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5760C">
      <w:pPr>
        <w:spacing w:line="360" w:lineRule="auto"/>
        <w:rPr>
          <w:rFonts w:hint="eastAsia" w:ascii="宋体" w:hAnsi="宋体" w:eastAsia="宋体" w:cs="Times New Roman"/>
          <w:b/>
          <w:bCs/>
          <w:color w:val="auto"/>
          <w:spacing w:val="80"/>
          <w:sz w:val="72"/>
          <w:szCs w:val="72"/>
          <w:highlight w:val="none"/>
          <w:lang w:eastAsia="zh-CN"/>
        </w:rPr>
      </w:pPr>
      <w:r>
        <w:rPr>
          <w:rFonts w:hint="eastAsia" w:ascii="宋体" w:hAnsi="宋体" w:eastAsia="宋体" w:cs="Times New Roman"/>
          <w:b/>
          <w:bCs/>
          <w:color w:val="auto"/>
          <w:spacing w:val="80"/>
          <w:sz w:val="72"/>
          <w:szCs w:val="72"/>
          <w:highlight w:val="none"/>
          <w:lang w:eastAsia="zh-CN"/>
        </w:rPr>
        <w:drawing>
          <wp:inline distT="0" distB="0" distL="114300" distR="114300">
            <wp:extent cx="6257925" cy="8850630"/>
            <wp:effectExtent l="0" t="0" r="9525" b="7620"/>
            <wp:docPr id="2" name="图片 2" descr="招标文件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标文件11"/>
                    <pic:cNvPicPr>
                      <a:picLocks noChangeAspect="1"/>
                    </pic:cNvPicPr>
                  </pic:nvPicPr>
                  <pic:blipFill>
                    <a:blip r:embed="rId11"/>
                    <a:stretch>
                      <a:fillRect/>
                    </a:stretch>
                  </pic:blipFill>
                  <pic:spPr>
                    <a:xfrm>
                      <a:off x="0" y="0"/>
                      <a:ext cx="6257925" cy="8850630"/>
                    </a:xfrm>
                    <a:prstGeom prst="rect">
                      <a:avLst/>
                    </a:prstGeom>
                  </pic:spPr>
                </pic:pic>
              </a:graphicData>
            </a:graphic>
          </wp:inline>
        </w:drawing>
      </w:r>
    </w:p>
    <w:p w14:paraId="251A8250">
      <w:pPr>
        <w:pStyle w:val="44"/>
        <w:rPr>
          <w:color w:val="auto"/>
          <w:highlight w:val="none"/>
        </w:rPr>
      </w:pPr>
    </w:p>
    <w:p w14:paraId="004CDBF6">
      <w:pPr>
        <w:spacing w:line="360" w:lineRule="auto"/>
        <w:jc w:val="center"/>
        <w:rPr>
          <w:rFonts w:ascii="宋体" w:hAnsi="宋体" w:eastAsia="宋体" w:cs="Times New Roman"/>
          <w:b/>
          <w:bCs/>
          <w:color w:val="auto"/>
          <w:spacing w:val="80"/>
          <w:sz w:val="72"/>
          <w:szCs w:val="72"/>
          <w:highlight w:val="none"/>
        </w:rPr>
      </w:pPr>
      <w:r>
        <w:rPr>
          <w:rFonts w:hint="eastAsia" w:ascii="宋体" w:hAnsi="宋体" w:eastAsia="宋体" w:cs="Times New Roman"/>
          <w:b/>
          <w:bCs/>
          <w:color w:val="auto"/>
          <w:spacing w:val="80"/>
          <w:sz w:val="72"/>
          <w:szCs w:val="72"/>
          <w:highlight w:val="none"/>
        </w:rPr>
        <w:t>连云港市政府采购</w:t>
      </w:r>
    </w:p>
    <w:p w14:paraId="500472EF">
      <w:pPr>
        <w:spacing w:line="360" w:lineRule="auto"/>
        <w:rPr>
          <w:rFonts w:ascii="宋体" w:hAnsi="宋体" w:eastAsia="宋体" w:cs="Times New Roman"/>
          <w:b/>
          <w:bCs/>
          <w:color w:val="auto"/>
          <w:spacing w:val="16"/>
          <w:sz w:val="44"/>
          <w:szCs w:val="24"/>
          <w:highlight w:val="none"/>
        </w:rPr>
      </w:pPr>
    </w:p>
    <w:p w14:paraId="17D3C88E">
      <w:pPr>
        <w:pStyle w:val="44"/>
        <w:rPr>
          <w:color w:val="auto"/>
          <w:highlight w:val="none"/>
        </w:rPr>
      </w:pPr>
    </w:p>
    <w:p w14:paraId="53E0244F">
      <w:pPr>
        <w:spacing w:line="360" w:lineRule="auto"/>
        <w:jc w:val="center"/>
        <w:rPr>
          <w:rFonts w:ascii="宋体" w:hAnsi="宋体" w:eastAsia="宋体" w:cs="Times New Roman"/>
          <w:b/>
          <w:bCs/>
          <w:color w:val="auto"/>
          <w:spacing w:val="80"/>
          <w:sz w:val="72"/>
          <w:szCs w:val="72"/>
          <w:highlight w:val="none"/>
        </w:rPr>
      </w:pPr>
      <w:r>
        <w:rPr>
          <w:rFonts w:hint="eastAsia" w:ascii="宋体" w:hAnsi="宋体" w:eastAsia="宋体" w:cs="Times New Roman"/>
          <w:b/>
          <w:bCs/>
          <w:color w:val="auto"/>
          <w:spacing w:val="80"/>
          <w:sz w:val="72"/>
          <w:szCs w:val="72"/>
          <w:highlight w:val="none"/>
        </w:rPr>
        <w:t>招标文件</w:t>
      </w:r>
    </w:p>
    <w:p w14:paraId="6BD46DCE">
      <w:pPr>
        <w:spacing w:line="360" w:lineRule="auto"/>
        <w:ind w:firstLine="947" w:firstLineChars="200"/>
        <w:rPr>
          <w:rFonts w:ascii="宋体" w:hAnsi="宋体" w:eastAsia="宋体" w:cs="Times New Roman"/>
          <w:b/>
          <w:bCs/>
          <w:color w:val="auto"/>
          <w:spacing w:val="16"/>
          <w:sz w:val="44"/>
          <w:szCs w:val="24"/>
          <w:highlight w:val="none"/>
        </w:rPr>
      </w:pPr>
    </w:p>
    <w:p w14:paraId="380A4C86">
      <w:pPr>
        <w:pStyle w:val="44"/>
        <w:rPr>
          <w:color w:val="auto"/>
          <w:highlight w:val="none"/>
        </w:rPr>
      </w:pPr>
    </w:p>
    <w:p w14:paraId="689D13CE">
      <w:pPr>
        <w:spacing w:line="360" w:lineRule="auto"/>
        <w:ind w:firstLine="947" w:firstLineChars="200"/>
        <w:rPr>
          <w:rFonts w:ascii="宋体" w:hAnsi="宋体" w:eastAsia="宋体" w:cs="Times New Roman"/>
          <w:b/>
          <w:bCs/>
          <w:color w:val="auto"/>
          <w:spacing w:val="16"/>
          <w:sz w:val="44"/>
          <w:szCs w:val="24"/>
          <w:highlight w:val="none"/>
        </w:rPr>
      </w:pPr>
    </w:p>
    <w:p w14:paraId="75627431">
      <w:pPr>
        <w:spacing w:line="360" w:lineRule="auto"/>
        <w:ind w:firstLine="947" w:firstLineChars="200"/>
        <w:rPr>
          <w:rFonts w:ascii="宋体" w:hAnsi="宋体" w:eastAsia="宋体" w:cs="Times New Roman"/>
          <w:b/>
          <w:bCs/>
          <w:color w:val="auto"/>
          <w:spacing w:val="16"/>
          <w:sz w:val="44"/>
          <w:szCs w:val="24"/>
          <w:highlight w:val="none"/>
        </w:rPr>
      </w:pPr>
    </w:p>
    <w:p w14:paraId="73F68584">
      <w:pPr>
        <w:spacing w:line="360" w:lineRule="auto"/>
        <w:ind w:left="2731" w:leftChars="665" w:hanging="1335" w:hangingChars="500"/>
        <w:jc w:val="left"/>
        <w:rPr>
          <w:rFonts w:hint="eastAsia" w:ascii="宋体" w:hAnsi="宋体" w:eastAsia="宋体" w:cs="Times New Roman"/>
          <w:b/>
          <w:bCs/>
          <w:color w:val="auto"/>
          <w:w w:val="95"/>
          <w:sz w:val="28"/>
          <w:highlight w:val="none"/>
          <w:lang w:val="en-US" w:eastAsia="zh-CN"/>
        </w:rPr>
      </w:pPr>
      <w:r>
        <w:rPr>
          <w:rFonts w:hint="eastAsia" w:ascii="宋体" w:hAnsi="宋体" w:eastAsia="宋体" w:cs="Times New Roman"/>
          <w:b/>
          <w:bCs/>
          <w:color w:val="auto"/>
          <w:w w:val="95"/>
          <w:sz w:val="28"/>
          <w:highlight w:val="none"/>
          <w:lang w:eastAsia="zh-CN"/>
        </w:rPr>
        <w:t>项目</w:t>
      </w:r>
      <w:r>
        <w:rPr>
          <w:rFonts w:hint="eastAsia" w:ascii="宋体" w:hAnsi="宋体" w:eastAsia="宋体" w:cs="Times New Roman"/>
          <w:b/>
          <w:bCs/>
          <w:color w:val="auto"/>
          <w:w w:val="95"/>
          <w:sz w:val="28"/>
          <w:highlight w:val="none"/>
        </w:rPr>
        <w:t>名称：</w:t>
      </w:r>
      <w:r>
        <w:rPr>
          <w:rFonts w:hint="eastAsia" w:ascii="宋体" w:hAnsi="宋体" w:eastAsia="宋体" w:cs="Times New Roman"/>
          <w:b/>
          <w:bCs/>
          <w:color w:val="auto"/>
          <w:w w:val="95"/>
          <w:sz w:val="28"/>
          <w:highlight w:val="none"/>
          <w:lang w:val="en-US" w:eastAsia="zh-CN"/>
        </w:rPr>
        <w:t>海州区2025年低洼片区改造工程—新海路片区雨水泵站</w:t>
      </w:r>
    </w:p>
    <w:p w14:paraId="7F8F6703">
      <w:pPr>
        <w:spacing w:line="360" w:lineRule="auto"/>
        <w:ind w:firstLine="2671" w:firstLineChars="1000"/>
        <w:jc w:val="left"/>
        <w:rPr>
          <w:rFonts w:hint="default" w:ascii="宋体" w:hAnsi="宋体" w:eastAsia="宋体" w:cs="Times New Roman"/>
          <w:b/>
          <w:bCs/>
          <w:color w:val="auto"/>
          <w:w w:val="95"/>
          <w:sz w:val="28"/>
          <w:highlight w:val="none"/>
          <w:lang w:val="en-US" w:eastAsia="zh-CN"/>
        </w:rPr>
      </w:pPr>
      <w:r>
        <w:rPr>
          <w:rFonts w:hint="eastAsia" w:ascii="宋体" w:hAnsi="宋体" w:eastAsia="宋体" w:cs="Times New Roman"/>
          <w:b/>
          <w:bCs/>
          <w:color w:val="auto"/>
          <w:w w:val="95"/>
          <w:sz w:val="28"/>
          <w:highlight w:val="none"/>
        </w:rPr>
        <w:t>采购及安装</w:t>
      </w:r>
      <w:r>
        <w:rPr>
          <w:rFonts w:hint="eastAsia" w:ascii="宋体" w:hAnsi="宋体" w:eastAsia="宋体" w:cs="Times New Roman"/>
          <w:b/>
          <w:bCs/>
          <w:color w:val="auto"/>
          <w:w w:val="95"/>
          <w:sz w:val="28"/>
          <w:highlight w:val="none"/>
          <w:lang w:val="en-US" w:eastAsia="zh-CN"/>
        </w:rPr>
        <w:t>(二次)</w:t>
      </w:r>
    </w:p>
    <w:p w14:paraId="17C66C9E">
      <w:pPr>
        <w:spacing w:line="360" w:lineRule="auto"/>
        <w:ind w:firstLine="1335" w:firstLineChars="500"/>
        <w:rPr>
          <w:rFonts w:ascii="宋体" w:hAnsi="宋体" w:eastAsia="宋体" w:cs="Times New Roman"/>
          <w:b/>
          <w:bCs/>
          <w:color w:val="auto"/>
          <w:w w:val="95"/>
          <w:sz w:val="28"/>
          <w:highlight w:val="none"/>
        </w:rPr>
      </w:pPr>
      <w:r>
        <w:rPr>
          <w:rFonts w:hint="eastAsia" w:ascii="宋体" w:hAnsi="宋体" w:eastAsia="宋体" w:cs="Times New Roman"/>
          <w:b/>
          <w:bCs/>
          <w:color w:val="auto"/>
          <w:w w:val="95"/>
          <w:sz w:val="28"/>
          <w:highlight w:val="none"/>
          <w:lang w:eastAsia="zh-CN"/>
        </w:rPr>
        <w:t>项目</w:t>
      </w:r>
      <w:r>
        <w:rPr>
          <w:rFonts w:hint="eastAsia" w:ascii="宋体" w:hAnsi="宋体" w:eastAsia="宋体" w:cs="Times New Roman"/>
          <w:b/>
          <w:bCs/>
          <w:color w:val="auto"/>
          <w:w w:val="95"/>
          <w:sz w:val="28"/>
          <w:highlight w:val="none"/>
        </w:rPr>
        <w:t>编号：JSZC-320706-RBGS-G2025-0008</w:t>
      </w:r>
    </w:p>
    <w:p w14:paraId="2786E741">
      <w:pPr>
        <w:spacing w:line="360" w:lineRule="auto"/>
        <w:rPr>
          <w:rFonts w:ascii="宋体" w:hAnsi="宋体" w:eastAsia="宋体" w:cs="Times New Roman"/>
          <w:color w:val="auto"/>
          <w:szCs w:val="24"/>
          <w:highlight w:val="none"/>
        </w:rPr>
      </w:pPr>
    </w:p>
    <w:p w14:paraId="7CDF60F6">
      <w:pPr>
        <w:spacing w:line="360" w:lineRule="auto"/>
        <w:ind w:right="-993" w:rightChars="-473"/>
        <w:rPr>
          <w:rFonts w:ascii="宋体" w:hAnsi="宋体" w:eastAsia="宋体" w:cs="Times New Roman"/>
          <w:color w:val="auto"/>
          <w:szCs w:val="20"/>
          <w:highlight w:val="none"/>
        </w:rPr>
      </w:pPr>
    </w:p>
    <w:p w14:paraId="005FA648">
      <w:pPr>
        <w:spacing w:line="360" w:lineRule="auto"/>
        <w:ind w:right="-993" w:rightChars="-473"/>
        <w:rPr>
          <w:rFonts w:ascii="宋体" w:hAnsi="宋体" w:eastAsia="宋体" w:cs="Times New Roman"/>
          <w:color w:val="auto"/>
          <w:szCs w:val="20"/>
          <w:highlight w:val="none"/>
        </w:rPr>
      </w:pPr>
    </w:p>
    <w:p w14:paraId="0C304B09">
      <w:pPr>
        <w:pStyle w:val="44"/>
        <w:rPr>
          <w:color w:val="auto"/>
          <w:highlight w:val="none"/>
        </w:rPr>
      </w:pPr>
    </w:p>
    <w:p w14:paraId="2B69618B">
      <w:pPr>
        <w:adjustRightInd w:val="0"/>
        <w:spacing w:before="120" w:after="120" w:line="360" w:lineRule="auto"/>
        <w:ind w:left="840" w:firstLine="640" w:firstLineChars="200"/>
        <w:textAlignment w:val="baseline"/>
        <w:rPr>
          <w:rFonts w:ascii="Arial" w:hAnsi="Arial" w:eastAsia="宋体" w:cs="Times New Roman"/>
          <w:bCs/>
          <w:color w:val="auto"/>
          <w:kern w:val="0"/>
          <w:sz w:val="32"/>
          <w:szCs w:val="24"/>
          <w:highlight w:val="none"/>
        </w:rPr>
      </w:pPr>
      <w:r>
        <w:rPr>
          <w:rFonts w:hint="eastAsia" w:ascii="Arial" w:hAnsi="Arial" w:eastAsia="宋体" w:cs="Times New Roman"/>
          <w:bCs/>
          <w:color w:val="auto"/>
          <w:kern w:val="0"/>
          <w:sz w:val="32"/>
          <w:szCs w:val="24"/>
          <w:highlight w:val="none"/>
        </w:rPr>
        <w:t>采   购   人：连云港市海州区住房和城乡建设局</w:t>
      </w:r>
    </w:p>
    <w:p w14:paraId="14B452B2">
      <w:pPr>
        <w:adjustRightInd w:val="0"/>
        <w:spacing w:before="120" w:after="120" w:line="360" w:lineRule="auto"/>
        <w:ind w:left="840" w:firstLine="640" w:firstLineChars="200"/>
        <w:jc w:val="left"/>
        <w:textAlignment w:val="baseline"/>
        <w:rPr>
          <w:rFonts w:hint="eastAsia" w:ascii="Arial" w:hAnsi="Arial" w:eastAsia="宋体" w:cs="Times New Roman"/>
          <w:bCs/>
          <w:color w:val="auto"/>
          <w:kern w:val="0"/>
          <w:sz w:val="32"/>
          <w:szCs w:val="24"/>
          <w:highlight w:val="none"/>
          <w:lang w:eastAsia="zh-CN"/>
        </w:rPr>
      </w:pPr>
      <w:r>
        <w:rPr>
          <w:rFonts w:hint="eastAsia" w:ascii="Arial" w:hAnsi="Arial" w:eastAsia="宋体" w:cs="Times New Roman"/>
          <w:bCs/>
          <w:color w:val="auto"/>
          <w:kern w:val="0"/>
          <w:sz w:val="32"/>
          <w:szCs w:val="24"/>
          <w:highlight w:val="none"/>
        </w:rPr>
        <w:t>采购代理机构：</w:t>
      </w:r>
      <w:r>
        <w:rPr>
          <w:rFonts w:hint="eastAsia" w:ascii="Arial" w:hAnsi="Arial" w:eastAsia="宋体" w:cs="Times New Roman"/>
          <w:bCs/>
          <w:color w:val="auto"/>
          <w:kern w:val="0"/>
          <w:sz w:val="32"/>
          <w:szCs w:val="24"/>
          <w:highlight w:val="none"/>
          <w:lang w:eastAsia="zh-CN"/>
        </w:rPr>
        <w:t>江苏润博建设项目管理有限公司</w:t>
      </w:r>
    </w:p>
    <w:p w14:paraId="5675A3E1">
      <w:pPr>
        <w:spacing w:line="360" w:lineRule="auto"/>
        <w:ind w:right="-993" w:rightChars="-473" w:firstLine="3920" w:firstLineChars="1400"/>
        <w:rPr>
          <w:rFonts w:ascii="宋体" w:hAnsi="宋体" w:eastAsia="宋体" w:cs="Times New Roman"/>
          <w:color w:val="auto"/>
          <w:kern w:val="0"/>
          <w:sz w:val="28"/>
          <w:szCs w:val="24"/>
          <w:highlight w:val="none"/>
        </w:rPr>
      </w:pPr>
      <w:r>
        <w:rPr>
          <w:rFonts w:hint="eastAsia" w:ascii="宋体" w:hAnsi="宋体" w:eastAsia="宋体" w:cs="Times New Roman"/>
          <w:color w:val="auto"/>
          <w:kern w:val="0"/>
          <w:sz w:val="28"/>
          <w:szCs w:val="24"/>
          <w:highlight w:val="none"/>
        </w:rPr>
        <w:t>202</w:t>
      </w:r>
      <w:r>
        <w:rPr>
          <w:rFonts w:hint="eastAsia" w:ascii="宋体" w:hAnsi="宋体" w:eastAsia="宋体" w:cs="Times New Roman"/>
          <w:color w:val="auto"/>
          <w:kern w:val="0"/>
          <w:sz w:val="28"/>
          <w:szCs w:val="24"/>
          <w:highlight w:val="none"/>
          <w:lang w:val="en-US" w:eastAsia="zh-CN"/>
        </w:rPr>
        <w:t>5</w:t>
      </w:r>
      <w:r>
        <w:rPr>
          <w:rFonts w:hint="eastAsia" w:ascii="宋体" w:hAnsi="宋体" w:eastAsia="宋体" w:cs="Times New Roman"/>
          <w:color w:val="auto"/>
          <w:kern w:val="0"/>
          <w:sz w:val="28"/>
          <w:szCs w:val="24"/>
          <w:highlight w:val="none"/>
        </w:rPr>
        <w:t>年</w:t>
      </w:r>
      <w:r>
        <w:rPr>
          <w:rFonts w:hint="eastAsia" w:ascii="宋体" w:hAnsi="宋体" w:eastAsia="宋体" w:cs="Times New Roman"/>
          <w:color w:val="auto"/>
          <w:kern w:val="0"/>
          <w:sz w:val="28"/>
          <w:szCs w:val="24"/>
          <w:highlight w:val="none"/>
          <w:lang w:val="en-US" w:eastAsia="zh-CN"/>
        </w:rPr>
        <w:t>4</w:t>
      </w:r>
      <w:r>
        <w:rPr>
          <w:rFonts w:hint="eastAsia" w:ascii="宋体" w:hAnsi="宋体" w:eastAsia="宋体" w:cs="Times New Roman"/>
          <w:color w:val="auto"/>
          <w:kern w:val="0"/>
          <w:sz w:val="28"/>
          <w:szCs w:val="24"/>
          <w:highlight w:val="none"/>
        </w:rPr>
        <w:t>月</w:t>
      </w:r>
    </w:p>
    <w:p w14:paraId="2B18F2D5">
      <w:pPr>
        <w:keepNext/>
        <w:keepLines/>
        <w:adjustRightInd w:val="0"/>
        <w:spacing w:line="360" w:lineRule="auto"/>
        <w:jc w:val="center"/>
        <w:textAlignment w:val="baseline"/>
        <w:outlineLvl w:val="0"/>
        <w:rPr>
          <w:rFonts w:ascii="Times New Roman" w:hAnsi="Times New Roman" w:eastAsia="黑体" w:cs="Times New Roman"/>
          <w:b/>
          <w:color w:val="auto"/>
          <w:kern w:val="0"/>
          <w:sz w:val="28"/>
          <w:szCs w:val="20"/>
          <w:highlight w:val="none"/>
        </w:rPr>
      </w:pPr>
      <w:r>
        <w:rPr>
          <w:rFonts w:ascii="Times New Roman" w:hAnsi="Times New Roman" w:eastAsia="黑体" w:cs="Times New Roman"/>
          <w:b/>
          <w:color w:val="auto"/>
          <w:kern w:val="0"/>
          <w:sz w:val="28"/>
          <w:szCs w:val="20"/>
          <w:highlight w:val="none"/>
        </w:rPr>
        <w:br w:type="page"/>
      </w:r>
      <w:bookmarkStart w:id="0" w:name="_Toc3580"/>
    </w:p>
    <w:p w14:paraId="3F23E970">
      <w:pPr>
        <w:keepNext/>
        <w:keepLines/>
        <w:adjustRightInd w:val="0"/>
        <w:spacing w:line="360" w:lineRule="auto"/>
        <w:jc w:val="center"/>
        <w:textAlignment w:val="baseline"/>
        <w:outlineLvl w:val="0"/>
        <w:rPr>
          <w:rFonts w:ascii="Times New Roman" w:hAnsi="Times New Roman" w:eastAsia="黑体" w:cs="Times New Roman"/>
          <w:b/>
          <w:color w:val="auto"/>
          <w:kern w:val="0"/>
          <w:sz w:val="28"/>
          <w:szCs w:val="20"/>
          <w:highlight w:val="none"/>
        </w:rPr>
      </w:pPr>
    </w:p>
    <w:p w14:paraId="66F496F4">
      <w:pPr>
        <w:keepNext/>
        <w:keepLines/>
        <w:adjustRightInd w:val="0"/>
        <w:spacing w:line="360" w:lineRule="auto"/>
        <w:jc w:val="center"/>
        <w:textAlignment w:val="baseline"/>
        <w:outlineLvl w:val="0"/>
        <w:rPr>
          <w:rFonts w:ascii="Times New Roman" w:hAnsi="Times New Roman" w:eastAsia="黑体" w:cs="Times New Roman"/>
          <w:b/>
          <w:color w:val="auto"/>
          <w:kern w:val="44"/>
          <w:sz w:val="36"/>
          <w:szCs w:val="20"/>
          <w:highlight w:val="none"/>
        </w:rPr>
      </w:pPr>
      <w:bookmarkStart w:id="1" w:name="_Toc12618"/>
      <w:r>
        <w:rPr>
          <w:rFonts w:hint="eastAsia" w:ascii="Times New Roman" w:hAnsi="宋体" w:eastAsia="黑体" w:cs="Times New Roman"/>
          <w:color w:val="auto"/>
          <w:kern w:val="44"/>
          <w:sz w:val="36"/>
          <w:szCs w:val="20"/>
          <w:highlight w:val="none"/>
        </w:rPr>
        <w:t>目  录</w:t>
      </w:r>
      <w:bookmarkEnd w:id="0"/>
      <w:bookmarkEnd w:id="1"/>
    </w:p>
    <w:p w14:paraId="7E9F3F29">
      <w:pPr>
        <w:tabs>
          <w:tab w:val="right" w:leader="dot" w:pos="9638"/>
        </w:tabs>
        <w:spacing w:line="360" w:lineRule="auto"/>
        <w:rPr>
          <w:rFonts w:ascii="Calibri" w:hAnsi="宋体" w:eastAsia="宋体" w:cs="Times New Roman"/>
          <w:b/>
          <w:bCs/>
          <w:i/>
          <w:iCs/>
          <w:color w:val="auto"/>
          <w:sz w:val="28"/>
          <w:szCs w:val="28"/>
          <w:highlight w:val="none"/>
        </w:rPr>
      </w:pPr>
    </w:p>
    <w:p w14:paraId="2118F758">
      <w:pPr>
        <w:pStyle w:val="21"/>
        <w:tabs>
          <w:tab w:val="right" w:leader="dot" w:pos="9638"/>
        </w:tabs>
        <w:ind w:firstLine="560"/>
        <w:rPr>
          <w:rFonts w:ascii="宋体" w:hAnsi="宋体" w:cs="宋体"/>
          <w:b w:val="0"/>
          <w:bCs w:val="0"/>
          <w:i w:val="0"/>
          <w:iCs w:val="0"/>
          <w:color w:val="auto"/>
          <w:sz w:val="28"/>
          <w:szCs w:val="28"/>
          <w:highlight w:val="none"/>
        </w:rPr>
      </w:pPr>
      <w:r>
        <w:rPr>
          <w:rFonts w:hint="eastAsia" w:ascii="宋体" w:hAnsi="宋体" w:cs="宋体"/>
          <w:b w:val="0"/>
          <w:bCs w:val="0"/>
          <w:i w:val="0"/>
          <w:iCs w:val="0"/>
          <w:color w:val="auto"/>
          <w:sz w:val="28"/>
          <w:szCs w:val="28"/>
          <w:highlight w:val="none"/>
        </w:rPr>
        <w:fldChar w:fldCharType="begin"/>
      </w:r>
      <w:r>
        <w:rPr>
          <w:rFonts w:hint="eastAsia" w:ascii="宋体" w:hAnsi="宋体" w:cs="宋体"/>
          <w:b w:val="0"/>
          <w:bCs w:val="0"/>
          <w:i w:val="0"/>
          <w:iCs w:val="0"/>
          <w:color w:val="auto"/>
          <w:sz w:val="28"/>
          <w:szCs w:val="28"/>
          <w:highlight w:val="none"/>
        </w:rPr>
        <w:instrText xml:space="preserve">TOC \o "1-1" \h \u </w:instrText>
      </w:r>
      <w:r>
        <w:rPr>
          <w:rFonts w:hint="eastAsia" w:ascii="宋体" w:hAnsi="宋体" w:cs="宋体"/>
          <w:b w:val="0"/>
          <w:bCs w:val="0"/>
          <w:i w:val="0"/>
          <w:iCs w:val="0"/>
          <w:color w:val="auto"/>
          <w:sz w:val="28"/>
          <w:szCs w:val="28"/>
          <w:highlight w:val="none"/>
        </w:rPr>
        <w:fldChar w:fldCharType="separate"/>
      </w:r>
      <w:r>
        <w:rPr>
          <w:color w:val="auto"/>
          <w:highlight w:val="none"/>
        </w:rPr>
        <w:fldChar w:fldCharType="begin"/>
      </w:r>
      <w:r>
        <w:rPr>
          <w:color w:val="auto"/>
          <w:highlight w:val="none"/>
        </w:rPr>
        <w:instrText xml:space="preserve"> HYPERLINK \l "_Toc20521" </w:instrText>
      </w:r>
      <w:r>
        <w:rPr>
          <w:color w:val="auto"/>
          <w:highlight w:val="none"/>
        </w:rPr>
        <w:fldChar w:fldCharType="separate"/>
      </w:r>
      <w:r>
        <w:rPr>
          <w:rFonts w:hint="eastAsia" w:ascii="宋体" w:hAnsi="宋体" w:cs="宋体"/>
          <w:b w:val="0"/>
          <w:bCs w:val="0"/>
          <w:i w:val="0"/>
          <w:iCs w:val="0"/>
          <w:color w:val="auto"/>
          <w:kern w:val="44"/>
          <w:sz w:val="28"/>
          <w:szCs w:val="28"/>
          <w:highlight w:val="none"/>
        </w:rPr>
        <w:t>第一章 投标邀请</w:t>
      </w:r>
      <w:r>
        <w:rPr>
          <w:rFonts w:hint="eastAsia" w:ascii="宋体" w:hAnsi="宋体" w:cs="宋体"/>
          <w:b w:val="0"/>
          <w:bCs w:val="0"/>
          <w:i w:val="0"/>
          <w:iCs w:val="0"/>
          <w:color w:val="auto"/>
          <w:sz w:val="28"/>
          <w:szCs w:val="28"/>
          <w:highlight w:val="none"/>
        </w:rPr>
        <w:tab/>
      </w:r>
      <w:r>
        <w:rPr>
          <w:rFonts w:hint="eastAsia" w:ascii="宋体" w:hAnsi="宋体" w:cs="宋体"/>
          <w:b w:val="0"/>
          <w:bCs w:val="0"/>
          <w:i w:val="0"/>
          <w:iCs w:val="0"/>
          <w:color w:val="auto"/>
          <w:sz w:val="28"/>
          <w:szCs w:val="28"/>
          <w:highlight w:val="none"/>
        </w:rPr>
        <w:fldChar w:fldCharType="begin"/>
      </w:r>
      <w:r>
        <w:rPr>
          <w:rFonts w:hint="eastAsia" w:ascii="宋体" w:hAnsi="宋体" w:cs="宋体"/>
          <w:b w:val="0"/>
          <w:bCs w:val="0"/>
          <w:i w:val="0"/>
          <w:iCs w:val="0"/>
          <w:color w:val="auto"/>
          <w:sz w:val="28"/>
          <w:szCs w:val="28"/>
          <w:highlight w:val="none"/>
        </w:rPr>
        <w:instrText xml:space="preserve"> PAGEREF _Toc20521 \h </w:instrText>
      </w:r>
      <w:r>
        <w:rPr>
          <w:rFonts w:hint="eastAsia" w:ascii="宋体" w:hAnsi="宋体" w:cs="宋体"/>
          <w:b w:val="0"/>
          <w:bCs w:val="0"/>
          <w:i w:val="0"/>
          <w:iCs w:val="0"/>
          <w:color w:val="auto"/>
          <w:sz w:val="28"/>
          <w:szCs w:val="28"/>
          <w:highlight w:val="none"/>
        </w:rPr>
        <w:fldChar w:fldCharType="separate"/>
      </w:r>
      <w:r>
        <w:rPr>
          <w:rFonts w:hint="eastAsia" w:ascii="宋体" w:hAnsi="宋体" w:cs="宋体"/>
          <w:b w:val="0"/>
          <w:bCs w:val="0"/>
          <w:i w:val="0"/>
          <w:iCs w:val="0"/>
          <w:color w:val="auto"/>
          <w:sz w:val="28"/>
          <w:szCs w:val="28"/>
          <w:highlight w:val="none"/>
        </w:rPr>
        <w:t>1</w:t>
      </w:r>
      <w:r>
        <w:rPr>
          <w:rFonts w:hint="eastAsia" w:ascii="宋体" w:hAnsi="宋体" w:cs="宋体"/>
          <w:b w:val="0"/>
          <w:bCs w:val="0"/>
          <w:i w:val="0"/>
          <w:iCs w:val="0"/>
          <w:color w:val="auto"/>
          <w:sz w:val="28"/>
          <w:szCs w:val="28"/>
          <w:highlight w:val="none"/>
        </w:rPr>
        <w:fldChar w:fldCharType="end"/>
      </w:r>
      <w:r>
        <w:rPr>
          <w:rFonts w:hint="eastAsia" w:ascii="宋体" w:hAnsi="宋体" w:cs="宋体"/>
          <w:b w:val="0"/>
          <w:bCs w:val="0"/>
          <w:i w:val="0"/>
          <w:iCs w:val="0"/>
          <w:color w:val="auto"/>
          <w:sz w:val="28"/>
          <w:szCs w:val="28"/>
          <w:highlight w:val="none"/>
        </w:rPr>
        <w:fldChar w:fldCharType="end"/>
      </w:r>
    </w:p>
    <w:p w14:paraId="5C179244">
      <w:pPr>
        <w:pStyle w:val="21"/>
        <w:tabs>
          <w:tab w:val="right" w:leader="dot" w:pos="9638"/>
        </w:tabs>
        <w:ind w:firstLine="482"/>
        <w:rPr>
          <w:rFonts w:ascii="宋体" w:hAnsi="宋体" w:cs="宋体"/>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"_Toc23442" </w:instrText>
      </w:r>
      <w:r>
        <w:rPr>
          <w:color w:val="auto"/>
          <w:highlight w:val="none"/>
        </w:rPr>
        <w:fldChar w:fldCharType="separate"/>
      </w:r>
      <w:r>
        <w:rPr>
          <w:rFonts w:hint="eastAsia" w:ascii="宋体" w:hAnsi="宋体" w:cs="宋体"/>
          <w:b w:val="0"/>
          <w:bCs w:val="0"/>
          <w:i w:val="0"/>
          <w:iCs w:val="0"/>
          <w:color w:val="auto"/>
          <w:kern w:val="44"/>
          <w:sz w:val="28"/>
          <w:szCs w:val="28"/>
          <w:highlight w:val="none"/>
        </w:rPr>
        <w:t>第二章  投标人须知</w:t>
      </w:r>
      <w:r>
        <w:rPr>
          <w:rFonts w:hint="eastAsia" w:ascii="宋体" w:hAnsi="宋体" w:cs="宋体"/>
          <w:b w:val="0"/>
          <w:bCs w:val="0"/>
          <w:i w:val="0"/>
          <w:iCs w:val="0"/>
          <w:color w:val="auto"/>
          <w:sz w:val="28"/>
          <w:szCs w:val="28"/>
          <w:highlight w:val="none"/>
        </w:rPr>
        <w:tab/>
      </w:r>
      <w:r>
        <w:rPr>
          <w:rFonts w:hint="eastAsia" w:ascii="宋体" w:hAnsi="宋体" w:cs="宋体"/>
          <w:b w:val="0"/>
          <w:bCs w:val="0"/>
          <w:i w:val="0"/>
          <w:iCs w:val="0"/>
          <w:color w:val="auto"/>
          <w:sz w:val="28"/>
          <w:szCs w:val="28"/>
          <w:highlight w:val="none"/>
        </w:rPr>
        <w:fldChar w:fldCharType="begin"/>
      </w:r>
      <w:r>
        <w:rPr>
          <w:rFonts w:hint="eastAsia" w:ascii="宋体" w:hAnsi="宋体" w:cs="宋体"/>
          <w:b w:val="0"/>
          <w:bCs w:val="0"/>
          <w:i w:val="0"/>
          <w:iCs w:val="0"/>
          <w:color w:val="auto"/>
          <w:sz w:val="28"/>
          <w:szCs w:val="28"/>
          <w:highlight w:val="none"/>
        </w:rPr>
        <w:instrText xml:space="preserve"> PAGEREF _Toc23442 \h </w:instrText>
      </w:r>
      <w:r>
        <w:rPr>
          <w:rFonts w:hint="eastAsia" w:ascii="宋体" w:hAnsi="宋体" w:cs="宋体"/>
          <w:b w:val="0"/>
          <w:bCs w:val="0"/>
          <w:i w:val="0"/>
          <w:iCs w:val="0"/>
          <w:color w:val="auto"/>
          <w:sz w:val="28"/>
          <w:szCs w:val="28"/>
          <w:highlight w:val="none"/>
        </w:rPr>
        <w:fldChar w:fldCharType="separate"/>
      </w:r>
      <w:r>
        <w:rPr>
          <w:rFonts w:hint="eastAsia" w:ascii="宋体" w:hAnsi="宋体" w:cs="宋体"/>
          <w:b w:val="0"/>
          <w:bCs w:val="0"/>
          <w:i w:val="0"/>
          <w:iCs w:val="0"/>
          <w:color w:val="auto"/>
          <w:sz w:val="28"/>
          <w:szCs w:val="28"/>
          <w:highlight w:val="none"/>
        </w:rPr>
        <w:t>4</w:t>
      </w:r>
      <w:r>
        <w:rPr>
          <w:rFonts w:hint="eastAsia" w:ascii="宋体" w:hAnsi="宋体" w:cs="宋体"/>
          <w:b w:val="0"/>
          <w:bCs w:val="0"/>
          <w:i w:val="0"/>
          <w:iCs w:val="0"/>
          <w:color w:val="auto"/>
          <w:sz w:val="28"/>
          <w:szCs w:val="28"/>
          <w:highlight w:val="none"/>
        </w:rPr>
        <w:fldChar w:fldCharType="end"/>
      </w:r>
      <w:r>
        <w:rPr>
          <w:rFonts w:hint="eastAsia" w:ascii="宋体" w:hAnsi="宋体" w:cs="宋体"/>
          <w:b w:val="0"/>
          <w:bCs w:val="0"/>
          <w:i w:val="0"/>
          <w:iCs w:val="0"/>
          <w:color w:val="auto"/>
          <w:sz w:val="28"/>
          <w:szCs w:val="28"/>
          <w:highlight w:val="none"/>
        </w:rPr>
        <w:fldChar w:fldCharType="end"/>
      </w:r>
    </w:p>
    <w:p w14:paraId="52AE6E30">
      <w:pPr>
        <w:pStyle w:val="21"/>
        <w:tabs>
          <w:tab w:val="right" w:leader="dot" w:pos="9638"/>
        </w:tabs>
        <w:ind w:firstLine="482"/>
        <w:rPr>
          <w:rFonts w:ascii="宋体" w:hAnsi="宋体" w:cs="宋体"/>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"_Toc1783" </w:instrText>
      </w:r>
      <w:r>
        <w:rPr>
          <w:color w:val="auto"/>
          <w:highlight w:val="none"/>
        </w:rPr>
        <w:fldChar w:fldCharType="separate"/>
      </w:r>
      <w:r>
        <w:rPr>
          <w:rFonts w:hint="eastAsia" w:ascii="宋体" w:hAnsi="宋体" w:cs="宋体"/>
          <w:b w:val="0"/>
          <w:bCs w:val="0"/>
          <w:i w:val="0"/>
          <w:iCs w:val="0"/>
          <w:color w:val="auto"/>
          <w:kern w:val="44"/>
          <w:sz w:val="28"/>
          <w:szCs w:val="28"/>
          <w:highlight w:val="none"/>
        </w:rPr>
        <w:t>第三章  政府采购合同格式</w:t>
      </w:r>
      <w:r>
        <w:rPr>
          <w:rFonts w:hint="eastAsia" w:ascii="宋体" w:hAnsi="宋体" w:cs="宋体"/>
          <w:b w:val="0"/>
          <w:bCs w:val="0"/>
          <w:i w:val="0"/>
          <w:iCs w:val="0"/>
          <w:color w:val="auto"/>
          <w:sz w:val="28"/>
          <w:szCs w:val="28"/>
          <w:highlight w:val="none"/>
        </w:rPr>
        <w:tab/>
      </w:r>
      <w:r>
        <w:rPr>
          <w:rFonts w:hint="eastAsia" w:ascii="宋体" w:hAnsi="宋体" w:cs="宋体"/>
          <w:b w:val="0"/>
          <w:bCs w:val="0"/>
          <w:i w:val="0"/>
          <w:iCs w:val="0"/>
          <w:color w:val="auto"/>
          <w:sz w:val="28"/>
          <w:szCs w:val="28"/>
          <w:highlight w:val="none"/>
        </w:rPr>
        <w:fldChar w:fldCharType="begin"/>
      </w:r>
      <w:r>
        <w:rPr>
          <w:rFonts w:hint="eastAsia" w:ascii="宋体" w:hAnsi="宋体" w:cs="宋体"/>
          <w:b w:val="0"/>
          <w:bCs w:val="0"/>
          <w:i w:val="0"/>
          <w:iCs w:val="0"/>
          <w:color w:val="auto"/>
          <w:sz w:val="28"/>
          <w:szCs w:val="28"/>
          <w:highlight w:val="none"/>
        </w:rPr>
        <w:instrText xml:space="preserve"> PAGEREF _Toc1783 \h </w:instrText>
      </w:r>
      <w:r>
        <w:rPr>
          <w:rFonts w:hint="eastAsia" w:ascii="宋体" w:hAnsi="宋体" w:cs="宋体"/>
          <w:b w:val="0"/>
          <w:bCs w:val="0"/>
          <w:i w:val="0"/>
          <w:iCs w:val="0"/>
          <w:color w:val="auto"/>
          <w:sz w:val="28"/>
          <w:szCs w:val="28"/>
          <w:highlight w:val="none"/>
        </w:rPr>
        <w:fldChar w:fldCharType="separate"/>
      </w:r>
      <w:r>
        <w:rPr>
          <w:rFonts w:hint="eastAsia" w:ascii="宋体" w:hAnsi="宋体" w:cs="宋体"/>
          <w:b w:val="0"/>
          <w:bCs w:val="0"/>
          <w:i w:val="0"/>
          <w:iCs w:val="0"/>
          <w:color w:val="auto"/>
          <w:sz w:val="28"/>
          <w:szCs w:val="28"/>
          <w:highlight w:val="none"/>
        </w:rPr>
        <w:t>18</w:t>
      </w:r>
      <w:r>
        <w:rPr>
          <w:rFonts w:hint="eastAsia" w:ascii="宋体" w:hAnsi="宋体" w:cs="宋体"/>
          <w:b w:val="0"/>
          <w:bCs w:val="0"/>
          <w:i w:val="0"/>
          <w:iCs w:val="0"/>
          <w:color w:val="auto"/>
          <w:sz w:val="28"/>
          <w:szCs w:val="28"/>
          <w:highlight w:val="none"/>
        </w:rPr>
        <w:fldChar w:fldCharType="end"/>
      </w:r>
      <w:r>
        <w:rPr>
          <w:rFonts w:hint="eastAsia" w:ascii="宋体" w:hAnsi="宋体" w:cs="宋体"/>
          <w:b w:val="0"/>
          <w:bCs w:val="0"/>
          <w:i w:val="0"/>
          <w:iCs w:val="0"/>
          <w:color w:val="auto"/>
          <w:sz w:val="28"/>
          <w:szCs w:val="28"/>
          <w:highlight w:val="none"/>
        </w:rPr>
        <w:fldChar w:fldCharType="end"/>
      </w:r>
    </w:p>
    <w:p w14:paraId="24552E7E">
      <w:pPr>
        <w:pStyle w:val="21"/>
        <w:tabs>
          <w:tab w:val="right" w:leader="dot" w:pos="9638"/>
        </w:tabs>
        <w:ind w:firstLine="482"/>
        <w:rPr>
          <w:rFonts w:ascii="宋体" w:hAnsi="宋体" w:cs="宋体"/>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"_Toc19162" </w:instrText>
      </w:r>
      <w:r>
        <w:rPr>
          <w:color w:val="auto"/>
          <w:highlight w:val="none"/>
        </w:rPr>
        <w:fldChar w:fldCharType="separate"/>
      </w:r>
      <w:r>
        <w:rPr>
          <w:rFonts w:hint="eastAsia" w:ascii="宋体" w:hAnsi="宋体" w:cs="宋体"/>
          <w:b w:val="0"/>
          <w:bCs w:val="0"/>
          <w:i w:val="0"/>
          <w:iCs w:val="0"/>
          <w:color w:val="auto"/>
          <w:kern w:val="44"/>
          <w:sz w:val="28"/>
          <w:szCs w:val="28"/>
          <w:highlight w:val="none"/>
        </w:rPr>
        <w:t>第四章  投标文件格式</w:t>
      </w:r>
      <w:r>
        <w:rPr>
          <w:rFonts w:hint="eastAsia" w:ascii="宋体" w:hAnsi="宋体" w:cs="宋体"/>
          <w:b w:val="0"/>
          <w:bCs w:val="0"/>
          <w:i w:val="0"/>
          <w:iCs w:val="0"/>
          <w:color w:val="auto"/>
          <w:sz w:val="28"/>
          <w:szCs w:val="28"/>
          <w:highlight w:val="none"/>
        </w:rPr>
        <w:tab/>
      </w:r>
      <w:r>
        <w:rPr>
          <w:rFonts w:hint="eastAsia" w:ascii="宋体" w:hAnsi="宋体" w:cs="宋体"/>
          <w:b w:val="0"/>
          <w:bCs w:val="0"/>
          <w:i w:val="0"/>
          <w:iCs w:val="0"/>
          <w:color w:val="auto"/>
          <w:sz w:val="28"/>
          <w:szCs w:val="28"/>
          <w:highlight w:val="none"/>
        </w:rPr>
        <w:fldChar w:fldCharType="begin"/>
      </w:r>
      <w:r>
        <w:rPr>
          <w:rFonts w:hint="eastAsia" w:ascii="宋体" w:hAnsi="宋体" w:cs="宋体"/>
          <w:b w:val="0"/>
          <w:bCs w:val="0"/>
          <w:i w:val="0"/>
          <w:iCs w:val="0"/>
          <w:color w:val="auto"/>
          <w:sz w:val="28"/>
          <w:szCs w:val="28"/>
          <w:highlight w:val="none"/>
        </w:rPr>
        <w:instrText xml:space="preserve"> PAGEREF _Toc19162 \h </w:instrText>
      </w:r>
      <w:r>
        <w:rPr>
          <w:rFonts w:hint="eastAsia" w:ascii="宋体" w:hAnsi="宋体" w:cs="宋体"/>
          <w:b w:val="0"/>
          <w:bCs w:val="0"/>
          <w:i w:val="0"/>
          <w:iCs w:val="0"/>
          <w:color w:val="auto"/>
          <w:sz w:val="28"/>
          <w:szCs w:val="28"/>
          <w:highlight w:val="none"/>
        </w:rPr>
        <w:fldChar w:fldCharType="separate"/>
      </w:r>
      <w:r>
        <w:rPr>
          <w:rFonts w:hint="eastAsia" w:ascii="宋体" w:hAnsi="宋体" w:cs="宋体"/>
          <w:b w:val="0"/>
          <w:bCs w:val="0"/>
          <w:i w:val="0"/>
          <w:iCs w:val="0"/>
          <w:color w:val="auto"/>
          <w:sz w:val="28"/>
          <w:szCs w:val="28"/>
          <w:highlight w:val="none"/>
        </w:rPr>
        <w:t>23</w:t>
      </w:r>
      <w:r>
        <w:rPr>
          <w:rFonts w:hint="eastAsia" w:ascii="宋体" w:hAnsi="宋体" w:cs="宋体"/>
          <w:b w:val="0"/>
          <w:bCs w:val="0"/>
          <w:i w:val="0"/>
          <w:iCs w:val="0"/>
          <w:color w:val="auto"/>
          <w:sz w:val="28"/>
          <w:szCs w:val="28"/>
          <w:highlight w:val="none"/>
        </w:rPr>
        <w:fldChar w:fldCharType="end"/>
      </w:r>
      <w:r>
        <w:rPr>
          <w:rFonts w:hint="eastAsia" w:ascii="宋体" w:hAnsi="宋体" w:cs="宋体"/>
          <w:b w:val="0"/>
          <w:bCs w:val="0"/>
          <w:i w:val="0"/>
          <w:iCs w:val="0"/>
          <w:color w:val="auto"/>
          <w:sz w:val="28"/>
          <w:szCs w:val="28"/>
          <w:highlight w:val="none"/>
        </w:rPr>
        <w:fldChar w:fldCharType="end"/>
      </w:r>
    </w:p>
    <w:p w14:paraId="79554C39">
      <w:pPr>
        <w:pStyle w:val="21"/>
        <w:tabs>
          <w:tab w:val="right" w:leader="dot" w:pos="9638"/>
        </w:tabs>
        <w:ind w:firstLine="482"/>
        <w:rPr>
          <w:rFonts w:ascii="宋体" w:hAnsi="宋体" w:cs="宋体"/>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"_Toc24617" </w:instrText>
      </w:r>
      <w:r>
        <w:rPr>
          <w:color w:val="auto"/>
          <w:highlight w:val="none"/>
        </w:rPr>
        <w:fldChar w:fldCharType="separate"/>
      </w:r>
      <w:r>
        <w:rPr>
          <w:rFonts w:hint="eastAsia" w:ascii="宋体" w:hAnsi="宋体" w:cs="宋体"/>
          <w:b w:val="0"/>
          <w:bCs w:val="0"/>
          <w:i w:val="0"/>
          <w:iCs w:val="0"/>
          <w:color w:val="auto"/>
          <w:kern w:val="44"/>
          <w:sz w:val="28"/>
          <w:szCs w:val="28"/>
          <w:highlight w:val="none"/>
        </w:rPr>
        <w:t>第五章  合同专用条款表</w:t>
      </w:r>
      <w:r>
        <w:rPr>
          <w:rFonts w:hint="eastAsia" w:ascii="宋体" w:hAnsi="宋体" w:cs="宋体"/>
          <w:b w:val="0"/>
          <w:bCs w:val="0"/>
          <w:i w:val="0"/>
          <w:iCs w:val="0"/>
          <w:color w:val="auto"/>
          <w:sz w:val="28"/>
          <w:szCs w:val="28"/>
          <w:highlight w:val="none"/>
        </w:rPr>
        <w:tab/>
      </w:r>
      <w:r>
        <w:rPr>
          <w:rFonts w:hint="eastAsia" w:ascii="宋体" w:hAnsi="宋体" w:cs="宋体"/>
          <w:b w:val="0"/>
          <w:bCs w:val="0"/>
          <w:i w:val="0"/>
          <w:iCs w:val="0"/>
          <w:color w:val="auto"/>
          <w:sz w:val="28"/>
          <w:szCs w:val="28"/>
          <w:highlight w:val="none"/>
        </w:rPr>
        <w:fldChar w:fldCharType="begin"/>
      </w:r>
      <w:r>
        <w:rPr>
          <w:rFonts w:hint="eastAsia" w:ascii="宋体" w:hAnsi="宋体" w:cs="宋体"/>
          <w:b w:val="0"/>
          <w:bCs w:val="0"/>
          <w:i w:val="0"/>
          <w:iCs w:val="0"/>
          <w:color w:val="auto"/>
          <w:sz w:val="28"/>
          <w:szCs w:val="28"/>
          <w:highlight w:val="none"/>
        </w:rPr>
        <w:instrText xml:space="preserve"> PAGEREF _Toc24617 \h </w:instrText>
      </w:r>
      <w:r>
        <w:rPr>
          <w:rFonts w:hint="eastAsia" w:ascii="宋体" w:hAnsi="宋体" w:cs="宋体"/>
          <w:b w:val="0"/>
          <w:bCs w:val="0"/>
          <w:i w:val="0"/>
          <w:iCs w:val="0"/>
          <w:color w:val="auto"/>
          <w:sz w:val="28"/>
          <w:szCs w:val="28"/>
          <w:highlight w:val="none"/>
        </w:rPr>
        <w:fldChar w:fldCharType="separate"/>
      </w:r>
      <w:r>
        <w:rPr>
          <w:rFonts w:hint="eastAsia" w:ascii="宋体" w:hAnsi="宋体" w:cs="宋体"/>
          <w:b w:val="0"/>
          <w:bCs w:val="0"/>
          <w:i w:val="0"/>
          <w:iCs w:val="0"/>
          <w:color w:val="auto"/>
          <w:sz w:val="28"/>
          <w:szCs w:val="28"/>
          <w:highlight w:val="none"/>
        </w:rPr>
        <w:t>40</w:t>
      </w:r>
      <w:r>
        <w:rPr>
          <w:rFonts w:hint="eastAsia" w:ascii="宋体" w:hAnsi="宋体" w:cs="宋体"/>
          <w:b w:val="0"/>
          <w:bCs w:val="0"/>
          <w:i w:val="0"/>
          <w:iCs w:val="0"/>
          <w:color w:val="auto"/>
          <w:sz w:val="28"/>
          <w:szCs w:val="28"/>
          <w:highlight w:val="none"/>
        </w:rPr>
        <w:fldChar w:fldCharType="end"/>
      </w:r>
      <w:r>
        <w:rPr>
          <w:rFonts w:hint="eastAsia" w:ascii="宋体" w:hAnsi="宋体" w:cs="宋体"/>
          <w:b w:val="0"/>
          <w:bCs w:val="0"/>
          <w:i w:val="0"/>
          <w:iCs w:val="0"/>
          <w:color w:val="auto"/>
          <w:sz w:val="28"/>
          <w:szCs w:val="28"/>
          <w:highlight w:val="none"/>
        </w:rPr>
        <w:fldChar w:fldCharType="end"/>
      </w:r>
    </w:p>
    <w:p w14:paraId="1387C5C5">
      <w:pPr>
        <w:pStyle w:val="21"/>
        <w:tabs>
          <w:tab w:val="right" w:leader="dot" w:pos="9638"/>
        </w:tabs>
        <w:ind w:firstLine="482"/>
        <w:rPr>
          <w:rFonts w:ascii="宋体" w:hAnsi="宋体" w:cs="宋体"/>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"_Toc9160" </w:instrText>
      </w:r>
      <w:r>
        <w:rPr>
          <w:color w:val="auto"/>
          <w:highlight w:val="none"/>
        </w:rPr>
        <w:fldChar w:fldCharType="separate"/>
      </w:r>
      <w:r>
        <w:rPr>
          <w:rFonts w:hint="eastAsia" w:ascii="宋体" w:hAnsi="宋体" w:cs="宋体"/>
          <w:b w:val="0"/>
          <w:bCs w:val="0"/>
          <w:i w:val="0"/>
          <w:iCs w:val="0"/>
          <w:color w:val="auto"/>
          <w:kern w:val="44"/>
          <w:sz w:val="28"/>
          <w:szCs w:val="28"/>
          <w:highlight w:val="none"/>
        </w:rPr>
        <w:t>第六章  项目需求</w:t>
      </w:r>
      <w:r>
        <w:rPr>
          <w:rFonts w:hint="eastAsia" w:ascii="宋体" w:hAnsi="宋体" w:cs="宋体"/>
          <w:b w:val="0"/>
          <w:bCs w:val="0"/>
          <w:i w:val="0"/>
          <w:iCs w:val="0"/>
          <w:color w:val="auto"/>
          <w:sz w:val="28"/>
          <w:szCs w:val="28"/>
          <w:highlight w:val="none"/>
        </w:rPr>
        <w:tab/>
      </w:r>
      <w:r>
        <w:rPr>
          <w:rFonts w:hint="eastAsia" w:ascii="宋体" w:hAnsi="宋体" w:cs="宋体"/>
          <w:b w:val="0"/>
          <w:bCs w:val="0"/>
          <w:i w:val="0"/>
          <w:iCs w:val="0"/>
          <w:color w:val="auto"/>
          <w:sz w:val="28"/>
          <w:szCs w:val="28"/>
          <w:highlight w:val="none"/>
        </w:rPr>
        <w:fldChar w:fldCharType="begin"/>
      </w:r>
      <w:r>
        <w:rPr>
          <w:rFonts w:hint="eastAsia" w:ascii="宋体" w:hAnsi="宋体" w:cs="宋体"/>
          <w:b w:val="0"/>
          <w:bCs w:val="0"/>
          <w:i w:val="0"/>
          <w:iCs w:val="0"/>
          <w:color w:val="auto"/>
          <w:sz w:val="28"/>
          <w:szCs w:val="28"/>
          <w:highlight w:val="none"/>
        </w:rPr>
        <w:instrText xml:space="preserve"> PAGEREF _Toc9160 \h </w:instrText>
      </w:r>
      <w:r>
        <w:rPr>
          <w:rFonts w:hint="eastAsia" w:ascii="宋体" w:hAnsi="宋体" w:cs="宋体"/>
          <w:b w:val="0"/>
          <w:bCs w:val="0"/>
          <w:i w:val="0"/>
          <w:iCs w:val="0"/>
          <w:color w:val="auto"/>
          <w:sz w:val="28"/>
          <w:szCs w:val="28"/>
          <w:highlight w:val="none"/>
        </w:rPr>
        <w:fldChar w:fldCharType="separate"/>
      </w:r>
      <w:r>
        <w:rPr>
          <w:rFonts w:hint="eastAsia" w:ascii="宋体" w:hAnsi="宋体" w:cs="宋体"/>
          <w:b w:val="0"/>
          <w:bCs w:val="0"/>
          <w:i w:val="0"/>
          <w:iCs w:val="0"/>
          <w:color w:val="auto"/>
          <w:sz w:val="28"/>
          <w:szCs w:val="28"/>
          <w:highlight w:val="none"/>
        </w:rPr>
        <w:t>41</w:t>
      </w:r>
      <w:r>
        <w:rPr>
          <w:rFonts w:hint="eastAsia" w:ascii="宋体" w:hAnsi="宋体" w:cs="宋体"/>
          <w:b w:val="0"/>
          <w:bCs w:val="0"/>
          <w:i w:val="0"/>
          <w:iCs w:val="0"/>
          <w:color w:val="auto"/>
          <w:sz w:val="28"/>
          <w:szCs w:val="28"/>
          <w:highlight w:val="none"/>
        </w:rPr>
        <w:fldChar w:fldCharType="end"/>
      </w:r>
      <w:r>
        <w:rPr>
          <w:rFonts w:hint="eastAsia" w:ascii="宋体" w:hAnsi="宋体" w:cs="宋体"/>
          <w:b w:val="0"/>
          <w:bCs w:val="0"/>
          <w:i w:val="0"/>
          <w:iCs w:val="0"/>
          <w:color w:val="auto"/>
          <w:sz w:val="28"/>
          <w:szCs w:val="28"/>
          <w:highlight w:val="none"/>
        </w:rPr>
        <w:fldChar w:fldCharType="end"/>
      </w:r>
    </w:p>
    <w:p w14:paraId="02E8C0B6">
      <w:pPr>
        <w:pStyle w:val="21"/>
        <w:tabs>
          <w:tab w:val="right" w:leader="dot" w:pos="9638"/>
        </w:tabs>
        <w:ind w:firstLine="482"/>
        <w:rPr>
          <w:rFonts w:ascii="宋体" w:hAnsi="宋体" w:cs="宋体"/>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"_Toc6904" </w:instrText>
      </w:r>
      <w:r>
        <w:rPr>
          <w:color w:val="auto"/>
          <w:highlight w:val="none"/>
        </w:rPr>
        <w:fldChar w:fldCharType="separate"/>
      </w:r>
      <w:r>
        <w:rPr>
          <w:rFonts w:hint="eastAsia" w:ascii="宋体" w:hAnsi="宋体" w:cs="宋体"/>
          <w:b w:val="0"/>
          <w:bCs w:val="0"/>
          <w:i w:val="0"/>
          <w:iCs w:val="0"/>
          <w:color w:val="auto"/>
          <w:kern w:val="44"/>
          <w:sz w:val="28"/>
          <w:szCs w:val="28"/>
          <w:highlight w:val="none"/>
        </w:rPr>
        <w:t>第七章 评标办法</w:t>
      </w:r>
      <w:r>
        <w:rPr>
          <w:rFonts w:hint="eastAsia" w:ascii="宋体" w:hAnsi="宋体" w:cs="宋体"/>
          <w:b w:val="0"/>
          <w:bCs w:val="0"/>
          <w:i w:val="0"/>
          <w:iCs w:val="0"/>
          <w:color w:val="auto"/>
          <w:sz w:val="28"/>
          <w:szCs w:val="28"/>
          <w:highlight w:val="none"/>
        </w:rPr>
        <w:tab/>
      </w:r>
      <w:r>
        <w:rPr>
          <w:rFonts w:hint="eastAsia" w:ascii="宋体" w:hAnsi="宋体" w:cs="宋体"/>
          <w:b w:val="0"/>
          <w:bCs w:val="0"/>
          <w:i w:val="0"/>
          <w:iCs w:val="0"/>
          <w:color w:val="auto"/>
          <w:sz w:val="28"/>
          <w:szCs w:val="28"/>
          <w:highlight w:val="none"/>
        </w:rPr>
        <w:fldChar w:fldCharType="begin"/>
      </w:r>
      <w:r>
        <w:rPr>
          <w:rFonts w:hint="eastAsia" w:ascii="宋体" w:hAnsi="宋体" w:cs="宋体"/>
          <w:b w:val="0"/>
          <w:bCs w:val="0"/>
          <w:i w:val="0"/>
          <w:iCs w:val="0"/>
          <w:color w:val="auto"/>
          <w:sz w:val="28"/>
          <w:szCs w:val="28"/>
          <w:highlight w:val="none"/>
        </w:rPr>
        <w:instrText xml:space="preserve"> PAGEREF _Toc6904 \h </w:instrText>
      </w:r>
      <w:r>
        <w:rPr>
          <w:rFonts w:hint="eastAsia" w:ascii="宋体" w:hAnsi="宋体" w:cs="宋体"/>
          <w:b w:val="0"/>
          <w:bCs w:val="0"/>
          <w:i w:val="0"/>
          <w:iCs w:val="0"/>
          <w:color w:val="auto"/>
          <w:sz w:val="28"/>
          <w:szCs w:val="28"/>
          <w:highlight w:val="none"/>
        </w:rPr>
        <w:fldChar w:fldCharType="separate"/>
      </w:r>
      <w:r>
        <w:rPr>
          <w:rFonts w:hint="eastAsia" w:ascii="宋体" w:hAnsi="宋体" w:cs="宋体"/>
          <w:b w:val="0"/>
          <w:bCs w:val="0"/>
          <w:i w:val="0"/>
          <w:iCs w:val="0"/>
          <w:color w:val="auto"/>
          <w:sz w:val="28"/>
          <w:szCs w:val="28"/>
          <w:highlight w:val="none"/>
        </w:rPr>
        <w:t>54</w:t>
      </w:r>
      <w:r>
        <w:rPr>
          <w:rFonts w:hint="eastAsia" w:ascii="宋体" w:hAnsi="宋体" w:cs="宋体"/>
          <w:b w:val="0"/>
          <w:bCs w:val="0"/>
          <w:i w:val="0"/>
          <w:iCs w:val="0"/>
          <w:color w:val="auto"/>
          <w:sz w:val="28"/>
          <w:szCs w:val="28"/>
          <w:highlight w:val="none"/>
        </w:rPr>
        <w:fldChar w:fldCharType="end"/>
      </w:r>
      <w:r>
        <w:rPr>
          <w:rFonts w:hint="eastAsia" w:ascii="宋体" w:hAnsi="宋体" w:cs="宋体"/>
          <w:b w:val="0"/>
          <w:bCs w:val="0"/>
          <w:i w:val="0"/>
          <w:iCs w:val="0"/>
          <w:color w:val="auto"/>
          <w:sz w:val="28"/>
          <w:szCs w:val="28"/>
          <w:highlight w:val="none"/>
        </w:rPr>
        <w:fldChar w:fldCharType="end"/>
      </w:r>
    </w:p>
    <w:p w14:paraId="639A02DE">
      <w:pPr>
        <w:tabs>
          <w:tab w:val="right" w:leader="dot" w:pos="9638"/>
        </w:tabs>
        <w:spacing w:line="360" w:lineRule="auto"/>
        <w:rPr>
          <w:rFonts w:ascii="宋体" w:hAnsi="宋体" w:eastAsia="宋体" w:cs="Times New Roman"/>
          <w:color w:val="auto"/>
          <w:sz w:val="44"/>
          <w:szCs w:val="20"/>
          <w:highlight w:val="none"/>
        </w:rPr>
      </w:pPr>
      <w:r>
        <w:rPr>
          <w:rFonts w:hint="eastAsia" w:ascii="宋体" w:hAnsi="宋体" w:eastAsia="宋体" w:cs="宋体"/>
          <w:color w:val="auto"/>
          <w:sz w:val="28"/>
          <w:szCs w:val="28"/>
          <w:highlight w:val="none"/>
        </w:rPr>
        <w:fldChar w:fldCharType="end"/>
      </w:r>
    </w:p>
    <w:p w14:paraId="6D72A2C6">
      <w:pPr>
        <w:keepNext/>
        <w:keepLines/>
        <w:adjustRightInd w:val="0"/>
        <w:spacing w:line="360" w:lineRule="auto"/>
        <w:jc w:val="center"/>
        <w:textAlignment w:val="baseline"/>
        <w:outlineLvl w:val="0"/>
        <w:rPr>
          <w:rFonts w:ascii="Times New Roman" w:hAnsi="宋体" w:eastAsia="黑体" w:cs="Times New Roman"/>
          <w:color w:val="auto"/>
          <w:kern w:val="44"/>
          <w:sz w:val="36"/>
          <w:szCs w:val="20"/>
          <w:highlight w:val="none"/>
        </w:rPr>
      </w:pPr>
      <w:bookmarkStart w:id="2" w:name="_Toc513622226"/>
      <w:bookmarkStart w:id="3" w:name="_Toc139966426"/>
      <w:bookmarkStart w:id="4" w:name="_Toc139967210"/>
    </w:p>
    <w:p w14:paraId="23BFB33E">
      <w:pPr>
        <w:rPr>
          <w:color w:val="auto"/>
          <w:highlight w:val="none"/>
        </w:rPr>
      </w:pPr>
    </w:p>
    <w:p w14:paraId="3EF7AA20">
      <w:pPr>
        <w:rPr>
          <w:color w:val="auto"/>
          <w:highlight w:val="none"/>
        </w:rPr>
      </w:pPr>
    </w:p>
    <w:p w14:paraId="16E924B4">
      <w:pPr>
        <w:tabs>
          <w:tab w:val="left" w:pos="3943"/>
        </w:tabs>
        <w:jc w:val="left"/>
        <w:rPr>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20" w:footer="720" w:gutter="0"/>
          <w:pgNumType w:start="1"/>
          <w:cols w:space="720" w:num="1"/>
          <w:titlePg/>
          <w:docGrid w:type="lines" w:linePitch="331" w:charSpace="0"/>
        </w:sectPr>
      </w:pPr>
      <w:r>
        <w:rPr>
          <w:rFonts w:hint="eastAsia"/>
          <w:color w:val="auto"/>
          <w:highlight w:val="none"/>
        </w:rPr>
        <w:tab/>
      </w:r>
    </w:p>
    <w:p w14:paraId="7898E77E">
      <w:pPr>
        <w:keepNext/>
        <w:keepLines/>
        <w:adjustRightInd w:val="0"/>
        <w:spacing w:line="360" w:lineRule="auto"/>
        <w:jc w:val="center"/>
        <w:textAlignment w:val="baseline"/>
        <w:outlineLvl w:val="0"/>
        <w:rPr>
          <w:rFonts w:ascii="Times New Roman" w:hAnsi="宋体" w:eastAsia="黑体" w:cs="Times New Roman"/>
          <w:color w:val="auto"/>
          <w:kern w:val="44"/>
          <w:sz w:val="36"/>
          <w:szCs w:val="20"/>
          <w:highlight w:val="none"/>
        </w:rPr>
      </w:pPr>
      <w:bookmarkStart w:id="5" w:name="_Toc20521"/>
      <w:r>
        <w:rPr>
          <w:rFonts w:hint="eastAsia" w:ascii="Times New Roman" w:hAnsi="宋体" w:eastAsia="黑体" w:cs="Times New Roman"/>
          <w:color w:val="auto"/>
          <w:kern w:val="44"/>
          <w:sz w:val="36"/>
          <w:szCs w:val="20"/>
          <w:highlight w:val="none"/>
        </w:rPr>
        <w:t>第一章 投标邀请</w:t>
      </w:r>
      <w:bookmarkEnd w:id="2"/>
      <w:bookmarkEnd w:id="5"/>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7FA5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shd w:val="clear" w:color="auto" w:fill="auto"/>
          </w:tcPr>
          <w:p w14:paraId="675618B3">
            <w:pPr>
              <w:spacing w:line="45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项目概况</w:t>
            </w:r>
          </w:p>
          <w:p w14:paraId="2A4161D8">
            <w:pPr>
              <w:spacing w:line="450" w:lineRule="exact"/>
              <w:ind w:firstLine="480" w:firstLineChars="200"/>
              <w:rPr>
                <w:rFonts w:ascii="宋体" w:hAnsi="宋体" w:eastAsia="宋体" w:cs="Times New Roman"/>
                <w:color w:val="auto"/>
                <w:szCs w:val="24"/>
                <w:highlight w:val="none"/>
              </w:rPr>
            </w:pPr>
            <w:r>
              <w:rPr>
                <w:rFonts w:hint="eastAsia" w:ascii="宋体" w:hAnsi="宋体" w:eastAsia="宋体" w:cs="Times New Roman"/>
                <w:color w:val="auto"/>
                <w:sz w:val="24"/>
                <w:szCs w:val="24"/>
                <w:highlight w:val="none"/>
                <w:u w:val="single"/>
                <w:lang w:eastAsia="zh-CN"/>
              </w:rPr>
              <w:t>海州区2025年低洼片区改造工程—新海路片区雨水泵站采购及安装（二次）</w:t>
            </w:r>
            <w:r>
              <w:rPr>
                <w:rFonts w:hint="eastAsia" w:ascii="宋体" w:hAnsi="宋体" w:eastAsia="宋体" w:cs="Times New Roman"/>
                <w:color w:val="auto"/>
                <w:sz w:val="24"/>
                <w:szCs w:val="24"/>
                <w:highlight w:val="none"/>
              </w:rPr>
              <w:t>招标项目的潜在投标人应在</w:t>
            </w:r>
            <w:r>
              <w:rPr>
                <w:rFonts w:hint="eastAsia" w:ascii="宋体" w:hAnsi="宋体" w:eastAsia="宋体" w:cs="宋体"/>
                <w:color w:val="auto"/>
                <w:sz w:val="24"/>
                <w:szCs w:val="24"/>
                <w:highlight w:val="none"/>
                <w:u w:val="single"/>
              </w:rPr>
              <w:t>“江苏政府采购网”</w:t>
            </w:r>
            <w:r>
              <w:rPr>
                <w:rFonts w:hint="eastAsia" w:ascii="宋体" w:hAnsi="宋体" w:eastAsia="宋体" w:cs="Times New Roman"/>
                <w:color w:val="auto"/>
                <w:sz w:val="24"/>
                <w:szCs w:val="24"/>
                <w:highlight w:val="none"/>
              </w:rPr>
              <w:t>获取招标文件，并于</w:t>
            </w:r>
            <w:r>
              <w:rPr>
                <w:rFonts w:hint="eastAsia" w:ascii="宋体" w:hAnsi="宋体" w:eastAsia="宋体" w:cs="Times New Roman"/>
                <w:color w:val="auto"/>
                <w:sz w:val="24"/>
                <w:szCs w:val="24"/>
                <w:highlight w:val="none"/>
                <w:u w:val="single"/>
              </w:rPr>
              <w:t>20</w:t>
            </w:r>
            <w:r>
              <w:rPr>
                <w:rFonts w:hint="eastAsia" w:ascii="宋体" w:hAnsi="宋体" w:eastAsia="宋体" w:cs="Times New Roman"/>
                <w:color w:val="auto"/>
                <w:sz w:val="24"/>
                <w:szCs w:val="24"/>
                <w:highlight w:val="none"/>
                <w:u w:val="single"/>
                <w:lang w:val="en-US" w:eastAsia="zh-CN"/>
              </w:rPr>
              <w:t>25</w:t>
            </w:r>
            <w:r>
              <w:rPr>
                <w:rFonts w:hint="eastAsia" w:ascii="宋体" w:hAnsi="宋体" w:eastAsia="宋体" w:cs="Times New Roman"/>
                <w:bCs/>
                <w:color w:val="auto"/>
                <w:sz w:val="24"/>
                <w:szCs w:val="24"/>
                <w:highlight w:val="none"/>
                <w:u w:val="single"/>
              </w:rPr>
              <w:t xml:space="preserve">年 </w:t>
            </w:r>
            <w:r>
              <w:rPr>
                <w:rFonts w:hint="eastAsia" w:ascii="宋体" w:hAnsi="宋体" w:eastAsia="宋体" w:cs="Times New Roman"/>
                <w:bCs/>
                <w:color w:val="auto"/>
                <w:sz w:val="24"/>
                <w:szCs w:val="24"/>
                <w:highlight w:val="none"/>
                <w:u w:val="single"/>
                <w:lang w:val="en-US" w:eastAsia="zh-CN"/>
              </w:rPr>
              <w:t>05</w:t>
            </w:r>
            <w:r>
              <w:rPr>
                <w:rFonts w:hint="eastAsia" w:ascii="宋体" w:hAnsi="宋体" w:eastAsia="宋体" w:cs="Times New Roman"/>
                <w:bCs/>
                <w:color w:val="auto"/>
                <w:sz w:val="24"/>
                <w:szCs w:val="24"/>
                <w:highlight w:val="none"/>
                <w:u w:val="single"/>
              </w:rPr>
              <w:t xml:space="preserve"> 月 </w:t>
            </w:r>
            <w:r>
              <w:rPr>
                <w:rFonts w:hint="eastAsia" w:ascii="宋体" w:hAnsi="宋体" w:eastAsia="宋体" w:cs="Times New Roman"/>
                <w:bCs/>
                <w:color w:val="auto"/>
                <w:sz w:val="24"/>
                <w:szCs w:val="24"/>
                <w:highlight w:val="none"/>
                <w:u w:val="single"/>
                <w:lang w:val="en-US" w:eastAsia="zh-CN"/>
              </w:rPr>
              <w:t>26</w:t>
            </w:r>
            <w:r>
              <w:rPr>
                <w:rFonts w:hint="eastAsia" w:ascii="宋体" w:hAnsi="宋体" w:eastAsia="宋体" w:cs="Times New Roman"/>
                <w:bCs/>
                <w:color w:val="auto"/>
                <w:sz w:val="24"/>
                <w:szCs w:val="24"/>
                <w:highlight w:val="none"/>
                <w:u w:val="single"/>
              </w:rPr>
              <w:t xml:space="preserve"> 日</w:t>
            </w:r>
            <w:r>
              <w:rPr>
                <w:rFonts w:hint="eastAsia" w:ascii="宋体" w:hAnsi="宋体" w:eastAsia="宋体" w:cs="Times New Roman"/>
                <w:bCs/>
                <w:color w:val="auto"/>
                <w:sz w:val="24"/>
                <w:szCs w:val="24"/>
                <w:highlight w:val="none"/>
                <w:u w:val="single"/>
                <w:lang w:val="en-US" w:eastAsia="zh-CN"/>
              </w:rPr>
              <w:t>9</w:t>
            </w:r>
            <w:r>
              <w:rPr>
                <w:rFonts w:hint="eastAsia" w:ascii="宋体" w:hAnsi="宋体" w:eastAsia="宋体" w:cs="Times New Roman"/>
                <w:bCs/>
                <w:color w:val="auto"/>
                <w:sz w:val="24"/>
                <w:szCs w:val="24"/>
                <w:highlight w:val="none"/>
                <w:u w:val="single"/>
              </w:rPr>
              <w:t>时00分00秒</w:t>
            </w:r>
            <w:r>
              <w:rPr>
                <w:rFonts w:hint="eastAsia" w:ascii="宋体" w:hAnsi="宋体" w:eastAsia="宋体" w:cs="Times New Roman"/>
                <w:color w:val="auto"/>
                <w:sz w:val="24"/>
                <w:szCs w:val="24"/>
                <w:highlight w:val="none"/>
              </w:rPr>
              <w:t>（北京时间）前</w:t>
            </w:r>
            <w:r>
              <w:rPr>
                <w:rFonts w:hint="eastAsia" w:ascii="宋体" w:hAnsi="宋体" w:eastAsia="宋体" w:cs="Times New Roman"/>
                <w:b/>
                <w:color w:val="auto"/>
                <w:sz w:val="24"/>
                <w:szCs w:val="24"/>
                <w:highlight w:val="none"/>
              </w:rPr>
              <w:t>上传电子投标文件</w:t>
            </w:r>
            <w:r>
              <w:rPr>
                <w:rFonts w:hint="eastAsia" w:ascii="宋体" w:hAnsi="宋体" w:eastAsia="宋体" w:cs="Times New Roman"/>
                <w:color w:val="auto"/>
                <w:sz w:val="24"/>
                <w:szCs w:val="24"/>
                <w:highlight w:val="none"/>
              </w:rPr>
              <w:t>。</w:t>
            </w:r>
          </w:p>
        </w:tc>
      </w:tr>
    </w:tbl>
    <w:p w14:paraId="4D633564">
      <w:pPr>
        <w:keepNext/>
        <w:spacing w:line="450" w:lineRule="exact"/>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一、项目基本情况</w:t>
      </w:r>
    </w:p>
    <w:p w14:paraId="55A18D07">
      <w:pPr>
        <w:spacing w:line="45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项目</w:t>
      </w:r>
      <w:r>
        <w:rPr>
          <w:rFonts w:hint="eastAsia" w:ascii="宋体" w:hAnsi="宋体" w:eastAsia="宋体" w:cs="Times New Roman"/>
          <w:color w:val="auto"/>
          <w:sz w:val="24"/>
          <w:szCs w:val="24"/>
          <w:highlight w:val="none"/>
        </w:rPr>
        <w:t xml:space="preserve">编号： </w:t>
      </w:r>
    </w:p>
    <w:p w14:paraId="4B381122">
      <w:pPr>
        <w:spacing w:line="45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项目</w:t>
      </w:r>
      <w:r>
        <w:rPr>
          <w:rFonts w:hint="eastAsia" w:ascii="宋体" w:hAnsi="宋体" w:eastAsia="宋体" w:cs="Times New Roman"/>
          <w:color w:val="auto"/>
          <w:sz w:val="24"/>
          <w:szCs w:val="24"/>
          <w:highlight w:val="none"/>
        </w:rPr>
        <w:t>名称：</w:t>
      </w:r>
      <w:r>
        <w:rPr>
          <w:rFonts w:hint="eastAsia" w:ascii="宋体" w:hAnsi="宋体" w:eastAsia="宋体" w:cs="Times New Roman"/>
          <w:color w:val="auto"/>
          <w:sz w:val="24"/>
          <w:szCs w:val="24"/>
          <w:highlight w:val="none"/>
          <w:lang w:eastAsia="zh-CN"/>
        </w:rPr>
        <w:t>海州区2025年低洼片区改造工程—新海路片区雨水泵站采购及安装（二次）</w:t>
      </w:r>
    </w:p>
    <w:p w14:paraId="17868E08">
      <w:pPr>
        <w:keepNext w:val="0"/>
        <w:keepLines w:val="0"/>
        <w:pageBreakBefore w:val="0"/>
        <w:widowControl w:val="0"/>
        <w:spacing w:line="336" w:lineRule="auto"/>
        <w:ind w:right="0" w:firstLine="480"/>
        <w:jc w:val="both"/>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预算金额：人民币</w:t>
      </w:r>
      <w:r>
        <w:rPr>
          <w:rFonts w:hint="eastAsia" w:ascii="宋体" w:hAnsi="宋体" w:cs="宋体"/>
          <w:b w:val="0"/>
          <w:bCs w:val="0"/>
          <w:color w:val="auto"/>
          <w:sz w:val="24"/>
          <w:szCs w:val="24"/>
          <w:highlight w:val="none"/>
          <w:lang w:val="en-US" w:eastAsia="zh-CN"/>
        </w:rPr>
        <w:t>99.8630</w:t>
      </w:r>
      <w:r>
        <w:rPr>
          <w:rFonts w:hint="eastAsia" w:ascii="宋体" w:hAnsi="宋体" w:eastAsia="宋体" w:cs="宋体"/>
          <w:b w:val="0"/>
          <w:bCs w:val="0"/>
          <w:color w:val="auto"/>
          <w:sz w:val="24"/>
          <w:szCs w:val="24"/>
          <w:highlight w:val="none"/>
          <w:lang w:eastAsia="zh-CN"/>
        </w:rPr>
        <w:t>万元</w:t>
      </w:r>
      <w:r>
        <w:rPr>
          <w:rFonts w:hint="eastAsia" w:ascii="宋体" w:hAnsi="宋体" w:cs="宋体"/>
          <w:b w:val="0"/>
          <w:bCs w:val="0"/>
          <w:color w:val="auto"/>
          <w:sz w:val="24"/>
          <w:szCs w:val="24"/>
          <w:highlight w:val="none"/>
          <w:lang w:eastAsia="zh-CN"/>
        </w:rPr>
        <w:t>；</w:t>
      </w:r>
    </w:p>
    <w:p w14:paraId="7708746E">
      <w:pPr>
        <w:keepNext w:val="0"/>
        <w:keepLines w:val="0"/>
        <w:pageBreakBefore w:val="0"/>
        <w:widowControl w:val="0"/>
        <w:spacing w:line="336" w:lineRule="auto"/>
        <w:ind w:right="0" w:firstLine="480"/>
        <w:jc w:val="both"/>
        <w:outlineLvl w:val="9"/>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人民币</w:t>
      </w:r>
      <w:r>
        <w:rPr>
          <w:rFonts w:hint="eastAsia" w:ascii="宋体" w:hAnsi="宋体" w:cs="宋体"/>
          <w:b w:val="0"/>
          <w:bCs w:val="0"/>
          <w:color w:val="auto"/>
          <w:sz w:val="24"/>
          <w:szCs w:val="24"/>
          <w:highlight w:val="none"/>
          <w:lang w:val="en-US" w:eastAsia="zh-CN"/>
        </w:rPr>
        <w:t>99.8630</w:t>
      </w:r>
      <w:r>
        <w:rPr>
          <w:rFonts w:hint="eastAsia" w:ascii="宋体" w:hAnsi="宋体" w:eastAsia="宋体" w:cs="宋体"/>
          <w:b w:val="0"/>
          <w:bCs w:val="0"/>
          <w:color w:val="auto"/>
          <w:sz w:val="24"/>
          <w:szCs w:val="24"/>
          <w:highlight w:val="none"/>
          <w:lang w:eastAsia="zh-CN"/>
        </w:rPr>
        <w:t>万元</w:t>
      </w:r>
      <w:r>
        <w:rPr>
          <w:rFonts w:hint="eastAsia" w:ascii="宋体" w:hAnsi="宋体" w:eastAsia="宋体" w:cs="宋体"/>
          <w:b w:val="0"/>
          <w:bCs w:val="0"/>
          <w:color w:val="auto"/>
          <w:sz w:val="24"/>
          <w:szCs w:val="24"/>
          <w:highlight w:val="none"/>
          <w:lang w:val="en-US" w:eastAsia="zh-CN"/>
        </w:rPr>
        <w:t>，报价超过</w:t>
      </w:r>
      <w:r>
        <w:rPr>
          <w:rFonts w:hint="eastAsia" w:ascii="宋体" w:hAnsi="宋体" w:cs="宋体"/>
          <w:b w:val="0"/>
          <w:bCs w:val="0"/>
          <w:color w:val="auto"/>
          <w:sz w:val="24"/>
          <w:szCs w:val="24"/>
          <w:highlight w:val="none"/>
          <w:lang w:val="en-US" w:eastAsia="zh-CN"/>
        </w:rPr>
        <w:t>最高限价金额</w:t>
      </w:r>
      <w:r>
        <w:rPr>
          <w:rFonts w:hint="eastAsia" w:ascii="宋体" w:hAnsi="宋体" w:eastAsia="宋体" w:cs="宋体"/>
          <w:b w:val="0"/>
          <w:bCs w:val="0"/>
          <w:color w:val="auto"/>
          <w:sz w:val="24"/>
          <w:szCs w:val="24"/>
          <w:highlight w:val="none"/>
          <w:lang w:val="en-US" w:eastAsia="zh-CN"/>
        </w:rPr>
        <w:t>的按无效响应处理；</w:t>
      </w:r>
    </w:p>
    <w:p w14:paraId="3BDFBE33">
      <w:pPr>
        <w:tabs>
          <w:tab w:val="left" w:pos="900"/>
        </w:tabs>
        <w:spacing w:line="450" w:lineRule="exact"/>
        <w:ind w:left="-4" w:leftChars="-2" w:firstLine="535" w:firstLineChars="22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采购需求：</w:t>
      </w:r>
      <w:r>
        <w:rPr>
          <w:rFonts w:hint="eastAsia" w:ascii="宋体" w:hAnsi="宋体" w:eastAsia="宋体" w:cs="Times New Roman"/>
          <w:color w:val="auto"/>
          <w:sz w:val="24"/>
          <w:szCs w:val="24"/>
          <w:highlight w:val="none"/>
          <w:lang w:eastAsia="zh-CN"/>
        </w:rPr>
        <w:t>海州区2025年低洼片区改造工程—新海路片区雨水泵站采购及安装</w:t>
      </w:r>
      <w:r>
        <w:rPr>
          <w:rFonts w:hint="eastAsia" w:ascii="宋体" w:hAnsi="宋体" w:eastAsia="宋体" w:cs="Times New Roman"/>
          <w:color w:val="auto"/>
          <w:sz w:val="24"/>
          <w:szCs w:val="24"/>
          <w:highlight w:val="none"/>
        </w:rPr>
        <w:t>，混流泵</w:t>
      </w:r>
      <w:r>
        <w:rPr>
          <w:rFonts w:hint="eastAsia" w:ascii="宋体" w:hAnsi="宋体" w:eastAsia="宋体" w:cs="Times New Roman"/>
          <w:color w:val="auto"/>
          <w:sz w:val="24"/>
          <w:szCs w:val="24"/>
          <w:highlight w:val="none"/>
          <w:lang w:val="en-US" w:eastAsia="zh-CN"/>
        </w:rPr>
        <w:t>3台</w:t>
      </w:r>
      <w:r>
        <w:rPr>
          <w:rFonts w:hint="eastAsia" w:ascii="宋体" w:hAnsi="宋体" w:eastAsia="宋体" w:cs="Times New Roman"/>
          <w:color w:val="auto"/>
          <w:sz w:val="24"/>
          <w:szCs w:val="24"/>
          <w:highlight w:val="none"/>
        </w:rPr>
        <w:t>，柴油机</w:t>
      </w:r>
      <w:r>
        <w:rPr>
          <w:rFonts w:hint="eastAsia" w:ascii="宋体" w:hAnsi="宋体" w:eastAsia="宋体" w:cs="Times New Roman"/>
          <w:color w:val="auto"/>
          <w:sz w:val="24"/>
          <w:szCs w:val="24"/>
          <w:highlight w:val="none"/>
          <w:lang w:val="en-US" w:eastAsia="zh-CN"/>
        </w:rPr>
        <w:t>3台，防风发电机组3套，真空泵3台等</w:t>
      </w:r>
      <w:r>
        <w:rPr>
          <w:rFonts w:hint="eastAsia" w:ascii="宋体" w:hAnsi="宋体" w:eastAsia="宋体" w:cs="Times New Roman"/>
          <w:color w:val="auto"/>
          <w:sz w:val="24"/>
          <w:szCs w:val="24"/>
          <w:highlight w:val="none"/>
        </w:rPr>
        <w:t>，具体要求详见招标文件项目需求</w:t>
      </w:r>
      <w:r>
        <w:rPr>
          <w:rFonts w:hint="eastAsia" w:ascii="宋体" w:hAnsi="宋体" w:eastAsia="宋体" w:cs="Times New Roman"/>
          <w:color w:val="auto"/>
          <w:sz w:val="24"/>
          <w:szCs w:val="24"/>
          <w:highlight w:val="none"/>
          <w:lang w:eastAsia="zh-CN"/>
        </w:rPr>
        <w:t>及设计图纸</w:t>
      </w:r>
      <w:r>
        <w:rPr>
          <w:rFonts w:hint="eastAsia" w:ascii="宋体" w:hAnsi="宋体" w:eastAsia="宋体" w:cs="Times New Roman"/>
          <w:color w:val="auto"/>
          <w:sz w:val="24"/>
          <w:szCs w:val="24"/>
          <w:highlight w:val="none"/>
        </w:rPr>
        <w:t>。</w:t>
      </w:r>
    </w:p>
    <w:p w14:paraId="5868C5DE">
      <w:pPr>
        <w:tabs>
          <w:tab w:val="left" w:pos="900"/>
        </w:tabs>
        <w:spacing w:line="450" w:lineRule="exact"/>
        <w:ind w:left="-4" w:leftChars="-2" w:firstLine="537" w:firstLineChars="223"/>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对项目采购需求部分的询问、质疑请与采购人联系，由采购人负责答复。</w:t>
      </w:r>
    </w:p>
    <w:p w14:paraId="0EE41684">
      <w:pPr>
        <w:tabs>
          <w:tab w:val="left" w:pos="900"/>
        </w:tabs>
        <w:spacing w:line="450" w:lineRule="exact"/>
        <w:ind w:left="-4" w:leftChars="-2" w:firstLine="535" w:firstLineChars="22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交货期：合同签订后 40日历天内完成安装调试，达到预期效果。</w:t>
      </w:r>
    </w:p>
    <w:p w14:paraId="1F97B541">
      <w:pPr>
        <w:tabs>
          <w:tab w:val="left" w:pos="900"/>
        </w:tabs>
        <w:spacing w:line="450" w:lineRule="exact"/>
        <w:ind w:left="-4" w:leftChars="-2" w:firstLine="535" w:firstLineChars="22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本项目不接受联合体投标。</w:t>
      </w:r>
    </w:p>
    <w:p w14:paraId="23B82936">
      <w:pPr>
        <w:keepNext/>
        <w:spacing w:line="450" w:lineRule="exact"/>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二、申请人的资格要求</w:t>
      </w:r>
    </w:p>
    <w:p w14:paraId="65B82506">
      <w:pPr>
        <w:spacing w:line="45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1.满足《中华人民共和国政府采购法》第二十二条规定，并提供下列材料：</w:t>
      </w:r>
    </w:p>
    <w:p w14:paraId="7FA080AE">
      <w:pPr>
        <w:spacing w:line="45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（1）法人或者其他组织的营业执照等证明文件，自然人的身份证明；</w:t>
      </w:r>
    </w:p>
    <w:p w14:paraId="0CAC9A9C">
      <w:pPr>
        <w:keepNext w:val="0"/>
        <w:keepLines w:val="0"/>
        <w:pageBreakBefore w:val="0"/>
        <w:widowControl w:val="0"/>
        <w:spacing w:line="336" w:lineRule="auto"/>
        <w:ind w:right="0" w:firstLine="480"/>
        <w:jc w:val="both"/>
        <w:outlineLvl w:val="9"/>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宋体"/>
          <w:color w:val="auto"/>
          <w:sz w:val="24"/>
          <w:szCs w:val="24"/>
          <w:highlight w:val="none"/>
          <w:lang w:val="en-US" w:eastAsia="zh-CN"/>
        </w:rPr>
        <w:t>具有良好的商业信誉和健全的财务会计制度；</w:t>
      </w:r>
    </w:p>
    <w:p w14:paraId="13AE4E3D">
      <w:pPr>
        <w:spacing w:line="45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宋体"/>
          <w:color w:val="auto"/>
          <w:sz w:val="24"/>
          <w:szCs w:val="24"/>
          <w:highlight w:val="none"/>
          <w:lang w:val="en-US" w:eastAsia="zh-CN"/>
        </w:rPr>
        <w:t>依法缴纳税收和社会保障资金的相关材料</w:t>
      </w:r>
      <w:r>
        <w:rPr>
          <w:rFonts w:hint="eastAsia" w:ascii="宋体" w:hAnsi="宋体" w:eastAsia="宋体" w:cs="Times New Roman"/>
          <w:color w:val="auto"/>
          <w:sz w:val="24"/>
          <w:szCs w:val="24"/>
          <w:highlight w:val="none"/>
        </w:rPr>
        <w:t>；</w:t>
      </w:r>
    </w:p>
    <w:p w14:paraId="2C20AA71">
      <w:pPr>
        <w:spacing w:line="45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（4）具备履行合同所必需的设备和专业技术能力的声明及证明材料；</w:t>
      </w:r>
    </w:p>
    <w:p w14:paraId="60C39F7B">
      <w:pPr>
        <w:spacing w:line="45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（5）参加政府采购活动前三年内在经营活动中没有重大违法记录的书面声明。</w:t>
      </w:r>
    </w:p>
    <w:p w14:paraId="3F4E94AB">
      <w:pPr>
        <w:spacing w:line="450" w:lineRule="exact"/>
        <w:ind w:firstLine="482" w:firstLineChars="200"/>
        <w:jc w:val="left"/>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根据连财购〔2023〕4号文件精神，第（2）、（3）项可以提供《财务状况报告及税收、社会保障资金缴纳情况承诺函》，详见招标文件格式。</w:t>
      </w:r>
    </w:p>
    <w:p w14:paraId="7F0B2A10">
      <w:pPr>
        <w:keepNext w:val="0"/>
        <w:keepLines w:val="0"/>
        <w:pageBreakBefore w:val="0"/>
        <w:widowControl w:val="0"/>
        <w:numPr>
          <w:ilvl w:val="0"/>
          <w:numId w:val="2"/>
        </w:numPr>
        <w:spacing w:line="336" w:lineRule="auto"/>
        <w:ind w:right="0" w:firstLine="480"/>
        <w:jc w:val="both"/>
        <w:outlineLvl w:val="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落实政府采购政策需满足的资格要求：</w:t>
      </w:r>
    </w:p>
    <w:p w14:paraId="01B2D7D3">
      <w:pPr>
        <w:keepNext w:val="0"/>
        <w:keepLines w:val="0"/>
        <w:pageBreakBefore w:val="0"/>
        <w:widowControl w:val="0"/>
        <w:numPr>
          <w:ilvl w:val="0"/>
          <w:numId w:val="0"/>
        </w:numPr>
        <w:spacing w:line="336" w:lineRule="auto"/>
        <w:ind w:right="0" w:rightChars="0" w:firstLine="480" w:firstLineChars="200"/>
        <w:jc w:val="both"/>
        <w:outlineLvl w:val="9"/>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2.1</w:t>
      </w:r>
      <w:r>
        <w:rPr>
          <w:rFonts w:hint="eastAsia" w:ascii="宋体" w:hAnsi="宋体" w:eastAsia="宋体" w:cs="宋体"/>
          <w:color w:val="auto"/>
          <w:sz w:val="24"/>
          <w:szCs w:val="24"/>
          <w:highlight w:val="none"/>
          <w:lang w:val="en-US" w:eastAsia="zh-CN"/>
        </w:rPr>
        <w:t>落实政府采购需满足的资格要求：执行财政部、工业和信息化部关于印发《政府采购促进中小企业发展管理办法》的通知（财库〔2020〕46号）、苏财购[2022]45号，本项目专门面向中小企业采购，符合文件要求的供应商应提交《中小企业声明函》，并上传至电子投标文件中，详见</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文件。</w:t>
      </w:r>
    </w:p>
    <w:p w14:paraId="549F54DA">
      <w:pPr>
        <w:spacing w:line="360" w:lineRule="auto"/>
        <w:ind w:firstLine="48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2.2</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为残疾人福利性单位的，符合财库〔2017〕141号文件规定条件的残疾人福利性单位视同小型、微型企业，提供《残疾人福利性单位声明函》</w:t>
      </w:r>
      <w:r>
        <w:rPr>
          <w:rFonts w:hint="eastAsia" w:ascii="宋体" w:hAnsi="宋体" w:eastAsia="宋体" w:cs="宋体"/>
          <w:b w:val="0"/>
          <w:bCs w:val="0"/>
          <w:color w:val="auto"/>
          <w:sz w:val="24"/>
          <w:highlight w:val="none"/>
          <w:lang w:eastAsia="zh-CN"/>
        </w:rPr>
        <w:t>。</w:t>
      </w:r>
    </w:p>
    <w:p w14:paraId="3B4856FB">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highlight w:val="none"/>
          <w:lang w:val="en-US" w:eastAsia="zh-CN"/>
        </w:rPr>
        <w:t>2.3</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为监狱企业的，根据《财政部 司法部关于政府采购支持监狱企业发展有关问题的通知》（财库〔2014〕68号），监狱企业视同小微企业，享受政府采购支持政策。提供省级以上监狱管理局、戒毒管理局（含新疆生产建设兵团）出具的属于监狱企业的证明文件。</w:t>
      </w:r>
    </w:p>
    <w:p w14:paraId="0FF6EBE3">
      <w:pPr>
        <w:spacing w:line="450" w:lineRule="exact"/>
        <w:ind w:firstLine="480" w:firstLineChars="200"/>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3.本项目的特定资格要求：</w:t>
      </w:r>
      <w:r>
        <w:rPr>
          <w:rFonts w:hint="eastAsia" w:ascii="宋体" w:hAnsi="宋体" w:eastAsia="宋体" w:cs="Times New Roman"/>
          <w:color w:val="auto"/>
          <w:sz w:val="24"/>
          <w:szCs w:val="24"/>
          <w:highlight w:val="none"/>
          <w:lang w:eastAsia="zh-CN"/>
        </w:rPr>
        <w:t>无。</w:t>
      </w:r>
    </w:p>
    <w:p w14:paraId="0A83C22D">
      <w:pPr>
        <w:spacing w:line="45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4.本项目的其他资格要求：</w:t>
      </w:r>
    </w:p>
    <w:p w14:paraId="6BC60D8B">
      <w:pPr>
        <w:spacing w:line="45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投标文件</w:t>
      </w:r>
      <w:r>
        <w:rPr>
          <w:rFonts w:hint="eastAsia" w:ascii="宋体" w:hAnsi="宋体" w:eastAsia="宋体" w:cs="宋体"/>
          <w:color w:val="auto"/>
          <w:sz w:val="24"/>
          <w:highlight w:val="none"/>
        </w:rPr>
        <w:t>递交截止前被“信用中国”网站(www.creditchina.gov.cn)、 中国政府采购网(www.ccgp.gov.cn)列入失信被执行人、重大税收违法案件当事人名单、政府采购严重违法失信行为记录名单的供应商，拒绝其参与政府采购活动；(备注：通过信用中国、中国政府采购网，对供应商信用记录情况进行查询，各供应商须将查询结果页面截图放入电子投标文件中。)</w:t>
      </w:r>
    </w:p>
    <w:p w14:paraId="52C66CD3">
      <w:pPr>
        <w:spacing w:line="45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（2）本项目不接受进口产品（进口产品是指通过中国海关报关验放进入中国境内且产自关境外的产品），中标后不允许分包或转包。</w:t>
      </w:r>
    </w:p>
    <w:p w14:paraId="4AF8ED82">
      <w:pPr>
        <w:spacing w:line="45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5.法律法规规定的其他条件。</w:t>
      </w:r>
    </w:p>
    <w:p w14:paraId="2D73CB32">
      <w:pPr>
        <w:keepNext w:val="0"/>
        <w:keepLines w:val="0"/>
        <w:pageBreakBefore w:val="0"/>
        <w:widowControl w:val="0"/>
        <w:spacing w:line="336" w:lineRule="auto"/>
        <w:ind w:right="0" w:firstLine="482"/>
        <w:jc w:val="both"/>
        <w:outlineLvl w:val="9"/>
        <w:rPr>
          <w:rFonts w:hint="eastAsia" w:ascii="宋体" w:hAnsi="宋体" w:eastAsia="宋体" w:cs="宋体"/>
          <w:b/>
          <w:bCs w:val="0"/>
          <w:color w:val="auto"/>
          <w:sz w:val="24"/>
          <w:szCs w:val="24"/>
          <w:highlight w:val="none"/>
        </w:rPr>
      </w:pPr>
      <w:bookmarkStart w:id="6" w:name="_Toc35393800"/>
      <w:bookmarkStart w:id="7" w:name="_Toc35393631"/>
      <w:bookmarkStart w:id="8" w:name="_Toc513622227"/>
      <w:bookmarkStart w:id="9" w:name="_Toc23442"/>
      <w:r>
        <w:rPr>
          <w:rFonts w:hint="eastAsia" w:ascii="宋体" w:hAnsi="宋体" w:eastAsia="宋体" w:cs="宋体"/>
          <w:b/>
          <w:bCs w:val="0"/>
          <w:color w:val="auto"/>
          <w:sz w:val="24"/>
          <w:szCs w:val="24"/>
          <w:highlight w:val="none"/>
        </w:rPr>
        <w:t>三、获取</w:t>
      </w:r>
      <w:r>
        <w:rPr>
          <w:rFonts w:hint="eastAsia" w:ascii="宋体" w:hAnsi="宋体" w:eastAsia="宋体" w:cs="宋体"/>
          <w:b/>
          <w:bCs w:val="0"/>
          <w:color w:val="auto"/>
          <w:sz w:val="24"/>
          <w:szCs w:val="24"/>
          <w:highlight w:val="none"/>
          <w:lang w:eastAsia="zh-CN"/>
        </w:rPr>
        <w:t>招标</w:t>
      </w:r>
      <w:r>
        <w:rPr>
          <w:rFonts w:hint="eastAsia" w:ascii="宋体" w:hAnsi="宋体" w:eastAsia="宋体" w:cs="宋体"/>
          <w:b/>
          <w:bCs w:val="0"/>
          <w:color w:val="auto"/>
          <w:sz w:val="24"/>
          <w:szCs w:val="24"/>
          <w:highlight w:val="none"/>
        </w:rPr>
        <w:t>文件</w:t>
      </w:r>
      <w:bookmarkEnd w:id="6"/>
      <w:bookmarkEnd w:id="7"/>
    </w:p>
    <w:p w14:paraId="0861C5DB">
      <w:pPr>
        <w:keepNext w:val="0"/>
        <w:keepLines w:val="0"/>
        <w:pageBreakBefore w:val="0"/>
        <w:widowControl w:val="0"/>
        <w:pBdr>
          <w:top w:val="none" w:color="000000" w:sz="0" w:space="0"/>
          <w:left w:val="none" w:color="000000" w:sz="0" w:space="0"/>
          <w:bottom w:val="none" w:color="000000" w:sz="0" w:space="0"/>
          <w:right w:val="none" w:color="000000" w:sz="0" w:space="0"/>
        </w:pBdr>
        <w:spacing w:line="348" w:lineRule="auto"/>
        <w:ind w:firstLine="480"/>
        <w:rPr>
          <w:rFonts w:hint="eastAsia" w:ascii="宋体" w:hAnsi="宋体" w:eastAsia="宋体" w:cs="宋体"/>
          <w:b w:val="0"/>
          <w:bCs w:val="0"/>
          <w:color w:val="auto"/>
          <w:sz w:val="24"/>
          <w:szCs w:val="24"/>
          <w:highlight w:val="none"/>
          <w14:ligatures w14:val="none"/>
        </w:rPr>
      </w:pPr>
      <w:bookmarkStart w:id="10" w:name="_Toc28359015"/>
      <w:bookmarkStart w:id="11" w:name="_Toc35393801"/>
      <w:bookmarkStart w:id="12" w:name="_Toc35393632"/>
      <w:bookmarkStart w:id="13" w:name="_Toc28359092"/>
      <w:r>
        <w:rPr>
          <w:rFonts w:hint="eastAsia" w:ascii="宋体" w:hAnsi="宋体" w:eastAsia="宋体" w:cs="宋体"/>
          <w:b w:val="0"/>
          <w:bCs w:val="0"/>
          <w:color w:val="auto"/>
          <w:sz w:val="24"/>
          <w:szCs w:val="24"/>
          <w:highlight w:val="none"/>
        </w:rPr>
        <w:t>时间：自</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文件公告发布之日起5个工作日 </w:t>
      </w:r>
    </w:p>
    <w:p w14:paraId="15397DC9">
      <w:pPr>
        <w:keepNext w:val="0"/>
        <w:keepLines w:val="0"/>
        <w:pageBreakBefore w:val="0"/>
        <w:widowControl w:val="0"/>
        <w:pBdr>
          <w:top w:val="none" w:color="000000" w:sz="0" w:space="0"/>
          <w:left w:val="none" w:color="000000" w:sz="0" w:space="0"/>
          <w:bottom w:val="none" w:color="000000" w:sz="0" w:space="0"/>
          <w:right w:val="none" w:color="000000" w:sz="0" w:space="0"/>
        </w:pBdr>
        <w:spacing w:line="348" w:lineRule="auto"/>
        <w:ind w:firstLine="480"/>
        <w:rPr>
          <w:rFonts w:hint="eastAsia" w:ascii="宋体" w:hAnsi="宋体" w:eastAsia="宋体" w:cs="宋体"/>
          <w:b w:val="0"/>
          <w:bCs w:val="0"/>
          <w:color w:val="auto"/>
          <w:sz w:val="24"/>
          <w:szCs w:val="24"/>
          <w:highlight w:val="none"/>
          <w14:ligatures w14:val="none"/>
        </w:rPr>
      </w:pPr>
      <w:r>
        <w:rPr>
          <w:rFonts w:hint="eastAsia" w:ascii="宋体" w:hAnsi="宋体" w:eastAsia="宋体" w:cs="宋体"/>
          <w:b w:val="0"/>
          <w:bCs w:val="0"/>
          <w:color w:val="auto"/>
          <w:sz w:val="24"/>
          <w:szCs w:val="24"/>
          <w:highlight w:val="none"/>
        </w:rPr>
        <w:t>地点：在“江苏政府采购网”自行免费下载招标文件 </w:t>
      </w:r>
    </w:p>
    <w:p w14:paraId="220C8EED">
      <w:pPr>
        <w:keepNext w:val="0"/>
        <w:keepLines w:val="0"/>
        <w:pageBreakBefore w:val="0"/>
        <w:widowControl w:val="0"/>
        <w:pBdr>
          <w:top w:val="none" w:color="000000" w:sz="0" w:space="0"/>
          <w:left w:val="none" w:color="000000" w:sz="0" w:space="0"/>
          <w:bottom w:val="none" w:color="000000" w:sz="0" w:space="0"/>
          <w:right w:val="none" w:color="000000" w:sz="0" w:space="0"/>
        </w:pBdr>
        <w:spacing w:line="348" w:lineRule="auto"/>
        <w:ind w:firstLine="480"/>
        <w:rPr>
          <w:rFonts w:hint="eastAsia" w:ascii="宋体" w:hAnsi="宋体" w:eastAsia="宋体" w:cs="宋体"/>
          <w:b w:val="0"/>
          <w:bCs w:val="0"/>
          <w:color w:val="auto"/>
          <w:sz w:val="24"/>
          <w:szCs w:val="24"/>
          <w:highlight w:val="none"/>
          <w14:ligatures w14:val="none"/>
        </w:rPr>
      </w:pPr>
      <w:r>
        <w:rPr>
          <w:rFonts w:hint="eastAsia" w:ascii="宋体" w:hAnsi="宋体" w:eastAsia="宋体" w:cs="宋体"/>
          <w:b w:val="0"/>
          <w:bCs w:val="0"/>
          <w:color w:val="auto"/>
          <w:sz w:val="24"/>
          <w:szCs w:val="24"/>
          <w:highlight w:val="none"/>
        </w:rPr>
        <w:t>方式：在“江苏政府采购网”自行免费下载招标文件 </w:t>
      </w:r>
    </w:p>
    <w:p w14:paraId="01A8A88B">
      <w:pPr>
        <w:keepNext w:val="0"/>
        <w:keepLines w:val="0"/>
        <w:pageBreakBefore w:val="0"/>
        <w:widowControl w:val="0"/>
        <w:pBdr>
          <w:top w:val="none" w:color="000000" w:sz="0" w:space="0"/>
          <w:left w:val="none" w:color="000000" w:sz="0" w:space="0"/>
          <w:bottom w:val="none" w:color="000000" w:sz="0" w:space="0"/>
          <w:right w:val="none" w:color="000000" w:sz="0" w:space="0"/>
        </w:pBdr>
        <w:spacing w:line="348" w:lineRule="auto"/>
        <w:ind w:firstLine="480"/>
        <w:rPr>
          <w:rFonts w:hint="eastAsia" w:ascii="宋体" w:hAnsi="宋体" w:eastAsia="宋体" w:cs="宋体"/>
          <w:b w:val="0"/>
          <w:bCs w:val="0"/>
          <w:color w:val="auto"/>
          <w:sz w:val="24"/>
          <w:szCs w:val="24"/>
          <w:highlight w:val="none"/>
          <w14:ligatures w14:val="none"/>
        </w:rPr>
      </w:pPr>
      <w:r>
        <w:rPr>
          <w:rFonts w:hint="eastAsia" w:ascii="宋体" w:hAnsi="宋体" w:eastAsia="宋体" w:cs="宋体"/>
          <w:b w:val="0"/>
          <w:bCs w:val="0"/>
          <w:color w:val="auto"/>
          <w:sz w:val="24"/>
          <w:szCs w:val="24"/>
          <w:highlight w:val="none"/>
        </w:rPr>
        <w:t>售价：0.00元</w:t>
      </w:r>
    </w:p>
    <w:p w14:paraId="01FF5FC9">
      <w:pPr>
        <w:pStyle w:val="86"/>
        <w:keepNext w:val="0"/>
        <w:keepLines w:val="0"/>
        <w:pageBreakBefore w:val="0"/>
        <w:widowControl w:val="0"/>
        <w:spacing w:line="336" w:lineRule="auto"/>
        <w:ind w:right="0"/>
        <w:jc w:val="both"/>
        <w:outlineLvl w:val="9"/>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sz w:val="24"/>
          <w:szCs w:val="24"/>
          <w:highlight w:val="none"/>
        </w:rPr>
        <w:t>四、</w:t>
      </w:r>
      <w:bookmarkEnd w:id="10"/>
      <w:bookmarkEnd w:id="11"/>
      <w:bookmarkEnd w:id="12"/>
      <w:bookmarkEnd w:id="13"/>
      <w:r>
        <w:rPr>
          <w:rFonts w:hint="eastAsia" w:ascii="宋体" w:hAnsi="宋体" w:eastAsia="宋体" w:cs="宋体"/>
          <w:b/>
          <w:bCs w:val="0"/>
          <w:color w:val="auto"/>
          <w:sz w:val="24"/>
          <w:szCs w:val="24"/>
          <w:highlight w:val="none"/>
          <w:lang w:eastAsia="zh-CN"/>
        </w:rPr>
        <w:t>投标</w:t>
      </w:r>
      <w:r>
        <w:rPr>
          <w:rFonts w:hint="eastAsia" w:ascii="宋体" w:hAnsi="宋体" w:eastAsia="宋体" w:cs="宋体"/>
          <w:b/>
          <w:bCs w:val="0"/>
          <w:color w:val="auto"/>
          <w:sz w:val="24"/>
          <w:szCs w:val="24"/>
          <w:highlight w:val="none"/>
          <w:lang w:val="en-US" w:eastAsia="zh-CN" w:bidi="ar-SA"/>
        </w:rPr>
        <w:t>文件的递交</w:t>
      </w:r>
    </w:p>
    <w:p w14:paraId="5DF8E0F8">
      <w:pPr>
        <w:pageBreakBefore w:val="0"/>
        <w:widowControl w:val="0"/>
        <w:spacing w:line="336" w:lineRule="auto"/>
        <w:ind w:firstLine="480"/>
        <w:jc w:val="left"/>
        <w:rPr>
          <w:rFonts w:hint="eastAsia" w:ascii="宋体" w:hAnsi="宋体" w:eastAsia="宋体" w:cs="宋体"/>
          <w:color w:val="auto"/>
          <w:sz w:val="24"/>
          <w:highlight w:val="none"/>
        </w:rPr>
      </w:pPr>
      <w:bookmarkStart w:id="14" w:name="_Toc35393634"/>
      <w:bookmarkStart w:id="15" w:name="_Toc28359094"/>
      <w:bookmarkStart w:id="16" w:name="_Toc35393803"/>
      <w:bookmarkStart w:id="17" w:name="_Toc28359017"/>
      <w:r>
        <w:rPr>
          <w:rFonts w:hint="eastAsia" w:ascii="宋体" w:hAnsi="宋体" w:eastAsia="宋体" w:cs="宋体"/>
          <w:color w:val="auto"/>
          <w:sz w:val="24"/>
          <w:highlight w:val="none"/>
        </w:rPr>
        <w:t>截止时间：</w:t>
      </w:r>
      <w:r>
        <w:rPr>
          <w:rFonts w:hint="eastAsia" w:ascii="宋体" w:hAnsi="宋体" w:eastAsia="宋体" w:cs="宋体"/>
          <w:color w:val="auto"/>
          <w:sz w:val="24"/>
          <w:szCs w:val="28"/>
          <w:highlight w:val="none"/>
          <w:u w:val="none"/>
          <w:lang w:val="en-US" w:eastAsia="zh-CN"/>
        </w:rPr>
        <w:t>202</w:t>
      </w:r>
      <w:r>
        <w:rPr>
          <w:rFonts w:hint="eastAsia" w:ascii="宋体" w:hAnsi="宋体" w:cs="宋体"/>
          <w:color w:val="auto"/>
          <w:sz w:val="24"/>
          <w:szCs w:val="28"/>
          <w:highlight w:val="none"/>
          <w:u w:val="none"/>
          <w:lang w:val="en-US" w:eastAsia="zh-CN"/>
        </w:rPr>
        <w:t>5</w:t>
      </w:r>
      <w:r>
        <w:rPr>
          <w:rFonts w:hint="eastAsia" w:ascii="宋体" w:hAnsi="宋体" w:eastAsia="宋体" w:cs="宋体"/>
          <w:bCs/>
          <w:color w:val="auto"/>
          <w:sz w:val="24"/>
          <w:szCs w:val="28"/>
          <w:highlight w:val="none"/>
          <w:u w:val="none"/>
        </w:rPr>
        <w:t>年</w:t>
      </w:r>
      <w:r>
        <w:rPr>
          <w:rFonts w:hint="eastAsia" w:ascii="宋体" w:hAnsi="宋体" w:cs="宋体"/>
          <w:bCs/>
          <w:color w:val="auto"/>
          <w:sz w:val="24"/>
          <w:szCs w:val="28"/>
          <w:highlight w:val="none"/>
          <w:u w:val="none"/>
          <w:lang w:val="en-US" w:eastAsia="zh-CN"/>
        </w:rPr>
        <w:t>05</w:t>
      </w:r>
      <w:r>
        <w:rPr>
          <w:rFonts w:hint="eastAsia" w:ascii="宋体" w:hAnsi="宋体" w:eastAsia="宋体" w:cs="宋体"/>
          <w:bCs/>
          <w:color w:val="auto"/>
          <w:sz w:val="24"/>
          <w:szCs w:val="28"/>
          <w:highlight w:val="none"/>
          <w:u w:val="none"/>
        </w:rPr>
        <w:t>月</w:t>
      </w:r>
      <w:r>
        <w:rPr>
          <w:rFonts w:hint="eastAsia" w:ascii="宋体" w:hAnsi="宋体" w:cs="宋体"/>
          <w:bCs/>
          <w:color w:val="auto"/>
          <w:sz w:val="24"/>
          <w:szCs w:val="28"/>
          <w:highlight w:val="none"/>
          <w:u w:val="none"/>
          <w:lang w:val="en-US" w:eastAsia="zh-CN"/>
        </w:rPr>
        <w:t>26</w:t>
      </w:r>
      <w:r>
        <w:rPr>
          <w:rFonts w:hint="eastAsia" w:ascii="宋体" w:hAnsi="宋体" w:eastAsia="宋体" w:cs="宋体"/>
          <w:bCs/>
          <w:color w:val="auto"/>
          <w:sz w:val="24"/>
          <w:szCs w:val="28"/>
          <w:highlight w:val="none"/>
          <w:u w:val="none"/>
        </w:rPr>
        <w:t>日</w:t>
      </w:r>
      <w:r>
        <w:rPr>
          <w:rFonts w:hint="eastAsia" w:ascii="宋体" w:hAnsi="宋体" w:eastAsia="宋体" w:cs="宋体"/>
          <w:color w:val="auto"/>
          <w:sz w:val="24"/>
          <w:highlight w:val="none"/>
          <w:lang w:eastAsia="zh-CN"/>
        </w:rPr>
        <w:t>上午</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rPr>
        <w:t>:00:00（北京时间）</w:t>
      </w:r>
    </w:p>
    <w:p w14:paraId="7459815B">
      <w:pPr>
        <w:pageBreakBefore w:val="0"/>
        <w:widowControl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上传地址：“苏采云”政府采购交易系统</w:t>
      </w:r>
    </w:p>
    <w:p w14:paraId="1650D47B">
      <w:pPr>
        <w:pageBreakBefore w:val="0"/>
        <w:widowControl w:val="0"/>
        <w:spacing w:line="336" w:lineRule="auto"/>
        <w:ind w:firstLine="48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五、开标时间及地点</w:t>
      </w:r>
    </w:p>
    <w:p w14:paraId="5FF9EFDB">
      <w:pPr>
        <w:pageBreakBefore w:val="0"/>
        <w:widowControl w:val="0"/>
        <w:spacing w:line="336"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开标时间：</w:t>
      </w:r>
      <w:r>
        <w:rPr>
          <w:rFonts w:hint="eastAsia" w:ascii="宋体" w:hAnsi="宋体" w:eastAsia="宋体" w:cs="宋体"/>
          <w:color w:val="auto"/>
          <w:sz w:val="24"/>
          <w:szCs w:val="28"/>
          <w:highlight w:val="none"/>
          <w:u w:val="none"/>
          <w:lang w:val="en-US" w:eastAsia="zh-CN"/>
        </w:rPr>
        <w:t>202</w:t>
      </w:r>
      <w:r>
        <w:rPr>
          <w:rFonts w:hint="eastAsia" w:ascii="宋体" w:hAnsi="宋体" w:cs="宋体"/>
          <w:color w:val="auto"/>
          <w:sz w:val="24"/>
          <w:szCs w:val="28"/>
          <w:highlight w:val="none"/>
          <w:u w:val="none"/>
          <w:lang w:val="en-US" w:eastAsia="zh-CN"/>
        </w:rPr>
        <w:t>5</w:t>
      </w:r>
      <w:r>
        <w:rPr>
          <w:rFonts w:hint="eastAsia" w:ascii="宋体" w:hAnsi="宋体" w:eastAsia="宋体" w:cs="宋体"/>
          <w:bCs/>
          <w:color w:val="auto"/>
          <w:sz w:val="24"/>
          <w:szCs w:val="28"/>
          <w:highlight w:val="none"/>
          <w:u w:val="none"/>
        </w:rPr>
        <w:t>年</w:t>
      </w:r>
      <w:r>
        <w:rPr>
          <w:rFonts w:hint="eastAsia" w:ascii="宋体" w:hAnsi="宋体" w:cs="宋体"/>
          <w:bCs/>
          <w:color w:val="auto"/>
          <w:sz w:val="24"/>
          <w:szCs w:val="28"/>
          <w:highlight w:val="none"/>
          <w:u w:val="none"/>
          <w:lang w:val="en-US" w:eastAsia="zh-CN"/>
        </w:rPr>
        <w:t>05</w:t>
      </w:r>
      <w:r>
        <w:rPr>
          <w:rFonts w:hint="eastAsia" w:ascii="宋体" w:hAnsi="宋体" w:eastAsia="宋体" w:cs="宋体"/>
          <w:bCs/>
          <w:color w:val="auto"/>
          <w:sz w:val="24"/>
          <w:szCs w:val="28"/>
          <w:highlight w:val="none"/>
          <w:u w:val="none"/>
        </w:rPr>
        <w:t>月</w:t>
      </w:r>
      <w:r>
        <w:rPr>
          <w:rFonts w:hint="eastAsia" w:ascii="宋体" w:hAnsi="宋体" w:eastAsia="宋体" w:cs="宋体"/>
          <w:bCs/>
          <w:color w:val="auto"/>
          <w:sz w:val="24"/>
          <w:szCs w:val="28"/>
          <w:highlight w:val="none"/>
          <w:u w:val="none"/>
          <w:lang w:val="en-US" w:eastAsia="zh-CN"/>
        </w:rPr>
        <w:t>26</w:t>
      </w:r>
      <w:r>
        <w:rPr>
          <w:rFonts w:hint="eastAsia" w:ascii="宋体" w:hAnsi="宋体" w:eastAsia="宋体" w:cs="宋体"/>
          <w:bCs/>
          <w:color w:val="auto"/>
          <w:sz w:val="24"/>
          <w:szCs w:val="28"/>
          <w:highlight w:val="none"/>
          <w:u w:val="none"/>
        </w:rPr>
        <w:t>日</w:t>
      </w:r>
      <w:r>
        <w:rPr>
          <w:rFonts w:hint="eastAsia" w:ascii="宋体" w:hAnsi="宋体" w:eastAsia="宋体" w:cs="宋体"/>
          <w:color w:val="auto"/>
          <w:sz w:val="24"/>
          <w:highlight w:val="none"/>
          <w:lang w:val="en-US" w:eastAsia="zh-CN"/>
        </w:rPr>
        <w:t>上午</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:00:00（北京时间）</w:t>
      </w:r>
    </w:p>
    <w:p w14:paraId="21B299B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线上开标地点：“苏采云”系统（网址：http://jszfcg.jsczt.cn/）“开标大厅”</w:t>
      </w:r>
    </w:p>
    <w:p w14:paraId="07B3E3A8">
      <w:pPr>
        <w:pageBreakBefore w:val="0"/>
        <w:widowControl w:val="0"/>
        <w:spacing w:line="336" w:lineRule="auto"/>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rPr>
        <w:t>、</w:t>
      </w:r>
      <w:bookmarkEnd w:id="14"/>
      <w:bookmarkEnd w:id="15"/>
      <w:bookmarkEnd w:id="16"/>
      <w:bookmarkEnd w:id="17"/>
      <w:r>
        <w:rPr>
          <w:rFonts w:hint="eastAsia" w:ascii="宋体" w:hAnsi="宋体" w:eastAsia="宋体" w:cs="宋体"/>
          <w:b/>
          <w:color w:val="auto"/>
          <w:sz w:val="24"/>
          <w:highlight w:val="none"/>
        </w:rPr>
        <w:t>公告期限</w:t>
      </w:r>
    </w:p>
    <w:p w14:paraId="0A4835A7">
      <w:pPr>
        <w:pageBreakBefore w:val="0"/>
        <w:widowControl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公告期限：</w:t>
      </w:r>
      <w:r>
        <w:rPr>
          <w:rFonts w:hint="eastAsia" w:ascii="宋体" w:hAnsi="宋体" w:eastAsia="宋体" w:cs="宋体"/>
          <w:color w:val="auto"/>
          <w:sz w:val="24"/>
          <w:highlight w:val="none"/>
        </w:rPr>
        <w:t>自本公告发布之日起</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个工作日。</w:t>
      </w:r>
    </w:p>
    <w:p w14:paraId="64906DFB">
      <w:pPr>
        <w:keepNext w:val="0"/>
        <w:keepLines w:val="0"/>
        <w:pageBreakBefore w:val="0"/>
        <w:widowControl w:val="0"/>
        <w:spacing w:line="336" w:lineRule="auto"/>
        <w:ind w:right="0" w:firstLine="482"/>
        <w:jc w:val="both"/>
        <w:outlineLvl w:val="9"/>
        <w:rPr>
          <w:rFonts w:hint="eastAsia" w:ascii="宋体" w:hAnsi="宋体" w:eastAsia="宋体" w:cs="宋体"/>
          <w:b/>
          <w:bCs w:val="0"/>
          <w:color w:val="auto"/>
          <w:sz w:val="24"/>
          <w:szCs w:val="24"/>
          <w:highlight w:val="none"/>
        </w:rPr>
      </w:pPr>
      <w:bookmarkStart w:id="18" w:name="_Toc35393635"/>
      <w:bookmarkStart w:id="19" w:name="_Toc35393804"/>
      <w:r>
        <w:rPr>
          <w:rFonts w:hint="eastAsia" w:ascii="宋体" w:hAnsi="宋体" w:eastAsia="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rPr>
        <w:t>、其他补充事宜</w:t>
      </w:r>
      <w:bookmarkEnd w:id="18"/>
      <w:bookmarkEnd w:id="19"/>
    </w:p>
    <w:p w14:paraId="6A891617">
      <w:pPr>
        <w:keepNext w:val="0"/>
        <w:keepLines w:val="0"/>
        <w:pageBreakBefore w:val="0"/>
        <w:widowControl w:val="0"/>
        <w:spacing w:line="336" w:lineRule="auto"/>
        <w:ind w:firstLine="480"/>
        <w:rPr>
          <w:rFonts w:hint="eastAsia" w:ascii="宋体" w:hAnsi="宋体" w:eastAsia="宋体" w:cs="宋体"/>
          <w:color w:val="auto"/>
          <w:sz w:val="24"/>
          <w:szCs w:val="28"/>
          <w:highlight w:val="none"/>
          <w:lang w:val="en-US" w:eastAsia="zh-CN"/>
        </w:rPr>
      </w:pPr>
      <w:bookmarkStart w:id="20" w:name="_Toc35393636"/>
      <w:bookmarkStart w:id="21" w:name="_Toc35393805"/>
      <w:bookmarkStart w:id="22" w:name="_Toc28359018"/>
      <w:bookmarkStart w:id="23" w:name="_Toc28359095"/>
      <w:r>
        <w:rPr>
          <w:rFonts w:hint="eastAsia" w:ascii="宋体" w:hAnsi="宋体" w:eastAsia="宋体" w:cs="宋体"/>
          <w:color w:val="auto"/>
          <w:sz w:val="24"/>
          <w:szCs w:val="28"/>
          <w:highlight w:val="none"/>
          <w:lang w:val="en-US" w:eastAsia="zh-CN"/>
        </w:rPr>
        <w:t>1.本项目不收取投标保证金。</w:t>
      </w:r>
    </w:p>
    <w:p w14:paraId="5F20FA37">
      <w:pPr>
        <w:keepNext w:val="0"/>
        <w:keepLines w:val="0"/>
        <w:pageBreakBefore w:val="0"/>
        <w:widowControl w:val="0"/>
        <w:spacing w:line="336" w:lineRule="auto"/>
        <w:ind w:firstLine="480"/>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2.本招标文件中标注★的款项为实质性响应要求和条件，如不满足将按无效响应处理。</w:t>
      </w:r>
    </w:p>
    <w:p w14:paraId="5EC573C3">
      <w:pPr>
        <w:keepNext w:val="0"/>
        <w:keepLines w:val="0"/>
        <w:pageBreakBefore w:val="0"/>
        <w:widowControl w:val="0"/>
        <w:spacing w:line="336" w:lineRule="auto"/>
        <w:ind w:firstLine="480"/>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 投标文件有效期：从投标截止时间结束后 60 天内有效。</w:t>
      </w:r>
    </w:p>
    <w:p w14:paraId="2058EFF9">
      <w:pPr>
        <w:keepNext w:val="0"/>
        <w:keepLines w:val="0"/>
        <w:pageBreakBefore w:val="0"/>
        <w:widowControl w:val="0"/>
        <w:spacing w:line="336" w:lineRule="auto"/>
        <w:ind w:firstLine="480"/>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4.本项目采用电子招标投标，请供应商严格按照招标文件的规定编制、提交投标文件，否则所造成的一切不利后果由供应商自行承担。</w:t>
      </w:r>
    </w:p>
    <w:p w14:paraId="453BCF27">
      <w:pPr>
        <w:keepNext w:val="0"/>
        <w:keepLines w:val="0"/>
        <w:pageBreakBefore w:val="0"/>
        <w:widowControl w:val="0"/>
        <w:spacing w:line="336" w:lineRule="auto"/>
        <w:ind w:firstLine="480"/>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5.无论出于何种原因，采购人在采购活动开始前可对招标文件进行修改、补充或变更，其内容作为招标文件的重要组成部分，请各供应商关注江苏省政府采购网。若因投标人自身原因未及时关注本项目有关修改、补充或变更信息，导致投标文件编制或提交失误，由此造成的一切损失由供应商自行承担。</w:t>
      </w:r>
    </w:p>
    <w:p w14:paraId="254D4E52">
      <w:pPr>
        <w:keepNext w:val="0"/>
        <w:keepLines w:val="0"/>
        <w:pageBreakBefore w:val="0"/>
        <w:widowControl w:val="0"/>
        <w:spacing w:line="336" w:lineRule="auto"/>
        <w:ind w:firstLine="482"/>
        <w:rPr>
          <w:rFonts w:hint="eastAsia" w:ascii="宋体" w:hAnsi="宋体" w:eastAsia="宋体" w:cs="宋体"/>
          <w:b/>
          <w:bCs/>
          <w:color w:val="auto"/>
          <w:sz w:val="24"/>
          <w:szCs w:val="28"/>
          <w:highlight w:val="none"/>
          <w:lang w:val="en-US" w:eastAsia="zh-CN"/>
        </w:rPr>
      </w:pPr>
      <w:r>
        <w:rPr>
          <w:rFonts w:hint="eastAsia" w:ascii="宋体" w:hAnsi="宋体" w:eastAsia="宋体" w:cs="宋体"/>
          <w:b/>
          <w:bCs/>
          <w:color w:val="auto"/>
          <w:sz w:val="24"/>
          <w:szCs w:val="28"/>
          <w:highlight w:val="none"/>
          <w:lang w:val="en-US" w:eastAsia="zh-CN"/>
        </w:rPr>
        <w:t>6.对于制作工具中要求的且必填的项目，请投标人按实填写；投标人制作响应文件时如遇投标工具中响应格式与</w:t>
      </w:r>
      <w:r>
        <w:rPr>
          <w:rFonts w:hint="eastAsia" w:ascii="宋体" w:hAnsi="宋体" w:cs="宋体"/>
          <w:b/>
          <w:bCs/>
          <w:color w:val="auto"/>
          <w:sz w:val="24"/>
          <w:szCs w:val="28"/>
          <w:highlight w:val="none"/>
          <w:lang w:val="en-US" w:eastAsia="zh-CN"/>
        </w:rPr>
        <w:t>招标</w:t>
      </w:r>
      <w:r>
        <w:rPr>
          <w:rFonts w:hint="eastAsia" w:ascii="宋体" w:hAnsi="宋体" w:eastAsia="宋体" w:cs="宋体"/>
          <w:b/>
          <w:bCs/>
          <w:color w:val="auto"/>
          <w:sz w:val="24"/>
          <w:szCs w:val="28"/>
          <w:highlight w:val="none"/>
          <w:lang w:val="en-US" w:eastAsia="zh-CN"/>
        </w:rPr>
        <w:t>文件不一致，请投标人按照采购文件中响应文件的格式要求编制，添加在投标工具的【投标其他文件】中作为评审依据。如因供应商未按要求执行造成的一切后果（包括废标）均由供应商自行承担。</w:t>
      </w:r>
    </w:p>
    <w:p w14:paraId="5C0974DF">
      <w:pPr>
        <w:keepNext w:val="0"/>
        <w:keepLines w:val="0"/>
        <w:pageBreakBefore w:val="0"/>
        <w:widowControl w:val="0"/>
        <w:spacing w:line="336" w:lineRule="auto"/>
        <w:ind w:right="0" w:firstLine="482"/>
        <w:jc w:val="both"/>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八</w:t>
      </w:r>
      <w:r>
        <w:rPr>
          <w:rFonts w:hint="eastAsia" w:ascii="宋体" w:hAnsi="宋体" w:eastAsia="宋体" w:cs="宋体"/>
          <w:b/>
          <w:bCs w:val="0"/>
          <w:color w:val="auto"/>
          <w:sz w:val="24"/>
          <w:szCs w:val="24"/>
          <w:highlight w:val="none"/>
        </w:rPr>
        <w:t>、凡对本次采购提出询问，请按以下方式联系</w:t>
      </w:r>
      <w:bookmarkEnd w:id="20"/>
      <w:bookmarkEnd w:id="21"/>
      <w:bookmarkEnd w:id="22"/>
      <w:bookmarkEnd w:id="23"/>
    </w:p>
    <w:p w14:paraId="49007149">
      <w:pPr>
        <w:keepNext w:val="0"/>
        <w:keepLines w:val="0"/>
        <w:pageBreakBefore w:val="0"/>
        <w:widowControl w:val="0"/>
        <w:spacing w:line="336" w:lineRule="auto"/>
        <w:ind w:right="0" w:firstLine="480"/>
        <w:jc w:val="both"/>
        <w:outlineLvl w:val="9"/>
        <w:rPr>
          <w:rFonts w:hint="eastAsia" w:ascii="宋体" w:hAnsi="宋体" w:eastAsia="宋体" w:cs="宋体"/>
          <w:color w:val="auto"/>
          <w:sz w:val="24"/>
          <w:szCs w:val="24"/>
          <w:highlight w:val="none"/>
        </w:rPr>
      </w:pPr>
      <w:bookmarkStart w:id="24" w:name="_Toc35393806"/>
      <w:bookmarkStart w:id="25" w:name="_Toc35393637"/>
      <w:bookmarkStart w:id="26" w:name="_Toc28359019"/>
      <w:bookmarkStart w:id="27" w:name="_Toc28359096"/>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采购人信息</w:t>
      </w:r>
      <w:bookmarkEnd w:id="24"/>
      <w:bookmarkEnd w:id="25"/>
      <w:bookmarkEnd w:id="26"/>
      <w:bookmarkEnd w:id="27"/>
    </w:p>
    <w:p w14:paraId="410D63FF">
      <w:pPr>
        <w:keepNext w:val="0"/>
        <w:keepLines w:val="0"/>
        <w:pageBreakBefore w:val="0"/>
        <w:widowControl w:val="0"/>
        <w:spacing w:line="336" w:lineRule="auto"/>
        <w:ind w:right="0" w:firstLine="48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连云港市海州区住房和城乡建设局</w:t>
      </w:r>
    </w:p>
    <w:p w14:paraId="04CC2D89">
      <w:pPr>
        <w:keepNext w:val="0"/>
        <w:keepLines w:val="0"/>
        <w:pageBreakBefore w:val="0"/>
        <w:widowControl w:val="0"/>
        <w:spacing w:line="336" w:lineRule="auto"/>
        <w:ind w:right="0" w:firstLine="480"/>
        <w:jc w:val="both"/>
        <w:outlineLvl w:val="9"/>
        <w:rPr>
          <w:rFonts w:hint="default" w:ascii="Segoe UI" w:hAnsi="Segoe UI" w:eastAsia="Segoe UI" w:cs="Segoe UI"/>
          <w:i w:val="0"/>
          <w:iCs w:val="0"/>
          <w:caps w:val="0"/>
          <w:color w:val="auto"/>
          <w:spacing w:val="0"/>
          <w:sz w:val="21"/>
          <w:szCs w:val="21"/>
          <w:highlight w:val="none"/>
          <w:shd w:val="clear" w:color="auto" w:fill="FFFFFF"/>
          <w:lang w:val="en-US"/>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连云港市海州区振海路</w:t>
      </w:r>
      <w:r>
        <w:rPr>
          <w:rFonts w:hint="eastAsia" w:ascii="宋体" w:hAnsi="宋体" w:cs="宋体"/>
          <w:color w:val="auto"/>
          <w:sz w:val="24"/>
          <w:szCs w:val="24"/>
          <w:highlight w:val="none"/>
          <w:lang w:val="en-US" w:eastAsia="zh-CN"/>
        </w:rPr>
        <w:t>195号</w:t>
      </w:r>
    </w:p>
    <w:p w14:paraId="6981A38D">
      <w:pPr>
        <w:keepNext w:val="0"/>
        <w:keepLines w:val="0"/>
        <w:pageBreakBefore w:val="0"/>
        <w:widowControl w:val="0"/>
        <w:spacing w:line="336" w:lineRule="auto"/>
        <w:ind w:right="0" w:firstLine="480"/>
        <w:jc w:val="both"/>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联系方式：</w:t>
      </w:r>
      <w:bookmarkStart w:id="28" w:name="_Toc28359020"/>
      <w:bookmarkStart w:id="29" w:name="_Toc28359097"/>
      <w:bookmarkStart w:id="30" w:name="_Toc35393807"/>
      <w:bookmarkStart w:id="31" w:name="_Toc35393638"/>
      <w:r>
        <w:rPr>
          <w:rFonts w:hint="eastAsia" w:ascii="宋体" w:hAnsi="宋体" w:eastAsia="宋体" w:cs="宋体"/>
          <w:color w:val="auto"/>
          <w:sz w:val="24"/>
          <w:szCs w:val="24"/>
          <w:highlight w:val="none"/>
          <w:lang w:eastAsia="zh-CN"/>
        </w:rPr>
        <w:t>15950729570</w:t>
      </w:r>
      <w:r>
        <w:rPr>
          <w:rFonts w:hint="eastAsia" w:ascii="宋体" w:hAnsi="宋体" w:cs="宋体"/>
          <w:color w:val="auto"/>
          <w:sz w:val="24"/>
          <w:szCs w:val="24"/>
          <w:highlight w:val="none"/>
          <w:lang w:val="en-US" w:eastAsia="zh-CN"/>
        </w:rPr>
        <w:tab/>
      </w:r>
    </w:p>
    <w:p w14:paraId="5529F8B9">
      <w:pPr>
        <w:keepNext w:val="0"/>
        <w:keepLines w:val="0"/>
        <w:pageBreakBefore w:val="0"/>
        <w:widowControl w:val="0"/>
        <w:spacing w:line="336" w:lineRule="auto"/>
        <w:ind w:right="0" w:firstLine="48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机构信息</w:t>
      </w:r>
      <w:bookmarkEnd w:id="28"/>
      <w:bookmarkEnd w:id="29"/>
      <w:bookmarkEnd w:id="30"/>
      <w:bookmarkEnd w:id="31"/>
    </w:p>
    <w:p w14:paraId="0E89C07A">
      <w:pPr>
        <w:keepNext w:val="0"/>
        <w:keepLines w:val="0"/>
        <w:pageBreakBefore w:val="0"/>
        <w:widowControl w:val="0"/>
        <w:spacing w:line="336" w:lineRule="auto"/>
        <w:ind w:right="0" w:firstLine="48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江苏润博建设项目管理有限公司</w:t>
      </w:r>
    </w:p>
    <w:p w14:paraId="65F457CC">
      <w:pPr>
        <w:keepNext w:val="0"/>
        <w:keepLines w:val="0"/>
        <w:pageBreakBefore w:val="0"/>
        <w:widowControl w:val="0"/>
        <w:spacing w:line="336" w:lineRule="auto"/>
        <w:ind w:right="0" w:firstLine="480"/>
        <w:jc w:val="both"/>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址：连云港市海州区</w:t>
      </w:r>
      <w:r>
        <w:rPr>
          <w:rFonts w:hint="eastAsia" w:ascii="宋体" w:hAnsi="宋体" w:cs="宋体"/>
          <w:color w:val="auto"/>
          <w:sz w:val="24"/>
          <w:szCs w:val="24"/>
          <w:highlight w:val="none"/>
          <w:lang w:eastAsia="zh-CN"/>
        </w:rPr>
        <w:t>海连东路</w:t>
      </w:r>
      <w:r>
        <w:rPr>
          <w:rFonts w:hint="eastAsia" w:ascii="宋体" w:hAnsi="宋体" w:cs="宋体"/>
          <w:color w:val="auto"/>
          <w:sz w:val="24"/>
          <w:szCs w:val="24"/>
          <w:highlight w:val="none"/>
          <w:lang w:val="en-US" w:eastAsia="zh-CN"/>
        </w:rPr>
        <w:t>40号金茂大厦八楼</w:t>
      </w:r>
    </w:p>
    <w:p w14:paraId="29BD8AD1">
      <w:pPr>
        <w:keepNext w:val="0"/>
        <w:keepLines w:val="0"/>
        <w:pageBreakBefore w:val="0"/>
        <w:widowControl w:val="0"/>
        <w:spacing w:line="336" w:lineRule="auto"/>
        <w:ind w:right="0" w:firstLine="480"/>
        <w:jc w:val="both"/>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w:t>
      </w:r>
      <w:r>
        <w:rPr>
          <w:rFonts w:hint="eastAsia" w:ascii="宋体" w:hAnsi="宋体" w:eastAsia="宋体" w:cs="宋体"/>
          <w:color w:val="auto"/>
          <w:sz w:val="24"/>
          <w:szCs w:val="24"/>
          <w:highlight w:val="none"/>
          <w:lang w:eastAsia="zh-CN"/>
        </w:rPr>
        <w:t>式</w:t>
      </w:r>
      <w:r>
        <w:rPr>
          <w:rFonts w:hint="eastAsia" w:ascii="宋体" w:hAnsi="宋体" w:eastAsia="宋体" w:cs="宋体"/>
          <w:color w:val="auto"/>
          <w:sz w:val="24"/>
          <w:szCs w:val="24"/>
          <w:highlight w:val="none"/>
          <w:lang w:val="en-US" w:eastAsia="zh-CN"/>
        </w:rPr>
        <w:t>：</w:t>
      </w:r>
      <w:bookmarkStart w:id="32" w:name="_Toc35393808"/>
      <w:bookmarkStart w:id="33" w:name="_Toc35393639"/>
      <w:bookmarkStart w:id="34" w:name="_Toc28359021"/>
      <w:bookmarkStart w:id="35" w:name="_Toc28359098"/>
      <w:r>
        <w:rPr>
          <w:rFonts w:hint="eastAsia" w:ascii="宋体" w:hAnsi="宋体" w:cs="宋体"/>
          <w:color w:val="auto"/>
          <w:sz w:val="24"/>
          <w:szCs w:val="24"/>
          <w:highlight w:val="none"/>
          <w:lang w:val="en-US" w:eastAsia="zh-CN"/>
        </w:rPr>
        <w:t>赵工  18000169118</w:t>
      </w:r>
    </w:p>
    <w:p w14:paraId="7A737BB8">
      <w:pPr>
        <w:keepNext w:val="0"/>
        <w:keepLines w:val="0"/>
        <w:pageBreakBefore w:val="0"/>
        <w:widowControl w:val="0"/>
        <w:spacing w:line="336" w:lineRule="auto"/>
        <w:ind w:right="0" w:firstLine="48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14:paraId="692E0D9C">
      <w:pPr>
        <w:keepNext w:val="0"/>
        <w:keepLines w:val="0"/>
        <w:pageBreakBefore w:val="0"/>
        <w:widowControl w:val="0"/>
        <w:spacing w:line="336" w:lineRule="auto"/>
        <w:ind w:right="0" w:firstLine="48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w:t>
      </w:r>
      <w:r>
        <w:rPr>
          <w:rFonts w:hint="eastAsia" w:ascii="宋体" w:hAnsi="宋体" w:cs="宋体"/>
          <w:color w:val="auto"/>
          <w:sz w:val="24"/>
          <w:szCs w:val="24"/>
          <w:highlight w:val="none"/>
          <w:lang w:val="en-US" w:eastAsia="zh-CN"/>
        </w:rPr>
        <w:t>陈科长</w:t>
      </w:r>
    </w:p>
    <w:p w14:paraId="6E0C347A">
      <w:pPr>
        <w:keepNext w:val="0"/>
        <w:keepLines w:val="0"/>
        <w:pageBreakBefore w:val="0"/>
        <w:widowControl w:val="0"/>
        <w:spacing w:line="336" w:lineRule="auto"/>
        <w:ind w:right="0" w:firstLine="480"/>
        <w:jc w:val="both"/>
        <w:outlineLvl w:val="9"/>
        <w:rPr>
          <w:rFonts w:hint="default"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电话：15950729570</w:t>
      </w:r>
    </w:p>
    <w:p w14:paraId="0DAC7C02">
      <w:pPr>
        <w:keepNext/>
        <w:keepLines/>
        <w:pageBreakBefore w:val="0"/>
        <w:widowControl w:val="0"/>
        <w:spacing w:line="336" w:lineRule="auto"/>
        <w:ind w:firstLine="482"/>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、电子采购说明</w:t>
      </w:r>
      <w:bookmarkEnd w:id="32"/>
      <w:bookmarkEnd w:id="33"/>
      <w:bookmarkEnd w:id="34"/>
      <w:bookmarkEnd w:id="35"/>
    </w:p>
    <w:p w14:paraId="1C8C3591">
      <w:pPr>
        <w:keepNext w:val="0"/>
        <w:keepLines w:val="0"/>
        <w:pageBreakBefore w:val="0"/>
        <w:widowControl w:val="0"/>
        <w:spacing w:beforeAutospacing="0" w:afterAutospacing="0" w:line="336" w:lineRule="auto"/>
        <w:ind w:left="0" w:right="0" w:firstLine="482"/>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根据省财政厅《关于更换全省政府采购交易系统CA数字证书和电子签章的通知》（苏财购〔2023〕101号）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苏采云”政府采购交易系统（以下简称苏采云系统）的CA数字证书、电子签章已更换为江苏省电子政务证书认证中心CA和方正国际软件（北京）有限公司电子签章。如果供应商通过苏采云系统参与政府采购项目，需要更换CA数字证书和电子签章。具体办理指南和操作手册见链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http://www.ccgp-jiangsu.gov.cn/jiangsu/zlxz/ee/ee3a4bc5a3454aa2b0d9312230633ce9.html。</w:t>
      </w:r>
    </w:p>
    <w:p w14:paraId="3D85D9F5">
      <w:pPr>
        <w:keepNext w:val="0"/>
        <w:keepLines w:val="0"/>
        <w:pageBreakBefore w:val="0"/>
        <w:widowControl w:val="0"/>
        <w:spacing w:beforeAutospacing="0" w:afterAutospacing="0" w:line="336" w:lineRule="auto"/>
        <w:ind w:left="0" w:right="0"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领取CA和办理电子签章请至连云港市财政局(海州区海连中路66号)西门向南约20米办理，具体联系方式见《苏采云系统供应商操作手册》（以下简称《操作手册》）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进行注册并按《操作手册》要求制作、上传电子</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w:t>
      </w:r>
    </w:p>
    <w:p w14:paraId="1A7F491B">
      <w:pPr>
        <w:rPr>
          <w:rFonts w:hint="eastAsia" w:ascii="Times New Roman" w:hAnsi="宋体" w:eastAsia="黑体" w:cs="Times New Roman"/>
          <w:color w:val="auto"/>
          <w:kern w:val="44"/>
          <w:sz w:val="36"/>
          <w:szCs w:val="20"/>
          <w:highlight w:val="none"/>
        </w:rPr>
      </w:pPr>
      <w:r>
        <w:rPr>
          <w:rFonts w:hint="eastAsia" w:ascii="Times New Roman" w:hAnsi="宋体" w:eastAsia="黑体" w:cs="Times New Roman"/>
          <w:color w:val="auto"/>
          <w:kern w:val="44"/>
          <w:sz w:val="36"/>
          <w:szCs w:val="20"/>
          <w:highlight w:val="none"/>
        </w:rPr>
        <w:br w:type="page"/>
      </w:r>
    </w:p>
    <w:p w14:paraId="462227C6">
      <w:pPr>
        <w:keepNext/>
        <w:keepLines/>
        <w:adjustRightInd w:val="0"/>
        <w:spacing w:line="360" w:lineRule="auto"/>
        <w:jc w:val="center"/>
        <w:textAlignment w:val="baseline"/>
        <w:outlineLvl w:val="0"/>
        <w:rPr>
          <w:rFonts w:ascii="Times New Roman" w:hAnsi="宋体" w:eastAsia="黑体" w:cs="Times New Roman"/>
          <w:color w:val="auto"/>
          <w:kern w:val="44"/>
          <w:sz w:val="36"/>
          <w:szCs w:val="20"/>
          <w:highlight w:val="none"/>
        </w:rPr>
      </w:pPr>
      <w:r>
        <w:rPr>
          <w:rFonts w:hint="eastAsia" w:ascii="Times New Roman" w:hAnsi="宋体" w:eastAsia="黑体" w:cs="Times New Roman"/>
          <w:color w:val="auto"/>
          <w:kern w:val="44"/>
          <w:sz w:val="36"/>
          <w:szCs w:val="20"/>
          <w:highlight w:val="none"/>
        </w:rPr>
        <w:t>第二章  投标人须知</w:t>
      </w:r>
      <w:bookmarkEnd w:id="3"/>
      <w:bookmarkEnd w:id="4"/>
      <w:bookmarkEnd w:id="8"/>
      <w:bookmarkEnd w:id="9"/>
    </w:p>
    <w:p w14:paraId="1773CC97">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一、总则</w:t>
      </w:r>
    </w:p>
    <w:p w14:paraId="3A6ABA2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 采购人、项目（标段）名称及编号，详见第一章“投标邀请”。</w:t>
      </w:r>
    </w:p>
    <w:p w14:paraId="3A3ED79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 采购预算</w:t>
      </w:r>
    </w:p>
    <w:p w14:paraId="7E847CB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 本项目的采购预算，详见第一章“投标邀请”。</w:t>
      </w:r>
    </w:p>
    <w:p w14:paraId="41972AA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 资金来源</w:t>
      </w:r>
    </w:p>
    <w:p w14:paraId="7F9BB0E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 “投标邀请”中所述的采购人已获得一笔政府采购资金，用于采购第六章“项目需求”所列内容。</w:t>
      </w:r>
    </w:p>
    <w:p w14:paraId="056CBE1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 采购方式</w:t>
      </w:r>
    </w:p>
    <w:p w14:paraId="52D4093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4.1 本项目采用公开招标采购方式，招标、投标、开标、评标和中标结果发布全程电子化。</w:t>
      </w:r>
    </w:p>
    <w:p w14:paraId="6ED659C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 合格的投标人</w:t>
      </w:r>
    </w:p>
    <w:p w14:paraId="3064BA8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5.1 投标人应符合第一章“投标邀请”中规定的条件，</w:t>
      </w:r>
      <w:r>
        <w:rPr>
          <w:rFonts w:hint="eastAsia" w:ascii="宋体" w:hAnsi="宋体" w:eastAsia="宋体" w:cs="Times New Roman"/>
          <w:b/>
          <w:bCs/>
          <w:color w:val="auto"/>
          <w:sz w:val="24"/>
          <w:szCs w:val="24"/>
          <w:highlight w:val="none"/>
        </w:rPr>
        <w:t>否则投标无效</w:t>
      </w:r>
      <w:r>
        <w:rPr>
          <w:rFonts w:hint="eastAsia" w:ascii="宋体" w:hAnsi="宋体" w:eastAsia="宋体" w:cs="Times New Roman"/>
          <w:color w:val="auto"/>
          <w:sz w:val="24"/>
          <w:szCs w:val="24"/>
          <w:highlight w:val="none"/>
        </w:rPr>
        <w:t>。</w:t>
      </w:r>
    </w:p>
    <w:p w14:paraId="0A211EA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5.2 投标人不得直接或间接地与为本次采购的标的进行设计、编制规范和其他文件的咨询公司、采购（代理）机构或其附属机构有任何关联。 </w:t>
      </w:r>
    </w:p>
    <w:p w14:paraId="220B342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5.3 银行、保险、石油石化、电力、电信等特殊行业法人的分支机构（不具有独立的法人资格）参加本项目政府采购活动的，应当提供总公司出具的愿为其参与本项目政府采购活动以及履约行为承担民事责任的承诺书（或授权书）。</w:t>
      </w:r>
    </w:p>
    <w:p w14:paraId="26D7F68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5.4 符合上述条件的投标人应承担投标及履约过程应承担的全部责任与义务。</w:t>
      </w:r>
    </w:p>
    <w:p w14:paraId="079DE11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 投标费用</w:t>
      </w:r>
    </w:p>
    <w:p w14:paraId="341EA97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 不论投标结果如何，投标人均应自行承担所有与编写和提交投标文件有关的全部费用。</w:t>
      </w:r>
    </w:p>
    <w:p w14:paraId="79EEDDF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 xml:space="preserve"> 质疑</w:t>
      </w:r>
    </w:p>
    <w:p w14:paraId="2220242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7.1 </w:t>
      </w:r>
      <w:r>
        <w:rPr>
          <w:rFonts w:ascii="宋体" w:hAnsi="宋体" w:eastAsia="宋体" w:cs="Times New Roman"/>
          <w:color w:val="auto"/>
          <w:sz w:val="24"/>
          <w:szCs w:val="24"/>
          <w:highlight w:val="none"/>
        </w:rPr>
        <w:t>质疑的提出</w:t>
      </w:r>
    </w:p>
    <w:p w14:paraId="006B3FE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7.1.1 提出质疑的供应商应当是参与所质疑项目采购活动的供应商。</w:t>
      </w:r>
    </w:p>
    <w:p w14:paraId="6A3AA721">
      <w:pPr>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7.1.2供应商认为招标文件、采购过程、中标结果使自己的权益受到损害的，可以在知道或者应知其权益受到损害之日（获取招标文件之日、中标公告发布之日）起七个工作日内以书面形式向采购人、</w:t>
      </w:r>
      <w:r>
        <w:rPr>
          <w:rFonts w:hint="eastAsia" w:ascii="宋体" w:hAnsi="宋体" w:eastAsia="宋体" w:cs="Times New Roman"/>
          <w:color w:val="auto"/>
          <w:sz w:val="24"/>
          <w:szCs w:val="24"/>
          <w:highlight w:val="none"/>
          <w:lang w:eastAsia="zh-CN"/>
        </w:rPr>
        <w:t>江苏润博建设项目管理有限公司</w:t>
      </w:r>
      <w:r>
        <w:rPr>
          <w:rFonts w:hint="eastAsia" w:ascii="宋体" w:hAnsi="宋体" w:eastAsia="宋体" w:cs="Times New Roman"/>
          <w:color w:val="auto"/>
          <w:sz w:val="24"/>
          <w:szCs w:val="24"/>
          <w:highlight w:val="none"/>
        </w:rPr>
        <w:t>（以下简称代理机构）提出质疑。供应商应当在法定质疑期内一次性提出针对同一采购程序环节的质疑。</w:t>
      </w:r>
      <w:r>
        <w:rPr>
          <w:rFonts w:hint="eastAsia" w:ascii="宋体" w:hAnsi="宋体" w:eastAsia="宋体" w:cs="Times New Roman"/>
          <w:b/>
          <w:bCs/>
          <w:color w:val="auto"/>
          <w:sz w:val="24"/>
          <w:szCs w:val="24"/>
          <w:highlight w:val="none"/>
        </w:rPr>
        <w:t>未依照采购公告要求获取招标文件的供应商，视为未参与该项目的采购活动，不具备对该招标文件提出质疑的法定权利。</w:t>
      </w:r>
    </w:p>
    <w:p w14:paraId="0F97564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7.1.3 </w:t>
      </w:r>
      <w:r>
        <w:rPr>
          <w:rFonts w:ascii="宋体" w:hAnsi="宋体" w:eastAsia="宋体" w:cs="Times New Roman"/>
          <w:color w:val="auto"/>
          <w:sz w:val="24"/>
          <w:szCs w:val="24"/>
          <w:highlight w:val="none"/>
        </w:rPr>
        <w:t>提出质疑时，必须坚持“谁主张，谁举证”“实事求是”的原则，不能臆测。属于须由法定部门调查、侦查或先行作出相关认定的事项，质疑</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应当依法申请具有法定职权的部门查清、认定，并将相关结果提供给</w:t>
      </w:r>
      <w:r>
        <w:rPr>
          <w:rFonts w:hint="eastAsia" w:ascii="宋体" w:hAnsi="宋体" w:eastAsia="宋体" w:cs="Times New Roman"/>
          <w:color w:val="auto"/>
          <w:sz w:val="24"/>
          <w:szCs w:val="24"/>
          <w:highlight w:val="none"/>
        </w:rPr>
        <w:t>采购人、代理机构</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采购人、代理机构</w:t>
      </w:r>
      <w:r>
        <w:rPr>
          <w:rFonts w:ascii="宋体" w:hAnsi="宋体" w:eastAsia="宋体" w:cs="Times New Roman"/>
          <w:color w:val="auto"/>
          <w:sz w:val="24"/>
          <w:szCs w:val="24"/>
          <w:highlight w:val="none"/>
        </w:rPr>
        <w:t>不具有法定调查、认定权限。</w:t>
      </w:r>
    </w:p>
    <w:p w14:paraId="5914F73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7.1.4 </w:t>
      </w:r>
      <w:r>
        <w:rPr>
          <w:rFonts w:hint="eastAsia" w:ascii="宋体" w:hAnsi="宋体" w:eastAsia="宋体" w:cs="Times New Roman"/>
          <w:b/>
          <w:color w:val="auto"/>
          <w:sz w:val="24"/>
          <w:szCs w:val="24"/>
          <w:highlight w:val="none"/>
        </w:rPr>
        <w:t>质疑函的接收方式为供应商书面原件提交</w:t>
      </w:r>
      <w:r>
        <w:rPr>
          <w:rFonts w:hint="eastAsia" w:ascii="宋体" w:hAnsi="宋体" w:eastAsia="宋体" w:cs="Times New Roman"/>
          <w:color w:val="auto"/>
          <w:sz w:val="24"/>
          <w:szCs w:val="24"/>
          <w:highlight w:val="none"/>
        </w:rPr>
        <w:t>。联系部门、联系电话和通讯地址详见第一章“投标邀请”。</w:t>
      </w:r>
      <w:r>
        <w:rPr>
          <w:rFonts w:ascii="宋体" w:hAnsi="宋体" w:eastAsia="宋体" w:cs="Times New Roman"/>
          <w:color w:val="auto"/>
          <w:sz w:val="24"/>
          <w:szCs w:val="24"/>
          <w:highlight w:val="none"/>
        </w:rPr>
        <w:t>质疑实行实名制，不得进行虚假、恶意质疑。</w:t>
      </w:r>
    </w:p>
    <w:p w14:paraId="7F28BB2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7.1.5 质疑函应当使用范本（详见连云港市政府采购交易平台-监管信息-意见反馈）。</w:t>
      </w:r>
    </w:p>
    <w:p w14:paraId="0A319CB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供应商提出质疑</w:t>
      </w:r>
      <w:r>
        <w:rPr>
          <w:rFonts w:hint="eastAsia" w:ascii="宋体" w:hAnsi="宋体" w:eastAsia="宋体" w:cs="Times New Roman"/>
          <w:b/>
          <w:color w:val="auto"/>
          <w:sz w:val="24"/>
          <w:szCs w:val="24"/>
          <w:highlight w:val="none"/>
        </w:rPr>
        <w:t>应当提交质疑函和必要的证明材料</w:t>
      </w:r>
      <w:r>
        <w:rPr>
          <w:rFonts w:hint="eastAsia" w:ascii="宋体" w:hAnsi="宋体" w:eastAsia="宋体" w:cs="Times New Roman"/>
          <w:color w:val="auto"/>
          <w:sz w:val="24"/>
          <w:szCs w:val="24"/>
          <w:highlight w:val="none"/>
        </w:rPr>
        <w:t>，应当包括下列内容：</w:t>
      </w:r>
    </w:p>
    <w:p w14:paraId="5024975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供应商的姓名或者名称、地址、邮编、联系人及联系电话；</w:t>
      </w:r>
    </w:p>
    <w:p w14:paraId="59999DA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质疑项目的名称、编号；</w:t>
      </w:r>
    </w:p>
    <w:p w14:paraId="3A33B92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具体、明确的质疑事项和与质疑事项相关的请求；</w:t>
      </w:r>
    </w:p>
    <w:p w14:paraId="2255064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事实依据；</w:t>
      </w:r>
    </w:p>
    <w:p w14:paraId="647A3E1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必要的法律依据；</w:t>
      </w:r>
    </w:p>
    <w:p w14:paraId="55EEE88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提出质疑的日期；</w:t>
      </w:r>
    </w:p>
    <w:p w14:paraId="5FF8EB8E">
      <w:pPr>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w:t>
      </w:r>
      <w:r>
        <w:rPr>
          <w:rFonts w:hint="eastAsia" w:ascii="宋体" w:hAnsi="宋体" w:eastAsia="宋体" w:cs="Times New Roman"/>
          <w:b/>
          <w:color w:val="auto"/>
          <w:sz w:val="24"/>
          <w:szCs w:val="24"/>
          <w:highlight w:val="none"/>
        </w:rPr>
        <w:t>必要的证明材料；</w:t>
      </w:r>
    </w:p>
    <w:p w14:paraId="654002D3">
      <w:pPr>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（8）采购文件(交易文件)下载回执函；</w:t>
      </w:r>
    </w:p>
    <w:p w14:paraId="50599CE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营业执照复印件及法定代表人授权委托书、法定代表人身份证复印件、委托代理人身份证复印件。</w:t>
      </w:r>
    </w:p>
    <w:p w14:paraId="3057109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供应商为自然人的，应当由本人签字；供应商为法人或者其他组织的，应当由法定代表人、主要负责人，或者其授权代理人签字或者盖章，并加盖单位公章。</w:t>
      </w:r>
    </w:p>
    <w:p w14:paraId="588DAE2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7.2 </w:t>
      </w:r>
      <w:r>
        <w:rPr>
          <w:rFonts w:ascii="宋体" w:hAnsi="宋体" w:eastAsia="宋体" w:cs="Times New Roman"/>
          <w:color w:val="auto"/>
          <w:sz w:val="24"/>
          <w:szCs w:val="24"/>
          <w:highlight w:val="none"/>
        </w:rPr>
        <w:t>质疑函的受理和答复</w:t>
      </w:r>
    </w:p>
    <w:p w14:paraId="1D8F5A9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7.2.1 </w:t>
      </w:r>
      <w:r>
        <w:rPr>
          <w:rFonts w:ascii="宋体" w:hAnsi="宋体" w:eastAsia="宋体" w:cs="Times New Roman"/>
          <w:color w:val="auto"/>
          <w:sz w:val="24"/>
          <w:szCs w:val="24"/>
          <w:highlight w:val="none"/>
        </w:rPr>
        <w:t>质疑</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应</w:t>
      </w:r>
      <w:r>
        <w:rPr>
          <w:rFonts w:hint="eastAsia" w:ascii="宋体" w:hAnsi="宋体" w:eastAsia="宋体" w:cs="Times New Roman"/>
          <w:color w:val="auto"/>
          <w:sz w:val="24"/>
          <w:szCs w:val="24"/>
          <w:highlight w:val="none"/>
        </w:rPr>
        <w:t>当</w:t>
      </w:r>
      <w:r>
        <w:rPr>
          <w:rFonts w:ascii="宋体" w:hAnsi="宋体" w:eastAsia="宋体" w:cs="Times New Roman"/>
          <w:color w:val="auto"/>
          <w:sz w:val="24"/>
          <w:szCs w:val="24"/>
          <w:highlight w:val="none"/>
        </w:rPr>
        <w:t>保证其提出的质疑事项及必要</w:t>
      </w:r>
      <w:r>
        <w:rPr>
          <w:rFonts w:hint="eastAsia" w:ascii="宋体" w:hAnsi="宋体" w:eastAsia="宋体" w:cs="Times New Roman"/>
          <w:color w:val="auto"/>
          <w:sz w:val="24"/>
          <w:szCs w:val="24"/>
          <w:highlight w:val="none"/>
        </w:rPr>
        <w:t>的</w:t>
      </w:r>
      <w:r>
        <w:rPr>
          <w:rFonts w:ascii="宋体" w:hAnsi="宋体" w:eastAsia="宋体" w:cs="Times New Roman"/>
          <w:color w:val="auto"/>
          <w:sz w:val="24"/>
          <w:szCs w:val="24"/>
          <w:highlight w:val="none"/>
        </w:rPr>
        <w:t>证明材料的真实性及来源的合法性，并承担相应的法律责任。</w:t>
      </w:r>
      <w:r>
        <w:rPr>
          <w:rFonts w:ascii="宋体" w:hAnsi="宋体" w:eastAsia="宋体" w:cs="Times New Roman"/>
          <w:b/>
          <w:color w:val="auto"/>
          <w:sz w:val="24"/>
          <w:szCs w:val="24"/>
          <w:highlight w:val="none"/>
        </w:rPr>
        <w:t>对不能提供必要</w:t>
      </w:r>
      <w:r>
        <w:rPr>
          <w:rFonts w:hint="eastAsia" w:ascii="宋体" w:hAnsi="宋体" w:eastAsia="宋体" w:cs="Times New Roman"/>
          <w:b/>
          <w:color w:val="auto"/>
          <w:sz w:val="24"/>
          <w:szCs w:val="24"/>
          <w:highlight w:val="none"/>
        </w:rPr>
        <w:t>的</w:t>
      </w:r>
      <w:r>
        <w:rPr>
          <w:rFonts w:ascii="宋体" w:hAnsi="宋体" w:eastAsia="宋体" w:cs="Times New Roman"/>
          <w:b/>
          <w:color w:val="auto"/>
          <w:sz w:val="24"/>
          <w:szCs w:val="24"/>
          <w:highlight w:val="none"/>
        </w:rPr>
        <w:t>证明材料的、涉及商业秘密的、非书面原件形式的、匿名的质疑函将不予受理</w:t>
      </w:r>
      <w:r>
        <w:rPr>
          <w:rFonts w:ascii="宋体" w:hAnsi="宋体" w:eastAsia="宋体" w:cs="Times New Roman"/>
          <w:color w:val="auto"/>
          <w:sz w:val="24"/>
          <w:szCs w:val="24"/>
          <w:highlight w:val="none"/>
        </w:rPr>
        <w:t>。必要</w:t>
      </w:r>
      <w:r>
        <w:rPr>
          <w:rFonts w:hint="eastAsia" w:ascii="宋体" w:hAnsi="宋体" w:eastAsia="宋体" w:cs="Times New Roman"/>
          <w:color w:val="auto"/>
          <w:sz w:val="24"/>
          <w:szCs w:val="24"/>
          <w:highlight w:val="none"/>
        </w:rPr>
        <w:t>的</w:t>
      </w:r>
      <w:r>
        <w:rPr>
          <w:rFonts w:ascii="宋体" w:hAnsi="宋体" w:eastAsia="宋体" w:cs="Times New Roman"/>
          <w:color w:val="auto"/>
          <w:sz w:val="24"/>
          <w:szCs w:val="24"/>
          <w:highlight w:val="none"/>
        </w:rPr>
        <w:t>证明材料要具备客观性、关联性、合法性，无法查实的</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如宣传册、媒体报道、猜测、推理等</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不能作为证明材料。</w:t>
      </w:r>
      <w:r>
        <w:rPr>
          <w:rFonts w:hint="eastAsia" w:ascii="宋体" w:hAnsi="宋体" w:eastAsia="宋体" w:cs="Times New Roman"/>
          <w:color w:val="auto"/>
          <w:sz w:val="24"/>
          <w:szCs w:val="24"/>
          <w:highlight w:val="none"/>
        </w:rPr>
        <w:t>采购人、代理机构</w:t>
      </w:r>
      <w:r>
        <w:rPr>
          <w:rFonts w:ascii="宋体" w:hAnsi="宋体" w:eastAsia="宋体" w:cs="Times New Roman"/>
          <w:color w:val="auto"/>
          <w:sz w:val="24"/>
          <w:szCs w:val="24"/>
          <w:highlight w:val="none"/>
        </w:rPr>
        <w:t>不负责搜集必要</w:t>
      </w:r>
      <w:r>
        <w:rPr>
          <w:rFonts w:hint="eastAsia" w:ascii="宋体" w:hAnsi="宋体" w:eastAsia="宋体" w:cs="Times New Roman"/>
          <w:color w:val="auto"/>
          <w:sz w:val="24"/>
          <w:szCs w:val="24"/>
          <w:highlight w:val="none"/>
        </w:rPr>
        <w:t>的</w:t>
      </w:r>
      <w:r>
        <w:rPr>
          <w:rFonts w:ascii="宋体" w:hAnsi="宋体" w:eastAsia="宋体" w:cs="Times New Roman"/>
          <w:color w:val="auto"/>
          <w:sz w:val="24"/>
          <w:szCs w:val="24"/>
          <w:highlight w:val="none"/>
        </w:rPr>
        <w:t>证明材料等工作。</w:t>
      </w:r>
    </w:p>
    <w:p w14:paraId="43D7791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7.2.2 </w:t>
      </w:r>
      <w:r>
        <w:rPr>
          <w:rFonts w:ascii="宋体" w:hAnsi="宋体" w:eastAsia="宋体" w:cs="Times New Roman"/>
          <w:color w:val="auto"/>
          <w:sz w:val="24"/>
          <w:szCs w:val="24"/>
          <w:highlight w:val="none"/>
        </w:rPr>
        <w:t>对符合质疑要求的，</w:t>
      </w:r>
      <w:r>
        <w:rPr>
          <w:rFonts w:hint="eastAsia" w:ascii="宋体" w:hAnsi="宋体" w:eastAsia="宋体" w:cs="Times New Roman"/>
          <w:color w:val="auto"/>
          <w:sz w:val="24"/>
          <w:szCs w:val="24"/>
          <w:highlight w:val="none"/>
        </w:rPr>
        <w:t>采购人、代理机构接收</w:t>
      </w:r>
      <w:r>
        <w:rPr>
          <w:rFonts w:ascii="宋体" w:hAnsi="宋体" w:eastAsia="宋体" w:cs="Times New Roman"/>
          <w:color w:val="auto"/>
          <w:sz w:val="24"/>
          <w:szCs w:val="24"/>
          <w:highlight w:val="none"/>
        </w:rPr>
        <w:t>并登记《质疑函登记表》。在处理过程中，发现需要质疑</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进一步补充必要</w:t>
      </w:r>
      <w:r>
        <w:rPr>
          <w:rFonts w:hint="eastAsia" w:ascii="宋体" w:hAnsi="宋体" w:eastAsia="宋体" w:cs="Times New Roman"/>
          <w:color w:val="auto"/>
          <w:sz w:val="24"/>
          <w:szCs w:val="24"/>
          <w:highlight w:val="none"/>
        </w:rPr>
        <w:t>的</w:t>
      </w:r>
      <w:r>
        <w:rPr>
          <w:rFonts w:ascii="宋体" w:hAnsi="宋体" w:eastAsia="宋体" w:cs="Times New Roman"/>
          <w:color w:val="auto"/>
          <w:sz w:val="24"/>
          <w:szCs w:val="24"/>
          <w:highlight w:val="none"/>
        </w:rPr>
        <w:t>证明材料的，质疑</w:t>
      </w:r>
      <w:r>
        <w:rPr>
          <w:rFonts w:hint="eastAsia" w:ascii="宋体" w:hAnsi="宋体" w:eastAsia="宋体" w:cs="Times New Roman"/>
          <w:color w:val="auto"/>
          <w:sz w:val="24"/>
          <w:szCs w:val="24"/>
          <w:highlight w:val="none"/>
        </w:rPr>
        <w:t>供应商应</w:t>
      </w:r>
      <w:r>
        <w:rPr>
          <w:rFonts w:ascii="宋体" w:hAnsi="宋体" w:eastAsia="宋体" w:cs="Times New Roman"/>
          <w:color w:val="auto"/>
          <w:sz w:val="24"/>
          <w:szCs w:val="24"/>
          <w:highlight w:val="none"/>
        </w:rPr>
        <w:t>在法定的时间内提供，质疑答复时间相应顺延。质疑</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不能按时提供必要</w:t>
      </w:r>
      <w:r>
        <w:rPr>
          <w:rFonts w:hint="eastAsia" w:ascii="宋体" w:hAnsi="宋体" w:eastAsia="宋体" w:cs="Times New Roman"/>
          <w:color w:val="auto"/>
          <w:sz w:val="24"/>
          <w:szCs w:val="24"/>
          <w:highlight w:val="none"/>
        </w:rPr>
        <w:t>的</w:t>
      </w:r>
      <w:r>
        <w:rPr>
          <w:rFonts w:ascii="宋体" w:hAnsi="宋体" w:eastAsia="宋体" w:cs="Times New Roman"/>
          <w:color w:val="auto"/>
          <w:sz w:val="24"/>
          <w:szCs w:val="24"/>
          <w:highlight w:val="none"/>
        </w:rPr>
        <w:t>证明材料的，视同放弃质疑。</w:t>
      </w:r>
    </w:p>
    <w:p w14:paraId="57FA77B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7.2.3 </w:t>
      </w:r>
      <w:r>
        <w:rPr>
          <w:rFonts w:ascii="宋体" w:hAnsi="宋体" w:eastAsia="宋体" w:cs="Times New Roman"/>
          <w:color w:val="auto"/>
          <w:sz w:val="24"/>
          <w:szCs w:val="24"/>
          <w:highlight w:val="none"/>
        </w:rPr>
        <w:t>对不符合质疑要求的，</w:t>
      </w:r>
      <w:r>
        <w:rPr>
          <w:rFonts w:hint="eastAsia" w:ascii="宋体" w:hAnsi="宋体" w:eastAsia="宋体" w:cs="Times New Roman"/>
          <w:color w:val="auto"/>
          <w:sz w:val="24"/>
          <w:szCs w:val="24"/>
          <w:highlight w:val="none"/>
        </w:rPr>
        <w:t>采购人、代理机构</w:t>
      </w:r>
      <w:r>
        <w:rPr>
          <w:rFonts w:ascii="宋体" w:hAnsi="宋体" w:eastAsia="宋体" w:cs="Times New Roman"/>
          <w:color w:val="auto"/>
          <w:sz w:val="24"/>
          <w:szCs w:val="24"/>
          <w:highlight w:val="none"/>
        </w:rPr>
        <w:t>有权要求其补充必要</w:t>
      </w:r>
      <w:r>
        <w:rPr>
          <w:rFonts w:hint="eastAsia" w:ascii="宋体" w:hAnsi="宋体" w:eastAsia="宋体" w:cs="Times New Roman"/>
          <w:color w:val="auto"/>
          <w:sz w:val="24"/>
          <w:szCs w:val="24"/>
          <w:highlight w:val="none"/>
        </w:rPr>
        <w:t>的</w:t>
      </w:r>
      <w:r>
        <w:rPr>
          <w:rFonts w:ascii="宋体" w:hAnsi="宋体" w:eastAsia="宋体" w:cs="Times New Roman"/>
          <w:color w:val="auto"/>
          <w:sz w:val="24"/>
          <w:szCs w:val="24"/>
          <w:highlight w:val="none"/>
        </w:rPr>
        <w:t>证明材料，质疑</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未在法定的时间内提供补充必要</w:t>
      </w:r>
      <w:r>
        <w:rPr>
          <w:rFonts w:hint="eastAsia" w:ascii="宋体" w:hAnsi="宋体" w:eastAsia="宋体" w:cs="Times New Roman"/>
          <w:color w:val="auto"/>
          <w:sz w:val="24"/>
          <w:szCs w:val="24"/>
          <w:highlight w:val="none"/>
        </w:rPr>
        <w:t>的</w:t>
      </w:r>
      <w:r>
        <w:rPr>
          <w:rFonts w:ascii="宋体" w:hAnsi="宋体" w:eastAsia="宋体" w:cs="Times New Roman"/>
          <w:color w:val="auto"/>
          <w:sz w:val="24"/>
          <w:szCs w:val="24"/>
          <w:highlight w:val="none"/>
        </w:rPr>
        <w:t>证明材料的，视同放弃质疑。</w:t>
      </w:r>
    </w:p>
    <w:p w14:paraId="612157F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7.2.4 采购人、代理机构</w:t>
      </w:r>
      <w:r>
        <w:rPr>
          <w:rFonts w:ascii="宋体" w:hAnsi="宋体" w:eastAsia="宋体" w:cs="Times New Roman"/>
          <w:color w:val="auto"/>
          <w:sz w:val="24"/>
          <w:szCs w:val="24"/>
          <w:highlight w:val="none"/>
        </w:rPr>
        <w:t>负责将质疑</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提出的质疑函及</w:t>
      </w:r>
      <w:r>
        <w:rPr>
          <w:rFonts w:hint="eastAsia" w:ascii="宋体" w:hAnsi="宋体" w:eastAsia="宋体" w:cs="Times New Roman"/>
          <w:color w:val="auto"/>
          <w:sz w:val="24"/>
          <w:szCs w:val="24"/>
          <w:highlight w:val="none"/>
        </w:rPr>
        <w:t>相关</w:t>
      </w:r>
      <w:r>
        <w:rPr>
          <w:rFonts w:ascii="宋体" w:hAnsi="宋体" w:eastAsia="宋体" w:cs="Times New Roman"/>
          <w:color w:val="auto"/>
          <w:sz w:val="24"/>
          <w:szCs w:val="24"/>
          <w:highlight w:val="none"/>
        </w:rPr>
        <w:t>材料提供给评审委员会协助答复，并将答复意见回复质疑</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。必要时，可向被质疑</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转发《质疑函》及</w:t>
      </w:r>
      <w:r>
        <w:rPr>
          <w:rFonts w:hint="eastAsia" w:ascii="宋体" w:hAnsi="宋体" w:eastAsia="宋体" w:cs="Times New Roman"/>
          <w:color w:val="auto"/>
          <w:sz w:val="24"/>
          <w:szCs w:val="24"/>
          <w:highlight w:val="none"/>
        </w:rPr>
        <w:t>相关</w:t>
      </w:r>
      <w:r>
        <w:rPr>
          <w:rFonts w:ascii="宋体" w:hAnsi="宋体" w:eastAsia="宋体" w:cs="Times New Roman"/>
          <w:color w:val="auto"/>
          <w:sz w:val="24"/>
          <w:szCs w:val="24"/>
          <w:highlight w:val="none"/>
        </w:rPr>
        <w:t>材料。被质疑</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应当在要求的时间内，以书面形式作出说明并提交</w:t>
      </w:r>
      <w:r>
        <w:rPr>
          <w:rFonts w:hint="eastAsia" w:ascii="宋体" w:hAnsi="宋体" w:eastAsia="宋体" w:cs="Times New Roman"/>
          <w:color w:val="auto"/>
          <w:sz w:val="24"/>
          <w:szCs w:val="24"/>
          <w:highlight w:val="none"/>
        </w:rPr>
        <w:t>相关</w:t>
      </w:r>
      <w:r>
        <w:rPr>
          <w:rFonts w:ascii="宋体" w:hAnsi="宋体" w:eastAsia="宋体" w:cs="Times New Roman"/>
          <w:color w:val="auto"/>
          <w:sz w:val="24"/>
          <w:szCs w:val="24"/>
          <w:highlight w:val="none"/>
        </w:rPr>
        <w:t>材料。</w:t>
      </w:r>
    </w:p>
    <w:p w14:paraId="0B11E9F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7.3 </w:t>
      </w:r>
      <w:r>
        <w:rPr>
          <w:rFonts w:ascii="宋体" w:hAnsi="宋体" w:eastAsia="宋体" w:cs="Times New Roman"/>
          <w:color w:val="auto"/>
          <w:sz w:val="24"/>
          <w:szCs w:val="24"/>
          <w:highlight w:val="none"/>
        </w:rPr>
        <w:t>质疑处理</w:t>
      </w:r>
    </w:p>
    <w:p w14:paraId="0D1E653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7.3.1 </w:t>
      </w:r>
      <w:r>
        <w:rPr>
          <w:rFonts w:ascii="宋体" w:hAnsi="宋体" w:eastAsia="宋体" w:cs="Times New Roman"/>
          <w:color w:val="auto"/>
          <w:sz w:val="24"/>
          <w:szCs w:val="24"/>
          <w:highlight w:val="none"/>
        </w:rPr>
        <w:t>质疑</w:t>
      </w:r>
      <w:r>
        <w:rPr>
          <w:rFonts w:hint="eastAsia" w:ascii="宋体" w:hAnsi="宋体" w:eastAsia="宋体" w:cs="Times New Roman"/>
          <w:color w:val="auto"/>
          <w:sz w:val="24"/>
          <w:szCs w:val="24"/>
          <w:highlight w:val="none"/>
        </w:rPr>
        <w:t>供应商未按照法定程序进行质疑投诉的，</w:t>
      </w:r>
      <w:r>
        <w:rPr>
          <w:rFonts w:ascii="宋体" w:hAnsi="宋体" w:eastAsia="宋体" w:cs="Times New Roman"/>
          <w:color w:val="auto"/>
          <w:sz w:val="24"/>
          <w:szCs w:val="24"/>
          <w:highlight w:val="none"/>
        </w:rPr>
        <w:t>视为一般失信行为。</w:t>
      </w:r>
    </w:p>
    <w:p w14:paraId="1AB0D7E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7.3.2 </w:t>
      </w:r>
      <w:r>
        <w:rPr>
          <w:rFonts w:ascii="宋体" w:hAnsi="宋体" w:eastAsia="宋体" w:cs="Times New Roman"/>
          <w:color w:val="auto"/>
          <w:sz w:val="24"/>
          <w:szCs w:val="24"/>
          <w:highlight w:val="none"/>
        </w:rPr>
        <w:t>质疑</w:t>
      </w:r>
      <w:r>
        <w:rPr>
          <w:rFonts w:hint="eastAsia" w:ascii="宋体" w:hAnsi="宋体" w:eastAsia="宋体" w:cs="Times New Roman"/>
          <w:color w:val="auto"/>
          <w:sz w:val="24"/>
          <w:szCs w:val="24"/>
          <w:highlight w:val="none"/>
        </w:rPr>
        <w:t>供应商不配合或者采用不正当手段干扰政府采购质疑、投诉处理工作</w:t>
      </w:r>
      <w:r>
        <w:rPr>
          <w:rFonts w:ascii="宋体" w:hAnsi="宋体" w:eastAsia="宋体" w:cs="Times New Roman"/>
          <w:color w:val="auto"/>
          <w:sz w:val="24"/>
          <w:szCs w:val="24"/>
          <w:highlight w:val="none"/>
        </w:rPr>
        <w:t>的，视为一般失信行为。</w:t>
      </w:r>
    </w:p>
    <w:p w14:paraId="4C0CB86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7.3.3 </w:t>
      </w:r>
      <w:r>
        <w:rPr>
          <w:rFonts w:ascii="宋体" w:hAnsi="宋体" w:eastAsia="宋体" w:cs="Times New Roman"/>
          <w:color w:val="auto"/>
          <w:sz w:val="24"/>
          <w:szCs w:val="24"/>
          <w:highlight w:val="none"/>
        </w:rPr>
        <w:t>质疑</w:t>
      </w:r>
      <w:r>
        <w:rPr>
          <w:rFonts w:hint="eastAsia" w:ascii="宋体" w:hAnsi="宋体" w:eastAsia="宋体" w:cs="Times New Roman"/>
          <w:color w:val="auto"/>
          <w:sz w:val="24"/>
          <w:szCs w:val="24"/>
          <w:highlight w:val="none"/>
        </w:rPr>
        <w:t>供应商投诉受理期间，就同一事项多头举报，干扰财政部门投诉处理</w:t>
      </w:r>
      <w:r>
        <w:rPr>
          <w:rFonts w:ascii="宋体" w:hAnsi="宋体" w:eastAsia="宋体" w:cs="Times New Roman"/>
          <w:color w:val="auto"/>
          <w:sz w:val="24"/>
          <w:szCs w:val="24"/>
          <w:highlight w:val="none"/>
        </w:rPr>
        <w:t>的，视为一般失信行为。</w:t>
      </w:r>
    </w:p>
    <w:p w14:paraId="5702242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7.3.4 </w:t>
      </w:r>
      <w:r>
        <w:rPr>
          <w:rFonts w:ascii="宋体" w:hAnsi="宋体" w:eastAsia="宋体" w:cs="Times New Roman"/>
          <w:color w:val="auto"/>
          <w:sz w:val="24"/>
          <w:szCs w:val="24"/>
          <w:highlight w:val="none"/>
        </w:rPr>
        <w:t>质疑</w:t>
      </w:r>
      <w:r>
        <w:rPr>
          <w:rFonts w:hint="eastAsia" w:ascii="宋体" w:hAnsi="宋体" w:eastAsia="宋体" w:cs="Times New Roman"/>
          <w:color w:val="auto"/>
          <w:sz w:val="24"/>
          <w:szCs w:val="24"/>
          <w:highlight w:val="none"/>
        </w:rPr>
        <w:t>供应商在全国范围12个月内三次以上质疑查无实据</w:t>
      </w:r>
      <w:r>
        <w:rPr>
          <w:rFonts w:ascii="宋体" w:hAnsi="宋体" w:eastAsia="宋体" w:cs="Times New Roman"/>
          <w:color w:val="auto"/>
          <w:sz w:val="24"/>
          <w:szCs w:val="24"/>
          <w:highlight w:val="none"/>
        </w:rPr>
        <w:t>的，视为一般失信行为。</w:t>
      </w:r>
    </w:p>
    <w:p w14:paraId="06370DA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7.3.5 </w:t>
      </w:r>
      <w:r>
        <w:rPr>
          <w:rFonts w:ascii="宋体" w:hAnsi="宋体" w:eastAsia="宋体" w:cs="Times New Roman"/>
          <w:color w:val="auto"/>
          <w:sz w:val="24"/>
          <w:szCs w:val="24"/>
          <w:highlight w:val="none"/>
        </w:rPr>
        <w:t>质疑</w:t>
      </w:r>
      <w:r>
        <w:rPr>
          <w:rFonts w:hint="eastAsia" w:ascii="宋体" w:hAnsi="宋体" w:eastAsia="宋体" w:cs="Times New Roman"/>
          <w:color w:val="auto"/>
          <w:sz w:val="24"/>
          <w:szCs w:val="24"/>
          <w:highlight w:val="none"/>
        </w:rPr>
        <w:t>供应商采用捏造事实、提供虚假材料或者以</w:t>
      </w:r>
      <w:bookmarkStart w:id="52" w:name="_GoBack"/>
      <w:bookmarkEnd w:id="52"/>
      <w:r>
        <w:rPr>
          <w:rFonts w:hint="eastAsia" w:ascii="宋体" w:hAnsi="宋体" w:eastAsia="宋体" w:cs="Times New Roman"/>
          <w:color w:val="auto"/>
          <w:sz w:val="24"/>
          <w:szCs w:val="24"/>
          <w:highlight w:val="none"/>
        </w:rPr>
        <w:t>非法手段取得证明材料等方式进行虚假、恶意投诉</w:t>
      </w:r>
      <w:r>
        <w:rPr>
          <w:rFonts w:ascii="宋体" w:hAnsi="宋体" w:eastAsia="宋体" w:cs="Times New Roman"/>
          <w:color w:val="auto"/>
          <w:sz w:val="24"/>
          <w:szCs w:val="24"/>
          <w:highlight w:val="none"/>
        </w:rPr>
        <w:t>的，视为</w:t>
      </w:r>
      <w:r>
        <w:rPr>
          <w:rFonts w:hint="eastAsia" w:ascii="宋体" w:hAnsi="宋体" w:eastAsia="宋体" w:cs="Times New Roman"/>
          <w:color w:val="auto"/>
          <w:sz w:val="24"/>
          <w:szCs w:val="24"/>
          <w:highlight w:val="none"/>
        </w:rPr>
        <w:t>严重失信行为</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（证据来源的合法性存在明显疑问，投诉人无法证明其取得方式合法的，视为以非法手段取得证明材料）</w:t>
      </w:r>
    </w:p>
    <w:p w14:paraId="44794FE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7.3.6 </w:t>
      </w:r>
      <w:r>
        <w:rPr>
          <w:rFonts w:ascii="宋体" w:hAnsi="宋体" w:eastAsia="宋体" w:cs="Times New Roman"/>
          <w:color w:val="auto"/>
          <w:sz w:val="24"/>
          <w:szCs w:val="24"/>
          <w:highlight w:val="none"/>
        </w:rPr>
        <w:t>质疑</w:t>
      </w:r>
      <w:r>
        <w:rPr>
          <w:rFonts w:hint="eastAsia" w:ascii="宋体" w:hAnsi="宋体" w:eastAsia="宋体" w:cs="Times New Roman"/>
          <w:color w:val="auto"/>
          <w:sz w:val="24"/>
          <w:szCs w:val="24"/>
          <w:highlight w:val="none"/>
        </w:rPr>
        <w:t>供应商在全国范围12个月内三次以上投诉查无实据</w:t>
      </w:r>
      <w:r>
        <w:rPr>
          <w:rFonts w:ascii="宋体" w:hAnsi="宋体" w:eastAsia="宋体" w:cs="Times New Roman"/>
          <w:color w:val="auto"/>
          <w:sz w:val="24"/>
          <w:szCs w:val="24"/>
          <w:highlight w:val="none"/>
        </w:rPr>
        <w:t>的，视为</w:t>
      </w:r>
      <w:r>
        <w:rPr>
          <w:rFonts w:hint="eastAsia" w:ascii="宋体" w:hAnsi="宋体" w:eastAsia="宋体" w:cs="Times New Roman"/>
          <w:color w:val="auto"/>
          <w:sz w:val="24"/>
          <w:szCs w:val="24"/>
          <w:highlight w:val="none"/>
        </w:rPr>
        <w:t>严重失信行为</w:t>
      </w:r>
      <w:r>
        <w:rPr>
          <w:rFonts w:ascii="宋体" w:hAnsi="宋体" w:eastAsia="宋体" w:cs="Times New Roman"/>
          <w:color w:val="auto"/>
          <w:sz w:val="24"/>
          <w:szCs w:val="24"/>
          <w:highlight w:val="none"/>
        </w:rPr>
        <w:t>。</w:t>
      </w:r>
    </w:p>
    <w:p w14:paraId="0C20A42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7.4 未尽事宜，依照有关法律、法规执行。</w:t>
      </w:r>
    </w:p>
    <w:p w14:paraId="7B704EA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 投诉</w:t>
      </w:r>
    </w:p>
    <w:p w14:paraId="42FB7DC1">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8.1 投诉事项依照有关法律、法规执行。</w:t>
      </w:r>
    </w:p>
    <w:p w14:paraId="724297FB">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二、招标文件</w:t>
      </w:r>
    </w:p>
    <w:p w14:paraId="14EE296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 招标文件构成</w:t>
      </w:r>
    </w:p>
    <w:p w14:paraId="2BB25933">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9.1 要求提供的货物、招标过程及合同条款在招标文件中均有说明，招标文件分为七章，各章的内容如下：</w:t>
      </w:r>
    </w:p>
    <w:p w14:paraId="7D9836D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第一章  投标邀请</w:t>
      </w:r>
    </w:p>
    <w:p w14:paraId="2A55157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第二章  投标人须知</w:t>
      </w:r>
    </w:p>
    <w:p w14:paraId="3FE931F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第三章  政府采购合同格式</w:t>
      </w:r>
    </w:p>
    <w:p w14:paraId="54945E9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第四章  投标文件格式</w:t>
      </w:r>
    </w:p>
    <w:p w14:paraId="180C98E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第五章  合同专用条款表</w:t>
      </w:r>
    </w:p>
    <w:p w14:paraId="6F19AD6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第六章  项目需求</w:t>
      </w:r>
    </w:p>
    <w:p w14:paraId="6AA6F99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第七章  评标办法</w:t>
      </w:r>
    </w:p>
    <w:p w14:paraId="3D1AD13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 招标文件的澄清或修改</w:t>
      </w:r>
    </w:p>
    <w:p w14:paraId="4EB6870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10.1 采购人或者代理机构可以对已发出的招标文件、资格预审文件、投标邀请书进行必要的澄清或者修改，但不得改变采购标的和资格条件。澄清或者修改应当在原公告发布媒体上发布公告。澄清或者修改的内容为招标文件、资格预审文件、投标邀请书的组成部分。</w:t>
      </w:r>
    </w:p>
    <w:p w14:paraId="24A7CC6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10.2 澄清或者修改的内容可能影响投标文件编制的，采购人或者代理机构应当在投标截止时间至少15日前，在</w:t>
      </w:r>
      <w:r>
        <w:rPr>
          <w:rFonts w:hint="eastAsia" w:ascii="宋体" w:hAnsi="宋体" w:cs="Times New Roman"/>
          <w:color w:val="auto"/>
          <w:sz w:val="24"/>
          <w:szCs w:val="24"/>
          <w:highlight w:val="none"/>
        </w:rPr>
        <w:t>江苏政府采购网</w:t>
      </w:r>
      <w:r>
        <w:rPr>
          <w:rFonts w:hint="eastAsia" w:ascii="宋体" w:hAnsi="宋体" w:eastAsia="宋体" w:cs="Times New Roman"/>
          <w:color w:val="auto"/>
          <w:sz w:val="24"/>
          <w:szCs w:val="24"/>
          <w:highlight w:val="none"/>
        </w:rPr>
        <w:t>上发布公告形式通知所有获取招标文件的潜在投标人；不足15日的，采购人或者代理机构应当顺延提交投标文件的截止时间。</w:t>
      </w:r>
    </w:p>
    <w:p w14:paraId="00BDA53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10.3 澄清或者修改的内容可能影响资格预审申请文件编制的，采购人或者代理机构应当在提交资格预审申请文件截止时间至少3日前，以在</w:t>
      </w:r>
      <w:r>
        <w:rPr>
          <w:rFonts w:hint="eastAsia" w:ascii="宋体" w:hAnsi="宋体" w:cs="Times New Roman"/>
          <w:color w:val="auto"/>
          <w:sz w:val="24"/>
          <w:szCs w:val="24"/>
          <w:highlight w:val="none"/>
        </w:rPr>
        <w:t>江苏政府采购网</w:t>
      </w:r>
      <w:r>
        <w:rPr>
          <w:rFonts w:hint="eastAsia" w:ascii="宋体" w:hAnsi="宋体" w:eastAsia="宋体" w:cs="Times New Roman"/>
          <w:color w:val="auto"/>
          <w:sz w:val="24"/>
          <w:szCs w:val="24"/>
          <w:highlight w:val="none"/>
        </w:rPr>
        <w:t>上发布公告形式通知所有获取资格预审文件的潜在投标人；不足3日的，采购人或者代理机构应当顺延提交资格预审申请文件的截止时间。</w:t>
      </w:r>
    </w:p>
    <w:p w14:paraId="5F8F8DA3">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三、投标文件的编制</w:t>
      </w:r>
    </w:p>
    <w:p w14:paraId="53C1D83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 投标文件编写注意事项</w:t>
      </w:r>
    </w:p>
    <w:p w14:paraId="3910298F">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11.1 投标人应当仔细阅读招标文件的所有内容，在完全了解招标的内容、技术性能要求和商务条件后，按照招标文件的要求编制投标文件。投标文件应当对招标文件提出的要求和条件作出明确响应，并保证所提供的全部资料的真实性，否则作</w:t>
      </w:r>
      <w:r>
        <w:rPr>
          <w:rFonts w:hint="eastAsia" w:ascii="宋体" w:hAnsi="宋体" w:eastAsia="宋体" w:cs="Times New Roman"/>
          <w:b/>
          <w:bCs/>
          <w:color w:val="auto"/>
          <w:sz w:val="24"/>
          <w:szCs w:val="24"/>
          <w:highlight w:val="none"/>
        </w:rPr>
        <w:t>无效响应处理</w:t>
      </w:r>
      <w:r>
        <w:rPr>
          <w:rFonts w:hint="eastAsia" w:ascii="宋体" w:hAnsi="宋体" w:eastAsia="宋体" w:cs="Times New Roman"/>
          <w:color w:val="auto"/>
          <w:sz w:val="24"/>
          <w:szCs w:val="24"/>
          <w:highlight w:val="none"/>
        </w:rPr>
        <w:t>。</w:t>
      </w:r>
    </w:p>
    <w:p w14:paraId="2020102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11.2 对招标文件提出的实质性要求和条件作出响应是指投标人必须对招标文件中标明实质性要求和条件的技术参数及性能配置、数量、价格、售后服务、合同主要条款及其它要求等内容</w:t>
      </w:r>
      <w:r>
        <w:rPr>
          <w:rFonts w:hint="eastAsia" w:ascii="宋体" w:hAnsi="宋体" w:eastAsia="宋体" w:cs="Times New Roman"/>
          <w:b/>
          <w:bCs/>
          <w:color w:val="auto"/>
          <w:sz w:val="24"/>
          <w:szCs w:val="24"/>
          <w:highlight w:val="none"/>
        </w:rPr>
        <w:t>作出满足或者优于原要求和条件的响应</w:t>
      </w:r>
      <w:r>
        <w:rPr>
          <w:rFonts w:hint="eastAsia" w:ascii="宋体" w:hAnsi="宋体" w:eastAsia="宋体" w:cs="Times New Roman"/>
          <w:color w:val="auto"/>
          <w:sz w:val="24"/>
          <w:szCs w:val="24"/>
          <w:highlight w:val="none"/>
        </w:rPr>
        <w:t>。</w:t>
      </w:r>
    </w:p>
    <w:p w14:paraId="768EAFC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11.3 </w:t>
      </w:r>
      <w:r>
        <w:rPr>
          <w:rFonts w:hint="eastAsia" w:ascii="宋体" w:hAnsi="宋体" w:eastAsia="宋体" w:cs="Times New Roman"/>
          <w:b/>
          <w:bCs/>
          <w:color w:val="auto"/>
          <w:sz w:val="24"/>
          <w:szCs w:val="24"/>
          <w:highlight w:val="none"/>
        </w:rPr>
        <w:t>招标文件中标注★号的部分为实质性要求和条件</w:t>
      </w:r>
      <w:r>
        <w:rPr>
          <w:rFonts w:hint="eastAsia" w:ascii="宋体" w:hAnsi="宋体" w:eastAsia="宋体" w:cs="Times New Roman"/>
          <w:color w:val="auto"/>
          <w:sz w:val="24"/>
          <w:szCs w:val="24"/>
          <w:highlight w:val="none"/>
        </w:rPr>
        <w:t>。</w:t>
      </w:r>
    </w:p>
    <w:p w14:paraId="69886BB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 投标的语言及计量单位</w:t>
      </w:r>
    </w:p>
    <w:p w14:paraId="60BEDCB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12.1 投标人的投标文件以及投标人与代理机构就有关投标的所有来往函电统一使用中文（特别规定除外），既有中文也有外文的，以中文意义为准。</w:t>
      </w:r>
    </w:p>
    <w:p w14:paraId="6E49826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12.2 投标文件中使用的计量单位除招标文件中有特殊规定外，一律使用中国法定计量单位。</w:t>
      </w:r>
    </w:p>
    <w:p w14:paraId="65DB431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 投标报价</w:t>
      </w:r>
    </w:p>
    <w:p w14:paraId="02CE3FA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13.1 投标报价指货物的报价和标准附件、备品备件、专用工具、运输、装卸、验收合格所需的各种费用及必要的保险费用和各项税金等所有费用的总和。投标报价为现场交货价，投标报价必须含以下部分：</w:t>
      </w:r>
    </w:p>
    <w:p w14:paraId="7008D96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（1）投标的货物总价；</w:t>
      </w:r>
    </w:p>
    <w:p w14:paraId="307E4F0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（2）货物的标准附件、备品备件、专用工具、运输、装卸等各种费用；</w:t>
      </w:r>
    </w:p>
    <w:p w14:paraId="278C754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（3）必要的保险费用和各项税金；</w:t>
      </w:r>
    </w:p>
    <w:p w14:paraId="1B17D26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（4）投标总价要求包含安装维保费用。</w:t>
      </w:r>
    </w:p>
    <w:p w14:paraId="63E74B4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13.2 投标人可就第六章“项目需求”中的某个分标货物内容作完整唯一报价，也可就所有分标或某几个分标货物内容分别作完整唯一报价。</w:t>
      </w:r>
    </w:p>
    <w:p w14:paraId="2A363FA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 投标货币</w:t>
      </w:r>
    </w:p>
    <w:p w14:paraId="7349F2D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14.1 投标应以人民币报价。</w:t>
      </w:r>
    </w:p>
    <w:p w14:paraId="4B680FB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 投标文件有效期</w:t>
      </w:r>
    </w:p>
    <w:p w14:paraId="61002A1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15.1 本项目投标文件有效期为：投标文件接收截止时间结束后60天内，投标文件有效期不符合招标文件要求的，该投标人投标无效。</w:t>
      </w:r>
    </w:p>
    <w:p w14:paraId="63E8B82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15.2 在特殊情况下，代理机构可与投标人协商延长投标文件的有效期，这种要求与答复均应以书面形式提交。</w:t>
      </w:r>
    </w:p>
    <w:p w14:paraId="6CE5C99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 投标保证金</w:t>
      </w:r>
    </w:p>
    <w:p w14:paraId="4B49517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16.1 本项目不收取投标保证金。</w:t>
      </w:r>
    </w:p>
    <w:p w14:paraId="034E413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 投标文件制作工具</w:t>
      </w:r>
    </w:p>
    <w:p w14:paraId="5977270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17.1 系统操作流程详见江苏政府采购网－办事指南－资料下载-江苏省政府采购管理交易系统（苏采云）供应商操作指南，请及时关注版本更新。</w:t>
      </w:r>
    </w:p>
    <w:p w14:paraId="7DCDB3F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 投标文件构成</w:t>
      </w:r>
    </w:p>
    <w:p w14:paraId="575B4C8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投标人编制的投标文件应包括</w:t>
      </w:r>
      <w:r>
        <w:rPr>
          <w:rFonts w:hint="eastAsia" w:ascii="宋体" w:hAnsi="宋体" w:eastAsia="宋体" w:cs="Times New Roman"/>
          <w:b/>
          <w:color w:val="auto"/>
          <w:sz w:val="24"/>
          <w:szCs w:val="24"/>
          <w:highlight w:val="none"/>
        </w:rPr>
        <w:t>商务文件、技术文件、评审因素所需材料和其他材料</w:t>
      </w:r>
      <w:r>
        <w:rPr>
          <w:rFonts w:hint="eastAsia" w:ascii="宋体" w:hAnsi="宋体" w:eastAsia="宋体" w:cs="Times New Roman"/>
          <w:color w:val="auto"/>
          <w:sz w:val="24"/>
          <w:szCs w:val="24"/>
          <w:highlight w:val="none"/>
        </w:rPr>
        <w:t>等内容，相关文件的提交如未特别注明可提供扫描件。</w:t>
      </w:r>
    </w:p>
    <w:p w14:paraId="6AAEB6E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18.1 </w:t>
      </w:r>
      <w:r>
        <w:rPr>
          <w:rFonts w:hint="eastAsia" w:ascii="宋体" w:hAnsi="宋体" w:eastAsia="宋体" w:cs="Times New Roman"/>
          <w:b/>
          <w:color w:val="auto"/>
          <w:sz w:val="24"/>
          <w:szCs w:val="24"/>
          <w:highlight w:val="none"/>
        </w:rPr>
        <w:t>投标文件格式：</w:t>
      </w:r>
    </w:p>
    <w:p w14:paraId="0EDE239E">
      <w:pPr>
        <w:spacing w:line="360" w:lineRule="auto"/>
        <w:ind w:firstLine="480" w:firstLineChars="200"/>
        <w:rPr>
          <w:rFonts w:ascii="Times New Roman" w:hAnsi="Times New Roman" w:eastAsia="宋体" w:cs="Times New Roman"/>
          <w:color w:val="auto"/>
          <w:szCs w:val="24"/>
          <w:highlight w:val="none"/>
        </w:rPr>
      </w:pPr>
      <w:r>
        <w:rPr>
          <w:rFonts w:hint="eastAsia" w:ascii="宋体" w:hAnsi="宋体" w:eastAsia="宋体" w:cs="Times New Roman"/>
          <w:color w:val="auto"/>
          <w:sz w:val="24"/>
          <w:szCs w:val="24"/>
          <w:highlight w:val="none"/>
        </w:rPr>
        <w:t>填写投标人名称、投标人地址、法定代表人、委托代理人、日期等内容。</w:t>
      </w:r>
    </w:p>
    <w:p w14:paraId="74DCF8E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18.2 </w:t>
      </w:r>
      <w:r>
        <w:rPr>
          <w:rFonts w:hint="eastAsia" w:ascii="宋体" w:hAnsi="宋体" w:eastAsia="宋体" w:cs="Times New Roman"/>
          <w:b/>
          <w:color w:val="auto"/>
          <w:sz w:val="24"/>
          <w:szCs w:val="24"/>
          <w:highlight w:val="none"/>
        </w:rPr>
        <w:t>商务文件：（政府采购政策有关材料可选提交；委托代理时必须提交法定代表人授权委托书，否则投标无效；其他文件必须提交，否则投标无效）</w:t>
      </w:r>
    </w:p>
    <w:p w14:paraId="75EA878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（1）响应函：请按给定格式及要求填写。</w:t>
      </w:r>
    </w:p>
    <w:p w14:paraId="036C935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（2）开标一览表：请按给定格式及要求填写。</w:t>
      </w:r>
    </w:p>
    <w:p w14:paraId="0846E26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（3）报价明细表：请按“投标文件格式”提供的“报价明细表”格式及要求填写。</w:t>
      </w:r>
    </w:p>
    <w:p w14:paraId="4215D42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（4）政府采购政策：中小企业声明函、残疾人福利性单位声明函及省级以上监狱管理局、戒毒管理局（含新疆生产建设兵团）出具的属于监狱企业的证明文件，填报要求详见“八、政策功能”。</w:t>
      </w:r>
    </w:p>
    <w:p w14:paraId="64DBEA3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（5）资格审查材料：</w:t>
      </w:r>
    </w:p>
    <w:p w14:paraId="459277E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单位基本信息、财务状况报告、税收证明、社保证明请上传相关材料；具备履行合同所必需的设备和专业技术能力的证明材料、参加政府采购活动前3年内在经营活动中没有重大违法记录的书面声明，请按给定的格式填写；具备法律、行政法规规定的其他条件的证明材料，如有请提供；其他资格审查材料要求，详见第一章“投标要求”“二、申请人的资格要求”。</w:t>
      </w:r>
    </w:p>
    <w:p w14:paraId="2BBA2FE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（6）法定代表人授权委托书：请按给定格式及要求填写。</w:t>
      </w:r>
    </w:p>
    <w:p w14:paraId="51D968C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（7）商务条款偏离表：请按给定格式及要求，并根据投标人投标承诺的商务条件与“合同条款”“合同专用条款表”“项目需求”等的差异填写。</w:t>
      </w:r>
    </w:p>
    <w:p w14:paraId="693708C3">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（8）售后服务承诺书：请按给定格式及要求填写。</w:t>
      </w:r>
    </w:p>
    <w:p w14:paraId="53455ED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 xml:space="preserve">3 </w:t>
      </w:r>
      <w:r>
        <w:rPr>
          <w:rFonts w:hint="eastAsia" w:ascii="宋体" w:hAnsi="宋体" w:eastAsia="宋体" w:cs="Times New Roman"/>
          <w:b/>
          <w:color w:val="auto"/>
          <w:sz w:val="24"/>
          <w:szCs w:val="24"/>
          <w:highlight w:val="none"/>
        </w:rPr>
        <w:t>技术文件：（以下文件必须提交，否则该投标人投标无效）</w:t>
      </w:r>
    </w:p>
    <w:p w14:paraId="4A92EAC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（1）技术标：可以但不限于技术方案、产品技术资料、招标文件规定的其他文件等，格式自定。</w:t>
      </w:r>
    </w:p>
    <w:p w14:paraId="5F0EED4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（2）技术规格偏离表：按第四章“投标文件格式”提供的“技术规格偏离表”的格式及要求，根据投标人投标的货物与“项目需求”相关技术规格要求的差异填写。</w:t>
      </w:r>
    </w:p>
    <w:p w14:paraId="222DBDD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（3）项目需求响应：格式自定。</w:t>
      </w:r>
    </w:p>
    <w:p w14:paraId="3006D0E4">
      <w:pPr>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18</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 xml:space="preserve">4 </w:t>
      </w:r>
      <w:r>
        <w:rPr>
          <w:rFonts w:hint="eastAsia" w:ascii="宋体" w:hAnsi="宋体" w:eastAsia="宋体" w:cs="Times New Roman"/>
          <w:b/>
          <w:color w:val="auto"/>
          <w:sz w:val="24"/>
          <w:szCs w:val="24"/>
          <w:highlight w:val="none"/>
        </w:rPr>
        <w:t>评审因素所需材料：</w:t>
      </w:r>
    </w:p>
    <w:p w14:paraId="66F81FB3">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如有，请按招标文件要求提供。</w:t>
      </w:r>
    </w:p>
    <w:p w14:paraId="070069F6">
      <w:pPr>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18</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 xml:space="preserve">5 </w:t>
      </w:r>
      <w:r>
        <w:rPr>
          <w:rFonts w:hint="eastAsia" w:ascii="宋体" w:hAnsi="宋体" w:eastAsia="宋体" w:cs="Times New Roman"/>
          <w:b/>
          <w:color w:val="auto"/>
          <w:sz w:val="24"/>
          <w:szCs w:val="24"/>
          <w:highlight w:val="none"/>
        </w:rPr>
        <w:t>其他材料：</w:t>
      </w:r>
    </w:p>
    <w:p w14:paraId="56AA954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如有，请按招标文件要求提供。</w:t>
      </w:r>
    </w:p>
    <w:p w14:paraId="7290AD3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 生成投标文件</w:t>
      </w:r>
    </w:p>
    <w:p w14:paraId="1246C901">
      <w:pPr>
        <w:spacing w:line="360" w:lineRule="auto"/>
        <w:ind w:firstLine="480" w:firstLineChars="200"/>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19.1 投标文件应由</w:t>
      </w:r>
      <w:r>
        <w:rPr>
          <w:rFonts w:hint="eastAsia" w:ascii="宋体" w:hAnsi="宋体" w:eastAsia="宋体" w:cs="Times New Roman"/>
          <w:b/>
          <w:color w:val="auto"/>
          <w:sz w:val="24"/>
          <w:szCs w:val="24"/>
          <w:highlight w:val="none"/>
        </w:rPr>
        <w:t>法定代表人或其委托代理人</w:t>
      </w:r>
      <w:r>
        <w:rPr>
          <w:rFonts w:hint="eastAsia" w:ascii="宋体" w:hAnsi="宋体" w:eastAsia="宋体" w:cs="Times New Roman"/>
          <w:b/>
          <w:bCs/>
          <w:color w:val="auto"/>
          <w:sz w:val="24"/>
          <w:szCs w:val="24"/>
          <w:highlight w:val="none"/>
        </w:rPr>
        <w:t>在凡规定签章处逐一签字或盖章并加盖投标人公章（相关内容可以打印、签字、盖章后扫描电子件）或</w:t>
      </w:r>
      <w:r>
        <w:rPr>
          <w:rFonts w:hint="eastAsia" w:ascii="宋体" w:hAnsi="宋体" w:eastAsia="宋体" w:cs="Times New Roman"/>
          <w:b/>
          <w:color w:val="auto"/>
          <w:sz w:val="24"/>
          <w:szCs w:val="24"/>
          <w:highlight w:val="none"/>
        </w:rPr>
        <w:t>使用电子签章</w:t>
      </w:r>
      <w:r>
        <w:rPr>
          <w:rFonts w:hint="eastAsia" w:ascii="宋体" w:hAnsi="宋体" w:eastAsia="宋体" w:cs="Times New Roman"/>
          <w:color w:val="auto"/>
          <w:sz w:val="24"/>
          <w:szCs w:val="24"/>
          <w:highlight w:val="none"/>
        </w:rPr>
        <w:t>，本招标文件所表述的公章是指刻有投标人法定名称的印章，不包括合同、财务、税务、发票等形式的业务专用章。</w:t>
      </w:r>
    </w:p>
    <w:p w14:paraId="4274CD5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19.2 电子投标文件不得涂改、行间插字或删除，如出现上述情况应重新编制。</w:t>
      </w:r>
    </w:p>
    <w:p w14:paraId="4EE218A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19.3 如标书制作工具中格式和内容与“江苏政府采购网”发布的招标文件不一致，请以“江苏政府采购网”发布的招标文件为准</w:t>
      </w:r>
      <w:r>
        <w:rPr>
          <w:rFonts w:ascii="宋体" w:hAnsi="宋体" w:eastAsia="宋体" w:cs="Times New Roman"/>
          <w:color w:val="auto"/>
          <w:sz w:val="24"/>
          <w:szCs w:val="24"/>
          <w:highlight w:val="none"/>
        </w:rPr>
        <w:t>。</w:t>
      </w:r>
    </w:p>
    <w:p w14:paraId="61D88F7A">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四、投标文件及样品的提交</w:t>
      </w:r>
    </w:p>
    <w:p w14:paraId="7456E88F">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20.投标文件的递交、修改和撤回</w:t>
      </w:r>
    </w:p>
    <w:p w14:paraId="06847C33">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20.1 电子投标文件的递交</w:t>
      </w:r>
    </w:p>
    <w:p w14:paraId="2E8FBAB5">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投标人应当按照《操作手册》规定，在投标截止时间前制作并上传电子投标文件。</w:t>
      </w:r>
    </w:p>
    <w:p w14:paraId="027108BC">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20.2.投标截止时间</w:t>
      </w:r>
    </w:p>
    <w:p w14:paraId="1F363C1D">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20.2.1 投标人上传电子投标文件的时间不得迟于招标公告中规定的投标截止时间。</w:t>
      </w:r>
    </w:p>
    <w:p w14:paraId="676ADE48">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投标人应充分考虑到网络环境、网络带宽等风险因素，如因投标人自身原因造成的电子投标文件上传不成功的按照本招标文件规定做无效投标处理。</w:t>
      </w:r>
    </w:p>
    <w:p w14:paraId="686D3268">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20.2.2 采购代理机构可以按照规定，通过修改招标文件酌情延长投标截止时间，在此情况下，投标人的所有权利和义务以及投标人受制的截止时间均应以延长后新的截止时间为准。</w:t>
      </w:r>
    </w:p>
    <w:p w14:paraId="4E452701">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20.3投标文件的拒收</w:t>
      </w:r>
    </w:p>
    <w:p w14:paraId="01D80D57">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20.3.1采购代理机构拒绝接收在其规定的投标截止时间后上传的任何投标文件。</w:t>
      </w:r>
    </w:p>
    <w:p w14:paraId="7E4114B5">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20.4投标文件的撤回和修改</w:t>
      </w:r>
    </w:p>
    <w:p w14:paraId="7C398B0F">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20.4.1 投标文件的撤回</w:t>
      </w:r>
    </w:p>
    <w:p w14:paraId="2A8EF681">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（1） 电子投标文件的撤回</w:t>
      </w:r>
    </w:p>
    <w:p w14:paraId="6F9AD75B">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投标人可在投标截止时间前，撤回其电子投标文件，具体操作方法见《操作手册》。</w:t>
      </w:r>
    </w:p>
    <w:p w14:paraId="626EC017">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 投标人撤回电子投标文件，则认为其不再参与本项目投标活动。</w:t>
      </w:r>
    </w:p>
    <w:p w14:paraId="3A6E66EC">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20.4.2 投标文件的修改</w:t>
      </w:r>
    </w:p>
    <w:p w14:paraId="27689D49">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（1）投标人可在投标截止时间前，对其电子投标文件进行修改，具体操作方法见《操作手册》。</w:t>
      </w:r>
    </w:p>
    <w:p w14:paraId="6A3B78CA">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 在投标截止时间之后，投标人不得对其电子投标文件作任何修改。</w:t>
      </w:r>
    </w:p>
    <w:p w14:paraId="190CE722">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20.4.3在投标截止时间至招标文件中规定的投标有效期满之间的这段时间内，投标人不得撤回其投标。</w:t>
      </w:r>
    </w:p>
    <w:p w14:paraId="2A85917C">
      <w:pPr>
        <w:spacing w:line="360" w:lineRule="auto"/>
        <w:ind w:firstLine="420" w:firstLineChars="200"/>
        <w:rPr>
          <w:rFonts w:ascii="Times New Roman" w:hAnsi="Times New Roman" w:eastAsia="宋体" w:cs="Times New Roman"/>
          <w:color w:val="auto"/>
          <w:szCs w:val="24"/>
          <w:highlight w:val="none"/>
        </w:rPr>
      </w:pPr>
    </w:p>
    <w:p w14:paraId="0466417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 提交投标样品截止时间和地点</w:t>
      </w:r>
    </w:p>
    <w:p w14:paraId="2DC5CCA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21.1 采购项目需要提交样品的，投标人应当于招标文件规定的样品接收截止</w:t>
      </w:r>
      <w:r>
        <w:rPr>
          <w:rFonts w:hint="eastAsia" w:ascii="宋体" w:hAnsi="宋体" w:eastAsia="宋体" w:cs="Times New Roman"/>
          <w:bCs/>
          <w:color w:val="auto"/>
          <w:sz w:val="24"/>
          <w:szCs w:val="24"/>
          <w:highlight w:val="none"/>
        </w:rPr>
        <w:t>时间前将样品送达指定地点并登记完毕，</w:t>
      </w:r>
      <w:r>
        <w:rPr>
          <w:rFonts w:hint="eastAsia" w:ascii="宋体" w:hAnsi="宋体" w:eastAsia="宋体" w:cs="Times New Roman"/>
          <w:b/>
          <w:bCs/>
          <w:color w:val="auto"/>
          <w:sz w:val="24"/>
          <w:szCs w:val="24"/>
          <w:highlight w:val="none"/>
        </w:rPr>
        <w:t>否则不予接收</w:t>
      </w:r>
      <w:r>
        <w:rPr>
          <w:rFonts w:hint="eastAsia" w:ascii="宋体" w:hAnsi="宋体" w:eastAsia="宋体" w:cs="Times New Roman"/>
          <w:color w:val="auto"/>
          <w:sz w:val="24"/>
          <w:szCs w:val="24"/>
          <w:highlight w:val="none"/>
        </w:rPr>
        <w:t>。</w:t>
      </w:r>
    </w:p>
    <w:p w14:paraId="5C8B752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21.2 中标人提供的样品由采购人封存、保管，作为履约验收的参考。未中标人提供的样品，投标人应在中标结果公布后两个工作日内领回，否则按无主物品处理。</w:t>
      </w:r>
    </w:p>
    <w:p w14:paraId="5D56D097">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五、开标与评标</w:t>
      </w:r>
    </w:p>
    <w:p w14:paraId="652375FA">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 开标</w:t>
      </w:r>
    </w:p>
    <w:p w14:paraId="1F5B1472">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22.1 采购代理机构将在招标公告中规定的时间和地点组织公开开标。投标人应当按照《操作手册》规定，参加开标活动和在苏采云系统规定的时间内对投标文件进行解密。</w:t>
      </w:r>
    </w:p>
    <w:p w14:paraId="43F4E434">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22.2开标仪式由采购代理机构组织。苏采云系统将自动对项目进行开标，并宣布各投标人名称和投标价格。</w:t>
      </w:r>
    </w:p>
    <w:p w14:paraId="5CCEFC60">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22.3投标人在开标过程中涉及到的投标文件解密、开标结果确认等工作，应按照《操作手册》规定执行。</w:t>
      </w:r>
    </w:p>
    <w:p w14:paraId="5F718ADD">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22.4投标人如果对开标过程和开标记录有疑义，应当根据《操作手册》规定提出，如苏采云系统中《开标记录表》宣布后5分钟内未提出的，视同认可开标结果。</w:t>
      </w:r>
    </w:p>
    <w:p w14:paraId="1D8A6BC7">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23. 评标委员会</w:t>
      </w:r>
    </w:p>
    <w:p w14:paraId="053726BF">
      <w:pPr>
        <w:spacing w:line="360" w:lineRule="auto"/>
        <w:ind w:firstLine="480" w:firstLineChars="200"/>
        <w:jc w:val="left"/>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开标后，采购代理机构将立即组织评标委员会（以下简称评委会）进行评标。</w:t>
      </w:r>
    </w:p>
    <w:p w14:paraId="7458A07C">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23.2 评委会由采购人代表和有关技术、经济等方面的专家组成，且人员构成符合政府采购有关规定。</w:t>
      </w:r>
    </w:p>
    <w:p w14:paraId="7CF1DEF3">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23.3评委会独立工作，负责评审所有投标文件并确定中标侯选人。</w:t>
      </w:r>
    </w:p>
    <w:p w14:paraId="3ED37103">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23.4 </w:t>
      </w:r>
      <w:r>
        <w:rPr>
          <w:rFonts w:hint="eastAsia" w:ascii="宋体" w:hAnsi="宋体" w:eastAsia="宋体" w:cs="Times New Roman"/>
          <w:bCs/>
          <w:color w:val="auto"/>
          <w:sz w:val="24"/>
          <w:szCs w:val="24"/>
          <w:highlight w:val="none"/>
        </w:rPr>
        <w:t>评标工作程序</w:t>
      </w:r>
    </w:p>
    <w:p w14:paraId="5FBC212B">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（1）评标委员会负责具体评标事务，并独立履行下列职责：</w:t>
      </w:r>
    </w:p>
    <w:p w14:paraId="139C50B5">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①</w:t>
      </w:r>
      <w:r>
        <w:rPr>
          <w:rFonts w:ascii="宋体" w:hAnsi="宋体" w:eastAsia="宋体" w:cs="Times New Roman"/>
          <w:color w:val="auto"/>
          <w:sz w:val="24"/>
          <w:szCs w:val="24"/>
          <w:highlight w:val="none"/>
        </w:rPr>
        <w:t>审查、评价投标文件是否符合招标文件的商务、技术等实质性要求；</w:t>
      </w:r>
    </w:p>
    <w:p w14:paraId="0BA46291">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②</w:t>
      </w:r>
      <w:r>
        <w:rPr>
          <w:rFonts w:ascii="宋体" w:hAnsi="宋体" w:eastAsia="宋体" w:cs="Times New Roman"/>
          <w:color w:val="auto"/>
          <w:sz w:val="24"/>
          <w:szCs w:val="24"/>
          <w:highlight w:val="none"/>
        </w:rPr>
        <w:t>要求投标人对投标文件有关事项作出澄清或者说明；</w:t>
      </w:r>
    </w:p>
    <w:p w14:paraId="5B512B03">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③</w:t>
      </w:r>
      <w:r>
        <w:rPr>
          <w:rFonts w:ascii="宋体" w:hAnsi="宋体" w:eastAsia="宋体" w:cs="Times New Roman"/>
          <w:color w:val="auto"/>
          <w:sz w:val="24"/>
          <w:szCs w:val="24"/>
          <w:highlight w:val="none"/>
        </w:rPr>
        <w:t>对投标文件进行比较和评价</w:t>
      </w:r>
      <w:r>
        <w:rPr>
          <w:rFonts w:hint="eastAsia" w:ascii="宋体" w:hAnsi="宋体" w:eastAsia="宋体" w:cs="Times New Roman"/>
          <w:color w:val="auto"/>
          <w:sz w:val="24"/>
          <w:szCs w:val="24"/>
          <w:highlight w:val="none"/>
        </w:rPr>
        <w:t>（对商务、技术及其他内容的比较和评价结束前，评标委员会不得比较和评价投标报价）</w:t>
      </w:r>
      <w:r>
        <w:rPr>
          <w:rFonts w:ascii="宋体" w:hAnsi="宋体" w:eastAsia="宋体" w:cs="Times New Roman"/>
          <w:color w:val="auto"/>
          <w:sz w:val="24"/>
          <w:szCs w:val="24"/>
          <w:highlight w:val="none"/>
        </w:rPr>
        <w:t>；</w:t>
      </w:r>
    </w:p>
    <w:p w14:paraId="763D1AF7">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④</w:t>
      </w:r>
      <w:r>
        <w:rPr>
          <w:rFonts w:ascii="宋体" w:hAnsi="宋体" w:eastAsia="宋体" w:cs="Times New Roman"/>
          <w:color w:val="auto"/>
          <w:sz w:val="24"/>
          <w:szCs w:val="24"/>
          <w:highlight w:val="none"/>
        </w:rPr>
        <w:t>确定中标候选人名单，以及根据采购人授权直接确定中标人；</w:t>
      </w:r>
    </w:p>
    <w:p w14:paraId="1032026C">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⑤</w:t>
      </w:r>
      <w:r>
        <w:rPr>
          <w:rFonts w:ascii="宋体" w:hAnsi="宋体" w:eastAsia="宋体" w:cs="Times New Roman"/>
          <w:color w:val="auto"/>
          <w:sz w:val="24"/>
          <w:szCs w:val="24"/>
          <w:highlight w:val="none"/>
        </w:rPr>
        <w:t>向采购人、代理机构或者有关部门报告评标中发现的违法行为；</w:t>
      </w:r>
    </w:p>
    <w:p w14:paraId="20A45466">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⑥</w:t>
      </w:r>
      <w:r>
        <w:rPr>
          <w:rFonts w:ascii="宋体" w:hAnsi="宋体" w:eastAsia="宋体" w:cs="Times New Roman"/>
          <w:color w:val="auto"/>
          <w:sz w:val="24"/>
          <w:szCs w:val="24"/>
          <w:highlight w:val="none"/>
        </w:rPr>
        <w:t>编写评标报告</w:t>
      </w:r>
      <w:r>
        <w:rPr>
          <w:rFonts w:hint="eastAsia" w:ascii="宋体" w:hAnsi="宋体" w:eastAsia="宋体" w:cs="Times New Roman"/>
          <w:color w:val="auto"/>
          <w:sz w:val="24"/>
          <w:szCs w:val="24"/>
          <w:highlight w:val="none"/>
        </w:rPr>
        <w:t>。</w:t>
      </w:r>
    </w:p>
    <w:p w14:paraId="3261A7EE">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（2）评标委员会对符合资格的投标人的投标文件进行符合性审查，以确定其是否满足招标文件的实质性要求。</w:t>
      </w:r>
    </w:p>
    <w:p w14:paraId="458BF177">
      <w:pPr>
        <w:spacing w:line="360" w:lineRule="auto"/>
        <w:ind w:firstLine="482" w:firstLineChars="200"/>
        <w:jc w:val="lef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符合性检查</w:t>
      </w:r>
      <w:r>
        <w:rPr>
          <w:rFonts w:hint="eastAsia" w:ascii="宋体" w:hAnsi="宋体" w:eastAsia="宋体" w:cs="Times New Roman"/>
          <w:color w:val="auto"/>
          <w:sz w:val="24"/>
          <w:szCs w:val="24"/>
          <w:highlight w:val="none"/>
        </w:rPr>
        <w:t>：依据招标文件的规定，从投标文件的有效性、完整性和对招标文件的响应程度进行审查，以确定是否对招标文件的实质性要求作出响应。未实质性响应招标文件的投标文件按投标无效处理。</w:t>
      </w:r>
    </w:p>
    <w:p w14:paraId="1D6E5EDC">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评标委员会首先审查每份投标文件是否实质性响应了招标文件的要求。实质性响应的投标文件是与招标文件要求的全部实质性条款、条件和规格相符</w:t>
      </w:r>
      <w:r>
        <w:rPr>
          <w:rFonts w:ascii="宋体" w:hAnsi="宋体" w:eastAsia="宋体" w:cs="Times New Roman"/>
          <w:color w:val="auto"/>
          <w:sz w:val="24"/>
          <w:szCs w:val="24"/>
          <w:highlight w:val="none"/>
        </w:rPr>
        <w:t>且其余非实质性技术及商务条款</w:t>
      </w:r>
      <w:r>
        <w:rPr>
          <w:rFonts w:hint="eastAsia" w:ascii="宋体" w:hAnsi="宋体" w:eastAsia="宋体" w:cs="Times New Roman"/>
          <w:color w:val="auto"/>
          <w:sz w:val="24"/>
          <w:szCs w:val="24"/>
          <w:highlight w:val="none"/>
        </w:rPr>
        <w:t>没有重大偏离或保留。</w:t>
      </w:r>
    </w:p>
    <w:p w14:paraId="6117E064">
      <w:pPr>
        <w:spacing w:line="360" w:lineRule="auto"/>
        <w:ind w:firstLine="482" w:firstLineChars="200"/>
        <w:jc w:val="left"/>
        <w:rPr>
          <w:rFonts w:ascii="宋体" w:hAnsi="宋体" w:eastAsia="宋体" w:cs="Times New Roman"/>
          <w:color w:val="auto"/>
          <w:sz w:val="24"/>
          <w:szCs w:val="24"/>
          <w:highlight w:val="none"/>
        </w:rPr>
      </w:pPr>
      <w:r>
        <w:rPr>
          <w:rFonts w:ascii="宋体" w:hAnsi="宋体" w:eastAsia="宋体" w:cs="Times New Roman"/>
          <w:b/>
          <w:color w:val="auto"/>
          <w:sz w:val="24"/>
          <w:szCs w:val="24"/>
          <w:highlight w:val="none"/>
        </w:rPr>
        <w:t>所谓重大偏离或保留</w:t>
      </w:r>
      <w:r>
        <w:rPr>
          <w:rFonts w:ascii="宋体" w:hAnsi="宋体" w:eastAsia="宋体" w:cs="Times New Roman"/>
          <w:color w:val="auto"/>
          <w:sz w:val="24"/>
          <w:szCs w:val="24"/>
          <w:highlight w:val="none"/>
        </w:rPr>
        <w:t>，是指与</w:t>
      </w:r>
      <w:r>
        <w:rPr>
          <w:rFonts w:hint="eastAsia" w:ascii="宋体" w:hAnsi="宋体" w:eastAsia="宋体" w:cs="Times New Roman"/>
          <w:color w:val="auto"/>
          <w:sz w:val="24"/>
          <w:szCs w:val="24"/>
          <w:highlight w:val="none"/>
        </w:rPr>
        <w:t>招标</w:t>
      </w:r>
      <w:r>
        <w:rPr>
          <w:rFonts w:ascii="宋体" w:hAnsi="宋体" w:eastAsia="宋体" w:cs="Times New Roman"/>
          <w:color w:val="auto"/>
          <w:sz w:val="24"/>
          <w:szCs w:val="24"/>
          <w:highlight w:val="none"/>
        </w:rPr>
        <w:t>文件规定的主要技术指标或重要的商务条款或除上述以外的多项指标要求存在负偏离，或者在实质上与</w:t>
      </w:r>
      <w:r>
        <w:rPr>
          <w:rFonts w:hint="eastAsia" w:ascii="宋体" w:hAnsi="宋体" w:eastAsia="宋体" w:cs="Times New Roman"/>
          <w:color w:val="auto"/>
          <w:sz w:val="24"/>
          <w:szCs w:val="24"/>
          <w:highlight w:val="none"/>
        </w:rPr>
        <w:t>招标</w:t>
      </w:r>
      <w:r>
        <w:rPr>
          <w:rFonts w:ascii="宋体" w:hAnsi="宋体" w:eastAsia="宋体" w:cs="Times New Roman"/>
          <w:color w:val="auto"/>
          <w:sz w:val="24"/>
          <w:szCs w:val="24"/>
          <w:highlight w:val="none"/>
        </w:rPr>
        <w:t>文件不一致，而且限制了合同中</w:t>
      </w:r>
      <w:r>
        <w:rPr>
          <w:rFonts w:hint="eastAsia" w:ascii="宋体" w:hAnsi="宋体" w:eastAsia="宋体" w:cs="Times New Roman"/>
          <w:color w:val="auto"/>
          <w:sz w:val="24"/>
          <w:szCs w:val="24"/>
          <w:highlight w:val="none"/>
        </w:rPr>
        <w:t>采购人</w:t>
      </w:r>
      <w:r>
        <w:rPr>
          <w:rFonts w:ascii="宋体" w:hAnsi="宋体" w:eastAsia="宋体" w:cs="Times New Roman"/>
          <w:color w:val="auto"/>
          <w:sz w:val="24"/>
          <w:szCs w:val="24"/>
          <w:highlight w:val="none"/>
        </w:rPr>
        <w:t>的权利或</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的义务，保留或给予纠正这些偏离的机会将会对其他实质性响应要求的</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的竞争地位产生不公正的影响。重大偏离的认定需经过</w:t>
      </w:r>
      <w:r>
        <w:rPr>
          <w:rFonts w:hint="eastAsia" w:ascii="宋体" w:hAnsi="宋体" w:eastAsia="宋体" w:cs="Times New Roman"/>
          <w:color w:val="auto"/>
          <w:sz w:val="24"/>
          <w:szCs w:val="24"/>
          <w:highlight w:val="none"/>
        </w:rPr>
        <w:t>评标委员会</w:t>
      </w:r>
      <w:r>
        <w:rPr>
          <w:rFonts w:ascii="宋体" w:hAnsi="宋体" w:eastAsia="宋体" w:cs="Times New Roman"/>
          <w:color w:val="auto"/>
          <w:sz w:val="24"/>
          <w:szCs w:val="24"/>
          <w:highlight w:val="none"/>
        </w:rPr>
        <w:t>2/3及以上成员的认定。</w:t>
      </w:r>
    </w:p>
    <w:p w14:paraId="76FAA384">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评标委员会决定投标文件的响应性仅基于投标文件本身的内容，而不寻求外部证据。</w:t>
      </w:r>
    </w:p>
    <w:p w14:paraId="30A27B8E">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评标委员会将拒绝被确定为非实质性响应的投标人，投标人不能通过修正或撤销不符之处而使其投标成为实质性响应的投标。</w:t>
      </w:r>
    </w:p>
    <w:p w14:paraId="172F8421">
      <w:pPr>
        <w:numPr>
          <w:ilvl w:val="0"/>
          <w:numId w:val="3"/>
        </w:num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投标文件的澄清。</w:t>
      </w:r>
    </w:p>
    <w:p w14:paraId="4F236E28">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评标期间，评委会对投标文件中含义不明确、同类问题表述不一致或者有明显文字和计算错误的内容 ，有权要求投标人作出必要的澄清、说明或者补正。</w:t>
      </w:r>
    </w:p>
    <w:p w14:paraId="1C151F95">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投标人的澄清、说明或者补正不得超出投标文件的范围或者改变投标文件的实质性内容。</w:t>
      </w:r>
    </w:p>
    <w:p w14:paraId="7FB62719">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评标委员会并非对每个投标人都做澄清要求。</w:t>
      </w:r>
    </w:p>
    <w:p w14:paraId="77B3DE80">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14:paraId="1DE46719">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接到评委会澄清、说明和补正要求的投标人如未按规定做出澄清、说明和补正，其风险由投标人自行承担。。</w:t>
      </w:r>
    </w:p>
    <w:p w14:paraId="3640BD05">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23.5 评标过程的保密</w:t>
      </w:r>
    </w:p>
    <w:p w14:paraId="0F033C56">
      <w:pPr>
        <w:spacing w:line="360" w:lineRule="auto"/>
        <w:ind w:firstLine="480" w:firstLineChars="200"/>
        <w:jc w:val="left"/>
        <w:rPr>
          <w:rFonts w:ascii="宋体" w:hAnsi="宋体" w:eastAsia="宋体" w:cs="宋体"/>
          <w:bCs/>
          <w:color w:val="auto"/>
          <w:sz w:val="24"/>
          <w:szCs w:val="21"/>
          <w:highlight w:val="none"/>
        </w:rPr>
      </w:pPr>
      <w:r>
        <w:rPr>
          <w:rFonts w:hint="eastAsia" w:ascii="宋体" w:hAnsi="宋体" w:eastAsia="宋体" w:cs="宋体"/>
          <w:color w:val="auto"/>
          <w:sz w:val="24"/>
          <w:szCs w:val="21"/>
          <w:highlight w:val="none"/>
        </w:rPr>
        <w:t>23.5.1</w:t>
      </w:r>
      <w:r>
        <w:rPr>
          <w:rFonts w:hint="eastAsia" w:ascii="宋体" w:hAnsi="宋体" w:eastAsia="宋体" w:cs="宋体"/>
          <w:bCs/>
          <w:color w:val="auto"/>
          <w:sz w:val="24"/>
          <w:szCs w:val="21"/>
          <w:highlight w:val="none"/>
        </w:rPr>
        <w:t>凡是与审查、澄清、评价和比较投标的有关资料以及授标建议等，采购人、评委、采购代理机构均不得向投标人或与评标无关的其他人员透露。</w:t>
      </w:r>
    </w:p>
    <w:p w14:paraId="1E33BF9E">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1"/>
          <w:highlight w:val="none"/>
        </w:rPr>
        <w:t>23.5.2</w:t>
      </w:r>
      <w:r>
        <w:rPr>
          <w:rFonts w:hint="eastAsia" w:ascii="宋体" w:hAnsi="宋体" w:eastAsia="宋体" w:cs="宋体"/>
          <w:color w:val="auto"/>
          <w:sz w:val="24"/>
          <w:szCs w:val="24"/>
          <w:highlight w:val="none"/>
        </w:rPr>
        <w:t>在评标过程中，投标人不得以任何行为影响评标过程，否则其投标文件将被作为无效投标文件。</w:t>
      </w:r>
    </w:p>
    <w:p w14:paraId="4D76DEC9">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23.5.3 采购代理机构和评标委员会不向未中标的投标人解释未中标原因，也不公布评标过程中的相关细节。</w:t>
      </w:r>
    </w:p>
    <w:p w14:paraId="21C4C5FF">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23.5.4 采用综合评分法的项目，未中标的投标人可于中标结果公告期限届满之日起通过苏采云系统查看自己的评审得分及排序情况。</w:t>
      </w:r>
    </w:p>
    <w:p w14:paraId="0904E3A2">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24. 投标文件报价出现前后不一致的，按照下列规定修正：</w:t>
      </w:r>
    </w:p>
    <w:p w14:paraId="26A47904">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投标文件中开标一览表</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报价表</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内容与投标文件中相应内容不一致的，以开标一览表</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报价表</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为准；</w:t>
      </w:r>
    </w:p>
    <w:p w14:paraId="66E14EA4">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大写金额和小写金额不一致的，以大写金额为准；</w:t>
      </w:r>
    </w:p>
    <w:p w14:paraId="6AF9A69B">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单价金额小数点或者百分比有明显错位的，以开标一览表的总价为准，并修改单价；</w:t>
      </w:r>
    </w:p>
    <w:p w14:paraId="7AF548B1">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总价金额与按单价汇总金额不一致的，以单价金额计算结果为准。</w:t>
      </w:r>
    </w:p>
    <w:p w14:paraId="1DA88CD4">
      <w:pPr>
        <w:spacing w:line="360" w:lineRule="auto"/>
        <w:ind w:firstLine="480" w:firstLineChars="20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同时出现两种以上不一致的，按照前款规定的顺序修正。修正后的报价</w:t>
      </w:r>
      <w:r>
        <w:rPr>
          <w:rFonts w:hint="eastAsia" w:ascii="宋体" w:hAnsi="宋体" w:eastAsia="宋体" w:cs="Times New Roman"/>
          <w:color w:val="auto"/>
          <w:sz w:val="24"/>
          <w:szCs w:val="24"/>
          <w:highlight w:val="none"/>
        </w:rPr>
        <w:t>按照政府采购有关规定</w:t>
      </w:r>
      <w:r>
        <w:rPr>
          <w:rFonts w:ascii="宋体" w:hAnsi="宋体" w:eastAsia="宋体" w:cs="Times New Roman"/>
          <w:color w:val="auto"/>
          <w:sz w:val="24"/>
          <w:szCs w:val="24"/>
          <w:highlight w:val="none"/>
        </w:rPr>
        <w:t>经投标人确认后产生约束力，投标人不确认的，其投标无效。</w:t>
      </w:r>
    </w:p>
    <w:p w14:paraId="54A34FA2">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25. </w:t>
      </w:r>
      <w:r>
        <w:rPr>
          <w:rFonts w:hint="eastAsia" w:ascii="宋体" w:hAnsi="宋体" w:eastAsia="宋体" w:cs="Times New Roman"/>
          <w:b/>
          <w:color w:val="auto"/>
          <w:sz w:val="24"/>
          <w:szCs w:val="24"/>
          <w:highlight w:val="none"/>
        </w:rPr>
        <w:t>投标人有下列情况之一的，投标无效：</w:t>
      </w:r>
    </w:p>
    <w:p w14:paraId="5DCCB8FB">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（1）未按照招标文件的规定提交投标保证金的；</w:t>
      </w:r>
    </w:p>
    <w:p w14:paraId="75FDEBE6">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（2）投标文件未按招标文件要求编制、签署、盖章的；</w:t>
      </w:r>
    </w:p>
    <w:p w14:paraId="34C6B45C">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（3）不具备招标文件中规定的资格要求的；</w:t>
      </w:r>
    </w:p>
    <w:p w14:paraId="02AFE57B">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（4）报价超过招标文件中规定的预算金额或者最高限价的；</w:t>
      </w:r>
    </w:p>
    <w:p w14:paraId="253339ED">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（5）投标文件含有采购人不能接受的附加条件的；</w:t>
      </w:r>
    </w:p>
    <w:p w14:paraId="5213B9AB">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（6）未按招标文件要求提供电子投标文件或者电子投标文件未能解密（指投标人自身原因）且按照招标文件明确的投标文件解密失败后补救方案（仅现场开标适用）补救不成功的；</w:t>
      </w:r>
    </w:p>
    <w:p w14:paraId="19EC0D94">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（7）投标人提交的电子投标文件、投标文件备份U盘（仅现场开标适用）均因其自身原因出现问题导致无法电子评标的；</w:t>
      </w:r>
    </w:p>
    <w:p w14:paraId="01B096DE">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（8）法律、法规和招标文件规定的其他无效情形。</w:t>
      </w:r>
    </w:p>
    <w:p w14:paraId="477EBFC6">
      <w:pPr>
        <w:spacing w:line="360" w:lineRule="auto"/>
        <w:ind w:firstLine="480" w:firstLineChars="200"/>
        <w:jc w:val="left"/>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 xml:space="preserve">26. </w:t>
      </w:r>
      <w:r>
        <w:rPr>
          <w:rFonts w:ascii="宋体" w:hAnsi="宋体" w:eastAsia="宋体" w:cs="Times New Roman"/>
          <w:b/>
          <w:color w:val="auto"/>
          <w:sz w:val="24"/>
          <w:szCs w:val="24"/>
          <w:highlight w:val="none"/>
        </w:rPr>
        <w:t>有下列情形之一的，视为投标人串通投标，其投标无效：</w:t>
      </w:r>
    </w:p>
    <w:p w14:paraId="09F251E0">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不同投标人的投标文件由同一单位或者个人编制；</w:t>
      </w:r>
    </w:p>
    <w:p w14:paraId="4C182E35">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不同投标人委托同一单位或者个人办理投标事宜；</w:t>
      </w:r>
    </w:p>
    <w:p w14:paraId="5CE5960B">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不同投标人的投标文件载明的项目管理成员或者联系人员为同一人；</w:t>
      </w:r>
    </w:p>
    <w:p w14:paraId="340A0D97">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不同投标人的投标文件异常一致或者投标报价呈规律性差异；</w:t>
      </w:r>
    </w:p>
    <w:p w14:paraId="2F27A31A">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不同投标人的投标文件相互混装；</w:t>
      </w:r>
    </w:p>
    <w:p w14:paraId="1D74AD01">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不同投标人的投标保证金从同一单位或者个人的账户转出。</w:t>
      </w:r>
    </w:p>
    <w:p w14:paraId="5FF1E746">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27. </w:t>
      </w:r>
      <w:r>
        <w:rPr>
          <w:rFonts w:hint="eastAsia" w:ascii="宋体" w:hAnsi="宋体" w:eastAsia="宋体" w:cs="Times New Roman"/>
          <w:b/>
          <w:color w:val="auto"/>
          <w:sz w:val="24"/>
          <w:szCs w:val="24"/>
          <w:highlight w:val="none"/>
        </w:rPr>
        <w:t>在招标采购中，出现下列情形之一的，应予废标：</w:t>
      </w:r>
    </w:p>
    <w:p w14:paraId="0E1BACB8">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（1）符合专业条件的供应商或者对招标文件作实质响应的供应商不足3家的；</w:t>
      </w:r>
    </w:p>
    <w:p w14:paraId="4D9FCA24">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（2）出现影响采购公正的违法、违规行为的；</w:t>
      </w:r>
    </w:p>
    <w:p w14:paraId="3D94B7E3">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（3）投标人的报价均超过了采购预算（最高限价），采购人不能支付的；</w:t>
      </w:r>
    </w:p>
    <w:p w14:paraId="6D5C4B0A">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（4）因重大变故，采购任务取消的。</w:t>
      </w:r>
    </w:p>
    <w:p w14:paraId="366E83DC">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28. 评标原则、评标办法</w:t>
      </w:r>
    </w:p>
    <w:p w14:paraId="6A434067">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28.1 评标原则</w:t>
      </w:r>
    </w:p>
    <w:p w14:paraId="35D8FE6B">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评标委员会应当公平、公正、客观，不带任何倾向性和启发性；不得向外界透露任何与评标有关的内容；任何单位和个人不得干扰、影响评标的正常进行；评标委员会及有关工作人员不得私下与供应商接触。</w:t>
      </w:r>
    </w:p>
    <w:p w14:paraId="165D52F3">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28.2 评标办法</w:t>
      </w:r>
    </w:p>
    <w:p w14:paraId="045561FD">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详见第七章“评标办法”。</w:t>
      </w:r>
    </w:p>
    <w:p w14:paraId="1D0EB76B">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六、中标结果</w:t>
      </w:r>
    </w:p>
    <w:p w14:paraId="035DC01F">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29. 中标人的确定</w:t>
      </w:r>
    </w:p>
    <w:p w14:paraId="7150A556">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29.1 评标委员会按照评审得分由高到低顺序推荐3名中标候选人。</w:t>
      </w:r>
    </w:p>
    <w:p w14:paraId="2DCC204C">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29.2 根据采购人的授权，由评标委员会直接确定排名第一的中标候选人为中标人。</w:t>
      </w:r>
    </w:p>
    <w:p w14:paraId="076CE977">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 中标通知书</w:t>
      </w:r>
    </w:p>
    <w:p w14:paraId="3E91B645">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30.1 中标人确定后，中标结果由代理机构公告，中标公告期限为1个工作日。</w:t>
      </w:r>
    </w:p>
    <w:p w14:paraId="0D88DF90">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30.2 在公告中标结果的同时，由代理机构向中标人发出中标通知书，</w:t>
      </w:r>
      <w:r>
        <w:rPr>
          <w:rFonts w:hint="eastAsia" w:ascii="宋体" w:hAnsi="宋体" w:eastAsia="宋体" w:cs="Times New Roman"/>
          <w:b/>
          <w:color w:val="auto"/>
          <w:sz w:val="24"/>
          <w:szCs w:val="24"/>
          <w:highlight w:val="none"/>
        </w:rPr>
        <w:t>中标供应商在领取中标通知书时，需提供一正</w:t>
      </w:r>
      <w:r>
        <w:rPr>
          <w:rFonts w:hint="eastAsia" w:ascii="宋体" w:hAnsi="宋体" w:eastAsia="宋体" w:cs="Times New Roman"/>
          <w:b/>
          <w:color w:val="auto"/>
          <w:sz w:val="24"/>
          <w:szCs w:val="24"/>
          <w:highlight w:val="none"/>
          <w:lang w:eastAsia="zh-CN"/>
        </w:rPr>
        <w:t>三</w:t>
      </w:r>
      <w:r>
        <w:rPr>
          <w:rFonts w:hint="eastAsia" w:ascii="宋体" w:hAnsi="宋体" w:eastAsia="宋体" w:cs="Times New Roman"/>
          <w:b/>
          <w:color w:val="auto"/>
          <w:sz w:val="24"/>
          <w:szCs w:val="24"/>
          <w:highlight w:val="none"/>
        </w:rPr>
        <w:t>副与电子投标文件一致的纸质打印投标文件</w:t>
      </w:r>
      <w:r>
        <w:rPr>
          <w:rFonts w:hint="eastAsia" w:ascii="宋体" w:hAnsi="宋体" w:eastAsia="宋体" w:cs="Times New Roman"/>
          <w:color w:val="auto"/>
          <w:sz w:val="24"/>
          <w:szCs w:val="24"/>
          <w:highlight w:val="none"/>
        </w:rPr>
        <w:t>；对未通过资格审查的投标人，应当告知其未通过的原因；采用综合评分法评审的，还应当告知未中标人本人的评审得分与排序。</w:t>
      </w:r>
    </w:p>
    <w:p w14:paraId="5371D5A6">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30.3招标代理机构无义务向未中标投标人解释落标原因和退回投标文件。</w:t>
      </w:r>
    </w:p>
    <w:p w14:paraId="0A3C2B2E">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 签订合同</w:t>
      </w:r>
    </w:p>
    <w:p w14:paraId="0D4AE14C">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31.1 中标人收到中标通知书后，应当按招标文件、投标文件及有关澄清承诺书的要求与采购人在三十日内签订合同，并送交招标代理机构见证，否则，财政部门将延期支付合同款，直至停止采购资金计划执行。采购人在采购合同签订之日起七个工作日内送一份至政府采购监督管理部门备案。</w:t>
      </w:r>
    </w:p>
    <w:p w14:paraId="6F155222">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31.2 中标人因不可抗力或者自身原因不能履行政府采购合同的，按政府采购有关法律法规执行。</w:t>
      </w:r>
    </w:p>
    <w:p w14:paraId="3E725B95">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 履约保证金</w:t>
      </w:r>
    </w:p>
    <w:p w14:paraId="52918C11">
      <w:pPr>
        <w:spacing w:line="360" w:lineRule="auto"/>
        <w:ind w:firstLine="480" w:firstLineChars="200"/>
        <w:jc w:val="left"/>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32.1</w:t>
      </w:r>
      <w:r>
        <w:rPr>
          <w:b/>
          <w:color w:val="auto"/>
          <w:sz w:val="24"/>
          <w:highlight w:val="none"/>
        </w:rPr>
        <w:t>本项目不收取履约保证金</w:t>
      </w:r>
      <w:r>
        <w:rPr>
          <w:rFonts w:hint="eastAsia" w:ascii="宋体" w:hAnsi="宋体"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 xml:space="preserve"> </w:t>
      </w:r>
    </w:p>
    <w:p w14:paraId="2073E933">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七、其他事项</w:t>
      </w:r>
    </w:p>
    <w:p w14:paraId="439D61DA">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33. 采购代理服务费</w:t>
      </w:r>
    </w:p>
    <w:p w14:paraId="6442D9F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auto"/>
          <w:sz w:val="24"/>
          <w:szCs w:val="24"/>
          <w:highlight w:val="none"/>
          <w:lang w:eastAsia="zh-CN"/>
        </w:rPr>
      </w:pPr>
      <w:r>
        <w:rPr>
          <w:rFonts w:hint="eastAsia" w:ascii="Times New Roman" w:hAnsi="Times New Roman" w:eastAsia="宋体" w:cs="Times New Roman"/>
          <w:color w:val="auto"/>
          <w:sz w:val="24"/>
          <w:szCs w:val="24"/>
          <w:highlight w:val="none"/>
        </w:rPr>
        <w:t xml:space="preserve">33.1 </w:t>
      </w:r>
      <w:r>
        <w:rPr>
          <w:rFonts w:hint="eastAsia" w:ascii="宋体" w:hAnsi="宋体" w:eastAsia="宋体" w:cs="宋体"/>
          <w:color w:val="auto"/>
          <w:sz w:val="24"/>
          <w:highlight w:val="none"/>
        </w:rPr>
        <w:t>本项目招标代理费按</w:t>
      </w:r>
      <w:r>
        <w:rPr>
          <w:rFonts w:hint="eastAsia" w:ascii="宋体" w:hAnsi="宋体" w:cs="宋体"/>
          <w:color w:val="auto"/>
          <w:sz w:val="24"/>
          <w:highlight w:val="none"/>
          <w:lang w:val="en-US" w:eastAsia="zh-CN"/>
        </w:rPr>
        <w:t>苏建价协</w:t>
      </w:r>
      <w:r>
        <w:rPr>
          <w:rFonts w:hint="eastAsia" w:ascii="宋体" w:hAnsi="宋体" w:eastAsia="宋体" w:cs="宋体"/>
          <w:color w:val="auto"/>
          <w:sz w:val="24"/>
          <w:highlight w:val="none"/>
        </w:rPr>
        <w:t>[20</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1980</w:t>
      </w:r>
      <w:r>
        <w:rPr>
          <w:rFonts w:hint="eastAsia" w:ascii="宋体" w:hAnsi="宋体" w:eastAsia="宋体" w:cs="宋体"/>
          <w:color w:val="auto"/>
          <w:sz w:val="24"/>
          <w:highlight w:val="none"/>
        </w:rPr>
        <w:t>号文规定标准计取</w:t>
      </w:r>
      <w:r>
        <w:rPr>
          <w:rFonts w:hint="eastAsia" w:ascii="宋体" w:hAnsi="宋体" w:cs="宋体"/>
          <w:color w:val="auto"/>
          <w:sz w:val="24"/>
          <w:highlight w:val="none"/>
          <w:lang w:val="en-US" w:eastAsia="zh-CN"/>
        </w:rPr>
        <w:t>，供应商综合考虑在投标报价中，无需单列，</w:t>
      </w:r>
      <w:r>
        <w:rPr>
          <w:rFonts w:hint="eastAsia" w:ascii="宋体" w:hAnsi="宋体" w:eastAsia="宋体" w:cs="宋体"/>
          <w:color w:val="auto"/>
          <w:sz w:val="24"/>
          <w:highlight w:val="none"/>
        </w:rPr>
        <w:t>由</w:t>
      </w:r>
      <w:r>
        <w:rPr>
          <w:rFonts w:hint="eastAsia" w:ascii="宋体" w:hAnsi="宋体" w:cs="宋体"/>
          <w:color w:val="auto"/>
          <w:sz w:val="24"/>
          <w:highlight w:val="none"/>
          <w:lang w:val="en-US" w:eastAsia="zh-CN"/>
        </w:rPr>
        <w:t>成交供应商领取成交通知书前一次性</w:t>
      </w:r>
      <w:r>
        <w:rPr>
          <w:rFonts w:hint="eastAsia" w:ascii="宋体" w:hAnsi="宋体" w:eastAsia="宋体" w:cs="宋体"/>
          <w:color w:val="auto"/>
          <w:sz w:val="24"/>
          <w:highlight w:val="none"/>
        </w:rPr>
        <w:t>支付</w:t>
      </w:r>
      <w:r>
        <w:rPr>
          <w:rFonts w:hint="eastAsia" w:ascii="宋体" w:hAnsi="宋体" w:cs="宋体"/>
          <w:color w:val="auto"/>
          <w:sz w:val="24"/>
          <w:highlight w:val="none"/>
          <w:lang w:eastAsia="zh-CN"/>
        </w:rPr>
        <w:t>。</w:t>
      </w:r>
    </w:p>
    <w:p w14:paraId="4C400414">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34. 解释权</w:t>
      </w:r>
    </w:p>
    <w:p w14:paraId="698DBD14">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34.1 本招标文件根据《中华人民共和国政府采购法》《中华人民共和国政府采购法实施条例》《政府采购货物和服务招标投标管理办法》及相关法律法规编制，解释权归招标代理机构。</w:t>
      </w:r>
    </w:p>
    <w:p w14:paraId="328EF79A">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35. 有关事宜</w:t>
      </w:r>
    </w:p>
    <w:p w14:paraId="3F3C58EF">
      <w:pPr>
        <w:spacing w:line="360" w:lineRule="auto"/>
        <w:ind w:firstLine="480" w:firstLineChars="200"/>
        <w:rPr>
          <w:rFonts w:ascii="Times New Roman" w:hAnsi="宋体"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35.1 所有与本招标文件有关的函电和通讯地址见第一章“投标邀请”。</w:t>
      </w:r>
    </w:p>
    <w:p w14:paraId="6A4C5A1A">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八、政策功能</w:t>
      </w:r>
    </w:p>
    <w:p w14:paraId="7EA9760A">
      <w:pPr>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支持中小企业发展</w:t>
      </w:r>
    </w:p>
    <w:p w14:paraId="7BE9BA76">
      <w:pPr>
        <w:keepNext w:val="0"/>
        <w:keepLines w:val="0"/>
        <w:pageBreakBefore w:val="0"/>
        <w:widowControl w:val="0"/>
        <w:spacing w:line="336" w:lineRule="auto"/>
        <w:ind w:right="0" w:firstLine="480"/>
        <w:jc w:val="both"/>
        <w:outlineLvl w:val="9"/>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1.1</w:t>
      </w:r>
      <w:r>
        <w:rPr>
          <w:rFonts w:hint="eastAsia" w:ascii="宋体" w:hAnsi="宋体" w:eastAsia="宋体" w:cs="宋体"/>
          <w:color w:val="auto"/>
          <w:sz w:val="24"/>
          <w:szCs w:val="24"/>
          <w:highlight w:val="none"/>
          <w:lang w:val="en-US" w:eastAsia="zh-CN"/>
        </w:rPr>
        <w:t>落实政府采购需满足的资格要求：执行财政部、工业和信息化部关于印发《政府采购促进中小企业发展管理办法》的通知（财库〔2020〕46号）、苏财购[2022]45号，本项目专门面向中小企业采购，符合文件要求的供应商应提交《中小企业声明函》，并上传至电子投标文件中，详见磋商文件。</w:t>
      </w:r>
    </w:p>
    <w:p w14:paraId="122D7BE2">
      <w:pPr>
        <w:spacing w:line="360" w:lineRule="auto"/>
        <w:ind w:firstLine="48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1.2</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为残疾人福利性单位的，符合财库〔2017〕141号文件规定条件的残疾人福利性单位视同小型、微型企业，提供《残疾人福利性单位声明函》</w:t>
      </w:r>
      <w:r>
        <w:rPr>
          <w:rFonts w:hint="eastAsia" w:ascii="宋体" w:hAnsi="宋体" w:eastAsia="宋体" w:cs="宋体"/>
          <w:b w:val="0"/>
          <w:bCs w:val="0"/>
          <w:color w:val="auto"/>
          <w:sz w:val="24"/>
          <w:highlight w:val="none"/>
          <w:lang w:eastAsia="zh-CN"/>
        </w:rPr>
        <w:t>。</w:t>
      </w:r>
    </w:p>
    <w:p w14:paraId="29B0F496">
      <w:pPr>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1.3</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为监狱企业的，根据《财政部 司法部关于政府采购支持监狱企业发展有关问题的通知》（财库〔2014〕68号），监狱企业视同小微企业，享受政府采购支持政策。提供省级以上监狱管理局、戒毒管理局（含新疆生产建设兵团）出具的属于监狱企业的证明文件。</w:t>
      </w:r>
    </w:p>
    <w:p w14:paraId="752A8AF7">
      <w:pPr>
        <w:tabs>
          <w:tab w:val="left" w:pos="900"/>
        </w:tabs>
        <w:spacing w:line="360" w:lineRule="auto"/>
        <w:ind w:firstLine="48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支持绿色发展</w:t>
      </w:r>
    </w:p>
    <w:p w14:paraId="43C1FC1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本项目执行《关于印发环境标志产品政府采购品目清单的通知》（财库〔2019〕18号）、《关于印发节能产品政府采购品目清单的通知》（财库〔2019〕19号）等有关规定，采购人拟采购的产品属于品目清单范围的，采购人及其委托的代理机构将依据国家确定的认证机构出具的、处于有效期之内的节能产品、环境标志产品认证证书，对获得证书的产品实施政府优先采购或强制采购。供应商须按</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要求提供相关产品认证证书。</w:t>
      </w:r>
    </w:p>
    <w:p w14:paraId="0B24C94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0D239C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政府采购项目执行《财政部 生态环境部 工业和信息化部关于印发&lt;绿色数据中心政府采购需求标准（试行）&gt;的通知》（财库〔2023〕7号）相关要求。</w:t>
      </w:r>
    </w:p>
    <w:p w14:paraId="476F86E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为落实挥发性有机化合物（VOCs）治理要求，政府采购项目中涉及涂料、胶黏剂、油墨、清洗剂等挥发性有机物产品的，属于强制性标准的，供应商须执行国家和我省VOCs含量限制标准；供应商优先使用低挥发性原辅材料，将使用低VOCs含量的涂料、胶黏剂等纳入政府采购合同条款。</w:t>
      </w:r>
    </w:p>
    <w:p w14:paraId="42EA445D">
      <w:pPr>
        <w:spacing w:line="360" w:lineRule="auto"/>
        <w:ind w:firstLine="480" w:firstLineChars="200"/>
        <w:rPr>
          <w:rFonts w:ascii="宋体" w:hAnsi="宋体" w:eastAsia="宋体" w:cs="宋体"/>
          <w:color w:val="auto"/>
          <w:sz w:val="24"/>
          <w:szCs w:val="24"/>
          <w:highlight w:val="none"/>
        </w:rPr>
      </w:pPr>
    </w:p>
    <w:p w14:paraId="5DD5537B">
      <w:pPr>
        <w:spacing w:line="360" w:lineRule="auto"/>
        <w:ind w:firstLine="480" w:firstLineChars="200"/>
        <w:rPr>
          <w:rFonts w:ascii="Times New Roman" w:hAnsi="Times New Roman" w:eastAsia="宋体" w:cs="Times New Roman"/>
          <w:color w:val="auto"/>
          <w:sz w:val="24"/>
          <w:szCs w:val="24"/>
          <w:highlight w:val="none"/>
        </w:rPr>
      </w:pPr>
    </w:p>
    <w:p w14:paraId="06180E0B">
      <w:pPr>
        <w:keepNext/>
        <w:keepLines/>
        <w:adjustRightInd w:val="0"/>
        <w:spacing w:line="360" w:lineRule="auto"/>
        <w:jc w:val="center"/>
        <w:textAlignment w:val="baseline"/>
        <w:outlineLvl w:val="0"/>
        <w:rPr>
          <w:rFonts w:ascii="Times New Roman" w:hAnsi="Times New Roman" w:eastAsia="黑体" w:cs="Times New Roman"/>
          <w:b/>
          <w:color w:val="auto"/>
          <w:kern w:val="44"/>
          <w:sz w:val="36"/>
          <w:szCs w:val="20"/>
          <w:highlight w:val="none"/>
        </w:rPr>
      </w:pPr>
      <w:r>
        <w:rPr>
          <w:rFonts w:ascii="宋体" w:hAnsi="Times New Roman" w:eastAsia="黑体" w:cs="Times New Roman"/>
          <w:b/>
          <w:color w:val="auto"/>
          <w:kern w:val="44"/>
          <w:sz w:val="36"/>
          <w:szCs w:val="20"/>
          <w:highlight w:val="none"/>
        </w:rPr>
        <w:br w:type="page"/>
      </w:r>
      <w:bookmarkStart w:id="36" w:name="_Toc1783"/>
      <w:bookmarkStart w:id="37" w:name="_Toc139966427"/>
      <w:bookmarkStart w:id="38" w:name="_Toc139967211"/>
      <w:bookmarkStart w:id="39" w:name="_Toc513622228"/>
      <w:r>
        <w:rPr>
          <w:rFonts w:hint="eastAsia" w:ascii="Times New Roman" w:hAnsi="宋体" w:eastAsia="黑体" w:cs="Times New Roman"/>
          <w:color w:val="auto"/>
          <w:kern w:val="44"/>
          <w:sz w:val="36"/>
          <w:szCs w:val="20"/>
          <w:highlight w:val="none"/>
        </w:rPr>
        <w:t>第三章  政府采购合同格式</w:t>
      </w:r>
      <w:bookmarkEnd w:id="36"/>
      <w:bookmarkEnd w:id="37"/>
      <w:bookmarkEnd w:id="38"/>
      <w:bookmarkEnd w:id="39"/>
    </w:p>
    <w:p w14:paraId="0C4F1C0B">
      <w:pPr>
        <w:spacing w:line="360" w:lineRule="auto"/>
        <w:ind w:firstLine="880" w:firstLineChars="200"/>
        <w:rPr>
          <w:rFonts w:ascii="宋体" w:hAnsi="宋体" w:eastAsia="宋体" w:cs="Times New Roman"/>
          <w:color w:val="auto"/>
          <w:sz w:val="44"/>
          <w:szCs w:val="24"/>
          <w:highlight w:val="none"/>
        </w:rPr>
      </w:pPr>
    </w:p>
    <w:p w14:paraId="030C3AD8">
      <w:pPr>
        <w:spacing w:line="360" w:lineRule="auto"/>
        <w:rPr>
          <w:rFonts w:ascii="宋体" w:hAnsi="宋体" w:eastAsia="宋体" w:cs="Times New Roman"/>
          <w:color w:val="auto"/>
          <w:sz w:val="44"/>
          <w:szCs w:val="24"/>
          <w:highlight w:val="none"/>
        </w:rPr>
      </w:pPr>
    </w:p>
    <w:p w14:paraId="5D3D22D0">
      <w:pPr>
        <w:spacing w:line="360" w:lineRule="auto"/>
        <w:jc w:val="center"/>
        <w:rPr>
          <w:rFonts w:ascii="宋体" w:hAnsi="宋体" w:eastAsia="宋体" w:cs="Times New Roman"/>
          <w:b/>
          <w:bCs/>
          <w:color w:val="auto"/>
          <w:sz w:val="52"/>
          <w:szCs w:val="24"/>
          <w:highlight w:val="none"/>
        </w:rPr>
      </w:pPr>
      <w:r>
        <w:rPr>
          <w:rFonts w:hint="eastAsia" w:ascii="宋体" w:hAnsi="宋体" w:eastAsia="宋体" w:cs="Times New Roman"/>
          <w:b/>
          <w:bCs/>
          <w:color w:val="auto"/>
          <w:sz w:val="52"/>
          <w:szCs w:val="24"/>
          <w:highlight w:val="none"/>
        </w:rPr>
        <w:t>连 云 港 市 政 府 采 购</w:t>
      </w:r>
    </w:p>
    <w:p w14:paraId="39654F93">
      <w:pPr>
        <w:spacing w:line="360" w:lineRule="auto"/>
        <w:ind w:firstLine="420" w:firstLineChars="200"/>
        <w:rPr>
          <w:rFonts w:ascii="宋体" w:hAnsi="宋体" w:eastAsia="宋体" w:cs="Times New Roman"/>
          <w:color w:val="auto"/>
          <w:szCs w:val="24"/>
          <w:highlight w:val="none"/>
        </w:rPr>
      </w:pPr>
    </w:p>
    <w:p w14:paraId="06381EAE">
      <w:pPr>
        <w:spacing w:line="360" w:lineRule="auto"/>
        <w:ind w:firstLine="883" w:firstLineChars="200"/>
        <w:jc w:val="center"/>
        <w:rPr>
          <w:rFonts w:ascii="宋体" w:hAnsi="宋体" w:eastAsia="宋体" w:cs="Times New Roman"/>
          <w:b/>
          <w:bCs/>
          <w:color w:val="auto"/>
          <w:sz w:val="44"/>
          <w:szCs w:val="24"/>
          <w:highlight w:val="none"/>
        </w:rPr>
      </w:pPr>
      <w:r>
        <w:rPr>
          <w:rFonts w:hint="eastAsia" w:ascii="宋体" w:hAnsi="宋体" w:eastAsia="宋体" w:cs="Times New Roman"/>
          <w:b/>
          <w:bCs/>
          <w:color w:val="auto"/>
          <w:sz w:val="44"/>
          <w:szCs w:val="24"/>
          <w:highlight w:val="none"/>
          <w:u w:val="single"/>
        </w:rPr>
        <w:t xml:space="preserve">                    </w:t>
      </w:r>
      <w:r>
        <w:rPr>
          <w:rFonts w:hint="eastAsia" w:ascii="宋体" w:hAnsi="宋体" w:eastAsia="宋体" w:cs="Times New Roman"/>
          <w:b/>
          <w:bCs/>
          <w:color w:val="auto"/>
          <w:sz w:val="44"/>
          <w:szCs w:val="24"/>
          <w:highlight w:val="none"/>
        </w:rPr>
        <w:t>合同</w:t>
      </w:r>
    </w:p>
    <w:p w14:paraId="668D77D1">
      <w:pPr>
        <w:spacing w:line="360" w:lineRule="auto"/>
        <w:ind w:firstLine="420" w:firstLineChars="200"/>
        <w:rPr>
          <w:rFonts w:ascii="宋体" w:hAnsi="宋体" w:eastAsia="宋体" w:cs="Times New Roman"/>
          <w:color w:val="auto"/>
          <w:szCs w:val="24"/>
          <w:highlight w:val="none"/>
        </w:rPr>
      </w:pPr>
    </w:p>
    <w:p w14:paraId="749BB936">
      <w:pPr>
        <w:spacing w:line="360" w:lineRule="auto"/>
        <w:ind w:firstLine="3507" w:firstLineChars="794"/>
        <w:rPr>
          <w:rFonts w:ascii="宋体" w:hAnsi="宋体" w:eastAsia="宋体" w:cs="Times New Roman"/>
          <w:b/>
          <w:bCs/>
          <w:color w:val="auto"/>
          <w:sz w:val="44"/>
          <w:szCs w:val="24"/>
          <w:highlight w:val="none"/>
        </w:rPr>
      </w:pPr>
    </w:p>
    <w:p w14:paraId="4FE0B8DE">
      <w:pPr>
        <w:spacing w:line="360" w:lineRule="auto"/>
        <w:ind w:firstLine="3507" w:firstLineChars="794"/>
        <w:rPr>
          <w:rFonts w:ascii="宋体" w:hAnsi="宋体" w:eastAsia="宋体" w:cs="Times New Roman"/>
          <w:b/>
          <w:bCs/>
          <w:color w:val="auto"/>
          <w:sz w:val="44"/>
          <w:szCs w:val="24"/>
          <w:highlight w:val="none"/>
        </w:rPr>
      </w:pPr>
    </w:p>
    <w:p w14:paraId="1DC03051">
      <w:pPr>
        <w:spacing w:line="360" w:lineRule="auto"/>
        <w:ind w:firstLine="3507" w:firstLineChars="794"/>
        <w:rPr>
          <w:rFonts w:ascii="宋体" w:hAnsi="宋体" w:eastAsia="宋体" w:cs="Times New Roman"/>
          <w:b/>
          <w:bCs/>
          <w:color w:val="auto"/>
          <w:sz w:val="44"/>
          <w:szCs w:val="24"/>
          <w:highlight w:val="none"/>
        </w:rPr>
      </w:pPr>
    </w:p>
    <w:p w14:paraId="59133D5D">
      <w:pPr>
        <w:spacing w:line="360" w:lineRule="auto"/>
        <w:ind w:firstLine="1802" w:firstLineChars="408"/>
        <w:rPr>
          <w:rFonts w:ascii="宋体" w:hAnsi="宋体" w:eastAsia="宋体" w:cs="Times New Roman"/>
          <w:b/>
          <w:bCs/>
          <w:color w:val="auto"/>
          <w:sz w:val="44"/>
          <w:szCs w:val="44"/>
          <w:highlight w:val="none"/>
        </w:rPr>
      </w:pPr>
      <w:r>
        <w:rPr>
          <w:rFonts w:hint="eastAsia" w:ascii="宋体" w:hAnsi="宋体" w:eastAsia="宋体" w:cs="Times New Roman"/>
          <w:b/>
          <w:bCs/>
          <w:color w:val="auto"/>
          <w:sz w:val="44"/>
          <w:szCs w:val="44"/>
          <w:highlight w:val="none"/>
        </w:rPr>
        <w:t>合同编号：</w:t>
      </w:r>
    </w:p>
    <w:p w14:paraId="58296998">
      <w:pPr>
        <w:spacing w:line="360" w:lineRule="auto"/>
        <w:ind w:firstLine="880" w:firstLineChars="200"/>
        <w:rPr>
          <w:rFonts w:ascii="宋体" w:hAnsi="宋体" w:eastAsia="宋体" w:cs="Times New Roman"/>
          <w:color w:val="auto"/>
          <w:sz w:val="44"/>
          <w:szCs w:val="24"/>
          <w:highlight w:val="none"/>
        </w:rPr>
      </w:pPr>
    </w:p>
    <w:p w14:paraId="68281E15">
      <w:pPr>
        <w:pStyle w:val="15"/>
        <w:ind w:left="1470" w:right="1470"/>
        <w:rPr>
          <w:rFonts w:ascii="宋体" w:hAnsi="宋体" w:eastAsia="宋体" w:cs="Times New Roman"/>
          <w:color w:val="auto"/>
          <w:sz w:val="44"/>
          <w:szCs w:val="24"/>
          <w:highlight w:val="none"/>
        </w:rPr>
      </w:pPr>
    </w:p>
    <w:p w14:paraId="32FEA6CD">
      <w:pPr>
        <w:rPr>
          <w:color w:val="auto"/>
          <w:highlight w:val="none"/>
        </w:rPr>
      </w:pPr>
    </w:p>
    <w:p w14:paraId="127EB938">
      <w:pPr>
        <w:spacing w:line="360" w:lineRule="auto"/>
        <w:ind w:firstLine="880" w:firstLineChars="200"/>
        <w:rPr>
          <w:rFonts w:ascii="宋体" w:hAnsi="宋体" w:eastAsia="宋体" w:cs="Times New Roman"/>
          <w:color w:val="auto"/>
          <w:sz w:val="44"/>
          <w:szCs w:val="24"/>
          <w:highlight w:val="none"/>
        </w:rPr>
      </w:pPr>
    </w:p>
    <w:p w14:paraId="23E7B6A0">
      <w:pPr>
        <w:spacing w:line="360" w:lineRule="auto"/>
        <w:ind w:firstLine="880" w:firstLineChars="200"/>
        <w:rPr>
          <w:rFonts w:ascii="宋体" w:hAnsi="宋体" w:eastAsia="宋体" w:cs="Times New Roman"/>
          <w:color w:val="auto"/>
          <w:sz w:val="44"/>
          <w:szCs w:val="24"/>
          <w:highlight w:val="none"/>
        </w:rPr>
      </w:pPr>
    </w:p>
    <w:p w14:paraId="2E4469AF">
      <w:pPr>
        <w:spacing w:line="360" w:lineRule="auto"/>
        <w:ind w:firstLine="1758" w:firstLineChars="398"/>
        <w:rPr>
          <w:rFonts w:ascii="宋体" w:hAnsi="宋体" w:eastAsia="宋体" w:cs="Times New Roman"/>
          <w:b/>
          <w:bCs/>
          <w:color w:val="auto"/>
          <w:sz w:val="44"/>
          <w:szCs w:val="24"/>
          <w:highlight w:val="none"/>
        </w:rPr>
      </w:pPr>
      <w:r>
        <w:rPr>
          <w:rFonts w:hint="eastAsia" w:ascii="宋体" w:hAnsi="宋体" w:eastAsia="宋体" w:cs="Times New Roman"/>
          <w:b/>
          <w:bCs/>
          <w:color w:val="auto"/>
          <w:sz w:val="44"/>
          <w:szCs w:val="24"/>
          <w:highlight w:val="none"/>
        </w:rPr>
        <w:t>采购人：</w:t>
      </w:r>
    </w:p>
    <w:p w14:paraId="601CE3AE">
      <w:pPr>
        <w:spacing w:line="360" w:lineRule="auto"/>
        <w:ind w:firstLine="1758" w:firstLineChars="398"/>
        <w:rPr>
          <w:rFonts w:ascii="宋体" w:hAnsi="宋体" w:eastAsia="宋体" w:cs="Times New Roman"/>
          <w:b/>
          <w:bCs/>
          <w:color w:val="auto"/>
          <w:sz w:val="44"/>
          <w:szCs w:val="24"/>
          <w:highlight w:val="none"/>
        </w:rPr>
      </w:pPr>
      <w:r>
        <w:rPr>
          <w:rFonts w:hint="eastAsia" w:ascii="宋体" w:hAnsi="宋体" w:eastAsia="宋体" w:cs="Times New Roman"/>
          <w:b/>
          <w:bCs/>
          <w:color w:val="auto"/>
          <w:sz w:val="44"/>
          <w:szCs w:val="24"/>
          <w:highlight w:val="none"/>
        </w:rPr>
        <w:t>中标人：</w:t>
      </w:r>
    </w:p>
    <w:p w14:paraId="0226053B">
      <w:pPr>
        <w:spacing w:line="360" w:lineRule="auto"/>
        <w:ind w:firstLine="420" w:firstLineChars="200"/>
        <w:rPr>
          <w:rFonts w:ascii="宋体" w:hAnsi="宋体" w:eastAsia="宋体" w:cs="Times New Roman"/>
          <w:color w:val="auto"/>
          <w:szCs w:val="24"/>
          <w:highlight w:val="none"/>
        </w:rPr>
      </w:pPr>
    </w:p>
    <w:p w14:paraId="11DDC4F6">
      <w:pPr>
        <w:spacing w:line="360" w:lineRule="auto"/>
        <w:ind w:firstLine="420" w:firstLineChars="200"/>
        <w:rPr>
          <w:rFonts w:ascii="宋体" w:hAnsi="宋体" w:eastAsia="宋体" w:cs="Times New Roman"/>
          <w:color w:val="auto"/>
          <w:szCs w:val="24"/>
          <w:highlight w:val="none"/>
        </w:rPr>
      </w:pPr>
    </w:p>
    <w:p w14:paraId="6007F76B">
      <w:pPr>
        <w:spacing w:line="360" w:lineRule="auto"/>
        <w:ind w:firstLine="420" w:firstLineChars="200"/>
        <w:rPr>
          <w:rFonts w:ascii="宋体" w:hAnsi="宋体" w:eastAsia="宋体" w:cs="Times New Roman"/>
          <w:color w:val="auto"/>
          <w:szCs w:val="24"/>
          <w:highlight w:val="none"/>
        </w:rPr>
      </w:pPr>
    </w:p>
    <w:p w14:paraId="4DAB155E">
      <w:pPr>
        <w:spacing w:line="360" w:lineRule="auto"/>
        <w:ind w:firstLine="560" w:firstLineChars="200"/>
        <w:rPr>
          <w:rFonts w:ascii="宋体" w:hAnsi="宋体" w:eastAsia="宋体" w:cs="Times New Roman"/>
          <w:color w:val="auto"/>
          <w:sz w:val="28"/>
          <w:szCs w:val="24"/>
          <w:highlight w:val="none"/>
        </w:rPr>
      </w:pPr>
    </w:p>
    <w:p w14:paraId="0D9E0040">
      <w:pPr>
        <w:pStyle w:val="15"/>
        <w:ind w:left="1470" w:right="1470"/>
        <w:rPr>
          <w:color w:val="auto"/>
          <w:highlight w:val="none"/>
        </w:rPr>
      </w:pPr>
    </w:p>
    <w:p w14:paraId="4F1F8AFD">
      <w:pPr>
        <w:spacing w:line="560" w:lineRule="exact"/>
        <w:jc w:val="center"/>
        <w:rPr>
          <w:rFonts w:ascii="宋体" w:hAnsi="宋体" w:eastAsia="宋体" w:cs="Times New Roman"/>
          <w:b/>
          <w:color w:val="auto"/>
          <w:sz w:val="32"/>
          <w:szCs w:val="20"/>
          <w:highlight w:val="none"/>
        </w:rPr>
      </w:pPr>
      <w:r>
        <w:rPr>
          <w:rFonts w:hint="eastAsia" w:ascii="Times New Roman" w:hAnsi="Times New Roman" w:eastAsia="宋体" w:cs="Times New Roman"/>
          <w:b/>
          <w:color w:val="auto"/>
          <w:sz w:val="32"/>
          <w:szCs w:val="32"/>
          <w:highlight w:val="none"/>
        </w:rPr>
        <w:t>连云港市政府采购合同</w:t>
      </w:r>
    </w:p>
    <w:p w14:paraId="47DA60D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甲方：连云港市海州区住房和城乡建设局</w:t>
      </w:r>
    </w:p>
    <w:p w14:paraId="42A06BF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乙方：</w:t>
      </w:r>
      <w:r>
        <w:rPr>
          <w:rFonts w:ascii="宋体" w:hAnsi="宋体" w:eastAsia="宋体" w:cs="Times New Roman"/>
          <w:color w:val="auto"/>
          <w:sz w:val="24"/>
          <w:szCs w:val="24"/>
          <w:highlight w:val="none"/>
        </w:rPr>
        <w:t>（卖方）</w:t>
      </w:r>
      <w:r>
        <w:rPr>
          <w:rFonts w:hint="eastAsia" w:ascii="宋体" w:hAnsi="宋体" w:eastAsia="宋体" w:cs="Times New Roman"/>
          <w:color w:val="auto"/>
          <w:sz w:val="24"/>
          <w:szCs w:val="24"/>
          <w:highlight w:val="none"/>
          <w:u w:val="single"/>
        </w:rPr>
        <w:t xml:space="preserve">                </w:t>
      </w:r>
    </w:p>
    <w:p w14:paraId="35C68F7C">
      <w:pPr>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甲、乙双方根据</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w:t>
      </w:r>
      <w:r>
        <w:rPr>
          <w:rFonts w:hint="eastAsia" w:ascii="宋体" w:hAnsi="宋体" w:eastAsia="宋体" w:cs="Times New Roman"/>
          <w:color w:val="auto"/>
          <w:sz w:val="24"/>
          <w:szCs w:val="24"/>
          <w:highlight w:val="none"/>
          <w:u w:val="single"/>
        </w:rPr>
        <w:t xml:space="preserve">  （标段名称）   </w:t>
      </w:r>
      <w:r>
        <w:rPr>
          <w:rFonts w:ascii="宋体" w:hAnsi="宋体" w:eastAsia="宋体" w:cs="Times New Roman"/>
          <w:color w:val="auto"/>
          <w:sz w:val="24"/>
          <w:szCs w:val="24"/>
          <w:highlight w:val="none"/>
        </w:rPr>
        <w:t>项目（标段编号：</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的采购结果</w:t>
      </w:r>
      <w:r>
        <w:rPr>
          <w:rFonts w:ascii="宋体" w:hAnsi="宋体" w:eastAsia="宋体" w:cs="Times New Roman"/>
          <w:color w:val="auto"/>
          <w:sz w:val="24"/>
          <w:szCs w:val="24"/>
          <w:highlight w:val="none"/>
        </w:rPr>
        <w:t>，签订本合同。</w:t>
      </w:r>
    </w:p>
    <w:p w14:paraId="685713A4">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一、货物内容</w:t>
      </w:r>
    </w:p>
    <w:p w14:paraId="4F13A345">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1.1 货物名称：</w:t>
      </w:r>
    </w:p>
    <w:p w14:paraId="71F2B2A8">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1.2 型号规格：</w:t>
      </w:r>
    </w:p>
    <w:p w14:paraId="0AA8D551">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1.3 技术参数：</w:t>
      </w:r>
    </w:p>
    <w:p w14:paraId="5D9D4917">
      <w:pPr>
        <w:spacing w:line="360" w:lineRule="auto"/>
        <w:ind w:firstLine="480" w:firstLineChars="200"/>
        <w:rPr>
          <w:rFonts w:ascii="Times New Roman" w:hAnsi="宋体" w:eastAsia="宋体" w:cs="Times New Roman"/>
          <w:b/>
          <w:color w:val="auto"/>
          <w:sz w:val="24"/>
          <w:szCs w:val="24"/>
          <w:highlight w:val="none"/>
        </w:rPr>
      </w:pPr>
      <w:r>
        <w:rPr>
          <w:rFonts w:hint="eastAsia" w:ascii="Times New Roman" w:hAnsi="Times New Roman" w:eastAsia="宋体" w:cs="Times New Roman"/>
          <w:color w:val="auto"/>
          <w:sz w:val="24"/>
          <w:szCs w:val="24"/>
          <w:highlight w:val="none"/>
        </w:rPr>
        <w:t>1.4 数量（单位）：</w:t>
      </w:r>
    </w:p>
    <w:p w14:paraId="75348681">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二、合同金额</w:t>
      </w:r>
    </w:p>
    <w:p w14:paraId="4BBDCC45">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 本合同金额为（大写）：</w:t>
      </w:r>
      <w:r>
        <w:rPr>
          <w:rFonts w:ascii="Times New Roman" w:hAnsi="Times New Roman" w:eastAsia="宋体" w:cs="Times New Roman"/>
          <w:color w:val="auto"/>
          <w:sz w:val="24"/>
          <w:szCs w:val="24"/>
          <w:highlight w:val="none"/>
        </w:rPr>
        <w:t>_______________</w:t>
      </w:r>
      <w:r>
        <w:rPr>
          <w:rFonts w:hint="eastAsia" w:ascii="Times New Roman" w:hAnsi="Times New Roman" w:eastAsia="宋体" w:cs="Times New Roman"/>
          <w:color w:val="auto"/>
          <w:sz w:val="24"/>
          <w:szCs w:val="24"/>
          <w:highlight w:val="none"/>
        </w:rPr>
        <w:t>元（¥</w:t>
      </w:r>
      <w:r>
        <w:rPr>
          <w:rFonts w:ascii="Times New Roman" w:hAnsi="Times New Roman" w:eastAsia="宋体" w:cs="Times New Roman"/>
          <w:color w:val="auto"/>
          <w:sz w:val="24"/>
          <w:szCs w:val="24"/>
          <w:highlight w:val="none"/>
        </w:rPr>
        <w:t>_____________</w:t>
      </w:r>
      <w:r>
        <w:rPr>
          <w:rFonts w:hint="eastAsia" w:ascii="Times New Roman" w:hAnsi="Times New Roman" w:eastAsia="宋体" w:cs="Times New Roman"/>
          <w:color w:val="auto"/>
          <w:sz w:val="24"/>
          <w:szCs w:val="24"/>
          <w:highlight w:val="none"/>
        </w:rPr>
        <w:t>）人民币。</w:t>
      </w:r>
    </w:p>
    <w:p w14:paraId="43FB7A8F">
      <w:pPr>
        <w:spacing w:line="360" w:lineRule="auto"/>
        <w:ind w:firstLine="480" w:firstLineChars="200"/>
        <w:rPr>
          <w:rFonts w:ascii="Times New Roman" w:hAnsi="宋体"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（详见投标报价表）</w:t>
      </w:r>
    </w:p>
    <w:p w14:paraId="4931F309">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三、技术资料</w:t>
      </w:r>
    </w:p>
    <w:p w14:paraId="0887599F">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3.1 乙方应按招标文件规定的时间向甲方提供使用货物的有关技术资料。</w:t>
      </w:r>
    </w:p>
    <w:p w14:paraId="3EB9C98A">
      <w:pPr>
        <w:spacing w:line="360" w:lineRule="auto"/>
        <w:ind w:firstLine="480" w:firstLineChars="200"/>
        <w:rPr>
          <w:rFonts w:ascii="Times New Roman" w:hAnsi="宋体"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D81C1E0">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四、知识产权</w:t>
      </w:r>
    </w:p>
    <w:p w14:paraId="2A9FC134">
      <w:pPr>
        <w:spacing w:line="360" w:lineRule="auto"/>
        <w:ind w:firstLine="480" w:firstLineChars="20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4.1 乙方应保证所提供的货物或其任何一部分均不会侵犯任何第三方的专利权、商标权或著作权</w:t>
      </w:r>
      <w:r>
        <w:rPr>
          <w:rFonts w:hint="eastAsia" w:ascii="Times New Roman" w:hAnsi="宋体" w:eastAsia="宋体" w:cs="Times New Roman"/>
          <w:b/>
          <w:bCs/>
          <w:color w:val="auto"/>
          <w:sz w:val="24"/>
          <w:szCs w:val="24"/>
          <w:highlight w:val="none"/>
        </w:rPr>
        <w:t>。</w:t>
      </w:r>
    </w:p>
    <w:p w14:paraId="707C7958">
      <w:pPr>
        <w:spacing w:line="360" w:lineRule="auto"/>
        <w:ind w:firstLine="482" w:firstLineChars="200"/>
        <w:rPr>
          <w:rFonts w:ascii="宋体" w:hAnsi="宋体" w:eastAsia="宋体" w:cs="Times New Roman"/>
          <w:color w:val="auto"/>
          <w:sz w:val="24"/>
          <w:szCs w:val="24"/>
          <w:highlight w:val="none"/>
          <w:u w:val="single"/>
        </w:rPr>
      </w:pPr>
      <w:r>
        <w:rPr>
          <w:rFonts w:hint="eastAsia" w:ascii="宋体" w:hAnsi="宋体" w:eastAsia="宋体" w:cs="Times New Roman"/>
          <w:b/>
          <w:color w:val="auto"/>
          <w:sz w:val="24"/>
          <w:szCs w:val="24"/>
          <w:highlight w:val="none"/>
        </w:rPr>
        <w:t>五、无产权瑕疵条款</w:t>
      </w:r>
    </w:p>
    <w:p w14:paraId="415FAFC6">
      <w:pPr>
        <w:spacing w:line="360" w:lineRule="auto"/>
        <w:ind w:firstLine="480" w:firstLineChars="200"/>
        <w:rPr>
          <w:rFonts w:ascii="Times New Roman" w:hAnsi="宋体" w:eastAsia="宋体" w:cs="Times New Roman"/>
          <w:b/>
          <w:color w:val="auto"/>
          <w:sz w:val="24"/>
          <w:szCs w:val="24"/>
          <w:highlight w:val="none"/>
        </w:rPr>
      </w:pPr>
      <w:r>
        <w:rPr>
          <w:rFonts w:hint="eastAsia" w:ascii="Times New Roman" w:hAnsi="Times New Roman" w:eastAsia="宋体" w:cs="Times New Roman"/>
          <w:color w:val="auto"/>
          <w:sz w:val="24"/>
          <w:szCs w:val="24"/>
          <w:highlight w:val="none"/>
        </w:rPr>
        <w:t>5.1 乙方保证所交付的货物的所有权完全属于乙方且无任何抵押、查封等产权瑕疵。如乙方所交货物有产权瑕疵的，视为乙方违约，按照本合同第13条第3款的约定处理。但在已经全部支付完合同款后才发现有产权瑕疵的，除了支付违约金，乙方还应负担由此而产生的一切损失。</w:t>
      </w:r>
    </w:p>
    <w:p w14:paraId="18500B07">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六、履约保证金：</w:t>
      </w:r>
      <w:r>
        <w:rPr>
          <w:rFonts w:hint="eastAsia" w:ascii="Times New Roman" w:hAnsi="Times New Roman" w:eastAsia="宋体" w:cs="Times New Roman"/>
          <w:bCs/>
          <w:color w:val="auto"/>
          <w:sz w:val="24"/>
          <w:szCs w:val="24"/>
          <w:highlight w:val="none"/>
          <w:u w:val="single"/>
        </w:rPr>
        <w:t xml:space="preserve">  无 </w:t>
      </w:r>
      <w:r>
        <w:rPr>
          <w:rFonts w:hint="eastAsia" w:ascii="Times New Roman" w:hAnsi="Times New Roman" w:eastAsia="宋体" w:cs="Times New Roman"/>
          <w:b/>
          <w:bCs/>
          <w:color w:val="auto"/>
          <w:sz w:val="24"/>
          <w:szCs w:val="24"/>
          <w:highlight w:val="none"/>
        </w:rPr>
        <w:t xml:space="preserve"> </w:t>
      </w:r>
    </w:p>
    <w:p w14:paraId="7F33A935">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七、质保期</w:t>
      </w:r>
    </w:p>
    <w:p w14:paraId="1C23D4D7">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7.1 质保期</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年（自交货验收合格之日起计）。</w:t>
      </w:r>
    </w:p>
    <w:p w14:paraId="4495AAD2">
      <w:pPr>
        <w:ind w:firstLine="480"/>
        <w:rPr>
          <w:color w:val="auto"/>
          <w:highlight w:val="none"/>
        </w:rPr>
      </w:pPr>
      <w:r>
        <w:rPr>
          <w:rFonts w:hint="eastAsia"/>
          <w:color w:val="auto"/>
          <w:sz w:val="24"/>
          <w:highlight w:val="none"/>
        </w:rPr>
        <w:t>7.2 质保金</w:t>
      </w:r>
      <w:r>
        <w:rPr>
          <w:rFonts w:hint="eastAsia"/>
          <w:color w:val="auto"/>
          <w:sz w:val="24"/>
          <w:highlight w:val="none"/>
          <w:u w:val="single"/>
        </w:rPr>
        <w:t xml:space="preserve">              </w:t>
      </w:r>
      <w:r>
        <w:rPr>
          <w:rFonts w:hint="eastAsia"/>
          <w:color w:val="auto"/>
          <w:sz w:val="24"/>
          <w:highlight w:val="none"/>
        </w:rPr>
        <w:t>。</w:t>
      </w:r>
    </w:p>
    <w:p w14:paraId="4AC073CB">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八、交货期、交货方式及交货地点</w:t>
      </w:r>
    </w:p>
    <w:p w14:paraId="5EAB3B4D">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8.1 交货期：</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3D3CCA41">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8.2 交货方式：</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30CC6734">
      <w:pPr>
        <w:spacing w:line="360" w:lineRule="auto"/>
        <w:ind w:firstLine="480" w:firstLineChars="200"/>
        <w:rPr>
          <w:rFonts w:ascii="Times New Roman" w:hAnsi="宋体" w:eastAsia="宋体" w:cs="Times New Roman"/>
          <w:b/>
          <w:color w:val="auto"/>
          <w:sz w:val="24"/>
          <w:szCs w:val="24"/>
          <w:highlight w:val="none"/>
        </w:rPr>
      </w:pPr>
      <w:r>
        <w:rPr>
          <w:rFonts w:hint="eastAsia" w:ascii="Times New Roman" w:hAnsi="Times New Roman" w:eastAsia="宋体" w:cs="Times New Roman"/>
          <w:color w:val="auto"/>
          <w:sz w:val="24"/>
          <w:szCs w:val="24"/>
          <w:highlight w:val="none"/>
        </w:rPr>
        <w:t>8.3 交货地点：</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3EFB9229">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九、合同款支付</w:t>
      </w:r>
    </w:p>
    <w:p w14:paraId="72E75E96">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9.1 付款方式：</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6C9B0344">
      <w:pPr>
        <w:spacing w:line="360" w:lineRule="auto"/>
        <w:ind w:firstLine="480" w:firstLineChars="200"/>
        <w:rPr>
          <w:rFonts w:ascii="Times New Roman" w:hAnsi="宋体" w:eastAsia="宋体" w:cs="Times New Roman"/>
          <w:bCs/>
          <w:color w:val="auto"/>
          <w:sz w:val="24"/>
          <w:szCs w:val="24"/>
          <w:highlight w:val="none"/>
        </w:rPr>
      </w:pPr>
      <w:r>
        <w:rPr>
          <w:rFonts w:hint="eastAsia" w:ascii="Times New Roman" w:hAnsi="Times New Roman" w:eastAsia="宋体" w:cs="Times New Roman"/>
          <w:color w:val="auto"/>
          <w:sz w:val="24"/>
          <w:szCs w:val="24"/>
          <w:highlight w:val="none"/>
        </w:rPr>
        <w:t>9.2 当采购数量与实际使用数量不一致时，乙方根据实际使用量提供产品和服务，合同的最终结算金额按实际使用量乘以中标单价进行计算。</w:t>
      </w:r>
    </w:p>
    <w:p w14:paraId="79D6F459">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十、质量保证及售后服务</w:t>
      </w:r>
    </w:p>
    <w:p w14:paraId="7470B5F9">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10.1 乙方应按招标文件规定的货物性能、技术要求、质量标准向甲方提供未经使用的全新产品。</w:t>
      </w:r>
    </w:p>
    <w:p w14:paraId="2BE40DEA">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10.2 乙方提供的货物在质保期内因货物本身的质量问题发生故障，乙方应负责免费更换。对达不到技术要求者，根据实际情况，经双方协商，可按以下办法处理：</w:t>
      </w:r>
    </w:p>
    <w:p w14:paraId="4BD7FC97">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（1）更换：由乙方承担所发生的全部费用。</w:t>
      </w:r>
    </w:p>
    <w:p w14:paraId="08B125BE">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（2）贬值处理：由甲乙双方合议定价。</w:t>
      </w:r>
    </w:p>
    <w:p w14:paraId="0D59EF4F">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（3）退货处理：乙方应退还甲方支付的合同款，同时应承担该货物的直接费用（运输、保险、检验、合同款利息及银行手续费等）。</w:t>
      </w:r>
    </w:p>
    <w:p w14:paraId="237F8B0D">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10.3 测试要求：乙方安装后现场测试，提供测试报告，甲方验收签字确认。</w:t>
      </w:r>
    </w:p>
    <w:p w14:paraId="1DA1943E">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十一、调试和验收</w:t>
      </w:r>
    </w:p>
    <w:p w14:paraId="58FC2FB8">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11.1 甲方对乙方提交的货物依据招标文件上的技术规格要求和国家有关质量标准进行现场初步验收，外观、说明书符合招标文件技术要求的，给予签收，初步验收不合格的不予签收并可立即要求退换。货到后，甲方需在五个工作日内验收。在采购人将所有的货物按招标文件要求和国家标准或行业标准进行检测验收后，发现有其他非故意的损坏或质量问题的，由中标供应商立即予以更换，不得拒绝和延误。</w:t>
      </w:r>
    </w:p>
    <w:p w14:paraId="49631CCE">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11.2 乙方交货前应对产品作出全面检查和对验收文件进行整理，并列出清单，作为甲方收货验收和使用的技术条件依据，检验的结果应随货物交甲方。</w:t>
      </w:r>
    </w:p>
    <w:p w14:paraId="0C20991B">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11.3 甲方对乙方提供的货物在使用前进行调试时，乙方需负责安装并培训甲方的使用操作人员，并协助甲方一起调试，直到符合技术要求，甲方才做最终验收。</w:t>
      </w:r>
    </w:p>
    <w:p w14:paraId="7CAC32C7">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11.4 验收时乙方必须在现场，验收完毕后作出验收结果报告；安装调试费用由中标供应商负责。</w:t>
      </w:r>
    </w:p>
    <w:p w14:paraId="10F9ABE1">
      <w:pPr>
        <w:spacing w:line="360" w:lineRule="auto"/>
        <w:ind w:firstLine="480" w:firstLineChars="200"/>
        <w:rPr>
          <w:rFonts w:ascii="Times New Roman" w:hAnsi="宋体" w:eastAsia="宋体" w:cs="Times New Roman"/>
          <w:b/>
          <w:color w:val="auto"/>
          <w:sz w:val="24"/>
          <w:szCs w:val="24"/>
          <w:highlight w:val="none"/>
        </w:rPr>
      </w:pPr>
      <w:r>
        <w:rPr>
          <w:rFonts w:hint="eastAsia" w:ascii="Times New Roman" w:hAnsi="Times New Roman" w:eastAsia="宋体" w:cs="Times New Roman"/>
          <w:color w:val="auto"/>
          <w:sz w:val="24"/>
          <w:szCs w:val="24"/>
          <w:highlight w:val="none"/>
        </w:rPr>
        <w:t>11.5 对技术复杂的项目，甲方可组织有关部门和专家进行验收，并出具验收报告，相关费用由甲乙双方协商解决。</w:t>
      </w:r>
    </w:p>
    <w:p w14:paraId="6B4E555C">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十二、货物包装、发运及运输</w:t>
      </w:r>
    </w:p>
    <w:p w14:paraId="7B110F6C">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12.1 乙方应在货物发运前对其进行满足运输距离、防潮、防震、防锈和防破损装卸等要求包装，以保证货物安全运达甲方指定地点。</w:t>
      </w:r>
    </w:p>
    <w:p w14:paraId="3B91EB9B">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12.2 使用说明书、质量检验证明书、随配附件和工具以及清单一并附于货物内。</w:t>
      </w:r>
    </w:p>
    <w:p w14:paraId="25D60B06">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12.3 乙方在货物发运手续办理完毕后24小时内或货到甲方48小时前通知甲方，以准备接货。</w:t>
      </w:r>
    </w:p>
    <w:p w14:paraId="3A82A517">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12.4 货物在交付甲方前发生的风险均由乙方负责。</w:t>
      </w:r>
    </w:p>
    <w:p w14:paraId="4A6C92E9">
      <w:pPr>
        <w:spacing w:line="360" w:lineRule="auto"/>
        <w:ind w:firstLine="480" w:firstLineChars="200"/>
        <w:rPr>
          <w:rFonts w:ascii="Times New Roman" w:hAnsi="宋体" w:eastAsia="宋体" w:cs="Times New Roman"/>
          <w:b/>
          <w:color w:val="auto"/>
          <w:sz w:val="24"/>
          <w:szCs w:val="24"/>
          <w:highlight w:val="none"/>
        </w:rPr>
      </w:pPr>
      <w:r>
        <w:rPr>
          <w:rFonts w:hint="eastAsia" w:ascii="Times New Roman" w:hAnsi="Times New Roman" w:eastAsia="宋体" w:cs="Times New Roman"/>
          <w:color w:val="auto"/>
          <w:sz w:val="24"/>
          <w:szCs w:val="24"/>
          <w:highlight w:val="none"/>
        </w:rPr>
        <w:t>12.5 货物在规定的交付期限内由乙方送达甲方指定的地点视为交付，乙方同时需通知甲方货物已送达。</w:t>
      </w:r>
    </w:p>
    <w:p w14:paraId="667005FD">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十三、违约责任</w:t>
      </w:r>
    </w:p>
    <w:p w14:paraId="55EE5C84">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13.1 甲方无正当理由拒收货物的，甲方向乙方偿付拒收合同款总值的百分之五违约金。</w:t>
      </w:r>
    </w:p>
    <w:p w14:paraId="3F96706D">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13.2 甲方无故逾期验收和办理合同款支付手续的，甲方应按逾期付款总额每日千分之五向乙方支付违约金。</w:t>
      </w:r>
    </w:p>
    <w:p w14:paraId="7BBF0AD8">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13.3 乙方逾期交付货物的，乙方应按逾期交货总额每日千分之五向甲方支付违约金，由甲方从待付合同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9C2E2DD">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13.4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6C9DC3B">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十四、不可抗力事件处理</w:t>
      </w:r>
    </w:p>
    <w:p w14:paraId="48126DB8">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14.1 在合同有效期内，任何一方因不可抗力事件导致不能履行合同，则合同履行期可延长，其延长期与不可抗力影响期相同。</w:t>
      </w:r>
    </w:p>
    <w:p w14:paraId="38E79A05">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14.2 不可抗力事件发生后，应立即通知对方，并寄送有关权威机构出具的证明。</w:t>
      </w:r>
    </w:p>
    <w:p w14:paraId="5CF626E4">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14.3 不可抗力事件延续120天以上，双方应通过友好协商，确定是否继续履行合同。</w:t>
      </w:r>
    </w:p>
    <w:p w14:paraId="0176120C">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十五、争议解决</w:t>
      </w:r>
    </w:p>
    <w:p w14:paraId="2FE2B9C6">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15.1 双方在执行合同中所发生的一切争议，应通过协商解决。如协商不成，按下列第</w:t>
      </w:r>
      <w:r>
        <w:rPr>
          <w:rFonts w:hint="eastAsia" w:ascii="Times New Roman" w:hAnsi="Times New Roman" w:eastAsia="宋体" w:cs="Times New Roman"/>
          <w:color w:val="auto"/>
          <w:sz w:val="24"/>
          <w:szCs w:val="24"/>
          <w:highlight w:val="none"/>
          <w:u w:val="single"/>
        </w:rPr>
        <w:t>（1）</w:t>
      </w:r>
      <w:r>
        <w:rPr>
          <w:rFonts w:hint="eastAsia" w:ascii="Times New Roman" w:hAnsi="Times New Roman" w:eastAsia="宋体" w:cs="Times New Roman"/>
          <w:color w:val="auto"/>
          <w:sz w:val="24"/>
          <w:szCs w:val="24"/>
          <w:highlight w:val="none"/>
        </w:rPr>
        <w:t>种方式解决：</w:t>
      </w:r>
    </w:p>
    <w:p w14:paraId="40C545C8">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（1）向连云港仲裁委员会申请仲裁。</w:t>
      </w:r>
    </w:p>
    <w:p w14:paraId="41ED1AEC">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（2）向合同签订地法院起诉，合同签订地在此约定为连云港市。</w:t>
      </w:r>
    </w:p>
    <w:p w14:paraId="7CD8B451">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十六、合同生效及其它</w:t>
      </w:r>
    </w:p>
    <w:p w14:paraId="671DB892">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16.1 合同经双方法定代表人或授权委托代理人签字并加盖单位公章后生效。</w:t>
      </w:r>
    </w:p>
    <w:p w14:paraId="50D80CF1">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16.2 下述合同附件为本合同不可分割的部分并与本合同具有同等效力：</w:t>
      </w:r>
    </w:p>
    <w:p w14:paraId="229AED72">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（1）供货清单和分项价格表</w:t>
      </w:r>
    </w:p>
    <w:p w14:paraId="5190173F">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（2）技术规格</w:t>
      </w:r>
    </w:p>
    <w:p w14:paraId="071C81B9">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（3）乙方报价函的内容及其澄清内容</w:t>
      </w:r>
    </w:p>
    <w:p w14:paraId="3212C906">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（4）其他与本合同相关的资料</w:t>
      </w:r>
    </w:p>
    <w:p w14:paraId="75E3CA0E">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（5）本合同适用的特殊条款</w:t>
      </w:r>
    </w:p>
    <w:p w14:paraId="5F4D4585">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16.3 本合同未尽事宜，遵照《中华人民共和国民法典》有关条文执行。</w:t>
      </w:r>
    </w:p>
    <w:p w14:paraId="6055395D">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16.4 本合同正本一式</w:t>
      </w:r>
      <w:r>
        <w:rPr>
          <w:rFonts w:hint="eastAsia" w:ascii="Times New Roman" w:hAnsi="Times New Roman" w:eastAsia="宋体" w:cs="Times New Roman"/>
          <w:color w:val="auto"/>
          <w:sz w:val="24"/>
          <w:szCs w:val="24"/>
          <w:highlight w:val="none"/>
          <w:lang w:val="en-US" w:eastAsia="zh-CN"/>
        </w:rPr>
        <w:t>五</w:t>
      </w:r>
      <w:r>
        <w:rPr>
          <w:rFonts w:hint="eastAsia" w:ascii="Times New Roman" w:hAnsi="Times New Roman" w:eastAsia="宋体" w:cs="Times New Roman"/>
          <w:color w:val="auto"/>
          <w:sz w:val="24"/>
          <w:szCs w:val="24"/>
          <w:highlight w:val="none"/>
        </w:rPr>
        <w:t>份，具有同等法律效力，甲乙双方各执二份，采购人报一份至政府采购监督管理部门。</w:t>
      </w:r>
    </w:p>
    <w:p w14:paraId="14B51BF4">
      <w:pPr>
        <w:snapToGrid w:val="0"/>
        <w:spacing w:line="360" w:lineRule="auto"/>
        <w:jc w:val="left"/>
        <w:rPr>
          <w:rFonts w:ascii="宋体" w:hAnsi="宋体" w:eastAsia="宋体" w:cs="Times New Roman"/>
          <w:color w:val="auto"/>
          <w:sz w:val="24"/>
          <w:szCs w:val="24"/>
          <w:highlight w:val="none"/>
        </w:rPr>
      </w:pPr>
    </w:p>
    <w:p w14:paraId="31A1EC5D">
      <w:pPr>
        <w:snapToGrid w:val="0"/>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甲方：                                  乙方：                     </w:t>
      </w:r>
    </w:p>
    <w:p w14:paraId="6B8A9CBE">
      <w:pPr>
        <w:snapToGrid w:val="0"/>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地址：                                  地址：                     </w:t>
      </w:r>
    </w:p>
    <w:p w14:paraId="5F631FAD">
      <w:pPr>
        <w:snapToGrid w:val="0"/>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法定代表人：                            法定代表人：               </w:t>
      </w:r>
    </w:p>
    <w:p w14:paraId="22C1E267">
      <w:pPr>
        <w:snapToGrid w:val="0"/>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委托代理人：                            委托代理人：           </w:t>
      </w:r>
    </w:p>
    <w:p w14:paraId="2874B48F">
      <w:pPr>
        <w:snapToGrid w:val="0"/>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电话：                                  电话：                     </w:t>
      </w:r>
    </w:p>
    <w:p w14:paraId="06A87B2E">
      <w:pPr>
        <w:snapToGrid w:val="0"/>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传真：                                  传真：                     </w:t>
      </w:r>
    </w:p>
    <w:p w14:paraId="4610687C">
      <w:pPr>
        <w:snapToGrid w:val="0"/>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签订日期：      年  月  日</w:t>
      </w:r>
    </w:p>
    <w:p w14:paraId="55A7E0CD">
      <w:pPr>
        <w:keepNext/>
        <w:keepLines/>
        <w:adjustRightInd w:val="0"/>
        <w:spacing w:line="360" w:lineRule="auto"/>
        <w:jc w:val="center"/>
        <w:textAlignment w:val="baseline"/>
        <w:outlineLvl w:val="0"/>
        <w:rPr>
          <w:rFonts w:ascii="Times New Roman" w:hAnsi="宋体" w:eastAsia="黑体" w:cs="Times New Roman"/>
          <w:color w:val="auto"/>
          <w:kern w:val="44"/>
          <w:sz w:val="36"/>
          <w:szCs w:val="20"/>
          <w:highlight w:val="none"/>
        </w:rPr>
      </w:pPr>
      <w:r>
        <w:rPr>
          <w:rFonts w:ascii="Times New Roman" w:hAnsi="宋体" w:eastAsia="黑体" w:cs="Times New Roman"/>
          <w:b/>
          <w:color w:val="auto"/>
          <w:kern w:val="44"/>
          <w:sz w:val="36"/>
          <w:szCs w:val="24"/>
          <w:highlight w:val="none"/>
        </w:rPr>
        <w:br w:type="page"/>
      </w:r>
      <w:bookmarkStart w:id="40" w:name="_Toc139966428"/>
      <w:bookmarkStart w:id="41" w:name="_Toc19162"/>
      <w:bookmarkStart w:id="42" w:name="_Toc139967212"/>
      <w:bookmarkStart w:id="43" w:name="_Toc513622229"/>
      <w:r>
        <w:rPr>
          <w:rFonts w:hint="eastAsia" w:ascii="Times New Roman" w:hAnsi="宋体" w:eastAsia="黑体" w:cs="Times New Roman"/>
          <w:color w:val="auto"/>
          <w:kern w:val="44"/>
          <w:sz w:val="36"/>
          <w:szCs w:val="20"/>
          <w:highlight w:val="none"/>
        </w:rPr>
        <w:t>第四章  投标文件格式</w:t>
      </w:r>
      <w:bookmarkEnd w:id="40"/>
      <w:bookmarkEnd w:id="41"/>
      <w:bookmarkEnd w:id="42"/>
      <w:bookmarkEnd w:id="43"/>
    </w:p>
    <w:p w14:paraId="34427A87">
      <w:pPr>
        <w:spacing w:line="360" w:lineRule="auto"/>
        <w:ind w:firstLine="1044" w:firstLineChars="200"/>
        <w:jc w:val="center"/>
        <w:rPr>
          <w:rFonts w:ascii="宋体" w:hAnsi="宋体" w:eastAsia="宋体" w:cs="Times New Roman"/>
          <w:b/>
          <w:color w:val="auto"/>
          <w:sz w:val="52"/>
          <w:szCs w:val="52"/>
          <w:highlight w:val="none"/>
        </w:rPr>
      </w:pPr>
    </w:p>
    <w:p w14:paraId="16ECF7BE">
      <w:pPr>
        <w:spacing w:line="360" w:lineRule="auto"/>
        <w:jc w:val="center"/>
        <w:rPr>
          <w:rFonts w:ascii="宋体" w:hAnsi="宋体" w:eastAsia="宋体" w:cs="Times New Roman"/>
          <w:b/>
          <w:color w:val="auto"/>
          <w:sz w:val="72"/>
          <w:szCs w:val="21"/>
          <w:highlight w:val="none"/>
        </w:rPr>
      </w:pPr>
    </w:p>
    <w:p w14:paraId="0E95D438">
      <w:pPr>
        <w:spacing w:line="360" w:lineRule="auto"/>
        <w:jc w:val="center"/>
        <w:rPr>
          <w:rFonts w:ascii="宋体" w:hAnsi="宋体" w:eastAsia="宋体" w:cs="Times New Roman"/>
          <w:b/>
          <w:color w:val="auto"/>
          <w:sz w:val="72"/>
          <w:szCs w:val="21"/>
          <w:highlight w:val="none"/>
        </w:rPr>
      </w:pPr>
      <w:r>
        <w:rPr>
          <w:rFonts w:hint="eastAsia" w:ascii="宋体" w:hAnsi="宋体" w:eastAsia="宋体" w:cs="Times New Roman"/>
          <w:b/>
          <w:color w:val="auto"/>
          <w:sz w:val="72"/>
          <w:szCs w:val="21"/>
          <w:highlight w:val="none"/>
        </w:rPr>
        <w:t>投 标 文 件</w:t>
      </w:r>
    </w:p>
    <w:p w14:paraId="149F6F82">
      <w:pPr>
        <w:spacing w:line="360" w:lineRule="auto"/>
        <w:ind w:firstLine="643" w:firstLineChars="200"/>
        <w:jc w:val="center"/>
        <w:rPr>
          <w:rFonts w:ascii="宋体" w:hAnsi="宋体" w:eastAsia="宋体" w:cs="Times New Roman"/>
          <w:b/>
          <w:color w:val="auto"/>
          <w:sz w:val="32"/>
          <w:szCs w:val="32"/>
          <w:highlight w:val="none"/>
        </w:rPr>
      </w:pPr>
    </w:p>
    <w:p w14:paraId="4D8CF41A">
      <w:pPr>
        <w:spacing w:line="360" w:lineRule="auto"/>
        <w:ind w:firstLine="1084" w:firstLineChars="300"/>
        <w:rPr>
          <w:rFonts w:ascii="宋体" w:hAnsi="宋体" w:eastAsia="宋体" w:cs="Times New Roman"/>
          <w:b/>
          <w:color w:val="auto"/>
          <w:sz w:val="36"/>
          <w:szCs w:val="21"/>
          <w:highlight w:val="none"/>
        </w:rPr>
      </w:pPr>
    </w:p>
    <w:p w14:paraId="6BCD3ED2">
      <w:pPr>
        <w:autoSpaceDE w:val="0"/>
        <w:autoSpaceDN w:val="0"/>
        <w:adjustRightInd w:val="0"/>
        <w:jc w:val="left"/>
        <w:rPr>
          <w:rFonts w:ascii="MS Mincho" w:hAnsi="Calibri" w:eastAsia="宋体" w:cs="Times New Roman"/>
          <w:color w:val="auto"/>
          <w:szCs w:val="24"/>
          <w:highlight w:val="none"/>
        </w:rPr>
      </w:pPr>
    </w:p>
    <w:p w14:paraId="4E2D4700">
      <w:pPr>
        <w:autoSpaceDE w:val="0"/>
        <w:autoSpaceDN w:val="0"/>
        <w:adjustRightInd w:val="0"/>
        <w:jc w:val="left"/>
        <w:rPr>
          <w:rFonts w:ascii="MS Mincho" w:hAnsi="Calibri" w:eastAsia="宋体" w:cs="Times New Roman"/>
          <w:color w:val="auto"/>
          <w:szCs w:val="24"/>
          <w:highlight w:val="none"/>
        </w:rPr>
      </w:pPr>
    </w:p>
    <w:p w14:paraId="7CF22A9B">
      <w:pPr>
        <w:autoSpaceDE w:val="0"/>
        <w:autoSpaceDN w:val="0"/>
        <w:adjustRightInd w:val="0"/>
        <w:jc w:val="left"/>
        <w:rPr>
          <w:rFonts w:ascii="MS Mincho" w:hAnsi="Calibri" w:eastAsia="宋体" w:cs="Times New Roman"/>
          <w:color w:val="auto"/>
          <w:szCs w:val="24"/>
          <w:highlight w:val="none"/>
        </w:rPr>
      </w:pPr>
    </w:p>
    <w:p w14:paraId="378422CF">
      <w:pPr>
        <w:spacing w:line="360" w:lineRule="auto"/>
        <w:ind w:firstLine="1084" w:firstLineChars="300"/>
        <w:rPr>
          <w:rFonts w:ascii="宋体" w:hAnsi="宋体" w:eastAsia="宋体" w:cs="Times New Roman"/>
          <w:b/>
          <w:color w:val="auto"/>
          <w:sz w:val="36"/>
          <w:szCs w:val="21"/>
          <w:highlight w:val="none"/>
        </w:rPr>
      </w:pPr>
    </w:p>
    <w:p w14:paraId="571F0BBF">
      <w:pPr>
        <w:spacing w:line="360" w:lineRule="auto"/>
        <w:ind w:firstLine="1084" w:firstLineChars="300"/>
        <w:rPr>
          <w:rFonts w:ascii="宋体" w:hAnsi="宋体" w:eastAsia="宋体" w:cs="Times New Roman"/>
          <w:b/>
          <w:color w:val="auto"/>
          <w:sz w:val="36"/>
          <w:szCs w:val="24"/>
          <w:highlight w:val="none"/>
        </w:rPr>
      </w:pPr>
      <w:r>
        <w:rPr>
          <w:rFonts w:hint="eastAsia" w:ascii="宋体" w:hAnsi="宋体" w:eastAsia="宋体" w:cs="Times New Roman"/>
          <w:b/>
          <w:color w:val="auto"/>
          <w:sz w:val="36"/>
          <w:szCs w:val="24"/>
          <w:highlight w:val="none"/>
        </w:rPr>
        <w:t>标 段 名 称：</w:t>
      </w:r>
    </w:p>
    <w:p w14:paraId="3F75626D">
      <w:pPr>
        <w:spacing w:line="360" w:lineRule="auto"/>
        <w:ind w:firstLine="1084" w:firstLineChars="300"/>
        <w:rPr>
          <w:rFonts w:ascii="宋体" w:hAnsi="宋体" w:eastAsia="宋体" w:cs="Times New Roman"/>
          <w:b/>
          <w:color w:val="auto"/>
          <w:sz w:val="36"/>
          <w:szCs w:val="24"/>
          <w:highlight w:val="none"/>
        </w:rPr>
      </w:pPr>
      <w:r>
        <w:rPr>
          <w:rFonts w:hint="eastAsia" w:ascii="宋体" w:hAnsi="宋体" w:eastAsia="宋体" w:cs="Times New Roman"/>
          <w:b/>
          <w:color w:val="auto"/>
          <w:sz w:val="36"/>
          <w:szCs w:val="24"/>
          <w:highlight w:val="none"/>
        </w:rPr>
        <w:t>标 段 编 号：</w:t>
      </w:r>
    </w:p>
    <w:p w14:paraId="3E89CC24">
      <w:pPr>
        <w:spacing w:line="360" w:lineRule="auto"/>
        <w:ind w:firstLine="1084" w:firstLineChars="300"/>
        <w:rPr>
          <w:rFonts w:ascii="宋体" w:hAnsi="宋体" w:eastAsia="宋体" w:cs="Times New Roman"/>
          <w:b/>
          <w:color w:val="auto"/>
          <w:sz w:val="36"/>
          <w:szCs w:val="24"/>
          <w:highlight w:val="none"/>
        </w:rPr>
      </w:pPr>
    </w:p>
    <w:p w14:paraId="031DADAE">
      <w:pPr>
        <w:spacing w:line="360" w:lineRule="auto"/>
        <w:ind w:firstLine="1084" w:firstLineChars="300"/>
        <w:rPr>
          <w:rFonts w:ascii="宋体" w:hAnsi="宋体" w:eastAsia="宋体" w:cs="Times New Roman"/>
          <w:b/>
          <w:color w:val="auto"/>
          <w:sz w:val="36"/>
          <w:szCs w:val="24"/>
          <w:highlight w:val="none"/>
        </w:rPr>
      </w:pPr>
      <w:r>
        <w:rPr>
          <w:rFonts w:hint="eastAsia" w:ascii="宋体" w:hAnsi="宋体" w:eastAsia="宋体" w:cs="Times New Roman"/>
          <w:b/>
          <w:color w:val="auto"/>
          <w:sz w:val="36"/>
          <w:szCs w:val="24"/>
          <w:highlight w:val="none"/>
        </w:rPr>
        <w:t>投标人名称：</w:t>
      </w:r>
    </w:p>
    <w:p w14:paraId="68DB2EDC">
      <w:pPr>
        <w:spacing w:line="360" w:lineRule="auto"/>
        <w:ind w:firstLine="1084" w:firstLineChars="300"/>
        <w:rPr>
          <w:rFonts w:ascii="宋体" w:hAnsi="宋体" w:eastAsia="宋体" w:cs="Times New Roman"/>
          <w:b/>
          <w:color w:val="auto"/>
          <w:sz w:val="36"/>
          <w:szCs w:val="24"/>
          <w:highlight w:val="none"/>
        </w:rPr>
      </w:pPr>
      <w:r>
        <w:rPr>
          <w:rFonts w:hint="eastAsia" w:ascii="宋体" w:hAnsi="宋体" w:eastAsia="宋体" w:cs="Times New Roman"/>
          <w:b/>
          <w:color w:val="auto"/>
          <w:sz w:val="36"/>
          <w:szCs w:val="24"/>
          <w:highlight w:val="none"/>
        </w:rPr>
        <w:t xml:space="preserve">投标人地址： </w:t>
      </w:r>
    </w:p>
    <w:p w14:paraId="48A9DFA6">
      <w:pPr>
        <w:spacing w:line="360" w:lineRule="auto"/>
        <w:ind w:firstLine="1084" w:firstLineChars="300"/>
        <w:rPr>
          <w:rFonts w:ascii="宋体" w:hAnsi="宋体" w:eastAsia="宋体" w:cs="Times New Roman"/>
          <w:b/>
          <w:color w:val="auto"/>
          <w:sz w:val="36"/>
          <w:szCs w:val="24"/>
          <w:highlight w:val="none"/>
        </w:rPr>
      </w:pPr>
      <w:r>
        <w:rPr>
          <w:rFonts w:hint="eastAsia" w:ascii="宋体" w:hAnsi="宋体" w:eastAsia="宋体" w:cs="Times New Roman"/>
          <w:b/>
          <w:color w:val="auto"/>
          <w:sz w:val="36"/>
          <w:szCs w:val="24"/>
          <w:highlight w:val="none"/>
        </w:rPr>
        <w:t>法定代表人：</w:t>
      </w:r>
    </w:p>
    <w:p w14:paraId="40C91CBD">
      <w:pPr>
        <w:spacing w:line="360" w:lineRule="auto"/>
        <w:ind w:firstLine="1084" w:firstLineChars="300"/>
        <w:rPr>
          <w:rFonts w:ascii="宋体" w:hAnsi="宋体" w:eastAsia="宋体" w:cs="Times New Roman"/>
          <w:b/>
          <w:color w:val="auto"/>
          <w:sz w:val="36"/>
          <w:szCs w:val="24"/>
          <w:highlight w:val="none"/>
        </w:rPr>
      </w:pPr>
      <w:r>
        <w:rPr>
          <w:rFonts w:hint="eastAsia" w:ascii="宋体" w:hAnsi="宋体" w:eastAsia="宋体" w:cs="Times New Roman"/>
          <w:b/>
          <w:color w:val="auto"/>
          <w:sz w:val="36"/>
          <w:szCs w:val="24"/>
          <w:highlight w:val="none"/>
        </w:rPr>
        <w:t>委托代理人（委托代理时填写）：</w:t>
      </w:r>
    </w:p>
    <w:p w14:paraId="20ACFB33">
      <w:pPr>
        <w:spacing w:line="360" w:lineRule="auto"/>
        <w:ind w:firstLine="1084" w:firstLineChars="300"/>
        <w:rPr>
          <w:rFonts w:ascii="宋体" w:hAnsi="宋体" w:eastAsia="宋体" w:cs="Times New Roman"/>
          <w:b/>
          <w:color w:val="auto"/>
          <w:sz w:val="36"/>
          <w:szCs w:val="24"/>
          <w:highlight w:val="none"/>
        </w:rPr>
      </w:pPr>
      <w:r>
        <w:rPr>
          <w:rFonts w:hint="eastAsia" w:ascii="宋体" w:hAnsi="宋体" w:eastAsia="宋体" w:cs="Times New Roman"/>
          <w:b/>
          <w:color w:val="auto"/>
          <w:sz w:val="36"/>
          <w:szCs w:val="24"/>
          <w:highlight w:val="none"/>
        </w:rPr>
        <w:t>日      期：</w:t>
      </w:r>
    </w:p>
    <w:p w14:paraId="6D84C989">
      <w:pPr>
        <w:keepNext/>
        <w:spacing w:line="360" w:lineRule="auto"/>
        <w:textAlignment w:val="baseline"/>
        <w:outlineLvl w:val="1"/>
        <w:rPr>
          <w:rFonts w:ascii="宋体" w:hAnsi="宋体" w:eastAsia="宋体" w:cs="Times New Roman"/>
          <w:color w:val="auto"/>
          <w:kern w:val="0"/>
          <w:sz w:val="24"/>
          <w:szCs w:val="24"/>
          <w:highlight w:val="none"/>
        </w:rPr>
      </w:pPr>
      <w:r>
        <w:rPr>
          <w:rFonts w:ascii="Times New Roman" w:hAnsi="宋体" w:eastAsia="黑体" w:cs="Times New Roman"/>
          <w:b/>
          <w:color w:val="auto"/>
          <w:kern w:val="0"/>
          <w:sz w:val="36"/>
          <w:szCs w:val="20"/>
          <w:highlight w:val="none"/>
        </w:rPr>
        <w:br w:type="page"/>
      </w:r>
      <w:bookmarkStart w:id="44" w:name="_Toc139966431"/>
      <w:bookmarkStart w:id="45" w:name="_Toc139967215"/>
      <w:r>
        <w:rPr>
          <w:rFonts w:hint="eastAsia" w:ascii="宋体" w:hAnsi="宋体" w:eastAsia="宋体" w:cs="Times New Roman"/>
          <w:color w:val="auto"/>
          <w:kern w:val="0"/>
          <w:sz w:val="24"/>
          <w:szCs w:val="24"/>
          <w:highlight w:val="none"/>
        </w:rPr>
        <w:t>格式1、响应函</w:t>
      </w:r>
    </w:p>
    <w:p w14:paraId="0DEB7A63">
      <w:pPr>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响应函</w:t>
      </w:r>
    </w:p>
    <w:p w14:paraId="027BE4E7">
      <w:pPr>
        <w:spacing w:line="480" w:lineRule="exact"/>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致：连云港市海州区住房和城乡建设局</w:t>
      </w:r>
    </w:p>
    <w:p w14:paraId="6B095AFC">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根据贵方</w:t>
      </w:r>
      <w:r>
        <w:rPr>
          <w:rFonts w:hint="eastAsia" w:ascii="宋体" w:hAnsi="宋体" w:eastAsia="宋体" w:cs="Times New Roman"/>
          <w:color w:val="auto"/>
          <w:szCs w:val="24"/>
          <w:highlight w:val="none"/>
          <w:u w:val="single"/>
        </w:rPr>
        <w:t xml:space="preserve">     </w:t>
      </w:r>
      <w:r>
        <w:rPr>
          <w:rFonts w:hint="eastAsia" w:ascii="宋体" w:hAnsi="宋体" w:eastAsia="宋体" w:cs="Times New Roman"/>
          <w:color w:val="auto"/>
          <w:szCs w:val="24"/>
          <w:highlight w:val="none"/>
        </w:rPr>
        <w:t>标段（标段编号：</w:t>
      </w:r>
      <w:r>
        <w:rPr>
          <w:rFonts w:hint="eastAsia" w:ascii="宋体" w:hAnsi="宋体" w:eastAsia="宋体" w:cs="Times New Roman"/>
          <w:color w:val="auto"/>
          <w:szCs w:val="24"/>
          <w:highlight w:val="none"/>
          <w:u w:val="single"/>
        </w:rPr>
        <w:t xml:space="preserve">     </w:t>
      </w:r>
      <w:r>
        <w:rPr>
          <w:rFonts w:hint="eastAsia" w:ascii="宋体" w:hAnsi="宋体" w:eastAsia="宋体" w:cs="Times New Roman"/>
          <w:color w:val="auto"/>
          <w:szCs w:val="24"/>
          <w:highlight w:val="none"/>
        </w:rPr>
        <w:t>）采购文件，正式授权下述签字人</w:t>
      </w:r>
      <w:r>
        <w:rPr>
          <w:rFonts w:hint="eastAsia" w:ascii="宋体" w:hAnsi="宋体" w:eastAsia="宋体" w:cs="Times New Roman"/>
          <w:color w:val="auto"/>
          <w:szCs w:val="24"/>
          <w:highlight w:val="none"/>
          <w:u w:val="single"/>
        </w:rPr>
        <w:t xml:space="preserve">     </w:t>
      </w:r>
      <w:r>
        <w:rPr>
          <w:rFonts w:hint="eastAsia" w:ascii="宋体" w:hAnsi="宋体" w:eastAsia="宋体" w:cs="Times New Roman"/>
          <w:color w:val="auto"/>
          <w:szCs w:val="24"/>
          <w:highlight w:val="none"/>
        </w:rPr>
        <w:t>全权代表</w:t>
      </w:r>
      <w:r>
        <w:rPr>
          <w:rFonts w:hint="eastAsia" w:ascii="宋体" w:hAnsi="宋体" w:eastAsia="宋体" w:cs="Times New Roman"/>
          <w:color w:val="auto"/>
          <w:szCs w:val="24"/>
          <w:highlight w:val="none"/>
          <w:u w:val="single"/>
        </w:rPr>
        <w:t xml:space="preserve">     </w:t>
      </w:r>
      <w:r>
        <w:rPr>
          <w:rFonts w:hint="eastAsia" w:ascii="宋体" w:hAnsi="宋体" w:eastAsia="宋体" w:cs="Times New Roman"/>
          <w:color w:val="auto"/>
          <w:szCs w:val="24"/>
          <w:highlight w:val="none"/>
        </w:rPr>
        <w:t>参加贵方组织的采购活动，按照采购文件要求提交响应文件。</w:t>
      </w:r>
    </w:p>
    <w:p w14:paraId="2BE9E194">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据此函，签字人兹宣布同意如下：</w:t>
      </w:r>
    </w:p>
    <w:p w14:paraId="6B719A4D">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1.按采购文件项目需求提交响应报价，报价、交货期等详见开标一览表。</w:t>
      </w:r>
    </w:p>
    <w:p w14:paraId="092D0BE3">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2.我方同意在本标段采购文件中规定的响应文件递交截止之日起60天内遵守本响应文件中的承诺且在此期限期满之前均具有约束力。</w:t>
      </w:r>
    </w:p>
    <w:p w14:paraId="0A30411D">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3.我方承诺已经具备《中华人民共和国政府采购法》中规定的参加政府采购活动的供应商应当具备的条件：</w:t>
      </w:r>
    </w:p>
    <w:p w14:paraId="0E4F1105">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(1)具有独立承担民事责任的能力；</w:t>
      </w:r>
    </w:p>
    <w:p w14:paraId="1267AE48">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(2)具有良好的商业信誉和健全的财务会计制度；</w:t>
      </w:r>
    </w:p>
    <w:p w14:paraId="44CE214C">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(3)具有履行合同所必需的设备和专业技术能力；</w:t>
      </w:r>
    </w:p>
    <w:p w14:paraId="56F81A5B">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(4)有依法缴纳税收和社会保障资金的良好记录；</w:t>
      </w:r>
    </w:p>
    <w:p w14:paraId="4B629AA9">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(5)参加此项采购活动前三年内，在经营活动中没有重大违法记录。</w:t>
      </w:r>
    </w:p>
    <w:p w14:paraId="4BE8ACD8">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4.我方根据采购文件的规定，承担完成合同的责任和义务。</w:t>
      </w:r>
    </w:p>
    <w:p w14:paraId="0E3AF2DE">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5.我方已详细审核采购文件，我方知道必须放弃提出含糊不清或误解问题的权利。</w:t>
      </w:r>
    </w:p>
    <w:p w14:paraId="516D9A0F">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6.如果在响应文件有效期内撤回或者有其他违约行为，我方的保证金可被贵方全部或部分没收。</w:t>
      </w:r>
    </w:p>
    <w:p w14:paraId="2AB63225">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7.同意应贵方要求提供与本次采购活动有关的任何数据或资料。</w:t>
      </w:r>
    </w:p>
    <w:p w14:paraId="08F37DD1">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8.我方完全理解，最低报价不是中标（成交）的唯一条件。</w:t>
      </w:r>
    </w:p>
    <w:p w14:paraId="14137994">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9.若贵方需要，我方愿意提供我方作出的一切承诺的证明材料。</w:t>
      </w:r>
    </w:p>
    <w:p w14:paraId="74EF9D0B">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CF490B8">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(1)提供虚假材料谋取中标、成交的；</w:t>
      </w:r>
    </w:p>
    <w:p w14:paraId="2B278D32">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(2)采取不正当手段诋毁、排挤其他供应商的；</w:t>
      </w:r>
    </w:p>
    <w:p w14:paraId="18E89B5E">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(3)与采购人、其他供应商或者采购代理机构恶意串通的；</w:t>
      </w:r>
    </w:p>
    <w:p w14:paraId="5872EE75">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(4)向采购人、采购代理机构行贿或者提供其他不正当利益的；</w:t>
      </w:r>
    </w:p>
    <w:p w14:paraId="444B4F36">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(5)在招标采购过程中与采购人进行协商谈判的；</w:t>
      </w:r>
    </w:p>
    <w:p w14:paraId="6B6C0173">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(6)拒绝有关部门监督检查或提供虚假情况的。</w:t>
      </w:r>
    </w:p>
    <w:p w14:paraId="13FD7D6C">
      <w:pPr>
        <w:spacing w:line="480" w:lineRule="exact"/>
        <w:ind w:firstLine="420" w:firstLineChars="200"/>
        <w:rPr>
          <w:rFonts w:ascii="宋体" w:hAnsi="宋体" w:eastAsia="宋体" w:cs="Times New Roman"/>
          <w:color w:val="auto"/>
          <w:szCs w:val="24"/>
          <w:highlight w:val="none"/>
        </w:rPr>
      </w:pPr>
      <w:r>
        <w:rPr>
          <w:rFonts w:ascii="宋体" w:hAnsi="宋体" w:eastAsia="宋体" w:cs="Times New Roman"/>
          <w:color w:val="auto"/>
          <w:szCs w:val="24"/>
          <w:highlight w:val="none"/>
        </w:rPr>
        <w:t xml:space="preserve"> </w:t>
      </w:r>
    </w:p>
    <w:p w14:paraId="3909D4B3">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法定代表人或其委托代理人签字（或盖章）： 　　</w:t>
      </w:r>
    </w:p>
    <w:p w14:paraId="78BD987A">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 xml:space="preserve">供应商公章： </w:t>
      </w:r>
    </w:p>
    <w:p w14:paraId="33DF1E97">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 xml:space="preserve">日期： </w:t>
      </w:r>
    </w:p>
    <w:p w14:paraId="140B65F1">
      <w:pPr>
        <w:spacing w:line="480" w:lineRule="exact"/>
        <w:ind w:firstLine="420" w:firstLineChars="200"/>
        <w:rPr>
          <w:rFonts w:ascii="宋体" w:hAnsi="宋体" w:eastAsia="宋体" w:cs="Times New Roman"/>
          <w:color w:val="auto"/>
          <w:szCs w:val="24"/>
          <w:highlight w:val="none"/>
        </w:rPr>
      </w:pPr>
      <w:r>
        <w:rPr>
          <w:rFonts w:ascii="宋体" w:hAnsi="宋体" w:eastAsia="宋体" w:cs="Times New Roman"/>
          <w:color w:val="auto"/>
          <w:szCs w:val="24"/>
          <w:highlight w:val="none"/>
        </w:rPr>
        <w:t xml:space="preserve"> </w:t>
      </w:r>
    </w:p>
    <w:p w14:paraId="4671C75B">
      <w:pPr>
        <w:spacing w:line="480" w:lineRule="exact"/>
        <w:ind w:firstLine="420" w:firstLineChars="200"/>
        <w:rPr>
          <w:rFonts w:ascii="宋体" w:hAnsi="宋体" w:eastAsia="宋体" w:cs="宋体"/>
          <w:color w:val="auto"/>
          <w:kern w:val="0"/>
          <w:sz w:val="36"/>
          <w:szCs w:val="36"/>
          <w:highlight w:val="none"/>
          <w:lang w:val="zh-CN"/>
        </w:rPr>
      </w:pPr>
      <w:r>
        <w:rPr>
          <w:rFonts w:hint="eastAsia" w:ascii="宋体" w:hAnsi="宋体" w:eastAsia="宋体" w:cs="Times New Roman"/>
          <w:color w:val="auto"/>
          <w:szCs w:val="24"/>
          <w:highlight w:val="none"/>
        </w:rPr>
        <w:t>注：未按照本响应函的格式要求填写的，将造成非实质响应，从而导致该供应商响应无效。</w:t>
      </w:r>
    </w:p>
    <w:p w14:paraId="07090EFD">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ascii="Times New Roman" w:hAnsi="Times New Roman" w:eastAsia="黑体" w:cs="Times New Roman"/>
          <w:color w:val="auto"/>
          <w:kern w:val="0"/>
          <w:sz w:val="28"/>
          <w:szCs w:val="20"/>
          <w:highlight w:val="none"/>
        </w:rPr>
        <w:br w:type="page"/>
      </w:r>
      <w:r>
        <w:rPr>
          <w:rFonts w:hint="eastAsia" w:ascii="宋体" w:hAnsi="宋体" w:eastAsia="宋体" w:cs="Times New Roman"/>
          <w:color w:val="auto"/>
          <w:kern w:val="0"/>
          <w:sz w:val="24"/>
          <w:szCs w:val="24"/>
          <w:highlight w:val="none"/>
        </w:rPr>
        <w:t>格式2、开标一览表</w:t>
      </w:r>
    </w:p>
    <w:p w14:paraId="6A6D4D88">
      <w:pPr>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开标一览表</w:t>
      </w:r>
    </w:p>
    <w:p w14:paraId="38DCCF7C">
      <w:pPr>
        <w:autoSpaceDE w:val="0"/>
        <w:autoSpaceDN w:val="0"/>
        <w:adjustRightInd w:val="0"/>
        <w:spacing w:line="360" w:lineRule="auto"/>
        <w:ind w:firstLine="720" w:firstLineChars="300"/>
        <w:jc w:val="left"/>
        <w:rPr>
          <w:rFonts w:ascii="宋体" w:hAnsi="宋体" w:eastAsia="宋体" w:cs="方正仿宋_GBK"/>
          <w:color w:val="auto"/>
          <w:sz w:val="24"/>
          <w:szCs w:val="24"/>
          <w:highlight w:val="none"/>
        </w:rPr>
      </w:pPr>
      <w:r>
        <w:rPr>
          <w:rFonts w:hint="eastAsia" w:ascii="宋体" w:hAnsi="宋体" w:eastAsia="宋体" w:cs="方正仿宋_GBK"/>
          <w:color w:val="auto"/>
          <w:sz w:val="24"/>
          <w:szCs w:val="24"/>
          <w:highlight w:val="none"/>
        </w:rPr>
        <w:t xml:space="preserve">标段编号： </w:t>
      </w:r>
    </w:p>
    <w:p w14:paraId="6B8F71FF">
      <w:pPr>
        <w:autoSpaceDE w:val="0"/>
        <w:autoSpaceDN w:val="0"/>
        <w:adjustRightInd w:val="0"/>
        <w:spacing w:line="360" w:lineRule="auto"/>
        <w:ind w:firstLine="720" w:firstLineChars="300"/>
        <w:jc w:val="left"/>
        <w:rPr>
          <w:rFonts w:ascii="宋体" w:hAnsi="宋体" w:eastAsia="宋体" w:cs="Times New Roman"/>
          <w:bCs/>
          <w:color w:val="auto"/>
          <w:sz w:val="24"/>
          <w:szCs w:val="24"/>
          <w:highlight w:val="none"/>
        </w:rPr>
      </w:pPr>
      <w:r>
        <w:rPr>
          <w:rFonts w:hint="eastAsia" w:ascii="宋体" w:hAnsi="宋体" w:eastAsia="宋体" w:cs="方正仿宋_GBK"/>
          <w:color w:val="auto"/>
          <w:sz w:val="24"/>
          <w:szCs w:val="24"/>
          <w:highlight w:val="none"/>
        </w:rPr>
        <w:t>标段名称：</w:t>
      </w:r>
    </w:p>
    <w:p w14:paraId="678A2589">
      <w:pPr>
        <w:autoSpaceDE w:val="0"/>
        <w:autoSpaceDN w:val="0"/>
        <w:adjustRightInd w:val="0"/>
        <w:jc w:val="left"/>
        <w:rPr>
          <w:rFonts w:ascii="MS Mincho" w:hAnsi="Calibri" w:eastAsia="宋体" w:cs="Times New Roman"/>
          <w:color w:val="auto"/>
          <w:sz w:val="24"/>
          <w:szCs w:val="24"/>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4191"/>
      </w:tblGrid>
      <w:tr w14:paraId="4F28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3113" w:type="dxa"/>
            <w:vAlign w:val="center"/>
          </w:tcPr>
          <w:p w14:paraId="7E66BAEB">
            <w:pPr>
              <w:spacing w:line="360" w:lineRule="auto"/>
              <w:jc w:val="center"/>
              <w:rPr>
                <w:rFonts w:ascii="宋体" w:hAnsi="宋体" w:eastAsia="宋体" w:cs="Times New Roman"/>
                <w:bCs/>
                <w:color w:val="auto"/>
                <w:sz w:val="28"/>
                <w:szCs w:val="28"/>
                <w:highlight w:val="none"/>
              </w:rPr>
            </w:pPr>
            <w:r>
              <w:rPr>
                <w:rFonts w:ascii="宋体" w:hAnsi="宋体" w:eastAsia="宋体" w:cs="Times New Roman"/>
                <w:bCs/>
                <w:color w:val="auto"/>
                <w:sz w:val="28"/>
                <w:szCs w:val="28"/>
                <w:highlight w:val="none"/>
              </w:rPr>
              <w:t>标题</w:t>
            </w:r>
          </w:p>
        </w:tc>
        <w:tc>
          <w:tcPr>
            <w:tcW w:w="4191" w:type="dxa"/>
            <w:vAlign w:val="center"/>
          </w:tcPr>
          <w:p w14:paraId="1D677400">
            <w:pPr>
              <w:spacing w:line="360" w:lineRule="auto"/>
              <w:jc w:val="center"/>
              <w:rPr>
                <w:rFonts w:ascii="宋体" w:hAnsi="宋体" w:eastAsia="宋体" w:cs="Times New Roman"/>
                <w:color w:val="auto"/>
                <w:sz w:val="28"/>
                <w:szCs w:val="28"/>
                <w:highlight w:val="none"/>
              </w:rPr>
            </w:pPr>
            <w:r>
              <w:rPr>
                <w:rFonts w:ascii="宋体" w:hAnsi="宋体" w:eastAsia="宋体" w:cs="Times New Roman"/>
                <w:color w:val="auto"/>
                <w:sz w:val="28"/>
                <w:szCs w:val="28"/>
                <w:highlight w:val="none"/>
              </w:rPr>
              <w:t>内容</w:t>
            </w:r>
          </w:p>
        </w:tc>
      </w:tr>
      <w:tr w14:paraId="2247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3113" w:type="dxa"/>
            <w:vAlign w:val="center"/>
          </w:tcPr>
          <w:p w14:paraId="57E06614">
            <w:pPr>
              <w:spacing w:line="360" w:lineRule="auto"/>
              <w:jc w:val="center"/>
              <w:rPr>
                <w:rFonts w:ascii="宋体" w:hAnsi="宋体" w:eastAsia="宋体" w:cs="Times New Roman"/>
                <w:bCs/>
                <w:color w:val="auto"/>
                <w:sz w:val="28"/>
                <w:szCs w:val="28"/>
                <w:highlight w:val="none"/>
              </w:rPr>
            </w:pPr>
            <w:r>
              <w:rPr>
                <w:rFonts w:ascii="宋体" w:hAnsi="宋体" w:eastAsia="宋体" w:cs="Times New Roman"/>
                <w:bCs/>
                <w:color w:val="auto"/>
                <w:sz w:val="28"/>
                <w:szCs w:val="28"/>
                <w:highlight w:val="none"/>
              </w:rPr>
              <w:t>投标报价</w:t>
            </w:r>
          </w:p>
        </w:tc>
        <w:tc>
          <w:tcPr>
            <w:tcW w:w="4191" w:type="dxa"/>
            <w:vAlign w:val="center"/>
          </w:tcPr>
          <w:p w14:paraId="0C6EBD3C">
            <w:pPr>
              <w:spacing w:line="360" w:lineRule="auto"/>
              <w:jc w:val="center"/>
              <w:rPr>
                <w:rFonts w:ascii="宋体" w:hAnsi="宋体" w:eastAsia="宋体" w:cs="Times New Roman"/>
                <w:color w:val="auto"/>
                <w:sz w:val="28"/>
                <w:szCs w:val="28"/>
                <w:highlight w:val="none"/>
              </w:rPr>
            </w:pPr>
          </w:p>
        </w:tc>
      </w:tr>
      <w:tr w14:paraId="0E02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3113" w:type="dxa"/>
            <w:vAlign w:val="center"/>
          </w:tcPr>
          <w:p w14:paraId="593B7CE8">
            <w:pPr>
              <w:spacing w:line="360" w:lineRule="auto"/>
              <w:jc w:val="center"/>
              <w:rPr>
                <w:rFonts w:ascii="宋体" w:hAnsi="宋体" w:eastAsia="宋体" w:cs="Times New Roman"/>
                <w:bCs/>
                <w:color w:val="auto"/>
                <w:sz w:val="28"/>
                <w:szCs w:val="28"/>
                <w:highlight w:val="none"/>
              </w:rPr>
            </w:pPr>
            <w:r>
              <w:rPr>
                <w:rFonts w:ascii="宋体" w:hAnsi="宋体" w:eastAsia="宋体" w:cs="Times New Roman"/>
                <w:bCs/>
                <w:color w:val="auto"/>
                <w:sz w:val="28"/>
                <w:szCs w:val="28"/>
                <w:highlight w:val="none"/>
              </w:rPr>
              <w:t>交货期</w:t>
            </w:r>
          </w:p>
        </w:tc>
        <w:tc>
          <w:tcPr>
            <w:tcW w:w="4191" w:type="dxa"/>
            <w:vAlign w:val="center"/>
          </w:tcPr>
          <w:p w14:paraId="356E4836">
            <w:pPr>
              <w:spacing w:line="360" w:lineRule="auto"/>
              <w:jc w:val="center"/>
              <w:rPr>
                <w:rFonts w:ascii="宋体" w:hAnsi="宋体" w:eastAsia="宋体" w:cs="Times New Roman"/>
                <w:color w:val="auto"/>
                <w:sz w:val="28"/>
                <w:szCs w:val="28"/>
                <w:highlight w:val="none"/>
              </w:rPr>
            </w:pPr>
          </w:p>
        </w:tc>
      </w:tr>
    </w:tbl>
    <w:p w14:paraId="4E45F19B">
      <w:pPr>
        <w:autoSpaceDE w:val="0"/>
        <w:autoSpaceDN w:val="0"/>
        <w:adjustRightInd w:val="0"/>
        <w:spacing w:line="360" w:lineRule="auto"/>
        <w:ind w:firstLine="420" w:firstLineChars="200"/>
        <w:jc w:val="left"/>
        <w:rPr>
          <w:rFonts w:ascii="宋体" w:hAnsi="宋体" w:eastAsia="宋体" w:cs="Times New Roman"/>
          <w:bCs/>
          <w:color w:val="auto"/>
          <w:szCs w:val="24"/>
          <w:highlight w:val="none"/>
        </w:rPr>
      </w:pPr>
    </w:p>
    <w:p w14:paraId="6F62CA96">
      <w:pPr>
        <w:autoSpaceDE w:val="0"/>
        <w:autoSpaceDN w:val="0"/>
        <w:adjustRightInd w:val="0"/>
        <w:spacing w:line="360" w:lineRule="auto"/>
        <w:ind w:firstLine="420" w:firstLineChars="200"/>
        <w:jc w:val="left"/>
        <w:rPr>
          <w:rFonts w:ascii="宋体" w:hAnsi="宋体" w:eastAsia="宋体" w:cs="Times New Roman"/>
          <w:bCs/>
          <w:color w:val="auto"/>
          <w:szCs w:val="24"/>
          <w:highlight w:val="none"/>
        </w:rPr>
      </w:pPr>
    </w:p>
    <w:p w14:paraId="258C1DA8">
      <w:pPr>
        <w:autoSpaceDE w:val="0"/>
        <w:autoSpaceDN w:val="0"/>
        <w:adjustRightInd w:val="0"/>
        <w:spacing w:line="360" w:lineRule="auto"/>
        <w:ind w:firstLine="420" w:firstLineChars="200"/>
        <w:jc w:val="left"/>
        <w:rPr>
          <w:rFonts w:ascii="宋体" w:hAnsi="宋体" w:eastAsia="宋体" w:cs="Times New Roman"/>
          <w:bCs/>
          <w:color w:val="auto"/>
          <w:szCs w:val="24"/>
          <w:highlight w:val="none"/>
        </w:rPr>
      </w:pPr>
    </w:p>
    <w:p w14:paraId="34C1962A">
      <w:pPr>
        <w:spacing w:line="360" w:lineRule="auto"/>
        <w:ind w:firstLine="420" w:firstLineChars="200"/>
        <w:rPr>
          <w:rFonts w:ascii="Times New Roman" w:hAnsi="Times New Roman" w:eastAsia="宋体" w:cs="Times New Roman"/>
          <w:color w:val="auto"/>
          <w:szCs w:val="24"/>
          <w:highlight w:val="none"/>
        </w:rPr>
      </w:pPr>
    </w:p>
    <w:p w14:paraId="2B53583C">
      <w:pPr>
        <w:spacing w:line="360" w:lineRule="auto"/>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投标人（盖章）：</w:t>
      </w:r>
    </w:p>
    <w:p w14:paraId="1EB6AE1A">
      <w:pPr>
        <w:spacing w:line="360" w:lineRule="auto"/>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法定代表人或委托代理人（签字或盖章）：</w:t>
      </w:r>
    </w:p>
    <w:p w14:paraId="6B44DFDF">
      <w:pPr>
        <w:spacing w:line="360" w:lineRule="auto"/>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日期：    年     月     日</w:t>
      </w:r>
    </w:p>
    <w:p w14:paraId="12912E24">
      <w:pPr>
        <w:spacing w:line="360" w:lineRule="auto"/>
        <w:ind w:firstLine="420" w:firstLineChars="200"/>
        <w:rPr>
          <w:rFonts w:ascii="Times New Roman" w:hAnsi="Times New Roman" w:eastAsia="宋体" w:cs="Times New Roman"/>
          <w:color w:val="auto"/>
          <w:szCs w:val="24"/>
          <w:highlight w:val="none"/>
        </w:rPr>
      </w:pPr>
    </w:p>
    <w:p w14:paraId="04409491">
      <w:pPr>
        <w:keepNext/>
        <w:spacing w:line="360" w:lineRule="auto"/>
        <w:textAlignment w:val="baseline"/>
        <w:outlineLvl w:val="1"/>
        <w:rPr>
          <w:rFonts w:ascii="Times New Roman" w:hAnsi="宋体" w:eastAsia="黑体" w:cs="Times New Roman"/>
          <w:color w:val="auto"/>
          <w:kern w:val="0"/>
          <w:sz w:val="32"/>
          <w:szCs w:val="20"/>
          <w:highlight w:val="none"/>
        </w:rPr>
      </w:pPr>
      <w:r>
        <w:rPr>
          <w:rFonts w:hint="eastAsia" w:ascii="Times New Roman" w:hAnsi="宋体" w:eastAsia="黑体" w:cs="Times New Roman"/>
          <w:color w:val="auto"/>
          <w:kern w:val="0"/>
          <w:sz w:val="32"/>
          <w:szCs w:val="20"/>
          <w:highlight w:val="none"/>
        </w:rPr>
        <w:br w:type="page"/>
      </w:r>
      <w:r>
        <w:rPr>
          <w:rFonts w:hint="eastAsia" w:ascii="宋体" w:hAnsi="宋体" w:eastAsia="宋体" w:cs="Times New Roman"/>
          <w:color w:val="auto"/>
          <w:kern w:val="0"/>
          <w:sz w:val="24"/>
          <w:szCs w:val="24"/>
          <w:highlight w:val="none"/>
        </w:rPr>
        <w:t>格式3、报价明细表</w:t>
      </w:r>
    </w:p>
    <w:p w14:paraId="22303941">
      <w:pPr>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报价明细表</w:t>
      </w:r>
    </w:p>
    <w:p w14:paraId="074509F5">
      <w:pPr>
        <w:autoSpaceDE w:val="0"/>
        <w:autoSpaceDN w:val="0"/>
        <w:adjustRightInd w:val="0"/>
        <w:spacing w:line="360" w:lineRule="auto"/>
        <w:jc w:val="left"/>
        <w:rPr>
          <w:rFonts w:ascii="宋体" w:hAnsi="宋体" w:eastAsia="宋体" w:cs="方正仿宋_GBK"/>
          <w:color w:val="auto"/>
          <w:sz w:val="24"/>
          <w:szCs w:val="24"/>
          <w:highlight w:val="none"/>
        </w:rPr>
      </w:pPr>
      <w:r>
        <w:rPr>
          <w:rFonts w:hint="eastAsia" w:ascii="宋体" w:hAnsi="宋体" w:eastAsia="宋体" w:cs="方正仿宋_GBK"/>
          <w:color w:val="auto"/>
          <w:sz w:val="24"/>
          <w:szCs w:val="24"/>
          <w:highlight w:val="none"/>
        </w:rPr>
        <w:t xml:space="preserve">标段名称：   </w:t>
      </w:r>
    </w:p>
    <w:p w14:paraId="6D613E36">
      <w:pPr>
        <w:autoSpaceDE w:val="0"/>
        <w:autoSpaceDN w:val="0"/>
        <w:adjustRightInd w:val="0"/>
        <w:spacing w:line="360" w:lineRule="auto"/>
        <w:jc w:val="left"/>
        <w:rPr>
          <w:rFonts w:ascii="宋体" w:hAnsi="宋体" w:eastAsia="宋体" w:cs="Times New Roman"/>
          <w:bCs/>
          <w:color w:val="auto"/>
          <w:sz w:val="24"/>
          <w:szCs w:val="24"/>
          <w:highlight w:val="none"/>
        </w:rPr>
      </w:pPr>
      <w:r>
        <w:rPr>
          <w:rFonts w:hint="eastAsia" w:ascii="宋体" w:hAnsi="宋体" w:eastAsia="宋体" w:cs="方正仿宋_GBK"/>
          <w:color w:val="auto"/>
          <w:sz w:val="24"/>
          <w:szCs w:val="24"/>
          <w:highlight w:val="none"/>
        </w:rPr>
        <w:t>标段编号：</w:t>
      </w:r>
    </w:p>
    <w:p w14:paraId="20070360">
      <w:pPr>
        <w:spacing w:line="360" w:lineRule="auto"/>
        <w:jc w:val="right"/>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单位：元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34"/>
        <w:gridCol w:w="709"/>
        <w:gridCol w:w="1134"/>
        <w:gridCol w:w="850"/>
        <w:gridCol w:w="1134"/>
        <w:gridCol w:w="709"/>
        <w:gridCol w:w="1134"/>
        <w:gridCol w:w="1094"/>
        <w:gridCol w:w="1047"/>
      </w:tblGrid>
      <w:tr w14:paraId="16E3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26" w:type="dxa"/>
            <w:noWrap/>
            <w:vAlign w:val="center"/>
          </w:tcPr>
          <w:p w14:paraId="60341AFA">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项号</w:t>
            </w:r>
          </w:p>
        </w:tc>
        <w:tc>
          <w:tcPr>
            <w:tcW w:w="1134" w:type="dxa"/>
            <w:vAlign w:val="center"/>
          </w:tcPr>
          <w:p w14:paraId="48A03B98">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货物名称</w:t>
            </w:r>
          </w:p>
        </w:tc>
        <w:tc>
          <w:tcPr>
            <w:tcW w:w="709" w:type="dxa"/>
            <w:vAlign w:val="center"/>
          </w:tcPr>
          <w:p w14:paraId="3B607AD6">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品牌</w:t>
            </w:r>
          </w:p>
        </w:tc>
        <w:tc>
          <w:tcPr>
            <w:tcW w:w="1134" w:type="dxa"/>
            <w:vAlign w:val="center"/>
          </w:tcPr>
          <w:p w14:paraId="47698167">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规格型号</w:t>
            </w:r>
          </w:p>
        </w:tc>
        <w:tc>
          <w:tcPr>
            <w:tcW w:w="850" w:type="dxa"/>
            <w:vAlign w:val="center"/>
          </w:tcPr>
          <w:p w14:paraId="02AC86EA">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制造商</w:t>
            </w:r>
          </w:p>
        </w:tc>
        <w:tc>
          <w:tcPr>
            <w:tcW w:w="1134" w:type="dxa"/>
            <w:vAlign w:val="center"/>
          </w:tcPr>
          <w:p w14:paraId="4044203F">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制造商企业类型</w:t>
            </w:r>
          </w:p>
        </w:tc>
        <w:tc>
          <w:tcPr>
            <w:tcW w:w="709" w:type="dxa"/>
            <w:vAlign w:val="center"/>
          </w:tcPr>
          <w:p w14:paraId="1F546344">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单价</w:t>
            </w:r>
          </w:p>
        </w:tc>
        <w:tc>
          <w:tcPr>
            <w:tcW w:w="1134" w:type="dxa"/>
            <w:vAlign w:val="center"/>
          </w:tcPr>
          <w:p w14:paraId="3439A94D">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采购数量</w:t>
            </w:r>
          </w:p>
        </w:tc>
        <w:tc>
          <w:tcPr>
            <w:tcW w:w="1094" w:type="dxa"/>
            <w:vAlign w:val="center"/>
          </w:tcPr>
          <w:p w14:paraId="770A4889">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计量单位</w:t>
            </w:r>
          </w:p>
        </w:tc>
        <w:tc>
          <w:tcPr>
            <w:tcW w:w="1047" w:type="dxa"/>
            <w:vAlign w:val="center"/>
          </w:tcPr>
          <w:p w14:paraId="3329D881">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总价</w:t>
            </w:r>
          </w:p>
        </w:tc>
      </w:tr>
      <w:tr w14:paraId="6D44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26" w:type="dxa"/>
            <w:noWrap/>
            <w:vAlign w:val="center"/>
          </w:tcPr>
          <w:p w14:paraId="175CBFC0">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200F0D26">
            <w:pPr>
              <w:widowControl/>
              <w:spacing w:line="360" w:lineRule="auto"/>
              <w:rPr>
                <w:rFonts w:ascii="Times New Roman" w:hAnsi="Times New Roman" w:eastAsia="宋体" w:cs="Times New Roman"/>
                <w:color w:val="auto"/>
                <w:kern w:val="0"/>
                <w:szCs w:val="24"/>
                <w:highlight w:val="none"/>
              </w:rPr>
            </w:pPr>
          </w:p>
        </w:tc>
        <w:tc>
          <w:tcPr>
            <w:tcW w:w="709" w:type="dxa"/>
            <w:noWrap/>
            <w:vAlign w:val="center"/>
          </w:tcPr>
          <w:p w14:paraId="5B17ABE3">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1AE91627">
            <w:pPr>
              <w:widowControl/>
              <w:spacing w:line="360" w:lineRule="auto"/>
              <w:rPr>
                <w:rFonts w:ascii="Times New Roman" w:hAnsi="Times New Roman" w:eastAsia="宋体" w:cs="Times New Roman"/>
                <w:color w:val="auto"/>
                <w:kern w:val="0"/>
                <w:szCs w:val="24"/>
                <w:highlight w:val="none"/>
              </w:rPr>
            </w:pPr>
          </w:p>
        </w:tc>
        <w:tc>
          <w:tcPr>
            <w:tcW w:w="850" w:type="dxa"/>
            <w:noWrap/>
            <w:vAlign w:val="center"/>
          </w:tcPr>
          <w:p w14:paraId="397D3861">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2EEAA955">
            <w:pPr>
              <w:widowControl/>
              <w:spacing w:line="360" w:lineRule="auto"/>
              <w:rPr>
                <w:rFonts w:ascii="Times New Roman" w:hAnsi="Times New Roman" w:eastAsia="宋体" w:cs="Times New Roman"/>
                <w:color w:val="auto"/>
                <w:kern w:val="0"/>
                <w:szCs w:val="24"/>
                <w:highlight w:val="none"/>
              </w:rPr>
            </w:pPr>
          </w:p>
        </w:tc>
        <w:tc>
          <w:tcPr>
            <w:tcW w:w="709" w:type="dxa"/>
            <w:vAlign w:val="center"/>
          </w:tcPr>
          <w:p w14:paraId="4A37CEDA">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6BEEF1A3">
            <w:pPr>
              <w:widowControl/>
              <w:spacing w:line="360" w:lineRule="auto"/>
              <w:rPr>
                <w:rFonts w:ascii="Times New Roman" w:hAnsi="Times New Roman" w:eastAsia="宋体" w:cs="Times New Roman"/>
                <w:color w:val="auto"/>
                <w:kern w:val="0"/>
                <w:szCs w:val="24"/>
                <w:highlight w:val="none"/>
              </w:rPr>
            </w:pPr>
          </w:p>
        </w:tc>
        <w:tc>
          <w:tcPr>
            <w:tcW w:w="1094" w:type="dxa"/>
            <w:noWrap/>
            <w:vAlign w:val="center"/>
          </w:tcPr>
          <w:p w14:paraId="445335E3">
            <w:pPr>
              <w:widowControl/>
              <w:spacing w:line="360" w:lineRule="auto"/>
              <w:rPr>
                <w:rFonts w:ascii="Times New Roman" w:hAnsi="Times New Roman" w:eastAsia="宋体" w:cs="Times New Roman"/>
                <w:color w:val="auto"/>
                <w:kern w:val="0"/>
                <w:szCs w:val="24"/>
                <w:highlight w:val="none"/>
              </w:rPr>
            </w:pPr>
          </w:p>
        </w:tc>
        <w:tc>
          <w:tcPr>
            <w:tcW w:w="1047" w:type="dxa"/>
            <w:noWrap/>
            <w:vAlign w:val="center"/>
          </w:tcPr>
          <w:p w14:paraId="4956A493">
            <w:pPr>
              <w:widowControl/>
              <w:spacing w:line="360" w:lineRule="auto"/>
              <w:rPr>
                <w:rFonts w:ascii="Times New Roman" w:hAnsi="Times New Roman" w:eastAsia="宋体" w:cs="Times New Roman"/>
                <w:color w:val="auto"/>
                <w:kern w:val="0"/>
                <w:szCs w:val="24"/>
                <w:highlight w:val="none"/>
              </w:rPr>
            </w:pPr>
          </w:p>
        </w:tc>
      </w:tr>
      <w:tr w14:paraId="794D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26" w:type="dxa"/>
            <w:noWrap/>
            <w:vAlign w:val="center"/>
          </w:tcPr>
          <w:p w14:paraId="5537DA03">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1DD2B454">
            <w:pPr>
              <w:widowControl/>
              <w:spacing w:line="360" w:lineRule="auto"/>
              <w:rPr>
                <w:rFonts w:ascii="Times New Roman" w:hAnsi="Times New Roman" w:eastAsia="宋体" w:cs="Times New Roman"/>
                <w:color w:val="auto"/>
                <w:kern w:val="0"/>
                <w:szCs w:val="24"/>
                <w:highlight w:val="none"/>
              </w:rPr>
            </w:pPr>
          </w:p>
        </w:tc>
        <w:tc>
          <w:tcPr>
            <w:tcW w:w="709" w:type="dxa"/>
            <w:noWrap/>
            <w:vAlign w:val="center"/>
          </w:tcPr>
          <w:p w14:paraId="567ABD1C">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4D2EDE9B">
            <w:pPr>
              <w:widowControl/>
              <w:spacing w:line="360" w:lineRule="auto"/>
              <w:rPr>
                <w:rFonts w:ascii="Times New Roman" w:hAnsi="Times New Roman" w:eastAsia="宋体" w:cs="Times New Roman"/>
                <w:color w:val="auto"/>
                <w:kern w:val="0"/>
                <w:szCs w:val="24"/>
                <w:highlight w:val="none"/>
              </w:rPr>
            </w:pPr>
          </w:p>
        </w:tc>
        <w:tc>
          <w:tcPr>
            <w:tcW w:w="850" w:type="dxa"/>
            <w:noWrap/>
            <w:vAlign w:val="center"/>
          </w:tcPr>
          <w:p w14:paraId="2E34FD7F">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50144A5C">
            <w:pPr>
              <w:widowControl/>
              <w:spacing w:line="360" w:lineRule="auto"/>
              <w:rPr>
                <w:rFonts w:ascii="Times New Roman" w:hAnsi="Times New Roman" w:eastAsia="宋体" w:cs="Times New Roman"/>
                <w:color w:val="auto"/>
                <w:kern w:val="0"/>
                <w:szCs w:val="24"/>
                <w:highlight w:val="none"/>
              </w:rPr>
            </w:pPr>
          </w:p>
        </w:tc>
        <w:tc>
          <w:tcPr>
            <w:tcW w:w="709" w:type="dxa"/>
            <w:vAlign w:val="center"/>
          </w:tcPr>
          <w:p w14:paraId="30D2295F">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48FC715D">
            <w:pPr>
              <w:widowControl/>
              <w:spacing w:line="360" w:lineRule="auto"/>
              <w:rPr>
                <w:rFonts w:ascii="Times New Roman" w:hAnsi="Times New Roman" w:eastAsia="宋体" w:cs="Times New Roman"/>
                <w:color w:val="auto"/>
                <w:kern w:val="0"/>
                <w:szCs w:val="24"/>
                <w:highlight w:val="none"/>
              </w:rPr>
            </w:pPr>
          </w:p>
        </w:tc>
        <w:tc>
          <w:tcPr>
            <w:tcW w:w="1094" w:type="dxa"/>
            <w:noWrap/>
            <w:vAlign w:val="center"/>
          </w:tcPr>
          <w:p w14:paraId="702B31CA">
            <w:pPr>
              <w:widowControl/>
              <w:spacing w:line="360" w:lineRule="auto"/>
              <w:rPr>
                <w:rFonts w:ascii="Times New Roman" w:hAnsi="Times New Roman" w:eastAsia="宋体" w:cs="Times New Roman"/>
                <w:color w:val="auto"/>
                <w:kern w:val="0"/>
                <w:szCs w:val="24"/>
                <w:highlight w:val="none"/>
              </w:rPr>
            </w:pPr>
          </w:p>
        </w:tc>
        <w:tc>
          <w:tcPr>
            <w:tcW w:w="1047" w:type="dxa"/>
            <w:noWrap/>
            <w:vAlign w:val="center"/>
          </w:tcPr>
          <w:p w14:paraId="0549C947">
            <w:pPr>
              <w:widowControl/>
              <w:spacing w:line="360" w:lineRule="auto"/>
              <w:rPr>
                <w:rFonts w:ascii="Times New Roman" w:hAnsi="Times New Roman" w:eastAsia="宋体" w:cs="Times New Roman"/>
                <w:color w:val="auto"/>
                <w:kern w:val="0"/>
                <w:szCs w:val="24"/>
                <w:highlight w:val="none"/>
              </w:rPr>
            </w:pPr>
          </w:p>
        </w:tc>
      </w:tr>
      <w:tr w14:paraId="7AAD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6" w:type="dxa"/>
            <w:noWrap/>
            <w:vAlign w:val="center"/>
          </w:tcPr>
          <w:p w14:paraId="4979EC49">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053C7F65">
            <w:pPr>
              <w:widowControl/>
              <w:spacing w:line="360" w:lineRule="auto"/>
              <w:rPr>
                <w:rFonts w:ascii="Times New Roman" w:hAnsi="Times New Roman" w:eastAsia="宋体" w:cs="Times New Roman"/>
                <w:color w:val="auto"/>
                <w:kern w:val="0"/>
                <w:szCs w:val="24"/>
                <w:highlight w:val="none"/>
              </w:rPr>
            </w:pPr>
          </w:p>
        </w:tc>
        <w:tc>
          <w:tcPr>
            <w:tcW w:w="709" w:type="dxa"/>
            <w:noWrap/>
            <w:vAlign w:val="center"/>
          </w:tcPr>
          <w:p w14:paraId="4AC850EC">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0A9EB256">
            <w:pPr>
              <w:widowControl/>
              <w:spacing w:line="360" w:lineRule="auto"/>
              <w:rPr>
                <w:rFonts w:ascii="Times New Roman" w:hAnsi="Times New Roman" w:eastAsia="宋体" w:cs="Times New Roman"/>
                <w:color w:val="auto"/>
                <w:kern w:val="0"/>
                <w:szCs w:val="24"/>
                <w:highlight w:val="none"/>
              </w:rPr>
            </w:pPr>
          </w:p>
        </w:tc>
        <w:tc>
          <w:tcPr>
            <w:tcW w:w="850" w:type="dxa"/>
            <w:noWrap/>
            <w:vAlign w:val="center"/>
          </w:tcPr>
          <w:p w14:paraId="5F5EC6E7">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650E8A9C">
            <w:pPr>
              <w:widowControl/>
              <w:spacing w:line="360" w:lineRule="auto"/>
              <w:rPr>
                <w:rFonts w:ascii="Times New Roman" w:hAnsi="Times New Roman" w:eastAsia="宋体" w:cs="Times New Roman"/>
                <w:color w:val="auto"/>
                <w:kern w:val="0"/>
                <w:szCs w:val="24"/>
                <w:highlight w:val="none"/>
              </w:rPr>
            </w:pPr>
          </w:p>
        </w:tc>
        <w:tc>
          <w:tcPr>
            <w:tcW w:w="709" w:type="dxa"/>
            <w:vAlign w:val="center"/>
          </w:tcPr>
          <w:p w14:paraId="47804E29">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16D328D0">
            <w:pPr>
              <w:widowControl/>
              <w:spacing w:line="360" w:lineRule="auto"/>
              <w:rPr>
                <w:rFonts w:ascii="Times New Roman" w:hAnsi="Times New Roman" w:eastAsia="宋体" w:cs="Times New Roman"/>
                <w:color w:val="auto"/>
                <w:kern w:val="0"/>
                <w:szCs w:val="24"/>
                <w:highlight w:val="none"/>
              </w:rPr>
            </w:pPr>
          </w:p>
        </w:tc>
        <w:tc>
          <w:tcPr>
            <w:tcW w:w="1094" w:type="dxa"/>
            <w:noWrap/>
            <w:vAlign w:val="center"/>
          </w:tcPr>
          <w:p w14:paraId="0E600685">
            <w:pPr>
              <w:widowControl/>
              <w:spacing w:line="360" w:lineRule="auto"/>
              <w:rPr>
                <w:rFonts w:ascii="Times New Roman" w:hAnsi="Times New Roman" w:eastAsia="宋体" w:cs="Times New Roman"/>
                <w:color w:val="auto"/>
                <w:kern w:val="0"/>
                <w:szCs w:val="24"/>
                <w:highlight w:val="none"/>
              </w:rPr>
            </w:pPr>
          </w:p>
        </w:tc>
        <w:tc>
          <w:tcPr>
            <w:tcW w:w="1047" w:type="dxa"/>
            <w:noWrap/>
            <w:vAlign w:val="center"/>
          </w:tcPr>
          <w:p w14:paraId="286CA293">
            <w:pPr>
              <w:widowControl/>
              <w:spacing w:line="360" w:lineRule="auto"/>
              <w:rPr>
                <w:rFonts w:ascii="Times New Roman" w:hAnsi="Times New Roman" w:eastAsia="宋体" w:cs="Times New Roman"/>
                <w:color w:val="auto"/>
                <w:kern w:val="0"/>
                <w:szCs w:val="24"/>
                <w:highlight w:val="none"/>
              </w:rPr>
            </w:pPr>
          </w:p>
        </w:tc>
      </w:tr>
      <w:tr w14:paraId="2A4A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6" w:type="dxa"/>
            <w:noWrap/>
            <w:vAlign w:val="center"/>
          </w:tcPr>
          <w:p w14:paraId="0055608C">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38122FF7">
            <w:pPr>
              <w:widowControl/>
              <w:spacing w:line="360" w:lineRule="auto"/>
              <w:rPr>
                <w:rFonts w:ascii="Times New Roman" w:hAnsi="Times New Roman" w:eastAsia="宋体" w:cs="Times New Roman"/>
                <w:color w:val="auto"/>
                <w:kern w:val="0"/>
                <w:szCs w:val="24"/>
                <w:highlight w:val="none"/>
              </w:rPr>
            </w:pPr>
          </w:p>
        </w:tc>
        <w:tc>
          <w:tcPr>
            <w:tcW w:w="709" w:type="dxa"/>
            <w:noWrap/>
            <w:vAlign w:val="center"/>
          </w:tcPr>
          <w:p w14:paraId="32CFA735">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3A0F95E6">
            <w:pPr>
              <w:widowControl/>
              <w:spacing w:line="360" w:lineRule="auto"/>
              <w:rPr>
                <w:rFonts w:ascii="Times New Roman" w:hAnsi="Times New Roman" w:eastAsia="宋体" w:cs="Times New Roman"/>
                <w:color w:val="auto"/>
                <w:kern w:val="0"/>
                <w:szCs w:val="24"/>
                <w:highlight w:val="none"/>
              </w:rPr>
            </w:pPr>
          </w:p>
        </w:tc>
        <w:tc>
          <w:tcPr>
            <w:tcW w:w="850" w:type="dxa"/>
            <w:noWrap/>
            <w:vAlign w:val="center"/>
          </w:tcPr>
          <w:p w14:paraId="39A2A188">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4DE84CA0">
            <w:pPr>
              <w:widowControl/>
              <w:spacing w:line="360" w:lineRule="auto"/>
              <w:rPr>
                <w:rFonts w:ascii="Times New Roman" w:hAnsi="Times New Roman" w:eastAsia="宋体" w:cs="Times New Roman"/>
                <w:color w:val="auto"/>
                <w:kern w:val="0"/>
                <w:szCs w:val="24"/>
                <w:highlight w:val="none"/>
              </w:rPr>
            </w:pPr>
          </w:p>
        </w:tc>
        <w:tc>
          <w:tcPr>
            <w:tcW w:w="709" w:type="dxa"/>
            <w:noWrap/>
            <w:vAlign w:val="center"/>
          </w:tcPr>
          <w:p w14:paraId="5E9B5FF5">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0D9665D9">
            <w:pPr>
              <w:widowControl/>
              <w:spacing w:line="360" w:lineRule="auto"/>
              <w:rPr>
                <w:rFonts w:ascii="Times New Roman" w:hAnsi="Times New Roman" w:eastAsia="宋体" w:cs="Times New Roman"/>
                <w:color w:val="auto"/>
                <w:kern w:val="0"/>
                <w:szCs w:val="24"/>
                <w:highlight w:val="none"/>
              </w:rPr>
            </w:pPr>
          </w:p>
        </w:tc>
        <w:tc>
          <w:tcPr>
            <w:tcW w:w="1094" w:type="dxa"/>
            <w:noWrap/>
            <w:vAlign w:val="center"/>
          </w:tcPr>
          <w:p w14:paraId="7FD3958E">
            <w:pPr>
              <w:widowControl/>
              <w:spacing w:line="360" w:lineRule="auto"/>
              <w:rPr>
                <w:rFonts w:ascii="Times New Roman" w:hAnsi="Times New Roman" w:eastAsia="宋体" w:cs="Times New Roman"/>
                <w:color w:val="auto"/>
                <w:kern w:val="0"/>
                <w:szCs w:val="24"/>
                <w:highlight w:val="none"/>
              </w:rPr>
            </w:pPr>
          </w:p>
        </w:tc>
        <w:tc>
          <w:tcPr>
            <w:tcW w:w="1047" w:type="dxa"/>
            <w:noWrap/>
            <w:vAlign w:val="center"/>
          </w:tcPr>
          <w:p w14:paraId="54E8796D">
            <w:pPr>
              <w:widowControl/>
              <w:spacing w:line="360" w:lineRule="auto"/>
              <w:rPr>
                <w:rFonts w:ascii="Times New Roman" w:hAnsi="Times New Roman" w:eastAsia="宋体" w:cs="Times New Roman"/>
                <w:color w:val="auto"/>
                <w:kern w:val="0"/>
                <w:szCs w:val="24"/>
                <w:highlight w:val="none"/>
              </w:rPr>
            </w:pPr>
          </w:p>
        </w:tc>
      </w:tr>
      <w:tr w14:paraId="73CC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ign w:val="center"/>
          </w:tcPr>
          <w:p w14:paraId="23958B33">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454877B7">
            <w:pPr>
              <w:widowControl/>
              <w:spacing w:line="360" w:lineRule="auto"/>
              <w:rPr>
                <w:rFonts w:ascii="Times New Roman" w:hAnsi="Times New Roman" w:eastAsia="宋体" w:cs="Times New Roman"/>
                <w:color w:val="auto"/>
                <w:kern w:val="0"/>
                <w:szCs w:val="24"/>
                <w:highlight w:val="none"/>
              </w:rPr>
            </w:pPr>
          </w:p>
        </w:tc>
        <w:tc>
          <w:tcPr>
            <w:tcW w:w="709" w:type="dxa"/>
            <w:noWrap/>
            <w:vAlign w:val="center"/>
          </w:tcPr>
          <w:p w14:paraId="76021C3D">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292FBD61">
            <w:pPr>
              <w:widowControl/>
              <w:spacing w:line="360" w:lineRule="auto"/>
              <w:rPr>
                <w:rFonts w:ascii="Times New Roman" w:hAnsi="Times New Roman" w:eastAsia="宋体" w:cs="Times New Roman"/>
                <w:color w:val="auto"/>
                <w:kern w:val="0"/>
                <w:szCs w:val="24"/>
                <w:highlight w:val="none"/>
              </w:rPr>
            </w:pPr>
          </w:p>
        </w:tc>
        <w:tc>
          <w:tcPr>
            <w:tcW w:w="850" w:type="dxa"/>
            <w:noWrap/>
            <w:vAlign w:val="center"/>
          </w:tcPr>
          <w:p w14:paraId="2CBC4E42">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06EA4E03">
            <w:pPr>
              <w:widowControl/>
              <w:spacing w:line="360" w:lineRule="auto"/>
              <w:rPr>
                <w:rFonts w:ascii="Times New Roman" w:hAnsi="Times New Roman" w:eastAsia="宋体" w:cs="Times New Roman"/>
                <w:color w:val="auto"/>
                <w:kern w:val="0"/>
                <w:szCs w:val="24"/>
                <w:highlight w:val="none"/>
              </w:rPr>
            </w:pPr>
          </w:p>
        </w:tc>
        <w:tc>
          <w:tcPr>
            <w:tcW w:w="709" w:type="dxa"/>
            <w:noWrap/>
            <w:vAlign w:val="center"/>
          </w:tcPr>
          <w:p w14:paraId="6FA79877">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451E32D4">
            <w:pPr>
              <w:widowControl/>
              <w:spacing w:line="360" w:lineRule="auto"/>
              <w:rPr>
                <w:rFonts w:ascii="Times New Roman" w:hAnsi="Times New Roman" w:eastAsia="宋体" w:cs="Times New Roman"/>
                <w:color w:val="auto"/>
                <w:kern w:val="0"/>
                <w:szCs w:val="24"/>
                <w:highlight w:val="none"/>
              </w:rPr>
            </w:pPr>
          </w:p>
        </w:tc>
        <w:tc>
          <w:tcPr>
            <w:tcW w:w="1094" w:type="dxa"/>
            <w:noWrap/>
            <w:vAlign w:val="center"/>
          </w:tcPr>
          <w:p w14:paraId="6DA5FA6B">
            <w:pPr>
              <w:widowControl/>
              <w:spacing w:line="360" w:lineRule="auto"/>
              <w:rPr>
                <w:rFonts w:ascii="Times New Roman" w:hAnsi="Times New Roman" w:eastAsia="宋体" w:cs="Times New Roman"/>
                <w:color w:val="auto"/>
                <w:kern w:val="0"/>
                <w:szCs w:val="24"/>
                <w:highlight w:val="none"/>
              </w:rPr>
            </w:pPr>
          </w:p>
        </w:tc>
        <w:tc>
          <w:tcPr>
            <w:tcW w:w="1047" w:type="dxa"/>
            <w:noWrap/>
            <w:vAlign w:val="center"/>
          </w:tcPr>
          <w:p w14:paraId="78CAA261">
            <w:pPr>
              <w:widowControl/>
              <w:spacing w:line="360" w:lineRule="auto"/>
              <w:rPr>
                <w:rFonts w:ascii="Times New Roman" w:hAnsi="Times New Roman" w:eastAsia="宋体" w:cs="Times New Roman"/>
                <w:color w:val="auto"/>
                <w:kern w:val="0"/>
                <w:szCs w:val="24"/>
                <w:highlight w:val="none"/>
              </w:rPr>
            </w:pPr>
          </w:p>
        </w:tc>
      </w:tr>
    </w:tbl>
    <w:p w14:paraId="7CE31683">
      <w:pPr>
        <w:spacing w:line="360" w:lineRule="auto"/>
        <w:ind w:firstLine="420" w:firstLineChars="200"/>
        <w:rPr>
          <w:rFonts w:ascii="Times New Roman" w:hAnsi="Times New Roman" w:eastAsia="宋体" w:cs="Times New Roman"/>
          <w:color w:val="auto"/>
          <w:szCs w:val="24"/>
          <w:highlight w:val="none"/>
        </w:rPr>
      </w:pPr>
    </w:p>
    <w:p w14:paraId="384E46A8">
      <w:pPr>
        <w:spacing w:line="360" w:lineRule="auto"/>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投标人（盖章）：</w:t>
      </w:r>
    </w:p>
    <w:p w14:paraId="2D1320C3">
      <w:pPr>
        <w:spacing w:line="360" w:lineRule="auto"/>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法定代表人或委托代理人（签字或盖章）：</w:t>
      </w:r>
    </w:p>
    <w:p w14:paraId="21CF1CF2">
      <w:pPr>
        <w:spacing w:line="360" w:lineRule="auto"/>
        <w:ind w:firstLine="420" w:firstLineChars="200"/>
        <w:rPr>
          <w:rFonts w:ascii="宋体" w:hAnsi="宋体" w:eastAsia="宋体" w:cs="Times New Roman"/>
          <w:color w:val="auto"/>
          <w:szCs w:val="24"/>
          <w:highlight w:val="none"/>
        </w:rPr>
      </w:pPr>
      <w:r>
        <w:rPr>
          <w:rFonts w:hint="eastAsia" w:ascii="Times New Roman" w:hAnsi="Times New Roman" w:eastAsia="宋体" w:cs="Times New Roman"/>
          <w:color w:val="auto"/>
          <w:szCs w:val="24"/>
          <w:highlight w:val="none"/>
        </w:rPr>
        <w:t>日期：    年     月     日</w:t>
      </w:r>
    </w:p>
    <w:p w14:paraId="20227DBE">
      <w:pPr>
        <w:spacing w:line="360" w:lineRule="auto"/>
        <w:rPr>
          <w:rFonts w:ascii="宋体" w:hAnsi="宋体" w:eastAsia="宋体" w:cs="Times New Roman"/>
          <w:color w:val="auto"/>
          <w:szCs w:val="20"/>
          <w:highlight w:val="none"/>
        </w:rPr>
      </w:pPr>
    </w:p>
    <w:p w14:paraId="4E5950E8">
      <w:pPr>
        <w:spacing w:line="360" w:lineRule="auto"/>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填报说明：</w:t>
      </w:r>
    </w:p>
    <w:p w14:paraId="0612B306">
      <w:pPr>
        <w:spacing w:line="360" w:lineRule="auto"/>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制造商企业类型”栏填写内容为“大型”“中型”“小型”“微型”“监狱企业”或“残疾人福利性单位”。如供应商提供的货物制造商全部为小型企业、微型企业的，提供《中小企业声明函》（见格式）；供应商为残疾人福利性单位且提供的货物全部由残疾人福利性单位制造的，提供《残疾人福利性单位声明函》（见格式）；供应商为监狱企业或提供的货物由监狱企业制造的，提供由省级以上监狱管理局、戒毒管理局(含新疆生产建设兵团)出具的属于监狱企业的证明文件。否则不享受扶持政策。</w:t>
      </w:r>
    </w:p>
    <w:p w14:paraId="4D0F27CA">
      <w:pPr>
        <w:spacing w:line="360" w:lineRule="auto"/>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2、以上总价包含货物费用、运杂费、安装施工费、集成费、税金和其他费用。</w:t>
      </w:r>
    </w:p>
    <w:p w14:paraId="194A230E">
      <w:pPr>
        <w:spacing w:line="360" w:lineRule="auto"/>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3、请供应商正确填写本表，所填内容将作为评审的依据，其内容应与对应的证明资料相符。</w:t>
      </w:r>
    </w:p>
    <w:p w14:paraId="03BF5C2A">
      <w:pPr>
        <w:spacing w:line="360" w:lineRule="auto"/>
        <w:ind w:firstLine="420" w:firstLineChars="200"/>
        <w:rPr>
          <w:rFonts w:ascii="宋体" w:hAnsi="宋体" w:eastAsia="宋体" w:cs="Times New Roman"/>
          <w:b/>
          <w:bCs/>
          <w:color w:val="auto"/>
          <w:szCs w:val="20"/>
          <w:highlight w:val="none"/>
        </w:rPr>
      </w:pPr>
      <w:r>
        <w:rPr>
          <w:rFonts w:hint="eastAsia" w:ascii="宋体" w:hAnsi="宋体" w:eastAsia="宋体" w:cs="Times New Roman"/>
          <w:color w:val="auto"/>
          <w:szCs w:val="24"/>
          <w:highlight w:val="none"/>
        </w:rPr>
        <w:t>4、本表中事项填写不得有缺失，请如实填写，行数或事项不够，可自行增加。</w:t>
      </w:r>
    </w:p>
    <w:p w14:paraId="22D4B961">
      <w:pPr>
        <w:pStyle w:val="3"/>
        <w:numPr>
          <w:ilvl w:val="0"/>
          <w:numId w:val="0"/>
        </w:numPr>
        <w:rPr>
          <w:color w:val="auto"/>
          <w:highlight w:val="none"/>
        </w:rPr>
      </w:pPr>
      <w:r>
        <w:rPr>
          <w:color w:val="auto"/>
          <w:highlight w:val="none"/>
        </w:rPr>
        <w:br w:type="page"/>
      </w:r>
      <w:r>
        <w:rPr>
          <w:rFonts w:hint="eastAsia" w:ascii="宋体" w:hAnsi="宋体" w:eastAsia="宋体"/>
          <w:b w:val="0"/>
          <w:color w:val="auto"/>
          <w:sz w:val="24"/>
          <w:szCs w:val="24"/>
          <w:highlight w:val="none"/>
        </w:rPr>
        <w:t>格式4、财务状况报告及税收、社会保障资金缴纳情况承诺函</w:t>
      </w:r>
    </w:p>
    <w:p w14:paraId="394F68A7">
      <w:pPr>
        <w:jc w:val="center"/>
        <w:rPr>
          <w:rFonts w:ascii="黑体" w:hAnsi="黑体" w:eastAsia="黑体" w:cs="宋体"/>
          <w:bCs/>
          <w:color w:val="auto"/>
          <w:sz w:val="36"/>
          <w:szCs w:val="28"/>
          <w:highlight w:val="none"/>
        </w:rPr>
      </w:pPr>
    </w:p>
    <w:p w14:paraId="599F11E6">
      <w:pPr>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财务状况报告及税收、社会保障资金缴纳情况承诺函</w:t>
      </w:r>
    </w:p>
    <w:p w14:paraId="0201DD25">
      <w:pPr>
        <w:pStyle w:val="44"/>
        <w:rPr>
          <w:color w:val="auto"/>
          <w:highlight w:val="none"/>
        </w:rPr>
      </w:pPr>
    </w:p>
    <w:p w14:paraId="2044A56C">
      <w:pPr>
        <w:snapToGrid w:val="0"/>
        <w:spacing w:line="360" w:lineRule="auto"/>
        <w:rPr>
          <w:rFonts w:ascii="宋体" w:hAnsi="宋体" w:eastAsia="宋体" w:cs="Times New Roman"/>
          <w:color w:val="auto"/>
          <w:sz w:val="24"/>
          <w:szCs w:val="24"/>
          <w:highlight w:val="none"/>
        </w:rPr>
      </w:pPr>
    </w:p>
    <w:p w14:paraId="42B7A79F">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致：</w:t>
      </w:r>
      <w:r>
        <w:rPr>
          <w:rFonts w:hint="eastAsia" w:ascii="宋体" w:hAnsi="宋体" w:eastAsia="宋体" w:cs="Times New Roman"/>
          <w:color w:val="auto"/>
          <w:sz w:val="24"/>
          <w:szCs w:val="24"/>
          <w:highlight w:val="none"/>
          <w:u w:val="single"/>
        </w:rPr>
        <w:t>【采购单位】</w:t>
      </w:r>
    </w:p>
    <w:p w14:paraId="3012CDBF">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我方</w:t>
      </w:r>
      <w:r>
        <w:rPr>
          <w:rFonts w:hint="eastAsia" w:ascii="宋体" w:hAnsi="宋体" w:eastAsia="宋体" w:cs="Times New Roman"/>
          <w:color w:val="auto"/>
          <w:sz w:val="24"/>
          <w:szCs w:val="24"/>
          <w:highlight w:val="none"/>
          <w:u w:val="single"/>
        </w:rPr>
        <w:t xml:space="preserve"> 供应商名称 </w:t>
      </w:r>
      <w:r>
        <w:rPr>
          <w:rFonts w:hint="eastAsia" w:ascii="宋体" w:hAnsi="宋体" w:eastAsia="宋体" w:cs="Times New Roman"/>
          <w:color w:val="auto"/>
          <w:sz w:val="24"/>
          <w:szCs w:val="24"/>
          <w:highlight w:val="none"/>
        </w:rPr>
        <w:t>参加</w:t>
      </w:r>
      <w:r>
        <w:rPr>
          <w:rFonts w:hint="eastAsia" w:ascii="宋体" w:hAnsi="宋体" w:eastAsia="宋体" w:cs="Times New Roman"/>
          <w:color w:val="auto"/>
          <w:sz w:val="24"/>
          <w:szCs w:val="24"/>
          <w:highlight w:val="none"/>
          <w:u w:val="single"/>
        </w:rPr>
        <w:t>【标段名称】</w:t>
      </w:r>
      <w:r>
        <w:rPr>
          <w:rFonts w:hint="eastAsia" w:ascii="宋体" w:hAnsi="宋体" w:eastAsia="宋体" w:cs="Times New Roman"/>
          <w:color w:val="auto"/>
          <w:sz w:val="24"/>
          <w:szCs w:val="24"/>
          <w:highlight w:val="none"/>
        </w:rPr>
        <w:t>（项目编号：</w:t>
      </w:r>
      <w:r>
        <w:rPr>
          <w:rFonts w:hint="eastAsia" w:ascii="宋体" w:hAnsi="宋体" w:eastAsia="宋体" w:cs="Times New Roman"/>
          <w:color w:val="auto"/>
          <w:sz w:val="24"/>
          <w:szCs w:val="24"/>
          <w:highlight w:val="none"/>
          <w:u w:val="single"/>
        </w:rPr>
        <w:t>【标段编号】</w:t>
      </w:r>
      <w:r>
        <w:rPr>
          <w:rFonts w:hint="eastAsia" w:ascii="宋体" w:hAnsi="宋体" w:eastAsia="宋体" w:cs="Times New Roman"/>
          <w:color w:val="auto"/>
          <w:sz w:val="24"/>
          <w:szCs w:val="24"/>
          <w:highlight w:val="none"/>
        </w:rPr>
        <w:t>）采购，根据《关于简化政府采购供应商资格审查有关事项的通知》（连财购〔2023〕4号），我方承诺具备《中华人民共和国政府采购法》第二十二条第（二）、第（四）项，《中华人民共和国政府采购法实施条例》第十七条第（二）项规定条件的，具体包括：</w:t>
      </w:r>
    </w:p>
    <w:p w14:paraId="366BDD18">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（1）具有良好的商业信誉和健全的财务会计制度（财务状况报告）；</w:t>
      </w:r>
    </w:p>
    <w:p w14:paraId="7CDFD0DE">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（2）有依法缴纳税收和社会保障资金的良好记录。</w:t>
      </w:r>
    </w:p>
    <w:p w14:paraId="3594E08A">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我方对上述承诺的真实性负责，如有虚假，将依法承担提供虚假材料谋取中标、成交责任，同时同意有关主管部门将相关失信信息记入公共信用信息系统并在相关政府门户网站公开。</w:t>
      </w:r>
    </w:p>
    <w:p w14:paraId="42FB2BD9">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特此承诺</w:t>
      </w:r>
    </w:p>
    <w:p w14:paraId="1FEE3695">
      <w:pPr>
        <w:snapToGrid w:val="0"/>
        <w:spacing w:line="360" w:lineRule="auto"/>
        <w:ind w:firstLine="480" w:firstLineChars="200"/>
        <w:rPr>
          <w:rFonts w:ascii="宋体" w:hAnsi="宋体" w:eastAsia="宋体" w:cs="Times New Roman"/>
          <w:color w:val="auto"/>
          <w:sz w:val="24"/>
          <w:szCs w:val="24"/>
          <w:highlight w:val="none"/>
        </w:rPr>
      </w:pPr>
    </w:p>
    <w:p w14:paraId="3446BFCD">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投标人（盖章）：</w:t>
      </w:r>
    </w:p>
    <w:p w14:paraId="2F345090">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法定代表人或委托代理人（签字或盖章）：</w:t>
      </w:r>
    </w:p>
    <w:p w14:paraId="50E67370">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日期：    年     月     日</w:t>
      </w:r>
    </w:p>
    <w:p w14:paraId="58C20962">
      <w:pPr>
        <w:keepNext/>
        <w:spacing w:line="360" w:lineRule="auto"/>
        <w:textAlignment w:val="baseline"/>
        <w:outlineLvl w:val="1"/>
        <w:rPr>
          <w:rFonts w:ascii="宋体" w:hAnsi="宋体" w:eastAsia="宋体" w:cs="Times New Roman"/>
          <w:color w:val="auto"/>
          <w:kern w:val="0"/>
          <w:sz w:val="24"/>
          <w:szCs w:val="24"/>
          <w:highlight w:val="none"/>
        </w:rPr>
        <w:sectPr>
          <w:footerReference r:id="rId9" w:type="default"/>
          <w:pgSz w:w="11906" w:h="16838"/>
          <w:pgMar w:top="1134" w:right="1134" w:bottom="1134" w:left="1134" w:header="720" w:footer="720" w:gutter="0"/>
          <w:pgNumType w:start="4"/>
          <w:cols w:space="720" w:num="1"/>
          <w:docGrid w:type="lines" w:linePitch="331" w:charSpace="0"/>
        </w:sectPr>
      </w:pPr>
    </w:p>
    <w:p w14:paraId="6C3C330E">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宋体" w:hAnsi="宋体" w:eastAsia="宋体" w:cs="Times New Roman"/>
          <w:color w:val="auto"/>
          <w:kern w:val="0"/>
          <w:sz w:val="24"/>
          <w:szCs w:val="24"/>
          <w:highlight w:val="none"/>
        </w:rPr>
        <w:t>格式5、中小企业声明函</w:t>
      </w:r>
    </w:p>
    <w:p w14:paraId="6E940038">
      <w:pPr>
        <w:spacing w:line="360" w:lineRule="auto"/>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中小企业声明函</w:t>
      </w:r>
    </w:p>
    <w:p w14:paraId="063E99E1">
      <w:pPr>
        <w:autoSpaceDE w:val="0"/>
        <w:autoSpaceDN w:val="0"/>
        <w:adjustRightInd w:val="0"/>
        <w:jc w:val="left"/>
        <w:rPr>
          <w:rFonts w:ascii="MS Mincho" w:hAnsi="Calibri" w:eastAsia="宋体" w:cs="Times New Roman"/>
          <w:color w:val="auto"/>
          <w:szCs w:val="24"/>
          <w:highlight w:val="none"/>
        </w:rPr>
      </w:pPr>
    </w:p>
    <w:p w14:paraId="7CA69052">
      <w:pPr>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本公司郑重声明，根据《政府采购促进中小企业发展管理办法》（财库﹝2020﹞46号）的规定，本公司参加</w:t>
      </w:r>
      <w:r>
        <w:rPr>
          <w:rFonts w:ascii="宋体" w:hAnsi="宋体" w:eastAsia="宋体" w:cs="Times New Roman"/>
          <w:color w:val="auto"/>
          <w:sz w:val="24"/>
          <w:szCs w:val="24"/>
          <w:highlight w:val="none"/>
          <w:u w:val="single"/>
        </w:rPr>
        <w:t>（单位名称）</w:t>
      </w:r>
      <w:r>
        <w:rPr>
          <w:rFonts w:ascii="宋体" w:hAnsi="宋体" w:eastAsia="宋体" w:cs="Times New Roman"/>
          <w:color w:val="auto"/>
          <w:sz w:val="24"/>
          <w:szCs w:val="24"/>
          <w:highlight w:val="none"/>
        </w:rPr>
        <w:t>的</w:t>
      </w:r>
      <w:r>
        <w:rPr>
          <w:rFonts w:ascii="宋体" w:hAnsi="宋体" w:eastAsia="宋体" w:cs="Times New Roman"/>
          <w:color w:val="auto"/>
          <w:sz w:val="24"/>
          <w:szCs w:val="24"/>
          <w:highlight w:val="none"/>
          <w:u w:val="single"/>
        </w:rPr>
        <w:t>（项目名称）</w:t>
      </w:r>
      <w:r>
        <w:rPr>
          <w:rFonts w:ascii="宋体" w:hAnsi="宋体" w:eastAsia="宋体" w:cs="Times New Roman"/>
          <w:color w:val="auto"/>
          <w:sz w:val="24"/>
          <w:szCs w:val="24"/>
          <w:highlight w:val="none"/>
        </w:rPr>
        <w:t>采购活动，提供的货物全部由符合政策要求的中小企业制造。相关企业的具体情况如下：</w:t>
      </w:r>
    </w:p>
    <w:p w14:paraId="6EAC53D5">
      <w:pPr>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1. </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货物</w:t>
      </w:r>
      <w:r>
        <w:rPr>
          <w:rFonts w:ascii="宋体" w:hAnsi="宋体" w:eastAsia="宋体" w:cs="Times New Roman"/>
          <w:color w:val="auto"/>
          <w:sz w:val="24"/>
          <w:szCs w:val="24"/>
          <w:highlight w:val="none"/>
          <w:u w:val="single"/>
        </w:rPr>
        <w:t xml:space="preserve">名称） </w:t>
      </w:r>
      <w:r>
        <w:rPr>
          <w:rFonts w:ascii="宋体" w:hAnsi="宋体" w:eastAsia="宋体" w:cs="Times New Roman"/>
          <w:color w:val="auto"/>
          <w:sz w:val="24"/>
          <w:szCs w:val="24"/>
          <w:highlight w:val="none"/>
        </w:rPr>
        <w:t>，属于</w:t>
      </w:r>
      <w:r>
        <w:rPr>
          <w:rFonts w:ascii="宋体" w:hAnsi="宋体" w:eastAsia="宋体" w:cs="Times New Roman"/>
          <w:color w:val="auto"/>
          <w:sz w:val="24"/>
          <w:szCs w:val="24"/>
          <w:highlight w:val="none"/>
          <w:u w:val="single"/>
        </w:rPr>
        <w:t xml:space="preserve">（采购文件中明确的所属行业） </w:t>
      </w:r>
      <w:r>
        <w:rPr>
          <w:rFonts w:ascii="宋体" w:hAnsi="宋体" w:eastAsia="宋体" w:cs="Times New Roman"/>
          <w:color w:val="auto"/>
          <w:sz w:val="24"/>
          <w:szCs w:val="24"/>
          <w:highlight w:val="none"/>
        </w:rPr>
        <w:t>行业；制造商为</w:t>
      </w:r>
      <w:r>
        <w:rPr>
          <w:rFonts w:ascii="宋体" w:hAnsi="宋体" w:eastAsia="宋体" w:cs="Times New Roman"/>
          <w:color w:val="auto"/>
          <w:sz w:val="24"/>
          <w:szCs w:val="24"/>
          <w:highlight w:val="none"/>
          <w:u w:val="single"/>
        </w:rPr>
        <w:t>（企业名称）</w:t>
      </w:r>
      <w:r>
        <w:rPr>
          <w:rFonts w:ascii="宋体" w:hAnsi="宋体" w:eastAsia="宋体" w:cs="Times New Roman"/>
          <w:color w:val="auto"/>
          <w:sz w:val="24"/>
          <w:szCs w:val="24"/>
          <w:highlight w:val="none"/>
        </w:rPr>
        <w:t>，从业人员</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人，营业收入为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万元，资产总额为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万元，属于</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中型企业、</w:t>
      </w:r>
      <w:r>
        <w:rPr>
          <w:rFonts w:ascii="宋体" w:hAnsi="宋体" w:eastAsia="宋体" w:cs="Times New Roman"/>
          <w:color w:val="auto"/>
          <w:sz w:val="24"/>
          <w:szCs w:val="24"/>
          <w:highlight w:val="none"/>
          <w:u w:val="single"/>
        </w:rPr>
        <w:t>小型企业、微型企业）</w:t>
      </w:r>
      <w:r>
        <w:rPr>
          <w:rFonts w:ascii="宋体" w:hAnsi="宋体" w:eastAsia="宋体" w:cs="Times New Roman"/>
          <w:color w:val="auto"/>
          <w:sz w:val="24"/>
          <w:szCs w:val="24"/>
          <w:highlight w:val="none"/>
        </w:rPr>
        <w:t xml:space="preserve">； </w:t>
      </w:r>
    </w:p>
    <w:p w14:paraId="453FA7A0">
      <w:pPr>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货物</w:t>
      </w:r>
      <w:r>
        <w:rPr>
          <w:rFonts w:ascii="宋体" w:hAnsi="宋体" w:eastAsia="宋体" w:cs="Times New Roman"/>
          <w:color w:val="auto"/>
          <w:sz w:val="24"/>
          <w:szCs w:val="24"/>
          <w:highlight w:val="none"/>
          <w:u w:val="single"/>
        </w:rPr>
        <w:t xml:space="preserve">名称） </w:t>
      </w:r>
      <w:r>
        <w:rPr>
          <w:rFonts w:ascii="宋体" w:hAnsi="宋体" w:eastAsia="宋体" w:cs="Times New Roman"/>
          <w:color w:val="auto"/>
          <w:sz w:val="24"/>
          <w:szCs w:val="24"/>
          <w:highlight w:val="none"/>
        </w:rPr>
        <w:t>，属于</w:t>
      </w:r>
      <w:r>
        <w:rPr>
          <w:rFonts w:ascii="宋体" w:hAnsi="宋体" w:eastAsia="宋体" w:cs="Times New Roman"/>
          <w:color w:val="auto"/>
          <w:sz w:val="24"/>
          <w:szCs w:val="24"/>
          <w:highlight w:val="none"/>
          <w:u w:val="single"/>
        </w:rPr>
        <w:t xml:space="preserve">（采购文件中明确的所属行业） </w:t>
      </w:r>
      <w:r>
        <w:rPr>
          <w:rFonts w:ascii="宋体" w:hAnsi="宋体" w:eastAsia="宋体" w:cs="Times New Roman"/>
          <w:color w:val="auto"/>
          <w:sz w:val="24"/>
          <w:szCs w:val="24"/>
          <w:highlight w:val="none"/>
        </w:rPr>
        <w:t>行业；制造商为</w:t>
      </w:r>
      <w:r>
        <w:rPr>
          <w:rFonts w:ascii="宋体" w:hAnsi="宋体" w:eastAsia="宋体" w:cs="Times New Roman"/>
          <w:color w:val="auto"/>
          <w:sz w:val="24"/>
          <w:szCs w:val="24"/>
          <w:highlight w:val="none"/>
          <w:u w:val="single"/>
        </w:rPr>
        <w:t>（企业名称）</w:t>
      </w:r>
      <w:r>
        <w:rPr>
          <w:rFonts w:ascii="宋体" w:hAnsi="宋体" w:eastAsia="宋体" w:cs="Times New Roman"/>
          <w:color w:val="auto"/>
          <w:sz w:val="24"/>
          <w:szCs w:val="24"/>
          <w:highlight w:val="none"/>
        </w:rPr>
        <w:t>，从业人员</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人，营业收入为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万元，资产总额为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万元，属于</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中型企业、</w:t>
      </w:r>
      <w:r>
        <w:rPr>
          <w:rFonts w:ascii="宋体" w:hAnsi="宋体" w:eastAsia="宋体" w:cs="Times New Roman"/>
          <w:color w:val="auto"/>
          <w:sz w:val="24"/>
          <w:szCs w:val="24"/>
          <w:highlight w:val="none"/>
          <w:u w:val="single"/>
        </w:rPr>
        <w:t>小型企业、微型企业）</w:t>
      </w:r>
      <w:r>
        <w:rPr>
          <w:rFonts w:ascii="宋体" w:hAnsi="宋体" w:eastAsia="宋体" w:cs="Times New Roman"/>
          <w:color w:val="auto"/>
          <w:sz w:val="24"/>
          <w:szCs w:val="24"/>
          <w:highlight w:val="none"/>
        </w:rPr>
        <w:t>；</w:t>
      </w:r>
    </w:p>
    <w:p w14:paraId="6298040A">
      <w:pPr>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 </w:t>
      </w:r>
    </w:p>
    <w:p w14:paraId="66DF9BE2">
      <w:pPr>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以上企业，不属于大企业的分支机构，不存在控股股东为大企业的情形，也不存在与大企业的负责人为同一人的情形。 </w:t>
      </w:r>
    </w:p>
    <w:p w14:paraId="7FDDA8AE">
      <w:pPr>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本企业对上述声明内容的真实性负责。如有虚假，将依法承担相应责任。 </w:t>
      </w:r>
    </w:p>
    <w:p w14:paraId="6E597C9E">
      <w:pPr>
        <w:snapToGrid w:val="0"/>
        <w:spacing w:line="360" w:lineRule="auto"/>
        <w:ind w:firstLine="480" w:firstLineChars="200"/>
        <w:rPr>
          <w:rFonts w:ascii="宋体" w:hAnsi="宋体" w:eastAsia="宋体" w:cs="Times New Roman"/>
          <w:color w:val="auto"/>
          <w:sz w:val="24"/>
          <w:szCs w:val="24"/>
          <w:highlight w:val="none"/>
        </w:rPr>
      </w:pPr>
    </w:p>
    <w:p w14:paraId="0B3AF005">
      <w:pPr>
        <w:snapToGrid w:val="0"/>
        <w:spacing w:line="360" w:lineRule="auto"/>
        <w:ind w:right="480" w:firstLine="4920" w:firstLineChars="2050"/>
        <w:rPr>
          <w:rFonts w:ascii="宋体" w:hAnsi="宋体" w:eastAsia="宋体" w:cs="Times New Roman"/>
          <w:color w:val="auto"/>
          <w:sz w:val="24"/>
          <w:szCs w:val="24"/>
          <w:highlight w:val="none"/>
        </w:rPr>
      </w:pPr>
    </w:p>
    <w:p w14:paraId="74AF244E">
      <w:pPr>
        <w:snapToGrid w:val="0"/>
        <w:spacing w:line="360" w:lineRule="auto"/>
        <w:ind w:right="480" w:firstLine="4920" w:firstLineChars="205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企业名称（盖章）： </w:t>
      </w:r>
    </w:p>
    <w:p w14:paraId="58BAB1BF">
      <w:pPr>
        <w:snapToGrid w:val="0"/>
        <w:spacing w:line="360" w:lineRule="auto"/>
        <w:ind w:right="480" w:firstLine="4920" w:firstLineChars="205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日 期：</w:t>
      </w:r>
      <w:r>
        <w:rPr>
          <w:rFonts w:hint="eastAsia" w:ascii="宋体" w:hAnsi="宋体" w:eastAsia="宋体" w:cs="Times New Roman"/>
          <w:color w:val="auto"/>
          <w:sz w:val="24"/>
          <w:szCs w:val="24"/>
          <w:highlight w:val="none"/>
        </w:rPr>
        <w:t xml:space="preserve">   年   月   日</w:t>
      </w:r>
    </w:p>
    <w:p w14:paraId="40BD31B8">
      <w:pPr>
        <w:snapToGrid w:val="0"/>
        <w:spacing w:line="360" w:lineRule="auto"/>
        <w:ind w:right="480" w:firstLine="482" w:firstLineChars="200"/>
        <w:rPr>
          <w:rFonts w:ascii="宋体" w:hAnsi="宋体" w:eastAsia="宋体" w:cs="Times New Roman"/>
          <w:b/>
          <w:color w:val="auto"/>
          <w:sz w:val="24"/>
          <w:szCs w:val="24"/>
          <w:highlight w:val="none"/>
        </w:rPr>
      </w:pPr>
    </w:p>
    <w:p w14:paraId="0BF0211D">
      <w:pPr>
        <w:snapToGrid w:val="0"/>
        <w:spacing w:line="360" w:lineRule="auto"/>
        <w:ind w:right="480" w:firstLine="482" w:firstLineChars="200"/>
        <w:rPr>
          <w:rFonts w:ascii="宋体" w:hAnsi="宋体" w:eastAsia="宋体" w:cs="Times New Roman"/>
          <w:b/>
          <w:color w:val="auto"/>
          <w:sz w:val="24"/>
          <w:szCs w:val="24"/>
          <w:highlight w:val="none"/>
        </w:rPr>
      </w:pPr>
    </w:p>
    <w:p w14:paraId="541A1B62">
      <w:pPr>
        <w:snapToGrid w:val="0"/>
        <w:spacing w:line="360" w:lineRule="auto"/>
        <w:ind w:right="480" w:firstLine="482" w:firstLineChars="200"/>
        <w:rPr>
          <w:rFonts w:ascii="宋体" w:hAnsi="宋体" w:eastAsia="宋体" w:cs="Times New Roman"/>
          <w:b/>
          <w:color w:val="auto"/>
          <w:sz w:val="24"/>
          <w:szCs w:val="24"/>
          <w:highlight w:val="none"/>
        </w:rPr>
      </w:pPr>
    </w:p>
    <w:p w14:paraId="6B368915">
      <w:pPr>
        <w:snapToGrid w:val="0"/>
        <w:spacing w:line="360" w:lineRule="auto"/>
        <w:ind w:right="480" w:firstLine="482" w:firstLineChars="200"/>
        <w:rPr>
          <w:rFonts w:ascii="宋体" w:hAnsi="宋体" w:eastAsia="宋体" w:cs="Times New Roman"/>
          <w:b/>
          <w:color w:val="auto"/>
          <w:sz w:val="24"/>
          <w:szCs w:val="24"/>
          <w:highlight w:val="none"/>
        </w:rPr>
      </w:pPr>
    </w:p>
    <w:p w14:paraId="574D6AEF">
      <w:pPr>
        <w:snapToGrid w:val="0"/>
        <w:spacing w:line="360" w:lineRule="auto"/>
        <w:ind w:right="480"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填报说明：</w:t>
      </w:r>
    </w:p>
    <w:p w14:paraId="58A68760">
      <w:pPr>
        <w:snapToGrid w:val="0"/>
        <w:spacing w:line="360" w:lineRule="auto"/>
        <w:ind w:right="480"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从业人员、营业收入、资产总额</w:t>
      </w:r>
      <w:r>
        <w:rPr>
          <w:rFonts w:hint="eastAsia" w:ascii="宋体" w:hAnsi="宋体" w:eastAsia="宋体" w:cs="宋体"/>
          <w:color w:val="auto"/>
          <w:sz w:val="24"/>
          <w:highlight w:val="none"/>
        </w:rPr>
        <w:t>填报上一年度数据，无上一年度数据的新成立企业可不填报。</w:t>
      </w:r>
    </w:p>
    <w:p w14:paraId="3393A01F">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2、请供应商如实填写，所填内容将作为评审的依据。其内容填写须与报价明细表一致，如填写不完整或不一致，将不享受扶持政策。</w:t>
      </w:r>
    </w:p>
    <w:p w14:paraId="1B0019D5">
      <w:pPr>
        <w:snapToGrid w:val="0"/>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3、中标供应商的《中小企业声明函》随中标结果公开。</w:t>
      </w:r>
    </w:p>
    <w:p w14:paraId="3207E31E">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宋体" w:hAnsi="宋体" w:eastAsia="宋体" w:cs="Times New Roman"/>
          <w:color w:val="auto"/>
          <w:kern w:val="0"/>
          <w:sz w:val="24"/>
          <w:szCs w:val="24"/>
          <w:highlight w:val="none"/>
        </w:rPr>
        <w:t>格式6、残疾人福利性企业声明函</w:t>
      </w:r>
    </w:p>
    <w:p w14:paraId="01B556E8">
      <w:pPr>
        <w:spacing w:line="360" w:lineRule="auto"/>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残疾人福利性单位声明函</w:t>
      </w:r>
    </w:p>
    <w:p w14:paraId="34B2FE0A">
      <w:pPr>
        <w:autoSpaceDE w:val="0"/>
        <w:autoSpaceDN w:val="0"/>
        <w:adjustRightInd w:val="0"/>
        <w:jc w:val="left"/>
        <w:rPr>
          <w:rFonts w:ascii="MS Mincho" w:hAnsi="Calibri" w:eastAsia="宋体" w:cs="Times New Roman"/>
          <w:color w:val="auto"/>
          <w:szCs w:val="24"/>
          <w:highlight w:val="none"/>
        </w:rPr>
      </w:pPr>
    </w:p>
    <w:p w14:paraId="1635D3F7">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相关企业的具体情况如下：</w:t>
      </w:r>
    </w:p>
    <w:p w14:paraId="653F9786">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u w:val="single"/>
        </w:rPr>
        <w:t>（货物名称）</w:t>
      </w:r>
      <w:r>
        <w:rPr>
          <w:rFonts w:hint="eastAsia" w:ascii="宋体" w:hAnsi="宋体" w:eastAsia="宋体" w:cs="Times New Roman"/>
          <w:color w:val="auto"/>
          <w:sz w:val="24"/>
          <w:szCs w:val="24"/>
          <w:highlight w:val="none"/>
        </w:rPr>
        <w:t xml:space="preserve"> ，制造商为</w:t>
      </w:r>
      <w:r>
        <w:rPr>
          <w:rFonts w:hint="eastAsia" w:ascii="宋体" w:hAnsi="宋体" w:eastAsia="宋体" w:cs="Times New Roman"/>
          <w:color w:val="auto"/>
          <w:sz w:val="24"/>
          <w:szCs w:val="24"/>
          <w:highlight w:val="none"/>
          <w:u w:val="single"/>
        </w:rPr>
        <w:t>　（企业名称）　</w:t>
      </w:r>
      <w:r>
        <w:rPr>
          <w:rFonts w:hint="eastAsia" w:ascii="宋体" w:hAnsi="宋体" w:eastAsia="宋体" w:cs="Times New Roman"/>
          <w:color w:val="auto"/>
          <w:sz w:val="24"/>
          <w:szCs w:val="24"/>
          <w:highlight w:val="none"/>
        </w:rPr>
        <w:t xml:space="preserve">，属于残疾人福利性单位； </w:t>
      </w:r>
    </w:p>
    <w:p w14:paraId="4CF46CFE">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u w:val="single"/>
        </w:rPr>
        <w:t>（货物名称）</w:t>
      </w:r>
      <w:r>
        <w:rPr>
          <w:rFonts w:hint="eastAsia" w:ascii="宋体" w:hAnsi="宋体" w:eastAsia="宋体" w:cs="Times New Roman"/>
          <w:color w:val="auto"/>
          <w:sz w:val="24"/>
          <w:szCs w:val="24"/>
          <w:highlight w:val="none"/>
        </w:rPr>
        <w:t xml:space="preserve"> ，制造商为</w:t>
      </w:r>
      <w:r>
        <w:rPr>
          <w:rFonts w:hint="eastAsia" w:ascii="宋体" w:hAnsi="宋体" w:eastAsia="宋体" w:cs="Times New Roman"/>
          <w:color w:val="auto"/>
          <w:sz w:val="24"/>
          <w:szCs w:val="24"/>
          <w:highlight w:val="none"/>
          <w:u w:val="single"/>
        </w:rPr>
        <w:t>　（企业名称）　</w:t>
      </w:r>
      <w:r>
        <w:rPr>
          <w:rFonts w:hint="eastAsia" w:ascii="宋体" w:hAnsi="宋体" w:eastAsia="宋体" w:cs="Times New Roman"/>
          <w:color w:val="auto"/>
          <w:sz w:val="24"/>
          <w:szCs w:val="24"/>
          <w:highlight w:val="none"/>
        </w:rPr>
        <w:t>，属于残疾人福利性单位；</w:t>
      </w:r>
    </w:p>
    <w:p w14:paraId="1170D257">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 </w:t>
      </w:r>
    </w:p>
    <w:p w14:paraId="08A505B0">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本企业对上述声明内容的真实性负责。如有虚假，将依法承担相应责任。</w:t>
      </w:r>
    </w:p>
    <w:p w14:paraId="33C4FD41">
      <w:pPr>
        <w:snapToGrid w:val="0"/>
        <w:spacing w:line="360" w:lineRule="auto"/>
        <w:ind w:firstLine="480" w:firstLineChars="200"/>
        <w:rPr>
          <w:rFonts w:ascii="宋体" w:hAnsi="宋体" w:eastAsia="宋体" w:cs="Times New Roman"/>
          <w:color w:val="auto"/>
          <w:sz w:val="24"/>
          <w:szCs w:val="24"/>
          <w:highlight w:val="none"/>
        </w:rPr>
      </w:pPr>
    </w:p>
    <w:p w14:paraId="5B521B6A">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企业名称(盖章)：</w:t>
      </w:r>
    </w:p>
    <w:p w14:paraId="72795F67">
      <w:pPr>
        <w:spacing w:line="588" w:lineRule="exact"/>
        <w:ind w:firstLine="480" w:firstLineChars="200"/>
        <w:rPr>
          <w:rFonts w:ascii="Times New Roman" w:hAnsi="Times New Roman" w:eastAsia="宋体" w:cs="Times New Roman"/>
          <w:b/>
          <w:color w:val="auto"/>
          <w:sz w:val="22"/>
          <w:szCs w:val="21"/>
          <w:highlight w:val="none"/>
        </w:rPr>
      </w:pPr>
      <w:r>
        <w:rPr>
          <w:rFonts w:hint="eastAsia" w:ascii="宋体" w:hAnsi="宋体" w:eastAsia="宋体" w:cs="Times New Roman"/>
          <w:color w:val="auto"/>
          <w:sz w:val="24"/>
          <w:szCs w:val="24"/>
          <w:highlight w:val="none"/>
        </w:rPr>
        <w:t>　　　　　　　　　　　　　　　　　　日期：   年   月   日</w:t>
      </w:r>
    </w:p>
    <w:p w14:paraId="21C6F002">
      <w:pPr>
        <w:snapToGrid w:val="0"/>
        <w:spacing w:line="360" w:lineRule="auto"/>
        <w:ind w:firstLine="442" w:firstLineChars="200"/>
        <w:rPr>
          <w:rFonts w:ascii="Times New Roman" w:hAnsi="Times New Roman" w:eastAsia="宋体" w:cs="Times New Roman"/>
          <w:b/>
          <w:color w:val="auto"/>
          <w:sz w:val="22"/>
          <w:szCs w:val="21"/>
          <w:highlight w:val="none"/>
        </w:rPr>
      </w:pPr>
    </w:p>
    <w:p w14:paraId="0F3A938D">
      <w:pPr>
        <w:snapToGrid w:val="0"/>
        <w:spacing w:line="360" w:lineRule="auto"/>
        <w:ind w:firstLine="442" w:firstLineChars="200"/>
        <w:rPr>
          <w:rFonts w:ascii="Times New Roman" w:hAnsi="Times New Roman" w:eastAsia="宋体" w:cs="Times New Roman"/>
          <w:b/>
          <w:color w:val="auto"/>
          <w:sz w:val="22"/>
          <w:szCs w:val="21"/>
          <w:highlight w:val="none"/>
        </w:rPr>
      </w:pPr>
    </w:p>
    <w:p w14:paraId="3B486400">
      <w:pPr>
        <w:snapToGrid w:val="0"/>
        <w:spacing w:line="360" w:lineRule="auto"/>
        <w:ind w:firstLine="442" w:firstLineChars="200"/>
        <w:rPr>
          <w:rFonts w:ascii="Times New Roman" w:hAnsi="Times New Roman" w:eastAsia="宋体" w:cs="Times New Roman"/>
          <w:b/>
          <w:color w:val="auto"/>
          <w:sz w:val="22"/>
          <w:szCs w:val="21"/>
          <w:highlight w:val="none"/>
        </w:rPr>
      </w:pPr>
    </w:p>
    <w:p w14:paraId="21823DF5">
      <w:pPr>
        <w:snapToGrid w:val="0"/>
        <w:spacing w:line="360" w:lineRule="auto"/>
        <w:ind w:firstLine="442" w:firstLineChars="200"/>
        <w:rPr>
          <w:rFonts w:ascii="Times New Roman" w:hAnsi="Times New Roman" w:eastAsia="宋体" w:cs="Times New Roman"/>
          <w:b/>
          <w:color w:val="auto"/>
          <w:sz w:val="22"/>
          <w:szCs w:val="21"/>
          <w:highlight w:val="none"/>
        </w:rPr>
      </w:pPr>
    </w:p>
    <w:p w14:paraId="636D32DC">
      <w:pPr>
        <w:snapToGrid w:val="0"/>
        <w:spacing w:line="360" w:lineRule="auto"/>
        <w:ind w:firstLine="442" w:firstLineChars="200"/>
        <w:rPr>
          <w:rFonts w:ascii="Times New Roman" w:hAnsi="Times New Roman" w:eastAsia="宋体" w:cs="Times New Roman"/>
          <w:b/>
          <w:color w:val="auto"/>
          <w:sz w:val="22"/>
          <w:szCs w:val="21"/>
          <w:highlight w:val="none"/>
        </w:rPr>
      </w:pPr>
    </w:p>
    <w:p w14:paraId="4D57F355">
      <w:pPr>
        <w:snapToGrid w:val="0"/>
        <w:spacing w:line="360" w:lineRule="auto"/>
        <w:ind w:firstLine="442" w:firstLineChars="200"/>
        <w:rPr>
          <w:rFonts w:ascii="Times New Roman" w:hAnsi="Times New Roman" w:eastAsia="宋体" w:cs="Times New Roman"/>
          <w:b/>
          <w:color w:val="auto"/>
          <w:sz w:val="22"/>
          <w:szCs w:val="21"/>
          <w:highlight w:val="none"/>
        </w:rPr>
      </w:pPr>
    </w:p>
    <w:p w14:paraId="1715EBE8">
      <w:pPr>
        <w:snapToGrid w:val="0"/>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填报说明：</w:t>
      </w:r>
    </w:p>
    <w:p w14:paraId="51266745">
      <w:pPr>
        <w:snapToGrid w:val="0"/>
        <w:spacing w:line="360" w:lineRule="auto"/>
        <w:ind w:firstLine="480" w:firstLineChars="200"/>
        <w:jc w:val="lef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1、请供应商如实填写，所填内容将作为评审的依据。</w:t>
      </w:r>
      <w:r>
        <w:rPr>
          <w:rFonts w:hint="eastAsia" w:ascii="宋体" w:hAnsi="宋体" w:eastAsia="宋体" w:cs="Times New Roman"/>
          <w:color w:val="auto"/>
          <w:sz w:val="24"/>
          <w:szCs w:val="24"/>
          <w:highlight w:val="none"/>
        </w:rPr>
        <w:t>其内容填写须与报价明细表一致，如填写不完整或不一致，将不享受扶</w:t>
      </w:r>
      <w:r>
        <w:rPr>
          <w:rFonts w:hint="eastAsia" w:ascii="宋体" w:hAnsi="宋体" w:eastAsia="宋体" w:cs="Times New Roman"/>
          <w:bCs/>
          <w:color w:val="auto"/>
          <w:sz w:val="24"/>
          <w:szCs w:val="24"/>
          <w:highlight w:val="none"/>
        </w:rPr>
        <w:t>持政策。</w:t>
      </w:r>
    </w:p>
    <w:p w14:paraId="7E17752C">
      <w:pPr>
        <w:spacing w:line="360" w:lineRule="auto"/>
        <w:ind w:firstLine="480" w:firstLineChars="200"/>
        <w:jc w:val="left"/>
        <w:rPr>
          <w:rFonts w:ascii="Times New Roman" w:hAnsi="Times New Roman" w:eastAsia="宋体" w:cs="Times New Roman"/>
          <w:color w:val="auto"/>
          <w:sz w:val="24"/>
          <w:szCs w:val="24"/>
          <w:highlight w:val="none"/>
        </w:rPr>
      </w:pPr>
      <w:r>
        <w:rPr>
          <w:rFonts w:hint="eastAsia" w:ascii="宋体" w:hAnsi="宋体" w:eastAsia="宋体" w:cs="Times New Roman"/>
          <w:bCs/>
          <w:color w:val="auto"/>
          <w:sz w:val="24"/>
          <w:szCs w:val="24"/>
          <w:highlight w:val="none"/>
        </w:rPr>
        <w:t>2、中标供应商的《残疾人福利性单位声明函》随中标结果公开。</w:t>
      </w:r>
    </w:p>
    <w:p w14:paraId="34B5D156">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ascii="Times New Roman" w:hAnsi="Times New Roman" w:eastAsia="黑体" w:cs="Times New Roman"/>
          <w:b/>
          <w:color w:val="auto"/>
          <w:kern w:val="0"/>
          <w:sz w:val="28"/>
          <w:szCs w:val="20"/>
          <w:highlight w:val="none"/>
        </w:rPr>
        <w:br w:type="page"/>
      </w:r>
      <w:r>
        <w:rPr>
          <w:rFonts w:hint="eastAsia" w:ascii="宋体" w:hAnsi="宋体" w:eastAsia="宋体" w:cs="Times New Roman"/>
          <w:color w:val="auto"/>
          <w:kern w:val="0"/>
          <w:sz w:val="24"/>
          <w:szCs w:val="24"/>
          <w:highlight w:val="none"/>
        </w:rPr>
        <w:t>格式7、具备履行合同所必需的设备和专业技术能力的声明及证明材料</w:t>
      </w:r>
    </w:p>
    <w:p w14:paraId="4DB886FE">
      <w:pPr>
        <w:autoSpaceDE w:val="0"/>
        <w:autoSpaceDN w:val="0"/>
        <w:adjustRightInd w:val="0"/>
        <w:jc w:val="left"/>
        <w:rPr>
          <w:rFonts w:ascii="MS Mincho" w:hAnsi="Calibri" w:eastAsia="宋体" w:cs="Times New Roman"/>
          <w:color w:val="auto"/>
          <w:szCs w:val="24"/>
          <w:highlight w:val="none"/>
        </w:rPr>
      </w:pPr>
    </w:p>
    <w:p w14:paraId="4A1524B6">
      <w:pPr>
        <w:spacing w:line="360" w:lineRule="auto"/>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具备履行合同所必需的设备和专业技术能力的声明</w:t>
      </w:r>
    </w:p>
    <w:p w14:paraId="1E964487">
      <w:pPr>
        <w:spacing w:line="360" w:lineRule="auto"/>
        <w:rPr>
          <w:rFonts w:ascii="Times New Roman" w:hAnsi="Times New Roman" w:eastAsia="宋体" w:cs="Times New Roman"/>
          <w:color w:val="auto"/>
          <w:sz w:val="24"/>
          <w:szCs w:val="24"/>
          <w:highlight w:val="none"/>
        </w:rPr>
      </w:pPr>
    </w:p>
    <w:p w14:paraId="1C013458">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u w:val="single"/>
        </w:rPr>
        <w:t>（供应商名称）</w:t>
      </w:r>
      <w:r>
        <w:rPr>
          <w:rFonts w:hint="eastAsia" w:ascii="Times New Roman" w:hAnsi="Times New Roman" w:eastAsia="宋体" w:cs="Times New Roman"/>
          <w:color w:val="auto"/>
          <w:sz w:val="24"/>
          <w:szCs w:val="24"/>
          <w:highlight w:val="none"/>
        </w:rPr>
        <w:t>郑重声明：我单位具备履行本项采购合同所必需的设备和专业技术能力，为履行本项采购合同我单位具备如下主要设备和主要专业技术能力：</w:t>
      </w:r>
    </w:p>
    <w:p w14:paraId="395ABD12">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主要设备有：</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50844F61">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主要专业技术能力有：</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13B511EC">
      <w:pPr>
        <w:spacing w:line="360" w:lineRule="auto"/>
        <w:ind w:firstLine="482" w:firstLineChars="200"/>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注：须附证明材料。</w:t>
      </w:r>
    </w:p>
    <w:p w14:paraId="50B1359C">
      <w:pPr>
        <w:spacing w:line="360" w:lineRule="auto"/>
        <w:ind w:firstLine="480" w:firstLineChars="200"/>
        <w:rPr>
          <w:rFonts w:ascii="Times New Roman" w:hAnsi="Times New Roman" w:eastAsia="宋体" w:cs="Times New Roman"/>
          <w:color w:val="auto"/>
          <w:sz w:val="24"/>
          <w:szCs w:val="24"/>
          <w:highlight w:val="none"/>
        </w:rPr>
      </w:pPr>
    </w:p>
    <w:p w14:paraId="5175C10F">
      <w:pPr>
        <w:spacing w:line="360" w:lineRule="auto"/>
        <w:ind w:firstLine="480" w:firstLineChars="200"/>
        <w:rPr>
          <w:rFonts w:ascii="Times New Roman" w:hAnsi="Times New Roman" w:eastAsia="宋体" w:cs="Times New Roman"/>
          <w:color w:val="auto"/>
          <w:sz w:val="24"/>
          <w:szCs w:val="24"/>
          <w:highlight w:val="none"/>
        </w:rPr>
      </w:pPr>
    </w:p>
    <w:p w14:paraId="2B002E1F">
      <w:pPr>
        <w:spacing w:line="360" w:lineRule="auto"/>
        <w:ind w:firstLine="5400" w:firstLineChars="225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声明人（盖章）：</w:t>
      </w:r>
    </w:p>
    <w:p w14:paraId="4A096349">
      <w:pPr>
        <w:spacing w:line="360" w:lineRule="auto"/>
        <w:ind w:firstLine="5400" w:firstLineChars="225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日期：  年   月  日</w:t>
      </w:r>
    </w:p>
    <w:p w14:paraId="0C15E5F9">
      <w:pPr>
        <w:spacing w:line="460" w:lineRule="exact"/>
        <w:ind w:firstLine="422" w:firstLineChars="200"/>
        <w:rPr>
          <w:rFonts w:ascii="Times New Roman" w:hAnsi="Times New Roman" w:eastAsia="宋体" w:cs="Times New Roman"/>
          <w:b/>
          <w:color w:val="auto"/>
          <w:szCs w:val="24"/>
          <w:highlight w:val="none"/>
        </w:rPr>
      </w:pPr>
    </w:p>
    <w:p w14:paraId="6E7CD8FA">
      <w:pPr>
        <w:spacing w:line="460" w:lineRule="exact"/>
        <w:ind w:firstLine="422" w:firstLineChars="200"/>
        <w:rPr>
          <w:rFonts w:ascii="Times New Roman" w:hAnsi="Times New Roman" w:eastAsia="宋体" w:cs="Times New Roman"/>
          <w:b/>
          <w:color w:val="auto"/>
          <w:szCs w:val="24"/>
          <w:highlight w:val="none"/>
        </w:rPr>
      </w:pPr>
    </w:p>
    <w:p w14:paraId="0FB036E0">
      <w:pPr>
        <w:spacing w:line="460" w:lineRule="exact"/>
        <w:ind w:firstLine="422" w:firstLineChars="200"/>
        <w:rPr>
          <w:rFonts w:ascii="Times New Roman" w:hAnsi="Times New Roman" w:eastAsia="宋体" w:cs="Times New Roman"/>
          <w:b/>
          <w:color w:val="auto"/>
          <w:szCs w:val="24"/>
          <w:highlight w:val="none"/>
        </w:rPr>
      </w:pPr>
    </w:p>
    <w:p w14:paraId="61487532">
      <w:pPr>
        <w:spacing w:line="460" w:lineRule="exact"/>
        <w:ind w:firstLine="422" w:firstLineChars="200"/>
        <w:rPr>
          <w:rFonts w:ascii="Times New Roman" w:hAnsi="Times New Roman" w:eastAsia="宋体" w:cs="Times New Roman"/>
          <w:b/>
          <w:color w:val="auto"/>
          <w:szCs w:val="24"/>
          <w:highlight w:val="none"/>
        </w:rPr>
      </w:pPr>
    </w:p>
    <w:p w14:paraId="1022669F">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ascii="Times New Roman" w:hAnsi="Times New Roman" w:eastAsia="黑体" w:cs="Times New Roman"/>
          <w:color w:val="auto"/>
          <w:kern w:val="0"/>
          <w:sz w:val="28"/>
          <w:szCs w:val="20"/>
          <w:highlight w:val="none"/>
        </w:rPr>
        <w:br w:type="page"/>
      </w:r>
      <w:r>
        <w:rPr>
          <w:rFonts w:hint="eastAsia" w:ascii="宋体" w:hAnsi="宋体" w:eastAsia="宋体" w:cs="Times New Roman"/>
          <w:color w:val="auto"/>
          <w:kern w:val="0"/>
          <w:sz w:val="24"/>
          <w:szCs w:val="24"/>
          <w:highlight w:val="none"/>
        </w:rPr>
        <w:t>格式8、参加政府采购活动前 3 年内在经营活动中没有重大违法记录的书面声明</w:t>
      </w:r>
    </w:p>
    <w:p w14:paraId="6A175586">
      <w:pPr>
        <w:spacing w:line="360" w:lineRule="auto"/>
        <w:ind w:firstLine="420" w:firstLineChars="200"/>
        <w:rPr>
          <w:rFonts w:ascii="Times New Roman" w:hAnsi="Times New Roman" w:eastAsia="宋体" w:cs="Times New Roman"/>
          <w:color w:val="auto"/>
          <w:szCs w:val="24"/>
          <w:highlight w:val="none"/>
        </w:rPr>
      </w:pPr>
    </w:p>
    <w:p w14:paraId="1B3A1A9B">
      <w:pPr>
        <w:spacing w:line="360" w:lineRule="auto"/>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声  明</w:t>
      </w:r>
    </w:p>
    <w:p w14:paraId="621EBCD0">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我公司郑重声明：参加本次政府采购活动前 3 年内，我公司在经营活动中没有因违法经营受到刑事处罚或者责令停产停业、吊销许可证或者执照、较大数额罚款等行政处罚。</w:t>
      </w:r>
    </w:p>
    <w:p w14:paraId="3AB5845F">
      <w:pPr>
        <w:spacing w:line="360" w:lineRule="auto"/>
        <w:ind w:firstLine="480" w:firstLineChars="200"/>
        <w:rPr>
          <w:rFonts w:ascii="宋体" w:hAnsi="宋体" w:eastAsia="宋体" w:cs="Times New Roman"/>
          <w:bCs/>
          <w:color w:val="auto"/>
          <w:sz w:val="24"/>
          <w:szCs w:val="24"/>
          <w:highlight w:val="none"/>
        </w:rPr>
      </w:pPr>
    </w:p>
    <w:p w14:paraId="67BC2E09">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投标人（盖章）：</w:t>
      </w:r>
    </w:p>
    <w:p w14:paraId="6747E59D">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法定代表人或委托代理人（签字或盖章）：</w:t>
      </w:r>
    </w:p>
    <w:p w14:paraId="5FAFF186">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日期：    年     月     日</w:t>
      </w:r>
    </w:p>
    <w:p w14:paraId="4C50CC03">
      <w:pPr>
        <w:keepNext/>
        <w:spacing w:line="360" w:lineRule="auto"/>
        <w:textAlignment w:val="baseline"/>
        <w:outlineLvl w:val="1"/>
        <w:rPr>
          <w:rFonts w:ascii="Times New Roman" w:hAnsi="Times New Roman" w:eastAsia="宋体" w:cs="Times New Roman"/>
          <w:b/>
          <w:color w:val="auto"/>
          <w:kern w:val="0"/>
          <w:sz w:val="28"/>
          <w:szCs w:val="20"/>
          <w:highlight w:val="none"/>
        </w:rPr>
      </w:pPr>
      <w:r>
        <w:rPr>
          <w:rFonts w:ascii="Times New Roman" w:hAnsi="Times New Roman" w:eastAsia="黑体" w:cs="Times New Roman"/>
          <w:b/>
          <w:color w:val="auto"/>
          <w:kern w:val="0"/>
          <w:sz w:val="28"/>
          <w:szCs w:val="20"/>
          <w:highlight w:val="none"/>
        </w:rPr>
        <w:br w:type="page"/>
      </w:r>
      <w:r>
        <w:rPr>
          <w:rFonts w:hint="eastAsia" w:ascii="宋体" w:hAnsi="宋体" w:eastAsia="宋体" w:cs="Times New Roman"/>
          <w:color w:val="auto"/>
          <w:kern w:val="0"/>
          <w:sz w:val="24"/>
          <w:szCs w:val="24"/>
          <w:highlight w:val="none"/>
        </w:rPr>
        <w:t>格式9、法定代表人授权委托书与法定代表人（单位负责人）身份证明</w:t>
      </w:r>
    </w:p>
    <w:p w14:paraId="311393FD">
      <w:pPr>
        <w:spacing w:line="360" w:lineRule="auto"/>
        <w:ind w:firstLine="720" w:firstLineChars="200"/>
        <w:jc w:val="center"/>
        <w:rPr>
          <w:rFonts w:ascii="黑体" w:hAnsi="黑体" w:eastAsia="黑体" w:cs="宋体"/>
          <w:bCs/>
          <w:color w:val="auto"/>
          <w:sz w:val="36"/>
          <w:szCs w:val="28"/>
          <w:highlight w:val="none"/>
        </w:rPr>
      </w:pPr>
    </w:p>
    <w:p w14:paraId="5A54DB1D">
      <w:pPr>
        <w:spacing w:line="360" w:lineRule="auto"/>
        <w:ind w:firstLine="720" w:firstLineChars="200"/>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法定代表人授权委托书</w:t>
      </w:r>
    </w:p>
    <w:p w14:paraId="0BAE3EF0">
      <w:pPr>
        <w:spacing w:line="500" w:lineRule="exact"/>
        <w:ind w:firstLine="420" w:firstLineChars="200"/>
        <w:rPr>
          <w:rFonts w:ascii="宋体" w:hAnsi="Courier New" w:eastAsia="宋体" w:cs="Times New Roman"/>
          <w:color w:val="auto"/>
          <w:szCs w:val="20"/>
          <w:highlight w:val="none"/>
        </w:rPr>
      </w:pPr>
    </w:p>
    <w:p w14:paraId="299572C4">
      <w:pPr>
        <w:spacing w:line="360" w:lineRule="auto"/>
        <w:rPr>
          <w:rFonts w:ascii="Times New Roman" w:hAnsi="Times New Roman" w:eastAsia="宋体" w:cs="Times New Roman"/>
          <w:b/>
          <w:bCs/>
          <w:color w:val="auto"/>
          <w:sz w:val="24"/>
          <w:szCs w:val="24"/>
          <w:highlight w:val="none"/>
        </w:rPr>
      </w:pPr>
      <w:r>
        <w:rPr>
          <w:rFonts w:hint="eastAsia" w:ascii="宋体" w:hAnsi="Courier New" w:eastAsia="宋体" w:cs="Times New Roman"/>
          <w:color w:val="auto"/>
          <w:sz w:val="24"/>
          <w:szCs w:val="24"/>
          <w:highlight w:val="none"/>
        </w:rPr>
        <w:t>连云港市海州区住房和城乡建设局</w:t>
      </w:r>
      <w:r>
        <w:rPr>
          <w:rFonts w:hint="eastAsia" w:ascii="Times New Roman" w:hAnsi="Times New Roman" w:eastAsia="宋体" w:cs="Times New Roman"/>
          <w:color w:val="auto"/>
          <w:sz w:val="24"/>
          <w:szCs w:val="24"/>
          <w:highlight w:val="none"/>
        </w:rPr>
        <w:t>：</w:t>
      </w:r>
    </w:p>
    <w:p w14:paraId="487D40DB">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本授权书声明：注册于</w:t>
      </w:r>
      <w:r>
        <w:rPr>
          <w:rFonts w:hint="eastAsia" w:ascii="Times New Roman" w:hAnsi="Times New Roman" w:eastAsia="宋体" w:cs="Times New Roman"/>
          <w:color w:val="auto"/>
          <w:sz w:val="24"/>
          <w:szCs w:val="24"/>
          <w:highlight w:val="none"/>
          <w:u w:val="single"/>
        </w:rPr>
        <w:t xml:space="preserve">  （委托单位全称） </w:t>
      </w:r>
      <w:r>
        <w:rPr>
          <w:rFonts w:hint="eastAsia" w:ascii="Times New Roman" w:hAnsi="Times New Roman" w:eastAsia="宋体" w:cs="Times New Roman"/>
          <w:color w:val="auto"/>
          <w:sz w:val="24"/>
          <w:szCs w:val="24"/>
          <w:highlight w:val="none"/>
        </w:rPr>
        <w:t>的法定代表人</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代表本公司授权</w:t>
      </w:r>
      <w:r>
        <w:rPr>
          <w:rFonts w:hint="eastAsia" w:ascii="Times New Roman" w:hAnsi="Times New Roman" w:eastAsia="宋体" w:cs="Times New Roman"/>
          <w:color w:val="auto"/>
          <w:sz w:val="24"/>
          <w:szCs w:val="24"/>
          <w:highlight w:val="none"/>
          <w:u w:val="single"/>
        </w:rPr>
        <w:t>（姓名和职务）</w:t>
      </w:r>
      <w:r>
        <w:rPr>
          <w:rFonts w:hint="eastAsia" w:ascii="Times New Roman" w:hAnsi="Times New Roman" w:eastAsia="宋体" w:cs="Times New Roman"/>
          <w:color w:val="auto"/>
          <w:sz w:val="24"/>
          <w:szCs w:val="24"/>
          <w:highlight w:val="none"/>
        </w:rPr>
        <w:t>为本公司合法代理人，就贵方组织的有关</w:t>
      </w:r>
      <w:r>
        <w:rPr>
          <w:rFonts w:hint="eastAsia" w:ascii="Times New Roman" w:hAnsi="Times New Roman" w:eastAsia="宋体" w:cs="Times New Roman"/>
          <w:color w:val="auto"/>
          <w:sz w:val="24"/>
          <w:szCs w:val="24"/>
          <w:highlight w:val="none"/>
          <w:u w:val="single"/>
          <w:lang w:eastAsia="zh-CN"/>
        </w:rPr>
        <w:t>海州区2025年低洼片区改造工程—新海路片区雨水泵站</w:t>
      </w:r>
      <w:r>
        <w:rPr>
          <w:rFonts w:hint="eastAsia" w:ascii="Times New Roman" w:hAnsi="Times New Roman" w:eastAsia="宋体" w:cs="Times New Roman"/>
          <w:color w:val="auto"/>
          <w:sz w:val="24"/>
          <w:szCs w:val="24"/>
          <w:highlight w:val="none"/>
        </w:rPr>
        <w:t>项目（标段编号：</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）的招标采购及合同签订、执行、完成，以本单位名义处理一切与之有关的事务。</w:t>
      </w:r>
    </w:p>
    <w:p w14:paraId="5D5E3763">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ascii="宋体" w:hAnsi="Courier New"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日签字（或盖章）生效，特此声明。</w:t>
      </w:r>
    </w:p>
    <w:p w14:paraId="35AA567E">
      <w:pPr>
        <w:spacing w:line="360" w:lineRule="auto"/>
        <w:ind w:firstLine="480" w:firstLineChars="200"/>
        <w:rPr>
          <w:rFonts w:ascii="Times New Roman" w:hAnsi="Times New Roman" w:eastAsia="宋体" w:cs="Times New Roman"/>
          <w:color w:val="auto"/>
          <w:sz w:val="24"/>
          <w:szCs w:val="24"/>
          <w:highlight w:val="none"/>
        </w:rPr>
      </w:pPr>
    </w:p>
    <w:p w14:paraId="65CD96D9">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委托单位（盖章）：                      法定代表人（签字或盖章）：</w:t>
      </w:r>
    </w:p>
    <w:p w14:paraId="22094452">
      <w:pPr>
        <w:spacing w:line="360" w:lineRule="auto"/>
        <w:ind w:firstLine="480" w:firstLineChars="200"/>
        <w:rPr>
          <w:rFonts w:ascii="Times New Roman" w:hAnsi="Times New Roman" w:eastAsia="宋体" w:cs="Times New Roman"/>
          <w:color w:val="auto"/>
          <w:sz w:val="24"/>
          <w:szCs w:val="24"/>
          <w:highlight w:val="none"/>
        </w:rPr>
      </w:pPr>
    </w:p>
    <w:p w14:paraId="34B13961">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签发日期：</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日</w:t>
      </w:r>
    </w:p>
    <w:p w14:paraId="1E904184">
      <w:pPr>
        <w:spacing w:line="360" w:lineRule="auto"/>
        <w:ind w:firstLine="482" w:firstLineChars="200"/>
        <w:rPr>
          <w:rFonts w:ascii="Times New Roman" w:hAnsi="Times New Roman" w:eastAsia="宋体" w:cs="Times New Roman"/>
          <w:b/>
          <w:color w:val="auto"/>
          <w:sz w:val="24"/>
          <w:szCs w:val="24"/>
          <w:highlight w:val="none"/>
        </w:rPr>
      </w:pPr>
      <w:r>
        <w:rPr>
          <w:rFonts w:hint="eastAsia" w:ascii="宋体" w:hAnsi="Courier New" w:eastAsia="宋体" w:cs="Times New Roman"/>
          <w:b/>
          <w:color w:val="auto"/>
          <w:sz w:val="24"/>
          <w:szCs w:val="24"/>
          <w:highlight w:val="none"/>
        </w:rPr>
        <w:t>附法定代表人与委托代理人身份证明正反面电子件。</w:t>
      </w:r>
    </w:p>
    <w:p w14:paraId="29EF15C0">
      <w:pPr>
        <w:spacing w:line="360" w:lineRule="auto"/>
        <w:ind w:firstLine="480" w:firstLineChars="200"/>
        <w:rPr>
          <w:rFonts w:ascii="Times New Roman" w:hAnsi="Times New Roman" w:eastAsia="宋体" w:cs="Times New Roman"/>
          <w:color w:val="auto"/>
          <w:sz w:val="24"/>
          <w:szCs w:val="24"/>
          <w:highlight w:val="none"/>
        </w:rPr>
      </w:pPr>
    </w:p>
    <w:p w14:paraId="538AA830">
      <w:pPr>
        <w:spacing w:line="360" w:lineRule="auto"/>
        <w:ind w:firstLine="480" w:firstLineChars="200"/>
        <w:rPr>
          <w:rFonts w:ascii="Times New Roman" w:hAnsi="Times New Roman" w:eastAsia="宋体" w:cs="Times New Roman"/>
          <w:color w:val="auto"/>
          <w:sz w:val="24"/>
          <w:szCs w:val="24"/>
          <w:highlight w:val="none"/>
        </w:rPr>
      </w:pPr>
    </w:p>
    <w:p w14:paraId="45D89225">
      <w:pPr>
        <w:spacing w:line="360" w:lineRule="auto"/>
        <w:ind w:firstLine="480" w:firstLineChars="200"/>
        <w:rPr>
          <w:rFonts w:ascii="Times New Roman" w:hAnsi="Times New Roman" w:eastAsia="宋体" w:cs="Times New Roman"/>
          <w:color w:val="auto"/>
          <w:sz w:val="24"/>
          <w:szCs w:val="24"/>
          <w:highlight w:val="none"/>
        </w:rPr>
      </w:pPr>
    </w:p>
    <w:p w14:paraId="3189D259">
      <w:pPr>
        <w:spacing w:line="360" w:lineRule="auto"/>
        <w:ind w:firstLine="480" w:firstLineChars="200"/>
        <w:rPr>
          <w:rFonts w:ascii="Times New Roman" w:hAnsi="Times New Roman" w:eastAsia="宋体" w:cs="Times New Roman"/>
          <w:color w:val="auto"/>
          <w:sz w:val="24"/>
          <w:szCs w:val="24"/>
          <w:highlight w:val="none"/>
        </w:rPr>
      </w:pPr>
    </w:p>
    <w:p w14:paraId="01211B78">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说明：</w:t>
      </w:r>
    </w:p>
    <w:p w14:paraId="4391C5B7">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1．委托书内容填写应当明确、文字工整清楚，涂改无效。</w:t>
      </w:r>
    </w:p>
    <w:p w14:paraId="1FD1AEE8">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2．委托书不得转借、转让、买卖。</w:t>
      </w:r>
    </w:p>
    <w:p w14:paraId="76E8F8D6">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3．委托代理人根据授权范围，以委托单位的名义签订合同，并将此委托书提交给对方作为合同附件。</w:t>
      </w:r>
    </w:p>
    <w:p w14:paraId="45101F3A">
      <w:pPr>
        <w:pStyle w:val="44"/>
        <w:rPr>
          <w:rFonts w:ascii="Times New Roman" w:hAnsi="Times New Roman"/>
          <w:color w:val="auto"/>
          <w:sz w:val="24"/>
          <w:highlight w:val="none"/>
        </w:rPr>
      </w:pPr>
    </w:p>
    <w:p w14:paraId="12E8BD9E">
      <w:pPr>
        <w:pStyle w:val="44"/>
        <w:rPr>
          <w:rFonts w:ascii="Times New Roman" w:hAnsi="Times New Roman"/>
          <w:color w:val="auto"/>
          <w:sz w:val="24"/>
          <w:highlight w:val="none"/>
        </w:rPr>
        <w:sectPr>
          <w:pgSz w:w="11906" w:h="16838"/>
          <w:pgMar w:top="1134" w:right="1134" w:bottom="1134" w:left="1134" w:header="720" w:footer="720" w:gutter="0"/>
          <w:cols w:space="720" w:num="1"/>
          <w:docGrid w:type="lines" w:linePitch="331" w:charSpace="0"/>
        </w:sectPr>
      </w:pPr>
    </w:p>
    <w:p w14:paraId="626FD39B">
      <w:pPr>
        <w:pStyle w:val="44"/>
        <w:rPr>
          <w:rFonts w:ascii="Times New Roman" w:hAnsi="Times New Roman"/>
          <w:color w:val="auto"/>
          <w:sz w:val="24"/>
          <w:highlight w:val="none"/>
        </w:rPr>
      </w:pPr>
    </w:p>
    <w:p w14:paraId="6A0F4DB8">
      <w:pPr>
        <w:spacing w:line="360" w:lineRule="exact"/>
        <w:jc w:val="center"/>
        <w:rPr>
          <w:rFonts w:ascii="宋体" w:hAnsi="宋体"/>
          <w:b/>
          <w:color w:val="auto"/>
          <w:sz w:val="36"/>
          <w:szCs w:val="36"/>
          <w:highlight w:val="none"/>
        </w:rPr>
      </w:pPr>
      <w:r>
        <w:rPr>
          <w:rFonts w:ascii="宋体" w:hAnsi="宋体"/>
          <w:b/>
          <w:color w:val="auto"/>
          <w:sz w:val="36"/>
          <w:szCs w:val="36"/>
          <w:highlight w:val="none"/>
        </w:rPr>
        <w:t>法定代表人（单位负责人）身份证明</w:t>
      </w:r>
    </w:p>
    <w:p w14:paraId="2D906AAA">
      <w:pPr>
        <w:kinsoku w:val="0"/>
        <w:overflowPunct w:val="0"/>
        <w:spacing w:line="200" w:lineRule="exact"/>
        <w:rPr>
          <w:rFonts w:ascii="宋体" w:hAnsi="宋体"/>
          <w:color w:val="auto"/>
          <w:sz w:val="20"/>
          <w:szCs w:val="20"/>
          <w:highlight w:val="none"/>
        </w:rPr>
      </w:pPr>
    </w:p>
    <w:p w14:paraId="5075BD86">
      <w:pPr>
        <w:tabs>
          <w:tab w:val="left" w:pos="5580"/>
        </w:tabs>
        <w:rPr>
          <w:rFonts w:ascii="宋体" w:hAnsi="宋体"/>
          <w:color w:val="auto"/>
          <w:sz w:val="24"/>
          <w:highlight w:val="none"/>
        </w:rPr>
      </w:pPr>
      <w:r>
        <w:rPr>
          <w:rFonts w:ascii="宋体" w:hAnsi="宋体"/>
          <w:color w:val="auto"/>
          <w:sz w:val="24"/>
          <w:highlight w:val="none"/>
        </w:rPr>
        <w:t>致：</w:t>
      </w:r>
      <w:r>
        <w:rPr>
          <w:rFonts w:hint="eastAsia"/>
          <w:color w:val="auto"/>
          <w:sz w:val="24"/>
          <w:highlight w:val="none"/>
        </w:rPr>
        <w:t>【采购单位】</w:t>
      </w:r>
    </w:p>
    <w:p w14:paraId="093DF1EE">
      <w:pPr>
        <w:tabs>
          <w:tab w:val="left" w:pos="567"/>
          <w:tab w:val="left" w:pos="2412"/>
          <w:tab w:val="left" w:pos="3883"/>
          <w:tab w:val="left" w:pos="5352"/>
          <w:tab w:val="left" w:pos="6821"/>
        </w:tabs>
        <w:kinsoku w:val="0"/>
        <w:overflowPunct w:val="0"/>
        <w:spacing w:before="120" w:line="335" w:lineRule="exact"/>
        <w:ind w:firstLine="480"/>
        <w:rPr>
          <w:rFonts w:ascii="宋体" w:hAnsi="宋体"/>
          <w:color w:val="auto"/>
          <w:sz w:val="24"/>
          <w:highlight w:val="none"/>
        </w:rPr>
      </w:pPr>
      <w:r>
        <w:rPr>
          <w:rFonts w:hint="eastAsia" w:ascii="宋体" w:hAnsi="宋体"/>
          <w:color w:val="auto"/>
          <w:sz w:val="24"/>
          <w:highlight w:val="none"/>
        </w:rPr>
        <w:t>兹证明，</w:t>
      </w:r>
    </w:p>
    <w:p w14:paraId="06A17963">
      <w:pPr>
        <w:tabs>
          <w:tab w:val="left" w:pos="567"/>
          <w:tab w:val="left" w:pos="1690"/>
          <w:tab w:val="left" w:pos="3400"/>
          <w:tab w:val="left" w:pos="5110"/>
          <w:tab w:val="left" w:pos="6821"/>
        </w:tabs>
        <w:kinsoku w:val="0"/>
        <w:overflowPunct w:val="0"/>
        <w:spacing w:before="120" w:line="335" w:lineRule="exact"/>
        <w:rPr>
          <w:rFonts w:ascii="宋体" w:hAnsi="宋体"/>
          <w:color w:val="auto"/>
          <w:sz w:val="24"/>
          <w:highlight w:val="none"/>
        </w:rPr>
      </w:pPr>
      <w:r>
        <w:rPr>
          <w:rFonts w:ascii="宋体" w:hAnsi="宋体"/>
          <w:color w:val="auto"/>
          <w:sz w:val="24"/>
          <w:highlight w:val="none"/>
        </w:rPr>
        <w:t>姓名</w:t>
      </w:r>
      <w:r>
        <w:rPr>
          <w:rFonts w:hint="eastAsia" w:ascii="宋体" w:hAnsi="宋体"/>
          <w:color w:val="auto"/>
          <w:sz w:val="24"/>
          <w:highlight w:val="none"/>
        </w:rPr>
        <w:t>：</w:t>
      </w:r>
      <w:r>
        <w:rPr>
          <w:rFonts w:ascii="宋体" w:hAnsi="宋体"/>
          <w:color w:val="auto"/>
          <w:sz w:val="24"/>
          <w:highlight w:val="none"/>
        </w:rPr>
        <w:t>____性别：____年龄：____职务：____</w:t>
      </w:r>
    </w:p>
    <w:p w14:paraId="6ED060D3">
      <w:pPr>
        <w:tabs>
          <w:tab w:val="left" w:pos="567"/>
          <w:tab w:val="left" w:pos="2412"/>
          <w:tab w:val="left" w:pos="3883"/>
          <w:tab w:val="left" w:pos="5352"/>
          <w:tab w:val="left" w:pos="6821"/>
        </w:tabs>
        <w:kinsoku w:val="0"/>
        <w:overflowPunct w:val="0"/>
        <w:spacing w:before="120" w:line="335" w:lineRule="exact"/>
        <w:rPr>
          <w:rFonts w:ascii="宋体" w:hAnsi="宋体"/>
          <w:color w:val="auto"/>
          <w:sz w:val="24"/>
          <w:highlight w:val="none"/>
        </w:rPr>
      </w:pPr>
    </w:p>
    <w:p w14:paraId="1F20EE96">
      <w:pPr>
        <w:tabs>
          <w:tab w:val="left" w:pos="2250"/>
          <w:tab w:val="left" w:pos="2412"/>
          <w:tab w:val="left" w:pos="3883"/>
          <w:tab w:val="left" w:pos="5352"/>
          <w:tab w:val="left" w:pos="6821"/>
        </w:tabs>
        <w:kinsoku w:val="0"/>
        <w:overflowPunct w:val="0"/>
        <w:spacing w:before="120" w:line="335" w:lineRule="exact"/>
        <w:rPr>
          <w:rFonts w:ascii="宋体" w:hAnsi="宋体"/>
          <w:color w:val="auto"/>
          <w:sz w:val="24"/>
          <w:highlight w:val="none"/>
        </w:rPr>
      </w:pPr>
      <w:r>
        <w:rPr>
          <w:rFonts w:ascii="宋体" w:hAnsi="宋体"/>
          <w:color w:val="auto"/>
          <w:sz w:val="24"/>
          <w:highlight w:val="none"/>
        </w:rPr>
        <w:t>系</w:t>
      </w:r>
      <w:r>
        <w:rPr>
          <w:rFonts w:ascii="宋体" w:hAnsi="宋体"/>
          <w:color w:val="auto"/>
          <w:sz w:val="24"/>
          <w:highlight w:val="none"/>
          <w:u w:val="single"/>
        </w:rPr>
        <w:tab/>
      </w:r>
      <w:r>
        <w:rPr>
          <w:rFonts w:ascii="宋体" w:hAnsi="宋体"/>
          <w:color w:val="auto"/>
          <w:sz w:val="24"/>
          <w:highlight w:val="none"/>
        </w:rPr>
        <w:t>（</w:t>
      </w:r>
      <w:r>
        <w:rPr>
          <w:rFonts w:hint="eastAsia" w:ascii="宋体" w:hAnsi="宋体"/>
          <w:color w:val="auto"/>
          <w:sz w:val="24"/>
          <w:highlight w:val="none"/>
        </w:rPr>
        <w:t>投标人</w:t>
      </w:r>
      <w:r>
        <w:rPr>
          <w:rFonts w:ascii="宋体" w:hAnsi="宋体"/>
          <w:color w:val="auto"/>
          <w:sz w:val="24"/>
          <w:highlight w:val="none"/>
        </w:rPr>
        <w:t>名称）的法定代表人（单位负责人）。</w:t>
      </w:r>
    </w:p>
    <w:p w14:paraId="3FFD8DD1">
      <w:pPr>
        <w:tabs>
          <w:tab w:val="left" w:pos="567"/>
          <w:tab w:val="left" w:pos="2412"/>
          <w:tab w:val="left" w:pos="3883"/>
          <w:tab w:val="left" w:pos="5352"/>
          <w:tab w:val="left" w:pos="6821"/>
        </w:tabs>
        <w:kinsoku w:val="0"/>
        <w:overflowPunct w:val="0"/>
        <w:spacing w:before="120" w:line="335" w:lineRule="exact"/>
        <w:rPr>
          <w:rFonts w:ascii="宋体" w:hAnsi="宋体"/>
          <w:color w:val="auto"/>
          <w:sz w:val="24"/>
          <w:highlight w:val="none"/>
        </w:rPr>
      </w:pPr>
    </w:p>
    <w:p w14:paraId="49571980">
      <w:pPr>
        <w:tabs>
          <w:tab w:val="left" w:pos="567"/>
          <w:tab w:val="left" w:pos="2412"/>
          <w:tab w:val="left" w:pos="3883"/>
          <w:tab w:val="left" w:pos="5352"/>
          <w:tab w:val="left" w:pos="6821"/>
        </w:tabs>
        <w:kinsoku w:val="0"/>
        <w:overflowPunct w:val="0"/>
        <w:spacing w:before="120" w:line="335" w:lineRule="exact"/>
        <w:rPr>
          <w:rFonts w:ascii="宋体" w:hAnsi="宋体"/>
          <w:color w:val="auto"/>
          <w:sz w:val="24"/>
          <w:highlight w:val="none"/>
        </w:rPr>
      </w:pPr>
    </w:p>
    <w:p w14:paraId="50E56D47">
      <w:pPr>
        <w:tabs>
          <w:tab w:val="left" w:pos="567"/>
          <w:tab w:val="left" w:pos="2412"/>
          <w:tab w:val="left" w:pos="3883"/>
          <w:tab w:val="left" w:pos="5352"/>
          <w:tab w:val="left" w:pos="6821"/>
        </w:tabs>
        <w:kinsoku w:val="0"/>
        <w:overflowPunct w:val="0"/>
        <w:spacing w:before="120" w:line="335" w:lineRule="exact"/>
        <w:rPr>
          <w:rFonts w:ascii="宋体" w:hAnsi="宋体"/>
          <w:color w:val="auto"/>
          <w:sz w:val="24"/>
          <w:highlight w:val="none"/>
        </w:rPr>
      </w:pPr>
    </w:p>
    <w:p w14:paraId="1BD08139">
      <w:pPr>
        <w:tabs>
          <w:tab w:val="left" w:pos="567"/>
        </w:tabs>
        <w:kinsoku w:val="0"/>
        <w:overflowPunct w:val="0"/>
        <w:spacing w:before="120" w:line="583" w:lineRule="auto"/>
        <w:ind w:right="-46"/>
        <w:rPr>
          <w:rFonts w:ascii="宋体" w:hAnsi="宋体"/>
          <w:color w:val="auto"/>
          <w:spacing w:val="-3"/>
          <w:sz w:val="24"/>
          <w:highlight w:val="none"/>
        </w:rPr>
      </w:pPr>
      <w:r>
        <w:rPr>
          <w:rFonts w:ascii="宋体" w:hAnsi="宋体"/>
          <w:color w:val="auto"/>
          <w:sz w:val="24"/>
          <w:highlight w:val="none"/>
        </w:rPr>
        <w:t>附：</w:t>
      </w:r>
      <w:r>
        <w:rPr>
          <w:rFonts w:ascii="宋体" w:hAnsi="宋体"/>
          <w:color w:val="auto"/>
          <w:spacing w:val="-3"/>
          <w:sz w:val="24"/>
          <w:highlight w:val="none"/>
        </w:rPr>
        <w:t>法</w:t>
      </w:r>
      <w:r>
        <w:rPr>
          <w:rFonts w:ascii="宋体" w:hAnsi="宋体"/>
          <w:color w:val="auto"/>
          <w:sz w:val="24"/>
          <w:highlight w:val="none"/>
        </w:rPr>
        <w:t>定</w:t>
      </w:r>
      <w:r>
        <w:rPr>
          <w:rFonts w:ascii="宋体" w:hAnsi="宋体"/>
          <w:color w:val="auto"/>
          <w:spacing w:val="-3"/>
          <w:sz w:val="24"/>
          <w:highlight w:val="none"/>
        </w:rPr>
        <w:t>代</w:t>
      </w:r>
      <w:r>
        <w:rPr>
          <w:rFonts w:ascii="宋体" w:hAnsi="宋体"/>
          <w:color w:val="auto"/>
          <w:sz w:val="24"/>
          <w:highlight w:val="none"/>
        </w:rPr>
        <w:t>表</w:t>
      </w:r>
      <w:r>
        <w:rPr>
          <w:rFonts w:ascii="宋体" w:hAnsi="宋体"/>
          <w:color w:val="auto"/>
          <w:spacing w:val="-3"/>
          <w:sz w:val="24"/>
          <w:highlight w:val="none"/>
        </w:rPr>
        <w:t>人</w:t>
      </w:r>
      <w:r>
        <w:rPr>
          <w:rFonts w:ascii="宋体" w:hAnsi="宋体"/>
          <w:color w:val="auto"/>
          <w:sz w:val="24"/>
          <w:highlight w:val="none"/>
        </w:rPr>
        <w:t>（</w:t>
      </w:r>
      <w:r>
        <w:rPr>
          <w:rFonts w:ascii="宋体" w:hAnsi="宋体"/>
          <w:color w:val="auto"/>
          <w:spacing w:val="-3"/>
          <w:sz w:val="24"/>
          <w:highlight w:val="none"/>
        </w:rPr>
        <w:t>单</w:t>
      </w:r>
      <w:r>
        <w:rPr>
          <w:rFonts w:ascii="宋体" w:hAnsi="宋体"/>
          <w:color w:val="auto"/>
          <w:sz w:val="24"/>
          <w:highlight w:val="none"/>
        </w:rPr>
        <w:t>位</w:t>
      </w:r>
      <w:r>
        <w:rPr>
          <w:rFonts w:ascii="宋体" w:hAnsi="宋体"/>
          <w:color w:val="auto"/>
          <w:spacing w:val="-3"/>
          <w:sz w:val="24"/>
          <w:highlight w:val="none"/>
        </w:rPr>
        <w:t>负</w:t>
      </w:r>
      <w:r>
        <w:rPr>
          <w:rFonts w:ascii="宋体" w:hAnsi="宋体"/>
          <w:color w:val="auto"/>
          <w:sz w:val="24"/>
          <w:highlight w:val="none"/>
        </w:rPr>
        <w:t>责人</w:t>
      </w:r>
      <w:r>
        <w:rPr>
          <w:rFonts w:ascii="宋体" w:hAnsi="宋体"/>
          <w:color w:val="auto"/>
          <w:spacing w:val="-3"/>
          <w:sz w:val="24"/>
          <w:highlight w:val="none"/>
        </w:rPr>
        <w:t>）有效期内的身</w:t>
      </w:r>
      <w:r>
        <w:rPr>
          <w:rFonts w:hint="eastAsia" w:ascii="宋体" w:hAnsi="宋体"/>
          <w:color w:val="auto"/>
          <w:spacing w:val="-3"/>
          <w:sz w:val="24"/>
          <w:highlight w:val="none"/>
        </w:rPr>
        <w:t>份</w:t>
      </w:r>
      <w:r>
        <w:rPr>
          <w:rFonts w:ascii="宋体" w:hAnsi="宋体"/>
          <w:color w:val="auto"/>
          <w:spacing w:val="-3"/>
          <w:sz w:val="24"/>
          <w:highlight w:val="none"/>
        </w:rPr>
        <w:t>证正反面</w:t>
      </w:r>
      <w:r>
        <w:rPr>
          <w:rFonts w:hint="eastAsia" w:ascii="宋体" w:hAnsi="宋体"/>
          <w:color w:val="auto"/>
          <w:spacing w:val="-3"/>
          <w:sz w:val="24"/>
          <w:highlight w:val="none"/>
        </w:rPr>
        <w:t>电子</w:t>
      </w:r>
      <w:r>
        <w:rPr>
          <w:rFonts w:ascii="宋体" w:hAnsi="宋体"/>
          <w:color w:val="auto"/>
          <w:spacing w:val="-3"/>
          <w:sz w:val="24"/>
          <w:highlight w:val="none"/>
        </w:rPr>
        <w:t>件</w:t>
      </w:r>
      <w:r>
        <w:rPr>
          <w:rFonts w:hint="eastAsia" w:ascii="宋体" w:hAnsi="宋体"/>
          <w:color w:val="auto"/>
          <w:spacing w:val="-3"/>
          <w:sz w:val="24"/>
          <w:highlight w:val="none"/>
        </w:rPr>
        <w:t>。</w:t>
      </w:r>
    </w:p>
    <w:p w14:paraId="2F9EDAC2">
      <w:pPr>
        <w:tabs>
          <w:tab w:val="left" w:pos="567"/>
        </w:tabs>
        <w:kinsoku w:val="0"/>
        <w:overflowPunct w:val="0"/>
        <w:spacing w:before="120" w:line="583" w:lineRule="auto"/>
        <w:ind w:right="4305"/>
        <w:rPr>
          <w:rFonts w:ascii="宋体" w:hAnsi="宋体"/>
          <w:color w:val="auto"/>
          <w:spacing w:val="-3"/>
          <w:sz w:val="24"/>
          <w:highlight w:val="none"/>
        </w:rPr>
      </w:pPr>
    </w:p>
    <w:p w14:paraId="6FF40D10">
      <w:pPr>
        <w:tabs>
          <w:tab w:val="left" w:pos="567"/>
        </w:tabs>
        <w:kinsoku w:val="0"/>
        <w:overflowPunct w:val="0"/>
        <w:spacing w:before="120" w:line="583" w:lineRule="auto"/>
        <w:ind w:right="4305"/>
        <w:rPr>
          <w:rFonts w:ascii="宋体" w:hAnsi="宋体"/>
          <w:color w:val="auto"/>
          <w:spacing w:val="-3"/>
          <w:sz w:val="24"/>
          <w:highlight w:val="none"/>
        </w:rPr>
      </w:pPr>
    </w:p>
    <w:p w14:paraId="5C77BC3A">
      <w:pPr>
        <w:autoSpaceDE w:val="0"/>
        <w:autoSpaceDN w:val="0"/>
        <w:adjustRightInd w:val="0"/>
        <w:snapToGrid w:val="0"/>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14:paraId="78056495">
      <w:pPr>
        <w:tabs>
          <w:tab w:val="left" w:pos="567"/>
        </w:tabs>
        <w:kinsoku w:val="0"/>
        <w:overflowPunct w:val="0"/>
        <w:spacing w:before="120" w:line="583" w:lineRule="auto"/>
        <w:ind w:right="95"/>
        <w:rPr>
          <w:rFonts w:ascii="宋体" w:hAnsi="宋体"/>
          <w:color w:val="auto"/>
          <w:spacing w:val="-3"/>
          <w:sz w:val="24"/>
          <w:highlight w:val="none"/>
        </w:rPr>
      </w:pPr>
      <w:r>
        <w:rPr>
          <w:rFonts w:hint="eastAsia" w:ascii="宋体" w:hAnsi="宋体"/>
          <w:color w:val="auto"/>
          <w:spacing w:val="-3"/>
          <w:sz w:val="24"/>
          <w:highlight w:val="none"/>
        </w:rPr>
        <w:t>法定代表人（</w:t>
      </w:r>
      <w:r>
        <w:rPr>
          <w:rFonts w:ascii="宋体" w:hAnsi="宋体"/>
          <w:color w:val="auto"/>
          <w:sz w:val="24"/>
          <w:highlight w:val="none"/>
        </w:rPr>
        <w:t>单位负责人</w:t>
      </w:r>
      <w:r>
        <w:rPr>
          <w:rFonts w:hint="eastAsia" w:ascii="宋体" w:hAnsi="宋体"/>
          <w:color w:val="auto"/>
          <w:spacing w:val="-3"/>
          <w:sz w:val="24"/>
          <w:highlight w:val="none"/>
        </w:rPr>
        <w:t>）（签字、签章或印鉴）：_</w:t>
      </w:r>
      <w:r>
        <w:rPr>
          <w:rFonts w:ascii="宋体" w:hAnsi="宋体"/>
          <w:color w:val="auto"/>
          <w:spacing w:val="-3"/>
          <w:sz w:val="24"/>
          <w:highlight w:val="none"/>
        </w:rPr>
        <w:t>______</w:t>
      </w:r>
    </w:p>
    <w:p w14:paraId="61847FC0">
      <w:pPr>
        <w:autoSpaceDE w:val="0"/>
        <w:autoSpaceDN w:val="0"/>
        <w:adjustRightInd w:val="0"/>
        <w:snapToGrid w:val="0"/>
        <w:rPr>
          <w:rFonts w:ascii="宋体" w:hAnsi="宋体"/>
          <w:color w:val="auto"/>
          <w:sz w:val="24"/>
          <w:highlight w:val="none"/>
        </w:rPr>
      </w:pPr>
    </w:p>
    <w:p w14:paraId="2FEB8610">
      <w:pPr>
        <w:autoSpaceDE w:val="0"/>
        <w:autoSpaceDN w:val="0"/>
        <w:adjustRightInd w:val="0"/>
        <w:snapToGrid w:val="0"/>
        <w:rPr>
          <w:rFonts w:ascii="宋体" w:hAnsi="宋体"/>
          <w:color w:val="auto"/>
          <w:sz w:val="24"/>
          <w:highlight w:val="none"/>
          <w:lang w:val="zh-CN"/>
        </w:rPr>
      </w:pPr>
      <w:r>
        <w:rPr>
          <w:rFonts w:ascii="宋体" w:hAnsi="宋体"/>
          <w:color w:val="auto"/>
          <w:sz w:val="24"/>
          <w:highlight w:val="none"/>
        </w:rPr>
        <w:t>日期：_____年______月______日</w:t>
      </w:r>
    </w:p>
    <w:p w14:paraId="55652783">
      <w:pPr>
        <w:pStyle w:val="44"/>
        <w:rPr>
          <w:rFonts w:ascii="Times New Roman" w:hAnsi="Times New Roman"/>
          <w:b/>
          <w:bCs/>
          <w:color w:val="auto"/>
          <w:sz w:val="24"/>
          <w:highlight w:val="none"/>
        </w:rPr>
      </w:pPr>
    </w:p>
    <w:p w14:paraId="447FC5EE">
      <w:pPr>
        <w:keepNext/>
        <w:spacing w:line="360" w:lineRule="auto"/>
        <w:textAlignment w:val="baseline"/>
        <w:outlineLvl w:val="1"/>
        <w:rPr>
          <w:rFonts w:ascii="宋体" w:hAnsi="宋体" w:eastAsia="宋体" w:cs="Times New Roman"/>
          <w:color w:val="auto"/>
          <w:kern w:val="0"/>
          <w:sz w:val="24"/>
          <w:szCs w:val="24"/>
          <w:highlight w:val="none"/>
        </w:rPr>
      </w:pPr>
      <w:r>
        <w:rPr>
          <w:rFonts w:hint="eastAsia" w:ascii="Times New Roman" w:hAnsi="Times New Roman" w:eastAsia="黑体" w:cs="Times New Roman"/>
          <w:b/>
          <w:color w:val="auto"/>
          <w:kern w:val="0"/>
          <w:sz w:val="28"/>
          <w:szCs w:val="20"/>
          <w:highlight w:val="none"/>
        </w:rPr>
        <w:br w:type="page"/>
      </w:r>
      <w:r>
        <w:rPr>
          <w:rFonts w:hint="eastAsia" w:ascii="宋体" w:hAnsi="宋体" w:eastAsia="宋体" w:cs="Times New Roman"/>
          <w:color w:val="auto"/>
          <w:kern w:val="0"/>
          <w:sz w:val="24"/>
          <w:szCs w:val="24"/>
          <w:highlight w:val="none"/>
        </w:rPr>
        <w:t>格式10、支持绿色发展承诺书(格式)</w:t>
      </w:r>
    </w:p>
    <w:p w14:paraId="77AA18A4">
      <w:pPr>
        <w:spacing w:line="400" w:lineRule="exact"/>
        <w:ind w:firstLine="480" w:firstLineChars="200"/>
        <w:rPr>
          <w:rFonts w:ascii="宋体" w:hAnsi="宋体" w:eastAsia="宋体" w:cs="宋体"/>
          <w:color w:val="auto"/>
          <w:sz w:val="24"/>
          <w:highlight w:val="none"/>
        </w:rPr>
      </w:pPr>
    </w:p>
    <w:p w14:paraId="40985A3F">
      <w:pPr>
        <w:spacing w:line="400" w:lineRule="exact"/>
        <w:ind w:firstLine="480" w:firstLineChars="200"/>
        <w:rPr>
          <w:rFonts w:ascii="宋体" w:hAnsi="宋体" w:eastAsia="宋体" w:cs="宋体"/>
          <w:color w:val="auto"/>
          <w:sz w:val="24"/>
          <w:highlight w:val="none"/>
        </w:rPr>
      </w:pPr>
    </w:p>
    <w:p w14:paraId="29D7E3EB">
      <w:pPr>
        <w:spacing w:line="360" w:lineRule="auto"/>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支持绿色发展承诺书</w:t>
      </w:r>
    </w:p>
    <w:p w14:paraId="2E4238AD">
      <w:pPr>
        <w:spacing w:line="400" w:lineRule="exact"/>
        <w:ind w:firstLine="480" w:firstLineChars="200"/>
        <w:rPr>
          <w:rFonts w:ascii="宋体" w:hAnsi="宋体" w:eastAsia="宋体" w:cs="宋体"/>
          <w:color w:val="auto"/>
          <w:sz w:val="24"/>
          <w:highlight w:val="none"/>
        </w:rPr>
      </w:pPr>
    </w:p>
    <w:p w14:paraId="131615EB">
      <w:pPr>
        <w:spacing w:line="400" w:lineRule="exact"/>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我公司参与贵单位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工程项目的投标，我单位郑重承诺：</w:t>
      </w:r>
    </w:p>
    <w:p w14:paraId="2F86A0A6">
      <w:pPr>
        <w:spacing w:line="40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1、本项目涉及的产品，执行财库〔2019〕19号关于印发节能产品政府采购品目清单的通知要求，使用符合规定的节能产品。</w:t>
      </w:r>
    </w:p>
    <w:p w14:paraId="707F6340">
      <w:pPr>
        <w:spacing w:line="40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2、本项目中涉及商品包装和快递包装的，我单位提供的产品及相关快递服务的具体包装满足《商品包装政府采购需求标准（试行）》、《快递包装政府采购需求标准（试行）》的相关要求。</w:t>
      </w:r>
    </w:p>
    <w:p w14:paraId="7B30E432">
      <w:pPr>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我单位承诺如有虚假，愿意无条件接受被取消投标或成交资格、合同解除及清除出场，一切损失由我单位自行承担，同时愿意接受相关处罚，特此承诺！</w:t>
      </w:r>
    </w:p>
    <w:p w14:paraId="6A2645D8">
      <w:pPr>
        <w:spacing w:line="400" w:lineRule="exact"/>
        <w:ind w:firstLine="480" w:firstLineChars="200"/>
        <w:rPr>
          <w:rFonts w:ascii="宋体" w:hAnsi="宋体" w:eastAsia="宋体" w:cs="宋体"/>
          <w:color w:val="auto"/>
          <w:sz w:val="24"/>
          <w:highlight w:val="none"/>
        </w:rPr>
      </w:pPr>
    </w:p>
    <w:p w14:paraId="6C827151">
      <w:pPr>
        <w:spacing w:line="400" w:lineRule="exact"/>
        <w:ind w:firstLine="480" w:firstLineChars="200"/>
        <w:rPr>
          <w:rFonts w:ascii="宋体" w:hAnsi="宋体" w:eastAsia="宋体" w:cs="宋体"/>
          <w:color w:val="auto"/>
          <w:sz w:val="24"/>
          <w:highlight w:val="none"/>
        </w:rPr>
      </w:pPr>
    </w:p>
    <w:p w14:paraId="15476405">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投标人（盖章）：</w:t>
      </w:r>
    </w:p>
    <w:p w14:paraId="54C56700">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法定代表人或委托代理人（签字或盖章）：</w:t>
      </w:r>
    </w:p>
    <w:p w14:paraId="095721A5">
      <w:pPr>
        <w:pStyle w:val="14"/>
        <w:ind w:firstLine="540"/>
        <w:rPr>
          <w:rFonts w:ascii="宋体" w:hAnsi="Courier New" w:eastAsia="宋体" w:cs="Times New Roman"/>
          <w:color w:val="auto"/>
          <w:sz w:val="24"/>
          <w:szCs w:val="24"/>
          <w:highlight w:val="none"/>
        </w:rPr>
        <w:sectPr>
          <w:pgSz w:w="11906" w:h="16838"/>
          <w:pgMar w:top="1247" w:right="1531" w:bottom="1247" w:left="1531" w:header="851" w:footer="992" w:gutter="0"/>
          <w:cols w:space="0" w:num="1"/>
          <w:docGrid w:type="lines" w:linePitch="312" w:charSpace="0"/>
        </w:sectPr>
      </w:pPr>
      <w:r>
        <w:rPr>
          <w:rFonts w:hint="eastAsia" w:ascii="宋体" w:hAnsi="Courier New" w:eastAsia="宋体" w:cs="Times New Roman"/>
          <w:color w:val="auto"/>
          <w:sz w:val="24"/>
          <w:szCs w:val="24"/>
          <w:highlight w:val="none"/>
        </w:rPr>
        <w:t>日期：    年     月     日</w:t>
      </w:r>
    </w:p>
    <w:p w14:paraId="0973C015">
      <w:pPr>
        <w:rPr>
          <w:color w:val="auto"/>
          <w:highlight w:val="none"/>
        </w:rPr>
      </w:pPr>
    </w:p>
    <w:p w14:paraId="443F258E">
      <w:pPr>
        <w:keepNext/>
        <w:spacing w:line="360" w:lineRule="auto"/>
        <w:textAlignment w:val="baseline"/>
        <w:outlineLvl w:val="1"/>
        <w:rPr>
          <w:rFonts w:ascii="Times New Roman" w:hAnsi="Times New Roman" w:eastAsia="黑体" w:cs="Times New Roman"/>
          <w:bCs/>
          <w:color w:val="auto"/>
          <w:kern w:val="0"/>
          <w:sz w:val="32"/>
          <w:szCs w:val="21"/>
          <w:highlight w:val="none"/>
        </w:rPr>
      </w:pPr>
      <w:r>
        <w:rPr>
          <w:rFonts w:hint="eastAsia" w:ascii="宋体" w:hAnsi="宋体" w:eastAsia="宋体" w:cs="Times New Roman"/>
          <w:color w:val="auto"/>
          <w:kern w:val="0"/>
          <w:sz w:val="24"/>
          <w:szCs w:val="24"/>
          <w:highlight w:val="none"/>
        </w:rPr>
        <w:t>格式11、商务条款偏离表</w:t>
      </w:r>
    </w:p>
    <w:p w14:paraId="4610410F">
      <w:pPr>
        <w:spacing w:line="360" w:lineRule="auto"/>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商务条款偏离表</w:t>
      </w:r>
    </w:p>
    <w:p w14:paraId="66D45881">
      <w:pPr>
        <w:spacing w:line="360" w:lineRule="auto"/>
        <w:ind w:firstLine="480" w:firstLineChars="200"/>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请逐条对应采购文件“项目需求”等内容要求的商务条件，填写该表。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774"/>
        <w:gridCol w:w="2927"/>
        <w:gridCol w:w="2444"/>
      </w:tblGrid>
      <w:tr w14:paraId="21C9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vAlign w:val="center"/>
          </w:tcPr>
          <w:p w14:paraId="13B920F6">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项号</w:t>
            </w:r>
          </w:p>
        </w:tc>
        <w:tc>
          <w:tcPr>
            <w:tcW w:w="2774" w:type="dxa"/>
            <w:vAlign w:val="center"/>
          </w:tcPr>
          <w:p w14:paraId="2661A305">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采购文件的商务条款</w:t>
            </w:r>
          </w:p>
        </w:tc>
        <w:tc>
          <w:tcPr>
            <w:tcW w:w="2927" w:type="dxa"/>
            <w:vAlign w:val="center"/>
          </w:tcPr>
          <w:p w14:paraId="5B911EBD">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响应文件的商务条款</w:t>
            </w:r>
          </w:p>
        </w:tc>
        <w:tc>
          <w:tcPr>
            <w:tcW w:w="2444" w:type="dxa"/>
            <w:vAlign w:val="center"/>
          </w:tcPr>
          <w:p w14:paraId="64F69043">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偏离说明</w:t>
            </w:r>
          </w:p>
        </w:tc>
      </w:tr>
      <w:tr w14:paraId="591D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63876CF4">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2723292B">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4A548410">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51738792">
            <w:pPr>
              <w:spacing w:line="360" w:lineRule="auto"/>
              <w:ind w:firstLine="480" w:firstLineChars="200"/>
              <w:jc w:val="center"/>
              <w:rPr>
                <w:rFonts w:ascii="宋体" w:hAnsi="宋体" w:eastAsia="宋体" w:cs="Times New Roman"/>
                <w:color w:val="auto"/>
                <w:sz w:val="24"/>
                <w:szCs w:val="24"/>
                <w:highlight w:val="none"/>
              </w:rPr>
            </w:pPr>
          </w:p>
        </w:tc>
      </w:tr>
      <w:tr w14:paraId="43C4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3A51C58B">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72ADABE4">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6A9D8A73">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71310FD5">
            <w:pPr>
              <w:spacing w:line="360" w:lineRule="auto"/>
              <w:ind w:firstLine="480" w:firstLineChars="200"/>
              <w:jc w:val="center"/>
              <w:rPr>
                <w:rFonts w:ascii="宋体" w:hAnsi="宋体" w:eastAsia="宋体" w:cs="Times New Roman"/>
                <w:color w:val="auto"/>
                <w:sz w:val="24"/>
                <w:szCs w:val="24"/>
                <w:highlight w:val="none"/>
              </w:rPr>
            </w:pPr>
          </w:p>
        </w:tc>
      </w:tr>
      <w:tr w14:paraId="5B2F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74693F54">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1D2AE61E">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684B26E9">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770ED3DD">
            <w:pPr>
              <w:spacing w:line="360" w:lineRule="auto"/>
              <w:ind w:firstLine="480" w:firstLineChars="200"/>
              <w:jc w:val="center"/>
              <w:rPr>
                <w:rFonts w:ascii="宋体" w:hAnsi="宋体" w:eastAsia="宋体" w:cs="Times New Roman"/>
                <w:color w:val="auto"/>
                <w:sz w:val="24"/>
                <w:szCs w:val="24"/>
                <w:highlight w:val="none"/>
              </w:rPr>
            </w:pPr>
          </w:p>
        </w:tc>
      </w:tr>
      <w:tr w14:paraId="1F42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76234AAC">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6ECC62B9">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66C3A9C5">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71250970">
            <w:pPr>
              <w:spacing w:line="360" w:lineRule="auto"/>
              <w:ind w:firstLine="480" w:firstLineChars="200"/>
              <w:jc w:val="center"/>
              <w:rPr>
                <w:rFonts w:ascii="宋体" w:hAnsi="宋体" w:eastAsia="宋体" w:cs="Times New Roman"/>
                <w:color w:val="auto"/>
                <w:sz w:val="24"/>
                <w:szCs w:val="24"/>
                <w:highlight w:val="none"/>
              </w:rPr>
            </w:pPr>
          </w:p>
        </w:tc>
      </w:tr>
      <w:tr w14:paraId="5702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49ED94E2">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6852ECB3">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23AE46CF">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0D6AE82B">
            <w:pPr>
              <w:spacing w:line="360" w:lineRule="auto"/>
              <w:ind w:firstLine="480" w:firstLineChars="200"/>
              <w:jc w:val="center"/>
              <w:rPr>
                <w:rFonts w:ascii="宋体" w:hAnsi="宋体" w:eastAsia="宋体" w:cs="Times New Roman"/>
                <w:color w:val="auto"/>
                <w:sz w:val="24"/>
                <w:szCs w:val="24"/>
                <w:highlight w:val="none"/>
              </w:rPr>
            </w:pPr>
          </w:p>
        </w:tc>
      </w:tr>
      <w:tr w14:paraId="0CDA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73F084C9">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700DC9C7">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640941DE">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03544F37">
            <w:pPr>
              <w:spacing w:line="360" w:lineRule="auto"/>
              <w:ind w:firstLine="480" w:firstLineChars="200"/>
              <w:jc w:val="center"/>
              <w:rPr>
                <w:rFonts w:ascii="宋体" w:hAnsi="宋体" w:eastAsia="宋体" w:cs="Times New Roman"/>
                <w:color w:val="auto"/>
                <w:sz w:val="24"/>
                <w:szCs w:val="24"/>
                <w:highlight w:val="none"/>
              </w:rPr>
            </w:pPr>
          </w:p>
        </w:tc>
      </w:tr>
      <w:tr w14:paraId="65C9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435A5E20">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1CC45DEF">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61D80F2F">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6870FE30">
            <w:pPr>
              <w:spacing w:line="360" w:lineRule="auto"/>
              <w:ind w:firstLine="480" w:firstLineChars="200"/>
              <w:jc w:val="center"/>
              <w:rPr>
                <w:rFonts w:ascii="宋体" w:hAnsi="宋体" w:eastAsia="宋体" w:cs="Times New Roman"/>
                <w:color w:val="auto"/>
                <w:sz w:val="24"/>
                <w:szCs w:val="24"/>
                <w:highlight w:val="none"/>
              </w:rPr>
            </w:pPr>
          </w:p>
        </w:tc>
      </w:tr>
      <w:tr w14:paraId="7CF0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1A442393">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20E33032">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21836243">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0F59E6CA">
            <w:pPr>
              <w:spacing w:line="360" w:lineRule="auto"/>
              <w:ind w:firstLine="480" w:firstLineChars="200"/>
              <w:jc w:val="center"/>
              <w:rPr>
                <w:rFonts w:ascii="宋体" w:hAnsi="宋体" w:eastAsia="宋体" w:cs="Times New Roman"/>
                <w:color w:val="auto"/>
                <w:sz w:val="24"/>
                <w:szCs w:val="24"/>
                <w:highlight w:val="none"/>
              </w:rPr>
            </w:pPr>
          </w:p>
        </w:tc>
      </w:tr>
      <w:tr w14:paraId="0183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7D55A5FA">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0C85F76C">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256805A2">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46D72B9D">
            <w:pPr>
              <w:spacing w:line="360" w:lineRule="auto"/>
              <w:ind w:firstLine="480" w:firstLineChars="200"/>
              <w:jc w:val="center"/>
              <w:rPr>
                <w:rFonts w:ascii="宋体" w:hAnsi="宋体" w:eastAsia="宋体" w:cs="Times New Roman"/>
                <w:color w:val="auto"/>
                <w:sz w:val="24"/>
                <w:szCs w:val="24"/>
                <w:highlight w:val="none"/>
              </w:rPr>
            </w:pPr>
          </w:p>
        </w:tc>
      </w:tr>
      <w:tr w14:paraId="440D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3A26926C">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748D3235">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6BA976E2">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59D8FDF9">
            <w:pPr>
              <w:spacing w:line="360" w:lineRule="auto"/>
              <w:ind w:firstLine="480" w:firstLineChars="200"/>
              <w:jc w:val="center"/>
              <w:rPr>
                <w:rFonts w:ascii="宋体" w:hAnsi="宋体" w:eastAsia="宋体" w:cs="Times New Roman"/>
                <w:color w:val="auto"/>
                <w:sz w:val="24"/>
                <w:szCs w:val="24"/>
                <w:highlight w:val="none"/>
              </w:rPr>
            </w:pPr>
          </w:p>
        </w:tc>
      </w:tr>
    </w:tbl>
    <w:p w14:paraId="47707188">
      <w:pPr>
        <w:spacing w:line="400" w:lineRule="exact"/>
        <w:ind w:firstLine="480" w:firstLineChars="200"/>
        <w:rPr>
          <w:rFonts w:ascii="宋体" w:hAnsi="宋体" w:eastAsia="宋体" w:cs="Times New Roman"/>
          <w:color w:val="auto"/>
          <w:szCs w:val="20"/>
          <w:highlight w:val="none"/>
        </w:rPr>
      </w:pPr>
      <w:r>
        <w:rPr>
          <w:rFonts w:hint="eastAsia" w:ascii="宋体" w:hAnsi="宋体" w:eastAsia="宋体" w:cs="Times New Roman"/>
          <w:color w:val="auto"/>
          <w:sz w:val="24"/>
          <w:szCs w:val="24"/>
          <w:highlight w:val="none"/>
        </w:rPr>
        <w:t>注：“偏离说明”填写“正偏离”“负偏离”或“无偏离”。</w:t>
      </w:r>
    </w:p>
    <w:p w14:paraId="5D4ABFC2">
      <w:pPr>
        <w:spacing w:line="360" w:lineRule="auto"/>
        <w:ind w:firstLine="480" w:firstLineChars="200"/>
        <w:rPr>
          <w:rFonts w:ascii="宋体" w:hAnsi="宋体" w:eastAsia="宋体" w:cs="Times New Roman"/>
          <w:color w:val="auto"/>
          <w:sz w:val="24"/>
          <w:szCs w:val="24"/>
          <w:highlight w:val="none"/>
        </w:rPr>
      </w:pPr>
    </w:p>
    <w:p w14:paraId="6D7AC36D">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投标人（盖章）：</w:t>
      </w:r>
    </w:p>
    <w:p w14:paraId="196A3F7E">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法定代表人或委托代理人（签字或盖章）：</w:t>
      </w:r>
    </w:p>
    <w:p w14:paraId="4F177805">
      <w:pPr>
        <w:spacing w:line="360" w:lineRule="auto"/>
        <w:ind w:firstLine="480" w:firstLineChars="200"/>
        <w:rPr>
          <w:rFonts w:ascii="宋体" w:hAnsi="宋体" w:eastAsia="宋体" w:cs="Times New Roman"/>
          <w:color w:val="auto"/>
          <w:sz w:val="24"/>
          <w:szCs w:val="24"/>
          <w:highlight w:val="none"/>
        </w:rPr>
      </w:pPr>
      <w:r>
        <w:rPr>
          <w:rFonts w:hint="eastAsia" w:ascii="宋体" w:hAnsi="Courier New" w:eastAsia="宋体" w:cs="Times New Roman"/>
          <w:color w:val="auto"/>
          <w:sz w:val="24"/>
          <w:szCs w:val="24"/>
          <w:highlight w:val="none"/>
        </w:rPr>
        <w:t>日期：    年     月     日</w:t>
      </w:r>
    </w:p>
    <w:p w14:paraId="05F109FB">
      <w:pPr>
        <w:spacing w:line="600" w:lineRule="exact"/>
        <w:ind w:firstLine="420" w:firstLineChars="200"/>
        <w:rPr>
          <w:rFonts w:ascii="宋体" w:hAnsi="宋体" w:eastAsia="宋体" w:cs="Times New Roman"/>
          <w:color w:val="auto"/>
          <w:szCs w:val="20"/>
          <w:highlight w:val="none"/>
        </w:rPr>
      </w:pPr>
    </w:p>
    <w:p w14:paraId="7DF05DB7">
      <w:pPr>
        <w:keepNext/>
        <w:spacing w:line="360" w:lineRule="auto"/>
        <w:textAlignment w:val="baseline"/>
        <w:outlineLvl w:val="1"/>
        <w:rPr>
          <w:rFonts w:ascii="Times New Roman" w:hAnsi="宋体" w:eastAsia="黑体" w:cs="Times New Roman"/>
          <w:b/>
          <w:color w:val="auto"/>
          <w:kern w:val="0"/>
          <w:sz w:val="28"/>
          <w:szCs w:val="21"/>
          <w:highlight w:val="none"/>
        </w:rPr>
      </w:pPr>
      <w:r>
        <w:rPr>
          <w:rFonts w:ascii="Times New Roman" w:hAnsi="Times New Roman" w:eastAsia="黑体" w:cs="Times New Roman"/>
          <w:b/>
          <w:color w:val="auto"/>
          <w:kern w:val="0"/>
          <w:sz w:val="28"/>
          <w:szCs w:val="20"/>
          <w:highlight w:val="none"/>
        </w:rPr>
        <w:br w:type="page"/>
      </w:r>
      <w:r>
        <w:rPr>
          <w:rFonts w:hint="eastAsia" w:ascii="宋体" w:hAnsi="宋体" w:eastAsia="宋体" w:cs="Times New Roman"/>
          <w:color w:val="auto"/>
          <w:kern w:val="0"/>
          <w:sz w:val="24"/>
          <w:szCs w:val="24"/>
          <w:highlight w:val="none"/>
        </w:rPr>
        <w:t>格式12、售后服务承诺书</w:t>
      </w:r>
    </w:p>
    <w:p w14:paraId="67B8C3D4">
      <w:pPr>
        <w:spacing w:line="360" w:lineRule="auto"/>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售后服务承诺书</w:t>
      </w:r>
    </w:p>
    <w:p w14:paraId="6B32E2B1">
      <w:pPr>
        <w:spacing w:line="360" w:lineRule="auto"/>
        <w:ind w:firstLine="480" w:firstLineChars="20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（请按“项目需求”要求的售后服务及内容自行填写）</w:t>
      </w:r>
    </w:p>
    <w:p w14:paraId="3822BBFB">
      <w:pPr>
        <w:spacing w:line="360" w:lineRule="auto"/>
        <w:ind w:firstLine="480" w:firstLineChars="200"/>
        <w:rPr>
          <w:rFonts w:ascii="宋体" w:hAnsi="宋体" w:eastAsia="宋体" w:cs="Times New Roman"/>
          <w:color w:val="auto"/>
          <w:sz w:val="24"/>
          <w:szCs w:val="24"/>
          <w:highlight w:val="none"/>
        </w:rPr>
      </w:pPr>
    </w:p>
    <w:p w14:paraId="6AE86D17">
      <w:pPr>
        <w:spacing w:line="360" w:lineRule="auto"/>
        <w:ind w:firstLine="480" w:firstLineChars="200"/>
        <w:rPr>
          <w:rFonts w:ascii="宋体" w:hAnsi="宋体" w:eastAsia="宋体" w:cs="Times New Roman"/>
          <w:color w:val="auto"/>
          <w:sz w:val="24"/>
          <w:szCs w:val="24"/>
          <w:highlight w:val="none"/>
        </w:rPr>
      </w:pPr>
    </w:p>
    <w:p w14:paraId="13031052">
      <w:pPr>
        <w:spacing w:line="360" w:lineRule="auto"/>
        <w:ind w:firstLine="480" w:firstLineChars="200"/>
        <w:rPr>
          <w:rFonts w:ascii="宋体" w:hAnsi="宋体" w:eastAsia="宋体" w:cs="Times New Roman"/>
          <w:color w:val="auto"/>
          <w:sz w:val="24"/>
          <w:szCs w:val="24"/>
          <w:highlight w:val="none"/>
        </w:rPr>
      </w:pPr>
    </w:p>
    <w:p w14:paraId="0185ADA7">
      <w:pPr>
        <w:spacing w:line="360" w:lineRule="auto"/>
        <w:ind w:firstLine="480" w:firstLineChars="200"/>
        <w:rPr>
          <w:rFonts w:ascii="宋体" w:hAnsi="宋体" w:eastAsia="宋体" w:cs="Times New Roman"/>
          <w:color w:val="auto"/>
          <w:sz w:val="24"/>
          <w:szCs w:val="24"/>
          <w:highlight w:val="none"/>
        </w:rPr>
      </w:pPr>
    </w:p>
    <w:p w14:paraId="5E731298">
      <w:pPr>
        <w:spacing w:line="360" w:lineRule="auto"/>
        <w:ind w:firstLine="480" w:firstLineChars="200"/>
        <w:rPr>
          <w:rFonts w:ascii="宋体" w:hAnsi="宋体" w:eastAsia="宋体" w:cs="Times New Roman"/>
          <w:color w:val="auto"/>
          <w:sz w:val="24"/>
          <w:szCs w:val="24"/>
          <w:highlight w:val="none"/>
        </w:rPr>
      </w:pPr>
    </w:p>
    <w:p w14:paraId="41B48799">
      <w:pPr>
        <w:spacing w:line="360" w:lineRule="auto"/>
        <w:ind w:firstLine="480" w:firstLineChars="200"/>
        <w:rPr>
          <w:rFonts w:ascii="宋体" w:hAnsi="宋体" w:eastAsia="宋体" w:cs="Times New Roman"/>
          <w:color w:val="auto"/>
          <w:sz w:val="24"/>
          <w:szCs w:val="24"/>
          <w:highlight w:val="none"/>
        </w:rPr>
      </w:pPr>
    </w:p>
    <w:p w14:paraId="7E742476">
      <w:pPr>
        <w:spacing w:line="360" w:lineRule="auto"/>
        <w:ind w:firstLine="480" w:firstLineChars="200"/>
        <w:rPr>
          <w:rFonts w:ascii="宋体" w:hAnsi="宋体" w:eastAsia="宋体" w:cs="Times New Roman"/>
          <w:color w:val="auto"/>
          <w:sz w:val="24"/>
          <w:szCs w:val="24"/>
          <w:highlight w:val="none"/>
        </w:rPr>
      </w:pPr>
    </w:p>
    <w:p w14:paraId="1080B736">
      <w:pPr>
        <w:spacing w:line="360" w:lineRule="auto"/>
        <w:ind w:firstLine="480" w:firstLineChars="200"/>
        <w:rPr>
          <w:rFonts w:ascii="宋体" w:hAnsi="宋体" w:eastAsia="宋体" w:cs="Times New Roman"/>
          <w:color w:val="auto"/>
          <w:sz w:val="24"/>
          <w:szCs w:val="24"/>
          <w:highlight w:val="none"/>
        </w:rPr>
      </w:pPr>
    </w:p>
    <w:p w14:paraId="6ED42509">
      <w:pPr>
        <w:spacing w:line="360" w:lineRule="auto"/>
        <w:ind w:firstLine="480" w:firstLineChars="200"/>
        <w:rPr>
          <w:rFonts w:ascii="宋体" w:hAnsi="宋体" w:eastAsia="宋体" w:cs="Times New Roman"/>
          <w:color w:val="auto"/>
          <w:sz w:val="24"/>
          <w:szCs w:val="24"/>
          <w:highlight w:val="none"/>
        </w:rPr>
      </w:pPr>
    </w:p>
    <w:p w14:paraId="6405FB12">
      <w:pPr>
        <w:spacing w:line="360" w:lineRule="auto"/>
        <w:ind w:firstLine="480" w:firstLineChars="200"/>
        <w:rPr>
          <w:rFonts w:ascii="宋体" w:hAnsi="宋体" w:eastAsia="宋体" w:cs="Times New Roman"/>
          <w:color w:val="auto"/>
          <w:sz w:val="24"/>
          <w:szCs w:val="24"/>
          <w:highlight w:val="none"/>
        </w:rPr>
      </w:pPr>
    </w:p>
    <w:p w14:paraId="58ED4B06">
      <w:pPr>
        <w:spacing w:line="360" w:lineRule="auto"/>
        <w:ind w:firstLine="480" w:firstLineChars="200"/>
        <w:rPr>
          <w:rFonts w:ascii="宋体" w:hAnsi="宋体" w:eastAsia="宋体" w:cs="Times New Roman"/>
          <w:color w:val="auto"/>
          <w:sz w:val="24"/>
          <w:szCs w:val="24"/>
          <w:highlight w:val="none"/>
        </w:rPr>
      </w:pPr>
    </w:p>
    <w:p w14:paraId="0553461E">
      <w:pPr>
        <w:spacing w:line="360" w:lineRule="auto"/>
        <w:ind w:firstLine="480" w:firstLineChars="200"/>
        <w:rPr>
          <w:rFonts w:ascii="宋体" w:hAnsi="宋体" w:eastAsia="宋体" w:cs="Times New Roman"/>
          <w:color w:val="auto"/>
          <w:sz w:val="24"/>
          <w:szCs w:val="24"/>
          <w:highlight w:val="none"/>
        </w:rPr>
      </w:pPr>
    </w:p>
    <w:p w14:paraId="6D4C0C57">
      <w:pPr>
        <w:spacing w:line="360" w:lineRule="auto"/>
        <w:ind w:firstLine="480" w:firstLineChars="200"/>
        <w:rPr>
          <w:rFonts w:ascii="宋体" w:hAnsi="宋体" w:eastAsia="宋体" w:cs="Times New Roman"/>
          <w:color w:val="auto"/>
          <w:sz w:val="24"/>
          <w:szCs w:val="24"/>
          <w:highlight w:val="none"/>
        </w:rPr>
      </w:pPr>
    </w:p>
    <w:p w14:paraId="6D2C66D5">
      <w:pPr>
        <w:spacing w:line="360" w:lineRule="auto"/>
        <w:ind w:firstLine="480" w:firstLineChars="200"/>
        <w:rPr>
          <w:rFonts w:ascii="宋体" w:hAnsi="宋体" w:eastAsia="宋体" w:cs="Times New Roman"/>
          <w:color w:val="auto"/>
          <w:sz w:val="24"/>
          <w:szCs w:val="24"/>
          <w:highlight w:val="none"/>
        </w:rPr>
      </w:pPr>
    </w:p>
    <w:p w14:paraId="13F5890F">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投标人（盖章）：</w:t>
      </w:r>
    </w:p>
    <w:p w14:paraId="6D9084EC">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法定代表人或委托代理人（签字或盖章）：</w:t>
      </w:r>
    </w:p>
    <w:p w14:paraId="1F99B060">
      <w:pPr>
        <w:spacing w:line="360" w:lineRule="auto"/>
        <w:ind w:firstLine="480" w:firstLineChars="200"/>
        <w:rPr>
          <w:rFonts w:ascii="宋体" w:hAnsi="Courier New" w:eastAsia="宋体" w:cs="Times New Roman"/>
          <w:color w:val="auto"/>
          <w:sz w:val="24"/>
          <w:szCs w:val="24"/>
          <w:highlight w:val="none"/>
        </w:rPr>
      </w:pPr>
      <w:r>
        <w:rPr>
          <w:rFonts w:hint="eastAsia" w:ascii="宋体" w:hAnsi="Courier New" w:eastAsia="宋体" w:cs="Times New Roman"/>
          <w:color w:val="auto"/>
          <w:sz w:val="24"/>
          <w:szCs w:val="24"/>
          <w:highlight w:val="none"/>
        </w:rPr>
        <w:t>日期：    年     月     日</w:t>
      </w:r>
    </w:p>
    <w:p w14:paraId="209A0521">
      <w:pPr>
        <w:keepNext/>
        <w:spacing w:line="360" w:lineRule="auto"/>
        <w:textAlignment w:val="baseline"/>
        <w:outlineLvl w:val="1"/>
        <w:rPr>
          <w:rFonts w:ascii="Times New Roman" w:hAnsi="宋体" w:eastAsia="黑体" w:cs="Times New Roman"/>
          <w:b/>
          <w:color w:val="auto"/>
          <w:kern w:val="0"/>
          <w:sz w:val="28"/>
          <w:szCs w:val="20"/>
          <w:highlight w:val="none"/>
        </w:rPr>
      </w:pPr>
      <w:r>
        <w:rPr>
          <w:rFonts w:ascii="Times New Roman" w:hAnsi="Times New Roman" w:eastAsia="黑体" w:cs="Times New Roman"/>
          <w:b/>
          <w:color w:val="auto"/>
          <w:kern w:val="0"/>
          <w:sz w:val="28"/>
          <w:szCs w:val="20"/>
          <w:highlight w:val="none"/>
        </w:rPr>
        <w:br w:type="page"/>
      </w:r>
      <w:r>
        <w:rPr>
          <w:rFonts w:hint="eastAsia" w:ascii="宋体" w:hAnsi="宋体" w:eastAsia="宋体" w:cs="Times New Roman"/>
          <w:color w:val="auto"/>
          <w:kern w:val="0"/>
          <w:sz w:val="24"/>
          <w:szCs w:val="24"/>
          <w:highlight w:val="none"/>
        </w:rPr>
        <w:t>格式13、技术规格偏离表</w:t>
      </w:r>
    </w:p>
    <w:p w14:paraId="587EDEC0">
      <w:pPr>
        <w:spacing w:line="360" w:lineRule="auto"/>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技术规格偏离表</w:t>
      </w:r>
    </w:p>
    <w:p w14:paraId="0D046FB5">
      <w:pPr>
        <w:spacing w:line="360" w:lineRule="auto"/>
        <w:ind w:firstLine="420" w:firstLineChars="200"/>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请按所响应产品的实际技术参数，逐条对应采购文件“项目需求”中要求的技术规范填写该表，该表不能作为所响应产品的技术文件，供应商应在响应文件中单独提供技术文件。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865"/>
        <w:gridCol w:w="448"/>
        <w:gridCol w:w="1418"/>
        <w:gridCol w:w="1134"/>
        <w:gridCol w:w="425"/>
        <w:gridCol w:w="1418"/>
        <w:gridCol w:w="1559"/>
        <w:gridCol w:w="1276"/>
      </w:tblGrid>
      <w:tr w14:paraId="1138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511" w:type="dxa"/>
            <w:vMerge w:val="restart"/>
            <w:vAlign w:val="center"/>
          </w:tcPr>
          <w:p w14:paraId="157DDBCB">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项号</w:t>
            </w:r>
          </w:p>
        </w:tc>
        <w:tc>
          <w:tcPr>
            <w:tcW w:w="2731" w:type="dxa"/>
            <w:gridSpan w:val="3"/>
            <w:vAlign w:val="center"/>
          </w:tcPr>
          <w:p w14:paraId="4F7882C1">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采购文件需求</w:t>
            </w:r>
          </w:p>
        </w:tc>
        <w:tc>
          <w:tcPr>
            <w:tcW w:w="4536" w:type="dxa"/>
            <w:gridSpan w:val="4"/>
            <w:vAlign w:val="center"/>
          </w:tcPr>
          <w:p w14:paraId="0FBCA908">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响应产品规格及技术参数</w:t>
            </w:r>
          </w:p>
        </w:tc>
        <w:tc>
          <w:tcPr>
            <w:tcW w:w="1276" w:type="dxa"/>
            <w:vMerge w:val="restart"/>
            <w:vAlign w:val="center"/>
          </w:tcPr>
          <w:p w14:paraId="73D87826">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偏离说明</w:t>
            </w:r>
          </w:p>
        </w:tc>
      </w:tr>
      <w:tr w14:paraId="779D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511" w:type="dxa"/>
            <w:vMerge w:val="continue"/>
            <w:vAlign w:val="center"/>
          </w:tcPr>
          <w:p w14:paraId="0C2717E2">
            <w:pPr>
              <w:spacing w:line="360" w:lineRule="auto"/>
              <w:jc w:val="center"/>
              <w:rPr>
                <w:rFonts w:ascii="宋体" w:hAnsi="宋体" w:eastAsia="宋体" w:cs="Times New Roman"/>
                <w:color w:val="auto"/>
                <w:sz w:val="18"/>
                <w:szCs w:val="18"/>
                <w:highlight w:val="none"/>
              </w:rPr>
            </w:pPr>
          </w:p>
        </w:tc>
        <w:tc>
          <w:tcPr>
            <w:tcW w:w="865" w:type="dxa"/>
            <w:vAlign w:val="center"/>
          </w:tcPr>
          <w:p w14:paraId="456D52EA">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货物名称</w:t>
            </w:r>
          </w:p>
        </w:tc>
        <w:tc>
          <w:tcPr>
            <w:tcW w:w="448" w:type="dxa"/>
            <w:vAlign w:val="center"/>
          </w:tcPr>
          <w:p w14:paraId="011A893B">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数量</w:t>
            </w:r>
          </w:p>
        </w:tc>
        <w:tc>
          <w:tcPr>
            <w:tcW w:w="1418" w:type="dxa"/>
            <w:vAlign w:val="center"/>
          </w:tcPr>
          <w:p w14:paraId="4C99C979">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技术参数要求</w:t>
            </w:r>
          </w:p>
        </w:tc>
        <w:tc>
          <w:tcPr>
            <w:tcW w:w="1134" w:type="dxa"/>
            <w:vAlign w:val="center"/>
          </w:tcPr>
          <w:p w14:paraId="4C86CD3A">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货物名称</w:t>
            </w:r>
          </w:p>
        </w:tc>
        <w:tc>
          <w:tcPr>
            <w:tcW w:w="425" w:type="dxa"/>
            <w:vAlign w:val="center"/>
          </w:tcPr>
          <w:p w14:paraId="30BCB54C">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数量</w:t>
            </w:r>
          </w:p>
        </w:tc>
        <w:tc>
          <w:tcPr>
            <w:tcW w:w="1418" w:type="dxa"/>
            <w:vAlign w:val="center"/>
          </w:tcPr>
          <w:p w14:paraId="5171332A">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品牌、厂家、型号规格</w:t>
            </w:r>
          </w:p>
        </w:tc>
        <w:tc>
          <w:tcPr>
            <w:tcW w:w="1559" w:type="dxa"/>
            <w:vAlign w:val="center"/>
          </w:tcPr>
          <w:p w14:paraId="50994CD2">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技术参数</w:t>
            </w:r>
          </w:p>
        </w:tc>
        <w:tc>
          <w:tcPr>
            <w:tcW w:w="1276" w:type="dxa"/>
            <w:vMerge w:val="continue"/>
            <w:vAlign w:val="center"/>
          </w:tcPr>
          <w:p w14:paraId="27565D73">
            <w:pPr>
              <w:spacing w:line="360" w:lineRule="auto"/>
              <w:jc w:val="center"/>
              <w:rPr>
                <w:rFonts w:ascii="宋体" w:hAnsi="宋体" w:eastAsia="宋体" w:cs="Times New Roman"/>
                <w:color w:val="auto"/>
                <w:sz w:val="18"/>
                <w:szCs w:val="18"/>
                <w:highlight w:val="none"/>
              </w:rPr>
            </w:pPr>
          </w:p>
        </w:tc>
      </w:tr>
      <w:tr w14:paraId="425D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6C61D050">
            <w:pPr>
              <w:spacing w:line="360" w:lineRule="auto"/>
              <w:jc w:val="center"/>
              <w:rPr>
                <w:rFonts w:ascii="宋体" w:hAnsi="宋体" w:eastAsia="宋体" w:cs="Times New Roman"/>
                <w:color w:val="auto"/>
                <w:sz w:val="18"/>
                <w:szCs w:val="18"/>
                <w:highlight w:val="none"/>
              </w:rPr>
            </w:pPr>
          </w:p>
        </w:tc>
        <w:tc>
          <w:tcPr>
            <w:tcW w:w="865" w:type="dxa"/>
            <w:vAlign w:val="center"/>
          </w:tcPr>
          <w:p w14:paraId="05BF4216">
            <w:pPr>
              <w:spacing w:line="360" w:lineRule="auto"/>
              <w:jc w:val="center"/>
              <w:rPr>
                <w:rFonts w:ascii="宋体" w:hAnsi="宋体" w:eastAsia="宋体" w:cs="Times New Roman"/>
                <w:color w:val="auto"/>
                <w:sz w:val="18"/>
                <w:szCs w:val="18"/>
                <w:highlight w:val="none"/>
              </w:rPr>
            </w:pPr>
          </w:p>
        </w:tc>
        <w:tc>
          <w:tcPr>
            <w:tcW w:w="448" w:type="dxa"/>
            <w:vAlign w:val="center"/>
          </w:tcPr>
          <w:p w14:paraId="5F803C02">
            <w:pPr>
              <w:spacing w:line="360" w:lineRule="auto"/>
              <w:jc w:val="center"/>
              <w:rPr>
                <w:rFonts w:ascii="宋体" w:hAnsi="宋体" w:eastAsia="宋体" w:cs="Times New Roman"/>
                <w:color w:val="auto"/>
                <w:sz w:val="18"/>
                <w:szCs w:val="18"/>
                <w:highlight w:val="none"/>
              </w:rPr>
            </w:pPr>
          </w:p>
        </w:tc>
        <w:tc>
          <w:tcPr>
            <w:tcW w:w="1418" w:type="dxa"/>
            <w:vAlign w:val="center"/>
          </w:tcPr>
          <w:p w14:paraId="1A425EBB">
            <w:pPr>
              <w:spacing w:line="360" w:lineRule="auto"/>
              <w:jc w:val="center"/>
              <w:rPr>
                <w:rFonts w:ascii="宋体" w:hAnsi="宋体" w:eastAsia="宋体" w:cs="Times New Roman"/>
                <w:color w:val="auto"/>
                <w:sz w:val="18"/>
                <w:szCs w:val="18"/>
                <w:highlight w:val="none"/>
              </w:rPr>
            </w:pPr>
          </w:p>
        </w:tc>
        <w:tc>
          <w:tcPr>
            <w:tcW w:w="1134" w:type="dxa"/>
            <w:vAlign w:val="center"/>
          </w:tcPr>
          <w:p w14:paraId="380C51F1">
            <w:pPr>
              <w:spacing w:line="360" w:lineRule="auto"/>
              <w:jc w:val="center"/>
              <w:rPr>
                <w:rFonts w:ascii="宋体" w:hAnsi="宋体" w:eastAsia="宋体" w:cs="Times New Roman"/>
                <w:color w:val="auto"/>
                <w:sz w:val="18"/>
                <w:szCs w:val="18"/>
                <w:highlight w:val="none"/>
              </w:rPr>
            </w:pPr>
          </w:p>
        </w:tc>
        <w:tc>
          <w:tcPr>
            <w:tcW w:w="425" w:type="dxa"/>
            <w:vAlign w:val="center"/>
          </w:tcPr>
          <w:p w14:paraId="61AB56A8">
            <w:pPr>
              <w:spacing w:line="360" w:lineRule="auto"/>
              <w:jc w:val="center"/>
              <w:rPr>
                <w:rFonts w:ascii="宋体" w:hAnsi="宋体" w:eastAsia="宋体" w:cs="Times New Roman"/>
                <w:color w:val="auto"/>
                <w:sz w:val="18"/>
                <w:szCs w:val="18"/>
                <w:highlight w:val="none"/>
              </w:rPr>
            </w:pPr>
          </w:p>
        </w:tc>
        <w:tc>
          <w:tcPr>
            <w:tcW w:w="1418" w:type="dxa"/>
            <w:vAlign w:val="center"/>
          </w:tcPr>
          <w:p w14:paraId="6C2E6CFA">
            <w:pPr>
              <w:spacing w:line="360" w:lineRule="auto"/>
              <w:jc w:val="center"/>
              <w:rPr>
                <w:rFonts w:ascii="宋体" w:hAnsi="宋体" w:eastAsia="宋体" w:cs="Times New Roman"/>
                <w:color w:val="auto"/>
                <w:sz w:val="18"/>
                <w:szCs w:val="18"/>
                <w:highlight w:val="none"/>
              </w:rPr>
            </w:pPr>
          </w:p>
        </w:tc>
        <w:tc>
          <w:tcPr>
            <w:tcW w:w="1559" w:type="dxa"/>
            <w:vAlign w:val="center"/>
          </w:tcPr>
          <w:p w14:paraId="22150F03">
            <w:pPr>
              <w:spacing w:line="360" w:lineRule="auto"/>
              <w:jc w:val="center"/>
              <w:rPr>
                <w:rFonts w:ascii="宋体" w:hAnsi="宋体" w:eastAsia="宋体" w:cs="Times New Roman"/>
                <w:color w:val="auto"/>
                <w:sz w:val="18"/>
                <w:szCs w:val="18"/>
                <w:highlight w:val="none"/>
              </w:rPr>
            </w:pPr>
          </w:p>
        </w:tc>
        <w:tc>
          <w:tcPr>
            <w:tcW w:w="1276" w:type="dxa"/>
            <w:vAlign w:val="center"/>
          </w:tcPr>
          <w:p w14:paraId="70AB524F">
            <w:pPr>
              <w:spacing w:line="360" w:lineRule="auto"/>
              <w:jc w:val="center"/>
              <w:rPr>
                <w:rFonts w:ascii="宋体" w:hAnsi="宋体" w:eastAsia="宋体" w:cs="Times New Roman"/>
                <w:color w:val="auto"/>
                <w:sz w:val="18"/>
                <w:szCs w:val="18"/>
                <w:highlight w:val="none"/>
              </w:rPr>
            </w:pPr>
          </w:p>
        </w:tc>
      </w:tr>
      <w:tr w14:paraId="74D7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3E916370">
            <w:pPr>
              <w:spacing w:line="360" w:lineRule="auto"/>
              <w:jc w:val="center"/>
              <w:rPr>
                <w:rFonts w:ascii="宋体" w:hAnsi="宋体" w:eastAsia="宋体" w:cs="Times New Roman"/>
                <w:color w:val="auto"/>
                <w:sz w:val="18"/>
                <w:szCs w:val="18"/>
                <w:highlight w:val="none"/>
              </w:rPr>
            </w:pPr>
          </w:p>
        </w:tc>
        <w:tc>
          <w:tcPr>
            <w:tcW w:w="865" w:type="dxa"/>
            <w:vAlign w:val="center"/>
          </w:tcPr>
          <w:p w14:paraId="231BA001">
            <w:pPr>
              <w:spacing w:line="360" w:lineRule="auto"/>
              <w:jc w:val="center"/>
              <w:rPr>
                <w:rFonts w:ascii="宋体" w:hAnsi="宋体" w:eastAsia="宋体" w:cs="Times New Roman"/>
                <w:color w:val="auto"/>
                <w:sz w:val="18"/>
                <w:szCs w:val="18"/>
                <w:highlight w:val="none"/>
              </w:rPr>
            </w:pPr>
          </w:p>
        </w:tc>
        <w:tc>
          <w:tcPr>
            <w:tcW w:w="448" w:type="dxa"/>
            <w:vAlign w:val="center"/>
          </w:tcPr>
          <w:p w14:paraId="31ECAFAF">
            <w:pPr>
              <w:spacing w:line="360" w:lineRule="auto"/>
              <w:jc w:val="center"/>
              <w:rPr>
                <w:rFonts w:ascii="宋体" w:hAnsi="宋体" w:eastAsia="宋体" w:cs="Times New Roman"/>
                <w:color w:val="auto"/>
                <w:sz w:val="18"/>
                <w:szCs w:val="18"/>
                <w:highlight w:val="none"/>
              </w:rPr>
            </w:pPr>
          </w:p>
        </w:tc>
        <w:tc>
          <w:tcPr>
            <w:tcW w:w="1418" w:type="dxa"/>
            <w:vAlign w:val="center"/>
          </w:tcPr>
          <w:p w14:paraId="32A9057F">
            <w:pPr>
              <w:spacing w:line="360" w:lineRule="auto"/>
              <w:jc w:val="center"/>
              <w:rPr>
                <w:rFonts w:ascii="宋体" w:hAnsi="宋体" w:eastAsia="宋体" w:cs="Times New Roman"/>
                <w:color w:val="auto"/>
                <w:sz w:val="18"/>
                <w:szCs w:val="18"/>
                <w:highlight w:val="none"/>
              </w:rPr>
            </w:pPr>
          </w:p>
        </w:tc>
        <w:tc>
          <w:tcPr>
            <w:tcW w:w="1134" w:type="dxa"/>
            <w:vAlign w:val="center"/>
          </w:tcPr>
          <w:p w14:paraId="20A2C0A9">
            <w:pPr>
              <w:spacing w:line="360" w:lineRule="auto"/>
              <w:jc w:val="center"/>
              <w:rPr>
                <w:rFonts w:ascii="宋体" w:hAnsi="宋体" w:eastAsia="宋体" w:cs="Times New Roman"/>
                <w:color w:val="auto"/>
                <w:sz w:val="18"/>
                <w:szCs w:val="18"/>
                <w:highlight w:val="none"/>
              </w:rPr>
            </w:pPr>
          </w:p>
        </w:tc>
        <w:tc>
          <w:tcPr>
            <w:tcW w:w="425" w:type="dxa"/>
            <w:vAlign w:val="center"/>
          </w:tcPr>
          <w:p w14:paraId="1EAB367A">
            <w:pPr>
              <w:spacing w:line="360" w:lineRule="auto"/>
              <w:jc w:val="center"/>
              <w:rPr>
                <w:rFonts w:ascii="宋体" w:hAnsi="宋体" w:eastAsia="宋体" w:cs="Times New Roman"/>
                <w:color w:val="auto"/>
                <w:sz w:val="18"/>
                <w:szCs w:val="18"/>
                <w:highlight w:val="none"/>
              </w:rPr>
            </w:pPr>
          </w:p>
        </w:tc>
        <w:tc>
          <w:tcPr>
            <w:tcW w:w="1418" w:type="dxa"/>
            <w:vAlign w:val="center"/>
          </w:tcPr>
          <w:p w14:paraId="1ECA03FD">
            <w:pPr>
              <w:spacing w:line="360" w:lineRule="auto"/>
              <w:jc w:val="center"/>
              <w:rPr>
                <w:rFonts w:ascii="宋体" w:hAnsi="宋体" w:eastAsia="宋体" w:cs="Times New Roman"/>
                <w:color w:val="auto"/>
                <w:sz w:val="18"/>
                <w:szCs w:val="18"/>
                <w:highlight w:val="none"/>
              </w:rPr>
            </w:pPr>
          </w:p>
        </w:tc>
        <w:tc>
          <w:tcPr>
            <w:tcW w:w="1559" w:type="dxa"/>
            <w:vAlign w:val="center"/>
          </w:tcPr>
          <w:p w14:paraId="11421CF4">
            <w:pPr>
              <w:spacing w:line="360" w:lineRule="auto"/>
              <w:jc w:val="center"/>
              <w:rPr>
                <w:rFonts w:ascii="宋体" w:hAnsi="宋体" w:eastAsia="宋体" w:cs="Times New Roman"/>
                <w:color w:val="auto"/>
                <w:sz w:val="18"/>
                <w:szCs w:val="18"/>
                <w:highlight w:val="none"/>
              </w:rPr>
            </w:pPr>
          </w:p>
        </w:tc>
        <w:tc>
          <w:tcPr>
            <w:tcW w:w="1276" w:type="dxa"/>
            <w:vAlign w:val="center"/>
          </w:tcPr>
          <w:p w14:paraId="54C2FB33">
            <w:pPr>
              <w:spacing w:line="360" w:lineRule="auto"/>
              <w:jc w:val="center"/>
              <w:rPr>
                <w:rFonts w:ascii="宋体" w:hAnsi="宋体" w:eastAsia="宋体" w:cs="Times New Roman"/>
                <w:color w:val="auto"/>
                <w:sz w:val="18"/>
                <w:szCs w:val="18"/>
                <w:highlight w:val="none"/>
              </w:rPr>
            </w:pPr>
          </w:p>
        </w:tc>
      </w:tr>
      <w:tr w14:paraId="7EB4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620D1467">
            <w:pPr>
              <w:spacing w:line="360" w:lineRule="auto"/>
              <w:jc w:val="center"/>
              <w:rPr>
                <w:rFonts w:ascii="宋体" w:hAnsi="宋体" w:eastAsia="宋体" w:cs="Times New Roman"/>
                <w:color w:val="auto"/>
                <w:sz w:val="18"/>
                <w:szCs w:val="18"/>
                <w:highlight w:val="none"/>
              </w:rPr>
            </w:pPr>
          </w:p>
        </w:tc>
        <w:tc>
          <w:tcPr>
            <w:tcW w:w="865" w:type="dxa"/>
            <w:vAlign w:val="center"/>
          </w:tcPr>
          <w:p w14:paraId="65A5606D">
            <w:pPr>
              <w:spacing w:line="360" w:lineRule="auto"/>
              <w:jc w:val="center"/>
              <w:rPr>
                <w:rFonts w:ascii="宋体" w:hAnsi="宋体" w:eastAsia="宋体" w:cs="Times New Roman"/>
                <w:color w:val="auto"/>
                <w:sz w:val="18"/>
                <w:szCs w:val="18"/>
                <w:highlight w:val="none"/>
              </w:rPr>
            </w:pPr>
          </w:p>
        </w:tc>
        <w:tc>
          <w:tcPr>
            <w:tcW w:w="448" w:type="dxa"/>
            <w:vAlign w:val="center"/>
          </w:tcPr>
          <w:p w14:paraId="2B7CBE99">
            <w:pPr>
              <w:spacing w:line="360" w:lineRule="auto"/>
              <w:jc w:val="center"/>
              <w:rPr>
                <w:rFonts w:ascii="宋体" w:hAnsi="宋体" w:eastAsia="宋体" w:cs="Times New Roman"/>
                <w:color w:val="auto"/>
                <w:sz w:val="18"/>
                <w:szCs w:val="18"/>
                <w:highlight w:val="none"/>
              </w:rPr>
            </w:pPr>
          </w:p>
        </w:tc>
        <w:tc>
          <w:tcPr>
            <w:tcW w:w="1418" w:type="dxa"/>
            <w:vAlign w:val="center"/>
          </w:tcPr>
          <w:p w14:paraId="4864B48B">
            <w:pPr>
              <w:spacing w:line="360" w:lineRule="auto"/>
              <w:jc w:val="center"/>
              <w:rPr>
                <w:rFonts w:ascii="宋体" w:hAnsi="宋体" w:eastAsia="宋体" w:cs="Times New Roman"/>
                <w:color w:val="auto"/>
                <w:sz w:val="18"/>
                <w:szCs w:val="18"/>
                <w:highlight w:val="none"/>
              </w:rPr>
            </w:pPr>
          </w:p>
        </w:tc>
        <w:tc>
          <w:tcPr>
            <w:tcW w:w="1134" w:type="dxa"/>
            <w:vAlign w:val="center"/>
          </w:tcPr>
          <w:p w14:paraId="55BE4F3E">
            <w:pPr>
              <w:spacing w:line="360" w:lineRule="auto"/>
              <w:jc w:val="center"/>
              <w:rPr>
                <w:rFonts w:ascii="宋体" w:hAnsi="宋体" w:eastAsia="宋体" w:cs="Times New Roman"/>
                <w:color w:val="auto"/>
                <w:sz w:val="18"/>
                <w:szCs w:val="18"/>
                <w:highlight w:val="none"/>
              </w:rPr>
            </w:pPr>
          </w:p>
        </w:tc>
        <w:tc>
          <w:tcPr>
            <w:tcW w:w="425" w:type="dxa"/>
            <w:vAlign w:val="center"/>
          </w:tcPr>
          <w:p w14:paraId="0C89B3A9">
            <w:pPr>
              <w:spacing w:line="360" w:lineRule="auto"/>
              <w:jc w:val="center"/>
              <w:rPr>
                <w:rFonts w:ascii="宋体" w:hAnsi="宋体" w:eastAsia="宋体" w:cs="Times New Roman"/>
                <w:color w:val="auto"/>
                <w:sz w:val="18"/>
                <w:szCs w:val="18"/>
                <w:highlight w:val="none"/>
              </w:rPr>
            </w:pPr>
          </w:p>
        </w:tc>
        <w:tc>
          <w:tcPr>
            <w:tcW w:w="1418" w:type="dxa"/>
            <w:vAlign w:val="center"/>
          </w:tcPr>
          <w:p w14:paraId="6D17BA89">
            <w:pPr>
              <w:spacing w:line="360" w:lineRule="auto"/>
              <w:jc w:val="center"/>
              <w:rPr>
                <w:rFonts w:ascii="宋体" w:hAnsi="宋体" w:eastAsia="宋体" w:cs="Times New Roman"/>
                <w:color w:val="auto"/>
                <w:sz w:val="18"/>
                <w:szCs w:val="18"/>
                <w:highlight w:val="none"/>
              </w:rPr>
            </w:pPr>
          </w:p>
        </w:tc>
        <w:tc>
          <w:tcPr>
            <w:tcW w:w="1559" w:type="dxa"/>
            <w:vAlign w:val="center"/>
          </w:tcPr>
          <w:p w14:paraId="43D02939">
            <w:pPr>
              <w:spacing w:line="360" w:lineRule="auto"/>
              <w:jc w:val="center"/>
              <w:rPr>
                <w:rFonts w:ascii="宋体" w:hAnsi="宋体" w:eastAsia="宋体" w:cs="Times New Roman"/>
                <w:color w:val="auto"/>
                <w:sz w:val="18"/>
                <w:szCs w:val="18"/>
                <w:highlight w:val="none"/>
              </w:rPr>
            </w:pPr>
          </w:p>
        </w:tc>
        <w:tc>
          <w:tcPr>
            <w:tcW w:w="1276" w:type="dxa"/>
            <w:vAlign w:val="center"/>
          </w:tcPr>
          <w:p w14:paraId="793F59A8">
            <w:pPr>
              <w:spacing w:line="360" w:lineRule="auto"/>
              <w:jc w:val="center"/>
              <w:rPr>
                <w:rFonts w:ascii="宋体" w:hAnsi="宋体" w:eastAsia="宋体" w:cs="Times New Roman"/>
                <w:color w:val="auto"/>
                <w:sz w:val="18"/>
                <w:szCs w:val="18"/>
                <w:highlight w:val="none"/>
              </w:rPr>
            </w:pPr>
          </w:p>
        </w:tc>
      </w:tr>
      <w:tr w14:paraId="4BE9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11" w:type="dxa"/>
            <w:vAlign w:val="center"/>
          </w:tcPr>
          <w:p w14:paraId="13714C62">
            <w:pPr>
              <w:spacing w:line="360" w:lineRule="auto"/>
              <w:jc w:val="center"/>
              <w:rPr>
                <w:rFonts w:ascii="宋体" w:hAnsi="宋体" w:eastAsia="宋体" w:cs="Times New Roman"/>
                <w:color w:val="auto"/>
                <w:sz w:val="18"/>
                <w:szCs w:val="18"/>
                <w:highlight w:val="none"/>
              </w:rPr>
            </w:pPr>
          </w:p>
        </w:tc>
        <w:tc>
          <w:tcPr>
            <w:tcW w:w="865" w:type="dxa"/>
            <w:vAlign w:val="center"/>
          </w:tcPr>
          <w:p w14:paraId="103DAD3A">
            <w:pPr>
              <w:spacing w:line="360" w:lineRule="auto"/>
              <w:jc w:val="center"/>
              <w:rPr>
                <w:rFonts w:ascii="宋体" w:hAnsi="宋体" w:eastAsia="宋体" w:cs="Times New Roman"/>
                <w:color w:val="auto"/>
                <w:sz w:val="18"/>
                <w:szCs w:val="18"/>
                <w:highlight w:val="none"/>
              </w:rPr>
            </w:pPr>
          </w:p>
        </w:tc>
        <w:tc>
          <w:tcPr>
            <w:tcW w:w="448" w:type="dxa"/>
            <w:vAlign w:val="center"/>
          </w:tcPr>
          <w:p w14:paraId="52432353">
            <w:pPr>
              <w:spacing w:line="360" w:lineRule="auto"/>
              <w:jc w:val="center"/>
              <w:rPr>
                <w:rFonts w:ascii="宋体" w:hAnsi="宋体" w:eastAsia="宋体" w:cs="Times New Roman"/>
                <w:color w:val="auto"/>
                <w:sz w:val="18"/>
                <w:szCs w:val="18"/>
                <w:highlight w:val="none"/>
              </w:rPr>
            </w:pPr>
          </w:p>
        </w:tc>
        <w:tc>
          <w:tcPr>
            <w:tcW w:w="1418" w:type="dxa"/>
            <w:vAlign w:val="center"/>
          </w:tcPr>
          <w:p w14:paraId="744B3AC4">
            <w:pPr>
              <w:spacing w:line="360" w:lineRule="auto"/>
              <w:jc w:val="center"/>
              <w:rPr>
                <w:rFonts w:ascii="宋体" w:hAnsi="宋体" w:eastAsia="宋体" w:cs="Times New Roman"/>
                <w:color w:val="auto"/>
                <w:sz w:val="18"/>
                <w:szCs w:val="18"/>
                <w:highlight w:val="none"/>
              </w:rPr>
            </w:pPr>
          </w:p>
        </w:tc>
        <w:tc>
          <w:tcPr>
            <w:tcW w:w="1134" w:type="dxa"/>
            <w:vAlign w:val="center"/>
          </w:tcPr>
          <w:p w14:paraId="339A388D">
            <w:pPr>
              <w:spacing w:line="360" w:lineRule="auto"/>
              <w:jc w:val="center"/>
              <w:rPr>
                <w:rFonts w:ascii="宋体" w:hAnsi="宋体" w:eastAsia="宋体" w:cs="Times New Roman"/>
                <w:color w:val="auto"/>
                <w:sz w:val="18"/>
                <w:szCs w:val="18"/>
                <w:highlight w:val="none"/>
              </w:rPr>
            </w:pPr>
          </w:p>
        </w:tc>
        <w:tc>
          <w:tcPr>
            <w:tcW w:w="425" w:type="dxa"/>
            <w:vAlign w:val="center"/>
          </w:tcPr>
          <w:p w14:paraId="6B551F27">
            <w:pPr>
              <w:spacing w:line="360" w:lineRule="auto"/>
              <w:jc w:val="center"/>
              <w:rPr>
                <w:rFonts w:ascii="宋体" w:hAnsi="宋体" w:eastAsia="宋体" w:cs="Times New Roman"/>
                <w:color w:val="auto"/>
                <w:sz w:val="18"/>
                <w:szCs w:val="18"/>
                <w:highlight w:val="none"/>
              </w:rPr>
            </w:pPr>
          </w:p>
        </w:tc>
        <w:tc>
          <w:tcPr>
            <w:tcW w:w="1418" w:type="dxa"/>
            <w:vAlign w:val="center"/>
          </w:tcPr>
          <w:p w14:paraId="4A3EC945">
            <w:pPr>
              <w:spacing w:line="360" w:lineRule="auto"/>
              <w:jc w:val="center"/>
              <w:rPr>
                <w:rFonts w:ascii="宋体" w:hAnsi="宋体" w:eastAsia="宋体" w:cs="Times New Roman"/>
                <w:color w:val="auto"/>
                <w:sz w:val="18"/>
                <w:szCs w:val="18"/>
                <w:highlight w:val="none"/>
              </w:rPr>
            </w:pPr>
          </w:p>
        </w:tc>
        <w:tc>
          <w:tcPr>
            <w:tcW w:w="1559" w:type="dxa"/>
            <w:vAlign w:val="center"/>
          </w:tcPr>
          <w:p w14:paraId="1EA96381">
            <w:pPr>
              <w:spacing w:line="360" w:lineRule="auto"/>
              <w:jc w:val="center"/>
              <w:rPr>
                <w:rFonts w:ascii="宋体" w:hAnsi="宋体" w:eastAsia="宋体" w:cs="Times New Roman"/>
                <w:color w:val="auto"/>
                <w:sz w:val="18"/>
                <w:szCs w:val="18"/>
                <w:highlight w:val="none"/>
              </w:rPr>
            </w:pPr>
          </w:p>
        </w:tc>
        <w:tc>
          <w:tcPr>
            <w:tcW w:w="1276" w:type="dxa"/>
            <w:vAlign w:val="center"/>
          </w:tcPr>
          <w:p w14:paraId="4EA8017B">
            <w:pPr>
              <w:spacing w:line="360" w:lineRule="auto"/>
              <w:jc w:val="center"/>
              <w:rPr>
                <w:rFonts w:ascii="宋体" w:hAnsi="宋体" w:eastAsia="宋体" w:cs="Times New Roman"/>
                <w:color w:val="auto"/>
                <w:sz w:val="18"/>
                <w:szCs w:val="18"/>
                <w:highlight w:val="none"/>
              </w:rPr>
            </w:pPr>
          </w:p>
        </w:tc>
      </w:tr>
      <w:tr w14:paraId="3BC2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44F697FB">
            <w:pPr>
              <w:spacing w:line="360" w:lineRule="auto"/>
              <w:jc w:val="center"/>
              <w:rPr>
                <w:rFonts w:ascii="宋体" w:hAnsi="宋体" w:eastAsia="宋体" w:cs="Times New Roman"/>
                <w:color w:val="auto"/>
                <w:sz w:val="18"/>
                <w:szCs w:val="18"/>
                <w:highlight w:val="none"/>
              </w:rPr>
            </w:pPr>
          </w:p>
        </w:tc>
        <w:tc>
          <w:tcPr>
            <w:tcW w:w="865" w:type="dxa"/>
            <w:vAlign w:val="center"/>
          </w:tcPr>
          <w:p w14:paraId="63840D4E">
            <w:pPr>
              <w:spacing w:line="360" w:lineRule="auto"/>
              <w:jc w:val="center"/>
              <w:rPr>
                <w:rFonts w:ascii="宋体" w:hAnsi="宋体" w:eastAsia="宋体" w:cs="Times New Roman"/>
                <w:color w:val="auto"/>
                <w:sz w:val="18"/>
                <w:szCs w:val="18"/>
                <w:highlight w:val="none"/>
              </w:rPr>
            </w:pPr>
          </w:p>
        </w:tc>
        <w:tc>
          <w:tcPr>
            <w:tcW w:w="448" w:type="dxa"/>
            <w:vAlign w:val="center"/>
          </w:tcPr>
          <w:p w14:paraId="5486F37B">
            <w:pPr>
              <w:spacing w:line="360" w:lineRule="auto"/>
              <w:jc w:val="center"/>
              <w:rPr>
                <w:rFonts w:ascii="宋体" w:hAnsi="宋体" w:eastAsia="宋体" w:cs="Times New Roman"/>
                <w:color w:val="auto"/>
                <w:sz w:val="18"/>
                <w:szCs w:val="18"/>
                <w:highlight w:val="none"/>
              </w:rPr>
            </w:pPr>
          </w:p>
        </w:tc>
        <w:tc>
          <w:tcPr>
            <w:tcW w:w="1418" w:type="dxa"/>
            <w:vAlign w:val="center"/>
          </w:tcPr>
          <w:p w14:paraId="08CFEE20">
            <w:pPr>
              <w:spacing w:line="360" w:lineRule="auto"/>
              <w:jc w:val="center"/>
              <w:rPr>
                <w:rFonts w:ascii="宋体" w:hAnsi="宋体" w:eastAsia="宋体" w:cs="Times New Roman"/>
                <w:color w:val="auto"/>
                <w:sz w:val="18"/>
                <w:szCs w:val="18"/>
                <w:highlight w:val="none"/>
              </w:rPr>
            </w:pPr>
          </w:p>
        </w:tc>
        <w:tc>
          <w:tcPr>
            <w:tcW w:w="1134" w:type="dxa"/>
            <w:vAlign w:val="center"/>
          </w:tcPr>
          <w:p w14:paraId="7C37B9D6">
            <w:pPr>
              <w:spacing w:line="360" w:lineRule="auto"/>
              <w:jc w:val="center"/>
              <w:rPr>
                <w:rFonts w:ascii="宋体" w:hAnsi="宋体" w:eastAsia="宋体" w:cs="Times New Roman"/>
                <w:color w:val="auto"/>
                <w:sz w:val="18"/>
                <w:szCs w:val="18"/>
                <w:highlight w:val="none"/>
              </w:rPr>
            </w:pPr>
          </w:p>
        </w:tc>
        <w:tc>
          <w:tcPr>
            <w:tcW w:w="425" w:type="dxa"/>
            <w:vAlign w:val="center"/>
          </w:tcPr>
          <w:p w14:paraId="10B11F95">
            <w:pPr>
              <w:spacing w:line="360" w:lineRule="auto"/>
              <w:jc w:val="center"/>
              <w:rPr>
                <w:rFonts w:ascii="宋体" w:hAnsi="宋体" w:eastAsia="宋体" w:cs="Times New Roman"/>
                <w:color w:val="auto"/>
                <w:sz w:val="18"/>
                <w:szCs w:val="18"/>
                <w:highlight w:val="none"/>
              </w:rPr>
            </w:pPr>
          </w:p>
        </w:tc>
        <w:tc>
          <w:tcPr>
            <w:tcW w:w="1418" w:type="dxa"/>
            <w:vAlign w:val="center"/>
          </w:tcPr>
          <w:p w14:paraId="74C844F7">
            <w:pPr>
              <w:spacing w:line="360" w:lineRule="auto"/>
              <w:jc w:val="center"/>
              <w:rPr>
                <w:rFonts w:ascii="宋体" w:hAnsi="宋体" w:eastAsia="宋体" w:cs="Times New Roman"/>
                <w:color w:val="auto"/>
                <w:sz w:val="18"/>
                <w:szCs w:val="18"/>
                <w:highlight w:val="none"/>
              </w:rPr>
            </w:pPr>
          </w:p>
        </w:tc>
        <w:tc>
          <w:tcPr>
            <w:tcW w:w="1559" w:type="dxa"/>
            <w:vAlign w:val="center"/>
          </w:tcPr>
          <w:p w14:paraId="45E3C86F">
            <w:pPr>
              <w:spacing w:line="360" w:lineRule="auto"/>
              <w:jc w:val="center"/>
              <w:rPr>
                <w:rFonts w:ascii="宋体" w:hAnsi="宋体" w:eastAsia="宋体" w:cs="Times New Roman"/>
                <w:color w:val="auto"/>
                <w:sz w:val="18"/>
                <w:szCs w:val="18"/>
                <w:highlight w:val="none"/>
              </w:rPr>
            </w:pPr>
          </w:p>
        </w:tc>
        <w:tc>
          <w:tcPr>
            <w:tcW w:w="1276" w:type="dxa"/>
            <w:vAlign w:val="center"/>
          </w:tcPr>
          <w:p w14:paraId="1105C395">
            <w:pPr>
              <w:spacing w:line="360" w:lineRule="auto"/>
              <w:jc w:val="center"/>
              <w:rPr>
                <w:rFonts w:ascii="宋体" w:hAnsi="宋体" w:eastAsia="宋体" w:cs="Times New Roman"/>
                <w:color w:val="auto"/>
                <w:sz w:val="18"/>
                <w:szCs w:val="18"/>
                <w:highlight w:val="none"/>
              </w:rPr>
            </w:pPr>
          </w:p>
        </w:tc>
      </w:tr>
      <w:tr w14:paraId="4C25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21EA4498">
            <w:pPr>
              <w:spacing w:line="360" w:lineRule="auto"/>
              <w:jc w:val="center"/>
              <w:rPr>
                <w:rFonts w:ascii="宋体" w:hAnsi="宋体" w:eastAsia="宋体" w:cs="Times New Roman"/>
                <w:color w:val="auto"/>
                <w:sz w:val="18"/>
                <w:szCs w:val="18"/>
                <w:highlight w:val="none"/>
              </w:rPr>
            </w:pPr>
          </w:p>
        </w:tc>
        <w:tc>
          <w:tcPr>
            <w:tcW w:w="865" w:type="dxa"/>
            <w:vAlign w:val="center"/>
          </w:tcPr>
          <w:p w14:paraId="4D54E8C4">
            <w:pPr>
              <w:spacing w:line="360" w:lineRule="auto"/>
              <w:jc w:val="center"/>
              <w:rPr>
                <w:rFonts w:ascii="宋体" w:hAnsi="宋体" w:eastAsia="宋体" w:cs="Times New Roman"/>
                <w:color w:val="auto"/>
                <w:sz w:val="18"/>
                <w:szCs w:val="18"/>
                <w:highlight w:val="none"/>
              </w:rPr>
            </w:pPr>
          </w:p>
        </w:tc>
        <w:tc>
          <w:tcPr>
            <w:tcW w:w="448" w:type="dxa"/>
            <w:vAlign w:val="center"/>
          </w:tcPr>
          <w:p w14:paraId="7516E488">
            <w:pPr>
              <w:spacing w:line="360" w:lineRule="auto"/>
              <w:jc w:val="center"/>
              <w:rPr>
                <w:rFonts w:ascii="宋体" w:hAnsi="宋体" w:eastAsia="宋体" w:cs="Times New Roman"/>
                <w:color w:val="auto"/>
                <w:sz w:val="18"/>
                <w:szCs w:val="18"/>
                <w:highlight w:val="none"/>
              </w:rPr>
            </w:pPr>
          </w:p>
        </w:tc>
        <w:tc>
          <w:tcPr>
            <w:tcW w:w="1418" w:type="dxa"/>
            <w:vAlign w:val="center"/>
          </w:tcPr>
          <w:p w14:paraId="57EE131C">
            <w:pPr>
              <w:spacing w:line="360" w:lineRule="auto"/>
              <w:jc w:val="center"/>
              <w:rPr>
                <w:rFonts w:ascii="宋体" w:hAnsi="宋体" w:eastAsia="宋体" w:cs="Times New Roman"/>
                <w:color w:val="auto"/>
                <w:sz w:val="18"/>
                <w:szCs w:val="18"/>
                <w:highlight w:val="none"/>
              </w:rPr>
            </w:pPr>
          </w:p>
        </w:tc>
        <w:tc>
          <w:tcPr>
            <w:tcW w:w="1134" w:type="dxa"/>
            <w:vAlign w:val="center"/>
          </w:tcPr>
          <w:p w14:paraId="2C212BA1">
            <w:pPr>
              <w:spacing w:line="360" w:lineRule="auto"/>
              <w:jc w:val="center"/>
              <w:rPr>
                <w:rFonts w:ascii="宋体" w:hAnsi="宋体" w:eastAsia="宋体" w:cs="Times New Roman"/>
                <w:color w:val="auto"/>
                <w:sz w:val="18"/>
                <w:szCs w:val="18"/>
                <w:highlight w:val="none"/>
              </w:rPr>
            </w:pPr>
          </w:p>
        </w:tc>
        <w:tc>
          <w:tcPr>
            <w:tcW w:w="425" w:type="dxa"/>
            <w:vAlign w:val="center"/>
          </w:tcPr>
          <w:p w14:paraId="7E543AB7">
            <w:pPr>
              <w:spacing w:line="360" w:lineRule="auto"/>
              <w:jc w:val="center"/>
              <w:rPr>
                <w:rFonts w:ascii="宋体" w:hAnsi="宋体" w:eastAsia="宋体" w:cs="Times New Roman"/>
                <w:color w:val="auto"/>
                <w:sz w:val="18"/>
                <w:szCs w:val="18"/>
                <w:highlight w:val="none"/>
              </w:rPr>
            </w:pPr>
          </w:p>
        </w:tc>
        <w:tc>
          <w:tcPr>
            <w:tcW w:w="1418" w:type="dxa"/>
            <w:vAlign w:val="center"/>
          </w:tcPr>
          <w:p w14:paraId="025BB9CD">
            <w:pPr>
              <w:spacing w:line="360" w:lineRule="auto"/>
              <w:jc w:val="center"/>
              <w:rPr>
                <w:rFonts w:ascii="宋体" w:hAnsi="宋体" w:eastAsia="宋体" w:cs="Times New Roman"/>
                <w:color w:val="auto"/>
                <w:sz w:val="18"/>
                <w:szCs w:val="18"/>
                <w:highlight w:val="none"/>
              </w:rPr>
            </w:pPr>
          </w:p>
        </w:tc>
        <w:tc>
          <w:tcPr>
            <w:tcW w:w="1559" w:type="dxa"/>
            <w:vAlign w:val="center"/>
          </w:tcPr>
          <w:p w14:paraId="61A3B82B">
            <w:pPr>
              <w:spacing w:line="360" w:lineRule="auto"/>
              <w:jc w:val="center"/>
              <w:rPr>
                <w:rFonts w:ascii="宋体" w:hAnsi="宋体" w:eastAsia="宋体" w:cs="Times New Roman"/>
                <w:color w:val="auto"/>
                <w:sz w:val="18"/>
                <w:szCs w:val="18"/>
                <w:highlight w:val="none"/>
              </w:rPr>
            </w:pPr>
          </w:p>
        </w:tc>
        <w:tc>
          <w:tcPr>
            <w:tcW w:w="1276" w:type="dxa"/>
            <w:vAlign w:val="center"/>
          </w:tcPr>
          <w:p w14:paraId="117484E0">
            <w:pPr>
              <w:spacing w:line="360" w:lineRule="auto"/>
              <w:jc w:val="center"/>
              <w:rPr>
                <w:rFonts w:ascii="宋体" w:hAnsi="宋体" w:eastAsia="宋体" w:cs="Times New Roman"/>
                <w:color w:val="auto"/>
                <w:sz w:val="18"/>
                <w:szCs w:val="18"/>
                <w:highlight w:val="none"/>
              </w:rPr>
            </w:pPr>
          </w:p>
        </w:tc>
      </w:tr>
      <w:tr w14:paraId="2CAF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11" w:type="dxa"/>
            <w:vAlign w:val="center"/>
          </w:tcPr>
          <w:p w14:paraId="77E8C1A3">
            <w:pPr>
              <w:spacing w:line="360" w:lineRule="auto"/>
              <w:jc w:val="center"/>
              <w:rPr>
                <w:rFonts w:ascii="宋体" w:hAnsi="宋体" w:eastAsia="宋体" w:cs="Times New Roman"/>
                <w:color w:val="auto"/>
                <w:sz w:val="18"/>
                <w:szCs w:val="18"/>
                <w:highlight w:val="none"/>
              </w:rPr>
            </w:pPr>
          </w:p>
        </w:tc>
        <w:tc>
          <w:tcPr>
            <w:tcW w:w="865" w:type="dxa"/>
            <w:vAlign w:val="center"/>
          </w:tcPr>
          <w:p w14:paraId="3A088BE4">
            <w:pPr>
              <w:spacing w:line="360" w:lineRule="auto"/>
              <w:jc w:val="center"/>
              <w:rPr>
                <w:rFonts w:ascii="宋体" w:hAnsi="宋体" w:eastAsia="宋体" w:cs="Times New Roman"/>
                <w:color w:val="auto"/>
                <w:sz w:val="18"/>
                <w:szCs w:val="18"/>
                <w:highlight w:val="none"/>
              </w:rPr>
            </w:pPr>
          </w:p>
        </w:tc>
        <w:tc>
          <w:tcPr>
            <w:tcW w:w="448" w:type="dxa"/>
            <w:vAlign w:val="center"/>
          </w:tcPr>
          <w:p w14:paraId="3B706A97">
            <w:pPr>
              <w:spacing w:line="360" w:lineRule="auto"/>
              <w:jc w:val="center"/>
              <w:rPr>
                <w:rFonts w:ascii="宋体" w:hAnsi="宋体" w:eastAsia="宋体" w:cs="Times New Roman"/>
                <w:color w:val="auto"/>
                <w:sz w:val="18"/>
                <w:szCs w:val="18"/>
                <w:highlight w:val="none"/>
              </w:rPr>
            </w:pPr>
          </w:p>
        </w:tc>
        <w:tc>
          <w:tcPr>
            <w:tcW w:w="1418" w:type="dxa"/>
            <w:vAlign w:val="center"/>
          </w:tcPr>
          <w:p w14:paraId="6575FF3E">
            <w:pPr>
              <w:spacing w:line="360" w:lineRule="auto"/>
              <w:jc w:val="center"/>
              <w:rPr>
                <w:rFonts w:ascii="宋体" w:hAnsi="宋体" w:eastAsia="宋体" w:cs="Times New Roman"/>
                <w:color w:val="auto"/>
                <w:sz w:val="18"/>
                <w:szCs w:val="18"/>
                <w:highlight w:val="none"/>
              </w:rPr>
            </w:pPr>
          </w:p>
        </w:tc>
        <w:tc>
          <w:tcPr>
            <w:tcW w:w="1134" w:type="dxa"/>
            <w:vAlign w:val="center"/>
          </w:tcPr>
          <w:p w14:paraId="21D2FDB6">
            <w:pPr>
              <w:spacing w:line="360" w:lineRule="auto"/>
              <w:jc w:val="center"/>
              <w:rPr>
                <w:rFonts w:ascii="宋体" w:hAnsi="宋体" w:eastAsia="宋体" w:cs="Times New Roman"/>
                <w:color w:val="auto"/>
                <w:sz w:val="18"/>
                <w:szCs w:val="18"/>
                <w:highlight w:val="none"/>
              </w:rPr>
            </w:pPr>
          </w:p>
        </w:tc>
        <w:tc>
          <w:tcPr>
            <w:tcW w:w="425" w:type="dxa"/>
            <w:vAlign w:val="center"/>
          </w:tcPr>
          <w:p w14:paraId="65036B87">
            <w:pPr>
              <w:spacing w:line="360" w:lineRule="auto"/>
              <w:jc w:val="center"/>
              <w:rPr>
                <w:rFonts w:ascii="宋体" w:hAnsi="宋体" w:eastAsia="宋体" w:cs="Times New Roman"/>
                <w:color w:val="auto"/>
                <w:sz w:val="18"/>
                <w:szCs w:val="18"/>
                <w:highlight w:val="none"/>
              </w:rPr>
            </w:pPr>
          </w:p>
        </w:tc>
        <w:tc>
          <w:tcPr>
            <w:tcW w:w="1418" w:type="dxa"/>
            <w:vAlign w:val="center"/>
          </w:tcPr>
          <w:p w14:paraId="53BFFE21">
            <w:pPr>
              <w:spacing w:line="360" w:lineRule="auto"/>
              <w:jc w:val="center"/>
              <w:rPr>
                <w:rFonts w:ascii="宋体" w:hAnsi="宋体" w:eastAsia="宋体" w:cs="Times New Roman"/>
                <w:color w:val="auto"/>
                <w:sz w:val="18"/>
                <w:szCs w:val="18"/>
                <w:highlight w:val="none"/>
              </w:rPr>
            </w:pPr>
          </w:p>
        </w:tc>
        <w:tc>
          <w:tcPr>
            <w:tcW w:w="1559" w:type="dxa"/>
            <w:vAlign w:val="center"/>
          </w:tcPr>
          <w:p w14:paraId="12EB9D50">
            <w:pPr>
              <w:spacing w:line="360" w:lineRule="auto"/>
              <w:jc w:val="center"/>
              <w:rPr>
                <w:rFonts w:ascii="宋体" w:hAnsi="宋体" w:eastAsia="宋体" w:cs="Times New Roman"/>
                <w:color w:val="auto"/>
                <w:sz w:val="18"/>
                <w:szCs w:val="18"/>
                <w:highlight w:val="none"/>
              </w:rPr>
            </w:pPr>
          </w:p>
        </w:tc>
        <w:tc>
          <w:tcPr>
            <w:tcW w:w="1276" w:type="dxa"/>
            <w:vAlign w:val="center"/>
          </w:tcPr>
          <w:p w14:paraId="773C7D68">
            <w:pPr>
              <w:spacing w:line="360" w:lineRule="auto"/>
              <w:jc w:val="center"/>
              <w:rPr>
                <w:rFonts w:ascii="宋体" w:hAnsi="宋体" w:eastAsia="宋体" w:cs="Times New Roman"/>
                <w:color w:val="auto"/>
                <w:sz w:val="18"/>
                <w:szCs w:val="18"/>
                <w:highlight w:val="none"/>
              </w:rPr>
            </w:pPr>
          </w:p>
        </w:tc>
      </w:tr>
      <w:tr w14:paraId="5863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148035F6">
            <w:pPr>
              <w:spacing w:line="360" w:lineRule="auto"/>
              <w:jc w:val="center"/>
              <w:rPr>
                <w:rFonts w:ascii="宋体" w:hAnsi="宋体" w:eastAsia="宋体" w:cs="Times New Roman"/>
                <w:color w:val="auto"/>
                <w:sz w:val="18"/>
                <w:szCs w:val="18"/>
                <w:highlight w:val="none"/>
              </w:rPr>
            </w:pPr>
          </w:p>
        </w:tc>
        <w:tc>
          <w:tcPr>
            <w:tcW w:w="865" w:type="dxa"/>
            <w:vAlign w:val="center"/>
          </w:tcPr>
          <w:p w14:paraId="00F64725">
            <w:pPr>
              <w:spacing w:line="360" w:lineRule="auto"/>
              <w:jc w:val="center"/>
              <w:rPr>
                <w:rFonts w:ascii="宋体" w:hAnsi="宋体" w:eastAsia="宋体" w:cs="Times New Roman"/>
                <w:color w:val="auto"/>
                <w:sz w:val="18"/>
                <w:szCs w:val="18"/>
                <w:highlight w:val="none"/>
              </w:rPr>
            </w:pPr>
          </w:p>
        </w:tc>
        <w:tc>
          <w:tcPr>
            <w:tcW w:w="448" w:type="dxa"/>
            <w:vAlign w:val="center"/>
          </w:tcPr>
          <w:p w14:paraId="1735E8CA">
            <w:pPr>
              <w:spacing w:line="360" w:lineRule="auto"/>
              <w:jc w:val="center"/>
              <w:rPr>
                <w:rFonts w:ascii="宋体" w:hAnsi="宋体" w:eastAsia="宋体" w:cs="Times New Roman"/>
                <w:color w:val="auto"/>
                <w:sz w:val="18"/>
                <w:szCs w:val="18"/>
                <w:highlight w:val="none"/>
              </w:rPr>
            </w:pPr>
          </w:p>
        </w:tc>
        <w:tc>
          <w:tcPr>
            <w:tcW w:w="1418" w:type="dxa"/>
            <w:vAlign w:val="center"/>
          </w:tcPr>
          <w:p w14:paraId="21C95C78">
            <w:pPr>
              <w:spacing w:line="360" w:lineRule="auto"/>
              <w:jc w:val="center"/>
              <w:rPr>
                <w:rFonts w:ascii="宋体" w:hAnsi="宋体" w:eastAsia="宋体" w:cs="Times New Roman"/>
                <w:color w:val="auto"/>
                <w:sz w:val="18"/>
                <w:szCs w:val="18"/>
                <w:highlight w:val="none"/>
              </w:rPr>
            </w:pPr>
          </w:p>
        </w:tc>
        <w:tc>
          <w:tcPr>
            <w:tcW w:w="1134" w:type="dxa"/>
            <w:vAlign w:val="center"/>
          </w:tcPr>
          <w:p w14:paraId="6ACDE86A">
            <w:pPr>
              <w:spacing w:line="360" w:lineRule="auto"/>
              <w:jc w:val="center"/>
              <w:rPr>
                <w:rFonts w:ascii="宋体" w:hAnsi="宋体" w:eastAsia="宋体" w:cs="Times New Roman"/>
                <w:color w:val="auto"/>
                <w:sz w:val="18"/>
                <w:szCs w:val="18"/>
                <w:highlight w:val="none"/>
              </w:rPr>
            </w:pPr>
          </w:p>
        </w:tc>
        <w:tc>
          <w:tcPr>
            <w:tcW w:w="425" w:type="dxa"/>
            <w:vAlign w:val="center"/>
          </w:tcPr>
          <w:p w14:paraId="1ED81D5E">
            <w:pPr>
              <w:spacing w:line="360" w:lineRule="auto"/>
              <w:jc w:val="center"/>
              <w:rPr>
                <w:rFonts w:ascii="宋体" w:hAnsi="宋体" w:eastAsia="宋体" w:cs="Times New Roman"/>
                <w:color w:val="auto"/>
                <w:sz w:val="18"/>
                <w:szCs w:val="18"/>
                <w:highlight w:val="none"/>
              </w:rPr>
            </w:pPr>
          </w:p>
        </w:tc>
        <w:tc>
          <w:tcPr>
            <w:tcW w:w="1418" w:type="dxa"/>
            <w:vAlign w:val="center"/>
          </w:tcPr>
          <w:p w14:paraId="4D85E5A3">
            <w:pPr>
              <w:spacing w:line="360" w:lineRule="auto"/>
              <w:jc w:val="center"/>
              <w:rPr>
                <w:rFonts w:ascii="宋体" w:hAnsi="宋体" w:eastAsia="宋体" w:cs="Times New Roman"/>
                <w:color w:val="auto"/>
                <w:sz w:val="18"/>
                <w:szCs w:val="18"/>
                <w:highlight w:val="none"/>
              </w:rPr>
            </w:pPr>
          </w:p>
        </w:tc>
        <w:tc>
          <w:tcPr>
            <w:tcW w:w="1559" w:type="dxa"/>
            <w:vAlign w:val="center"/>
          </w:tcPr>
          <w:p w14:paraId="1359CA9B">
            <w:pPr>
              <w:spacing w:line="360" w:lineRule="auto"/>
              <w:jc w:val="center"/>
              <w:rPr>
                <w:rFonts w:ascii="宋体" w:hAnsi="宋体" w:eastAsia="宋体" w:cs="Times New Roman"/>
                <w:color w:val="auto"/>
                <w:sz w:val="18"/>
                <w:szCs w:val="18"/>
                <w:highlight w:val="none"/>
              </w:rPr>
            </w:pPr>
          </w:p>
        </w:tc>
        <w:tc>
          <w:tcPr>
            <w:tcW w:w="1276" w:type="dxa"/>
            <w:vAlign w:val="center"/>
          </w:tcPr>
          <w:p w14:paraId="3ED57613">
            <w:pPr>
              <w:spacing w:line="360" w:lineRule="auto"/>
              <w:jc w:val="center"/>
              <w:rPr>
                <w:rFonts w:ascii="宋体" w:hAnsi="宋体" w:eastAsia="宋体" w:cs="Times New Roman"/>
                <w:color w:val="auto"/>
                <w:sz w:val="18"/>
                <w:szCs w:val="18"/>
                <w:highlight w:val="none"/>
              </w:rPr>
            </w:pPr>
          </w:p>
        </w:tc>
      </w:tr>
    </w:tbl>
    <w:p w14:paraId="2426CD96">
      <w:pPr>
        <w:spacing w:line="600" w:lineRule="exact"/>
        <w:ind w:firstLine="420" w:firstLineChars="200"/>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注：“偏离说明”填写“正偏离”“负偏离”或“无偏离”。</w:t>
      </w:r>
    </w:p>
    <w:p w14:paraId="3579FAFD">
      <w:pPr>
        <w:spacing w:line="600" w:lineRule="exact"/>
        <w:ind w:firstLine="420" w:firstLineChars="200"/>
        <w:rPr>
          <w:rFonts w:ascii="宋体" w:hAnsi="宋体" w:eastAsia="宋体" w:cs="Times New Roman"/>
          <w:color w:val="auto"/>
          <w:szCs w:val="20"/>
          <w:highlight w:val="none"/>
        </w:rPr>
      </w:pPr>
    </w:p>
    <w:p w14:paraId="727CA4DD">
      <w:pPr>
        <w:spacing w:line="360" w:lineRule="auto"/>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投标人（盖章）：</w:t>
      </w:r>
    </w:p>
    <w:p w14:paraId="24B6CEB7">
      <w:pPr>
        <w:spacing w:line="360" w:lineRule="auto"/>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法定代表人或委托代理人（签字或盖章）：</w:t>
      </w:r>
    </w:p>
    <w:p w14:paraId="22968360">
      <w:pPr>
        <w:spacing w:line="360" w:lineRule="auto"/>
        <w:ind w:firstLine="420" w:firstLineChars="200"/>
        <w:rPr>
          <w:rFonts w:ascii="宋体" w:hAnsi="Courier New" w:eastAsia="宋体" w:cs="Times New Roman"/>
          <w:color w:val="auto"/>
          <w:szCs w:val="20"/>
          <w:highlight w:val="none"/>
        </w:rPr>
      </w:pPr>
      <w:r>
        <w:rPr>
          <w:rFonts w:hint="eastAsia" w:ascii="宋体" w:hAnsi="Courier New" w:eastAsia="宋体" w:cs="Times New Roman"/>
          <w:color w:val="auto"/>
          <w:szCs w:val="20"/>
          <w:highlight w:val="none"/>
        </w:rPr>
        <w:t>日期：    年     月     日</w:t>
      </w:r>
    </w:p>
    <w:p w14:paraId="1CA1D808">
      <w:pPr>
        <w:keepNext/>
        <w:spacing w:line="360" w:lineRule="auto"/>
        <w:textAlignment w:val="baseline"/>
        <w:outlineLvl w:val="1"/>
        <w:rPr>
          <w:rFonts w:ascii="宋体" w:hAnsi="宋体" w:eastAsia="宋体" w:cs="宋体"/>
          <w:color w:val="auto"/>
          <w:kern w:val="0"/>
          <w:sz w:val="28"/>
          <w:szCs w:val="20"/>
          <w:highlight w:val="none"/>
        </w:rPr>
      </w:pPr>
      <w:r>
        <w:rPr>
          <w:rFonts w:ascii="Times New Roman" w:hAnsi="Times New Roman" w:eastAsia="黑体" w:cs="Times New Roman"/>
          <w:b/>
          <w:color w:val="auto"/>
          <w:kern w:val="0"/>
          <w:sz w:val="28"/>
          <w:szCs w:val="20"/>
          <w:highlight w:val="none"/>
        </w:rPr>
        <w:br w:type="page"/>
      </w:r>
      <w:r>
        <w:rPr>
          <w:rFonts w:hint="eastAsia" w:ascii="宋体" w:hAnsi="宋体" w:eastAsia="宋体" w:cs="Times New Roman"/>
          <w:color w:val="auto"/>
          <w:kern w:val="0"/>
          <w:sz w:val="24"/>
          <w:szCs w:val="24"/>
          <w:highlight w:val="none"/>
        </w:rPr>
        <w:t>格式14、项目需求响应</w:t>
      </w:r>
    </w:p>
    <w:p w14:paraId="367473C8">
      <w:pPr>
        <w:spacing w:line="360" w:lineRule="auto"/>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项目需求响应</w:t>
      </w:r>
    </w:p>
    <w:p w14:paraId="0D0A3AEB">
      <w:pPr>
        <w:spacing w:line="360" w:lineRule="auto"/>
        <w:ind w:firstLine="480" w:firstLineChars="20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（请按“项目需求”要求自行填写，格式自定）</w:t>
      </w:r>
    </w:p>
    <w:p w14:paraId="02367076">
      <w:pPr>
        <w:spacing w:line="360" w:lineRule="auto"/>
        <w:ind w:firstLine="480" w:firstLineChars="200"/>
        <w:rPr>
          <w:rFonts w:ascii="宋体" w:hAnsi="宋体" w:eastAsia="宋体" w:cs="Times New Roman"/>
          <w:color w:val="auto"/>
          <w:sz w:val="24"/>
          <w:szCs w:val="24"/>
          <w:highlight w:val="none"/>
        </w:rPr>
      </w:pPr>
    </w:p>
    <w:p w14:paraId="595FC8C1">
      <w:pPr>
        <w:spacing w:line="360" w:lineRule="auto"/>
        <w:ind w:firstLine="480" w:firstLineChars="200"/>
        <w:rPr>
          <w:rFonts w:ascii="宋体" w:hAnsi="宋体" w:eastAsia="宋体" w:cs="Times New Roman"/>
          <w:color w:val="auto"/>
          <w:sz w:val="24"/>
          <w:szCs w:val="24"/>
          <w:highlight w:val="none"/>
        </w:rPr>
      </w:pPr>
    </w:p>
    <w:p w14:paraId="55DB9752">
      <w:pPr>
        <w:spacing w:line="360" w:lineRule="auto"/>
        <w:ind w:firstLine="480" w:firstLineChars="200"/>
        <w:rPr>
          <w:rFonts w:ascii="宋体" w:hAnsi="宋体" w:eastAsia="宋体" w:cs="Times New Roman"/>
          <w:color w:val="auto"/>
          <w:sz w:val="24"/>
          <w:szCs w:val="24"/>
          <w:highlight w:val="none"/>
        </w:rPr>
      </w:pPr>
    </w:p>
    <w:p w14:paraId="5DB62E3C">
      <w:pPr>
        <w:spacing w:line="360" w:lineRule="auto"/>
        <w:ind w:firstLine="480" w:firstLineChars="200"/>
        <w:rPr>
          <w:rFonts w:ascii="宋体" w:hAnsi="宋体" w:eastAsia="宋体" w:cs="Times New Roman"/>
          <w:color w:val="auto"/>
          <w:sz w:val="24"/>
          <w:szCs w:val="24"/>
          <w:highlight w:val="none"/>
        </w:rPr>
      </w:pPr>
    </w:p>
    <w:p w14:paraId="36AB2EE5">
      <w:pPr>
        <w:spacing w:line="360" w:lineRule="auto"/>
        <w:ind w:firstLine="480" w:firstLineChars="200"/>
        <w:rPr>
          <w:rFonts w:ascii="宋体" w:hAnsi="宋体" w:eastAsia="宋体" w:cs="Times New Roman"/>
          <w:color w:val="auto"/>
          <w:sz w:val="24"/>
          <w:szCs w:val="24"/>
          <w:highlight w:val="none"/>
        </w:rPr>
      </w:pPr>
    </w:p>
    <w:p w14:paraId="611AC32D">
      <w:pPr>
        <w:spacing w:line="360" w:lineRule="auto"/>
        <w:ind w:firstLine="480" w:firstLineChars="200"/>
        <w:rPr>
          <w:rFonts w:ascii="宋体" w:hAnsi="宋体" w:eastAsia="宋体" w:cs="Times New Roman"/>
          <w:color w:val="auto"/>
          <w:sz w:val="24"/>
          <w:szCs w:val="24"/>
          <w:highlight w:val="none"/>
        </w:rPr>
      </w:pPr>
    </w:p>
    <w:p w14:paraId="13902F8B">
      <w:pPr>
        <w:spacing w:line="360" w:lineRule="auto"/>
        <w:ind w:firstLine="480" w:firstLineChars="200"/>
        <w:rPr>
          <w:rFonts w:ascii="宋体" w:hAnsi="宋体" w:eastAsia="宋体" w:cs="Times New Roman"/>
          <w:color w:val="auto"/>
          <w:sz w:val="24"/>
          <w:szCs w:val="24"/>
          <w:highlight w:val="none"/>
        </w:rPr>
      </w:pPr>
    </w:p>
    <w:p w14:paraId="7D4B2130">
      <w:pPr>
        <w:spacing w:line="360" w:lineRule="auto"/>
        <w:ind w:firstLine="480" w:firstLineChars="200"/>
        <w:rPr>
          <w:rFonts w:ascii="宋体" w:hAnsi="宋体" w:eastAsia="宋体" w:cs="Times New Roman"/>
          <w:color w:val="auto"/>
          <w:sz w:val="24"/>
          <w:szCs w:val="24"/>
          <w:highlight w:val="none"/>
        </w:rPr>
      </w:pPr>
    </w:p>
    <w:p w14:paraId="14A5E3AF">
      <w:pPr>
        <w:spacing w:line="360" w:lineRule="auto"/>
        <w:ind w:firstLine="480" w:firstLineChars="200"/>
        <w:rPr>
          <w:rFonts w:ascii="宋体" w:hAnsi="宋体" w:eastAsia="宋体" w:cs="Times New Roman"/>
          <w:color w:val="auto"/>
          <w:sz w:val="24"/>
          <w:szCs w:val="24"/>
          <w:highlight w:val="none"/>
        </w:rPr>
      </w:pPr>
    </w:p>
    <w:p w14:paraId="6636CDBB">
      <w:pPr>
        <w:spacing w:line="360" w:lineRule="auto"/>
        <w:ind w:firstLine="480" w:firstLineChars="200"/>
        <w:rPr>
          <w:rFonts w:ascii="宋体" w:hAnsi="宋体" w:eastAsia="宋体" w:cs="Times New Roman"/>
          <w:color w:val="auto"/>
          <w:sz w:val="24"/>
          <w:szCs w:val="24"/>
          <w:highlight w:val="none"/>
        </w:rPr>
      </w:pPr>
    </w:p>
    <w:p w14:paraId="106D0D10">
      <w:pPr>
        <w:spacing w:line="360" w:lineRule="auto"/>
        <w:ind w:firstLine="480" w:firstLineChars="200"/>
        <w:rPr>
          <w:rFonts w:ascii="宋体" w:hAnsi="宋体" w:eastAsia="宋体" w:cs="Times New Roman"/>
          <w:color w:val="auto"/>
          <w:sz w:val="24"/>
          <w:szCs w:val="24"/>
          <w:highlight w:val="none"/>
        </w:rPr>
      </w:pPr>
    </w:p>
    <w:p w14:paraId="184F80E9">
      <w:pPr>
        <w:spacing w:line="360" w:lineRule="auto"/>
        <w:ind w:firstLine="480" w:firstLineChars="200"/>
        <w:rPr>
          <w:rFonts w:ascii="宋体" w:hAnsi="宋体" w:eastAsia="宋体" w:cs="Times New Roman"/>
          <w:color w:val="auto"/>
          <w:sz w:val="24"/>
          <w:szCs w:val="24"/>
          <w:highlight w:val="none"/>
        </w:rPr>
      </w:pPr>
    </w:p>
    <w:p w14:paraId="539BE65E">
      <w:pPr>
        <w:spacing w:line="360" w:lineRule="auto"/>
        <w:ind w:firstLine="480" w:firstLineChars="200"/>
        <w:rPr>
          <w:rFonts w:ascii="宋体" w:hAnsi="宋体" w:eastAsia="宋体" w:cs="Times New Roman"/>
          <w:color w:val="auto"/>
          <w:sz w:val="24"/>
          <w:szCs w:val="24"/>
          <w:highlight w:val="none"/>
        </w:rPr>
      </w:pPr>
    </w:p>
    <w:p w14:paraId="1AFA8413">
      <w:pPr>
        <w:spacing w:line="360" w:lineRule="auto"/>
        <w:ind w:firstLine="480" w:firstLineChars="200"/>
        <w:rPr>
          <w:rFonts w:ascii="宋体" w:hAnsi="宋体" w:eastAsia="宋体" w:cs="Times New Roman"/>
          <w:color w:val="auto"/>
          <w:sz w:val="24"/>
          <w:szCs w:val="24"/>
          <w:highlight w:val="none"/>
        </w:rPr>
      </w:pPr>
    </w:p>
    <w:p w14:paraId="6097A42F">
      <w:pPr>
        <w:spacing w:line="360" w:lineRule="auto"/>
        <w:ind w:firstLine="480" w:firstLineChars="200"/>
        <w:rPr>
          <w:rFonts w:ascii="宋体" w:hAnsi="宋体" w:eastAsia="宋体" w:cs="Times New Roman"/>
          <w:color w:val="auto"/>
          <w:sz w:val="24"/>
          <w:szCs w:val="24"/>
          <w:highlight w:val="none"/>
        </w:rPr>
      </w:pPr>
    </w:p>
    <w:p w14:paraId="03CD0159">
      <w:pPr>
        <w:spacing w:line="360" w:lineRule="auto"/>
        <w:ind w:firstLine="480" w:firstLineChars="200"/>
        <w:rPr>
          <w:rFonts w:ascii="宋体" w:hAnsi="宋体" w:eastAsia="宋体" w:cs="Times New Roman"/>
          <w:color w:val="auto"/>
          <w:sz w:val="24"/>
          <w:szCs w:val="24"/>
          <w:highlight w:val="none"/>
        </w:rPr>
      </w:pPr>
    </w:p>
    <w:p w14:paraId="6CB1574B">
      <w:pPr>
        <w:spacing w:line="360" w:lineRule="auto"/>
        <w:ind w:firstLine="480" w:firstLineChars="200"/>
        <w:rPr>
          <w:rFonts w:ascii="宋体" w:hAnsi="宋体" w:eastAsia="宋体" w:cs="Times New Roman"/>
          <w:color w:val="auto"/>
          <w:sz w:val="24"/>
          <w:szCs w:val="24"/>
          <w:highlight w:val="none"/>
        </w:rPr>
      </w:pPr>
    </w:p>
    <w:p w14:paraId="1555C86E">
      <w:pPr>
        <w:spacing w:line="360" w:lineRule="auto"/>
        <w:ind w:firstLine="480" w:firstLineChars="200"/>
        <w:rPr>
          <w:rFonts w:ascii="宋体" w:hAnsi="宋体" w:eastAsia="宋体" w:cs="Times New Roman"/>
          <w:color w:val="auto"/>
          <w:sz w:val="24"/>
          <w:szCs w:val="24"/>
          <w:highlight w:val="none"/>
        </w:rPr>
      </w:pPr>
    </w:p>
    <w:p w14:paraId="074462BF">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投标人（盖章）：</w:t>
      </w:r>
    </w:p>
    <w:p w14:paraId="2B576AD9">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法定代表人或委托代理人（签字或盖章）：</w:t>
      </w:r>
    </w:p>
    <w:p w14:paraId="6D115720">
      <w:pPr>
        <w:spacing w:line="360" w:lineRule="auto"/>
        <w:ind w:firstLine="480" w:firstLineChars="200"/>
        <w:rPr>
          <w:rFonts w:ascii="宋体" w:hAnsi="Courier New" w:eastAsia="宋体" w:cs="Times New Roman"/>
          <w:b/>
          <w:color w:val="auto"/>
          <w:sz w:val="24"/>
          <w:szCs w:val="24"/>
          <w:highlight w:val="none"/>
        </w:rPr>
      </w:pPr>
      <w:r>
        <w:rPr>
          <w:rFonts w:hint="eastAsia" w:ascii="宋体" w:hAnsi="Courier New" w:eastAsia="宋体" w:cs="Times New Roman"/>
          <w:color w:val="auto"/>
          <w:sz w:val="24"/>
          <w:szCs w:val="24"/>
          <w:highlight w:val="none"/>
        </w:rPr>
        <w:t>日期：    年     月     日</w:t>
      </w:r>
    </w:p>
    <w:p w14:paraId="2D8FA0DD">
      <w:pPr>
        <w:spacing w:line="360" w:lineRule="auto"/>
        <w:jc w:val="center"/>
        <w:rPr>
          <w:rFonts w:ascii="宋体" w:hAnsi="宋体" w:eastAsia="宋体" w:cs="宋体"/>
          <w:b/>
          <w:bCs/>
          <w:color w:val="auto"/>
          <w:sz w:val="28"/>
          <w:szCs w:val="28"/>
          <w:highlight w:val="none"/>
        </w:rPr>
      </w:pPr>
      <w:r>
        <w:rPr>
          <w:rFonts w:ascii="Times New Roman" w:hAnsi="Times New Roman" w:eastAsia="黑体" w:cs="Times New Roman"/>
          <w:b/>
          <w:color w:val="auto"/>
          <w:kern w:val="44"/>
          <w:sz w:val="36"/>
          <w:szCs w:val="20"/>
          <w:highlight w:val="none"/>
        </w:rPr>
        <w:br w:type="page"/>
      </w:r>
      <w:bookmarkStart w:id="46" w:name="_Toc24617"/>
    </w:p>
    <w:p w14:paraId="0B819DC5">
      <w:pPr>
        <w:keepNext/>
        <w:keepLines/>
        <w:adjustRightInd w:val="0"/>
        <w:spacing w:line="360" w:lineRule="auto"/>
        <w:jc w:val="center"/>
        <w:textAlignment w:val="baseline"/>
        <w:outlineLvl w:val="0"/>
        <w:rPr>
          <w:rFonts w:ascii="Times New Roman" w:hAnsi="宋体" w:eastAsia="黑体" w:cs="Times New Roman"/>
          <w:b/>
          <w:color w:val="auto"/>
          <w:kern w:val="44"/>
          <w:sz w:val="36"/>
          <w:szCs w:val="20"/>
          <w:highlight w:val="none"/>
        </w:rPr>
      </w:pPr>
      <w:r>
        <w:rPr>
          <w:rFonts w:hint="eastAsia" w:ascii="Times New Roman" w:hAnsi="Times New Roman" w:eastAsia="黑体" w:cs="Times New Roman"/>
          <w:b/>
          <w:color w:val="auto"/>
          <w:kern w:val="44"/>
          <w:sz w:val="36"/>
          <w:szCs w:val="20"/>
          <w:highlight w:val="none"/>
        </w:rPr>
        <w:t>第五章  合同专用条款表</w:t>
      </w:r>
      <w:bookmarkEnd w:id="46"/>
    </w:p>
    <w:p w14:paraId="2BF764F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本表是对第三章“政府采购合同格式”的补充和修改。如果两者之间有抵触，以本专用条款表为准。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8476"/>
      </w:tblGrid>
      <w:tr w14:paraId="5064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64" w:type="dxa"/>
            <w:vAlign w:val="center"/>
          </w:tcPr>
          <w:p w14:paraId="2A782687">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条款号</w:t>
            </w:r>
          </w:p>
        </w:tc>
        <w:tc>
          <w:tcPr>
            <w:tcW w:w="8476" w:type="dxa"/>
            <w:vAlign w:val="center"/>
          </w:tcPr>
          <w:p w14:paraId="0E5C716E">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内容</w:t>
            </w:r>
          </w:p>
        </w:tc>
      </w:tr>
      <w:tr w14:paraId="4DF8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64" w:type="dxa"/>
            <w:vAlign w:val="center"/>
          </w:tcPr>
          <w:p w14:paraId="73CAF5A9">
            <w:pPr>
              <w:jc w:val="center"/>
              <w:rPr>
                <w:rFonts w:ascii="宋体" w:hAnsi="宋体" w:eastAsia="宋体" w:cs="Times New Roman"/>
                <w:color w:val="auto"/>
                <w:sz w:val="24"/>
                <w:szCs w:val="24"/>
                <w:highlight w:val="none"/>
              </w:rPr>
            </w:pPr>
            <w:r>
              <w:rPr>
                <w:rFonts w:hint="eastAsia" w:ascii="宋体" w:hAnsi="宋体"/>
                <w:color w:val="auto"/>
                <w:sz w:val="24"/>
                <w:highlight w:val="none"/>
              </w:rPr>
              <w:t>6</w:t>
            </w:r>
          </w:p>
        </w:tc>
        <w:tc>
          <w:tcPr>
            <w:tcW w:w="8476" w:type="dxa"/>
            <w:vAlign w:val="center"/>
          </w:tcPr>
          <w:p w14:paraId="5BA615E6">
            <w:pPr>
              <w:pStyle w:val="74"/>
              <w:tabs>
                <w:tab w:val="left" w:pos="6739"/>
              </w:tabs>
              <w:spacing w:before="96" w:line="360" w:lineRule="auto"/>
              <w:rPr>
                <w:b/>
                <w:color w:val="auto"/>
                <w:sz w:val="24"/>
                <w:highlight w:val="none"/>
              </w:rPr>
            </w:pPr>
            <w:r>
              <w:rPr>
                <w:b/>
                <w:color w:val="auto"/>
                <w:sz w:val="24"/>
                <w:highlight w:val="none"/>
              </w:rPr>
              <w:t>履约保证金：本项目不收取履约保证金。</w:t>
            </w:r>
          </w:p>
        </w:tc>
      </w:tr>
      <w:tr w14:paraId="42DF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64" w:type="dxa"/>
            <w:vAlign w:val="center"/>
          </w:tcPr>
          <w:p w14:paraId="2D52B2F7">
            <w:pPr>
              <w:jc w:val="center"/>
              <w:rPr>
                <w:rFonts w:ascii="宋体" w:hAnsi="宋体" w:eastAsia="宋体" w:cs="Times New Roman"/>
                <w:color w:val="auto"/>
                <w:sz w:val="24"/>
                <w:szCs w:val="24"/>
                <w:highlight w:val="none"/>
              </w:rPr>
            </w:pPr>
            <w:r>
              <w:rPr>
                <w:rFonts w:hint="eastAsia" w:ascii="宋体" w:hAnsi="宋体"/>
                <w:color w:val="auto"/>
                <w:sz w:val="24"/>
                <w:highlight w:val="none"/>
              </w:rPr>
              <w:t>7</w:t>
            </w:r>
          </w:p>
        </w:tc>
        <w:tc>
          <w:tcPr>
            <w:tcW w:w="8476" w:type="dxa"/>
            <w:vAlign w:val="center"/>
          </w:tcPr>
          <w:p w14:paraId="3C25AFA8">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★免费质保期：两年。免费质保期间，中标人免费包维修、保养、安检、调换等；对于采购方人为原因造成的故障，中标人只收取维保成本费用。</w:t>
            </w:r>
          </w:p>
        </w:tc>
      </w:tr>
      <w:tr w14:paraId="6A91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64" w:type="dxa"/>
            <w:vAlign w:val="center"/>
          </w:tcPr>
          <w:p w14:paraId="18C1F191">
            <w:pPr>
              <w:jc w:val="center"/>
              <w:rPr>
                <w:rFonts w:ascii="宋体" w:hAnsi="宋体" w:eastAsia="宋体" w:cs="Times New Roman"/>
                <w:color w:val="auto"/>
                <w:sz w:val="24"/>
                <w:szCs w:val="24"/>
                <w:highlight w:val="none"/>
              </w:rPr>
            </w:pPr>
            <w:r>
              <w:rPr>
                <w:rFonts w:hint="eastAsia" w:ascii="宋体" w:hAnsi="宋体"/>
                <w:color w:val="auto"/>
                <w:sz w:val="24"/>
                <w:highlight w:val="none"/>
              </w:rPr>
              <w:t>8</w:t>
            </w:r>
          </w:p>
        </w:tc>
        <w:tc>
          <w:tcPr>
            <w:tcW w:w="8476" w:type="dxa"/>
            <w:vAlign w:val="center"/>
          </w:tcPr>
          <w:p w14:paraId="1D43D4EA">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★1.交货期：</w:t>
            </w:r>
            <w:r>
              <w:rPr>
                <w:rFonts w:hint="eastAsia" w:ascii="宋体" w:hAnsi="宋体" w:eastAsia="宋体" w:cs="Times New Roman"/>
                <w:bCs/>
                <w:color w:val="auto"/>
                <w:sz w:val="24"/>
                <w:szCs w:val="24"/>
                <w:highlight w:val="none"/>
              </w:rPr>
              <w:t>合同签订后40日历天内完成安装调试，达到预期效果。</w:t>
            </w:r>
          </w:p>
          <w:p w14:paraId="263DA5B2">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 交货方式：现场验收。</w:t>
            </w:r>
          </w:p>
          <w:p w14:paraId="1E4A2FD3">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 交货地点：采购人指定。</w:t>
            </w:r>
          </w:p>
        </w:tc>
      </w:tr>
      <w:tr w14:paraId="4119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64" w:type="dxa"/>
            <w:vAlign w:val="center"/>
          </w:tcPr>
          <w:p w14:paraId="3D919382">
            <w:pPr>
              <w:jc w:val="center"/>
              <w:rPr>
                <w:rFonts w:ascii="宋体" w:hAnsi="宋体" w:eastAsia="宋体" w:cs="Times New Roman"/>
                <w:color w:val="auto"/>
                <w:sz w:val="24"/>
                <w:szCs w:val="24"/>
                <w:highlight w:val="none"/>
              </w:rPr>
            </w:pPr>
            <w:r>
              <w:rPr>
                <w:rFonts w:hint="eastAsia" w:ascii="宋体" w:hAnsi="宋体"/>
                <w:color w:val="auto"/>
                <w:sz w:val="24"/>
                <w:highlight w:val="none"/>
              </w:rPr>
              <w:t>9.1</w:t>
            </w:r>
          </w:p>
        </w:tc>
        <w:tc>
          <w:tcPr>
            <w:tcW w:w="8476" w:type="dxa"/>
            <w:vAlign w:val="center"/>
          </w:tcPr>
          <w:p w14:paraId="21D44F51">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★付款方式：</w:t>
            </w:r>
          </w:p>
          <w:p w14:paraId="5843CC47">
            <w:pPr>
              <w:spacing w:line="360" w:lineRule="auto"/>
              <w:rPr>
                <w:rFonts w:ascii="宋体" w:hAnsi="宋体" w:eastAsia="宋体" w:cs="Times New Roman"/>
                <w:color w:val="auto"/>
                <w:sz w:val="24"/>
                <w:szCs w:val="24"/>
                <w:highlight w:val="none"/>
              </w:rPr>
            </w:pPr>
            <w:bookmarkStart w:id="47" w:name="_Hlk162270620"/>
            <w:r>
              <w:rPr>
                <w:rFonts w:hint="eastAsia" w:ascii="宋体" w:hAnsi="宋体" w:eastAsia="宋体" w:cs="Times New Roman"/>
                <w:color w:val="auto"/>
                <w:sz w:val="24"/>
                <w:szCs w:val="24"/>
                <w:highlight w:val="none"/>
              </w:rPr>
              <w:t>预付款：合同金额的10%作为预付款；</w:t>
            </w:r>
          </w:p>
          <w:p w14:paraId="7C442577">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到货款：所有合同设备到达甲方指定地点，开箱验收合格后，付至合同价款的50%；</w:t>
            </w:r>
          </w:p>
          <w:p w14:paraId="5CB7A4E4">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验收款：所有合同设备安装完成且调试合格后，付至合同价款的</w:t>
            </w:r>
            <w:r>
              <w:rPr>
                <w:rFonts w:hint="eastAsia" w:ascii="宋体" w:hAnsi="宋体" w:eastAsia="宋体" w:cs="Times New Roman"/>
                <w:color w:val="auto"/>
                <w:sz w:val="24"/>
                <w:szCs w:val="24"/>
                <w:highlight w:val="none"/>
                <w:lang w:val="en-US" w:eastAsia="zh-CN"/>
              </w:rPr>
              <w:t>100</w:t>
            </w:r>
            <w:r>
              <w:rPr>
                <w:rFonts w:hint="eastAsia" w:ascii="宋体" w:hAnsi="宋体" w:eastAsia="宋体" w:cs="Times New Roman"/>
                <w:color w:val="auto"/>
                <w:sz w:val="24"/>
                <w:szCs w:val="24"/>
                <w:highlight w:val="none"/>
              </w:rPr>
              <w:t>%。</w:t>
            </w:r>
            <w:bookmarkEnd w:id="47"/>
          </w:p>
        </w:tc>
      </w:tr>
      <w:tr w14:paraId="6491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64" w:type="dxa"/>
            <w:vAlign w:val="center"/>
          </w:tcPr>
          <w:p w14:paraId="276F546A">
            <w:pPr>
              <w:jc w:val="center"/>
              <w:rPr>
                <w:rFonts w:ascii="宋体" w:hAnsi="宋体" w:eastAsia="宋体" w:cs="Times New Roman"/>
                <w:color w:val="auto"/>
                <w:sz w:val="24"/>
                <w:szCs w:val="24"/>
                <w:highlight w:val="none"/>
              </w:rPr>
            </w:pPr>
            <w:r>
              <w:rPr>
                <w:rFonts w:hint="eastAsia" w:ascii="宋体" w:hAnsi="宋体"/>
                <w:color w:val="auto"/>
                <w:sz w:val="24"/>
                <w:highlight w:val="none"/>
              </w:rPr>
              <w:t>10.3</w:t>
            </w:r>
          </w:p>
        </w:tc>
        <w:tc>
          <w:tcPr>
            <w:tcW w:w="8476" w:type="dxa"/>
            <w:vAlign w:val="center"/>
          </w:tcPr>
          <w:p w14:paraId="5D61CF24">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测试要求：依据技术要求中的条款进行验收测试。</w:t>
            </w:r>
          </w:p>
        </w:tc>
      </w:tr>
      <w:tr w14:paraId="43E9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64" w:type="dxa"/>
            <w:tcBorders>
              <w:bottom w:val="single" w:color="auto" w:sz="4" w:space="0"/>
            </w:tcBorders>
            <w:vAlign w:val="center"/>
          </w:tcPr>
          <w:p w14:paraId="4B23C4F1">
            <w:pPr>
              <w:jc w:val="center"/>
              <w:rPr>
                <w:rFonts w:ascii="宋体" w:hAnsi="宋体" w:eastAsia="宋体" w:cs="Times New Roman"/>
                <w:color w:val="auto"/>
                <w:sz w:val="24"/>
                <w:szCs w:val="24"/>
                <w:highlight w:val="none"/>
              </w:rPr>
            </w:pPr>
            <w:r>
              <w:rPr>
                <w:rFonts w:hint="eastAsia" w:ascii="宋体" w:hAnsi="宋体"/>
                <w:color w:val="auto"/>
                <w:sz w:val="24"/>
                <w:highlight w:val="none"/>
              </w:rPr>
              <w:t>13</w:t>
            </w:r>
          </w:p>
        </w:tc>
        <w:tc>
          <w:tcPr>
            <w:tcW w:w="8476" w:type="dxa"/>
            <w:tcBorders>
              <w:bottom w:val="single" w:color="auto" w:sz="4" w:space="0"/>
            </w:tcBorders>
            <w:vAlign w:val="center"/>
          </w:tcPr>
          <w:p w14:paraId="1E09D064">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违约责任：</w:t>
            </w:r>
          </w:p>
          <w:p w14:paraId="1A99CE61">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具体违约条款及其它未尽事宜，将在双方签订合同时议定。</w:t>
            </w:r>
          </w:p>
        </w:tc>
      </w:tr>
    </w:tbl>
    <w:p w14:paraId="01A9B932">
      <w:pPr>
        <w:spacing w:line="360" w:lineRule="auto"/>
        <w:ind w:firstLine="480" w:firstLineChars="200"/>
        <w:rPr>
          <w:rFonts w:ascii="宋体" w:hAnsi="宋体" w:eastAsia="宋体" w:cs="Times New Roman"/>
          <w:color w:val="auto"/>
          <w:sz w:val="24"/>
          <w:szCs w:val="24"/>
          <w:highlight w:val="none"/>
        </w:rPr>
      </w:pPr>
    </w:p>
    <w:p w14:paraId="319FE3F7">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注：招标文件中标注★号的部分为实质性要求和条件（由采购人根据实际情况设置），投标人必须作出满足或者优于原要求和条件的响应，否则投标无效。</w:t>
      </w:r>
    </w:p>
    <w:p w14:paraId="7EA42E14">
      <w:pPr>
        <w:keepNext/>
        <w:keepLines/>
        <w:adjustRightInd w:val="0"/>
        <w:spacing w:line="360" w:lineRule="auto"/>
        <w:jc w:val="center"/>
        <w:textAlignment w:val="baseline"/>
        <w:outlineLvl w:val="0"/>
        <w:rPr>
          <w:rFonts w:ascii="Times New Roman" w:hAnsi="宋体" w:eastAsia="黑体" w:cs="Times New Roman"/>
          <w:color w:val="auto"/>
          <w:kern w:val="44"/>
          <w:sz w:val="36"/>
          <w:szCs w:val="20"/>
          <w:highlight w:val="none"/>
        </w:rPr>
      </w:pPr>
      <w:r>
        <w:rPr>
          <w:rFonts w:ascii="Times New Roman" w:hAnsi="宋体" w:eastAsia="黑体" w:cs="Times New Roman"/>
          <w:bCs/>
          <w:color w:val="auto"/>
          <w:kern w:val="44"/>
          <w:sz w:val="36"/>
          <w:szCs w:val="20"/>
          <w:highlight w:val="none"/>
        </w:rPr>
        <w:br w:type="page"/>
      </w:r>
      <w:bookmarkEnd w:id="44"/>
      <w:bookmarkEnd w:id="45"/>
      <w:bookmarkStart w:id="48" w:name="_Toc513622230"/>
      <w:bookmarkStart w:id="49" w:name="_Toc9160"/>
      <w:r>
        <w:rPr>
          <w:rFonts w:hint="eastAsia" w:ascii="Times New Roman" w:hAnsi="宋体" w:eastAsia="黑体" w:cs="Times New Roman"/>
          <w:color w:val="auto"/>
          <w:kern w:val="44"/>
          <w:sz w:val="36"/>
          <w:szCs w:val="20"/>
          <w:highlight w:val="none"/>
        </w:rPr>
        <w:t>第六章  项目需求</w:t>
      </w:r>
      <w:bookmarkEnd w:id="48"/>
      <w:bookmarkEnd w:id="49"/>
    </w:p>
    <w:p w14:paraId="4A9D46F6">
      <w:pPr>
        <w:spacing w:line="360" w:lineRule="auto"/>
        <w:ind w:firstLine="482"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说明：本项目属性为货物，</w:t>
      </w:r>
      <w:r>
        <w:rPr>
          <w:rFonts w:hint="eastAsia" w:ascii="宋体" w:hAnsi="Times New Roman" w:eastAsia="宋体" w:cs="Times New Roman"/>
          <w:b/>
          <w:color w:val="auto"/>
          <w:sz w:val="24"/>
          <w:szCs w:val="21"/>
          <w:highlight w:val="none"/>
        </w:rPr>
        <w:t>采购标的对应的中小企业划分标准所属行业为</w:t>
      </w:r>
      <w:r>
        <w:rPr>
          <w:rFonts w:hint="eastAsia" w:ascii="宋体" w:hAnsi="Times New Roman" w:eastAsia="宋体" w:cs="Times New Roman"/>
          <w:b/>
          <w:color w:val="auto"/>
          <w:sz w:val="24"/>
          <w:szCs w:val="21"/>
          <w:highlight w:val="none"/>
          <w:u w:val="single"/>
        </w:rPr>
        <w:t xml:space="preserve">　详见项目内容 </w:t>
      </w:r>
      <w:r>
        <w:rPr>
          <w:rFonts w:hint="eastAsia" w:ascii="宋体" w:hAnsi="Times New Roman" w:eastAsia="宋体" w:cs="Times New Roman"/>
          <w:b/>
          <w:color w:val="auto"/>
          <w:sz w:val="24"/>
          <w:szCs w:val="21"/>
          <w:highlight w:val="none"/>
        </w:rPr>
        <w:t>。</w:t>
      </w:r>
    </w:p>
    <w:p w14:paraId="4103CB4D">
      <w:pPr>
        <w:autoSpaceDE w:val="0"/>
        <w:autoSpaceDN w:val="0"/>
        <w:adjustRightInd w:val="0"/>
        <w:spacing w:line="360" w:lineRule="auto"/>
        <w:ind w:firstLine="482" w:firstLineChars="200"/>
        <w:jc w:val="lef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1、</w:t>
      </w:r>
      <w:r>
        <w:rPr>
          <w:rFonts w:hint="eastAsia" w:ascii="宋体" w:hAnsi="宋体" w:eastAsia="宋体" w:cs="Times New Roman"/>
          <w:b/>
          <w:bCs/>
          <w:color w:val="auto"/>
          <w:sz w:val="24"/>
          <w:szCs w:val="24"/>
          <w:highlight w:val="none"/>
        </w:rPr>
        <w:t>本项目需求中标注★号的部分为实质性要求和条件（由采购人根据实际情况设置），投标人必须作出满足或者优于原要求和条件的响应，否则投标无效。</w:t>
      </w:r>
    </w:p>
    <w:p w14:paraId="420E5F2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根据财政部令第87号第31条：供应商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3044E283">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本项目核心产品为：</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b/>
          <w:bCs/>
          <w:color w:val="auto"/>
          <w:sz w:val="24"/>
          <w:szCs w:val="24"/>
          <w:highlight w:val="none"/>
          <w:u w:val="single"/>
          <w:lang w:eastAsia="zh-CN"/>
        </w:rPr>
        <w:t>混流泵</w:t>
      </w:r>
      <w:r>
        <w:rPr>
          <w:rFonts w:hint="eastAsia" w:ascii="宋体" w:hAnsi="宋体" w:eastAsia="宋体" w:cs="Times New Roman"/>
          <w:b/>
          <w:color w:val="auto"/>
          <w:sz w:val="24"/>
          <w:szCs w:val="24"/>
          <w:highlight w:val="none"/>
          <w:u w:val="single"/>
          <w:lang w:val="en-US" w:eastAsia="zh-CN"/>
        </w:rPr>
        <w:t xml:space="preserve"> </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rPr>
        <w:t>。</w:t>
      </w:r>
    </w:p>
    <w:p w14:paraId="3C97452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3、本项目涉及的产品，执行财库〔2019〕19号关于印发节能产品政府采购品目清单的通知要求，使用符合规定的节能产品，提供承诺书（详见磋商供应商响应承诺书格式）。</w:t>
      </w:r>
    </w:p>
    <w:p w14:paraId="339E1BE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4、本项目中涉及商品包装和快递包装的，中标人提供产品及相关快递服务的具体包装要满足《商品包装政府采购需求标准（试行）》、《快递包装政府采购需求标准（试行）》的相关要求。</w:t>
      </w:r>
    </w:p>
    <w:p w14:paraId="04B73DE4">
      <w:pPr>
        <w:keepNext/>
        <w:spacing w:line="360" w:lineRule="auto"/>
        <w:jc w:val="left"/>
        <w:outlineLvl w:val="0"/>
        <w:rPr>
          <w:rFonts w:ascii="宋体" w:hAnsi="宋体" w:eastAsia="宋体" w:cs="宋体"/>
          <w:b/>
          <w:bCs/>
          <w:color w:val="auto"/>
          <w:sz w:val="24"/>
          <w:szCs w:val="24"/>
          <w:highlight w:val="none"/>
        </w:rPr>
      </w:pPr>
      <w:bookmarkStart w:id="50" w:name="_Toc116585571"/>
      <w:r>
        <w:rPr>
          <w:rFonts w:hint="eastAsia" w:ascii="宋体" w:hAnsi="宋体" w:eastAsia="宋体" w:cs="宋体"/>
          <w:b/>
          <w:bCs/>
          <w:color w:val="auto"/>
          <w:sz w:val="24"/>
          <w:szCs w:val="24"/>
          <w:highlight w:val="none"/>
        </w:rPr>
        <w:t>一、项目内容</w:t>
      </w:r>
    </w:p>
    <w:p w14:paraId="3D8F9965">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1、设备清单</w:t>
      </w:r>
    </w:p>
    <w:bookmarkEnd w:id="50"/>
    <w:tbl>
      <w:tblPr>
        <w:tblStyle w:val="28"/>
        <w:tblW w:w="9512" w:type="dxa"/>
        <w:jc w:val="center"/>
        <w:tblLayout w:type="fixed"/>
        <w:tblCellMar>
          <w:top w:w="0" w:type="dxa"/>
          <w:left w:w="108" w:type="dxa"/>
          <w:bottom w:w="0" w:type="dxa"/>
          <w:right w:w="108" w:type="dxa"/>
        </w:tblCellMar>
      </w:tblPr>
      <w:tblGrid>
        <w:gridCol w:w="728"/>
        <w:gridCol w:w="1247"/>
        <w:gridCol w:w="762"/>
        <w:gridCol w:w="788"/>
        <w:gridCol w:w="5241"/>
        <w:gridCol w:w="746"/>
      </w:tblGrid>
      <w:tr w14:paraId="24B100E3">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8D1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序号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AB5C">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设备名称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2808">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数量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2032">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单位</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F39A">
            <w:pPr>
              <w:widowControl/>
              <w:jc w:val="center"/>
              <w:textAlignment w:val="center"/>
              <w:rPr>
                <w:rFonts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规格及型号</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B075">
            <w:pPr>
              <w:widowControl/>
              <w:jc w:val="center"/>
              <w:textAlignment w:val="center"/>
              <w:rPr>
                <w:rFonts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所属行业</w:t>
            </w:r>
          </w:p>
        </w:tc>
      </w:tr>
      <w:tr w14:paraId="5D21BEEF">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03BF">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FA54">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混流泵</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30FD">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91DA">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eastAsia="zh-CN" w:bidi="ar"/>
              </w:rPr>
              <w:t>台</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489A">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1、型号：650Hw3600-10-150KW</w:t>
            </w:r>
          </w:p>
          <w:p w14:paraId="7C8CECFA">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2、规格：流量3600m³/h、扬程10m、功率150KW</w:t>
            </w:r>
          </w:p>
          <w:p w14:paraId="2E9C4284">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3、包含水泵底座、胶垫、螺丝螺帽垫片等配件</w:t>
            </w:r>
          </w:p>
          <w:p w14:paraId="2B3BFD5D">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6CB5">
            <w:pPr>
              <w:widowControl/>
              <w:jc w:val="center"/>
              <w:textAlignment w:val="center"/>
              <w:rPr>
                <w:rFonts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工业</w:t>
            </w:r>
          </w:p>
        </w:tc>
      </w:tr>
      <w:tr w14:paraId="6F144F36">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E45C">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BEA5">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钢管</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3CCF">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667C">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AAF4">
            <w:pPr>
              <w:widowControl/>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1、材质：Q235B</w:t>
            </w:r>
          </w:p>
          <w:p w14:paraId="706DC70D">
            <w:pPr>
              <w:widowControl/>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2、规格：DN700</w:t>
            </w:r>
          </w:p>
          <w:p w14:paraId="5DE37020">
            <w:pPr>
              <w:widowControl/>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3、防腐：满足图纸及设计规范</w:t>
            </w:r>
          </w:p>
          <w:p w14:paraId="07F84B3C">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4、其他安装事宜详见图纸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75B4">
            <w:pPr>
              <w:widowControl/>
              <w:jc w:val="center"/>
              <w:textAlignment w:val="center"/>
              <w:rPr>
                <w:rFonts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工业</w:t>
            </w:r>
          </w:p>
        </w:tc>
      </w:tr>
      <w:tr w14:paraId="022EEBCB">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BCF8">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6F14">
            <w:pPr>
              <w:widowControl/>
              <w:jc w:val="left"/>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0"/>
                <w:szCs w:val="20"/>
                <w:highlight w:val="none"/>
                <w:lang w:bidi="ar"/>
              </w:rPr>
              <w:t>电动阀门</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84DF">
            <w:pPr>
              <w:widowControl/>
              <w:jc w:val="both"/>
              <w:textAlignment w:val="center"/>
              <w:rPr>
                <w:rFonts w:hint="eastAsia" w:ascii="宋体" w:hAnsi="宋体" w:eastAsia="宋体" w:cs="宋体"/>
                <w:b/>
                <w:bCs/>
                <w:color w:val="auto"/>
                <w:sz w:val="22"/>
                <w:highlight w:val="none"/>
                <w:lang w:eastAsia="zh-CN"/>
              </w:rPr>
            </w:pPr>
            <w:r>
              <w:rPr>
                <w:rFonts w:hint="eastAsia" w:ascii="宋体" w:hAnsi="宋体" w:eastAsia="宋体" w:cs="宋体"/>
                <w:b/>
                <w:bCs/>
                <w:color w:val="auto"/>
                <w:kern w:val="0"/>
                <w:sz w:val="20"/>
                <w:szCs w:val="20"/>
                <w:highlight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1910">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sz w:val="22"/>
                <w:highlight w:val="none"/>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DAA8">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1、规格：DN700</w:t>
            </w:r>
          </w:p>
          <w:p w14:paraId="70400059">
            <w:pPr>
              <w:pStyle w:val="13"/>
              <w:rPr>
                <w:b/>
                <w:bCs/>
                <w:color w:val="auto"/>
                <w:highlight w:val="none"/>
                <w:lang w:bidi="ar"/>
              </w:rPr>
            </w:pPr>
            <w:r>
              <w:rPr>
                <w:rFonts w:hint="eastAsia" w:ascii="宋体" w:hAnsi="宋体" w:eastAsia="宋体" w:cs="宋体"/>
                <w:b/>
                <w:bCs/>
                <w:color w:val="auto"/>
                <w:kern w:val="0"/>
                <w:sz w:val="20"/>
                <w:szCs w:val="20"/>
                <w:highlight w:val="none"/>
                <w:lang w:bidi="ar"/>
              </w:rPr>
              <w:t>2、其他安装事宜详见图纸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C384">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工业</w:t>
            </w:r>
          </w:p>
        </w:tc>
      </w:tr>
      <w:tr w14:paraId="2062C171">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6C3C">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EBBE">
            <w:pPr>
              <w:widowControl/>
              <w:jc w:val="left"/>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0"/>
                <w:szCs w:val="20"/>
                <w:highlight w:val="none"/>
                <w:lang w:bidi="ar"/>
              </w:rPr>
              <w:t>伸缩软接头</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5F7F">
            <w:pPr>
              <w:widowControl/>
              <w:jc w:val="center"/>
              <w:textAlignment w:val="center"/>
              <w:rPr>
                <w:rFonts w:hint="eastAsia" w:ascii="宋体" w:hAnsi="宋体" w:eastAsia="宋体" w:cs="宋体"/>
                <w:b/>
                <w:bCs/>
                <w:color w:val="auto"/>
                <w:sz w:val="22"/>
                <w:highlight w:val="none"/>
                <w:lang w:eastAsia="zh-CN"/>
              </w:rPr>
            </w:pPr>
            <w:r>
              <w:rPr>
                <w:rFonts w:hint="eastAsia" w:ascii="宋体" w:hAnsi="宋体" w:eastAsia="宋体" w:cs="宋体"/>
                <w:b/>
                <w:bCs/>
                <w:color w:val="auto"/>
                <w:kern w:val="0"/>
                <w:sz w:val="20"/>
                <w:szCs w:val="20"/>
                <w:highlight w:val="none"/>
                <w:lang w:val="en-US" w:eastAsia="zh-CN" w:bidi="ar"/>
              </w:rPr>
              <w:t>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0CE4">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sz w:val="22"/>
                <w:highlight w:val="none"/>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1FB2">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1、规格：DN700</w:t>
            </w:r>
          </w:p>
          <w:p w14:paraId="22AFCDB9">
            <w:pPr>
              <w:pStyle w:val="13"/>
              <w:rPr>
                <w:b/>
                <w:bCs/>
                <w:color w:val="auto"/>
                <w:highlight w:val="none"/>
                <w:lang w:bidi="ar"/>
              </w:rPr>
            </w:pPr>
            <w:r>
              <w:rPr>
                <w:rFonts w:hint="eastAsia" w:ascii="宋体" w:hAnsi="宋体" w:eastAsia="宋体" w:cs="宋体"/>
                <w:b/>
                <w:bCs/>
                <w:color w:val="auto"/>
                <w:kern w:val="0"/>
                <w:sz w:val="20"/>
                <w:szCs w:val="20"/>
                <w:highlight w:val="none"/>
                <w:lang w:bidi="ar"/>
              </w:rPr>
              <w:t>2、其他安装事宜详见图纸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31D1">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工业</w:t>
            </w:r>
          </w:p>
        </w:tc>
      </w:tr>
      <w:tr w14:paraId="414C6763">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8E3B">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BDE2">
            <w:pPr>
              <w:widowControl/>
              <w:jc w:val="left"/>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0"/>
                <w:szCs w:val="20"/>
                <w:highlight w:val="none"/>
                <w:lang w:bidi="ar"/>
              </w:rPr>
              <w:t>柴油机</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500B">
            <w:pPr>
              <w:widowControl/>
              <w:jc w:val="center"/>
              <w:textAlignment w:val="center"/>
              <w:rPr>
                <w:rFonts w:hint="eastAsia" w:ascii="宋体" w:hAnsi="宋体" w:eastAsia="宋体" w:cs="宋体"/>
                <w:b/>
                <w:bCs/>
                <w:color w:val="auto"/>
                <w:sz w:val="22"/>
                <w:highlight w:val="none"/>
                <w:lang w:eastAsia="zh-CN"/>
              </w:rPr>
            </w:pPr>
            <w:r>
              <w:rPr>
                <w:rFonts w:hint="eastAsia" w:ascii="宋体" w:hAnsi="宋体" w:eastAsia="宋体" w:cs="宋体"/>
                <w:b/>
                <w:bCs/>
                <w:color w:val="auto"/>
                <w:kern w:val="0"/>
                <w:sz w:val="20"/>
                <w:szCs w:val="20"/>
                <w:highlight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3765">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sz w:val="22"/>
                <w:highlight w:val="none"/>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CCC7">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1、输出功率：150KW</w:t>
            </w:r>
          </w:p>
          <w:p w14:paraId="322FE3E8">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2、气缸数/敢提结构：6/L型</w:t>
            </w:r>
          </w:p>
          <w:p w14:paraId="301DB1B2">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3、压缩比：19.0:1</w:t>
            </w:r>
          </w:p>
          <w:p w14:paraId="7EBB4C6D">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4、缸径行程：113*125mm</w:t>
            </w:r>
          </w:p>
          <w:p w14:paraId="3CFFBB15">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5、启动方式：DC24V电启动</w:t>
            </w:r>
          </w:p>
          <w:p w14:paraId="49668DD8">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6、冷却方式：封闭式水循环冷却</w:t>
            </w:r>
          </w:p>
          <w:p w14:paraId="4B35FEEE">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7、供油方式：直喷</w:t>
            </w:r>
          </w:p>
          <w:p w14:paraId="3EDE6839">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8、调速方式：机械调速</w:t>
            </w:r>
          </w:p>
          <w:p w14:paraId="57A7E4BE">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9、进气方式：涡轮增压</w:t>
            </w:r>
          </w:p>
          <w:p w14:paraId="3FA34828">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10、过载能力：110%</w:t>
            </w:r>
          </w:p>
          <w:p w14:paraId="5C18F1F1">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11、额定转速：1500rpm</w:t>
            </w:r>
          </w:p>
          <w:p w14:paraId="67851E4D">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12、包含启动电源、底座等配件</w:t>
            </w:r>
          </w:p>
          <w:p w14:paraId="6C0F7E33">
            <w:pPr>
              <w:pStyle w:val="13"/>
              <w:rPr>
                <w:b/>
                <w:bCs/>
                <w:color w:val="auto"/>
                <w:highlight w:val="none"/>
                <w:lang w:bidi="ar"/>
              </w:rPr>
            </w:pPr>
            <w:r>
              <w:rPr>
                <w:rFonts w:hint="eastAsia" w:ascii="宋体" w:hAnsi="宋体" w:eastAsia="宋体" w:cs="宋体"/>
                <w:b/>
                <w:bCs/>
                <w:color w:val="auto"/>
                <w:kern w:val="0"/>
                <w:sz w:val="20"/>
                <w:szCs w:val="20"/>
                <w:highlight w:val="none"/>
                <w:lang w:bidi="ar"/>
              </w:rPr>
              <w:t>13、其他安装事宜详见图纸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49C0">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工业</w:t>
            </w:r>
          </w:p>
        </w:tc>
      </w:tr>
      <w:tr w14:paraId="5A59007C">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0E19">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362A">
            <w:pPr>
              <w:widowControl/>
              <w:jc w:val="left"/>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0"/>
                <w:szCs w:val="20"/>
                <w:highlight w:val="none"/>
                <w:lang w:bidi="ar"/>
              </w:rPr>
              <w:t>防风发电机组</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6854">
            <w:pPr>
              <w:widowControl/>
              <w:jc w:val="center"/>
              <w:textAlignment w:val="center"/>
              <w:rPr>
                <w:rFonts w:hint="eastAsia" w:ascii="宋体" w:hAnsi="宋体" w:eastAsia="宋体" w:cs="宋体"/>
                <w:b/>
                <w:bCs/>
                <w:color w:val="auto"/>
                <w:sz w:val="22"/>
                <w:highlight w:val="none"/>
                <w:lang w:eastAsia="zh-CN"/>
              </w:rPr>
            </w:pPr>
            <w:r>
              <w:rPr>
                <w:rFonts w:hint="eastAsia" w:ascii="宋体" w:hAnsi="宋体" w:eastAsia="宋体" w:cs="宋体"/>
                <w:b/>
                <w:bCs/>
                <w:color w:val="auto"/>
                <w:kern w:val="0"/>
                <w:sz w:val="20"/>
                <w:szCs w:val="20"/>
                <w:highlight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9157">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sz w:val="22"/>
                <w:highlight w:val="none"/>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6088">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1、额定功率：30kW</w:t>
            </w:r>
          </w:p>
          <w:p w14:paraId="61BBB3CB">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2、额定电压：400V/230V</w:t>
            </w:r>
          </w:p>
          <w:p w14:paraId="3100AEF3">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3、绝缘等级：H 级</w:t>
            </w:r>
          </w:p>
          <w:p w14:paraId="3F07D475">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4、防护等级：IP22</w:t>
            </w:r>
          </w:p>
          <w:p w14:paraId="21DEA56F">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5、接线方式：三相四线、Y 型接法</w:t>
            </w:r>
          </w:p>
          <w:p w14:paraId="7621BEC4">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6、调节方式：AVR（自动电压调节器）</w:t>
            </w:r>
          </w:p>
          <w:p w14:paraId="30662C8A">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7、输出频率：50Hz</w:t>
            </w:r>
          </w:p>
          <w:p w14:paraId="2265710F">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8、输出因数：COSΦ=0.8（滞后）</w:t>
            </w:r>
          </w:p>
          <w:p w14:paraId="34424FEA">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9、电机种类：无刷电机</w:t>
            </w:r>
          </w:p>
          <w:p w14:paraId="0CBF885C">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10、包含底座、皮带盘、发电机油箱、镀锌钢管，管道附件、电器柜等配件</w:t>
            </w:r>
          </w:p>
          <w:p w14:paraId="659AFDF3">
            <w:pPr>
              <w:pStyle w:val="13"/>
              <w:rPr>
                <w:b/>
                <w:bCs/>
                <w:color w:val="auto"/>
                <w:highlight w:val="none"/>
                <w:lang w:bidi="ar"/>
              </w:rPr>
            </w:pPr>
            <w:r>
              <w:rPr>
                <w:rFonts w:hint="eastAsia" w:ascii="宋体" w:hAnsi="宋体" w:eastAsia="宋体" w:cs="宋体"/>
                <w:b/>
                <w:bCs/>
                <w:color w:val="auto"/>
                <w:kern w:val="0"/>
                <w:sz w:val="20"/>
                <w:szCs w:val="20"/>
                <w:highlight w:val="none"/>
                <w:lang w:bidi="ar"/>
              </w:rPr>
              <w:t>11、其他安装事宜详见图纸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4E6A">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工业</w:t>
            </w:r>
          </w:p>
        </w:tc>
      </w:tr>
      <w:tr w14:paraId="7860AD04">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78BA">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4319">
            <w:pPr>
              <w:widowControl/>
              <w:jc w:val="left"/>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0"/>
                <w:szCs w:val="20"/>
                <w:highlight w:val="none"/>
                <w:lang w:bidi="ar"/>
              </w:rPr>
              <w:t>真空泵</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4AE4">
            <w:pPr>
              <w:widowControl/>
              <w:jc w:val="center"/>
              <w:textAlignment w:val="center"/>
              <w:rPr>
                <w:rFonts w:hint="eastAsia" w:ascii="宋体" w:hAnsi="宋体" w:eastAsia="宋体" w:cs="宋体"/>
                <w:b/>
                <w:bCs/>
                <w:color w:val="auto"/>
                <w:sz w:val="22"/>
                <w:highlight w:val="none"/>
                <w:lang w:eastAsia="zh-CN"/>
              </w:rPr>
            </w:pPr>
            <w:r>
              <w:rPr>
                <w:rFonts w:hint="eastAsia" w:ascii="宋体" w:hAnsi="宋体" w:eastAsia="宋体" w:cs="宋体"/>
                <w:b/>
                <w:bCs/>
                <w:color w:val="auto"/>
                <w:kern w:val="0"/>
                <w:sz w:val="20"/>
                <w:szCs w:val="20"/>
                <w:highlight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559B">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sz w:val="22"/>
                <w:highlight w:val="none"/>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4169">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1、吸气量：280m³/h</w:t>
            </w:r>
          </w:p>
          <w:p w14:paraId="444B0A75">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2、极限真空度：33mbar（-0.9097MPa）</w:t>
            </w:r>
          </w:p>
          <w:p w14:paraId="0D921AAB">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3、电机功率：7.5KW</w:t>
            </w:r>
          </w:p>
          <w:p w14:paraId="443B5E16">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4、泵转速：1440r/min</w:t>
            </w:r>
          </w:p>
          <w:p w14:paraId="516EA96F">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5、工作液流量：10L/min</w:t>
            </w:r>
          </w:p>
          <w:p w14:paraId="69404836">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6、吸排气口直径：DN65</w:t>
            </w:r>
          </w:p>
          <w:p w14:paraId="1795B941">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7、噪音：69dB(A)</w:t>
            </w:r>
          </w:p>
          <w:p w14:paraId="60C001AF">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8、包含底座、镀锌钢管，管道附件、电器控制柜等配件</w:t>
            </w:r>
          </w:p>
          <w:p w14:paraId="3FC6F4FB">
            <w:pPr>
              <w:pStyle w:val="13"/>
              <w:rPr>
                <w:b/>
                <w:bCs/>
                <w:color w:val="auto"/>
                <w:highlight w:val="none"/>
                <w:lang w:bidi="ar"/>
              </w:rPr>
            </w:pPr>
            <w:r>
              <w:rPr>
                <w:rFonts w:hint="eastAsia" w:ascii="宋体" w:hAnsi="宋体" w:eastAsia="宋体" w:cs="宋体"/>
                <w:b/>
                <w:bCs/>
                <w:color w:val="auto"/>
                <w:kern w:val="0"/>
                <w:sz w:val="20"/>
                <w:szCs w:val="20"/>
                <w:highlight w:val="none"/>
                <w:lang w:bidi="ar"/>
              </w:rPr>
              <w:t>9、其他安装事宜详见图纸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CEF7">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工业</w:t>
            </w:r>
          </w:p>
        </w:tc>
      </w:tr>
      <w:tr w14:paraId="311CF6B3">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F860">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67ED">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拍门</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C6D9">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CF1D">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8629">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1、材质：不锈钢</w:t>
            </w:r>
          </w:p>
          <w:p w14:paraId="01EBC80A">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BA76">
            <w:pPr>
              <w:widowControl/>
              <w:jc w:val="center"/>
              <w:textAlignment w:val="center"/>
              <w:rPr>
                <w:rFonts w:hint="eastAsia"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工业</w:t>
            </w:r>
          </w:p>
        </w:tc>
      </w:tr>
      <w:tr w14:paraId="4B3FDF1B">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E25A">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A28F">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泵机分离器</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A33A">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D78F">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9BF6">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1、具体事宜详见图纸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6EBC">
            <w:pPr>
              <w:widowControl/>
              <w:jc w:val="center"/>
              <w:textAlignment w:val="center"/>
              <w:rPr>
                <w:rFonts w:hint="eastAsia"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工业</w:t>
            </w:r>
          </w:p>
        </w:tc>
      </w:tr>
      <w:tr w14:paraId="594390B5">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E38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AA4C">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kern w:val="0"/>
                <w:sz w:val="20"/>
                <w:szCs w:val="20"/>
                <w:highlight w:val="none"/>
                <w:lang w:bidi="ar"/>
              </w:rPr>
              <w:t>钢构泵房</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D154">
            <w:pPr>
              <w:widowControl/>
              <w:jc w:val="both"/>
              <w:textAlignment w:val="center"/>
              <w:rPr>
                <w:rFonts w:ascii="宋体" w:hAnsi="宋体" w:eastAsia="宋体" w:cs="宋体"/>
                <w:color w:val="auto"/>
                <w:sz w:val="22"/>
                <w:highlight w:val="none"/>
              </w:rPr>
            </w:pPr>
            <w:r>
              <w:rPr>
                <w:rFonts w:hint="eastAsia" w:ascii="宋体" w:hAnsi="宋体" w:eastAsia="宋体" w:cs="宋体"/>
                <w:color w:val="auto"/>
                <w:kern w:val="0"/>
                <w:sz w:val="20"/>
                <w:szCs w:val="20"/>
                <w:highlight w:val="none"/>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9C9A">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sz w:val="22"/>
                <w:highlight w:val="none"/>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154C">
            <w:pPr>
              <w:pStyle w:val="13"/>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1、泵房平面尺寸26 米*10米，高度4米，采用岩棉</w:t>
            </w:r>
          </w:p>
          <w:p w14:paraId="095AA2D0">
            <w:pPr>
              <w:pStyle w:val="13"/>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板与方管制作</w:t>
            </w:r>
          </w:p>
          <w:p w14:paraId="392AAC9C">
            <w:pPr>
              <w:pStyle w:val="13"/>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2、包含防盗门、窗户、应急灯、泵房顶灯、开关、电器电缆、灭火器、安装、打孔等内容</w:t>
            </w:r>
          </w:p>
          <w:p w14:paraId="492354BD">
            <w:pPr>
              <w:pStyle w:val="13"/>
              <w:rPr>
                <w:color w:val="auto"/>
                <w:highlight w:val="none"/>
                <w:lang w:bidi="ar"/>
              </w:rPr>
            </w:pPr>
            <w:r>
              <w:rPr>
                <w:rFonts w:hint="eastAsia" w:ascii="宋体" w:hAnsi="宋体" w:eastAsia="宋体" w:cs="宋体"/>
                <w:color w:val="auto"/>
                <w:kern w:val="0"/>
                <w:sz w:val="20"/>
                <w:szCs w:val="20"/>
                <w:highlight w:val="none"/>
                <w:lang w:bidi="ar"/>
              </w:rPr>
              <w:t>3、其他安装事宜详见图纸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10FA">
            <w:pPr>
              <w:widowControl/>
              <w:jc w:val="center"/>
              <w:textAlignment w:val="center"/>
              <w:rPr>
                <w:rFonts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工业</w:t>
            </w:r>
          </w:p>
        </w:tc>
      </w:tr>
      <w:tr w14:paraId="71A73FDA">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34BA">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148E">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kern w:val="0"/>
                <w:sz w:val="20"/>
                <w:szCs w:val="20"/>
                <w:highlight w:val="none"/>
                <w:lang w:bidi="ar"/>
              </w:rPr>
              <w:t>其他管道配件</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1B28">
            <w:pPr>
              <w:widowControl/>
              <w:jc w:val="both"/>
              <w:textAlignment w:val="center"/>
              <w:rPr>
                <w:rFonts w:ascii="宋体" w:hAnsi="宋体" w:eastAsia="宋体" w:cs="宋体"/>
                <w:color w:val="auto"/>
                <w:sz w:val="22"/>
                <w:highlight w:val="none"/>
              </w:rPr>
            </w:pPr>
            <w:r>
              <w:rPr>
                <w:rFonts w:hint="eastAsia" w:ascii="宋体" w:hAnsi="宋体" w:eastAsia="宋体" w:cs="宋体"/>
                <w:color w:val="auto"/>
                <w:kern w:val="0"/>
                <w:sz w:val="20"/>
                <w:szCs w:val="20"/>
                <w:highlight w:val="none"/>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9D1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sz w:val="22"/>
                <w:highlight w:val="none"/>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14F8">
            <w:pPr>
              <w:pStyle w:val="13"/>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1、包含进水口底阀DN650、90°弯头、进水口托架、出</w:t>
            </w:r>
          </w:p>
          <w:p w14:paraId="0713419F">
            <w:pPr>
              <w:pStyle w:val="13"/>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水口托架、进出水口遮挡铁板</w:t>
            </w:r>
          </w:p>
          <w:p w14:paraId="6533C7E3">
            <w:pPr>
              <w:pStyle w:val="13"/>
              <w:rPr>
                <w:color w:val="auto"/>
                <w:highlight w:val="none"/>
                <w:lang w:bidi="ar"/>
              </w:rPr>
            </w:pPr>
            <w:r>
              <w:rPr>
                <w:rFonts w:hint="eastAsia" w:ascii="宋体" w:hAnsi="宋体" w:eastAsia="宋体" w:cs="宋体"/>
                <w:color w:val="auto"/>
                <w:kern w:val="0"/>
                <w:sz w:val="20"/>
                <w:szCs w:val="20"/>
                <w:highlight w:val="none"/>
                <w:lang w:bidi="ar"/>
              </w:rPr>
              <w:t>2、其他安装事宜详见图纸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705F">
            <w:pPr>
              <w:widowControl/>
              <w:jc w:val="center"/>
              <w:textAlignment w:val="center"/>
              <w:rPr>
                <w:rFonts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工业</w:t>
            </w:r>
          </w:p>
        </w:tc>
      </w:tr>
    </w:tbl>
    <w:p w14:paraId="230A1F3C">
      <w:pPr>
        <w:keepNext/>
        <w:spacing w:line="360" w:lineRule="auto"/>
        <w:jc w:val="left"/>
        <w:outlineLvl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、包装、运输、安装及调试</w:t>
      </w:r>
    </w:p>
    <w:p w14:paraId="716035C2">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1)在货物发运前对其进行满足运输距离、防潮、防震、防锈和防破损装卸等要求包装，以保证货物安全运达采购人指定地点。</w:t>
      </w:r>
    </w:p>
    <w:p w14:paraId="56210A6F">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2)使用说明书、随配附件和工具以及清单一并附于货物内。</w:t>
      </w:r>
    </w:p>
    <w:p w14:paraId="6815F4B6">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3)在货物发运手续办理完毕后24小时内或货到采购单位48小时前通知采购人，以准备接货。</w:t>
      </w:r>
    </w:p>
    <w:p w14:paraId="1BBF5258">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4)货物在交付采购人前发生的风险均由中标人负责。</w:t>
      </w:r>
    </w:p>
    <w:p w14:paraId="37162250">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5)根据提交的技术文件针对合同设备对采购方人员进行现场安装指导，应对安装、调试、试运行和初步验收的设备质量负责，使其符合技术要求和有关标准的要求。</w:t>
      </w:r>
    </w:p>
    <w:p w14:paraId="0FA75EBC">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6)国家或行业相关规范标准</w:t>
      </w:r>
    </w:p>
    <w:p w14:paraId="3727C1FA">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技术指标符合采购人要求和国家规定的出厂要求。</w:t>
      </w:r>
    </w:p>
    <w:p w14:paraId="5BAF7D4C">
      <w:pPr>
        <w:keepNext/>
        <w:spacing w:line="360" w:lineRule="auto"/>
        <w:jc w:val="left"/>
        <w:outlineLvl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、付款方式与履约保证金</w:t>
      </w:r>
    </w:p>
    <w:p w14:paraId="72C8A920">
      <w:pPr>
        <w:spacing w:line="360" w:lineRule="auto"/>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Times New Roman"/>
          <w:color w:val="auto"/>
          <w:sz w:val="24"/>
          <w:szCs w:val="24"/>
          <w:highlight w:val="none"/>
        </w:rPr>
        <w:t>付款方式：</w:t>
      </w:r>
    </w:p>
    <w:p w14:paraId="6A72570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预付款：合同金额的10%作为预付款；</w:t>
      </w:r>
    </w:p>
    <w:p w14:paraId="0B65255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到货款：所有合同设备到达甲方指定地点，开箱验收合格后，付至合同价款的50%；</w:t>
      </w:r>
    </w:p>
    <w:p w14:paraId="24B589E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验收款：所有合同设备安装完成且调试合格后，付至合同价款的</w:t>
      </w:r>
      <w:r>
        <w:rPr>
          <w:rFonts w:hint="eastAsia" w:ascii="宋体" w:hAnsi="宋体" w:eastAsia="宋体" w:cs="Times New Roman"/>
          <w:color w:val="auto"/>
          <w:sz w:val="24"/>
          <w:szCs w:val="24"/>
          <w:highlight w:val="none"/>
          <w:lang w:val="en-US" w:eastAsia="zh-CN"/>
        </w:rPr>
        <w:t>100</w:t>
      </w:r>
      <w:r>
        <w:rPr>
          <w:rFonts w:hint="eastAsia" w:ascii="宋体" w:hAnsi="宋体" w:eastAsia="宋体" w:cs="Times New Roman"/>
          <w:color w:val="auto"/>
          <w:sz w:val="24"/>
          <w:szCs w:val="24"/>
          <w:highlight w:val="none"/>
        </w:rPr>
        <w:t>%。</w:t>
      </w:r>
    </w:p>
    <w:p w14:paraId="3F408F4F">
      <w:pPr>
        <w:spacing w:line="360" w:lineRule="auto"/>
        <w:rPr>
          <w:rFonts w:hint="eastAsia" w:ascii="Times New Roman" w:hAnsi="Times New Roman" w:eastAsia="宋体" w:cs="Times New Roman"/>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Times New Roman" w:hAnsi="Times New Roman" w:eastAsia="宋体" w:cs="Times New Roman"/>
          <w:color w:val="auto"/>
          <w:sz w:val="24"/>
          <w:szCs w:val="24"/>
          <w:highlight w:val="none"/>
        </w:rPr>
        <w:t>履约保证金</w:t>
      </w:r>
      <w:r>
        <w:rPr>
          <w:rFonts w:hint="eastAsia" w:ascii="Times New Roman" w:hAnsi="Times New Roman" w:eastAsia="宋体" w:cs="Times New Roman"/>
          <w:color w:val="auto"/>
          <w:sz w:val="24"/>
          <w:szCs w:val="24"/>
          <w:highlight w:val="none"/>
          <w:lang w:eastAsia="zh-CN"/>
        </w:rPr>
        <w:t>：</w:t>
      </w:r>
    </w:p>
    <w:p w14:paraId="0BB40290">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本项目不收取履约保证金。</w:t>
      </w:r>
    </w:p>
    <w:p w14:paraId="2F42639D">
      <w:pPr>
        <w:keepNext/>
        <w:spacing w:line="360" w:lineRule="auto"/>
        <w:jc w:val="left"/>
        <w:outlineLvl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、报价要求</w:t>
      </w:r>
    </w:p>
    <w:p w14:paraId="462F9337">
      <w:pPr>
        <w:spacing w:line="360" w:lineRule="auto"/>
        <w:ind w:firstLine="480"/>
        <w:rPr>
          <w:rFonts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rPr>
        <w:t>投标报价指采购文件所确定采购范围内全部工作内容的价格表现，包括设备价款、标准附件、备品备件、专用工具、包装、运输、装卸、货到就位以及安装、调试、劳务、管理、售后、培训、保险、利润、税金、政策性文件规定及合同包含的所有风险及责任等各项应有费用</w:t>
      </w:r>
      <w:r>
        <w:rPr>
          <w:rFonts w:hint="eastAsia" w:ascii="Times New Roman" w:hAnsi="Times New Roman" w:eastAsia="宋体" w:cs="Times New Roman"/>
          <w:color w:val="auto"/>
          <w:sz w:val="24"/>
          <w:szCs w:val="24"/>
          <w:highlight w:val="none"/>
        </w:rPr>
        <w:t>的总和。</w:t>
      </w:r>
    </w:p>
    <w:p w14:paraId="10B0BA72">
      <w:pPr>
        <w:keepNext/>
        <w:spacing w:line="360" w:lineRule="auto"/>
        <w:jc w:val="left"/>
        <w:outlineLvl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、其他</w:t>
      </w:r>
    </w:p>
    <w:p w14:paraId="3CD21774">
      <w:pPr>
        <w:spacing w:line="360" w:lineRule="auto"/>
        <w:ind w:firstLine="48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本项目报价不得超过预算价。</w:t>
      </w:r>
    </w:p>
    <w:p w14:paraId="08D5646E">
      <w:pPr>
        <w:spacing w:line="360" w:lineRule="auto"/>
        <w:ind w:firstLine="48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特别提醒投标人：应根据国家收费标准并结合市场实际进行报价，总价包干。</w:t>
      </w:r>
    </w:p>
    <w:p w14:paraId="155253A5">
      <w:pPr>
        <w:spacing w:line="360" w:lineRule="auto"/>
        <w:jc w:val="left"/>
        <w:rPr>
          <w:color w:val="auto"/>
          <w:highlight w:val="none"/>
        </w:rPr>
      </w:pPr>
      <w:r>
        <w:rPr>
          <w:rFonts w:hint="eastAsia" w:ascii="Times New Roman" w:hAnsi="Times New Roman" w:eastAsia="宋体" w:cs="Times New Roman"/>
          <w:color w:val="auto"/>
          <w:sz w:val="24"/>
          <w:szCs w:val="24"/>
          <w:highlight w:val="none"/>
        </w:rPr>
        <w:t>工作中涉及的敏感资料、电子数据等相关信息，中标供应商应严格执行保密的相关规定，不得以任何方式向任何第三人披露、泄露或许可第三人使用，否则追究其相应法律责任</w:t>
      </w:r>
      <w:r>
        <w:rPr>
          <w:rFonts w:hint="eastAsia" w:ascii="宋体" w:hAnsi="宋体" w:eastAsia="宋体" w:cs="宋体"/>
          <w:color w:val="auto"/>
          <w:sz w:val="24"/>
          <w:szCs w:val="24"/>
          <w:highlight w:val="none"/>
        </w:rPr>
        <w:t>。</w:t>
      </w:r>
    </w:p>
    <w:p w14:paraId="2A1F3815">
      <w:pPr>
        <w:keepNext/>
        <w:keepLines/>
        <w:adjustRightInd w:val="0"/>
        <w:spacing w:line="360" w:lineRule="auto"/>
        <w:jc w:val="center"/>
        <w:textAlignment w:val="baseline"/>
        <w:outlineLvl w:val="0"/>
        <w:rPr>
          <w:rFonts w:ascii="Times New Roman" w:hAnsi="Times New Roman" w:eastAsia="黑体" w:cs="Times New Roman"/>
          <w:b/>
          <w:color w:val="auto"/>
          <w:kern w:val="44"/>
          <w:sz w:val="36"/>
          <w:szCs w:val="20"/>
          <w:highlight w:val="none"/>
        </w:rPr>
      </w:pPr>
      <w:r>
        <w:rPr>
          <w:rFonts w:hint="eastAsia" w:ascii="Times New Roman" w:hAnsi="Times New Roman" w:eastAsia="黑体" w:cs="Times New Roman"/>
          <w:b/>
          <w:color w:val="auto"/>
          <w:kern w:val="44"/>
          <w:sz w:val="36"/>
          <w:szCs w:val="20"/>
          <w:highlight w:val="none"/>
        </w:rPr>
        <w:br w:type="page"/>
      </w:r>
      <w:bookmarkStart w:id="51" w:name="_Toc6904"/>
      <w:r>
        <w:rPr>
          <w:rFonts w:hint="eastAsia" w:ascii="Times New Roman" w:hAnsi="Times New Roman" w:eastAsia="黑体" w:cs="Times New Roman"/>
          <w:b/>
          <w:color w:val="auto"/>
          <w:kern w:val="44"/>
          <w:sz w:val="36"/>
          <w:szCs w:val="20"/>
          <w:highlight w:val="none"/>
        </w:rPr>
        <w:t>第七章 评标办法</w:t>
      </w:r>
      <w:bookmarkEnd w:id="51"/>
    </w:p>
    <w:p w14:paraId="1E332E11">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w:t>
      </w:r>
      <w:r>
        <w:rPr>
          <w:rFonts w:hint="eastAsia" w:ascii="宋体" w:hAnsi="宋体" w:eastAsia="宋体" w:cs="Times New Roman"/>
          <w:b/>
          <w:bCs/>
          <w:color w:val="auto"/>
          <w:sz w:val="24"/>
          <w:szCs w:val="24"/>
          <w:highlight w:val="none"/>
        </w:rPr>
        <w:t>评标委员会构成</w:t>
      </w:r>
      <w:r>
        <w:rPr>
          <w:rFonts w:hint="eastAsia" w:ascii="宋体" w:hAnsi="宋体" w:eastAsia="宋体" w:cs="Times New Roman"/>
          <w:b/>
          <w:color w:val="auto"/>
          <w:sz w:val="24"/>
          <w:szCs w:val="24"/>
          <w:highlight w:val="none"/>
        </w:rPr>
        <w:t>：</w:t>
      </w:r>
    </w:p>
    <w:p w14:paraId="440F16A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本采购项目评标委员会的评委由采购人代表、相关专家组成。</w:t>
      </w:r>
    </w:p>
    <w:p w14:paraId="1CB26E7F">
      <w:pPr>
        <w:spacing w:line="360" w:lineRule="auto"/>
        <w:ind w:firstLine="482" w:firstLineChars="200"/>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二、</w:t>
      </w:r>
      <w:r>
        <w:rPr>
          <w:rFonts w:hint="eastAsia" w:ascii="宋体" w:hAnsi="宋体" w:eastAsia="宋体" w:cs="Times New Roman"/>
          <w:b/>
          <w:bCs/>
          <w:color w:val="auto"/>
          <w:sz w:val="24"/>
          <w:szCs w:val="24"/>
          <w:highlight w:val="none"/>
        </w:rPr>
        <w:t>评标方法</w:t>
      </w:r>
      <w:r>
        <w:rPr>
          <w:rFonts w:hint="eastAsia" w:ascii="宋体" w:hAnsi="宋体" w:eastAsia="宋体" w:cs="Times New Roman"/>
          <w:b/>
          <w:color w:val="auto"/>
          <w:sz w:val="24"/>
          <w:szCs w:val="24"/>
          <w:highlight w:val="none"/>
        </w:rPr>
        <w:t>：</w:t>
      </w:r>
      <w:r>
        <w:rPr>
          <w:rFonts w:hint="eastAsia" w:ascii="宋体" w:hAnsi="宋体" w:eastAsia="宋体" w:cs="Times New Roman"/>
          <w:color w:val="auto"/>
          <w:sz w:val="24"/>
          <w:szCs w:val="24"/>
          <w:highlight w:val="none"/>
        </w:rPr>
        <w:t xml:space="preserve"> </w:t>
      </w:r>
    </w:p>
    <w:p w14:paraId="206272D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本项目评标方法采用综合评分法。综合评分法，是指投标文件满足招标文件全部实质性要求，且按照评审因素的量化指标评审得分最高的投标人为中标候选人的评标方法。</w:t>
      </w:r>
    </w:p>
    <w:p w14:paraId="3BA4D6B5">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w:t>
      </w:r>
      <w:r>
        <w:rPr>
          <w:rFonts w:hint="eastAsia" w:ascii="宋体" w:hAnsi="宋体" w:eastAsia="宋体" w:cs="Times New Roman"/>
          <w:b/>
          <w:bCs/>
          <w:color w:val="auto"/>
          <w:sz w:val="24"/>
          <w:szCs w:val="24"/>
          <w:highlight w:val="none"/>
        </w:rPr>
        <w:t>评标原则</w:t>
      </w:r>
      <w:r>
        <w:rPr>
          <w:rFonts w:hint="eastAsia" w:ascii="宋体" w:hAnsi="宋体" w:eastAsia="宋体" w:cs="Times New Roman"/>
          <w:b/>
          <w:color w:val="auto"/>
          <w:sz w:val="24"/>
          <w:szCs w:val="24"/>
          <w:highlight w:val="none"/>
        </w:rPr>
        <w:t>：</w:t>
      </w:r>
    </w:p>
    <w:p w14:paraId="24C884C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评标委员会必须公平、公正、客观，不带任何倾向性和启发性；不得向外界透露任何与评标有关的内容；任何单位和个人不得干扰、影响评标的正常进行；评标委员会及有关工作人员不得私下与供应商接触。</w:t>
      </w:r>
    </w:p>
    <w:p w14:paraId="3580C183">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四、资格审查</w:t>
      </w:r>
    </w:p>
    <w:p w14:paraId="1CCDA38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本项目采用资格后审：</w:t>
      </w:r>
    </w:p>
    <w:tbl>
      <w:tblPr>
        <w:tblStyle w:val="28"/>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632"/>
        <w:gridCol w:w="1982"/>
        <w:gridCol w:w="1030"/>
      </w:tblGrid>
      <w:tr w14:paraId="400F0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704" w:type="dxa"/>
            <w:vAlign w:val="center"/>
          </w:tcPr>
          <w:p w14:paraId="5331584D">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序号</w:t>
            </w:r>
          </w:p>
        </w:tc>
        <w:tc>
          <w:tcPr>
            <w:tcW w:w="5632" w:type="dxa"/>
            <w:vAlign w:val="center"/>
          </w:tcPr>
          <w:p w14:paraId="7910ACC4">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资料名称</w:t>
            </w:r>
          </w:p>
        </w:tc>
        <w:tc>
          <w:tcPr>
            <w:tcW w:w="1982" w:type="dxa"/>
            <w:vAlign w:val="center"/>
          </w:tcPr>
          <w:p w14:paraId="1C6EBF69">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提供方式</w:t>
            </w:r>
          </w:p>
        </w:tc>
        <w:tc>
          <w:tcPr>
            <w:tcW w:w="1030" w:type="dxa"/>
            <w:vAlign w:val="center"/>
          </w:tcPr>
          <w:p w14:paraId="0B41E5F0">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备注</w:t>
            </w:r>
          </w:p>
        </w:tc>
      </w:tr>
      <w:tr w14:paraId="1309E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704" w:type="dxa"/>
            <w:vAlign w:val="center"/>
          </w:tcPr>
          <w:p w14:paraId="29CDB11B">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p>
        </w:tc>
        <w:tc>
          <w:tcPr>
            <w:tcW w:w="5632" w:type="dxa"/>
            <w:vAlign w:val="center"/>
          </w:tcPr>
          <w:p w14:paraId="1DADEA01">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法人或者其他组织的营业执照</w:t>
            </w:r>
          </w:p>
        </w:tc>
        <w:tc>
          <w:tcPr>
            <w:tcW w:w="1982" w:type="dxa"/>
            <w:vAlign w:val="center"/>
          </w:tcPr>
          <w:p w14:paraId="203C3ACA">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提供原件扫描件</w:t>
            </w:r>
          </w:p>
        </w:tc>
        <w:tc>
          <w:tcPr>
            <w:tcW w:w="1030" w:type="dxa"/>
            <w:vAlign w:val="center"/>
          </w:tcPr>
          <w:p w14:paraId="54B1B0B0">
            <w:pPr>
              <w:spacing w:line="360" w:lineRule="auto"/>
              <w:jc w:val="left"/>
              <w:textAlignment w:val="baseline"/>
              <w:rPr>
                <w:rFonts w:asciiTheme="minorEastAsia" w:hAnsiTheme="minorEastAsia" w:cstheme="minorEastAsia"/>
                <w:color w:val="auto"/>
                <w:sz w:val="24"/>
                <w:highlight w:val="none"/>
              </w:rPr>
            </w:pPr>
          </w:p>
        </w:tc>
      </w:tr>
      <w:tr w14:paraId="1DFB2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vAlign w:val="center"/>
          </w:tcPr>
          <w:p w14:paraId="68EC1197">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p>
        </w:tc>
        <w:tc>
          <w:tcPr>
            <w:tcW w:w="5632" w:type="dxa"/>
            <w:vAlign w:val="center"/>
          </w:tcPr>
          <w:p w14:paraId="5C99D72A">
            <w:pPr>
              <w:keepNext w:val="0"/>
              <w:keepLines w:val="0"/>
              <w:pageBreakBefore w:val="0"/>
              <w:widowControl w:val="0"/>
              <w:spacing w:line="336" w:lineRule="auto"/>
              <w:ind w:right="0"/>
              <w:jc w:val="both"/>
              <w:outlineLvl w:val="9"/>
              <w:rPr>
                <w:rFonts w:asciiTheme="minorEastAsia" w:hAnsiTheme="minorEastAsia" w:cstheme="minorEastAsia"/>
                <w:color w:val="auto"/>
                <w:sz w:val="24"/>
                <w:highlight w:val="none"/>
              </w:rPr>
            </w:pPr>
            <w:r>
              <w:rPr>
                <w:rFonts w:hint="eastAsia" w:ascii="宋体" w:hAnsi="宋体" w:eastAsia="宋体" w:cs="宋体"/>
                <w:color w:val="auto"/>
                <w:sz w:val="24"/>
                <w:szCs w:val="24"/>
                <w:highlight w:val="none"/>
                <w:lang w:val="en-US" w:eastAsia="zh-CN"/>
              </w:rPr>
              <w:t>具有良好的商业信誉和健全的财务会计制度；</w:t>
            </w:r>
          </w:p>
        </w:tc>
        <w:tc>
          <w:tcPr>
            <w:tcW w:w="1982" w:type="dxa"/>
            <w:vAlign w:val="center"/>
          </w:tcPr>
          <w:p w14:paraId="46D239A3">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提供原件扫描件</w:t>
            </w:r>
          </w:p>
        </w:tc>
        <w:tc>
          <w:tcPr>
            <w:tcW w:w="1030" w:type="dxa"/>
            <w:vAlign w:val="center"/>
          </w:tcPr>
          <w:p w14:paraId="596A40DC">
            <w:pPr>
              <w:spacing w:line="360" w:lineRule="auto"/>
              <w:jc w:val="left"/>
              <w:textAlignment w:val="baseline"/>
              <w:rPr>
                <w:rFonts w:asciiTheme="minorEastAsia" w:hAnsiTheme="minorEastAsia" w:cstheme="minorEastAsia"/>
                <w:color w:val="auto"/>
                <w:sz w:val="24"/>
                <w:highlight w:val="none"/>
              </w:rPr>
            </w:pPr>
          </w:p>
        </w:tc>
      </w:tr>
      <w:tr w14:paraId="643DD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vAlign w:val="center"/>
          </w:tcPr>
          <w:p w14:paraId="6C990B41">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w:t>
            </w:r>
          </w:p>
        </w:tc>
        <w:tc>
          <w:tcPr>
            <w:tcW w:w="5632" w:type="dxa"/>
            <w:vAlign w:val="center"/>
          </w:tcPr>
          <w:p w14:paraId="54CD28AE">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依法缴纳税收和社会保障资金的相关证明材料</w:t>
            </w:r>
          </w:p>
        </w:tc>
        <w:tc>
          <w:tcPr>
            <w:tcW w:w="1982" w:type="dxa"/>
            <w:vAlign w:val="center"/>
          </w:tcPr>
          <w:p w14:paraId="596FB0EC">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提供原件扫描件</w:t>
            </w:r>
          </w:p>
        </w:tc>
        <w:tc>
          <w:tcPr>
            <w:tcW w:w="1030" w:type="dxa"/>
            <w:vAlign w:val="center"/>
          </w:tcPr>
          <w:p w14:paraId="4B0B86DE">
            <w:pPr>
              <w:spacing w:line="360" w:lineRule="auto"/>
              <w:jc w:val="left"/>
              <w:textAlignment w:val="baseline"/>
              <w:rPr>
                <w:rFonts w:asciiTheme="minorEastAsia" w:hAnsiTheme="minorEastAsia" w:cstheme="minorEastAsia"/>
                <w:color w:val="auto"/>
                <w:sz w:val="24"/>
                <w:highlight w:val="none"/>
              </w:rPr>
            </w:pPr>
          </w:p>
        </w:tc>
      </w:tr>
      <w:tr w14:paraId="6F3DE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704" w:type="dxa"/>
            <w:vAlign w:val="center"/>
          </w:tcPr>
          <w:p w14:paraId="52C56DFF">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w:t>
            </w:r>
          </w:p>
        </w:tc>
        <w:tc>
          <w:tcPr>
            <w:tcW w:w="5632" w:type="dxa"/>
            <w:vAlign w:val="center"/>
          </w:tcPr>
          <w:p w14:paraId="11D5C080">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具备履行合同所必需的设备和专业技术能力的声明及证明材料</w:t>
            </w:r>
          </w:p>
        </w:tc>
        <w:tc>
          <w:tcPr>
            <w:tcW w:w="1982" w:type="dxa"/>
            <w:vAlign w:val="center"/>
          </w:tcPr>
          <w:p w14:paraId="2EC36EAA">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提供原件扫描件</w:t>
            </w:r>
          </w:p>
        </w:tc>
        <w:tc>
          <w:tcPr>
            <w:tcW w:w="1030" w:type="dxa"/>
            <w:vAlign w:val="center"/>
          </w:tcPr>
          <w:p w14:paraId="7B65A3C0">
            <w:pPr>
              <w:spacing w:line="360" w:lineRule="auto"/>
              <w:jc w:val="left"/>
              <w:textAlignment w:val="baseline"/>
              <w:rPr>
                <w:rFonts w:asciiTheme="minorEastAsia" w:hAnsiTheme="minorEastAsia" w:cstheme="minorEastAsia"/>
                <w:color w:val="auto"/>
                <w:sz w:val="24"/>
                <w:highlight w:val="none"/>
              </w:rPr>
            </w:pPr>
          </w:p>
        </w:tc>
      </w:tr>
      <w:tr w14:paraId="11272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04" w:type="dxa"/>
            <w:vAlign w:val="center"/>
          </w:tcPr>
          <w:p w14:paraId="236CBBD1">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w:t>
            </w:r>
          </w:p>
        </w:tc>
        <w:tc>
          <w:tcPr>
            <w:tcW w:w="5632" w:type="dxa"/>
            <w:vAlign w:val="center"/>
          </w:tcPr>
          <w:p w14:paraId="3E8E69AA">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参加政府采购活动前三年内在经营活动中没有重大违法记录的书面声明</w:t>
            </w:r>
          </w:p>
        </w:tc>
        <w:tc>
          <w:tcPr>
            <w:tcW w:w="1982" w:type="dxa"/>
            <w:vAlign w:val="center"/>
          </w:tcPr>
          <w:p w14:paraId="1343ED6B">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提供原件扫描件</w:t>
            </w:r>
          </w:p>
        </w:tc>
        <w:tc>
          <w:tcPr>
            <w:tcW w:w="1030" w:type="dxa"/>
            <w:vAlign w:val="center"/>
          </w:tcPr>
          <w:p w14:paraId="6BB7AFA5">
            <w:pPr>
              <w:spacing w:line="360" w:lineRule="auto"/>
              <w:jc w:val="left"/>
              <w:textAlignment w:val="baseline"/>
              <w:rPr>
                <w:rFonts w:asciiTheme="minorEastAsia" w:hAnsiTheme="minorEastAsia" w:cstheme="minorEastAsia"/>
                <w:color w:val="auto"/>
                <w:sz w:val="24"/>
                <w:highlight w:val="none"/>
              </w:rPr>
            </w:pPr>
          </w:p>
        </w:tc>
      </w:tr>
      <w:tr w14:paraId="0BD33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04" w:type="dxa"/>
            <w:vAlign w:val="center"/>
          </w:tcPr>
          <w:p w14:paraId="7FD8AC0B">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w:t>
            </w:r>
          </w:p>
        </w:tc>
        <w:tc>
          <w:tcPr>
            <w:tcW w:w="5632" w:type="dxa"/>
            <w:vAlign w:val="center"/>
          </w:tcPr>
          <w:p w14:paraId="72287582">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文件递交截止前被“信用中国”网站(www.creditchina.gov.cn)、中国政府采购网(www.ccgp.gov.cn)列入失信被执行人、重大税收违法案件当事人名单、政府采购严重违法失信行为记录名单的供应商，拒绝其参与政府采购活动；(备注：通过信用中国、中国政府采购网，对供应商信用记录情况进行查询，各供应商须将查询结果页面截图放入电子投标文件中。)</w:t>
            </w:r>
          </w:p>
        </w:tc>
        <w:tc>
          <w:tcPr>
            <w:tcW w:w="1982" w:type="dxa"/>
            <w:vAlign w:val="center"/>
          </w:tcPr>
          <w:p w14:paraId="6DC38E3C">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提供原件扫描件</w:t>
            </w:r>
          </w:p>
        </w:tc>
        <w:tc>
          <w:tcPr>
            <w:tcW w:w="1030" w:type="dxa"/>
            <w:vAlign w:val="center"/>
          </w:tcPr>
          <w:p w14:paraId="77B54789">
            <w:pPr>
              <w:spacing w:line="360" w:lineRule="auto"/>
              <w:jc w:val="left"/>
              <w:textAlignment w:val="baseline"/>
              <w:rPr>
                <w:rFonts w:asciiTheme="minorEastAsia" w:hAnsiTheme="minorEastAsia" w:cstheme="minorEastAsia"/>
                <w:color w:val="auto"/>
                <w:sz w:val="24"/>
                <w:highlight w:val="none"/>
              </w:rPr>
            </w:pPr>
          </w:p>
        </w:tc>
      </w:tr>
      <w:tr w14:paraId="229C8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04" w:type="dxa"/>
            <w:vAlign w:val="center"/>
          </w:tcPr>
          <w:p w14:paraId="6495B090">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w:t>
            </w:r>
          </w:p>
        </w:tc>
        <w:tc>
          <w:tcPr>
            <w:tcW w:w="5632" w:type="dxa"/>
            <w:vAlign w:val="center"/>
          </w:tcPr>
          <w:p w14:paraId="38304A30">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法人授权委托书、授权代理人身份证（授权委托人参加提供）</w:t>
            </w:r>
          </w:p>
        </w:tc>
        <w:tc>
          <w:tcPr>
            <w:tcW w:w="1982" w:type="dxa"/>
            <w:vAlign w:val="center"/>
          </w:tcPr>
          <w:p w14:paraId="7B092F07">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提供原件扫描件</w:t>
            </w:r>
          </w:p>
        </w:tc>
        <w:tc>
          <w:tcPr>
            <w:tcW w:w="1030" w:type="dxa"/>
            <w:vAlign w:val="center"/>
          </w:tcPr>
          <w:p w14:paraId="2491C4CF">
            <w:pPr>
              <w:spacing w:line="360" w:lineRule="auto"/>
              <w:jc w:val="left"/>
              <w:textAlignment w:val="baseline"/>
              <w:rPr>
                <w:rFonts w:asciiTheme="minorEastAsia" w:hAnsiTheme="minorEastAsia" w:cstheme="minorEastAsia"/>
                <w:color w:val="auto"/>
                <w:sz w:val="24"/>
                <w:highlight w:val="none"/>
              </w:rPr>
            </w:pPr>
          </w:p>
        </w:tc>
      </w:tr>
    </w:tbl>
    <w:p w14:paraId="21FDDD9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注：根据连财购〔2023〕4号文件精神，第（2）、（3）项可以提供《财务状况报告及税收、社会保障资金缴纳情况承诺函》，未按上述要求上传不全者，则资格审查视为不合格。</w:t>
      </w:r>
    </w:p>
    <w:p w14:paraId="51CA232A">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五、</w:t>
      </w:r>
      <w:r>
        <w:rPr>
          <w:rFonts w:hint="eastAsia" w:ascii="宋体" w:hAnsi="宋体" w:eastAsia="宋体" w:cs="Times New Roman"/>
          <w:b/>
          <w:bCs/>
          <w:color w:val="auto"/>
          <w:sz w:val="24"/>
          <w:szCs w:val="24"/>
          <w:highlight w:val="none"/>
        </w:rPr>
        <w:t>评标标准</w:t>
      </w:r>
      <w:r>
        <w:rPr>
          <w:rFonts w:hint="eastAsia" w:ascii="宋体" w:hAnsi="宋体" w:eastAsia="宋体" w:cs="Times New Roman"/>
          <w:b/>
          <w:color w:val="auto"/>
          <w:sz w:val="24"/>
          <w:szCs w:val="24"/>
          <w:highlight w:val="none"/>
        </w:rPr>
        <w:t>：</w:t>
      </w:r>
    </w:p>
    <w:p w14:paraId="05DC2F5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（一）评标时，评标委员会以招标文件为评标依据，评标委员会各成员独立对每个投标人的投标文件进行评价，并汇总每个投标人的得分。</w:t>
      </w:r>
    </w:p>
    <w:p w14:paraId="374BAAA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（二）本项目评分总分为100分，按四舍五入取至小数点后两位。</w:t>
      </w:r>
    </w:p>
    <w:p w14:paraId="734DF95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（三）总得分 =价格分 + 商务技术分 </w:t>
      </w:r>
    </w:p>
    <w:p w14:paraId="3BE95F8A">
      <w:pPr>
        <w:spacing w:line="360" w:lineRule="auto"/>
        <w:ind w:firstLine="480" w:firstLineChars="200"/>
        <w:rPr>
          <w:rFonts w:ascii="Times New Roman" w:hAnsi="Times New Roman" w:eastAsia="宋体" w:cs="Times New Roman"/>
          <w:color w:val="auto"/>
          <w:szCs w:val="24"/>
          <w:highlight w:val="none"/>
        </w:rPr>
      </w:pPr>
      <w:r>
        <w:rPr>
          <w:rFonts w:hint="eastAsia" w:ascii="宋体" w:hAnsi="宋体" w:eastAsia="宋体" w:cs="Times New Roman"/>
          <w:color w:val="auto"/>
          <w:sz w:val="24"/>
          <w:szCs w:val="24"/>
          <w:highlight w:val="none"/>
        </w:rPr>
        <w:t>（四）中标标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AB7A25">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综合评分法</w:t>
      </w:r>
    </w:p>
    <w:p w14:paraId="1B34E690">
      <w:pPr>
        <w:spacing w:line="360" w:lineRule="auto"/>
        <w:ind w:firstLine="482" w:firstLineChars="200"/>
        <w:rPr>
          <w:rFonts w:ascii="宋体" w:hAnsi="Times New Roman" w:eastAsia="宋体" w:cs="Times New Roman"/>
          <w:b/>
          <w:bCs w:val="0"/>
          <w:color w:val="auto"/>
          <w:sz w:val="24"/>
          <w:szCs w:val="24"/>
          <w:highlight w:val="none"/>
        </w:rPr>
      </w:pPr>
      <w:r>
        <w:rPr>
          <w:rFonts w:hint="eastAsia" w:ascii="宋体" w:hAnsi="Times New Roman" w:eastAsia="宋体" w:cs="Times New Roman"/>
          <w:b/>
          <w:bCs w:val="0"/>
          <w:color w:val="auto"/>
          <w:sz w:val="24"/>
          <w:szCs w:val="24"/>
          <w:highlight w:val="none"/>
        </w:rPr>
        <w:t>1.价格分（3</w:t>
      </w:r>
      <w:r>
        <w:rPr>
          <w:rFonts w:hint="eastAsia" w:ascii="宋体" w:hAnsi="Times New Roman" w:eastAsia="宋体" w:cs="Times New Roman"/>
          <w:b/>
          <w:bCs w:val="0"/>
          <w:color w:val="auto"/>
          <w:sz w:val="24"/>
          <w:szCs w:val="24"/>
          <w:highlight w:val="none"/>
          <w:lang w:val="en-US" w:eastAsia="zh-CN"/>
        </w:rPr>
        <w:t>0</w:t>
      </w:r>
      <w:r>
        <w:rPr>
          <w:rFonts w:hint="eastAsia" w:ascii="宋体" w:hAnsi="Times New Roman" w:eastAsia="宋体" w:cs="Times New Roman"/>
          <w:b/>
          <w:bCs w:val="0"/>
          <w:color w:val="auto"/>
          <w:sz w:val="24"/>
          <w:szCs w:val="24"/>
          <w:highlight w:val="none"/>
        </w:rPr>
        <w:t>分）</w:t>
      </w:r>
    </w:p>
    <w:p w14:paraId="1DE9CEB6">
      <w:pPr>
        <w:spacing w:line="360" w:lineRule="auto"/>
        <w:ind w:firstLine="482" w:firstLineChars="200"/>
        <w:rPr>
          <w:rFonts w:ascii="宋体" w:hAnsi="宋体" w:eastAsia="宋体" w:cs="Times New Roman"/>
          <w:b/>
          <w:bCs w:val="0"/>
          <w:color w:val="auto"/>
          <w:sz w:val="24"/>
          <w:szCs w:val="24"/>
          <w:highlight w:val="none"/>
        </w:rPr>
      </w:pPr>
      <w:r>
        <w:rPr>
          <w:rFonts w:hint="eastAsia" w:ascii="宋体" w:hAnsi="宋体" w:eastAsia="宋体" w:cs="Times New Roman"/>
          <w:b/>
          <w:bCs w:val="0"/>
          <w:color w:val="auto"/>
          <w:sz w:val="24"/>
          <w:szCs w:val="24"/>
          <w:highlight w:val="none"/>
        </w:rPr>
        <w:t>采用低价优先法计算，即满足招标文件要求且投标价格最低的投标报价为评标基准价，其价格分为满分。其他投标人的价格分统一按照下列公式计算：</w:t>
      </w:r>
    </w:p>
    <w:p w14:paraId="4EEE3987">
      <w:pPr>
        <w:spacing w:line="360" w:lineRule="auto"/>
        <w:ind w:firstLine="482" w:firstLineChars="200"/>
        <w:rPr>
          <w:rFonts w:ascii="宋体" w:hAnsi="宋体" w:eastAsia="宋体" w:cs="Times New Roman"/>
          <w:b/>
          <w:bCs w:val="0"/>
          <w:color w:val="auto"/>
          <w:sz w:val="24"/>
          <w:szCs w:val="24"/>
          <w:highlight w:val="none"/>
        </w:rPr>
      </w:pPr>
      <w:r>
        <w:rPr>
          <w:rFonts w:hint="eastAsia" w:ascii="宋体" w:hAnsi="宋体" w:eastAsia="宋体" w:cs="Times New Roman"/>
          <w:b/>
          <w:bCs w:val="0"/>
          <w:color w:val="auto"/>
          <w:sz w:val="24"/>
          <w:szCs w:val="24"/>
          <w:highlight w:val="none"/>
        </w:rPr>
        <w:t>投标报价得分= （评标基准价/投标报价）× 3</w:t>
      </w:r>
      <w:r>
        <w:rPr>
          <w:rFonts w:hint="eastAsia" w:ascii="宋体" w:hAnsi="宋体" w:eastAsia="宋体" w:cs="Times New Roman"/>
          <w:b/>
          <w:bCs w:val="0"/>
          <w:color w:val="auto"/>
          <w:sz w:val="24"/>
          <w:szCs w:val="24"/>
          <w:highlight w:val="none"/>
          <w:lang w:val="en-US" w:eastAsia="zh-CN"/>
        </w:rPr>
        <w:t>0</w:t>
      </w:r>
      <w:r>
        <w:rPr>
          <w:rFonts w:hint="eastAsia" w:ascii="宋体" w:hAnsi="宋体" w:eastAsia="宋体" w:cs="Times New Roman"/>
          <w:b/>
          <w:bCs w:val="0"/>
          <w:color w:val="auto"/>
          <w:sz w:val="24"/>
          <w:szCs w:val="24"/>
          <w:highlight w:val="none"/>
        </w:rPr>
        <w:t>分。</w:t>
      </w:r>
    </w:p>
    <w:p w14:paraId="3342A42B">
      <w:pPr>
        <w:spacing w:line="360" w:lineRule="auto"/>
        <w:ind w:firstLine="482" w:firstLineChars="200"/>
        <w:rPr>
          <w:rFonts w:ascii="宋体" w:hAnsi="宋体" w:eastAsia="宋体" w:cs="Times New Roman"/>
          <w:b/>
          <w:bCs w:val="0"/>
          <w:color w:val="auto"/>
          <w:sz w:val="24"/>
          <w:szCs w:val="24"/>
          <w:highlight w:val="none"/>
        </w:rPr>
      </w:pPr>
      <w:r>
        <w:rPr>
          <w:rFonts w:hint="eastAsia" w:ascii="宋体" w:hAnsi="宋体" w:eastAsia="宋体" w:cs="Times New Roman"/>
          <w:b/>
          <w:bCs w:val="0"/>
          <w:color w:val="auto"/>
          <w:sz w:val="24"/>
          <w:szCs w:val="24"/>
          <w:highlight w:val="none"/>
        </w:rPr>
        <w:t>评标过程中，不得去掉报价中的最高报价和最低报价。</w:t>
      </w:r>
    </w:p>
    <w:p w14:paraId="68CB1E39">
      <w:pPr>
        <w:spacing w:line="360" w:lineRule="auto"/>
        <w:ind w:firstLine="482" w:firstLineChars="200"/>
        <w:rPr>
          <w:rFonts w:hint="eastAsia" w:ascii="宋体" w:hAnsi="宋体" w:eastAsia="宋体" w:cs="Times New Roman"/>
          <w:b/>
          <w:bCs w:val="0"/>
          <w:color w:val="auto"/>
          <w:sz w:val="24"/>
          <w:szCs w:val="24"/>
          <w:highlight w:val="none"/>
        </w:rPr>
      </w:pPr>
    </w:p>
    <w:p w14:paraId="4DE6744E">
      <w:pPr>
        <w:spacing w:line="360" w:lineRule="auto"/>
        <w:ind w:firstLine="482" w:firstLineChars="200"/>
        <w:rPr>
          <w:rFonts w:hint="eastAsia" w:ascii="宋体" w:hAnsi="宋体" w:eastAsia="宋体" w:cs="Times New Roman"/>
          <w:b/>
          <w:bCs w:val="0"/>
          <w:color w:val="auto"/>
          <w:sz w:val="24"/>
          <w:szCs w:val="24"/>
          <w:highlight w:val="none"/>
        </w:rPr>
      </w:pPr>
    </w:p>
    <w:p w14:paraId="45532217">
      <w:pPr>
        <w:spacing w:line="360" w:lineRule="auto"/>
        <w:ind w:firstLine="482" w:firstLineChars="200"/>
        <w:rPr>
          <w:rFonts w:hint="eastAsia" w:ascii="宋体" w:hAnsi="宋体" w:eastAsia="宋体" w:cs="Times New Roman"/>
          <w:b/>
          <w:color w:val="auto"/>
          <w:sz w:val="24"/>
          <w:szCs w:val="24"/>
          <w:highlight w:val="none"/>
        </w:rPr>
      </w:pPr>
    </w:p>
    <w:p w14:paraId="7875B546">
      <w:pPr>
        <w:spacing w:line="360" w:lineRule="auto"/>
        <w:ind w:firstLine="482" w:firstLineChars="200"/>
        <w:rPr>
          <w:rFonts w:hint="eastAsia" w:ascii="宋体" w:hAnsi="宋体" w:eastAsia="宋体" w:cs="Times New Roman"/>
          <w:b/>
          <w:color w:val="auto"/>
          <w:sz w:val="24"/>
          <w:szCs w:val="24"/>
          <w:highlight w:val="none"/>
        </w:rPr>
      </w:pPr>
    </w:p>
    <w:p w14:paraId="2EB0037C">
      <w:pPr>
        <w:spacing w:line="360" w:lineRule="auto"/>
        <w:ind w:firstLine="482" w:firstLineChars="200"/>
        <w:rPr>
          <w:rFonts w:hint="eastAsia" w:ascii="宋体" w:hAnsi="宋体" w:eastAsia="宋体" w:cs="Times New Roman"/>
          <w:b/>
          <w:color w:val="auto"/>
          <w:sz w:val="24"/>
          <w:szCs w:val="24"/>
          <w:highlight w:val="none"/>
        </w:rPr>
      </w:pPr>
    </w:p>
    <w:p w14:paraId="0CBDF3F0">
      <w:pPr>
        <w:spacing w:line="360" w:lineRule="auto"/>
        <w:ind w:firstLine="482" w:firstLineChars="200"/>
        <w:rPr>
          <w:rFonts w:hint="eastAsia" w:ascii="宋体" w:hAnsi="宋体" w:eastAsia="宋体" w:cs="Times New Roman"/>
          <w:b/>
          <w:color w:val="auto"/>
          <w:sz w:val="24"/>
          <w:szCs w:val="24"/>
          <w:highlight w:val="none"/>
        </w:rPr>
      </w:pPr>
    </w:p>
    <w:p w14:paraId="7B9B39D1">
      <w:pPr>
        <w:spacing w:line="360" w:lineRule="auto"/>
        <w:ind w:firstLine="482" w:firstLineChars="200"/>
        <w:rPr>
          <w:rFonts w:hint="eastAsia" w:ascii="宋体" w:hAnsi="宋体" w:eastAsia="宋体" w:cs="Times New Roman"/>
          <w:b/>
          <w:color w:val="auto"/>
          <w:sz w:val="24"/>
          <w:szCs w:val="24"/>
          <w:highlight w:val="none"/>
        </w:rPr>
      </w:pPr>
    </w:p>
    <w:p w14:paraId="04934B01">
      <w:pPr>
        <w:spacing w:line="360" w:lineRule="auto"/>
        <w:ind w:firstLine="482" w:firstLineChars="200"/>
        <w:rPr>
          <w:rFonts w:hint="eastAsia" w:ascii="宋体" w:hAnsi="宋体" w:eastAsia="宋体" w:cs="Times New Roman"/>
          <w:b/>
          <w:color w:val="auto"/>
          <w:sz w:val="24"/>
          <w:szCs w:val="24"/>
          <w:highlight w:val="none"/>
        </w:rPr>
      </w:pPr>
    </w:p>
    <w:p w14:paraId="6CDB4707">
      <w:pPr>
        <w:spacing w:line="360" w:lineRule="auto"/>
        <w:ind w:firstLine="482" w:firstLineChars="200"/>
        <w:rPr>
          <w:rFonts w:hint="eastAsia" w:ascii="宋体" w:hAnsi="宋体" w:eastAsia="宋体" w:cs="Times New Roman"/>
          <w:b/>
          <w:color w:val="auto"/>
          <w:sz w:val="24"/>
          <w:szCs w:val="24"/>
          <w:highlight w:val="none"/>
        </w:rPr>
      </w:pPr>
    </w:p>
    <w:p w14:paraId="51D430CE">
      <w:pPr>
        <w:spacing w:line="360" w:lineRule="auto"/>
        <w:ind w:firstLine="482" w:firstLineChars="200"/>
        <w:rPr>
          <w:rFonts w:hint="eastAsia" w:ascii="宋体" w:hAnsi="宋体" w:eastAsia="宋体" w:cs="Times New Roman"/>
          <w:b/>
          <w:color w:val="auto"/>
          <w:sz w:val="24"/>
          <w:szCs w:val="24"/>
          <w:highlight w:val="none"/>
        </w:rPr>
      </w:pPr>
    </w:p>
    <w:p w14:paraId="280E1FBF">
      <w:pPr>
        <w:spacing w:line="360" w:lineRule="auto"/>
        <w:ind w:firstLine="482" w:firstLineChars="200"/>
        <w:rPr>
          <w:rFonts w:hint="eastAsia" w:ascii="宋体" w:hAnsi="宋体" w:eastAsia="宋体" w:cs="Times New Roman"/>
          <w:b/>
          <w:bCs w:val="0"/>
          <w:color w:val="auto"/>
          <w:sz w:val="24"/>
          <w:szCs w:val="24"/>
          <w:highlight w:val="none"/>
        </w:rPr>
      </w:pPr>
    </w:p>
    <w:p w14:paraId="60035E74">
      <w:pPr>
        <w:spacing w:line="360" w:lineRule="auto"/>
        <w:ind w:firstLine="482" w:firstLineChars="200"/>
        <w:rPr>
          <w:rFonts w:ascii="宋体" w:hAnsi="宋体" w:eastAsia="宋体" w:cs="Times New Roman"/>
          <w:b/>
          <w:bCs w:val="0"/>
          <w:color w:val="auto"/>
          <w:sz w:val="24"/>
          <w:szCs w:val="24"/>
          <w:highlight w:val="none"/>
        </w:rPr>
      </w:pPr>
      <w:r>
        <w:rPr>
          <w:rFonts w:hint="eastAsia" w:ascii="宋体" w:hAnsi="宋体" w:eastAsia="宋体" w:cs="Times New Roman"/>
          <w:b/>
          <w:bCs w:val="0"/>
          <w:color w:val="auto"/>
          <w:sz w:val="24"/>
          <w:szCs w:val="24"/>
          <w:highlight w:val="none"/>
        </w:rPr>
        <w:t>2.商务技术分（</w:t>
      </w:r>
      <w:r>
        <w:rPr>
          <w:rFonts w:hint="eastAsia" w:ascii="宋体" w:hAnsi="宋体" w:eastAsia="宋体" w:cs="Times New Roman"/>
          <w:b/>
          <w:bCs w:val="0"/>
          <w:color w:val="auto"/>
          <w:sz w:val="24"/>
          <w:szCs w:val="24"/>
          <w:highlight w:val="none"/>
          <w:lang w:val="en-US" w:eastAsia="zh-CN"/>
        </w:rPr>
        <w:t>70</w:t>
      </w:r>
      <w:r>
        <w:rPr>
          <w:rFonts w:hint="eastAsia" w:ascii="宋体" w:hAnsi="宋体" w:eastAsia="宋体" w:cs="Times New Roman"/>
          <w:b/>
          <w:bCs w:val="0"/>
          <w:color w:val="auto"/>
          <w:sz w:val="24"/>
          <w:szCs w:val="24"/>
          <w:highlight w:val="none"/>
        </w:rPr>
        <w:t>分）</w:t>
      </w:r>
    </w:p>
    <w:tbl>
      <w:tblPr>
        <w:tblStyle w:val="28"/>
        <w:tblpPr w:leftFromText="180" w:rightFromText="180" w:vertAnchor="page" w:horzAnchor="page" w:tblpX="1238" w:tblpY="176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00"/>
      </w:tblGrid>
      <w:tr w14:paraId="48C1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710" w:type="dxa"/>
            <w:noWrap w:val="0"/>
            <w:vAlign w:val="top"/>
          </w:tcPr>
          <w:p w14:paraId="591FD11B">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评审因素</w:t>
            </w:r>
          </w:p>
        </w:tc>
        <w:tc>
          <w:tcPr>
            <w:tcW w:w="7500" w:type="dxa"/>
            <w:noWrap w:val="0"/>
            <w:vAlign w:val="center"/>
          </w:tcPr>
          <w:p w14:paraId="4791FCCD">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r>
      <w:tr w14:paraId="5757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1710" w:type="dxa"/>
            <w:noWrap w:val="0"/>
            <w:vAlign w:val="center"/>
          </w:tcPr>
          <w:p w14:paraId="1A733868">
            <w:pPr>
              <w:spacing w:line="276" w:lineRule="auto"/>
              <w:jc w:val="center"/>
              <w:rPr>
                <w:rFonts w:ascii="宋体" w:hAnsi="宋体" w:cs="宋体"/>
                <w:b/>
                <w:bCs/>
                <w:color w:val="auto"/>
                <w:szCs w:val="21"/>
                <w:highlight w:val="none"/>
              </w:rPr>
            </w:pPr>
            <w:r>
              <w:rPr>
                <w:rFonts w:hint="eastAsia" w:ascii="宋体" w:hAnsi="宋体" w:cs="宋体"/>
                <w:b/>
                <w:bCs/>
                <w:color w:val="auto"/>
                <w:highlight w:val="none"/>
              </w:rPr>
              <w:br w:type="page"/>
            </w:r>
            <w:r>
              <w:rPr>
                <w:rFonts w:hint="eastAsia" w:ascii="宋体" w:hAnsi="宋体" w:cs="宋体"/>
                <w:b/>
                <w:bCs/>
                <w:color w:val="auto"/>
                <w:szCs w:val="21"/>
                <w:highlight w:val="none"/>
              </w:rPr>
              <w:t>技术参数</w:t>
            </w:r>
          </w:p>
          <w:p w14:paraId="1346694A">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分）</w:t>
            </w:r>
          </w:p>
        </w:tc>
        <w:tc>
          <w:tcPr>
            <w:tcW w:w="7500" w:type="dxa"/>
            <w:noWrap w:val="0"/>
            <w:vAlign w:val="center"/>
          </w:tcPr>
          <w:p w14:paraId="3173A41D">
            <w:pPr>
              <w:spacing w:line="276" w:lineRule="auto"/>
              <w:rPr>
                <w:rFonts w:hint="eastAsia" w:ascii="宋体" w:hAnsi="宋体" w:cs="宋体" w:eastAsiaTheme="minorEastAsia"/>
                <w:b/>
                <w:bCs/>
                <w:color w:val="auto"/>
                <w:szCs w:val="21"/>
                <w:highlight w:val="none"/>
                <w:lang w:eastAsia="zh-CN"/>
              </w:rPr>
            </w:pPr>
            <w:r>
              <w:rPr>
                <w:rFonts w:hint="eastAsia" w:ascii="宋体" w:hAnsi="宋体" w:cs="宋体"/>
                <w:b/>
                <w:bCs/>
                <w:color w:val="auto"/>
                <w:szCs w:val="21"/>
                <w:highlight w:val="none"/>
              </w:rPr>
              <w:t>所投产品完全满足“第六章项目需求 技术参数”</w:t>
            </w:r>
            <w:r>
              <w:rPr>
                <w:rFonts w:hint="eastAsia" w:ascii="宋体" w:hAnsi="宋体" w:cs="宋体"/>
                <w:b/>
                <w:bCs/>
                <w:color w:val="auto"/>
                <w:szCs w:val="21"/>
                <w:highlight w:val="none"/>
                <w:lang w:eastAsia="zh-CN"/>
              </w:rPr>
              <w:t>以及“第五章合同专用条款”</w:t>
            </w:r>
            <w:r>
              <w:rPr>
                <w:rFonts w:hint="eastAsia" w:ascii="宋体" w:hAnsi="宋体" w:cs="宋体"/>
                <w:b/>
                <w:bCs/>
                <w:color w:val="auto"/>
                <w:szCs w:val="21"/>
                <w:highlight w:val="none"/>
              </w:rPr>
              <w:t>要求的得</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分，加★为实质性响应，不满足作废标处理</w:t>
            </w:r>
            <w:r>
              <w:rPr>
                <w:rFonts w:hint="eastAsia" w:ascii="宋体" w:hAnsi="宋体" w:cs="宋体"/>
                <w:b/>
                <w:bCs/>
                <w:color w:val="auto"/>
                <w:szCs w:val="21"/>
                <w:highlight w:val="none"/>
                <w:lang w:eastAsia="zh-CN"/>
              </w:rPr>
              <w:t>。</w:t>
            </w:r>
          </w:p>
          <w:p w14:paraId="23CD67E8">
            <w:pPr>
              <w:spacing w:line="276" w:lineRule="auto"/>
              <w:rPr>
                <w:rFonts w:ascii="宋体" w:hAnsi="宋体" w:cs="宋体"/>
                <w:b/>
                <w:bCs/>
                <w:color w:val="auto"/>
                <w:highlight w:val="none"/>
              </w:rPr>
            </w:pPr>
            <w:r>
              <w:rPr>
                <w:rFonts w:hint="eastAsia" w:ascii="宋体" w:hAnsi="宋体" w:cs="宋体"/>
                <w:b/>
                <w:bCs/>
                <w:color w:val="auto"/>
                <w:szCs w:val="21"/>
                <w:highlight w:val="none"/>
              </w:rPr>
              <w:t>（标有★要求提供证明材料，未附证明材料或所附材料与采购文件要求不一致的视为不满足）</w:t>
            </w:r>
          </w:p>
        </w:tc>
      </w:tr>
      <w:tr w14:paraId="5D73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10" w:type="dxa"/>
            <w:noWrap w:val="0"/>
            <w:vAlign w:val="center"/>
          </w:tcPr>
          <w:p w14:paraId="77027376">
            <w:pPr>
              <w:pStyle w:val="24"/>
              <w:spacing w:line="340" w:lineRule="exact"/>
              <w:ind w:firstLine="0" w:firstLineChars="0"/>
              <w:jc w:val="center"/>
              <w:rPr>
                <w:rFonts w:hint="eastAsia"/>
                <w:b/>
                <w:bCs/>
                <w:color w:val="auto"/>
                <w:sz w:val="21"/>
                <w:szCs w:val="21"/>
                <w:highlight w:val="none"/>
              </w:rPr>
            </w:pPr>
            <w:r>
              <w:rPr>
                <w:rFonts w:hint="eastAsia"/>
                <w:b/>
                <w:bCs/>
                <w:color w:val="auto"/>
                <w:sz w:val="21"/>
                <w:szCs w:val="21"/>
                <w:highlight w:val="none"/>
              </w:rPr>
              <w:t>投标人能力</w:t>
            </w:r>
          </w:p>
          <w:p w14:paraId="2F65AC14">
            <w:pPr>
              <w:pStyle w:val="24"/>
              <w:spacing w:line="340" w:lineRule="exact"/>
              <w:ind w:firstLine="0" w:firstLineChars="0"/>
              <w:jc w:val="center"/>
              <w:rPr>
                <w:b/>
                <w:bCs/>
                <w:color w:val="auto"/>
                <w:sz w:val="21"/>
                <w:szCs w:val="21"/>
                <w:highlight w:val="none"/>
              </w:rPr>
            </w:pPr>
            <w:r>
              <w:rPr>
                <w:rFonts w:hint="eastAsia"/>
                <w:b/>
                <w:bCs/>
                <w:color w:val="auto"/>
                <w:sz w:val="21"/>
                <w:szCs w:val="21"/>
                <w:highlight w:val="none"/>
              </w:rPr>
              <w:t>（</w:t>
            </w:r>
            <w:r>
              <w:rPr>
                <w:rFonts w:hint="eastAsia"/>
                <w:b/>
                <w:bCs/>
                <w:color w:val="auto"/>
                <w:sz w:val="21"/>
                <w:szCs w:val="21"/>
                <w:highlight w:val="none"/>
                <w:lang w:val="en-US" w:eastAsia="zh-CN"/>
              </w:rPr>
              <w:t>15</w:t>
            </w:r>
            <w:r>
              <w:rPr>
                <w:rFonts w:hint="eastAsia"/>
                <w:b/>
                <w:bCs/>
                <w:color w:val="auto"/>
                <w:sz w:val="21"/>
                <w:szCs w:val="21"/>
                <w:highlight w:val="none"/>
              </w:rPr>
              <w:t>分）</w:t>
            </w:r>
          </w:p>
        </w:tc>
        <w:tc>
          <w:tcPr>
            <w:tcW w:w="7500" w:type="dxa"/>
            <w:noWrap w:val="0"/>
            <w:vAlign w:val="center"/>
          </w:tcPr>
          <w:p w14:paraId="52F7CC41">
            <w:pPr>
              <w:numPr>
                <w:ilvl w:val="0"/>
                <w:numId w:val="4"/>
              </w:numPr>
              <w:spacing w:line="276" w:lineRule="auto"/>
              <w:rPr>
                <w:rFonts w:ascii="宋体" w:hAnsi="宋体" w:cs="宋体"/>
                <w:b/>
                <w:bCs/>
                <w:color w:val="auto"/>
                <w:szCs w:val="21"/>
                <w:highlight w:val="none"/>
              </w:rPr>
            </w:pPr>
            <w:r>
              <w:rPr>
                <w:rFonts w:hint="eastAsia" w:ascii="宋体" w:hAnsi="宋体" w:cs="宋体"/>
                <w:b/>
                <w:bCs/>
                <w:color w:val="auto"/>
                <w:szCs w:val="21"/>
                <w:highlight w:val="none"/>
              </w:rPr>
              <w:t>投标人具有质量管理体系认证、环境管理体系认证、</w:t>
            </w:r>
            <w:r>
              <w:rPr>
                <w:rFonts w:hint="eastAsia" w:ascii="宋体" w:hAnsi="宋体" w:cs="宋体"/>
                <w:b/>
                <w:bCs/>
                <w:color w:val="auto"/>
                <w:szCs w:val="21"/>
                <w:highlight w:val="none"/>
                <w:lang w:eastAsia="zh-CN"/>
              </w:rPr>
              <w:t>职业健康安全管理体系认证、</w:t>
            </w:r>
            <w:r>
              <w:rPr>
                <w:rFonts w:hint="eastAsia" w:ascii="宋体" w:hAnsi="宋体"/>
                <w:b/>
                <w:bCs/>
                <w:color w:val="auto"/>
                <w:highlight w:val="none"/>
              </w:rPr>
              <w:t>信息安全管理体系认证、</w:t>
            </w:r>
            <w:r>
              <w:rPr>
                <w:rFonts w:hint="eastAsia" w:ascii="宋体" w:hAnsi="宋体" w:eastAsia="宋体" w:cs="宋体"/>
                <w:b/>
                <w:bCs/>
                <w:color w:val="auto"/>
                <w:szCs w:val="21"/>
                <w:highlight w:val="none"/>
              </w:rPr>
              <w:t>高新技术企业</w:t>
            </w:r>
            <w:r>
              <w:rPr>
                <w:rFonts w:hint="eastAsia" w:ascii="宋体" w:hAnsi="宋体" w:eastAsia="宋体" w:cs="宋体"/>
                <w:b/>
                <w:bCs/>
                <w:color w:val="auto"/>
                <w:szCs w:val="21"/>
                <w:highlight w:val="none"/>
                <w:lang w:eastAsia="zh-CN"/>
              </w:rPr>
              <w:t>证书</w:t>
            </w:r>
            <w:r>
              <w:rPr>
                <w:rFonts w:hint="eastAsia" w:ascii="宋体" w:hAnsi="宋体" w:cs="宋体"/>
                <w:b/>
                <w:bCs/>
                <w:color w:val="auto"/>
                <w:szCs w:val="21"/>
                <w:highlight w:val="none"/>
              </w:rPr>
              <w:t>，提供证书扫描件且相关证书在国家认证认可监督管理委员会官网（https://www.cnca.gov.cn/）查询有效并截图上传，每有 1 项得</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分，最高得</w:t>
            </w:r>
            <w:r>
              <w:rPr>
                <w:rFonts w:hint="eastAsia" w:ascii="宋体" w:hAnsi="宋体" w:cs="宋体"/>
                <w:b/>
                <w:bCs/>
                <w:color w:val="auto"/>
                <w:szCs w:val="21"/>
                <w:highlight w:val="none"/>
                <w:lang w:val="en-US" w:eastAsia="zh-CN"/>
              </w:rPr>
              <w:t>15</w:t>
            </w:r>
            <w:r>
              <w:rPr>
                <w:rFonts w:hint="eastAsia" w:ascii="宋体" w:hAnsi="宋体" w:cs="宋体"/>
                <w:b/>
                <w:bCs/>
                <w:color w:val="auto"/>
                <w:szCs w:val="21"/>
                <w:highlight w:val="none"/>
              </w:rPr>
              <w:t>分。</w:t>
            </w:r>
          </w:p>
          <w:p w14:paraId="4DFB91D6">
            <w:pPr>
              <w:spacing w:line="276" w:lineRule="auto"/>
              <w:rPr>
                <w:rFonts w:ascii="宋体" w:hAnsi="宋体" w:cs="宋体"/>
                <w:b/>
                <w:bCs/>
                <w:color w:val="auto"/>
                <w:szCs w:val="21"/>
                <w:highlight w:val="none"/>
              </w:rPr>
            </w:pPr>
            <w:r>
              <w:rPr>
                <w:rFonts w:hint="eastAsia" w:ascii="宋体" w:hAnsi="宋体" w:cs="宋体"/>
                <w:b/>
                <w:bCs/>
                <w:color w:val="auto"/>
                <w:szCs w:val="21"/>
                <w:highlight w:val="none"/>
              </w:rPr>
              <w:t>（提供相关证书电子件或扫描件上传至投标文件中）</w:t>
            </w:r>
          </w:p>
        </w:tc>
      </w:tr>
      <w:tr w14:paraId="3870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710" w:type="dxa"/>
            <w:noWrap w:val="0"/>
            <w:vAlign w:val="center"/>
          </w:tcPr>
          <w:p w14:paraId="4F970B02">
            <w:pPr>
              <w:pStyle w:val="24"/>
              <w:spacing w:line="340" w:lineRule="exact"/>
              <w:ind w:firstLine="0" w:firstLineChars="0"/>
              <w:jc w:val="center"/>
              <w:rPr>
                <w:b/>
                <w:bCs/>
                <w:color w:val="auto"/>
                <w:sz w:val="21"/>
                <w:szCs w:val="21"/>
                <w:highlight w:val="none"/>
              </w:rPr>
            </w:pPr>
            <w:r>
              <w:rPr>
                <w:rFonts w:hint="eastAsia"/>
                <w:b/>
                <w:bCs/>
                <w:color w:val="auto"/>
                <w:sz w:val="21"/>
                <w:szCs w:val="21"/>
                <w:highlight w:val="none"/>
                <w:lang w:eastAsia="zh-CN"/>
              </w:rPr>
              <w:t>类似</w:t>
            </w:r>
            <w:r>
              <w:rPr>
                <w:rFonts w:hint="eastAsia"/>
                <w:b/>
                <w:bCs/>
                <w:color w:val="auto"/>
                <w:sz w:val="21"/>
                <w:szCs w:val="21"/>
                <w:highlight w:val="none"/>
              </w:rPr>
              <w:t>业绩</w:t>
            </w:r>
          </w:p>
          <w:p w14:paraId="04BA7FB9">
            <w:pPr>
              <w:pStyle w:val="24"/>
              <w:spacing w:line="340" w:lineRule="exact"/>
              <w:ind w:firstLine="0" w:firstLineChars="0"/>
              <w:jc w:val="center"/>
              <w:rPr>
                <w:b/>
                <w:bCs/>
                <w:color w:val="auto"/>
                <w:sz w:val="21"/>
                <w:szCs w:val="21"/>
                <w:highlight w:val="none"/>
              </w:rPr>
            </w:pPr>
            <w:r>
              <w:rPr>
                <w:rFonts w:hint="eastAsia"/>
                <w:b/>
                <w:bCs/>
                <w:color w:val="auto"/>
                <w:sz w:val="21"/>
                <w:szCs w:val="21"/>
                <w:highlight w:val="none"/>
              </w:rPr>
              <w:t>（</w:t>
            </w:r>
            <w:r>
              <w:rPr>
                <w:rFonts w:hint="eastAsia"/>
                <w:b/>
                <w:bCs/>
                <w:color w:val="auto"/>
                <w:sz w:val="21"/>
                <w:szCs w:val="21"/>
                <w:highlight w:val="none"/>
                <w:lang w:val="en-US" w:eastAsia="zh-CN"/>
              </w:rPr>
              <w:t>15</w:t>
            </w:r>
            <w:r>
              <w:rPr>
                <w:rFonts w:hint="eastAsia"/>
                <w:b/>
                <w:bCs/>
                <w:color w:val="auto"/>
                <w:sz w:val="21"/>
                <w:szCs w:val="21"/>
                <w:highlight w:val="none"/>
              </w:rPr>
              <w:t>分）</w:t>
            </w:r>
          </w:p>
        </w:tc>
        <w:tc>
          <w:tcPr>
            <w:tcW w:w="7500" w:type="dxa"/>
            <w:noWrap w:val="0"/>
            <w:vAlign w:val="center"/>
          </w:tcPr>
          <w:p w14:paraId="6B3FDFFC">
            <w:pPr>
              <w:pStyle w:val="24"/>
              <w:spacing w:line="340" w:lineRule="exact"/>
              <w:ind w:firstLine="0" w:firstLineChars="0"/>
              <w:rPr>
                <w:rFonts w:hint="eastAsia"/>
                <w:b/>
                <w:bCs/>
                <w:color w:val="auto"/>
                <w:sz w:val="21"/>
                <w:szCs w:val="21"/>
                <w:highlight w:val="none"/>
              </w:rPr>
            </w:pPr>
            <w:r>
              <w:rPr>
                <w:rFonts w:hint="eastAsia"/>
                <w:b/>
                <w:bCs/>
                <w:color w:val="auto"/>
                <w:sz w:val="21"/>
                <w:szCs w:val="21"/>
                <w:highlight w:val="none"/>
              </w:rPr>
              <w:t>拟投品牌制造商或投标人提供自 2021年1月1日至今承担过类似</w:t>
            </w:r>
            <w:r>
              <w:rPr>
                <w:rFonts w:hint="eastAsia"/>
                <w:b/>
                <w:bCs/>
                <w:color w:val="auto"/>
                <w:sz w:val="21"/>
                <w:szCs w:val="21"/>
                <w:highlight w:val="none"/>
                <w:lang w:eastAsia="zh-CN"/>
              </w:rPr>
              <w:t>设备项目</w:t>
            </w:r>
            <w:r>
              <w:rPr>
                <w:rFonts w:hint="eastAsia"/>
                <w:b/>
                <w:bCs/>
                <w:color w:val="auto"/>
                <w:sz w:val="21"/>
                <w:szCs w:val="21"/>
                <w:highlight w:val="none"/>
              </w:rPr>
              <w:t>业绩，每有一个业绩得</w:t>
            </w:r>
            <w:r>
              <w:rPr>
                <w:rFonts w:hint="eastAsia"/>
                <w:b/>
                <w:bCs/>
                <w:color w:val="auto"/>
                <w:sz w:val="21"/>
                <w:szCs w:val="21"/>
                <w:highlight w:val="none"/>
                <w:lang w:val="en-US" w:eastAsia="zh-CN"/>
              </w:rPr>
              <w:t>5</w:t>
            </w:r>
            <w:r>
              <w:rPr>
                <w:rFonts w:hint="eastAsia"/>
                <w:b/>
                <w:bCs/>
                <w:color w:val="auto"/>
                <w:sz w:val="21"/>
                <w:szCs w:val="21"/>
                <w:highlight w:val="none"/>
              </w:rPr>
              <w:t xml:space="preserve">分，本项最高得 </w:t>
            </w:r>
            <w:r>
              <w:rPr>
                <w:rFonts w:hint="eastAsia"/>
                <w:b/>
                <w:bCs/>
                <w:color w:val="auto"/>
                <w:sz w:val="21"/>
                <w:szCs w:val="21"/>
                <w:highlight w:val="none"/>
                <w:lang w:val="en-US" w:eastAsia="zh-CN"/>
              </w:rPr>
              <w:t>15</w:t>
            </w:r>
            <w:r>
              <w:rPr>
                <w:rFonts w:hint="eastAsia"/>
                <w:b/>
                <w:bCs/>
                <w:color w:val="auto"/>
                <w:sz w:val="21"/>
                <w:szCs w:val="21"/>
                <w:highlight w:val="none"/>
              </w:rPr>
              <w:t>分。</w:t>
            </w:r>
          </w:p>
          <w:p w14:paraId="4429589B">
            <w:pPr>
              <w:pStyle w:val="24"/>
              <w:spacing w:line="340" w:lineRule="exact"/>
              <w:ind w:firstLine="0" w:firstLineChars="0"/>
              <w:rPr>
                <w:rFonts w:hint="eastAsia"/>
                <w:b/>
                <w:bCs/>
                <w:color w:val="auto"/>
                <w:sz w:val="21"/>
                <w:szCs w:val="21"/>
                <w:highlight w:val="none"/>
              </w:rPr>
            </w:pPr>
            <w:r>
              <w:rPr>
                <w:rFonts w:hint="eastAsia"/>
                <w:b/>
                <w:bCs/>
                <w:color w:val="auto"/>
                <w:sz w:val="21"/>
                <w:szCs w:val="21"/>
                <w:highlight w:val="none"/>
              </w:rPr>
              <w:t>注：</w:t>
            </w:r>
            <w:r>
              <w:rPr>
                <w:rFonts w:hint="eastAsia"/>
                <w:b/>
                <w:bCs/>
                <w:color w:val="auto"/>
                <w:sz w:val="21"/>
                <w:szCs w:val="21"/>
                <w:highlight w:val="none"/>
                <w:lang w:val="en-US" w:eastAsia="zh-CN"/>
              </w:rPr>
              <w:t>1、制造商</w:t>
            </w:r>
            <w:r>
              <w:rPr>
                <w:rFonts w:hint="eastAsia"/>
                <w:b/>
                <w:bCs/>
                <w:color w:val="auto"/>
                <w:sz w:val="21"/>
                <w:szCs w:val="21"/>
                <w:highlight w:val="none"/>
              </w:rPr>
              <w:t>提供完整合同原件扫描件上传至投标文件中，提供的合同必须能清晰地表明供应商名称、内容、时间等需要明示的内容，时间以合同签订为准。</w:t>
            </w:r>
          </w:p>
          <w:p w14:paraId="4D94A251">
            <w:pPr>
              <w:pStyle w:val="24"/>
              <w:spacing w:line="340" w:lineRule="exact"/>
              <w:ind w:firstLine="0" w:firstLineChars="0"/>
              <w:rPr>
                <w:rFonts w:hint="eastAsia" w:eastAsiaTheme="minorEastAsia"/>
                <w:b/>
                <w:bCs/>
                <w:color w:val="auto"/>
                <w:sz w:val="21"/>
                <w:szCs w:val="21"/>
                <w:highlight w:val="none"/>
                <w:lang w:val="en-US" w:eastAsia="zh-CN"/>
              </w:rPr>
            </w:pPr>
            <w:r>
              <w:rPr>
                <w:rFonts w:hint="eastAsia"/>
                <w:b/>
                <w:bCs/>
                <w:color w:val="auto"/>
                <w:sz w:val="21"/>
                <w:szCs w:val="21"/>
                <w:highlight w:val="none"/>
                <w:lang w:val="en-US" w:eastAsia="zh-CN"/>
              </w:rPr>
              <w:t>2、代理商提供所代理品牌授权委托书以及</w:t>
            </w:r>
            <w:r>
              <w:rPr>
                <w:rFonts w:hint="eastAsia"/>
                <w:b/>
                <w:bCs/>
                <w:color w:val="auto"/>
                <w:sz w:val="21"/>
                <w:szCs w:val="21"/>
                <w:highlight w:val="none"/>
              </w:rPr>
              <w:t>完整合同原件扫描件上传至投标文件中，提供的合同必须能清晰地表明供应商名称、内容、时间等需要明示的内容，时间以合同签订为准。</w:t>
            </w:r>
          </w:p>
        </w:tc>
      </w:tr>
      <w:tr w14:paraId="2EA9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1710" w:type="dxa"/>
            <w:shd w:val="clear" w:color="auto" w:fill="auto"/>
            <w:noWrap w:val="0"/>
            <w:vAlign w:val="center"/>
          </w:tcPr>
          <w:p w14:paraId="03FAB120">
            <w:pPr>
              <w:pStyle w:val="24"/>
              <w:spacing w:line="340" w:lineRule="exact"/>
              <w:ind w:firstLine="0" w:firstLineChars="0"/>
              <w:jc w:val="center"/>
              <w:rPr>
                <w:rFonts w:eastAsia="宋体"/>
                <w:b/>
                <w:bCs/>
                <w:color w:val="auto"/>
                <w:sz w:val="21"/>
                <w:szCs w:val="21"/>
                <w:highlight w:val="none"/>
              </w:rPr>
            </w:pPr>
            <w:r>
              <w:rPr>
                <w:rFonts w:hint="eastAsia" w:eastAsia="宋体"/>
                <w:b/>
                <w:bCs/>
                <w:color w:val="auto"/>
                <w:sz w:val="21"/>
                <w:szCs w:val="21"/>
                <w:highlight w:val="none"/>
              </w:rPr>
              <w:t>项目实施方案</w:t>
            </w:r>
          </w:p>
          <w:p w14:paraId="23BD97CE">
            <w:pPr>
              <w:spacing w:line="276"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10</w:t>
            </w:r>
            <w:r>
              <w:rPr>
                <w:rFonts w:hint="eastAsia" w:ascii="宋体" w:hAnsi="宋体" w:eastAsia="宋体" w:cs="宋体"/>
                <w:b/>
                <w:bCs/>
                <w:color w:val="auto"/>
                <w:szCs w:val="21"/>
                <w:highlight w:val="none"/>
              </w:rPr>
              <w:t>分）</w:t>
            </w:r>
          </w:p>
        </w:tc>
        <w:tc>
          <w:tcPr>
            <w:tcW w:w="7500" w:type="dxa"/>
            <w:shd w:val="clear" w:color="auto" w:fill="auto"/>
            <w:noWrap w:val="0"/>
            <w:vAlign w:val="center"/>
          </w:tcPr>
          <w:p w14:paraId="3445BD64">
            <w:pPr>
              <w:pStyle w:val="24"/>
              <w:spacing w:line="340" w:lineRule="exact"/>
              <w:ind w:firstLine="0" w:firstLineChars="0"/>
              <w:rPr>
                <w:rFonts w:eastAsia="宋体"/>
                <w:b/>
                <w:bCs/>
                <w:color w:val="auto"/>
                <w:sz w:val="21"/>
                <w:szCs w:val="21"/>
                <w:highlight w:val="none"/>
              </w:rPr>
            </w:pPr>
            <w:r>
              <w:rPr>
                <w:rFonts w:hint="eastAsia" w:eastAsia="宋体"/>
                <w:b/>
                <w:bCs/>
                <w:color w:val="auto"/>
                <w:sz w:val="21"/>
                <w:szCs w:val="21"/>
                <w:highlight w:val="none"/>
              </w:rPr>
              <w:t>投标人制定安装实施方案。方案中包括但不限于供货计划、安装组织计划、人员安排、安全文明施工措施、质量保证措施等内容。</w:t>
            </w:r>
          </w:p>
          <w:p w14:paraId="631882DB">
            <w:pPr>
              <w:pStyle w:val="24"/>
              <w:spacing w:line="340" w:lineRule="exact"/>
              <w:ind w:firstLine="0" w:firstLineChars="0"/>
              <w:rPr>
                <w:rFonts w:eastAsia="宋体"/>
                <w:b/>
                <w:bCs/>
                <w:color w:val="auto"/>
                <w:sz w:val="21"/>
                <w:szCs w:val="21"/>
                <w:highlight w:val="none"/>
              </w:rPr>
            </w:pPr>
            <w:r>
              <w:rPr>
                <w:rFonts w:hint="eastAsia" w:eastAsia="宋体"/>
                <w:b/>
                <w:bCs/>
                <w:color w:val="auto"/>
                <w:sz w:val="21"/>
                <w:szCs w:val="21"/>
                <w:highlight w:val="none"/>
              </w:rPr>
              <w:t>优：实施方案完善合理</w:t>
            </w:r>
            <w:r>
              <w:rPr>
                <w:rFonts w:hint="eastAsia" w:eastAsia="宋体"/>
                <w:b/>
                <w:bCs/>
                <w:color w:val="auto"/>
                <w:sz w:val="21"/>
                <w:szCs w:val="21"/>
                <w:highlight w:val="none"/>
                <w:lang w:val="en-US" w:eastAsia="zh-CN"/>
              </w:rPr>
              <w:t>得10</w:t>
            </w:r>
            <w:r>
              <w:rPr>
                <w:rFonts w:hint="eastAsia" w:eastAsia="宋体"/>
                <w:b/>
                <w:bCs/>
                <w:color w:val="auto"/>
                <w:sz w:val="21"/>
                <w:szCs w:val="21"/>
                <w:highlight w:val="none"/>
              </w:rPr>
              <w:t>分；</w:t>
            </w:r>
          </w:p>
          <w:p w14:paraId="331553A4">
            <w:pPr>
              <w:pStyle w:val="24"/>
              <w:spacing w:line="340" w:lineRule="exact"/>
              <w:ind w:firstLine="0" w:firstLineChars="0"/>
              <w:rPr>
                <w:rFonts w:eastAsia="宋体"/>
                <w:b/>
                <w:bCs/>
                <w:color w:val="auto"/>
                <w:sz w:val="21"/>
                <w:szCs w:val="21"/>
                <w:highlight w:val="none"/>
              </w:rPr>
            </w:pPr>
            <w:r>
              <w:rPr>
                <w:rFonts w:hint="eastAsia" w:eastAsia="宋体"/>
                <w:b/>
                <w:bCs/>
                <w:color w:val="auto"/>
                <w:sz w:val="21"/>
                <w:szCs w:val="21"/>
                <w:highlight w:val="none"/>
              </w:rPr>
              <w:t>良：实施方案比较合理</w:t>
            </w:r>
            <w:r>
              <w:rPr>
                <w:rFonts w:hint="eastAsia" w:eastAsia="宋体"/>
                <w:b/>
                <w:bCs/>
                <w:color w:val="auto"/>
                <w:sz w:val="21"/>
                <w:szCs w:val="21"/>
                <w:highlight w:val="none"/>
                <w:lang w:val="en-US" w:eastAsia="zh-CN"/>
              </w:rPr>
              <w:t>得7</w:t>
            </w:r>
            <w:r>
              <w:rPr>
                <w:rFonts w:hint="eastAsia" w:eastAsia="宋体"/>
                <w:b/>
                <w:bCs/>
                <w:color w:val="auto"/>
                <w:sz w:val="21"/>
                <w:szCs w:val="21"/>
                <w:highlight w:val="none"/>
              </w:rPr>
              <w:t>分；</w:t>
            </w:r>
          </w:p>
          <w:p w14:paraId="13DDF4E1">
            <w:pPr>
              <w:pStyle w:val="24"/>
              <w:spacing w:line="340" w:lineRule="exact"/>
              <w:ind w:firstLine="0" w:firstLineChars="0"/>
              <w:rPr>
                <w:rFonts w:eastAsia="宋体"/>
                <w:b/>
                <w:bCs/>
                <w:color w:val="auto"/>
                <w:sz w:val="21"/>
                <w:szCs w:val="21"/>
                <w:highlight w:val="none"/>
              </w:rPr>
            </w:pPr>
            <w:r>
              <w:rPr>
                <w:rFonts w:hint="eastAsia" w:eastAsia="宋体"/>
                <w:b/>
                <w:bCs/>
                <w:color w:val="auto"/>
                <w:sz w:val="21"/>
                <w:szCs w:val="21"/>
                <w:highlight w:val="none"/>
              </w:rPr>
              <w:t>中：实施方案一般</w:t>
            </w:r>
            <w:r>
              <w:rPr>
                <w:rFonts w:hint="eastAsia" w:eastAsia="宋体"/>
                <w:b/>
                <w:bCs/>
                <w:color w:val="auto"/>
                <w:sz w:val="21"/>
                <w:szCs w:val="21"/>
                <w:highlight w:val="none"/>
                <w:lang w:val="en-US" w:eastAsia="zh-CN"/>
              </w:rPr>
              <w:t>得4</w:t>
            </w:r>
            <w:r>
              <w:rPr>
                <w:rFonts w:hint="eastAsia" w:eastAsia="宋体"/>
                <w:b/>
                <w:bCs/>
                <w:color w:val="auto"/>
                <w:sz w:val="21"/>
                <w:szCs w:val="21"/>
                <w:highlight w:val="none"/>
              </w:rPr>
              <w:t>分；</w:t>
            </w:r>
          </w:p>
          <w:p w14:paraId="107E3A29">
            <w:pPr>
              <w:pStyle w:val="24"/>
              <w:spacing w:line="340" w:lineRule="exact"/>
              <w:ind w:firstLine="0" w:firstLineChars="0"/>
              <w:rPr>
                <w:rFonts w:hint="eastAsia" w:ascii="宋体" w:hAnsi="宋体" w:eastAsia="宋体" w:cs="宋体"/>
                <w:b/>
                <w:bCs/>
                <w:color w:val="auto"/>
                <w:kern w:val="2"/>
                <w:sz w:val="24"/>
                <w:szCs w:val="24"/>
                <w:highlight w:val="none"/>
                <w:lang w:val="en-US" w:eastAsia="zh-CN" w:bidi="ar-SA"/>
              </w:rPr>
            </w:pPr>
            <w:r>
              <w:rPr>
                <w:rFonts w:hint="eastAsia" w:eastAsia="宋体"/>
                <w:b/>
                <w:bCs/>
                <w:color w:val="auto"/>
                <w:sz w:val="21"/>
                <w:szCs w:val="21"/>
                <w:highlight w:val="none"/>
              </w:rPr>
              <w:t>未提供不得分。</w:t>
            </w:r>
          </w:p>
        </w:tc>
      </w:tr>
      <w:tr w14:paraId="19D5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1710" w:type="dxa"/>
            <w:noWrap w:val="0"/>
            <w:vAlign w:val="center"/>
          </w:tcPr>
          <w:p w14:paraId="421F226E">
            <w:pPr>
              <w:pStyle w:val="24"/>
              <w:spacing w:line="340" w:lineRule="exact"/>
              <w:ind w:firstLine="0" w:firstLineChars="0"/>
              <w:jc w:val="center"/>
              <w:rPr>
                <w:b/>
                <w:bCs/>
                <w:color w:val="auto"/>
                <w:sz w:val="21"/>
                <w:szCs w:val="21"/>
                <w:highlight w:val="none"/>
              </w:rPr>
            </w:pPr>
            <w:r>
              <w:rPr>
                <w:rFonts w:hint="eastAsia"/>
                <w:b/>
                <w:bCs/>
                <w:color w:val="auto"/>
                <w:sz w:val="21"/>
                <w:szCs w:val="21"/>
                <w:highlight w:val="none"/>
              </w:rPr>
              <w:t>售后服务</w:t>
            </w:r>
          </w:p>
          <w:p w14:paraId="601FA9F7">
            <w:pPr>
              <w:pStyle w:val="24"/>
              <w:spacing w:line="340" w:lineRule="exact"/>
              <w:ind w:firstLine="0" w:firstLineChars="0"/>
              <w:jc w:val="center"/>
              <w:rPr>
                <w:b/>
                <w:bCs/>
                <w:color w:val="auto"/>
                <w:sz w:val="21"/>
                <w:szCs w:val="21"/>
                <w:highlight w:val="none"/>
              </w:rPr>
            </w:pPr>
            <w:r>
              <w:rPr>
                <w:rFonts w:hint="eastAsia"/>
                <w:b/>
                <w:bCs/>
                <w:color w:val="auto"/>
                <w:sz w:val="21"/>
                <w:szCs w:val="21"/>
                <w:highlight w:val="none"/>
              </w:rPr>
              <w:t>（1</w:t>
            </w:r>
            <w:r>
              <w:rPr>
                <w:rFonts w:hint="eastAsia"/>
                <w:b/>
                <w:bCs/>
                <w:color w:val="auto"/>
                <w:sz w:val="21"/>
                <w:szCs w:val="21"/>
                <w:highlight w:val="none"/>
                <w:lang w:val="en-US" w:eastAsia="zh-CN"/>
              </w:rPr>
              <w:t>0</w:t>
            </w:r>
            <w:r>
              <w:rPr>
                <w:rFonts w:hint="eastAsia"/>
                <w:b/>
                <w:bCs/>
                <w:color w:val="auto"/>
                <w:sz w:val="21"/>
                <w:szCs w:val="21"/>
                <w:highlight w:val="none"/>
              </w:rPr>
              <w:t>分）</w:t>
            </w:r>
          </w:p>
        </w:tc>
        <w:tc>
          <w:tcPr>
            <w:tcW w:w="7500" w:type="dxa"/>
            <w:noWrap w:val="0"/>
            <w:vAlign w:val="center"/>
          </w:tcPr>
          <w:p w14:paraId="66A9BD34">
            <w:pPr>
              <w:pStyle w:val="24"/>
              <w:spacing w:line="340" w:lineRule="exact"/>
              <w:ind w:firstLine="0" w:firstLineChars="0"/>
              <w:rPr>
                <w:b/>
                <w:bCs/>
                <w:color w:val="auto"/>
                <w:sz w:val="21"/>
                <w:szCs w:val="21"/>
                <w:highlight w:val="none"/>
              </w:rPr>
            </w:pPr>
            <w:r>
              <w:rPr>
                <w:rFonts w:hint="eastAsia"/>
                <w:b/>
                <w:bCs/>
                <w:color w:val="auto"/>
                <w:sz w:val="21"/>
                <w:szCs w:val="21"/>
                <w:highlight w:val="none"/>
              </w:rPr>
              <w:t>根据投标人针对本项目售后服务（安装调试方案、故障解决方案、专业技术人员保障及服务电话等）的完善性、合理性进行打分。</w:t>
            </w:r>
          </w:p>
          <w:p w14:paraId="4952D0F1">
            <w:pPr>
              <w:pStyle w:val="24"/>
              <w:spacing w:line="340" w:lineRule="exact"/>
              <w:ind w:firstLine="0" w:firstLineChars="0"/>
              <w:rPr>
                <w:b/>
                <w:bCs/>
                <w:color w:val="auto"/>
                <w:sz w:val="21"/>
                <w:szCs w:val="21"/>
                <w:highlight w:val="none"/>
              </w:rPr>
            </w:pPr>
            <w:r>
              <w:rPr>
                <w:rFonts w:hint="eastAsia"/>
                <w:b/>
                <w:bCs/>
                <w:color w:val="auto"/>
                <w:sz w:val="21"/>
                <w:szCs w:val="21"/>
                <w:highlight w:val="none"/>
              </w:rPr>
              <w:t>优：方案安排合理细致、科学合理、容易操作得</w:t>
            </w:r>
            <w:r>
              <w:rPr>
                <w:rFonts w:hint="eastAsia"/>
                <w:b/>
                <w:bCs/>
                <w:color w:val="auto"/>
                <w:sz w:val="21"/>
                <w:szCs w:val="21"/>
                <w:highlight w:val="none"/>
                <w:lang w:val="en-US" w:eastAsia="zh-CN"/>
              </w:rPr>
              <w:t>10</w:t>
            </w:r>
            <w:r>
              <w:rPr>
                <w:rFonts w:hint="eastAsia"/>
                <w:b/>
                <w:bCs/>
                <w:color w:val="auto"/>
                <w:sz w:val="21"/>
                <w:szCs w:val="21"/>
                <w:highlight w:val="none"/>
              </w:rPr>
              <w:t>分；</w:t>
            </w:r>
          </w:p>
          <w:p w14:paraId="6A2C41FF">
            <w:pPr>
              <w:pStyle w:val="24"/>
              <w:spacing w:line="340" w:lineRule="exact"/>
              <w:ind w:firstLine="0" w:firstLineChars="0"/>
              <w:rPr>
                <w:b/>
                <w:bCs/>
                <w:color w:val="auto"/>
                <w:sz w:val="21"/>
                <w:szCs w:val="21"/>
                <w:highlight w:val="none"/>
              </w:rPr>
            </w:pPr>
            <w:r>
              <w:rPr>
                <w:rFonts w:hint="eastAsia"/>
                <w:b/>
                <w:bCs/>
                <w:color w:val="auto"/>
                <w:sz w:val="21"/>
                <w:szCs w:val="21"/>
                <w:highlight w:val="none"/>
              </w:rPr>
              <w:t>良：方案安排基本合理细致、较容易操作得</w:t>
            </w:r>
            <w:r>
              <w:rPr>
                <w:rFonts w:hint="eastAsia"/>
                <w:b/>
                <w:bCs/>
                <w:color w:val="auto"/>
                <w:sz w:val="21"/>
                <w:szCs w:val="21"/>
                <w:highlight w:val="none"/>
                <w:lang w:val="en-US" w:eastAsia="zh-CN"/>
              </w:rPr>
              <w:t>7</w:t>
            </w:r>
            <w:r>
              <w:rPr>
                <w:rFonts w:hint="eastAsia"/>
                <w:b/>
                <w:bCs/>
                <w:color w:val="auto"/>
                <w:sz w:val="21"/>
                <w:szCs w:val="21"/>
                <w:highlight w:val="none"/>
              </w:rPr>
              <w:t>分；</w:t>
            </w:r>
          </w:p>
          <w:p w14:paraId="764D0FF1">
            <w:pPr>
              <w:pStyle w:val="24"/>
              <w:spacing w:line="340" w:lineRule="exact"/>
              <w:ind w:firstLine="0" w:firstLineChars="0"/>
              <w:rPr>
                <w:b/>
                <w:bCs/>
                <w:color w:val="auto"/>
                <w:sz w:val="21"/>
                <w:szCs w:val="21"/>
                <w:highlight w:val="none"/>
              </w:rPr>
            </w:pPr>
            <w:r>
              <w:rPr>
                <w:rFonts w:hint="eastAsia"/>
                <w:b/>
                <w:bCs/>
                <w:color w:val="auto"/>
                <w:sz w:val="21"/>
                <w:szCs w:val="21"/>
                <w:highlight w:val="none"/>
              </w:rPr>
              <w:t>中：方案不够合理、不太容易操作得</w:t>
            </w:r>
            <w:r>
              <w:rPr>
                <w:rFonts w:hint="eastAsia"/>
                <w:b/>
                <w:bCs/>
                <w:color w:val="auto"/>
                <w:sz w:val="21"/>
                <w:szCs w:val="21"/>
                <w:highlight w:val="none"/>
                <w:lang w:val="en-US" w:eastAsia="zh-CN"/>
              </w:rPr>
              <w:t>4</w:t>
            </w:r>
            <w:r>
              <w:rPr>
                <w:rFonts w:hint="eastAsia"/>
                <w:b/>
                <w:bCs/>
                <w:color w:val="auto"/>
                <w:sz w:val="21"/>
                <w:szCs w:val="21"/>
                <w:highlight w:val="none"/>
              </w:rPr>
              <w:t>分；</w:t>
            </w:r>
          </w:p>
          <w:p w14:paraId="4B37DB45">
            <w:pPr>
              <w:pStyle w:val="24"/>
              <w:spacing w:line="340" w:lineRule="exact"/>
              <w:ind w:firstLine="0" w:firstLineChars="0"/>
              <w:rPr>
                <w:b/>
                <w:bCs/>
                <w:color w:val="auto"/>
                <w:sz w:val="21"/>
                <w:szCs w:val="21"/>
                <w:highlight w:val="none"/>
              </w:rPr>
            </w:pPr>
            <w:r>
              <w:rPr>
                <w:rFonts w:hint="eastAsia"/>
                <w:b/>
                <w:bCs/>
                <w:color w:val="auto"/>
                <w:sz w:val="21"/>
                <w:szCs w:val="21"/>
                <w:highlight w:val="none"/>
              </w:rPr>
              <w:t>未提供不得分。</w:t>
            </w:r>
          </w:p>
        </w:tc>
      </w:tr>
      <w:tr w14:paraId="3EA4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710" w:type="dxa"/>
            <w:noWrap w:val="0"/>
            <w:vAlign w:val="center"/>
          </w:tcPr>
          <w:p w14:paraId="2A980B9B">
            <w:pPr>
              <w:pStyle w:val="44"/>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应急响应方案</w:t>
            </w:r>
          </w:p>
          <w:p w14:paraId="1D9C3FAC">
            <w:pPr>
              <w:pStyle w:val="24"/>
              <w:spacing w:line="340" w:lineRule="exact"/>
              <w:ind w:firstLine="0" w:firstLineChars="0"/>
              <w:jc w:val="center"/>
              <w:rPr>
                <w:b/>
                <w:bCs/>
                <w:color w:val="auto"/>
                <w:sz w:val="21"/>
                <w:szCs w:val="21"/>
                <w:highlight w:val="none"/>
              </w:rPr>
            </w:pPr>
            <w:r>
              <w:rPr>
                <w:rFonts w:hint="eastAsia"/>
                <w:b/>
                <w:bCs/>
                <w:color w:val="auto"/>
                <w:sz w:val="21"/>
                <w:szCs w:val="21"/>
                <w:highlight w:val="none"/>
              </w:rPr>
              <w:t>（</w:t>
            </w:r>
            <w:r>
              <w:rPr>
                <w:rFonts w:hint="eastAsia"/>
                <w:b/>
                <w:bCs/>
                <w:color w:val="auto"/>
                <w:sz w:val="21"/>
                <w:szCs w:val="21"/>
                <w:highlight w:val="none"/>
                <w:lang w:val="en-US" w:eastAsia="zh-CN"/>
              </w:rPr>
              <w:t>8</w:t>
            </w:r>
            <w:r>
              <w:rPr>
                <w:rFonts w:hint="eastAsia"/>
                <w:b/>
                <w:bCs/>
                <w:color w:val="auto"/>
                <w:sz w:val="21"/>
                <w:szCs w:val="21"/>
                <w:highlight w:val="none"/>
              </w:rPr>
              <w:t>分）</w:t>
            </w:r>
          </w:p>
        </w:tc>
        <w:tc>
          <w:tcPr>
            <w:tcW w:w="7500" w:type="dxa"/>
            <w:noWrap w:val="0"/>
            <w:vAlign w:val="center"/>
          </w:tcPr>
          <w:p w14:paraId="26AF45CE">
            <w:pPr>
              <w:pStyle w:val="24"/>
              <w:spacing w:line="340" w:lineRule="exact"/>
              <w:ind w:firstLine="0" w:firstLineChars="0"/>
              <w:rPr>
                <w:b/>
                <w:bCs/>
                <w:color w:val="auto"/>
                <w:sz w:val="21"/>
                <w:szCs w:val="21"/>
                <w:highlight w:val="none"/>
              </w:rPr>
            </w:pPr>
            <w:r>
              <w:rPr>
                <w:rFonts w:hint="eastAsia"/>
                <w:b/>
                <w:bCs/>
                <w:color w:val="auto"/>
                <w:sz w:val="21"/>
                <w:szCs w:val="21"/>
                <w:highlight w:val="none"/>
              </w:rPr>
              <w:t>投标人根据招标文件要求及本项目特点，提供应急响应方案，包括但不限于技术支持范围，应急响应预案，故障响应及修复时间（特别是承诺在系统发生重大事故）等。</w:t>
            </w:r>
          </w:p>
          <w:p w14:paraId="53C20A2E">
            <w:pPr>
              <w:pStyle w:val="24"/>
              <w:spacing w:line="340" w:lineRule="exact"/>
              <w:ind w:firstLine="0" w:firstLineChars="0"/>
              <w:rPr>
                <w:b/>
                <w:bCs/>
                <w:color w:val="auto"/>
                <w:sz w:val="21"/>
                <w:szCs w:val="21"/>
                <w:highlight w:val="none"/>
              </w:rPr>
            </w:pPr>
            <w:r>
              <w:rPr>
                <w:rFonts w:hint="eastAsia"/>
                <w:b/>
                <w:bCs/>
                <w:color w:val="auto"/>
                <w:sz w:val="21"/>
                <w:szCs w:val="21"/>
                <w:highlight w:val="none"/>
              </w:rPr>
              <w:t>技术支持范围全面、应急预案保障有力、故障响应及修复时间快速的得</w:t>
            </w:r>
            <w:r>
              <w:rPr>
                <w:rFonts w:hint="eastAsia"/>
                <w:b/>
                <w:bCs/>
                <w:color w:val="auto"/>
                <w:sz w:val="21"/>
                <w:szCs w:val="21"/>
                <w:highlight w:val="none"/>
                <w:lang w:val="en-US" w:eastAsia="zh-CN"/>
              </w:rPr>
              <w:t>8</w:t>
            </w:r>
            <w:r>
              <w:rPr>
                <w:rFonts w:hint="eastAsia"/>
                <w:b/>
                <w:bCs/>
                <w:color w:val="auto"/>
                <w:sz w:val="21"/>
                <w:szCs w:val="21"/>
                <w:highlight w:val="none"/>
              </w:rPr>
              <w:t>分；</w:t>
            </w:r>
          </w:p>
          <w:p w14:paraId="23B587A5">
            <w:pPr>
              <w:pStyle w:val="24"/>
              <w:spacing w:line="340" w:lineRule="exact"/>
              <w:ind w:firstLine="0" w:firstLineChars="0"/>
              <w:rPr>
                <w:b/>
                <w:bCs/>
                <w:color w:val="auto"/>
                <w:sz w:val="21"/>
                <w:szCs w:val="21"/>
                <w:highlight w:val="none"/>
              </w:rPr>
            </w:pPr>
            <w:r>
              <w:rPr>
                <w:rFonts w:hint="eastAsia"/>
                <w:b/>
                <w:bCs/>
                <w:color w:val="auto"/>
                <w:sz w:val="21"/>
                <w:szCs w:val="21"/>
                <w:highlight w:val="none"/>
              </w:rPr>
              <w:t>技术支持范围较全面、应急预案保障较有力、故障响应及修复时间较快速的得</w:t>
            </w:r>
            <w:r>
              <w:rPr>
                <w:rFonts w:hint="eastAsia"/>
                <w:b/>
                <w:bCs/>
                <w:color w:val="auto"/>
                <w:sz w:val="21"/>
                <w:szCs w:val="21"/>
                <w:highlight w:val="none"/>
                <w:lang w:val="en-US" w:eastAsia="zh-CN"/>
              </w:rPr>
              <w:t>5</w:t>
            </w:r>
            <w:r>
              <w:rPr>
                <w:rFonts w:hint="eastAsia"/>
                <w:b/>
                <w:bCs/>
                <w:color w:val="auto"/>
                <w:sz w:val="21"/>
                <w:szCs w:val="21"/>
                <w:highlight w:val="none"/>
              </w:rPr>
              <w:t>分；</w:t>
            </w:r>
          </w:p>
          <w:p w14:paraId="5AB612E6">
            <w:pPr>
              <w:pStyle w:val="24"/>
              <w:spacing w:line="340" w:lineRule="exact"/>
              <w:ind w:firstLine="0" w:firstLineChars="0"/>
              <w:rPr>
                <w:b/>
                <w:bCs/>
                <w:color w:val="auto"/>
                <w:sz w:val="21"/>
                <w:szCs w:val="21"/>
                <w:highlight w:val="none"/>
              </w:rPr>
            </w:pPr>
            <w:r>
              <w:rPr>
                <w:rFonts w:hint="eastAsia"/>
                <w:b/>
                <w:bCs/>
                <w:color w:val="auto"/>
                <w:sz w:val="21"/>
                <w:szCs w:val="21"/>
                <w:highlight w:val="none"/>
              </w:rPr>
              <w:t>技术支持范围有缺项、应急预案保障一般、故障响应及修复时间一般的得</w:t>
            </w:r>
            <w:r>
              <w:rPr>
                <w:rFonts w:hint="eastAsia"/>
                <w:b/>
                <w:bCs/>
                <w:color w:val="auto"/>
                <w:sz w:val="21"/>
                <w:szCs w:val="21"/>
                <w:highlight w:val="none"/>
                <w:lang w:val="en-US" w:eastAsia="zh-CN"/>
              </w:rPr>
              <w:t>2</w:t>
            </w:r>
            <w:r>
              <w:rPr>
                <w:rFonts w:hint="eastAsia"/>
                <w:b/>
                <w:bCs/>
                <w:color w:val="auto"/>
                <w:sz w:val="21"/>
                <w:szCs w:val="21"/>
                <w:highlight w:val="none"/>
              </w:rPr>
              <w:t>分；</w:t>
            </w:r>
          </w:p>
          <w:p w14:paraId="4772E7AA">
            <w:pPr>
              <w:pStyle w:val="24"/>
              <w:spacing w:line="340" w:lineRule="exact"/>
              <w:ind w:firstLine="0" w:firstLineChars="0"/>
              <w:rPr>
                <w:b/>
                <w:bCs/>
                <w:color w:val="auto"/>
                <w:sz w:val="21"/>
                <w:szCs w:val="21"/>
                <w:highlight w:val="none"/>
              </w:rPr>
            </w:pPr>
            <w:r>
              <w:rPr>
                <w:rFonts w:hint="eastAsia"/>
                <w:b/>
                <w:bCs/>
                <w:color w:val="auto"/>
                <w:sz w:val="21"/>
                <w:szCs w:val="21"/>
                <w:highlight w:val="none"/>
              </w:rPr>
              <w:t>未提供的不得分。</w:t>
            </w:r>
          </w:p>
        </w:tc>
      </w:tr>
      <w:tr w14:paraId="14D7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710" w:type="dxa"/>
            <w:noWrap w:val="0"/>
            <w:vAlign w:val="center"/>
          </w:tcPr>
          <w:p w14:paraId="4E617F99">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质保期</w:t>
            </w:r>
          </w:p>
          <w:p w14:paraId="3647E51B">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分）</w:t>
            </w:r>
          </w:p>
        </w:tc>
        <w:tc>
          <w:tcPr>
            <w:tcW w:w="7500" w:type="dxa"/>
            <w:noWrap w:val="0"/>
            <w:vAlign w:val="center"/>
          </w:tcPr>
          <w:p w14:paraId="683DD4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b/>
                <w:bCs/>
                <w:color w:val="auto"/>
                <w:szCs w:val="21"/>
                <w:highlight w:val="none"/>
              </w:rPr>
            </w:pPr>
            <w:r>
              <w:rPr>
                <w:rFonts w:hint="eastAsia" w:ascii="宋体" w:hAnsi="宋体" w:cs="宋体"/>
                <w:b/>
                <w:bCs/>
                <w:color w:val="auto"/>
                <w:szCs w:val="21"/>
                <w:highlight w:val="none"/>
              </w:rPr>
              <w:t>在满足招标文件二年免费质保期要求的基础上，每增加一年得</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分，最高得</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分。</w:t>
            </w:r>
          </w:p>
          <w:p w14:paraId="6C988233">
            <w:pPr>
              <w:snapToGrid w:val="0"/>
              <w:spacing w:line="276" w:lineRule="auto"/>
              <w:rPr>
                <w:rFonts w:ascii="宋体" w:hAnsi="宋体" w:cs="宋体"/>
                <w:b/>
                <w:bCs/>
                <w:color w:val="auto"/>
                <w:szCs w:val="21"/>
                <w:highlight w:val="none"/>
              </w:rPr>
            </w:pPr>
            <w:r>
              <w:rPr>
                <w:rFonts w:hint="eastAsia" w:ascii="宋体" w:hAnsi="宋体" w:cs="宋体"/>
                <w:b/>
                <w:bCs/>
                <w:color w:val="auto"/>
                <w:szCs w:val="21"/>
                <w:highlight w:val="none"/>
              </w:rPr>
              <w:t>（提供承诺函并加盖投标人公章，承诺函中须明确免费质保期年限，格式自拟。）</w:t>
            </w:r>
          </w:p>
        </w:tc>
      </w:tr>
    </w:tbl>
    <w:p w14:paraId="2693CE0E">
      <w:pPr>
        <w:rPr>
          <w:color w:val="auto"/>
          <w:highlight w:val="none"/>
        </w:rPr>
      </w:pPr>
    </w:p>
    <w:sectPr>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15CD8">
    <w:pPr>
      <w:ind w:firstLine="4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3C657">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653C657">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1F537">
    <w:pPr>
      <w:framePr w:wrap="around" w:vAnchor="text" w:hAnchor="margin" w:xAlign="center" w:y="1"/>
      <w:ind w:firstLine="420"/>
    </w:pPr>
    <w:r>
      <w:fldChar w:fldCharType="begin"/>
    </w:r>
    <w:r>
      <w:instrText xml:space="preserve">PAGE  </w:instrText>
    </w:r>
    <w:r>
      <w:fldChar w:fldCharType="separate"/>
    </w:r>
    <w:r>
      <w:t>34</w:t>
    </w:r>
    <w:r>
      <w:fldChar w:fldCharType="end"/>
    </w:r>
  </w:p>
  <w:p w14:paraId="0A5D27DB">
    <w:pPr>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7E9D8">
    <w:pPr>
      <w:ind w:firstLine="4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1681B">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2F1681B">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6ECE6">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797BA">
                          <w:pPr>
                            <w:pStyle w:val="1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BE797BA">
                    <w:pPr>
                      <w:pStyle w:val="19"/>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D167">
    <w:pPr>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0868">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550EF">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92F15"/>
    <w:multiLevelType w:val="singleLevel"/>
    <w:tmpl w:val="E7792F15"/>
    <w:lvl w:ilvl="0" w:tentative="0">
      <w:start w:val="3"/>
      <w:numFmt w:val="decimal"/>
      <w:suff w:val="nothing"/>
      <w:lvlText w:val="（%1）"/>
      <w:lvlJc w:val="left"/>
    </w:lvl>
  </w:abstractNum>
  <w:abstractNum w:abstractNumId="1">
    <w:nsid w:val="0315620E"/>
    <w:multiLevelType w:val="multilevel"/>
    <w:tmpl w:val="0315620E"/>
    <w:lvl w:ilvl="0" w:tentative="0">
      <w:start w:val="1"/>
      <w:numFmt w:val="decimal"/>
      <w:pStyle w:val="2"/>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pStyle w:val="5"/>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3CD27C82"/>
    <w:multiLevelType w:val="multilevel"/>
    <w:tmpl w:val="3CD27C8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B166A00"/>
    <w:multiLevelType w:val="singleLevel"/>
    <w:tmpl w:val="6B166A00"/>
    <w:lvl w:ilvl="0" w:tentative="0">
      <w:start w:val="2"/>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lNzQzMjUxMmRmYTViODAzNmVkYjJhMjY5YzY2YzAifQ=="/>
    <w:docVar w:name="KSO_WPS_MARK_KEY" w:val="af59f710-007e-4144-924f-87ad035b1b91"/>
  </w:docVars>
  <w:rsids>
    <w:rsidRoot w:val="005863F4"/>
    <w:rsid w:val="000148C5"/>
    <w:rsid w:val="00041783"/>
    <w:rsid w:val="00042942"/>
    <w:rsid w:val="00045551"/>
    <w:rsid w:val="0004617D"/>
    <w:rsid w:val="000500F5"/>
    <w:rsid w:val="00052A27"/>
    <w:rsid w:val="000548D3"/>
    <w:rsid w:val="00071316"/>
    <w:rsid w:val="00080057"/>
    <w:rsid w:val="00085D4B"/>
    <w:rsid w:val="0008663A"/>
    <w:rsid w:val="00091958"/>
    <w:rsid w:val="00092849"/>
    <w:rsid w:val="00097CFC"/>
    <w:rsid w:val="000C4A7B"/>
    <w:rsid w:val="000C796F"/>
    <w:rsid w:val="000D2CA6"/>
    <w:rsid w:val="000E3A3E"/>
    <w:rsid w:val="000F3E2E"/>
    <w:rsid w:val="001169FD"/>
    <w:rsid w:val="00120233"/>
    <w:rsid w:val="00120ABF"/>
    <w:rsid w:val="00123423"/>
    <w:rsid w:val="0013085B"/>
    <w:rsid w:val="00134C3E"/>
    <w:rsid w:val="00134D82"/>
    <w:rsid w:val="00143425"/>
    <w:rsid w:val="00147D9A"/>
    <w:rsid w:val="00175F7D"/>
    <w:rsid w:val="00181A01"/>
    <w:rsid w:val="001831A7"/>
    <w:rsid w:val="001937C3"/>
    <w:rsid w:val="001B1F74"/>
    <w:rsid w:val="001C15F3"/>
    <w:rsid w:val="001C1F2B"/>
    <w:rsid w:val="001C570D"/>
    <w:rsid w:val="001E4977"/>
    <w:rsid w:val="001E4AC4"/>
    <w:rsid w:val="00202D21"/>
    <w:rsid w:val="00207CAB"/>
    <w:rsid w:val="00210B78"/>
    <w:rsid w:val="002147D7"/>
    <w:rsid w:val="002243D3"/>
    <w:rsid w:val="00233519"/>
    <w:rsid w:val="0023666B"/>
    <w:rsid w:val="002657E2"/>
    <w:rsid w:val="00267038"/>
    <w:rsid w:val="00274D35"/>
    <w:rsid w:val="002775A2"/>
    <w:rsid w:val="002971D6"/>
    <w:rsid w:val="002A5BC5"/>
    <w:rsid w:val="002B442E"/>
    <w:rsid w:val="002B5DE0"/>
    <w:rsid w:val="002D3A6F"/>
    <w:rsid w:val="002E38BC"/>
    <w:rsid w:val="002E7944"/>
    <w:rsid w:val="002F49AB"/>
    <w:rsid w:val="002F5574"/>
    <w:rsid w:val="003020D1"/>
    <w:rsid w:val="00303C87"/>
    <w:rsid w:val="00305217"/>
    <w:rsid w:val="00306633"/>
    <w:rsid w:val="003100C2"/>
    <w:rsid w:val="0031462B"/>
    <w:rsid w:val="00315D32"/>
    <w:rsid w:val="00321F5F"/>
    <w:rsid w:val="003271E4"/>
    <w:rsid w:val="003321FB"/>
    <w:rsid w:val="003455F8"/>
    <w:rsid w:val="00362C8E"/>
    <w:rsid w:val="00366085"/>
    <w:rsid w:val="00367189"/>
    <w:rsid w:val="0037440F"/>
    <w:rsid w:val="00382799"/>
    <w:rsid w:val="003A1BAD"/>
    <w:rsid w:val="003A4DF1"/>
    <w:rsid w:val="003A7AFC"/>
    <w:rsid w:val="003B0188"/>
    <w:rsid w:val="003B66D6"/>
    <w:rsid w:val="003B69D0"/>
    <w:rsid w:val="003D14E7"/>
    <w:rsid w:val="003D5514"/>
    <w:rsid w:val="003D6A63"/>
    <w:rsid w:val="003F38EA"/>
    <w:rsid w:val="003F452E"/>
    <w:rsid w:val="003F5141"/>
    <w:rsid w:val="0040015C"/>
    <w:rsid w:val="00401C62"/>
    <w:rsid w:val="0043047D"/>
    <w:rsid w:val="00435CC8"/>
    <w:rsid w:val="00436718"/>
    <w:rsid w:val="00447810"/>
    <w:rsid w:val="00451ED7"/>
    <w:rsid w:val="004536CA"/>
    <w:rsid w:val="00454B1B"/>
    <w:rsid w:val="00456A61"/>
    <w:rsid w:val="004626CA"/>
    <w:rsid w:val="00472C16"/>
    <w:rsid w:val="00472FFC"/>
    <w:rsid w:val="00476CDF"/>
    <w:rsid w:val="0048646F"/>
    <w:rsid w:val="004A2213"/>
    <w:rsid w:val="004A342B"/>
    <w:rsid w:val="004A3B59"/>
    <w:rsid w:val="004B09DB"/>
    <w:rsid w:val="004C06BD"/>
    <w:rsid w:val="004C3570"/>
    <w:rsid w:val="004D460D"/>
    <w:rsid w:val="004D7ED0"/>
    <w:rsid w:val="004E15A1"/>
    <w:rsid w:val="004E17DE"/>
    <w:rsid w:val="004E7386"/>
    <w:rsid w:val="004F334F"/>
    <w:rsid w:val="00502AE7"/>
    <w:rsid w:val="00506DB8"/>
    <w:rsid w:val="005151F9"/>
    <w:rsid w:val="00522482"/>
    <w:rsid w:val="00523862"/>
    <w:rsid w:val="0052578C"/>
    <w:rsid w:val="00534E01"/>
    <w:rsid w:val="0053778F"/>
    <w:rsid w:val="00553156"/>
    <w:rsid w:val="00554F90"/>
    <w:rsid w:val="00555140"/>
    <w:rsid w:val="00573FA1"/>
    <w:rsid w:val="00574087"/>
    <w:rsid w:val="0058194A"/>
    <w:rsid w:val="00581AEA"/>
    <w:rsid w:val="005863F4"/>
    <w:rsid w:val="005966F3"/>
    <w:rsid w:val="005979B7"/>
    <w:rsid w:val="005B4AAC"/>
    <w:rsid w:val="005C3F3C"/>
    <w:rsid w:val="005D48F4"/>
    <w:rsid w:val="005E3B77"/>
    <w:rsid w:val="005F23B9"/>
    <w:rsid w:val="005F677A"/>
    <w:rsid w:val="00602F30"/>
    <w:rsid w:val="006161E0"/>
    <w:rsid w:val="00617C6E"/>
    <w:rsid w:val="006367A5"/>
    <w:rsid w:val="00643205"/>
    <w:rsid w:val="006543D7"/>
    <w:rsid w:val="006925AC"/>
    <w:rsid w:val="006B0AE3"/>
    <w:rsid w:val="006B65C8"/>
    <w:rsid w:val="006B7383"/>
    <w:rsid w:val="006C025F"/>
    <w:rsid w:val="006C5F8C"/>
    <w:rsid w:val="006D30C1"/>
    <w:rsid w:val="00704C55"/>
    <w:rsid w:val="007070BE"/>
    <w:rsid w:val="007228CC"/>
    <w:rsid w:val="00727B40"/>
    <w:rsid w:val="007327BB"/>
    <w:rsid w:val="00733B4C"/>
    <w:rsid w:val="0073414C"/>
    <w:rsid w:val="007439C2"/>
    <w:rsid w:val="00743E4E"/>
    <w:rsid w:val="00750A4A"/>
    <w:rsid w:val="00757F66"/>
    <w:rsid w:val="007670A2"/>
    <w:rsid w:val="00771381"/>
    <w:rsid w:val="007729CF"/>
    <w:rsid w:val="00772BE1"/>
    <w:rsid w:val="00775BC7"/>
    <w:rsid w:val="00793225"/>
    <w:rsid w:val="00795745"/>
    <w:rsid w:val="007A42DA"/>
    <w:rsid w:val="007B1025"/>
    <w:rsid w:val="007B4B63"/>
    <w:rsid w:val="007C6DE2"/>
    <w:rsid w:val="007D434F"/>
    <w:rsid w:val="007D69F2"/>
    <w:rsid w:val="007D74B4"/>
    <w:rsid w:val="007E0190"/>
    <w:rsid w:val="007E2BAB"/>
    <w:rsid w:val="007F4D52"/>
    <w:rsid w:val="008002EC"/>
    <w:rsid w:val="00803CE2"/>
    <w:rsid w:val="00812564"/>
    <w:rsid w:val="00831213"/>
    <w:rsid w:val="0084151A"/>
    <w:rsid w:val="0084325A"/>
    <w:rsid w:val="00855060"/>
    <w:rsid w:val="008671CF"/>
    <w:rsid w:val="00883E13"/>
    <w:rsid w:val="008A16EB"/>
    <w:rsid w:val="008A2CFE"/>
    <w:rsid w:val="008D4F61"/>
    <w:rsid w:val="008E3E2A"/>
    <w:rsid w:val="008F587D"/>
    <w:rsid w:val="00901767"/>
    <w:rsid w:val="00902F1E"/>
    <w:rsid w:val="009044E3"/>
    <w:rsid w:val="00911F75"/>
    <w:rsid w:val="00914F54"/>
    <w:rsid w:val="0091557E"/>
    <w:rsid w:val="00920784"/>
    <w:rsid w:val="00942FC9"/>
    <w:rsid w:val="009473BD"/>
    <w:rsid w:val="00950029"/>
    <w:rsid w:val="00987783"/>
    <w:rsid w:val="00994DAE"/>
    <w:rsid w:val="00997D74"/>
    <w:rsid w:val="009C6BD6"/>
    <w:rsid w:val="009D4017"/>
    <w:rsid w:val="009F2C11"/>
    <w:rsid w:val="009F380D"/>
    <w:rsid w:val="00A004FA"/>
    <w:rsid w:val="00A023D8"/>
    <w:rsid w:val="00A24E6F"/>
    <w:rsid w:val="00A277FB"/>
    <w:rsid w:val="00A36462"/>
    <w:rsid w:val="00A4028E"/>
    <w:rsid w:val="00A63471"/>
    <w:rsid w:val="00A67659"/>
    <w:rsid w:val="00A706AD"/>
    <w:rsid w:val="00A829B1"/>
    <w:rsid w:val="00A83E48"/>
    <w:rsid w:val="00AA1BDA"/>
    <w:rsid w:val="00AB529C"/>
    <w:rsid w:val="00AC5682"/>
    <w:rsid w:val="00AD6F42"/>
    <w:rsid w:val="00AD7DAB"/>
    <w:rsid w:val="00AE29EA"/>
    <w:rsid w:val="00AE5040"/>
    <w:rsid w:val="00AE737E"/>
    <w:rsid w:val="00AF14EE"/>
    <w:rsid w:val="00AF7028"/>
    <w:rsid w:val="00B04CAE"/>
    <w:rsid w:val="00B104A0"/>
    <w:rsid w:val="00B162CA"/>
    <w:rsid w:val="00B27A2B"/>
    <w:rsid w:val="00B43B09"/>
    <w:rsid w:val="00B4789E"/>
    <w:rsid w:val="00B56322"/>
    <w:rsid w:val="00B57AB0"/>
    <w:rsid w:val="00B631F9"/>
    <w:rsid w:val="00BC2913"/>
    <w:rsid w:val="00BD6246"/>
    <w:rsid w:val="00BE2D65"/>
    <w:rsid w:val="00BF28FE"/>
    <w:rsid w:val="00C11D71"/>
    <w:rsid w:val="00C12F79"/>
    <w:rsid w:val="00C13762"/>
    <w:rsid w:val="00C13D2C"/>
    <w:rsid w:val="00C65E65"/>
    <w:rsid w:val="00C81B57"/>
    <w:rsid w:val="00C81DDE"/>
    <w:rsid w:val="00C960EB"/>
    <w:rsid w:val="00CA3575"/>
    <w:rsid w:val="00CB18CA"/>
    <w:rsid w:val="00CB407C"/>
    <w:rsid w:val="00CD6331"/>
    <w:rsid w:val="00CE0E18"/>
    <w:rsid w:val="00CE3C1E"/>
    <w:rsid w:val="00D212D6"/>
    <w:rsid w:val="00D23172"/>
    <w:rsid w:val="00D30B8A"/>
    <w:rsid w:val="00D35425"/>
    <w:rsid w:val="00D538AE"/>
    <w:rsid w:val="00D67F18"/>
    <w:rsid w:val="00D802A3"/>
    <w:rsid w:val="00D93645"/>
    <w:rsid w:val="00D962BA"/>
    <w:rsid w:val="00DC4399"/>
    <w:rsid w:val="00DD0CD0"/>
    <w:rsid w:val="00DD4087"/>
    <w:rsid w:val="00DE4E3E"/>
    <w:rsid w:val="00DE5507"/>
    <w:rsid w:val="00DE6369"/>
    <w:rsid w:val="00DF316B"/>
    <w:rsid w:val="00E104CF"/>
    <w:rsid w:val="00E13D52"/>
    <w:rsid w:val="00E144B5"/>
    <w:rsid w:val="00E14935"/>
    <w:rsid w:val="00E201AE"/>
    <w:rsid w:val="00E22767"/>
    <w:rsid w:val="00E44F9C"/>
    <w:rsid w:val="00E46DBB"/>
    <w:rsid w:val="00E47424"/>
    <w:rsid w:val="00E710D8"/>
    <w:rsid w:val="00E763A9"/>
    <w:rsid w:val="00E96796"/>
    <w:rsid w:val="00EA26D6"/>
    <w:rsid w:val="00ED0CF2"/>
    <w:rsid w:val="00ED3093"/>
    <w:rsid w:val="00EE5D02"/>
    <w:rsid w:val="00EF097A"/>
    <w:rsid w:val="00F00E62"/>
    <w:rsid w:val="00F2341E"/>
    <w:rsid w:val="00F3443A"/>
    <w:rsid w:val="00F444ED"/>
    <w:rsid w:val="00F46C66"/>
    <w:rsid w:val="00F479C1"/>
    <w:rsid w:val="00F61422"/>
    <w:rsid w:val="00F6627C"/>
    <w:rsid w:val="00F74448"/>
    <w:rsid w:val="00F76397"/>
    <w:rsid w:val="00F94253"/>
    <w:rsid w:val="00FC53D2"/>
    <w:rsid w:val="00FD2560"/>
    <w:rsid w:val="00FE2FA5"/>
    <w:rsid w:val="00FE681D"/>
    <w:rsid w:val="03563CB7"/>
    <w:rsid w:val="03FE3322"/>
    <w:rsid w:val="04C82992"/>
    <w:rsid w:val="07E400E0"/>
    <w:rsid w:val="083B24EA"/>
    <w:rsid w:val="0A336017"/>
    <w:rsid w:val="0AE17207"/>
    <w:rsid w:val="0C3703FE"/>
    <w:rsid w:val="0DA43871"/>
    <w:rsid w:val="0DF04F1E"/>
    <w:rsid w:val="12B248E4"/>
    <w:rsid w:val="12B76A62"/>
    <w:rsid w:val="13540BBF"/>
    <w:rsid w:val="136F7801"/>
    <w:rsid w:val="1420196A"/>
    <w:rsid w:val="15844BBC"/>
    <w:rsid w:val="1666437B"/>
    <w:rsid w:val="16705464"/>
    <w:rsid w:val="19CB7302"/>
    <w:rsid w:val="1A7A085E"/>
    <w:rsid w:val="1A8F7391"/>
    <w:rsid w:val="1FB63040"/>
    <w:rsid w:val="214F3BF8"/>
    <w:rsid w:val="218A2225"/>
    <w:rsid w:val="21F752EC"/>
    <w:rsid w:val="235F4D79"/>
    <w:rsid w:val="251E1487"/>
    <w:rsid w:val="26E303F0"/>
    <w:rsid w:val="28321F48"/>
    <w:rsid w:val="2A222295"/>
    <w:rsid w:val="2B530D68"/>
    <w:rsid w:val="2F6A50EA"/>
    <w:rsid w:val="300619B3"/>
    <w:rsid w:val="31636C60"/>
    <w:rsid w:val="322E1AAB"/>
    <w:rsid w:val="32D76473"/>
    <w:rsid w:val="377C1237"/>
    <w:rsid w:val="3A236847"/>
    <w:rsid w:val="3ACF3E14"/>
    <w:rsid w:val="3D0603F0"/>
    <w:rsid w:val="3D9A042D"/>
    <w:rsid w:val="3EFD51FA"/>
    <w:rsid w:val="3F40363D"/>
    <w:rsid w:val="3F4F5F9F"/>
    <w:rsid w:val="3F5A2F35"/>
    <w:rsid w:val="40CB102B"/>
    <w:rsid w:val="43B477CD"/>
    <w:rsid w:val="44BE2E8F"/>
    <w:rsid w:val="47D26F58"/>
    <w:rsid w:val="49DC14CD"/>
    <w:rsid w:val="4D265F03"/>
    <w:rsid w:val="4E9C58C3"/>
    <w:rsid w:val="506E56D7"/>
    <w:rsid w:val="50746ECF"/>
    <w:rsid w:val="511F7D6B"/>
    <w:rsid w:val="549655D3"/>
    <w:rsid w:val="56FE5D89"/>
    <w:rsid w:val="57513798"/>
    <w:rsid w:val="59246BE1"/>
    <w:rsid w:val="597B3EC3"/>
    <w:rsid w:val="5B764884"/>
    <w:rsid w:val="5D815B15"/>
    <w:rsid w:val="5D8C4834"/>
    <w:rsid w:val="5E0322D2"/>
    <w:rsid w:val="5E093823"/>
    <w:rsid w:val="5E8048B9"/>
    <w:rsid w:val="5EE22EF1"/>
    <w:rsid w:val="5EF94652"/>
    <w:rsid w:val="61126A04"/>
    <w:rsid w:val="6445282D"/>
    <w:rsid w:val="645E2013"/>
    <w:rsid w:val="647A0A29"/>
    <w:rsid w:val="66384DD9"/>
    <w:rsid w:val="672B6D3E"/>
    <w:rsid w:val="692C5D69"/>
    <w:rsid w:val="696F2C50"/>
    <w:rsid w:val="6E3556C0"/>
    <w:rsid w:val="7036248E"/>
    <w:rsid w:val="709C1378"/>
    <w:rsid w:val="70F22AE7"/>
    <w:rsid w:val="710A738A"/>
    <w:rsid w:val="727B5984"/>
    <w:rsid w:val="72F75D6A"/>
    <w:rsid w:val="74020AE8"/>
    <w:rsid w:val="750F76FB"/>
    <w:rsid w:val="751F5CD6"/>
    <w:rsid w:val="75B763B7"/>
    <w:rsid w:val="761963A8"/>
    <w:rsid w:val="766455A8"/>
    <w:rsid w:val="76F0487A"/>
    <w:rsid w:val="76F53C3E"/>
    <w:rsid w:val="77DC095A"/>
    <w:rsid w:val="77EF68E0"/>
    <w:rsid w:val="7850189A"/>
    <w:rsid w:val="79627585"/>
    <w:rsid w:val="7B314214"/>
    <w:rsid w:val="7BAE38BA"/>
    <w:rsid w:val="7C2D4B10"/>
    <w:rsid w:val="7C33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autoRedefine/>
    <w:qFormat/>
    <w:uiPriority w:val="0"/>
    <w:pPr>
      <w:keepNext/>
      <w:keepLines/>
      <w:numPr>
        <w:ilvl w:val="0"/>
        <w:numId w:val="1"/>
      </w:numPr>
      <w:adjustRightInd w:val="0"/>
      <w:spacing w:line="360" w:lineRule="auto"/>
      <w:jc w:val="center"/>
      <w:textAlignment w:val="baseline"/>
      <w:outlineLvl w:val="0"/>
    </w:pPr>
    <w:rPr>
      <w:rFonts w:ascii="Times New Roman" w:hAnsi="Times New Roman" w:eastAsia="黑体" w:cs="Times New Roman"/>
      <w:b/>
      <w:kern w:val="44"/>
      <w:sz w:val="36"/>
      <w:szCs w:val="20"/>
    </w:rPr>
  </w:style>
  <w:style w:type="paragraph" w:styleId="3">
    <w:name w:val="heading 2"/>
    <w:basedOn w:val="1"/>
    <w:next w:val="1"/>
    <w:link w:val="50"/>
    <w:autoRedefine/>
    <w:qFormat/>
    <w:uiPriority w:val="0"/>
    <w:pPr>
      <w:keepNext/>
      <w:numPr>
        <w:ilvl w:val="1"/>
        <w:numId w:val="1"/>
      </w:numPr>
      <w:spacing w:line="360" w:lineRule="auto"/>
      <w:textAlignment w:val="baseline"/>
      <w:outlineLvl w:val="1"/>
    </w:pPr>
    <w:rPr>
      <w:rFonts w:ascii="Times New Roman" w:hAnsi="Times New Roman" w:eastAsia="黑体" w:cs="Times New Roman"/>
      <w:b/>
      <w:kern w:val="0"/>
      <w:sz w:val="28"/>
      <w:szCs w:val="20"/>
    </w:rPr>
  </w:style>
  <w:style w:type="paragraph" w:styleId="4">
    <w:name w:val="heading 3"/>
    <w:basedOn w:val="1"/>
    <w:next w:val="1"/>
    <w:link w:val="51"/>
    <w:qFormat/>
    <w:uiPriority w:val="0"/>
    <w:pPr>
      <w:numPr>
        <w:ilvl w:val="2"/>
        <w:numId w:val="1"/>
      </w:numPr>
      <w:tabs>
        <w:tab w:val="left" w:pos="900"/>
      </w:tabs>
      <w:adjustRightInd w:val="0"/>
      <w:spacing w:before="120" w:line="360" w:lineRule="auto"/>
      <w:ind w:firstLine="200" w:firstLineChars="200"/>
      <w:textAlignment w:val="baseline"/>
      <w:outlineLvl w:val="2"/>
    </w:pPr>
    <w:rPr>
      <w:rFonts w:ascii="Times New Roman" w:hAnsi="Times New Roman" w:eastAsia="黑体" w:cs="Times New Roman"/>
      <w:b/>
      <w:kern w:val="0"/>
      <w:sz w:val="28"/>
      <w:szCs w:val="20"/>
    </w:rPr>
  </w:style>
  <w:style w:type="paragraph" w:styleId="5">
    <w:name w:val="heading 4"/>
    <w:basedOn w:val="1"/>
    <w:next w:val="1"/>
    <w:link w:val="52"/>
    <w:qFormat/>
    <w:uiPriority w:val="0"/>
    <w:pPr>
      <w:numPr>
        <w:ilvl w:val="3"/>
        <w:numId w:val="1"/>
      </w:numPr>
      <w:adjustRightInd w:val="0"/>
      <w:spacing w:before="120" w:line="360" w:lineRule="auto"/>
      <w:ind w:firstLine="200" w:firstLineChars="200"/>
      <w:textAlignment w:val="baseline"/>
      <w:outlineLvl w:val="3"/>
    </w:pPr>
    <w:rPr>
      <w:rFonts w:ascii="Arial" w:hAnsi="Times New Roman" w:eastAsia="黑体" w:cs="Times New Roman"/>
      <w:kern w:val="0"/>
      <w:sz w:val="28"/>
      <w:szCs w:val="20"/>
    </w:rPr>
  </w:style>
  <w:style w:type="paragraph" w:styleId="6">
    <w:name w:val="heading 5"/>
    <w:basedOn w:val="1"/>
    <w:next w:val="1"/>
    <w:link w:val="57"/>
    <w:semiHidden/>
    <w:unhideWhenUsed/>
    <w:qFormat/>
    <w:uiPriority w:val="0"/>
    <w:pPr>
      <w:keepNext/>
      <w:keepLines/>
      <w:spacing w:before="280" w:after="290" w:line="376" w:lineRule="auto"/>
      <w:ind w:firstLine="922" w:firstLineChars="200"/>
      <w:outlineLvl w:val="4"/>
    </w:pPr>
    <w:rPr>
      <w:rFonts w:ascii="Times New Roman" w:hAnsi="Times New Roman" w:eastAsia="宋体" w:cs="Times New Roman"/>
      <w:b/>
      <w:bCs/>
      <w:sz w:val="28"/>
      <w:szCs w:val="28"/>
    </w:rPr>
  </w:style>
  <w:style w:type="paragraph" w:styleId="7">
    <w:name w:val="heading 6"/>
    <w:basedOn w:val="1"/>
    <w:next w:val="1"/>
    <w:link w:val="58"/>
    <w:autoRedefine/>
    <w:semiHidden/>
    <w:unhideWhenUsed/>
    <w:qFormat/>
    <w:uiPriority w:val="0"/>
    <w:pPr>
      <w:keepNext/>
      <w:keepLines/>
      <w:spacing w:before="240" w:after="64" w:line="320" w:lineRule="auto"/>
      <w:ind w:firstLine="922" w:firstLineChars="200"/>
      <w:outlineLvl w:val="5"/>
    </w:pPr>
    <w:rPr>
      <w:rFonts w:ascii="Cambria" w:hAnsi="Cambria" w:eastAsia="宋体" w:cs="Times New Roman"/>
      <w:b/>
      <w:bCs/>
      <w:sz w:val="24"/>
      <w:szCs w:val="24"/>
    </w:rPr>
  </w:style>
  <w:style w:type="paragraph" w:styleId="8">
    <w:name w:val="heading 7"/>
    <w:basedOn w:val="1"/>
    <w:next w:val="1"/>
    <w:link w:val="59"/>
    <w:autoRedefine/>
    <w:semiHidden/>
    <w:unhideWhenUsed/>
    <w:qFormat/>
    <w:uiPriority w:val="0"/>
    <w:pPr>
      <w:keepNext/>
      <w:keepLines/>
      <w:spacing w:before="240" w:after="64" w:line="320" w:lineRule="auto"/>
      <w:ind w:firstLine="922" w:firstLineChars="200"/>
      <w:outlineLvl w:val="6"/>
    </w:pPr>
    <w:rPr>
      <w:rFonts w:ascii="Times New Roman" w:hAnsi="Times New Roman" w:eastAsia="宋体" w:cs="Times New Roman"/>
      <w:b/>
      <w:bCs/>
      <w:sz w:val="24"/>
      <w:szCs w:val="24"/>
    </w:rPr>
  </w:style>
  <w:style w:type="paragraph" w:styleId="9">
    <w:name w:val="heading 8"/>
    <w:basedOn w:val="1"/>
    <w:next w:val="1"/>
    <w:link w:val="60"/>
    <w:autoRedefine/>
    <w:semiHidden/>
    <w:unhideWhenUsed/>
    <w:qFormat/>
    <w:uiPriority w:val="0"/>
    <w:pPr>
      <w:keepNext/>
      <w:keepLines/>
      <w:spacing w:before="240" w:after="64" w:line="320" w:lineRule="auto"/>
      <w:ind w:firstLine="922" w:firstLineChars="200"/>
      <w:outlineLvl w:val="7"/>
    </w:pPr>
    <w:rPr>
      <w:rFonts w:ascii="Cambria" w:hAnsi="Cambria" w:eastAsia="宋体" w:cs="Times New Roman"/>
      <w:sz w:val="24"/>
      <w:szCs w:val="24"/>
    </w:rPr>
  </w:style>
  <w:style w:type="paragraph" w:styleId="10">
    <w:name w:val="heading 9"/>
    <w:basedOn w:val="1"/>
    <w:next w:val="1"/>
    <w:link w:val="61"/>
    <w:autoRedefine/>
    <w:semiHidden/>
    <w:unhideWhenUsed/>
    <w:qFormat/>
    <w:uiPriority w:val="0"/>
    <w:pPr>
      <w:keepNext/>
      <w:keepLines/>
      <w:spacing w:before="240" w:after="64" w:line="320" w:lineRule="auto"/>
      <w:ind w:firstLine="922" w:firstLineChars="200"/>
      <w:outlineLvl w:val="8"/>
    </w:pPr>
    <w:rPr>
      <w:rFonts w:ascii="Cambria" w:hAnsi="Cambria" w:eastAsia="宋体" w:cs="Times New Roman"/>
      <w:szCs w:val="21"/>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Document Map"/>
    <w:basedOn w:val="1"/>
    <w:link w:val="71"/>
    <w:autoRedefine/>
    <w:semiHidden/>
    <w:unhideWhenUsed/>
    <w:qFormat/>
    <w:uiPriority w:val="99"/>
    <w:rPr>
      <w:rFonts w:ascii="宋体" w:eastAsia="宋体"/>
      <w:sz w:val="18"/>
      <w:szCs w:val="18"/>
    </w:rPr>
  </w:style>
  <w:style w:type="paragraph" w:styleId="12">
    <w:name w:val="annotation text"/>
    <w:basedOn w:val="1"/>
    <w:link w:val="63"/>
    <w:autoRedefine/>
    <w:qFormat/>
    <w:uiPriority w:val="0"/>
    <w:pPr>
      <w:spacing w:line="360" w:lineRule="auto"/>
      <w:ind w:firstLine="922" w:firstLineChars="200"/>
      <w:jc w:val="left"/>
    </w:pPr>
    <w:rPr>
      <w:rFonts w:ascii="Times New Roman" w:hAnsi="Times New Roman" w:eastAsia="宋体" w:cs="Times New Roman"/>
      <w:szCs w:val="24"/>
    </w:rPr>
  </w:style>
  <w:style w:type="paragraph" w:styleId="13">
    <w:name w:val="Body Text"/>
    <w:basedOn w:val="1"/>
    <w:link w:val="72"/>
    <w:autoRedefine/>
    <w:unhideWhenUsed/>
    <w:qFormat/>
    <w:uiPriority w:val="0"/>
    <w:pPr>
      <w:spacing w:line="300" w:lineRule="auto"/>
    </w:pPr>
    <w:rPr>
      <w:rFonts w:ascii="宋体" w:hAnsi="Times New Roman"/>
      <w:sz w:val="24"/>
      <w:szCs w:val="20"/>
    </w:rPr>
  </w:style>
  <w:style w:type="paragraph" w:styleId="14">
    <w:name w:val="Body Text Indent"/>
    <w:basedOn w:val="1"/>
    <w:next w:val="1"/>
    <w:link w:val="81"/>
    <w:autoRedefine/>
    <w:qFormat/>
    <w:uiPriority w:val="0"/>
    <w:pPr>
      <w:ind w:firstLine="225" w:firstLineChars="225"/>
    </w:pPr>
    <w:rPr>
      <w:rFonts w:ascii="仿宋_GB2312" w:eastAsia="仿宋_GB2312"/>
      <w:sz w:val="32"/>
    </w:rPr>
  </w:style>
  <w:style w:type="paragraph" w:styleId="15">
    <w:name w:val="Block Text"/>
    <w:basedOn w:val="1"/>
    <w:next w:val="1"/>
    <w:autoRedefine/>
    <w:unhideWhenUsed/>
    <w:qFormat/>
    <w:uiPriority w:val="99"/>
    <w:pPr>
      <w:spacing w:after="120"/>
      <w:ind w:left="1440" w:leftChars="700" w:right="1440" w:rightChars="700"/>
    </w:pPr>
  </w:style>
  <w:style w:type="paragraph" w:styleId="16">
    <w:name w:val="toc 3"/>
    <w:basedOn w:val="1"/>
    <w:next w:val="1"/>
    <w:autoRedefine/>
    <w:unhideWhenUsed/>
    <w:qFormat/>
    <w:uiPriority w:val="39"/>
    <w:pPr>
      <w:spacing w:line="360" w:lineRule="auto"/>
      <w:ind w:left="420" w:firstLine="922" w:firstLineChars="200"/>
      <w:jc w:val="left"/>
    </w:pPr>
    <w:rPr>
      <w:rFonts w:ascii="Calibri" w:hAnsi="Calibri" w:eastAsia="宋体" w:cs="Times New Roman"/>
      <w:sz w:val="20"/>
      <w:szCs w:val="20"/>
    </w:rPr>
  </w:style>
  <w:style w:type="paragraph" w:styleId="17">
    <w:name w:val="Plain Text"/>
    <w:basedOn w:val="1"/>
    <w:link w:val="54"/>
    <w:autoRedefine/>
    <w:qFormat/>
    <w:uiPriority w:val="0"/>
    <w:pPr>
      <w:spacing w:line="360" w:lineRule="auto"/>
      <w:ind w:firstLine="922" w:firstLineChars="200"/>
    </w:pPr>
    <w:rPr>
      <w:rFonts w:ascii="宋体" w:hAnsi="Courier New"/>
    </w:rPr>
  </w:style>
  <w:style w:type="paragraph" w:styleId="18">
    <w:name w:val="Balloon Text"/>
    <w:basedOn w:val="1"/>
    <w:link w:val="64"/>
    <w:autoRedefine/>
    <w:semiHidden/>
    <w:qFormat/>
    <w:uiPriority w:val="0"/>
    <w:pPr>
      <w:ind w:firstLine="922" w:firstLineChars="200"/>
    </w:pPr>
    <w:rPr>
      <w:rFonts w:ascii="Times New Roman" w:hAnsi="Times New Roman" w:eastAsia="宋体" w:cs="Times New Roman"/>
      <w:sz w:val="18"/>
      <w:szCs w:val="18"/>
    </w:rPr>
  </w:style>
  <w:style w:type="paragraph" w:styleId="19">
    <w:name w:val="footer"/>
    <w:basedOn w:val="1"/>
    <w:link w:val="82"/>
    <w:autoRedefine/>
    <w:unhideWhenUsed/>
    <w:qFormat/>
    <w:uiPriority w:val="99"/>
    <w:pPr>
      <w:tabs>
        <w:tab w:val="center" w:pos="4153"/>
        <w:tab w:val="right" w:pos="8306"/>
      </w:tabs>
      <w:snapToGrid w:val="0"/>
      <w:jc w:val="left"/>
    </w:pPr>
    <w:rPr>
      <w:sz w:val="18"/>
    </w:rPr>
  </w:style>
  <w:style w:type="paragraph" w:styleId="20">
    <w:name w:val="header"/>
    <w:basedOn w:val="1"/>
    <w:link w:val="80"/>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autoRedefine/>
    <w:qFormat/>
    <w:uiPriority w:val="39"/>
    <w:pPr>
      <w:spacing w:before="120" w:line="360" w:lineRule="auto"/>
      <w:ind w:firstLine="922" w:firstLineChars="200"/>
      <w:jc w:val="left"/>
    </w:pPr>
    <w:rPr>
      <w:rFonts w:ascii="Calibri" w:hAnsi="Calibri" w:eastAsia="宋体" w:cs="Times New Roman"/>
      <w:b/>
      <w:bCs/>
      <w:i/>
      <w:iCs/>
      <w:sz w:val="24"/>
      <w:szCs w:val="24"/>
    </w:rPr>
  </w:style>
  <w:style w:type="paragraph" w:styleId="22">
    <w:name w:val="Subtitle"/>
    <w:basedOn w:val="1"/>
    <w:next w:val="1"/>
    <w:link w:val="53"/>
    <w:autoRedefine/>
    <w:qFormat/>
    <w:uiPriority w:val="0"/>
    <w:pPr>
      <w:spacing w:before="240" w:after="60" w:line="312" w:lineRule="auto"/>
      <w:ind w:firstLine="922" w:firstLineChars="200"/>
      <w:jc w:val="center"/>
      <w:outlineLvl w:val="1"/>
    </w:pPr>
    <w:rPr>
      <w:rFonts w:ascii="Cambria" w:hAnsi="Cambria"/>
      <w:b/>
      <w:bCs/>
      <w:kern w:val="28"/>
      <w:sz w:val="32"/>
      <w:szCs w:val="32"/>
    </w:rPr>
  </w:style>
  <w:style w:type="paragraph" w:styleId="23">
    <w:name w:val="toc 2"/>
    <w:basedOn w:val="1"/>
    <w:next w:val="1"/>
    <w:autoRedefine/>
    <w:unhideWhenUsed/>
    <w:qFormat/>
    <w:uiPriority w:val="39"/>
    <w:pPr>
      <w:spacing w:before="120" w:line="360" w:lineRule="auto"/>
      <w:ind w:left="210" w:firstLine="922" w:firstLineChars="200"/>
      <w:jc w:val="left"/>
    </w:pPr>
    <w:rPr>
      <w:rFonts w:ascii="Calibri" w:hAnsi="Calibri" w:eastAsia="宋体" w:cs="Times New Roman"/>
      <w:b/>
      <w:bCs/>
      <w:sz w:val="22"/>
    </w:rPr>
  </w:style>
  <w:style w:type="paragraph" w:styleId="24">
    <w:name w:val="HTML Preformatted"/>
    <w:basedOn w:val="1"/>
    <w:link w:val="6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22" w:firstLineChars="200"/>
      <w:jc w:val="left"/>
    </w:pPr>
    <w:rPr>
      <w:rFonts w:ascii="宋体" w:hAnsi="宋体" w:cs="宋体"/>
      <w:sz w:val="24"/>
      <w:szCs w:val="24"/>
    </w:rPr>
  </w:style>
  <w:style w:type="paragraph" w:styleId="25">
    <w:name w:val="index 1"/>
    <w:basedOn w:val="1"/>
    <w:next w:val="1"/>
    <w:autoRedefine/>
    <w:qFormat/>
    <w:uiPriority w:val="0"/>
    <w:pPr>
      <w:spacing w:line="360" w:lineRule="auto"/>
      <w:ind w:firstLine="200" w:firstLineChars="200"/>
    </w:pPr>
    <w:rPr>
      <w:rFonts w:ascii="Times New Roman" w:hAnsi="Times New Roman" w:eastAsia="宋体" w:cs="Times New Roman"/>
      <w:szCs w:val="24"/>
    </w:rPr>
  </w:style>
  <w:style w:type="paragraph" w:styleId="26">
    <w:name w:val="annotation subject"/>
    <w:basedOn w:val="12"/>
    <w:next w:val="12"/>
    <w:link w:val="70"/>
    <w:autoRedefine/>
    <w:semiHidden/>
    <w:unhideWhenUsed/>
    <w:qFormat/>
    <w:uiPriority w:val="99"/>
    <w:pPr>
      <w:spacing w:line="240" w:lineRule="auto"/>
      <w:ind w:firstLine="0" w:firstLineChars="0"/>
    </w:pPr>
    <w:rPr>
      <w:rFonts w:asciiTheme="minorHAnsi" w:hAnsiTheme="minorHAnsi" w:eastAsiaTheme="minorEastAsia" w:cstheme="minorBidi"/>
      <w:b/>
      <w:bCs/>
      <w:szCs w:val="22"/>
    </w:rPr>
  </w:style>
  <w:style w:type="paragraph" w:styleId="27">
    <w:name w:val="Body Text First Indent"/>
    <w:basedOn w:val="13"/>
    <w:link w:val="83"/>
    <w:autoRedefine/>
    <w:qFormat/>
    <w:uiPriority w:val="0"/>
    <w:pPr>
      <w:spacing w:after="120"/>
      <w:ind w:firstLine="420" w:firstLineChars="100"/>
    </w:pPr>
    <w:rPr>
      <w:rFonts w:ascii="Times New Roman" w:eastAsia="宋体"/>
      <w:sz w:val="21"/>
      <w:szCs w:val="24"/>
    </w:rPr>
  </w:style>
  <w:style w:type="table" w:styleId="29">
    <w:name w:val="Table Grid"/>
    <w:basedOn w:val="2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0"/>
    <w:rPr>
      <w:b/>
      <w:bCs/>
    </w:rPr>
  </w:style>
  <w:style w:type="character" w:styleId="32">
    <w:name w:val="FollowedHyperlink"/>
    <w:basedOn w:val="30"/>
    <w:autoRedefine/>
    <w:semiHidden/>
    <w:unhideWhenUsed/>
    <w:qFormat/>
    <w:uiPriority w:val="99"/>
    <w:rPr>
      <w:color w:val="800080"/>
      <w:u w:val="none"/>
    </w:rPr>
  </w:style>
  <w:style w:type="character" w:styleId="33">
    <w:name w:val="Emphasis"/>
    <w:basedOn w:val="30"/>
    <w:autoRedefine/>
    <w:qFormat/>
    <w:uiPriority w:val="20"/>
    <w:rPr>
      <w:b/>
      <w:bCs/>
    </w:rPr>
  </w:style>
  <w:style w:type="character" w:styleId="34">
    <w:name w:val="HTML Definition"/>
    <w:basedOn w:val="30"/>
    <w:autoRedefine/>
    <w:semiHidden/>
    <w:unhideWhenUsed/>
    <w:qFormat/>
    <w:uiPriority w:val="99"/>
  </w:style>
  <w:style w:type="character" w:styleId="35">
    <w:name w:val="HTML Typewriter"/>
    <w:basedOn w:val="30"/>
    <w:autoRedefine/>
    <w:semiHidden/>
    <w:unhideWhenUsed/>
    <w:qFormat/>
    <w:uiPriority w:val="99"/>
    <w:rPr>
      <w:rFonts w:hint="default" w:ascii="monospace" w:hAnsi="monospace" w:eastAsia="monospace" w:cs="monospace"/>
      <w:sz w:val="20"/>
    </w:rPr>
  </w:style>
  <w:style w:type="character" w:styleId="36">
    <w:name w:val="HTML Acronym"/>
    <w:basedOn w:val="30"/>
    <w:autoRedefine/>
    <w:semiHidden/>
    <w:unhideWhenUsed/>
    <w:qFormat/>
    <w:uiPriority w:val="99"/>
  </w:style>
  <w:style w:type="character" w:styleId="37">
    <w:name w:val="HTML Variable"/>
    <w:basedOn w:val="30"/>
    <w:autoRedefine/>
    <w:semiHidden/>
    <w:unhideWhenUsed/>
    <w:qFormat/>
    <w:uiPriority w:val="99"/>
  </w:style>
  <w:style w:type="character" w:styleId="38">
    <w:name w:val="Hyperlink"/>
    <w:basedOn w:val="30"/>
    <w:autoRedefine/>
    <w:semiHidden/>
    <w:unhideWhenUsed/>
    <w:qFormat/>
    <w:uiPriority w:val="99"/>
    <w:rPr>
      <w:color w:val="0000FF"/>
      <w:u w:val="none"/>
    </w:rPr>
  </w:style>
  <w:style w:type="character" w:styleId="39">
    <w:name w:val="HTML Code"/>
    <w:basedOn w:val="30"/>
    <w:autoRedefine/>
    <w:semiHidden/>
    <w:unhideWhenUsed/>
    <w:qFormat/>
    <w:uiPriority w:val="99"/>
    <w:rPr>
      <w:rFonts w:ascii="monospace" w:hAnsi="monospace" w:eastAsia="monospace" w:cs="monospace"/>
      <w:sz w:val="20"/>
    </w:rPr>
  </w:style>
  <w:style w:type="character" w:styleId="40">
    <w:name w:val="annotation reference"/>
    <w:autoRedefine/>
    <w:qFormat/>
    <w:uiPriority w:val="0"/>
    <w:rPr>
      <w:sz w:val="21"/>
      <w:szCs w:val="21"/>
    </w:rPr>
  </w:style>
  <w:style w:type="character" w:styleId="41">
    <w:name w:val="HTML Cite"/>
    <w:basedOn w:val="30"/>
    <w:autoRedefine/>
    <w:semiHidden/>
    <w:unhideWhenUsed/>
    <w:qFormat/>
    <w:uiPriority w:val="99"/>
  </w:style>
  <w:style w:type="character" w:styleId="42">
    <w:name w:val="HTML Keyboard"/>
    <w:basedOn w:val="30"/>
    <w:autoRedefine/>
    <w:semiHidden/>
    <w:unhideWhenUsed/>
    <w:qFormat/>
    <w:uiPriority w:val="99"/>
    <w:rPr>
      <w:rFonts w:hint="default" w:ascii="monospace" w:hAnsi="monospace" w:eastAsia="monospace" w:cs="monospace"/>
      <w:sz w:val="20"/>
    </w:rPr>
  </w:style>
  <w:style w:type="character" w:styleId="43">
    <w:name w:val="HTML Sample"/>
    <w:basedOn w:val="30"/>
    <w:autoRedefine/>
    <w:semiHidden/>
    <w:unhideWhenUsed/>
    <w:qFormat/>
    <w:uiPriority w:val="99"/>
    <w:rPr>
      <w:rFonts w:hint="default" w:ascii="monospace" w:hAnsi="monospace" w:eastAsia="monospace" w:cs="monospace"/>
    </w:rPr>
  </w:style>
  <w:style w:type="paragraph" w:customStyle="1" w:styleId="44">
    <w:name w:val="Default"/>
    <w:link w:val="62"/>
    <w:autoRedefine/>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4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
    <w:basedOn w:val="1"/>
    <w:autoRedefine/>
    <w:qFormat/>
    <w:uiPriority w:val="0"/>
    <w:pPr>
      <w:widowControl/>
      <w:spacing w:after="160" w:line="240" w:lineRule="exact"/>
      <w:ind w:firstLine="922" w:firstLineChars="200"/>
      <w:jc w:val="left"/>
    </w:pPr>
    <w:rPr>
      <w:rFonts w:ascii="Arial" w:hAnsi="Arial" w:eastAsia="Times New Roman" w:cs="Verdana"/>
      <w:b/>
      <w:kern w:val="0"/>
      <w:sz w:val="24"/>
      <w:szCs w:val="20"/>
      <w:lang w:eastAsia="en-US"/>
    </w:rPr>
  </w:style>
  <w:style w:type="paragraph" w:customStyle="1" w:styleId="47">
    <w:name w:val="1"/>
    <w:basedOn w:val="1"/>
    <w:link w:val="48"/>
    <w:autoRedefine/>
    <w:qFormat/>
    <w:uiPriority w:val="0"/>
    <w:pPr>
      <w:spacing w:line="360" w:lineRule="auto"/>
      <w:jc w:val="left"/>
    </w:pPr>
    <w:rPr>
      <w:szCs w:val="24"/>
    </w:rPr>
  </w:style>
  <w:style w:type="character" w:customStyle="1" w:styleId="48">
    <w:name w:val="1 Char"/>
    <w:link w:val="47"/>
    <w:autoRedefine/>
    <w:qFormat/>
    <w:uiPriority w:val="0"/>
    <w:rPr>
      <w:szCs w:val="24"/>
    </w:rPr>
  </w:style>
  <w:style w:type="character" w:customStyle="1" w:styleId="49">
    <w:name w:val="标题 1 字符"/>
    <w:basedOn w:val="30"/>
    <w:link w:val="2"/>
    <w:autoRedefine/>
    <w:qFormat/>
    <w:uiPriority w:val="0"/>
    <w:rPr>
      <w:rFonts w:ascii="Times New Roman" w:hAnsi="Times New Roman" w:eastAsia="黑体" w:cs="Times New Roman"/>
      <w:b/>
      <w:kern w:val="44"/>
      <w:sz w:val="36"/>
      <w:szCs w:val="20"/>
    </w:rPr>
  </w:style>
  <w:style w:type="character" w:customStyle="1" w:styleId="50">
    <w:name w:val="标题 2 字符"/>
    <w:basedOn w:val="30"/>
    <w:link w:val="3"/>
    <w:autoRedefine/>
    <w:qFormat/>
    <w:uiPriority w:val="0"/>
    <w:rPr>
      <w:rFonts w:ascii="Times New Roman" w:hAnsi="Times New Roman" w:eastAsia="黑体" w:cs="Times New Roman"/>
      <w:b/>
      <w:kern w:val="0"/>
      <w:sz w:val="28"/>
      <w:szCs w:val="20"/>
    </w:rPr>
  </w:style>
  <w:style w:type="character" w:customStyle="1" w:styleId="51">
    <w:name w:val="标题 3 字符"/>
    <w:basedOn w:val="30"/>
    <w:link w:val="4"/>
    <w:autoRedefine/>
    <w:qFormat/>
    <w:uiPriority w:val="0"/>
    <w:rPr>
      <w:rFonts w:ascii="Times New Roman" w:hAnsi="Times New Roman" w:eastAsia="黑体" w:cs="Times New Roman"/>
      <w:b/>
      <w:kern w:val="0"/>
      <w:sz w:val="28"/>
      <w:szCs w:val="20"/>
    </w:rPr>
  </w:style>
  <w:style w:type="character" w:customStyle="1" w:styleId="52">
    <w:name w:val="标题 4 字符"/>
    <w:basedOn w:val="30"/>
    <w:link w:val="5"/>
    <w:autoRedefine/>
    <w:qFormat/>
    <w:uiPriority w:val="0"/>
    <w:rPr>
      <w:rFonts w:ascii="Arial" w:hAnsi="Times New Roman" w:eastAsia="黑体" w:cs="Times New Roman"/>
      <w:kern w:val="0"/>
      <w:sz w:val="28"/>
      <w:szCs w:val="20"/>
    </w:rPr>
  </w:style>
  <w:style w:type="character" w:customStyle="1" w:styleId="53">
    <w:name w:val="副标题 字符"/>
    <w:link w:val="22"/>
    <w:autoRedefine/>
    <w:qFormat/>
    <w:uiPriority w:val="0"/>
    <w:rPr>
      <w:rFonts w:ascii="Cambria" w:hAnsi="Cambria"/>
      <w:b/>
      <w:bCs/>
      <w:kern w:val="28"/>
      <w:sz w:val="32"/>
      <w:szCs w:val="32"/>
    </w:rPr>
  </w:style>
  <w:style w:type="character" w:customStyle="1" w:styleId="54">
    <w:name w:val="纯文本 字符"/>
    <w:link w:val="17"/>
    <w:autoRedefine/>
    <w:qFormat/>
    <w:uiPriority w:val="0"/>
    <w:rPr>
      <w:rFonts w:ascii="宋体" w:hAnsi="Courier New"/>
    </w:rPr>
  </w:style>
  <w:style w:type="paragraph" w:styleId="55">
    <w:name w:val="List Paragraph"/>
    <w:basedOn w:val="1"/>
    <w:autoRedefine/>
    <w:qFormat/>
    <w:uiPriority w:val="0"/>
    <w:pPr>
      <w:spacing w:line="360" w:lineRule="auto"/>
      <w:ind w:firstLine="420" w:firstLineChars="200"/>
    </w:pPr>
    <w:rPr>
      <w:rFonts w:ascii="Times New Roman" w:hAnsi="Times New Roman" w:eastAsia="宋体" w:cs="Times New Roman"/>
      <w:szCs w:val="24"/>
    </w:rPr>
  </w:style>
  <w:style w:type="paragraph" w:customStyle="1" w:styleId="56">
    <w:name w:val="TOC 标题1"/>
    <w:basedOn w:val="2"/>
    <w:next w:val="1"/>
    <w:autoRedefine/>
    <w:qFormat/>
    <w:uiPriority w:val="39"/>
    <w:pPr>
      <w:widowControl/>
      <w:numPr>
        <w:numId w:val="0"/>
      </w:numPr>
      <w:adjustRightInd/>
      <w:spacing w:before="480" w:line="276" w:lineRule="auto"/>
      <w:jc w:val="left"/>
      <w:textAlignment w:val="auto"/>
      <w:outlineLvl w:val="9"/>
    </w:pPr>
    <w:rPr>
      <w:rFonts w:ascii="Cambria" w:hAnsi="Cambria" w:eastAsia="宋体"/>
      <w:bCs/>
      <w:color w:val="365F91"/>
      <w:kern w:val="0"/>
      <w:szCs w:val="28"/>
    </w:rPr>
  </w:style>
  <w:style w:type="character" w:customStyle="1" w:styleId="57">
    <w:name w:val="标题 5 字符"/>
    <w:basedOn w:val="30"/>
    <w:link w:val="6"/>
    <w:autoRedefine/>
    <w:semiHidden/>
    <w:qFormat/>
    <w:uiPriority w:val="0"/>
    <w:rPr>
      <w:rFonts w:ascii="Times New Roman" w:hAnsi="Times New Roman" w:eastAsia="宋体" w:cs="Times New Roman"/>
      <w:b/>
      <w:bCs/>
      <w:sz w:val="28"/>
      <w:szCs w:val="28"/>
    </w:rPr>
  </w:style>
  <w:style w:type="character" w:customStyle="1" w:styleId="58">
    <w:name w:val="标题 6 字符"/>
    <w:basedOn w:val="30"/>
    <w:link w:val="7"/>
    <w:autoRedefine/>
    <w:semiHidden/>
    <w:qFormat/>
    <w:uiPriority w:val="0"/>
    <w:rPr>
      <w:rFonts w:ascii="Cambria" w:hAnsi="Cambria" w:eastAsia="宋体" w:cs="Times New Roman"/>
      <w:b/>
      <w:bCs/>
      <w:sz w:val="24"/>
      <w:szCs w:val="24"/>
    </w:rPr>
  </w:style>
  <w:style w:type="character" w:customStyle="1" w:styleId="59">
    <w:name w:val="标题 7 字符"/>
    <w:basedOn w:val="30"/>
    <w:link w:val="8"/>
    <w:autoRedefine/>
    <w:semiHidden/>
    <w:qFormat/>
    <w:uiPriority w:val="0"/>
    <w:rPr>
      <w:rFonts w:ascii="Times New Roman" w:hAnsi="Times New Roman" w:eastAsia="宋体" w:cs="Times New Roman"/>
      <w:b/>
      <w:bCs/>
      <w:sz w:val="24"/>
      <w:szCs w:val="24"/>
    </w:rPr>
  </w:style>
  <w:style w:type="character" w:customStyle="1" w:styleId="60">
    <w:name w:val="标题 8 字符"/>
    <w:basedOn w:val="30"/>
    <w:link w:val="9"/>
    <w:autoRedefine/>
    <w:semiHidden/>
    <w:qFormat/>
    <w:uiPriority w:val="0"/>
    <w:rPr>
      <w:rFonts w:ascii="Cambria" w:hAnsi="Cambria" w:eastAsia="宋体" w:cs="Times New Roman"/>
      <w:sz w:val="24"/>
      <w:szCs w:val="24"/>
    </w:rPr>
  </w:style>
  <w:style w:type="character" w:customStyle="1" w:styleId="61">
    <w:name w:val="标题 9 字符"/>
    <w:basedOn w:val="30"/>
    <w:link w:val="10"/>
    <w:autoRedefine/>
    <w:semiHidden/>
    <w:qFormat/>
    <w:uiPriority w:val="0"/>
    <w:rPr>
      <w:rFonts w:ascii="Cambria" w:hAnsi="Cambria" w:eastAsia="宋体" w:cs="Times New Roman"/>
      <w:szCs w:val="21"/>
    </w:rPr>
  </w:style>
  <w:style w:type="character" w:customStyle="1" w:styleId="62">
    <w:name w:val="Default Char"/>
    <w:link w:val="44"/>
    <w:autoRedefine/>
    <w:qFormat/>
    <w:locked/>
    <w:uiPriority w:val="99"/>
    <w:rPr>
      <w:rFonts w:ascii="MS Mincho" w:hAnsi="Calibri" w:eastAsia="宋体" w:cs="Times New Roman"/>
      <w:color w:val="000000"/>
      <w:szCs w:val="24"/>
    </w:rPr>
  </w:style>
  <w:style w:type="character" w:customStyle="1" w:styleId="63">
    <w:name w:val="批注文字 字符"/>
    <w:basedOn w:val="30"/>
    <w:link w:val="12"/>
    <w:autoRedefine/>
    <w:qFormat/>
    <w:uiPriority w:val="0"/>
    <w:rPr>
      <w:rFonts w:ascii="Times New Roman" w:hAnsi="Times New Roman" w:eastAsia="宋体" w:cs="Times New Roman"/>
      <w:szCs w:val="24"/>
    </w:rPr>
  </w:style>
  <w:style w:type="character" w:customStyle="1" w:styleId="64">
    <w:name w:val="批注框文本 字符"/>
    <w:basedOn w:val="30"/>
    <w:link w:val="18"/>
    <w:autoRedefine/>
    <w:semiHidden/>
    <w:qFormat/>
    <w:uiPriority w:val="0"/>
    <w:rPr>
      <w:rFonts w:ascii="Times New Roman" w:hAnsi="Times New Roman" w:eastAsia="宋体" w:cs="Times New Roman"/>
      <w:sz w:val="18"/>
      <w:szCs w:val="18"/>
    </w:rPr>
  </w:style>
  <w:style w:type="character" w:customStyle="1" w:styleId="65">
    <w:name w:val="HTML 预设格式 字符"/>
    <w:link w:val="24"/>
    <w:autoRedefine/>
    <w:qFormat/>
    <w:uiPriority w:val="0"/>
    <w:rPr>
      <w:rFonts w:ascii="宋体" w:hAnsi="宋体" w:cs="宋体"/>
      <w:sz w:val="24"/>
      <w:szCs w:val="24"/>
    </w:rPr>
  </w:style>
  <w:style w:type="character" w:customStyle="1" w:styleId="66">
    <w:name w:val="HTML 预设格式 Char1"/>
    <w:basedOn w:val="30"/>
    <w:autoRedefine/>
    <w:semiHidden/>
    <w:qFormat/>
    <w:uiPriority w:val="99"/>
    <w:rPr>
      <w:rFonts w:ascii="Courier New" w:hAnsi="Courier New" w:cs="Courier New"/>
      <w:sz w:val="20"/>
      <w:szCs w:val="20"/>
    </w:rPr>
  </w:style>
  <w:style w:type="character" w:customStyle="1" w:styleId="67">
    <w:name w:val="普通正文 Char"/>
    <w:link w:val="68"/>
    <w:autoRedefine/>
    <w:qFormat/>
    <w:uiPriority w:val="0"/>
    <w:rPr>
      <w:rFonts w:ascii="Arial" w:hAnsi="Arial"/>
      <w:sz w:val="24"/>
      <w:szCs w:val="24"/>
    </w:rPr>
  </w:style>
  <w:style w:type="paragraph" w:customStyle="1" w:styleId="68">
    <w:name w:val="普通正文"/>
    <w:basedOn w:val="1"/>
    <w:link w:val="67"/>
    <w:autoRedefine/>
    <w:qFormat/>
    <w:uiPriority w:val="0"/>
    <w:pPr>
      <w:adjustRightInd w:val="0"/>
      <w:spacing w:before="120" w:after="120" w:line="360" w:lineRule="auto"/>
      <w:ind w:firstLine="480" w:firstLineChars="200"/>
      <w:jc w:val="left"/>
      <w:textAlignment w:val="baseline"/>
    </w:pPr>
    <w:rPr>
      <w:rFonts w:ascii="Arial" w:hAnsi="Arial"/>
      <w:sz w:val="24"/>
      <w:szCs w:val="24"/>
    </w:rPr>
  </w:style>
  <w:style w:type="paragraph" w:customStyle="1" w:styleId="69">
    <w:name w:val="Char1"/>
    <w:basedOn w:val="1"/>
    <w:autoRedefine/>
    <w:qFormat/>
    <w:uiPriority w:val="0"/>
    <w:pPr>
      <w:tabs>
        <w:tab w:val="left" w:pos="360"/>
      </w:tabs>
      <w:spacing w:line="360" w:lineRule="auto"/>
      <w:ind w:firstLine="922" w:firstLineChars="200"/>
    </w:pPr>
    <w:rPr>
      <w:rFonts w:ascii="Times New Roman" w:hAnsi="Times New Roman" w:eastAsia="宋体" w:cs="Times New Roman"/>
      <w:sz w:val="24"/>
      <w:szCs w:val="24"/>
    </w:rPr>
  </w:style>
  <w:style w:type="character" w:customStyle="1" w:styleId="70">
    <w:name w:val="批注主题 字符"/>
    <w:basedOn w:val="63"/>
    <w:link w:val="26"/>
    <w:autoRedefine/>
    <w:semiHidden/>
    <w:qFormat/>
    <w:uiPriority w:val="99"/>
    <w:rPr>
      <w:rFonts w:ascii="Times New Roman" w:hAnsi="Times New Roman" w:eastAsia="宋体" w:cs="Times New Roman"/>
      <w:b/>
      <w:bCs/>
      <w:szCs w:val="24"/>
    </w:rPr>
  </w:style>
  <w:style w:type="character" w:customStyle="1" w:styleId="71">
    <w:name w:val="文档结构图 字符"/>
    <w:basedOn w:val="30"/>
    <w:link w:val="11"/>
    <w:autoRedefine/>
    <w:semiHidden/>
    <w:qFormat/>
    <w:uiPriority w:val="99"/>
    <w:rPr>
      <w:rFonts w:ascii="宋体" w:eastAsia="宋体"/>
      <w:sz w:val="18"/>
      <w:szCs w:val="18"/>
    </w:rPr>
  </w:style>
  <w:style w:type="character" w:customStyle="1" w:styleId="72">
    <w:name w:val="正文文本 字符"/>
    <w:basedOn w:val="30"/>
    <w:link w:val="13"/>
    <w:autoRedefine/>
    <w:qFormat/>
    <w:uiPriority w:val="0"/>
    <w:rPr>
      <w:rFonts w:ascii="宋体" w:hAnsi="Times New Roman"/>
      <w:sz w:val="24"/>
      <w:szCs w:val="20"/>
    </w:rPr>
  </w:style>
  <w:style w:type="character" w:customStyle="1" w:styleId="73">
    <w:name w:val="NormalCharacter"/>
    <w:autoRedefine/>
    <w:qFormat/>
    <w:uiPriority w:val="0"/>
    <w:rPr>
      <w:rFonts w:ascii="Calibri" w:hAnsi="Calibri" w:eastAsia="宋体" w:cs="Times New Roman"/>
      <w:kern w:val="2"/>
      <w:sz w:val="21"/>
      <w:szCs w:val="24"/>
      <w:lang w:val="en-US" w:eastAsia="zh-CN" w:bidi="ar-SA"/>
    </w:rPr>
  </w:style>
  <w:style w:type="paragraph" w:customStyle="1" w:styleId="74">
    <w:name w:val="Table Paragraph"/>
    <w:basedOn w:val="1"/>
    <w:autoRedefine/>
    <w:qFormat/>
    <w:uiPriority w:val="1"/>
    <w:rPr>
      <w:rFonts w:ascii="宋体" w:hAnsi="宋体" w:eastAsia="宋体" w:cs="宋体"/>
      <w:lang w:val="zh-CN" w:bidi="zh-CN"/>
    </w:rPr>
  </w:style>
  <w:style w:type="paragraph" w:customStyle="1" w:styleId="75">
    <w:name w:val="p0"/>
    <w:basedOn w:val="1"/>
    <w:autoRedefine/>
    <w:qFormat/>
    <w:uiPriority w:val="0"/>
    <w:pPr>
      <w:widowControl/>
    </w:pPr>
    <w:rPr>
      <w:rFonts w:ascii="Calibri" w:hAnsi="Calibri" w:cs="Times New Roman"/>
      <w:kern w:val="0"/>
      <w:szCs w:val="21"/>
    </w:rPr>
  </w:style>
  <w:style w:type="paragraph" w:customStyle="1" w:styleId="76">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7">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8">
    <w:name w:val="font01"/>
    <w:basedOn w:val="30"/>
    <w:autoRedefine/>
    <w:qFormat/>
    <w:uiPriority w:val="0"/>
    <w:rPr>
      <w:rFonts w:hint="eastAsia" w:ascii="宋体" w:hAnsi="宋体" w:eastAsia="宋体" w:cs="宋体"/>
      <w:color w:val="000000"/>
      <w:sz w:val="22"/>
      <w:szCs w:val="22"/>
      <w:u w:val="none"/>
    </w:rPr>
  </w:style>
  <w:style w:type="table" w:customStyle="1" w:styleId="79">
    <w:name w:val="Table Normal"/>
    <w:autoRedefine/>
    <w:semiHidden/>
    <w:unhideWhenUsed/>
    <w:qFormat/>
    <w:uiPriority w:val="0"/>
    <w:tblPr>
      <w:tblCellMar>
        <w:top w:w="0" w:type="dxa"/>
        <w:left w:w="0" w:type="dxa"/>
        <w:bottom w:w="0" w:type="dxa"/>
        <w:right w:w="0" w:type="dxa"/>
      </w:tblCellMar>
    </w:tblPr>
  </w:style>
  <w:style w:type="character" w:customStyle="1" w:styleId="80">
    <w:name w:val="页眉 字符"/>
    <w:basedOn w:val="30"/>
    <w:link w:val="20"/>
    <w:autoRedefine/>
    <w:qFormat/>
    <w:uiPriority w:val="99"/>
    <w:rPr>
      <w:kern w:val="2"/>
      <w:sz w:val="18"/>
      <w:szCs w:val="22"/>
    </w:rPr>
  </w:style>
  <w:style w:type="character" w:customStyle="1" w:styleId="81">
    <w:name w:val="正文文本缩进 字符"/>
    <w:basedOn w:val="30"/>
    <w:link w:val="14"/>
    <w:autoRedefine/>
    <w:qFormat/>
    <w:uiPriority w:val="0"/>
    <w:rPr>
      <w:rFonts w:ascii="仿宋_GB2312" w:eastAsia="仿宋_GB2312"/>
      <w:kern w:val="2"/>
      <w:sz w:val="32"/>
      <w:szCs w:val="22"/>
    </w:rPr>
  </w:style>
  <w:style w:type="character" w:customStyle="1" w:styleId="82">
    <w:name w:val="页脚 字符"/>
    <w:basedOn w:val="30"/>
    <w:link w:val="19"/>
    <w:autoRedefine/>
    <w:qFormat/>
    <w:uiPriority w:val="99"/>
    <w:rPr>
      <w:kern w:val="2"/>
      <w:sz w:val="18"/>
      <w:szCs w:val="22"/>
    </w:rPr>
  </w:style>
  <w:style w:type="character" w:customStyle="1" w:styleId="83">
    <w:name w:val="正文文本首行缩进 字符"/>
    <w:basedOn w:val="72"/>
    <w:link w:val="27"/>
    <w:autoRedefine/>
    <w:qFormat/>
    <w:uiPriority w:val="0"/>
    <w:rPr>
      <w:rFonts w:ascii="Times New Roman" w:hAnsi="Times New Roman" w:eastAsia="宋体"/>
      <w:kern w:val="2"/>
      <w:sz w:val="21"/>
      <w:szCs w:val="24"/>
    </w:rPr>
  </w:style>
  <w:style w:type="character" w:customStyle="1" w:styleId="84">
    <w:name w:val="font11"/>
    <w:basedOn w:val="30"/>
    <w:autoRedefine/>
    <w:qFormat/>
    <w:uiPriority w:val="0"/>
    <w:rPr>
      <w:rFonts w:hint="default" w:ascii="等线" w:hAnsi="等线" w:eastAsia="等线" w:cs="等线"/>
      <w:color w:val="000000"/>
      <w:sz w:val="24"/>
      <w:szCs w:val="24"/>
      <w:u w:val="none"/>
    </w:rPr>
  </w:style>
  <w:style w:type="paragraph" w:customStyle="1" w:styleId="85">
    <w:name w:val="yyn2"/>
    <w:basedOn w:val="1"/>
    <w:autoRedefine/>
    <w:qFormat/>
    <w:uiPriority w:val="0"/>
    <w:pPr>
      <w:keepNext/>
      <w:widowControl/>
      <w:overflowPunct w:val="0"/>
      <w:autoSpaceDE w:val="0"/>
      <w:autoSpaceDN w:val="0"/>
      <w:adjustRightInd w:val="0"/>
      <w:spacing w:line="360" w:lineRule="auto"/>
      <w:jc w:val="left"/>
      <w:textAlignment w:val="baseline"/>
    </w:pPr>
    <w:rPr>
      <w:rFonts w:ascii="宋体" w:hAnsi="Times New Roman" w:eastAsia="宋体" w:cs="Times New Roman"/>
      <w:kern w:val="16"/>
      <w:sz w:val="28"/>
      <w:szCs w:val="20"/>
    </w:rPr>
  </w:style>
  <w:style w:type="paragraph" w:customStyle="1" w:styleId="86">
    <w:name w:val="首行缩进"/>
    <w:basedOn w:val="1"/>
    <w:qFormat/>
    <w:uiPriority w:val="0"/>
    <w:pPr>
      <w:ind w:firstLine="48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96E7F-6BDA-40C8-AF4D-3CF85AAB27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22416</Words>
  <Characters>23716</Characters>
  <Lines>260</Lines>
  <Paragraphs>73</Paragraphs>
  <TotalTime>15</TotalTime>
  <ScaleCrop>false</ScaleCrop>
  <LinksUpToDate>false</LinksUpToDate>
  <CharactersWithSpaces>24873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2024-03-28T01:34:00Z</dcterms:created>
  <dc:creator>Eagle</dc:creator>
  <cp:lastModifiedBy>球球</cp:lastModifiedBy>
  <cp:lastPrinted>2024-05-09T07:52:00Z</cp:lastPrinted>
  <dcterms:modified xsi:type="dcterms:W3CDTF">2025-04-30T01:41:39Z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5C111B4DD3684F4CBB979CAF57BC0E9A_13</vt:lpwstr>
  </property>
  <property fmtid="{D5CDD505-2E9C-101B-9397-08002B2CF9AE}" pid="4" name="KSOTemplateDocerSaveRecord">
    <vt:lpwstr>eyJoZGlkIjoiNDIyMmVlMTIxNDhiMzJiOWI2MjVmMDgxMTgzYWNmZWIiLCJ1c2VySWQiOiI2OTMyNzEyMTQifQ==</vt:lpwstr>
  </property>
</Properties>
</file>