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EB0F">
      <w:pPr>
        <w:spacing w:before="64"/>
        <w:ind w:left="342" w:right="439"/>
        <w:jc w:val="center"/>
        <w:rPr>
          <w:rFonts w:hint="eastAsia" w:ascii="黑体" w:hAnsi="黑体" w:eastAsia="黑体" w:cs="黑体"/>
          <w:b/>
          <w:bCs/>
          <w:color w:val="auto"/>
          <w:sz w:val="40"/>
          <w:szCs w:val="40"/>
          <w:lang w:eastAsia="zh-CN"/>
        </w:rPr>
      </w:pPr>
      <w:r>
        <w:rPr>
          <w:rFonts w:hint="eastAsia" w:ascii="黑体" w:hAnsi="黑体" w:eastAsia="黑体" w:cs="黑体"/>
          <w:b/>
          <w:bCs/>
          <w:color w:val="auto"/>
          <w:sz w:val="40"/>
          <w:szCs w:val="40"/>
          <w:lang w:eastAsia="zh-CN"/>
        </w:rPr>
        <w:t>扬中市新民泵站扩容工程</w:t>
      </w:r>
    </w:p>
    <w:p w14:paraId="2B3FE0EE">
      <w:pPr>
        <w:spacing w:before="64"/>
        <w:ind w:left="342" w:right="439"/>
        <w:jc w:val="center"/>
        <w:rPr>
          <w:rFonts w:hint="eastAsia" w:ascii="黑体" w:hAnsi="黑体" w:eastAsia="黑体" w:cs="黑体"/>
          <w:b/>
          <w:color w:val="auto"/>
          <w:sz w:val="40"/>
          <w:szCs w:val="21"/>
          <w:lang w:eastAsia="zh-CN"/>
        </w:rPr>
      </w:pPr>
      <w:r>
        <w:rPr>
          <w:rFonts w:hint="eastAsia" w:ascii="黑体" w:hAnsi="黑体" w:eastAsia="黑体" w:cs="黑体"/>
          <w:b/>
          <w:color w:val="auto"/>
          <w:sz w:val="40"/>
          <w:szCs w:val="21"/>
          <w:lang w:eastAsia="zh-CN"/>
        </w:rPr>
        <w:t>招标控制价(含工程量清单)编制说明</w:t>
      </w:r>
    </w:p>
    <w:p w14:paraId="3674D743">
      <w:pPr>
        <w:ind w:firstLine="560" w:firstLineChars="200"/>
        <w:jc w:val="both"/>
        <w:rPr>
          <w:rFonts w:hint="eastAsia" w:ascii="宋体" w:hAnsi="宋体" w:eastAsia="宋体" w:cs="宋体"/>
          <w:color w:val="auto"/>
          <w:sz w:val="28"/>
          <w:szCs w:val="28"/>
          <w:lang w:eastAsia="zh-CN"/>
        </w:rPr>
      </w:pPr>
    </w:p>
    <w:p w14:paraId="7FBD420F">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一、工程概况：</w:t>
      </w:r>
    </w:p>
    <w:p w14:paraId="6A04A70E">
      <w:pPr>
        <w:pStyle w:val="3"/>
        <w:spacing w:line="360" w:lineRule="auto"/>
        <w:ind w:firstLine="56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1.本项目位于扬中市三茅街道，主要内容为扬中市新民泵站扩容工程 。</w:t>
      </w:r>
    </w:p>
    <w:p w14:paraId="41973E26">
      <w:pPr>
        <w:pStyle w:val="3"/>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 xml:space="preserve">    2.本项目共分一个标段，具体内容详见设计图纸。</w:t>
      </w:r>
    </w:p>
    <w:p w14:paraId="5664C913">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3.工程类别：水利工程。</w:t>
      </w:r>
    </w:p>
    <w:p w14:paraId="7B190426">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4.工期：见招标文件。</w:t>
      </w:r>
    </w:p>
    <w:p w14:paraId="25736781">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5.发包人提供的条件：见招标文件。</w:t>
      </w:r>
    </w:p>
    <w:p w14:paraId="3A9F1DBE">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二、招标范围：</w:t>
      </w:r>
    </w:p>
    <w:p w14:paraId="13FE0144">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本次招标范围见施工图及招标文件。</w:t>
      </w:r>
    </w:p>
    <w:p w14:paraId="157732EC">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三、工程量清单编制依据：</w:t>
      </w:r>
    </w:p>
    <w:p w14:paraId="3888B329">
      <w:pPr>
        <w:topLinePunct/>
        <w:snapToGrid w:val="0"/>
        <w:spacing w:line="360" w:lineRule="auto"/>
        <w:ind w:firstLine="560" w:firstLineChars="200"/>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1.《水利工程工程量清单计价规范 GB 50501-2007》；</w:t>
      </w:r>
    </w:p>
    <w:p w14:paraId="5195FAC7">
      <w:pPr>
        <w:topLinePunct/>
        <w:snapToGrid w:val="0"/>
        <w:spacing w:line="360" w:lineRule="auto"/>
        <w:ind w:firstLine="560" w:firstLineChars="200"/>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2.</w:t>
      </w:r>
      <w:r>
        <w:rPr>
          <w:rFonts w:hint="eastAsia" w:ascii="宋体" w:hAnsi="宋体" w:eastAsia="宋体" w:cs="宋体"/>
          <w:color w:val="auto"/>
          <w:sz w:val="28"/>
          <w:szCs w:val="28"/>
          <w:lang w:val="zh-CN" w:eastAsia="zh-CN"/>
        </w:rPr>
        <w:t>《建设工程工程量清单计价规范》(GB</w:t>
      </w:r>
      <w:r>
        <w:rPr>
          <w:rFonts w:hint="eastAsia" w:ascii="宋体" w:hAnsi="宋体" w:eastAsia="宋体" w:cs="宋体"/>
          <w:color w:val="auto"/>
          <w:sz w:val="28"/>
          <w:szCs w:val="28"/>
          <w:lang w:val="en-US" w:eastAsia="zh-CN"/>
        </w:rPr>
        <w:t>/T</w:t>
      </w:r>
      <w:r>
        <w:rPr>
          <w:rFonts w:hint="eastAsia" w:ascii="宋体" w:hAnsi="宋体" w:eastAsia="宋体" w:cs="宋体"/>
          <w:color w:val="auto"/>
          <w:sz w:val="28"/>
          <w:szCs w:val="28"/>
          <w:lang w:val="zh-CN" w:eastAsia="zh-CN"/>
        </w:rPr>
        <w:t>50500-</w:t>
      </w: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lang w:val="zh-CN" w:eastAsia="zh-CN"/>
        </w:rPr>
        <w:t>)；</w:t>
      </w:r>
    </w:p>
    <w:p w14:paraId="19D089D2">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3.设计单位编制的施工图纸；</w:t>
      </w:r>
    </w:p>
    <w:p w14:paraId="54BB1A9B">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4.其他的相关资料。</w:t>
      </w:r>
    </w:p>
    <w:p w14:paraId="1B970147">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5.规费依据江苏省现行规定，其中不可竞争费用（不得修改，否则将被否决投标）为：</w:t>
      </w:r>
    </w:p>
    <w:p w14:paraId="4D40BA34">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（1）预留金：</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lang w:eastAsia="zh-CN"/>
        </w:rPr>
        <w:t>0000.00元。</w:t>
      </w:r>
    </w:p>
    <w:p w14:paraId="439919CA">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（2）配电房地面改造、原电气柜移位：</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00000.00元。</w:t>
      </w:r>
    </w:p>
    <w:p w14:paraId="328C636E">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（3）绿化恢复：</w:t>
      </w:r>
      <w:r>
        <w:rPr>
          <w:rFonts w:hint="eastAsia" w:ascii="宋体" w:hAnsi="宋体" w:eastAsia="宋体" w:cs="宋体"/>
          <w:color w:val="auto"/>
          <w:sz w:val="28"/>
          <w:szCs w:val="28"/>
          <w:lang w:val="en-US" w:eastAsia="zh-CN"/>
        </w:rPr>
        <w:t>10000.00</w:t>
      </w:r>
      <w:r>
        <w:rPr>
          <w:rFonts w:hint="eastAsia" w:ascii="宋体" w:hAnsi="宋体" w:eastAsia="宋体" w:cs="宋体"/>
          <w:color w:val="auto"/>
          <w:sz w:val="28"/>
          <w:szCs w:val="28"/>
          <w:lang w:eastAsia="zh-CN"/>
        </w:rPr>
        <w:t>元。</w:t>
      </w:r>
    </w:p>
    <w:p w14:paraId="0F59E138">
      <w:pPr>
        <w:pStyle w:val="3"/>
        <w:spacing w:line="360" w:lineRule="auto"/>
        <w:ind w:firstLine="56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（4）根据办水总函【2</w:t>
      </w:r>
      <w:r>
        <w:rPr>
          <w:rFonts w:ascii="宋体" w:hAnsi="宋体" w:eastAsia="宋体" w:cs="宋体"/>
          <w:color w:val="auto"/>
          <w:lang w:eastAsia="zh-CN"/>
        </w:rPr>
        <w:t>023</w:t>
      </w:r>
      <w:r>
        <w:rPr>
          <w:rFonts w:hint="eastAsia" w:ascii="宋体" w:hAnsi="宋体" w:eastAsia="宋体" w:cs="宋体"/>
          <w:color w:val="auto"/>
          <w:lang w:eastAsia="zh-CN"/>
        </w:rPr>
        <w:t>】3</w:t>
      </w:r>
      <w:r>
        <w:rPr>
          <w:rFonts w:ascii="宋体" w:hAnsi="宋体" w:eastAsia="宋体" w:cs="宋体"/>
          <w:color w:val="auto"/>
          <w:lang w:eastAsia="zh-CN"/>
        </w:rPr>
        <w:t>8</w:t>
      </w:r>
      <w:r>
        <w:rPr>
          <w:rFonts w:hint="eastAsia" w:ascii="宋体" w:hAnsi="宋体" w:eastAsia="宋体" w:cs="宋体"/>
          <w:color w:val="auto"/>
          <w:lang w:eastAsia="zh-CN"/>
        </w:rPr>
        <w:t>号文《水利部办公厅关于调整水利工程计价依据安全生产措施费计算标准的通知》及其它相关文件精神，水利工程的安全文明措施费计算标准由现行费率统一调整为2</w:t>
      </w:r>
      <w:r>
        <w:rPr>
          <w:rFonts w:ascii="宋体" w:hAnsi="宋体" w:eastAsia="宋体" w:cs="宋体"/>
          <w:color w:val="auto"/>
          <w:lang w:eastAsia="zh-CN"/>
        </w:rPr>
        <w:t>.5%</w:t>
      </w:r>
      <w:r>
        <w:rPr>
          <w:rFonts w:hint="eastAsia" w:ascii="宋体" w:hAnsi="宋体" w:eastAsia="宋体" w:cs="宋体"/>
          <w:color w:val="auto"/>
          <w:lang w:eastAsia="zh-CN"/>
        </w:rPr>
        <w:t>，投标单位报价时不得下浮，否则视为未响应招标文件而作废标处理。</w:t>
      </w:r>
      <w:r>
        <w:rPr>
          <w:rFonts w:hint="eastAsia" w:ascii="宋体" w:hAnsi="宋体" w:eastAsia="宋体" w:cs="宋体"/>
          <w:b/>
          <w:bCs/>
          <w:color w:val="auto"/>
          <w:lang w:eastAsia="zh-CN"/>
        </w:rPr>
        <w:t>本工程安全文明措施费为</w:t>
      </w:r>
      <w:r>
        <w:rPr>
          <w:rFonts w:hint="eastAsia" w:ascii="宋体" w:hAnsi="宋体" w:eastAsia="宋体" w:cs="宋体"/>
          <w:b/>
          <w:bCs/>
          <w:color w:val="auto"/>
          <w:lang w:val="en-US" w:eastAsia="zh-CN"/>
        </w:rPr>
        <w:t>77131.80</w:t>
      </w:r>
      <w:r>
        <w:rPr>
          <w:rFonts w:ascii="宋体" w:hAnsi="宋体" w:eastAsia="宋体" w:cs="宋体"/>
          <w:b/>
          <w:bCs/>
          <w:color w:val="auto"/>
          <w:lang w:eastAsia="zh-CN"/>
        </w:rPr>
        <w:t>元。</w:t>
      </w:r>
    </w:p>
    <w:p w14:paraId="558677E8">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四、工程质量要求：合格。</w:t>
      </w:r>
    </w:p>
    <w:p w14:paraId="56DA52D2">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五、材料及设备说明：</w:t>
      </w:r>
    </w:p>
    <w:p w14:paraId="2F6F196F">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本工程所使用的材料及设备均由施工单位自行采购供应，价格自主报价，必须符合技术规范要求。</w:t>
      </w:r>
    </w:p>
    <w:p w14:paraId="64DDD401">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六、其他需要说明事项：</w:t>
      </w:r>
    </w:p>
    <w:p w14:paraId="1D7CFA0D">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工程量清单计价格式中列明的所有需要填报的单价和合价，投标人均应填报，未填报的单价和合价，视为此项费用已包含在工程量清单的其他单价和合价中。工程量清单计价格式及填写的内容应符合《水利工程工程量清单计价规范GB</w:t>
      </w:r>
      <w:bookmarkStart w:id="0" w:name="_GoBack"/>
      <w:bookmarkEnd w:id="0"/>
      <w:r>
        <w:rPr>
          <w:rFonts w:hint="eastAsia" w:ascii="宋体" w:hAnsi="宋体" w:eastAsia="宋体" w:cs="宋体"/>
          <w:color w:val="auto"/>
          <w:sz w:val="28"/>
          <w:szCs w:val="28"/>
          <w:lang w:eastAsia="zh-CN"/>
        </w:rPr>
        <w:t>50501》及</w:t>
      </w:r>
      <w:r>
        <w:rPr>
          <w:rFonts w:hint="eastAsia" w:ascii="宋体" w:hAnsi="宋体" w:eastAsia="宋体" w:cs="宋体"/>
          <w:color w:val="auto"/>
          <w:sz w:val="28"/>
          <w:szCs w:val="28"/>
          <w:lang w:val="zh-CN" w:eastAsia="zh-CN"/>
        </w:rPr>
        <w:t>《建设工程工程量清单计价规范》(GB</w:t>
      </w:r>
      <w:r>
        <w:rPr>
          <w:rFonts w:hint="eastAsia" w:ascii="宋体" w:hAnsi="宋体" w:eastAsia="宋体" w:cs="宋体"/>
          <w:color w:val="auto"/>
          <w:sz w:val="28"/>
          <w:szCs w:val="28"/>
          <w:lang w:val="en-US" w:eastAsia="zh-CN"/>
        </w:rPr>
        <w:t>/T</w:t>
      </w:r>
      <w:r>
        <w:rPr>
          <w:rFonts w:hint="eastAsia" w:ascii="宋体" w:hAnsi="宋体" w:eastAsia="宋体" w:cs="宋体"/>
          <w:color w:val="auto"/>
          <w:sz w:val="28"/>
          <w:szCs w:val="28"/>
          <w:lang w:val="zh-CN" w:eastAsia="zh-CN"/>
        </w:rPr>
        <w:t>50500-</w:t>
      </w: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eastAsia="zh-CN"/>
        </w:rPr>
        <w:t>的要求。</w:t>
      </w:r>
    </w:p>
    <w:p w14:paraId="3F853258">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2、本工程土方开挖和填筑工程工程量为暂定，结算时按实调整。</w:t>
      </w:r>
    </w:p>
    <w:p w14:paraId="16C3661F">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3、投标单位应根据现场情况充分考虑风险，自主报价，结算时不再调整单价（甲方原因除外）。</w:t>
      </w:r>
    </w:p>
    <w:p w14:paraId="51BEDC3A">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4、施工用水用电由施工单位自行考察现场并解决，招标人不负责提供，结算不做调整。</w:t>
      </w:r>
    </w:p>
    <w:p w14:paraId="46D207FB">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本项目设计文件及工程量清单中所涉及的水泵、电机、闸门、拦污栅等设备均含采购安装,设备报价中应包含此设备相关的辅材、电力电缆、等相应内容的费用。各项设备参数、性能应满足设计文件的要求,且须经监理人审核、发包人审定后实施采购.</w:t>
      </w:r>
    </w:p>
    <w:p w14:paraId="6695BFFD">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6、本项目措施费中施工降排水、井点降水、施工围堰筑拆外运及施工期维修费用等各项临时措施费用等以项为单位,由投标人自行考虑,施工方案需经监理人、发包人审核同意,总价包干,结算时不调整。</w:t>
      </w:r>
    </w:p>
    <w:p w14:paraId="12645BE0">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7、措施项目投标报价时应按招标人明确的各项施工措施报价，投标单位还应充分考虑施工过程中产生的其他措施费用，未列出的施工措施发生的费用应分摊到相应项目中，结算时不做调整。</w:t>
      </w:r>
    </w:p>
    <w:p w14:paraId="6B999046">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9、其它：</w:t>
      </w:r>
    </w:p>
    <w:p w14:paraId="2DECE72C">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（1）水利清单按照水利工程清单计价规范编制，招标控制价按照《江苏省水利工程预算定额》（2010 年版）、《江苏建筑与装饰工程计价定额》（2014版）、《江苏安装工程计价定额》（2014版）、《江苏省建设工程费用定额》（2014年）等进行编制，</w:t>
      </w:r>
      <w:r>
        <w:rPr>
          <w:rFonts w:hint="eastAsia" w:ascii="宋体" w:hAnsi="宋体" w:eastAsia="宋体" w:cs="宋体"/>
          <w:b/>
          <w:bCs/>
          <w:color w:val="auto"/>
          <w:sz w:val="28"/>
          <w:szCs w:val="28"/>
          <w:lang w:eastAsia="zh-CN"/>
        </w:rPr>
        <w:t>材料单价参考镇江市建设工程造价信息 2025年</w:t>
      </w:r>
      <w:r>
        <w:rPr>
          <w:rFonts w:ascii="宋体" w:hAnsi="宋体" w:eastAsia="宋体" w:cs="宋体"/>
          <w:b/>
          <w:bCs/>
          <w:color w:val="auto"/>
          <w:sz w:val="28"/>
          <w:szCs w:val="28"/>
          <w:lang w:eastAsia="zh-CN"/>
        </w:rPr>
        <w:t>第</w:t>
      </w:r>
      <w:r>
        <w:rPr>
          <w:rFonts w:hint="eastAsia" w:ascii="宋体" w:hAnsi="宋体" w:eastAsia="宋体" w:cs="宋体"/>
          <w:b/>
          <w:bCs/>
          <w:color w:val="auto"/>
          <w:sz w:val="28"/>
          <w:szCs w:val="28"/>
          <w:lang w:val="en-US" w:eastAsia="zh-CN"/>
        </w:rPr>
        <w:t>10</w:t>
      </w:r>
      <w:r>
        <w:rPr>
          <w:rFonts w:ascii="宋体" w:hAnsi="宋体" w:eastAsia="宋体" w:cs="宋体"/>
          <w:b/>
          <w:bCs/>
          <w:color w:val="auto"/>
          <w:sz w:val="28"/>
          <w:szCs w:val="28"/>
          <w:lang w:eastAsia="zh-CN"/>
        </w:rPr>
        <w:t>期</w:t>
      </w:r>
      <w:r>
        <w:rPr>
          <w:rFonts w:hint="eastAsia" w:ascii="宋体" w:hAnsi="宋体" w:eastAsia="宋体" w:cs="宋体"/>
          <w:b/>
          <w:bCs/>
          <w:color w:val="auto"/>
          <w:sz w:val="28"/>
          <w:szCs w:val="28"/>
          <w:lang w:eastAsia="zh-CN"/>
        </w:rPr>
        <w:t>扬</w:t>
      </w:r>
      <w:r>
        <w:rPr>
          <w:rFonts w:ascii="宋体" w:hAnsi="宋体" w:eastAsia="宋体" w:cs="宋体"/>
          <w:b/>
          <w:bCs/>
          <w:color w:val="auto"/>
          <w:sz w:val="28"/>
          <w:szCs w:val="28"/>
          <w:lang w:eastAsia="zh-CN"/>
        </w:rPr>
        <w:t>中信息价</w:t>
      </w:r>
      <w:r>
        <w:rPr>
          <w:rFonts w:ascii="宋体" w:hAnsi="宋体" w:eastAsia="宋体" w:cs="宋体"/>
          <w:color w:val="auto"/>
          <w:sz w:val="28"/>
          <w:szCs w:val="28"/>
          <w:lang w:eastAsia="zh-CN"/>
        </w:rPr>
        <w:t>。</w:t>
      </w:r>
    </w:p>
    <w:p w14:paraId="27D70687">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（2）本工程施工原则上要求采用预拌混凝土，少量施工交通不便处可采用自拌混凝土。混凝土报价含脚手费和模板制安、拆除费用。</w:t>
      </w:r>
    </w:p>
    <w:p w14:paraId="4D515211">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3</w:t>
      </w:r>
      <w:r>
        <w:rPr>
          <w:rFonts w:hint="eastAsia" w:ascii="宋体" w:hAnsi="宋体" w:eastAsia="宋体" w:cs="宋体"/>
          <w:color w:val="auto"/>
          <w:sz w:val="28"/>
          <w:szCs w:val="28"/>
          <w:lang w:eastAsia="zh-CN"/>
        </w:rPr>
        <w:t>）清单特征、工作内容描述未详尽之处，按设计图纸、现行规范和常规做品报价。施工图明示的各项工程内容均包含在工程量清单相应子目综合单价或总价中，发包人不再另行支付。</w:t>
      </w:r>
    </w:p>
    <w:p w14:paraId="27C1091B">
      <w:pPr>
        <w:spacing w:line="360" w:lineRule="auto"/>
        <w:ind w:firstLine="560" w:firstLineChars="200"/>
        <w:jc w:val="both"/>
        <w:rPr>
          <w:rFonts w:hint="eastAsia" w:ascii="宋体" w:hAnsi="宋体" w:eastAsia="宋体" w:cs="宋体"/>
          <w:color w:val="auto"/>
          <w:sz w:val="28"/>
          <w:szCs w:val="28"/>
          <w:lang w:eastAsia="zh-CN"/>
        </w:rPr>
      </w:pPr>
    </w:p>
    <w:sectPr>
      <w:pgSz w:w="11910" w:h="16840"/>
      <w:pgMar w:top="1417" w:right="1160" w:bottom="1417" w:left="1259"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MmI0YTI5NzQ3ZGQ0MzYzYzRiMGFlNTRkYmU0ODEifQ=="/>
  </w:docVars>
  <w:rsids>
    <w:rsidRoot w:val="00712D4C"/>
    <w:rsid w:val="000C39DC"/>
    <w:rsid w:val="00182793"/>
    <w:rsid w:val="001A0FBC"/>
    <w:rsid w:val="001D5D22"/>
    <w:rsid w:val="00211892"/>
    <w:rsid w:val="00450612"/>
    <w:rsid w:val="00450F6E"/>
    <w:rsid w:val="00532A6F"/>
    <w:rsid w:val="00564842"/>
    <w:rsid w:val="006141BC"/>
    <w:rsid w:val="00636D6F"/>
    <w:rsid w:val="0064013B"/>
    <w:rsid w:val="006656BA"/>
    <w:rsid w:val="00712D4C"/>
    <w:rsid w:val="0078683D"/>
    <w:rsid w:val="007C0FFF"/>
    <w:rsid w:val="00991775"/>
    <w:rsid w:val="009B4C6C"/>
    <w:rsid w:val="00B76A15"/>
    <w:rsid w:val="00ED6518"/>
    <w:rsid w:val="00F93125"/>
    <w:rsid w:val="00FF3142"/>
    <w:rsid w:val="0A27097C"/>
    <w:rsid w:val="0B3E4CB9"/>
    <w:rsid w:val="15C05502"/>
    <w:rsid w:val="20DC22B4"/>
    <w:rsid w:val="22AD1BE6"/>
    <w:rsid w:val="251536E4"/>
    <w:rsid w:val="2BD1589A"/>
    <w:rsid w:val="339E2350"/>
    <w:rsid w:val="33AD752A"/>
    <w:rsid w:val="35DA760A"/>
    <w:rsid w:val="3A69564B"/>
    <w:rsid w:val="403F7575"/>
    <w:rsid w:val="469228FB"/>
    <w:rsid w:val="567D2DFB"/>
    <w:rsid w:val="57262020"/>
    <w:rsid w:val="5982023A"/>
    <w:rsid w:val="5A6D66C6"/>
    <w:rsid w:val="79314CD6"/>
    <w:rsid w:val="7D34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paragraph" w:styleId="2">
    <w:name w:val="heading 1"/>
    <w:basedOn w:val="1"/>
    <w:next w:val="1"/>
    <w:qFormat/>
    <w:uiPriority w:val="1"/>
    <w:pPr>
      <w:ind w:left="187"/>
      <w:jc w:val="center"/>
      <w:outlineLvl w:val="0"/>
    </w:pPr>
    <w:rPr>
      <w:rFonts w:ascii="Microsoft JhengHei" w:hAnsi="Microsoft JhengHei" w:eastAsia="Microsoft JhengHei" w:cs="Microsoft JhengHei"/>
      <w:b/>
      <w:bCs/>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PMingLiU" w:hAnsi="PMingLiU" w:eastAsia="PMingLiU" w:cs="PMingLiU"/>
      <w:sz w:val="18"/>
      <w:szCs w:val="18"/>
      <w:lang w:eastAsia="en-US"/>
    </w:rPr>
  </w:style>
  <w:style w:type="character" w:customStyle="1" w:styleId="12">
    <w:name w:val="页脚 字符"/>
    <w:basedOn w:val="7"/>
    <w:link w:val="4"/>
    <w:qFormat/>
    <w:uiPriority w:val="0"/>
    <w:rPr>
      <w:rFonts w:ascii="PMingLiU" w:hAnsi="PMingLiU" w:eastAsia="PMingLiU" w:cs="PMingLiU"/>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1314</Words>
  <Characters>1422</Characters>
  <Lines>10</Lines>
  <Paragraphs>3</Paragraphs>
  <TotalTime>1</TotalTime>
  <ScaleCrop>false</ScaleCrop>
  <LinksUpToDate>false</LinksUpToDate>
  <CharactersWithSpaces>1432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2023-07-05T01:50:00Z</dcterms:created>
  <dc:creator>Administrator</dc:creator>
  <cp:lastModifiedBy>JSTCC-L</cp:lastModifiedBy>
  <cp:lastPrinted>2025-12-02T02:11:00Z</cp:lastPrinted>
  <dcterms:modified xsi:type="dcterms:W3CDTF">2025-12-29T06:45:59Z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LastSaved">
    <vt:filetime>2022-06-20T00:00:00Z</vt:filetime>
  </property>
  <property fmtid="{D5CDD505-2E9C-101B-9397-08002B2CF9AE}" pid="4" name="KSOProductBuildVer">
    <vt:lpwstr>2052-12.1.0.24034</vt:lpwstr>
  </property>
  <property fmtid="{D5CDD505-2E9C-101B-9397-08002B2CF9AE}" pid="5" name="ICV">
    <vt:lpwstr>9AD0BDA083B1445E9B94CCD4CD2A5B6A_13</vt:lpwstr>
  </property>
  <property fmtid="{D5CDD505-2E9C-101B-9397-08002B2CF9AE}" pid="6" name="KSOTemplateDocerSaveRecord">
    <vt:lpwstr>eyJoZGlkIjoiOTJhZTRjZjBlYmNmMjhlNzUwYjc5ZWRmMDJmYTc5NDgiLCJ1c2VySWQiOiIyNjM5MjI1ODIifQ==</vt:lpwstr>
  </property>
</Properties>
</file>