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b/>
          <w:sz w:val="84"/>
          <w:szCs w:val="84"/>
          <w:highlight w:val="none"/>
        </w:rPr>
      </w:pPr>
      <w:r>
        <w:rPr>
          <w:rFonts w:eastAsia="黑体"/>
          <w:b/>
          <w:sz w:val="84"/>
          <w:szCs w:val="84"/>
          <w:highlight w:val="none"/>
        </w:rPr>
      </w:r>
      <w:r/>
    </w:p>
    <w:p>
      <w:pPr>
        <w:jc w:val="center"/>
        <w:rPr>
          <w:rFonts w:hint="eastAsia" w:eastAsia="黑体"/>
          <w:b/>
          <w:sz w:val="84"/>
          <w:szCs w:val="84"/>
          <w:highlight w:val="none"/>
        </w:rPr>
      </w:pPr>
      <w:r>
        <w:rPr>
          <w:rFonts w:hint="eastAsia" w:eastAsia="黑体"/>
          <w:b/>
          <w:sz w:val="84"/>
          <w:szCs w:val="84"/>
          <w:highlight w:val="none"/>
        </w:rPr>
      </w:r>
      <w:r/>
    </w:p>
    <w:p>
      <w:pPr>
        <w:jc w:val="center"/>
        <w:rPr>
          <w:sz w:val="84"/>
          <w:szCs w:val="84"/>
          <w:highlight w:val="none"/>
        </w:rPr>
      </w:pPr>
      <w:r>
        <w:rPr>
          <w:rFonts w:hint="eastAsia" w:eastAsia="黑体"/>
          <w:b/>
          <w:sz w:val="84"/>
          <w:szCs w:val="84"/>
          <w:highlight w:val="none"/>
        </w:rPr>
        <w:t xml:space="preserve"> </w:t>
      </w:r>
      <w:r>
        <w:rPr>
          <w:rFonts w:eastAsia="黑体"/>
          <w:sz w:val="84"/>
          <w:szCs w:val="84"/>
          <w:highlight w:val="none"/>
        </w:rPr>
        <w:t xml:space="preserve">竞争性磋商文件</w:t>
      </w:r>
      <w:r/>
    </w:p>
    <w:p>
      <w:pPr>
        <w:jc w:val="center"/>
        <w:rPr>
          <w:rFonts w:eastAsia="黑体"/>
          <w:b/>
          <w:sz w:val="84"/>
          <w:szCs w:val="84"/>
          <w:highlight w:val="none"/>
        </w:rPr>
      </w:pPr>
      <w:r>
        <w:rPr>
          <w:rFonts w:eastAsia="黑体"/>
          <w:b/>
          <w:sz w:val="84"/>
          <w:szCs w:val="84"/>
          <w:highlight w:val="none"/>
        </w:rPr>
      </w:r>
      <w:r/>
    </w:p>
    <w:p>
      <w:pPr>
        <w:jc w:val="center"/>
        <w:rPr>
          <w:rFonts w:hint="eastAsia" w:eastAsia="黑体"/>
          <w:b/>
          <w:sz w:val="84"/>
          <w:szCs w:val="84"/>
          <w:highlight w:val="none"/>
        </w:rPr>
      </w:pPr>
      <w:r>
        <w:rPr>
          <w:rFonts w:hint="eastAsia" w:eastAsia="黑体"/>
          <w:b/>
          <w:sz w:val="84"/>
          <w:szCs w:val="84"/>
          <w:highlight w:val="none"/>
        </w:rPr>
      </w:r>
      <w:r/>
    </w:p>
    <w:p>
      <w:pPr>
        <w:rPr>
          <w:sz w:val="32"/>
          <w:highlight w:val="none"/>
        </w:rPr>
      </w:pPr>
      <w:r>
        <w:rPr>
          <w:sz w:val="32"/>
          <w:highlight w:val="none"/>
        </w:rPr>
      </w:r>
      <w:r/>
    </w:p>
    <w:p>
      <w:pPr>
        <w:rPr>
          <w:rFonts w:eastAsia="黑体"/>
          <w:sz w:val="44"/>
          <w:highlight w:val="none"/>
        </w:rPr>
      </w:pPr>
      <w:r>
        <w:rPr>
          <w:rFonts w:eastAsia="黑体"/>
          <w:sz w:val="44"/>
          <w:highlight w:val="none"/>
        </w:rPr>
      </w:r>
      <w:r/>
    </w:p>
    <w:p>
      <w:pPr>
        <w:jc w:val="center"/>
        <w:widowControl/>
        <w:rPr>
          <w:rFonts w:hint="default" w:eastAsia="黑体"/>
          <w:sz w:val="36"/>
          <w:szCs w:val="36"/>
          <w:highlight w:val="none"/>
          <w:lang w:val="en-US" w:eastAsia="zh-CN"/>
        </w:rPr>
      </w:pPr>
      <w:r>
        <w:rPr>
          <w:rFonts w:hint="eastAsia" w:eastAsia="黑体"/>
          <w:sz w:val="36"/>
          <w:szCs w:val="36"/>
          <w:highlight w:val="none"/>
          <w:lang w:eastAsia="zh-CN"/>
        </w:rPr>
        <w:t xml:space="preserve">项目编号：JSZC-320115-FHGL-C2025-0032</w:t>
      </w:r>
      <w:r/>
    </w:p>
    <w:p>
      <w:pPr>
        <w:jc w:val="center"/>
        <w:widowControl/>
        <w:rPr>
          <w:rFonts w:hint="eastAsia" w:eastAsia="黑体"/>
          <w:sz w:val="36"/>
          <w:szCs w:val="36"/>
          <w:highlight w:val="none"/>
          <w:lang w:eastAsia="zh-CN"/>
        </w:rPr>
      </w:pPr>
      <w:r>
        <w:rPr>
          <w:rFonts w:hint="eastAsia" w:eastAsia="黑体"/>
          <w:sz w:val="36"/>
          <w:szCs w:val="36"/>
          <w:highlight w:val="none"/>
        </w:rPr>
        <w:t xml:space="preserve">   </w:t>
      </w:r>
      <w:r>
        <w:rPr>
          <w:rFonts w:eastAsia="黑体"/>
          <w:sz w:val="36"/>
          <w:szCs w:val="36"/>
          <w:highlight w:val="none"/>
        </w:rPr>
        <w:t xml:space="preserve">项目名称：</w:t>
      </w:r>
      <w:r>
        <w:rPr>
          <w:rFonts w:hint="eastAsia" w:eastAsia="黑体"/>
          <w:sz w:val="36"/>
          <w:szCs w:val="36"/>
          <w:highlight w:val="none"/>
          <w:lang w:eastAsia="zh-CN"/>
        </w:rPr>
        <w:t xml:space="preserve">既有建筑装饰装修第三方审查服务</w:t>
      </w:r>
      <w:r/>
    </w:p>
    <w:p>
      <w:pPr>
        <w:ind w:firstLine="440"/>
        <w:rPr>
          <w:rFonts w:hint="eastAsia" w:eastAsia="黑体"/>
          <w:sz w:val="44"/>
          <w:highlight w:val="none"/>
        </w:rPr>
      </w:pPr>
      <w:r>
        <w:rPr>
          <w:rFonts w:hint="eastAsia" w:eastAsia="黑体"/>
          <w:sz w:val="44"/>
          <w:highlight w:val="none"/>
        </w:rPr>
      </w:r>
      <w:r/>
    </w:p>
    <w:p>
      <w:pPr>
        <w:rPr>
          <w:rFonts w:eastAsia="黑体"/>
          <w:sz w:val="32"/>
          <w:highlight w:val="none"/>
        </w:rPr>
      </w:pPr>
      <w:r>
        <w:rPr>
          <w:rFonts w:eastAsia="黑体"/>
          <w:sz w:val="32"/>
          <w:highlight w:val="none"/>
        </w:rPr>
      </w:r>
      <w:r/>
    </w:p>
    <w:p>
      <w:pPr>
        <w:rPr>
          <w:rFonts w:eastAsia="黑体"/>
          <w:sz w:val="44"/>
          <w:highlight w:val="none"/>
        </w:rPr>
      </w:pPr>
      <w:r>
        <w:rPr>
          <w:rFonts w:eastAsia="黑体"/>
          <w:sz w:val="44"/>
          <w:highlight w:val="none"/>
        </w:rPr>
      </w:r>
      <w:r/>
    </w:p>
    <w:p>
      <w:pPr>
        <w:rPr>
          <w:rFonts w:eastAsia="黑体"/>
          <w:sz w:val="44"/>
          <w:highlight w:val="none"/>
        </w:rPr>
      </w:pPr>
      <w:r>
        <w:rPr>
          <w:rFonts w:eastAsia="黑体"/>
          <w:sz w:val="44"/>
          <w:highlight w:val="none"/>
        </w:rPr>
      </w:r>
      <w:r/>
    </w:p>
    <w:p>
      <w:pPr>
        <w:rPr>
          <w:rFonts w:hint="eastAsia" w:eastAsia="黑体"/>
          <w:sz w:val="44"/>
          <w:highlight w:val="none"/>
        </w:rPr>
      </w:pPr>
      <w:r>
        <w:rPr>
          <w:rFonts w:hint="eastAsia" w:eastAsia="黑体"/>
          <w:sz w:val="44"/>
          <w:highlight w:val="none"/>
        </w:rPr>
      </w:r>
      <w:r/>
    </w:p>
    <w:p>
      <w:pPr>
        <w:rPr>
          <w:rFonts w:hint="eastAsia" w:eastAsia="黑体"/>
          <w:sz w:val="32"/>
          <w:highlight w:val="none"/>
        </w:rPr>
      </w:pPr>
      <w:r>
        <w:rPr>
          <w:rFonts w:hint="eastAsia" w:eastAsia="黑体"/>
          <w:sz w:val="32"/>
          <w:highlight w:val="none"/>
        </w:rPr>
      </w:r>
      <w:r/>
    </w:p>
    <w:p>
      <w:pPr>
        <w:jc w:val="center"/>
        <w:rPr>
          <w:rFonts w:hint="eastAsia" w:eastAsia="黑体"/>
          <w:sz w:val="44"/>
          <w:highlight w:val="none"/>
          <w:lang w:eastAsia="zh-CN"/>
        </w:rPr>
      </w:pPr>
      <w:r>
        <w:rPr>
          <w:rFonts w:hint="eastAsia" w:eastAsia="黑体"/>
          <w:sz w:val="44"/>
          <w:highlight w:val="none"/>
          <w:lang w:eastAsia="zh-CN"/>
        </w:rPr>
        <w:t xml:space="preserve">南京富弘工程项目管理有限公司</w:t>
      </w:r>
      <w:r/>
    </w:p>
    <w:p>
      <w:pPr>
        <w:jc w:val="center"/>
        <w:rPr>
          <w:rFonts w:hint="default" w:eastAsia="黑体"/>
          <w:highlight w:val="none"/>
          <w:lang w:val="en-US" w:eastAsia="zh-CN"/>
        </w:rPr>
      </w:pPr>
      <w:r>
        <w:rPr>
          <w:rFonts w:eastAsia="黑体"/>
          <w:sz w:val="44"/>
          <w:highlight w:val="none"/>
        </w:rPr>
        <w:t xml:space="preserve">二〇二</w:t>
      </w:r>
      <w:r>
        <w:rPr>
          <w:rFonts w:hint="eastAsia" w:eastAsia="黑体"/>
          <w:sz w:val="44"/>
          <w:highlight w:val="none"/>
          <w:lang w:val="en-US" w:eastAsia="zh-CN"/>
        </w:rPr>
        <w:t xml:space="preserve">五</w:t>
      </w:r>
      <w:r>
        <w:rPr>
          <w:rFonts w:eastAsia="黑体"/>
          <w:sz w:val="44"/>
          <w:highlight w:val="none"/>
        </w:rPr>
        <w:t xml:space="preserve">年</w:t>
      </w:r>
      <w:r>
        <w:rPr>
          <w:rFonts w:hint="eastAsia" w:eastAsia="黑体"/>
          <w:sz w:val="44"/>
          <w:highlight w:val="none"/>
          <w:lang w:val="en-US" w:eastAsia="zh-CN"/>
        </w:rPr>
        <w:t xml:space="preserve">十</w:t>
      </w:r>
      <w:r>
        <w:rPr>
          <w:rFonts w:eastAsia="黑体"/>
          <w:sz w:val="44"/>
          <w:highlight w:val="none"/>
        </w:rPr>
        <w:t xml:space="preserve">月</w:t>
      </w:r>
      <w:r>
        <w:rPr>
          <w:rFonts w:hint="eastAsia" w:eastAsia="黑体"/>
          <w:sz w:val="44"/>
          <w:highlight w:val="none"/>
          <w:lang w:val="en-US" w:eastAsia="zh-CN"/>
        </w:rPr>
        <w:t xml:space="preserve">十</w:t>
      </w:r>
      <w:r>
        <w:rPr>
          <w:rFonts w:hint="eastAsia" w:eastAsia="黑体"/>
          <w:sz w:val="44"/>
          <w:highlight w:val="none"/>
          <w:lang w:val="en-US" w:eastAsia="zh-CN"/>
        </w:rPr>
        <w:t xml:space="preserve">一</w:t>
      </w:r>
      <w:r>
        <w:rPr>
          <w:rFonts w:hint="eastAsia" w:eastAsia="黑体"/>
          <w:sz w:val="44"/>
          <w:highlight w:val="none"/>
          <w:lang w:val="en-US" w:eastAsia="zh-CN"/>
        </w:rPr>
        <w:t xml:space="preserve">日</w:t>
      </w:r>
      <w:r/>
    </w:p>
    <w:p>
      <w:pPr>
        <w:ind w:firstLine="301"/>
        <w:jc w:val="center"/>
        <w:spacing w:line="480" w:lineRule="auto"/>
        <w:tabs>
          <w:tab w:val="left" w:pos="1635" w:leader="none"/>
        </w:tabs>
        <w:rPr>
          <w:rFonts w:eastAsia="黑体"/>
          <w:b/>
          <w:bCs/>
          <w:sz w:val="30"/>
          <w:szCs w:val="30"/>
          <w:highlight w:val="none"/>
        </w:rPr>
      </w:pPr>
      <w:r>
        <w:rPr>
          <w:rFonts w:eastAsia="黑体"/>
          <w:b/>
          <w:sz w:val="30"/>
          <w:szCs w:val="30"/>
          <w:highlight w:val="none"/>
        </w:rPr>
        <w:br w:type="page" w:clear="all"/>
      </w:r>
      <w:r>
        <w:rPr>
          <w:rFonts w:eastAsia="黑体"/>
          <w:b/>
          <w:sz w:val="30"/>
          <w:szCs w:val="30"/>
          <w:highlight w:val="none"/>
        </w:rPr>
      </w:r>
      <w:r/>
    </w:p>
    <w:p>
      <w:pPr>
        <w:ind w:firstLine="301"/>
        <w:jc w:val="center"/>
        <w:spacing w:line="480" w:lineRule="auto"/>
        <w:tabs>
          <w:tab w:val="left" w:pos="1635" w:leader="none"/>
        </w:tabs>
        <w:rPr>
          <w:rFonts w:eastAsia="黑体"/>
          <w:b/>
          <w:bCs/>
          <w:sz w:val="30"/>
          <w:szCs w:val="30"/>
          <w:highlight w:val="none"/>
        </w:rPr>
      </w:pPr>
      <w:r>
        <w:rPr>
          <w:rFonts w:eastAsia="黑体"/>
          <w:b/>
          <w:sz w:val="30"/>
          <w:szCs w:val="30"/>
          <w:highlight w:val="none"/>
        </w:rPr>
      </w:r>
      <w:r>
        <w:rPr>
          <w:rFonts w:eastAsia="黑体"/>
          <w:b/>
          <w:sz w:val="30"/>
          <w:szCs w:val="30"/>
          <w:highlight w:val="none"/>
        </w:rPr>
      </w:r>
      <w:r/>
    </w:p>
    <w:p>
      <w:pPr>
        <w:ind w:firstLine="301"/>
        <w:jc w:val="center"/>
        <w:spacing w:line="480" w:lineRule="auto"/>
        <w:tabs>
          <w:tab w:val="left" w:pos="1635" w:leader="none"/>
        </w:tabs>
        <w:rPr>
          <w:rFonts w:eastAsia="黑体"/>
          <w:b/>
          <w:bCs/>
          <w:sz w:val="30"/>
          <w:szCs w:val="30"/>
          <w:highlight w:val="none"/>
        </w:rPr>
      </w:pPr>
      <w:r>
        <w:rPr>
          <w:rFonts w:eastAsia="黑体"/>
          <w:b/>
          <w:sz w:val="30"/>
          <w:szCs w:val="30"/>
          <w:highlight w:val="none"/>
        </w:rPr>
      </w:r>
      <w:r>
        <w:rPr>
          <w:rFonts w:eastAsia="黑体"/>
          <w:b/>
          <w:sz w:val="30"/>
          <w:szCs w:val="30"/>
          <w:highlight w:val="none"/>
        </w:rPr>
        <w:t xml:space="preserve">目  录</w:t>
      </w:r>
      <w:r/>
    </w:p>
    <w:p>
      <w:pPr>
        <w:rPr>
          <w:highlight w:val="none"/>
        </w:rPr>
      </w:pPr>
      <w:r>
        <w:rPr>
          <w:highlight w:val="none"/>
        </w:rPr>
      </w:r>
      <w:r/>
    </w:p>
    <w:p>
      <w:pPr>
        <w:pStyle w:val="886"/>
        <w:spacing w:line="480" w:lineRule="auto"/>
        <w:tabs>
          <w:tab w:val="right" w:pos="9459" w:leader="dot"/>
        </w:tabs>
        <w:rPr>
          <w:rFonts w:ascii="等线" w:hAnsi="等线" w:eastAsia="等线"/>
          <w:b/>
          <w:bCs/>
          <w:szCs w:val="22"/>
          <w:highlight w:val="none"/>
          <w:lang w:val="en-US" w:eastAsia="zh-CN"/>
        </w:rPr>
      </w:pPr>
      <w:r>
        <w:rPr>
          <w:sz w:val="30"/>
          <w:szCs w:val="30"/>
          <w:highlight w:val="none"/>
        </w:rPr>
        <w:fldChar w:fldCharType="begin"/>
      </w:r>
      <w:r>
        <w:rPr>
          <w:sz w:val="30"/>
          <w:szCs w:val="30"/>
          <w:highlight w:val="none"/>
        </w:rPr>
        <w:instrText xml:space="preserve"> TOC \o "1-3" \h \z \u </w:instrText>
      </w:r>
      <w:r>
        <w:rPr>
          <w:sz w:val="30"/>
          <w:szCs w:val="30"/>
          <w:highlight w:val="none"/>
        </w:rPr>
        <w:fldChar w:fldCharType="separate"/>
      </w:r>
      <w:r>
        <w:rPr>
          <w:highlight w:val="none"/>
        </w:rPr>
        <w:fldChar w:fldCharType="begin"/>
      </w:r>
      <w:r>
        <w:rPr>
          <w:highlight w:val="none"/>
        </w:rPr>
        <w:instrText xml:space="preserve"> HYPERLINK \l "_Toc43217785" </w:instrText>
      </w:r>
      <w:r>
        <w:rPr>
          <w:highlight w:val="none"/>
        </w:rPr>
        <w:fldChar w:fldCharType="separate"/>
      </w:r>
      <w:r>
        <w:rPr>
          <w:rStyle w:val="898"/>
          <w:b/>
          <w:bCs/>
          <w:color w:val="auto"/>
          <w:highlight w:val="none"/>
          <w:lang w:val="en-US" w:eastAsia="zh-CN"/>
        </w:rPr>
        <w:t xml:space="preserve">第一章  竞争性磋商邀请</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_Toc43217785 \h </w:instrText>
      </w:r>
      <w:r>
        <w:rPr>
          <w:b/>
          <w:bCs/>
          <w:highlight w:val="none"/>
          <w:lang w:val="en-US" w:eastAsia="zh-CN"/>
        </w:rPr>
        <w:fldChar w:fldCharType="separate"/>
      </w:r>
      <w:r>
        <w:rPr>
          <w:b/>
          <w:bCs/>
          <w:highlight w:val="none"/>
          <w:lang w:val="en-US" w:eastAsia="zh-CN"/>
        </w:rPr>
        <w:t xml:space="preserve">2</w:t>
      </w:r>
      <w:r>
        <w:rPr>
          <w:b/>
          <w:bCs/>
          <w:highlight w:val="none"/>
          <w:lang w:val="en-US" w:eastAsia="zh-CN"/>
        </w:rPr>
        <w:fldChar w:fldCharType="end"/>
      </w:r>
      <w:r>
        <w:rPr>
          <w:b/>
          <w:bCs/>
          <w:highlight w:val="none"/>
          <w:lang w:val="en-US" w:eastAsia="zh-CN"/>
        </w:rPr>
        <w:fldChar w:fldCharType="end"/>
      </w:r>
      <w:r/>
    </w:p>
    <w:p>
      <w:pPr>
        <w:pStyle w:val="886"/>
        <w:spacing w:line="480" w:lineRule="auto"/>
        <w:tabs>
          <w:tab w:val="right" w:pos="9459" w:leader="dot"/>
        </w:tabs>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"_Toc43217786" </w:instrText>
      </w:r>
      <w:r>
        <w:rPr>
          <w:highlight w:val="none"/>
        </w:rPr>
        <w:fldChar w:fldCharType="separate"/>
      </w:r>
      <w:r>
        <w:rPr>
          <w:rStyle w:val="898"/>
          <w:b/>
          <w:bCs/>
          <w:color w:val="auto"/>
          <w:highlight w:val="none"/>
          <w:lang w:val="en-US" w:eastAsia="zh-CN"/>
        </w:rPr>
        <w:t xml:space="preserve">第二章  竞争性磋商须知</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_Toc43217786 \h </w:instrText>
      </w:r>
      <w:r>
        <w:rPr>
          <w:b/>
          <w:bCs/>
          <w:highlight w:val="none"/>
          <w:lang w:val="en-US" w:eastAsia="zh-CN"/>
        </w:rPr>
        <w:fldChar w:fldCharType="separate"/>
      </w:r>
      <w:r>
        <w:rPr>
          <w:b/>
          <w:bCs/>
          <w:highlight w:val="none"/>
          <w:lang w:val="en-US" w:eastAsia="zh-CN"/>
        </w:rPr>
        <w:t xml:space="preserve">5</w:t>
      </w:r>
      <w:r>
        <w:rPr>
          <w:b/>
          <w:bCs/>
          <w:highlight w:val="none"/>
          <w:lang w:val="en-US" w:eastAsia="zh-CN"/>
        </w:rPr>
        <w:fldChar w:fldCharType="end"/>
      </w:r>
      <w:r>
        <w:rPr>
          <w:b/>
          <w:bCs/>
          <w:highlight w:val="none"/>
          <w:lang w:val="en-US" w:eastAsia="zh-CN"/>
        </w:rPr>
        <w:fldChar w:fldCharType="end"/>
      </w:r>
      <w:r/>
    </w:p>
    <w:p>
      <w:pPr>
        <w:pStyle w:val="886"/>
        <w:spacing w:line="480" w:lineRule="auto"/>
        <w:tabs>
          <w:tab w:val="right" w:pos="9459" w:leader="dot"/>
        </w:tabs>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"_Toc43217793" </w:instrText>
      </w:r>
      <w:r>
        <w:rPr>
          <w:highlight w:val="none"/>
        </w:rPr>
        <w:fldChar w:fldCharType="separate"/>
      </w:r>
      <w:r>
        <w:rPr>
          <w:rStyle w:val="898"/>
          <w:rFonts w:ascii="宋体" w:hAnsi="宋体" w:cs="宋体"/>
          <w:b/>
          <w:bCs/>
          <w:color w:val="auto"/>
          <w:highlight w:val="none"/>
          <w:lang w:val="en-US" w:eastAsia="zh-CN"/>
        </w:rPr>
        <w:t xml:space="preserve">★</w:t>
      </w:r>
      <w:r>
        <w:rPr>
          <w:rStyle w:val="898"/>
          <w:rFonts w:ascii="Cambria" w:hAnsi="Cambria"/>
          <w:b/>
          <w:bCs/>
          <w:color w:val="auto"/>
          <w:highlight w:val="none"/>
          <w:lang w:val="en-US" w:eastAsia="zh-CN"/>
        </w:rPr>
        <w:t xml:space="preserve">第三章 磋商项目需求</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_Toc43217793 \h </w:instrText>
      </w:r>
      <w:r>
        <w:rPr>
          <w:b/>
          <w:bCs/>
          <w:highlight w:val="none"/>
          <w:lang w:val="en-US" w:eastAsia="zh-CN"/>
        </w:rPr>
        <w:fldChar w:fldCharType="separate"/>
      </w:r>
      <w:r>
        <w:rPr>
          <w:b/>
          <w:bCs/>
          <w:highlight w:val="none"/>
          <w:lang w:val="en-US" w:eastAsia="zh-CN"/>
        </w:rPr>
        <w:t xml:space="preserve">13</w:t>
      </w:r>
      <w:r>
        <w:rPr>
          <w:b/>
          <w:bCs/>
          <w:highlight w:val="none"/>
          <w:lang w:val="en-US" w:eastAsia="zh-CN"/>
        </w:rPr>
        <w:fldChar w:fldCharType="end"/>
      </w:r>
      <w:r>
        <w:rPr>
          <w:b/>
          <w:bCs/>
          <w:highlight w:val="none"/>
          <w:lang w:val="en-US" w:eastAsia="zh-CN"/>
        </w:rPr>
        <w:fldChar w:fldCharType="end"/>
      </w:r>
      <w:r/>
    </w:p>
    <w:p>
      <w:pPr>
        <w:pStyle w:val="886"/>
        <w:spacing w:line="480" w:lineRule="auto"/>
        <w:tabs>
          <w:tab w:val="right" w:pos="9459" w:leader="dot"/>
        </w:tabs>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"_Toc43217794" </w:instrText>
      </w:r>
      <w:r>
        <w:rPr>
          <w:highlight w:val="none"/>
        </w:rPr>
        <w:fldChar w:fldCharType="separate"/>
      </w:r>
      <w:r>
        <w:rPr>
          <w:rStyle w:val="898"/>
          <w:b/>
          <w:bCs/>
          <w:color w:val="auto"/>
          <w:highlight w:val="none"/>
          <w:lang w:val="zh-CN" w:eastAsia="zh-CN"/>
        </w:rPr>
        <w:t xml:space="preserve">第四章  评分标准</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_Toc43217794 \h </w:instrText>
      </w:r>
      <w:r>
        <w:rPr>
          <w:b/>
          <w:bCs/>
          <w:highlight w:val="none"/>
          <w:lang w:val="en-US" w:eastAsia="zh-CN"/>
        </w:rPr>
        <w:fldChar w:fldCharType="separate"/>
      </w:r>
      <w:r>
        <w:rPr>
          <w:b/>
          <w:bCs/>
          <w:highlight w:val="none"/>
          <w:lang w:val="en-US" w:eastAsia="zh-CN"/>
        </w:rPr>
        <w:t xml:space="preserve">14</w:t>
      </w:r>
      <w:r>
        <w:rPr>
          <w:b/>
          <w:bCs/>
          <w:highlight w:val="none"/>
          <w:lang w:val="en-US" w:eastAsia="zh-CN"/>
        </w:rPr>
        <w:fldChar w:fldCharType="end"/>
      </w:r>
      <w:r>
        <w:rPr>
          <w:b/>
          <w:bCs/>
          <w:highlight w:val="none"/>
          <w:lang w:val="en-US" w:eastAsia="zh-CN"/>
        </w:rPr>
        <w:fldChar w:fldCharType="end"/>
      </w:r>
      <w:r/>
    </w:p>
    <w:p>
      <w:pPr>
        <w:pStyle w:val="886"/>
        <w:spacing w:line="480" w:lineRule="auto"/>
        <w:tabs>
          <w:tab w:val="right" w:pos="9459" w:leader="dot"/>
        </w:tabs>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"_Toc43217795" </w:instrText>
      </w:r>
      <w:r>
        <w:rPr>
          <w:highlight w:val="none"/>
        </w:rPr>
        <w:fldChar w:fldCharType="separate"/>
      </w:r>
      <w:r>
        <w:rPr>
          <w:rStyle w:val="898"/>
          <w:b/>
          <w:bCs/>
          <w:color w:val="auto"/>
          <w:highlight w:val="none"/>
          <w:lang w:val="en-US" w:eastAsia="zh-CN"/>
        </w:rPr>
        <w:t xml:space="preserve">第五章  合同</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_Toc43217795 \h </w:instrText>
      </w:r>
      <w:r>
        <w:rPr>
          <w:b/>
          <w:bCs/>
          <w:highlight w:val="none"/>
          <w:lang w:val="en-US" w:eastAsia="zh-CN"/>
        </w:rPr>
        <w:fldChar w:fldCharType="separate"/>
      </w:r>
      <w:r>
        <w:rPr>
          <w:b/>
          <w:bCs/>
          <w:highlight w:val="none"/>
          <w:lang w:val="en-US" w:eastAsia="zh-CN"/>
        </w:rPr>
        <w:t xml:space="preserve">17</w:t>
      </w:r>
      <w:r>
        <w:rPr>
          <w:b/>
          <w:bCs/>
          <w:highlight w:val="none"/>
          <w:lang w:val="en-US" w:eastAsia="zh-CN"/>
        </w:rPr>
        <w:fldChar w:fldCharType="end"/>
      </w:r>
      <w:r>
        <w:rPr>
          <w:b/>
          <w:bCs/>
          <w:highlight w:val="none"/>
          <w:lang w:val="en-US" w:eastAsia="zh-CN"/>
        </w:rPr>
        <w:fldChar w:fldCharType="end"/>
      </w:r>
      <w:r/>
    </w:p>
    <w:p>
      <w:pPr>
        <w:pStyle w:val="886"/>
        <w:spacing w:line="480" w:lineRule="auto"/>
        <w:tabs>
          <w:tab w:val="right" w:pos="9459" w:leader="dot"/>
        </w:tabs>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"_Toc43217797" </w:instrText>
      </w:r>
      <w:r>
        <w:rPr>
          <w:highlight w:val="none"/>
        </w:rPr>
        <w:fldChar w:fldCharType="separate"/>
      </w:r>
      <w:r>
        <w:rPr>
          <w:rStyle w:val="898"/>
          <w:b/>
          <w:bCs/>
          <w:color w:val="auto"/>
          <w:highlight w:val="none"/>
          <w:lang w:val="en-US" w:eastAsia="zh-CN"/>
        </w:rPr>
        <w:t xml:space="preserve">第六章  竞争性磋商文件格式及附件</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_Toc43217797 \h </w:instrText>
      </w:r>
      <w:r>
        <w:rPr>
          <w:b/>
          <w:bCs/>
          <w:highlight w:val="none"/>
          <w:lang w:val="en-US" w:eastAsia="zh-CN"/>
        </w:rPr>
        <w:fldChar w:fldCharType="separate"/>
      </w:r>
      <w:r>
        <w:rPr>
          <w:b/>
          <w:bCs/>
          <w:highlight w:val="none"/>
          <w:lang w:val="en-US" w:eastAsia="zh-CN"/>
        </w:rPr>
        <w:t xml:space="preserve">22</w:t>
      </w:r>
      <w:r>
        <w:rPr>
          <w:b/>
          <w:bCs/>
          <w:highlight w:val="none"/>
          <w:lang w:val="en-US" w:eastAsia="zh-CN"/>
        </w:rPr>
        <w:fldChar w:fldCharType="end"/>
      </w:r>
      <w:r>
        <w:rPr>
          <w:b/>
          <w:bCs/>
          <w:highlight w:val="none"/>
          <w:lang w:val="en-US" w:eastAsia="zh-CN"/>
        </w:rPr>
        <w:fldChar w:fldCharType="end"/>
      </w:r>
      <w:r/>
    </w:p>
    <w:p>
      <w:pPr>
        <w:pStyle w:val="889"/>
        <w:tabs>
          <w:tab w:val="right" w:pos="9459" w:leader="dot"/>
        </w:tabs>
        <w:rPr>
          <w:rFonts w:ascii="等线" w:hAnsi="等线" w:eastAsia="等线"/>
          <w:szCs w:val="22"/>
          <w:highlight w:val="none"/>
          <w:lang w:val="en-US" w:eastAsia="zh-CN"/>
        </w:rPr>
      </w:pPr>
      <w:r>
        <w:rPr>
          <w:rFonts w:ascii="等线" w:hAnsi="等线" w:eastAsia="等线"/>
          <w:szCs w:val="22"/>
          <w:highlight w:val="none"/>
          <w:lang w:val="en-US" w:eastAsia="zh-CN"/>
        </w:rPr>
      </w:r>
      <w:r/>
    </w:p>
    <w:p>
      <w:pPr>
        <w:pStyle w:val="889"/>
        <w:tabs>
          <w:tab w:val="right" w:pos="9459" w:leader="dot"/>
        </w:tabs>
        <w:rPr>
          <w:rFonts w:ascii="等线" w:hAnsi="等线" w:eastAsia="等线"/>
          <w:szCs w:val="22"/>
          <w:highlight w:val="none"/>
          <w:lang w:val="en-US" w:eastAsia="zh-CN"/>
        </w:rPr>
      </w:pPr>
      <w:r>
        <w:rPr>
          <w:rFonts w:ascii="等线" w:hAnsi="等线" w:eastAsia="等线"/>
          <w:szCs w:val="22"/>
          <w:highlight w:val="none"/>
          <w:lang w:val="en-US" w:eastAsia="zh-CN"/>
        </w:rPr>
      </w:r>
      <w:r/>
    </w:p>
    <w:p>
      <w:pPr>
        <w:pStyle w:val="886"/>
        <w:spacing w:line="360" w:lineRule="auto"/>
        <w:tabs>
          <w:tab w:val="right" w:pos="9345" w:leader="dot"/>
        </w:tabs>
        <w:rPr>
          <w:highlight w:val="none"/>
        </w:rPr>
      </w:pPr>
      <w:r>
        <w:rPr>
          <w:highlight w:val="none"/>
        </w:rPr>
        <w:fldChar w:fldCharType="end"/>
      </w:r>
      <w:r/>
    </w:p>
    <w:p>
      <w:pPr>
        <w:pStyle w:val="886"/>
        <w:tabs>
          <w:tab w:val="right" w:pos="9345" w:leader="dot"/>
        </w:tabs>
        <w:rPr>
          <w:sz w:val="24"/>
          <w:highlight w:val="none"/>
        </w:rPr>
      </w:pPr>
      <w:r>
        <w:rPr>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highlight w:val="none"/>
        </w:rPr>
      </w:r>
      <w:r/>
    </w:p>
    <w:p>
      <w:pPr>
        <w:pStyle w:val="891"/>
        <w:rPr>
          <w:rFonts w:hint="eastAsia" w:ascii="宋体" w:hAnsi="宋体" w:eastAsia="宋体" w:cs="宋体"/>
          <w:i w:val="0"/>
          <w:iCs w:val="0"/>
          <w:caps w:val="0"/>
          <w:color w:val="000000"/>
          <w:spacing w:val="0"/>
          <w:sz w:val="24"/>
          <w:szCs w:val="24"/>
          <w:highlight w:val="none"/>
          <w:shd w:val="clear" w:color="auto" w:fill="ffffff"/>
          <w:lang w:eastAsia="zh-CN"/>
        </w:rPr>
      </w:pPr>
      <w:r/>
      <w:bookmarkStart w:id="0" w:name="_Toc15570"/>
      <w:r/>
      <w:bookmarkStart w:id="1" w:name="_Toc8779"/>
      <w:r/>
      <w:bookmarkStart w:id="2" w:name="_Toc504141735"/>
      <w:r/>
      <w:bookmarkStart w:id="3" w:name="_Toc4802"/>
      <w:r/>
      <w:bookmarkStart w:id="4" w:name="_Toc22331"/>
      <w:r/>
      <w:bookmarkStart w:id="5" w:name="_Toc10991"/>
      <w:r>
        <w:rPr>
          <w:highlight w:val="none"/>
        </w:rPr>
        <w:br w:type="page" w:clear="all"/>
      </w:r>
      <w:bookmarkStart w:id="6" w:name="_Toc4125"/>
      <w:r/>
      <w:bookmarkStart w:id="7" w:name="_Toc28329"/>
      <w:r/>
      <w:bookmarkStart w:id="8" w:name="_Toc43217785"/>
      <w:r/>
      <w:bookmarkStart w:id="9" w:name="_Toc16445"/>
      <w:r/>
      <w:bookmarkStart w:id="10" w:name="_Toc14101"/>
      <w:r/>
      <w:bookmarkStart w:id="11" w:name="_Toc26656"/>
      <w:r/>
      <w:bookmarkStart w:id="12" w:name="_Toc18459"/>
      <w:r/>
      <w:bookmarkStart w:id="13" w:name="_Toc31399"/>
      <w:r>
        <w:rPr>
          <w:highlight w:val="none"/>
        </w:rPr>
        <w:t xml:space="preserve">第一章  竞争性磋商</w:t>
      </w:r>
      <w:r>
        <w:rPr>
          <w:rFonts w:hint="eastAsia"/>
          <w:highlight w:val="none"/>
        </w:rPr>
        <w:t xml:space="preserve">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Start w:id="14" w:name="_Toc28359012"/>
      <w:r/>
      <w:bookmarkStart w:id="15" w:name="_Toc28359089"/>
      <w:r/>
      <w:bookmarkStart w:id="16" w:name="_Toc32401"/>
      <w:r/>
      <w:bookmarkStart w:id="17" w:name="_Toc35393798"/>
      <w:r/>
      <w:bookmarkStart w:id="18" w:name="_Toc35393629"/>
      <w:r/>
      <w:bookmarkEnd w:id="14"/>
      <w:r/>
      <w:bookmarkEnd w:id="15"/>
      <w:r/>
      <w:bookmarkEnd w:id="16"/>
      <w:r/>
      <w:bookmarkEnd w:id="17"/>
      <w:r/>
      <w:bookmarkEnd w:id="18"/>
      <w:r/>
      <w:r/>
    </w:p>
    <w:p>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r>
      <w:r/>
    </w:p>
    <w:p>
      <w:pPr>
        <w:ind w:firstLine="482"/>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cs="宋体"/>
          <w:b/>
          <w:bCs/>
          <w:i w:val="0"/>
          <w:iCs w:val="0"/>
          <w:caps w:val="0"/>
          <w:color w:val="000000"/>
          <w:spacing w:val="0"/>
          <w:sz w:val="24"/>
          <w:szCs w:val="24"/>
          <w:highlight w:val="none"/>
          <w:u w:val="single"/>
          <w:shd w:val="clear" w:color="auto" w:fill="ffffff"/>
          <w:lang w:eastAsia="zh-CN"/>
        </w:rPr>
        <w:t xml:space="preserve">既有建筑装饰装修第三方审查服务</w:t>
      </w:r>
      <w:r>
        <w:rPr>
          <w:rFonts w:hint="eastAsia" w:ascii="宋体" w:hAnsi="宋体" w:eastAsia="宋体" w:cs="宋体"/>
          <w:i w:val="0"/>
          <w:iCs w:val="0"/>
          <w:caps w:val="0"/>
          <w:color w:val="000000"/>
          <w:spacing w:val="0"/>
          <w:sz w:val="24"/>
          <w:szCs w:val="24"/>
          <w:highlight w:val="none"/>
          <w:shd w:val="clear" w:color="auto" w:fill="ffffff"/>
          <w:lang w:eastAsia="zh-CN"/>
        </w:rPr>
        <w:t xml:space="preserve">的潜在供应商应在江苏政府采购网获取采购文件，并于</w:t>
      </w:r>
      <w:r>
        <w:rPr>
          <w:rFonts w:hint="eastAsia" w:ascii="宋体" w:hAnsi="宋体" w:cs="宋体"/>
          <w:i w:val="0"/>
          <w:iCs w:val="0"/>
          <w:caps w:val="0"/>
          <w:color w:val="000000"/>
          <w:spacing w:val="0"/>
          <w:sz w:val="24"/>
          <w:szCs w:val="24"/>
          <w:highlight w:val="none"/>
          <w:shd w:val="clear" w:color="auto" w:fill="ffffff"/>
          <w:lang w:eastAsia="zh-CN"/>
        </w:rPr>
        <w:t xml:space="preserve">202</w:t>
      </w:r>
      <w:r>
        <w:rPr>
          <w:rFonts w:hint="eastAsia" w:ascii="宋体" w:hAnsi="宋体" w:cs="宋体"/>
          <w:i w:val="0"/>
          <w:iCs w:val="0"/>
          <w:caps w:val="0"/>
          <w:color w:val="000000"/>
          <w:spacing w:val="0"/>
          <w:sz w:val="24"/>
          <w:szCs w:val="24"/>
          <w:highlight w:val="none"/>
          <w:shd w:val="clear" w:color="auto" w:fill="ffffff"/>
          <w:lang w:val="en-US" w:eastAsia="zh-CN"/>
        </w:rPr>
        <w:t xml:space="preserve">5</w:t>
      </w:r>
      <w:r>
        <w:rPr>
          <w:rFonts w:hint="eastAsia" w:ascii="宋体" w:hAnsi="宋体" w:cs="宋体"/>
          <w:i w:val="0"/>
          <w:iCs w:val="0"/>
          <w:caps w:val="0"/>
          <w:color w:val="000000"/>
          <w:spacing w:val="0"/>
          <w:sz w:val="24"/>
          <w:szCs w:val="24"/>
          <w:highlight w:val="none"/>
          <w:shd w:val="clear" w:color="auto" w:fill="ffffff"/>
          <w:lang w:eastAsia="zh-CN"/>
        </w:rPr>
        <w:t xml:space="preserve">年</w:t>
      </w:r>
      <w:r>
        <w:rPr>
          <w:rFonts w:hint="eastAsia" w:ascii="宋体" w:hAnsi="宋体" w:cs="宋体"/>
          <w:i w:val="0"/>
          <w:iCs w:val="0"/>
          <w:caps w:val="0"/>
          <w:color w:val="000000"/>
          <w:spacing w:val="0"/>
          <w:sz w:val="24"/>
          <w:szCs w:val="24"/>
          <w:highlight w:val="none"/>
          <w:shd w:val="clear" w:color="auto" w:fill="ffffff"/>
          <w:lang w:val="en-US" w:eastAsia="zh-CN"/>
        </w:rPr>
        <w:t xml:space="preserve">11</w:t>
      </w:r>
      <w:r>
        <w:rPr>
          <w:rFonts w:hint="eastAsia" w:ascii="宋体" w:hAnsi="宋体" w:cs="宋体"/>
          <w:i w:val="0"/>
          <w:iCs w:val="0"/>
          <w:caps w:val="0"/>
          <w:color w:val="000000"/>
          <w:spacing w:val="0"/>
          <w:sz w:val="24"/>
          <w:szCs w:val="24"/>
          <w:highlight w:val="none"/>
          <w:shd w:val="clear" w:color="auto" w:fill="ffffff"/>
          <w:lang w:eastAsia="zh-CN"/>
        </w:rPr>
        <w:t xml:space="preserve">月</w:t>
      </w:r>
      <w:r>
        <w:rPr>
          <w:rFonts w:hint="eastAsia" w:ascii="宋体" w:hAnsi="宋体" w:cs="宋体"/>
          <w:i w:val="0"/>
          <w:iCs w:val="0"/>
          <w:caps w:val="0"/>
          <w:color w:val="000000"/>
          <w:spacing w:val="0"/>
          <w:sz w:val="24"/>
          <w:szCs w:val="24"/>
          <w:highlight w:val="none"/>
          <w:shd w:val="clear" w:color="auto" w:fill="ffffff"/>
          <w:lang w:val="en-US" w:eastAsia="zh-CN"/>
        </w:rPr>
        <w:t xml:space="preserve">27</w:t>
      </w:r>
      <w:r>
        <w:rPr>
          <w:rFonts w:hint="eastAsia" w:ascii="宋体" w:hAnsi="宋体" w:cs="宋体"/>
          <w:i w:val="0"/>
          <w:iCs w:val="0"/>
          <w:caps w:val="0"/>
          <w:color w:val="000000"/>
          <w:spacing w:val="0"/>
          <w:sz w:val="24"/>
          <w:szCs w:val="24"/>
          <w:highlight w:val="none"/>
          <w:shd w:val="clear" w:color="auto" w:fill="ffffff"/>
          <w:lang w:eastAsia="zh-CN"/>
        </w:rPr>
        <w:t xml:space="preserve">日</w:t>
      </w:r>
      <w:r>
        <w:rPr>
          <w:rFonts w:hint="eastAsia" w:ascii="宋体" w:hAnsi="宋体" w:eastAsia="宋体" w:cs="宋体"/>
          <w:i w:val="0"/>
          <w:iCs w:val="0"/>
          <w:caps w:val="0"/>
          <w:color w:val="000000"/>
          <w:spacing w:val="0"/>
          <w:sz w:val="24"/>
          <w:szCs w:val="24"/>
          <w:highlight w:val="none"/>
          <w:shd w:val="clear" w:color="auto" w:fill="ffffff"/>
          <w:lang w:eastAsia="zh-CN"/>
        </w:rPr>
        <w:t xml:space="preserve">14时30分（北京时间）前提交响应文件。</w:t>
      </w:r>
      <w:r/>
    </w:p>
    <w:p>
      <w:pPr>
        <w:pStyle w:val="867"/>
        <w:ind w:left="0" w:right="0" w:firstLine="0"/>
        <w:keepLines w:val="0"/>
        <w:keepNext w:val="0"/>
        <w:spacing w:before="0" w:beforeAutospacing="0" w:after="0" w:afterAutospacing="0"/>
        <w:shd w:val="clear" w:color="auto" w:fill="ffffff"/>
        <w:widowControl/>
        <w:rPr>
          <w:rFonts w:ascii="Segoe UI" w:hAnsi="Segoe UI" w:eastAsia="Segoe UI" w:cs="Segoe UI"/>
          <w:i w:val="0"/>
          <w:iCs w:val="0"/>
          <w:caps w:val="0"/>
          <w:color w:val="000000"/>
          <w:spacing w:val="0"/>
          <w:sz w:val="28"/>
          <w:szCs w:val="28"/>
          <w:highlight w:val="none"/>
        </w:rPr>
        <w:suppressLineNumbers w:val="0"/>
      </w:pPr>
      <w:r>
        <w:rPr>
          <w:rStyle w:val="894"/>
          <w:rFonts w:ascii="黑体" w:hAnsi="宋体" w:eastAsia="黑体" w:cs="黑体"/>
          <w:i w:val="0"/>
          <w:iCs w:val="0"/>
          <w:caps w:val="0"/>
          <w:color w:val="000000"/>
          <w:spacing w:val="0"/>
          <w:sz w:val="28"/>
          <w:szCs w:val="28"/>
          <w:highlight w:val="none"/>
          <w:shd w:val="clear" w:color="auto" w:fill="ffffff"/>
        </w:rPr>
        <w:t xml:space="preserve">一、项目基本情况</w:t>
      </w:r>
      <w:r/>
    </w:p>
    <w:p>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rPr>
        <w:t xml:space="preserve">项目</w:t>
      </w:r>
      <w:r>
        <w:rPr>
          <w:rFonts w:hint="eastAsia" w:ascii="宋体" w:hAnsi="宋体" w:eastAsia="宋体" w:cs="宋体"/>
          <w:i w:val="0"/>
          <w:iCs w:val="0"/>
          <w:caps w:val="0"/>
          <w:color w:val="000000"/>
          <w:spacing w:val="0"/>
          <w:sz w:val="24"/>
          <w:szCs w:val="24"/>
          <w:highlight w:val="none"/>
          <w:shd w:val="clear" w:color="auto" w:fill="ffffff"/>
          <w:lang w:eastAsia="zh-CN"/>
        </w:rPr>
        <w:t xml:space="preserve">编号：</w:t>
      </w:r>
      <w:r>
        <w:rPr>
          <w:rFonts w:hint="eastAsia" w:ascii="宋体" w:hAnsi="宋体" w:cs="宋体"/>
          <w:i w:val="0"/>
          <w:iCs w:val="0"/>
          <w:caps w:val="0"/>
          <w:color w:val="000000"/>
          <w:spacing w:val="0"/>
          <w:sz w:val="24"/>
          <w:szCs w:val="24"/>
          <w:highlight w:val="none"/>
          <w:shd w:val="clear" w:color="auto" w:fill="ffffff"/>
          <w:lang w:eastAsia="zh-CN"/>
        </w:rPr>
        <w:t xml:space="preserve">JSZC-320115-FHGL-C2025-0032</w:t>
      </w:r>
      <w:r/>
    </w:p>
    <w:p>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rPr>
        <w:t xml:space="preserve">项目名称：</w:t>
      </w:r>
      <w:r>
        <w:rPr>
          <w:rFonts w:hint="eastAsia" w:ascii="宋体" w:hAnsi="宋体" w:cs="宋体"/>
          <w:i w:val="0"/>
          <w:iCs w:val="0"/>
          <w:caps w:val="0"/>
          <w:color w:val="000000"/>
          <w:spacing w:val="0"/>
          <w:sz w:val="24"/>
          <w:szCs w:val="24"/>
          <w:highlight w:val="none"/>
          <w:shd w:val="clear" w:color="auto" w:fill="ffffff"/>
          <w:lang w:eastAsia="zh-CN"/>
        </w:rPr>
        <w:t xml:space="preserve">既有建筑装饰装修第三方审查服务</w:t>
      </w:r>
      <w:r/>
    </w:p>
    <w:p>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采购方式：竞争性磋商</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rPr>
        <w:t xml:space="preserve">预算</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金额：</w:t>
      </w:r>
      <w:r>
        <w:rPr>
          <w:rFonts w:hint="eastAsia" w:ascii="宋体" w:hAnsi="宋体" w:cs="宋体"/>
          <w:i w:val="0"/>
          <w:iCs w:val="0"/>
          <w:caps w:val="0"/>
          <w:color w:val="000000"/>
          <w:spacing w:val="0"/>
          <w:sz w:val="24"/>
          <w:szCs w:val="24"/>
          <w:highlight w:val="none"/>
          <w:shd w:val="clear" w:color="auto" w:fill="ffffff"/>
          <w:lang w:val="en-US" w:eastAsia="zh-CN"/>
        </w:rPr>
        <w:t xml:space="preserve">89万</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元</w:t>
      </w:r>
      <w:r/>
    </w:p>
    <w:p>
      <w:pPr>
        <w:ind w:firstLine="480"/>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最高限价</w:t>
      </w:r>
      <w:r>
        <w:rPr>
          <w:rFonts w:hint="eastAsia" w:ascii="宋体" w:hAnsi="宋体" w:eastAsia="宋体" w:cs="宋体"/>
          <w:i w:val="0"/>
          <w:iCs w:val="0"/>
          <w:caps w:val="0"/>
          <w:color w:val="000000"/>
          <w:spacing w:val="0"/>
          <w:sz w:val="24"/>
          <w:szCs w:val="24"/>
          <w:highlight w:val="none"/>
          <w:shd w:val="clear" w:color="auto" w:fill="ffffff"/>
        </w:rPr>
        <w:t xml:space="preserve">（如有</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cs="宋体"/>
          <w:i w:val="0"/>
          <w:iCs w:val="0"/>
          <w:caps w:val="0"/>
          <w:color w:val="000000"/>
          <w:spacing w:val="0"/>
          <w:sz w:val="24"/>
          <w:szCs w:val="24"/>
          <w:highlight w:val="none"/>
          <w:shd w:val="clear" w:color="auto" w:fill="ffffff"/>
          <w:lang w:eastAsia="zh-CN"/>
        </w:rPr>
        <w:t xml:space="preserve">：</w:t>
      </w:r>
      <w:r>
        <w:rPr>
          <w:rFonts w:hint="eastAsia" w:ascii="宋体" w:hAnsi="宋体" w:cs="宋体"/>
          <w:i w:val="0"/>
          <w:iCs w:val="0"/>
          <w:caps w:val="0"/>
          <w:color w:val="000000"/>
          <w:spacing w:val="0"/>
          <w:sz w:val="24"/>
          <w:szCs w:val="24"/>
          <w:highlight w:val="none"/>
          <w:shd w:val="clear" w:color="auto" w:fill="ffffff"/>
          <w:lang w:val="en-US" w:eastAsia="zh-CN"/>
        </w:rPr>
        <w:t xml:space="preserve">89万元</w:t>
      </w:r>
      <w:r>
        <w:rPr>
          <w:rFonts w:hint="eastAsia" w:ascii="宋体" w:hAnsi="宋体" w:cs="宋体"/>
          <w:i w:val="0"/>
          <w:iCs w:val="0"/>
          <w:caps w:val="0"/>
          <w:color w:val="000000"/>
          <w:spacing w:val="0"/>
          <w:sz w:val="24"/>
          <w:szCs w:val="24"/>
          <w:highlight w:val="none"/>
          <w:shd w:val="clear" w:color="auto" w:fill="ffffff"/>
          <w:lang w:eastAsia="zh-CN"/>
        </w:rPr>
        <w:t xml:space="preserve">（</w:t>
      </w:r>
      <w:r>
        <w:rPr>
          <w:rFonts w:hint="eastAsia" w:ascii="宋体" w:hAnsi="宋体" w:cs="宋体"/>
          <w:i w:val="0"/>
          <w:iCs w:val="0"/>
          <w:caps w:val="0"/>
          <w:color w:val="000000"/>
          <w:spacing w:val="0"/>
          <w:sz w:val="24"/>
          <w:szCs w:val="24"/>
          <w:highlight w:val="none"/>
          <w:shd w:val="clear" w:color="auto" w:fill="ffffff"/>
          <w:lang w:val="en-US" w:eastAsia="zh-CN"/>
        </w:rPr>
        <w:t xml:space="preserve">其中包1：</w:t>
      </w:r>
      <w:r>
        <w:rPr>
          <w:rFonts w:hint="eastAsia" w:ascii="宋体" w:hAnsi="宋体" w:cs="宋体"/>
          <w:i w:val="0"/>
          <w:iCs w:val="0"/>
          <w:caps w:val="0"/>
          <w:color w:val="000000"/>
          <w:spacing w:val="0"/>
          <w:sz w:val="24"/>
          <w:szCs w:val="24"/>
          <w:highlight w:val="none"/>
          <w:shd w:val="clear" w:color="auto" w:fill="ffffff"/>
          <w:lang w:eastAsia="zh-CN"/>
        </w:rPr>
        <w:t xml:space="preserve">59.6</w:t>
      </w:r>
      <w:r>
        <w:rPr>
          <w:rFonts w:hint="eastAsia" w:ascii="宋体" w:hAnsi="宋体" w:cs="宋体"/>
          <w:i w:val="0"/>
          <w:iCs w:val="0"/>
          <w:caps w:val="0"/>
          <w:color w:val="000000"/>
          <w:spacing w:val="0"/>
          <w:sz w:val="24"/>
          <w:szCs w:val="24"/>
          <w:highlight w:val="none"/>
          <w:shd w:val="clear" w:color="auto" w:fill="ffffff"/>
          <w:lang w:val="en-US" w:eastAsia="zh-CN"/>
        </w:rPr>
        <w:t xml:space="preserve">万元；包2：</w:t>
      </w:r>
      <w:r>
        <w:rPr>
          <w:rFonts w:hint="eastAsia" w:ascii="宋体" w:hAnsi="宋体" w:cs="宋体"/>
          <w:i w:val="0"/>
          <w:iCs w:val="0"/>
          <w:caps w:val="0"/>
          <w:color w:val="000000"/>
          <w:spacing w:val="0"/>
          <w:sz w:val="24"/>
          <w:szCs w:val="24"/>
          <w:highlight w:val="none"/>
          <w:shd w:val="clear" w:color="auto" w:fill="ffffff"/>
          <w:lang w:eastAsia="zh-CN"/>
        </w:rPr>
        <w:t xml:space="preserve">29.4</w:t>
      </w:r>
      <w:r>
        <w:rPr>
          <w:rFonts w:hint="eastAsia" w:ascii="宋体" w:hAnsi="宋体" w:cs="宋体"/>
          <w:i w:val="0"/>
          <w:iCs w:val="0"/>
          <w:caps w:val="0"/>
          <w:color w:val="000000"/>
          <w:spacing w:val="0"/>
          <w:sz w:val="24"/>
          <w:szCs w:val="24"/>
          <w:highlight w:val="none"/>
          <w:shd w:val="clear" w:color="auto" w:fill="ffffff"/>
          <w:lang w:val="en-US" w:eastAsia="zh-CN"/>
        </w:rPr>
        <w:t xml:space="preserve">万元</w:t>
      </w:r>
      <w:r>
        <w:rPr>
          <w:rFonts w:hint="eastAsia" w:ascii="宋体" w:hAnsi="宋体" w:cs="宋体"/>
          <w:i w:val="0"/>
          <w:iCs w:val="0"/>
          <w:caps w:val="0"/>
          <w:color w:val="000000"/>
          <w:spacing w:val="0"/>
          <w:sz w:val="24"/>
          <w:szCs w:val="24"/>
          <w:highlight w:val="none"/>
          <w:shd w:val="clear" w:color="auto" w:fill="ffffff"/>
          <w:lang w:eastAsia="zh-CN"/>
        </w:rPr>
        <w:t xml:space="preserve">）</w:t>
      </w:r>
      <w:r>
        <w:rPr>
          <w:rFonts w:hint="eastAsia" w:ascii="宋体" w:hAnsi="宋体" w:cs="宋体"/>
          <w:i w:val="0"/>
          <w:iCs w:val="0"/>
          <w:caps w:val="0"/>
          <w:color w:val="000000"/>
          <w:spacing w:val="0"/>
          <w:sz w:val="24"/>
          <w:szCs w:val="24"/>
          <w:highlight w:val="none"/>
          <w:shd w:val="clear" w:color="auto" w:fill="ffffff"/>
          <w:lang w:val="en-US" w:eastAsia="zh-CN"/>
        </w:rPr>
        <w:t xml:space="preserve">（磋商报价超过项目最高限价作无效响应处理）</w:t>
      </w:r>
      <w:r/>
    </w:p>
    <w:p>
      <w:pPr>
        <w:ind w:firstLine="480"/>
        <w:rPr>
          <w:rFonts w:hint="eastAsia" w:ascii="宋体" w:hAnsi="宋体"/>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ffffff"/>
        </w:rPr>
        <w:t xml:space="preserve">采购需</w:t>
      </w:r>
      <w:r>
        <w:rPr>
          <w:rFonts w:hint="eastAsia" w:ascii="宋体" w:hAnsi="宋体"/>
          <w:sz w:val="24"/>
          <w:szCs w:val="24"/>
          <w:highlight w:val="none"/>
          <w:lang w:val="en-US" w:eastAsia="zh-CN"/>
        </w:rPr>
        <w:t xml:space="preserve">求：对横溪街道既有建筑（含沿街商铺、居民住房、厂房等）进行装饰装修报备审核及常态化巡查。具体详见第三章采购需求。</w:t>
      </w:r>
      <w:r/>
    </w:p>
    <w:p>
      <w:pPr>
        <w:ind w:firstLine="480"/>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rPr>
        <w:t xml:space="preserve">合同履行期限：</w:t>
      </w:r>
      <w:r>
        <w:rPr>
          <w:rFonts w:hint="eastAsia" w:ascii="宋体" w:hAnsi="宋体"/>
          <w:sz w:val="24"/>
          <w:szCs w:val="24"/>
          <w:highlight w:val="none"/>
          <w:lang w:val="en-US" w:eastAsia="zh-CN"/>
        </w:rPr>
        <w:t xml:space="preserve">一年</w:t>
      </w:r>
      <w:r/>
    </w:p>
    <w:p>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本项目（是/否）接受联合体投标：不接受联合体 </w:t>
      </w:r>
      <w:r/>
    </w:p>
    <w:p>
      <w:pPr>
        <w:pStyle w:val="867"/>
        <w:ind w:left="0" w:right="0" w:firstLine="0"/>
        <w:keepLines w:val="0"/>
        <w:keepNext w:val="0"/>
        <w:spacing w:before="0" w:beforeAutospacing="0" w:after="0" w:afterAutospacing="0"/>
        <w:shd w:val="clear" w:color="auto" w:fill="ffffff"/>
        <w:widowControl/>
        <w:rPr>
          <w:rStyle w:val="894"/>
          <w:rFonts w:hint="eastAsia" w:ascii="黑体" w:hAnsi="宋体" w:eastAsia="黑体" w:cs="黑体"/>
          <w:i w:val="0"/>
          <w:iCs w:val="0"/>
          <w:caps w:val="0"/>
          <w:color w:val="000000"/>
          <w:spacing w:val="0"/>
          <w:sz w:val="28"/>
          <w:szCs w:val="28"/>
          <w:highlight w:val="none"/>
          <w:shd w:val="clear" w:color="auto" w:fill="ffffff"/>
          <w:lang w:eastAsia="zh-CN"/>
        </w:rPr>
        <w:suppressLineNumbers w:val="0"/>
      </w:pPr>
      <w:r/>
      <w:bookmarkStart w:id="19" w:name="_Toc28359013"/>
      <w:r/>
      <w:bookmarkStart w:id="20" w:name="_Toc35393630"/>
      <w:r/>
      <w:bookmarkStart w:id="21" w:name="_Toc28359090"/>
      <w:r/>
      <w:bookmarkStart w:id="22" w:name="_Toc35393799"/>
      <w:r/>
      <w:bookmarkStart w:id="23" w:name="_Toc19730"/>
      <w:r>
        <w:rPr>
          <w:rStyle w:val="894"/>
          <w:rFonts w:hint="eastAsia" w:ascii="黑体" w:hAnsi="宋体" w:eastAsia="黑体" w:cs="黑体"/>
          <w:i w:val="0"/>
          <w:iCs w:val="0"/>
          <w:caps w:val="0"/>
          <w:color w:val="000000"/>
          <w:spacing w:val="0"/>
          <w:sz w:val="28"/>
          <w:szCs w:val="28"/>
          <w:highlight w:val="none"/>
          <w:shd w:val="clear" w:color="auto" w:fill="ffffff"/>
          <w:lang w:eastAsia="zh-CN"/>
        </w:rPr>
        <w:t xml:space="preserve">二、申请人的资格要求：</w:t>
      </w:r>
      <w:bookmarkEnd w:id="19"/>
      <w:r/>
      <w:bookmarkEnd w:id="20"/>
      <w:r/>
      <w:bookmarkEnd w:id="21"/>
      <w:r/>
      <w:bookmarkEnd w:id="22"/>
      <w:r/>
      <w:bookmarkEnd w:id="23"/>
      <w:r/>
      <w:r/>
    </w:p>
    <w:p>
      <w:pPr>
        <w:ind w:firstLine="480"/>
        <w:rPr>
          <w:rFonts w:hint="eastAsia" w:ascii="宋体" w:hAnsi="宋体" w:eastAsia="宋体" w:cs="宋体"/>
          <w:i w:val="0"/>
          <w:iCs w:val="0"/>
          <w:caps w:val="0"/>
          <w:color w:val="000000"/>
          <w:spacing w:val="0"/>
          <w:sz w:val="24"/>
          <w:szCs w:val="24"/>
          <w:highlight w:val="none"/>
          <w:shd w:val="clear" w:color="auto" w:fill="ffffff"/>
        </w:rPr>
      </w:pPr>
      <w:r/>
      <w:bookmarkStart w:id="24" w:name="_Toc28359014"/>
      <w:r/>
      <w:bookmarkStart w:id="25" w:name="_Toc35393800"/>
      <w:r/>
      <w:bookmarkStart w:id="26" w:name="_Toc28359091"/>
      <w:r/>
      <w:bookmarkStart w:id="27" w:name="_Toc35393631"/>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p>
    <w:p>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1.具有独立承担民事责任的能力(请提供法人或者其他组织的营业执照等证明文件，自然人的身份证明)</w:t>
      </w:r>
      <w:r/>
    </w:p>
    <w:p>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2.符合《中华人民共和国政府采购法》第二十二条的相关规定，提供《南京市政府采购供应商信用记录表暨信用承诺书》，其中不适用信用承诺的情形：</w:t>
      </w:r>
      <w:r/>
    </w:p>
    <w:p>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①供应商被列入严重失信主体名单；</w:t>
      </w:r>
      <w:r/>
    </w:p>
    <w:p>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②被相关监管部门作出行政处罚且尚在处罚有效期内；</w:t>
      </w:r>
      <w:r/>
    </w:p>
    <w:p>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③其他法律、行政法规规定的不适用信用承诺的情形。</w:t>
      </w:r>
      <w:bookmarkEnd w:id="24"/>
      <w:r/>
      <w:bookmarkEnd w:id="25"/>
      <w:r/>
      <w:bookmarkEnd w:id="26"/>
      <w:r/>
      <w:bookmarkEnd w:id="27"/>
      <w:r/>
      <w:r/>
    </w:p>
    <w:p>
      <w:pPr>
        <w:numPr>
          <w:ilvl w:val="0"/>
          <w:numId w:val="3"/>
        </w:numPr>
        <w:ind w:firstLine="480"/>
        <w:rPr>
          <w:rFonts w:hint="eastAsia" w:ascii="宋体" w:hAnsi="宋体" w:eastAsia="宋体" w:cs="宋体"/>
          <w:i w:val="0"/>
          <w:iCs w:val="0"/>
          <w:caps w:val="0"/>
          <w:color w:val="000000"/>
          <w:spacing w:val="0"/>
          <w:sz w:val="24"/>
          <w:szCs w:val="24"/>
          <w:highlight w:val="none"/>
          <w:shd w:val="clear" w:color="auto" w:fill="ffffff"/>
        </w:rPr>
      </w:pPr>
      <w:r/>
      <w:bookmarkStart w:id="28" w:name="_Toc35393806"/>
      <w:r/>
      <w:bookmarkStart w:id="29" w:name="_Toc28359096"/>
      <w:r/>
      <w:bookmarkStart w:id="30" w:name="_Toc28359019"/>
      <w:r/>
      <w:bookmarkStart w:id="31" w:name="_Toc35393637"/>
      <w:r>
        <w:rPr>
          <w:rFonts w:hint="eastAsia" w:ascii="宋体" w:hAnsi="宋体" w:eastAsia="宋体" w:cs="宋体"/>
          <w:i w:val="0"/>
          <w:iCs w:val="0"/>
          <w:caps w:val="0"/>
          <w:color w:val="000000"/>
          <w:spacing w:val="0"/>
          <w:sz w:val="24"/>
          <w:szCs w:val="24"/>
          <w:highlight w:val="none"/>
          <w:shd w:val="clear" w:color="auto" w:fill="ffffff"/>
        </w:rPr>
        <w:t xml:space="preserve">落实政府采购政策需满足的资格要求：</w:t>
      </w:r>
      <w:r/>
    </w:p>
    <w:p>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ascii="宋体" w:hAnsi="宋体" w:eastAsia="宋体" w:cs="宋体"/>
          <w:color w:val="000000"/>
          <w:sz w:val="24"/>
          <w:szCs w:val="24"/>
          <w:highlight w:val="none"/>
          <w:shd w:val="clear" w:color="auto" w:fill="ffffff"/>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left="0" w:right="0" w:firstLine="235"/>
        <w:jc w:val="left"/>
        <w:keepLines w:val="0"/>
        <w:keepNext w:val="0"/>
        <w:spacing w:before="0" w:beforeAutospacing="0" w:after="0" w:afterAutospacing="0" w:line="400" w:lineRule="atLeas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三</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本项目的特定资格要求：</w:t>
      </w:r>
      <w:r/>
    </w:p>
    <w:p>
      <w:pPr>
        <w:ind w:left="0" w:right="0" w:firstLine="235"/>
        <w:jc w:val="left"/>
        <w:keepLines w:val="0"/>
        <w:keepNext w:val="0"/>
        <w:spacing w:before="0" w:beforeAutospacing="0" w:after="0" w:afterAutospacing="0" w:line="400" w:lineRule="atLeast"/>
        <w:shd w:val="clear" w:color="auto" w:fill="ffffff"/>
        <w:widowControl/>
        <w:rPr>
          <w:rFonts w:ascii="Segoe UI" w:hAnsi="Segoe UI" w:eastAsia="Segoe UI" w:cs="Segoe UI"/>
          <w:i w:val="0"/>
          <w:iCs w:val="0"/>
          <w:caps w:val="0"/>
          <w:color w:val="000000"/>
          <w:spacing w:val="0"/>
          <w:sz w:val="19"/>
          <w:szCs w:val="19"/>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（1）具有有效的省级以上（含省级）质量技术监督部门颁发的计量认证证书(CMA)；</w:t>
      </w:r>
      <w:r/>
    </w:p>
    <w:p>
      <w:pPr>
        <w:ind w:left="0" w:right="0" w:firstLine="235"/>
        <w:jc w:val="left"/>
        <w:keepLines w:val="0"/>
        <w:keepNext w:val="0"/>
        <w:spacing w:before="0" w:beforeAutospacing="0" w:after="0" w:afterAutospacing="0" w:line="400" w:lineRule="atLeas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（2）具有有效的省级以上（含省级）建设工程管理部门颁发的建设工程质量检测机构资质证书。</w:t>
      </w:r>
      <w:r/>
    </w:p>
    <w:p>
      <w:pPr>
        <w:pStyle w:val="867"/>
        <w:ind w:left="0" w:right="0" w:firstLine="0"/>
        <w:keepLines w:val="0"/>
        <w:keepNext w:val="0"/>
        <w:spacing w:before="0" w:beforeAutospacing="0" w:after="0" w:afterAutospacing="0"/>
        <w:shd w:val="clear" w:color="auto" w:fill="ffffff"/>
        <w:widowControl/>
        <w:rPr>
          <w:rStyle w:val="894"/>
          <w:rFonts w:hint="eastAsia" w:ascii="黑体" w:hAnsi="宋体" w:eastAsia="黑体" w:cs="黑体"/>
          <w:i w:val="0"/>
          <w:iCs w:val="0"/>
          <w:caps w:val="0"/>
          <w:color w:val="000000"/>
          <w:spacing w:val="0"/>
          <w:sz w:val="28"/>
          <w:szCs w:val="28"/>
          <w:highlight w:val="none"/>
          <w:shd w:val="clear" w:color="auto" w:fill="ffffff"/>
          <w:lang w:eastAsia="zh-CN"/>
        </w:rPr>
        <w:suppressLineNumbers w:val="0"/>
      </w:pPr>
      <w:r>
        <w:rPr>
          <w:rStyle w:val="894"/>
          <w:rFonts w:hint="eastAsia" w:ascii="黑体" w:hAnsi="宋体" w:eastAsia="黑体" w:cs="黑体"/>
          <w:i w:val="0"/>
          <w:iCs w:val="0"/>
          <w:caps w:val="0"/>
          <w:color w:val="000000"/>
          <w:spacing w:val="0"/>
          <w:sz w:val="28"/>
          <w:szCs w:val="28"/>
          <w:highlight w:val="none"/>
          <w:shd w:val="clear" w:color="auto" w:fill="ffffff"/>
          <w:lang w:eastAsia="zh-CN"/>
        </w:rPr>
        <w:t xml:space="preserve">三、获取采购文件</w:t>
      </w:r>
      <w:r/>
    </w:p>
    <w:p>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bookmarkStart w:id="32" w:name="_Toc28359015"/>
      <w:r/>
      <w:bookmarkStart w:id="33" w:name="_Toc28359092"/>
      <w:r/>
      <w:bookmarkStart w:id="34" w:name="_Toc35393632"/>
      <w:r/>
      <w:bookmarkStart w:id="35" w:name="_Toc35393801"/>
      <w:r>
        <w:rPr>
          <w:rFonts w:hint="eastAsia" w:ascii="宋体" w:hAnsi="宋体" w:eastAsia="宋体" w:cs="宋体"/>
          <w:i w:val="0"/>
          <w:iCs w:val="0"/>
          <w:caps w:val="0"/>
          <w:color w:val="000000"/>
          <w:spacing w:val="0"/>
          <w:sz w:val="24"/>
          <w:szCs w:val="24"/>
          <w:highlight w:val="none"/>
          <w:shd w:val="clear" w:color="auto" w:fill="ffffff"/>
          <w:lang w:eastAsia="zh-CN"/>
        </w:rPr>
        <w:t xml:space="preserve">时间：自招标文件公告发布之日起</w:t>
      </w:r>
      <w:r/>
    </w:p>
    <w:p>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地点：江苏政府采购网</w:t>
      </w:r>
      <w:r/>
    </w:p>
    <w:p>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方式：</w:t>
      </w:r>
      <w:bookmarkStart w:id="36" w:name="_Hlk62814426"/>
      <w:r>
        <w:rPr>
          <w:rFonts w:hint="eastAsia" w:ascii="宋体" w:hAnsi="宋体" w:eastAsia="宋体" w:cs="宋体"/>
          <w:i w:val="0"/>
          <w:iCs w:val="0"/>
          <w:caps w:val="0"/>
          <w:color w:val="000000"/>
          <w:spacing w:val="0"/>
          <w:sz w:val="24"/>
          <w:szCs w:val="24"/>
          <w:highlight w:val="none"/>
          <w:shd w:val="clear" w:color="auto" w:fill="ffffff"/>
          <w:lang w:eastAsia="zh-CN"/>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磋商文件费用：</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0元</w:t>
      </w:r>
      <w:bookmarkEnd w:id="36"/>
      <w:r/>
      <w:r/>
    </w:p>
    <w:p>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四、电子磋商响应文件的提交</w:t>
      </w:r>
      <w:r/>
    </w:p>
    <w:p>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截止时间：</w:t>
      </w:r>
      <w:r>
        <w:rPr>
          <w:rFonts w:hint="eastAsia" w:ascii="宋体" w:hAnsi="宋体" w:cs="宋体"/>
          <w:i w:val="0"/>
          <w:iCs w:val="0"/>
          <w:caps w:val="0"/>
          <w:color w:val="000000"/>
          <w:spacing w:val="0"/>
          <w:sz w:val="24"/>
          <w:szCs w:val="24"/>
          <w:highlight w:val="none"/>
          <w:shd w:val="clear" w:color="auto" w:fill="ffffff"/>
          <w:lang w:eastAsia="zh-CN"/>
        </w:rPr>
        <w:t xml:space="preserve">202</w:t>
      </w:r>
      <w:r>
        <w:rPr>
          <w:rFonts w:hint="eastAsia" w:ascii="宋体" w:hAnsi="宋体" w:cs="宋体"/>
          <w:i w:val="0"/>
          <w:iCs w:val="0"/>
          <w:caps w:val="0"/>
          <w:color w:val="000000"/>
          <w:spacing w:val="0"/>
          <w:sz w:val="24"/>
          <w:szCs w:val="24"/>
          <w:highlight w:val="none"/>
          <w:shd w:val="clear" w:color="auto" w:fill="ffffff"/>
          <w:lang w:val="en-US" w:eastAsia="zh-CN"/>
        </w:rPr>
        <w:t xml:space="preserve">5</w:t>
      </w:r>
      <w:r>
        <w:rPr>
          <w:rFonts w:hint="eastAsia" w:ascii="宋体" w:hAnsi="宋体" w:cs="宋体"/>
          <w:i w:val="0"/>
          <w:iCs w:val="0"/>
          <w:caps w:val="0"/>
          <w:color w:val="000000"/>
          <w:spacing w:val="0"/>
          <w:sz w:val="24"/>
          <w:szCs w:val="24"/>
          <w:highlight w:val="none"/>
          <w:shd w:val="clear" w:color="auto" w:fill="ffffff"/>
          <w:lang w:eastAsia="zh-CN"/>
        </w:rPr>
        <w:t xml:space="preserve">年</w:t>
      </w:r>
      <w:r>
        <w:rPr>
          <w:rFonts w:hint="eastAsia" w:ascii="宋体" w:hAnsi="宋体" w:cs="宋体"/>
          <w:i w:val="0"/>
          <w:iCs w:val="0"/>
          <w:caps w:val="0"/>
          <w:color w:val="000000"/>
          <w:spacing w:val="0"/>
          <w:sz w:val="24"/>
          <w:szCs w:val="24"/>
          <w:highlight w:val="none"/>
          <w:shd w:val="clear" w:color="auto" w:fill="ffffff"/>
          <w:lang w:val="en-US" w:eastAsia="zh-CN"/>
        </w:rPr>
        <w:t xml:space="preserve">11</w:t>
      </w:r>
      <w:r>
        <w:rPr>
          <w:rFonts w:hint="eastAsia" w:ascii="宋体" w:hAnsi="宋体" w:cs="宋体"/>
          <w:i w:val="0"/>
          <w:iCs w:val="0"/>
          <w:caps w:val="0"/>
          <w:color w:val="000000"/>
          <w:spacing w:val="0"/>
          <w:sz w:val="24"/>
          <w:szCs w:val="24"/>
          <w:highlight w:val="none"/>
          <w:shd w:val="clear" w:color="auto" w:fill="ffffff"/>
          <w:lang w:eastAsia="zh-CN"/>
        </w:rPr>
        <w:t xml:space="preserve">月</w:t>
      </w:r>
      <w:r>
        <w:rPr>
          <w:rFonts w:hint="eastAsia" w:ascii="宋体" w:hAnsi="宋体" w:cs="宋体"/>
          <w:i w:val="0"/>
          <w:iCs w:val="0"/>
          <w:caps w:val="0"/>
          <w:color w:val="000000"/>
          <w:spacing w:val="0"/>
          <w:sz w:val="24"/>
          <w:szCs w:val="24"/>
          <w:highlight w:val="none"/>
          <w:shd w:val="clear" w:color="auto" w:fill="ffffff"/>
          <w:lang w:val="en-US" w:eastAsia="zh-CN"/>
        </w:rPr>
        <w:t xml:space="preserve">27</w:t>
      </w:r>
      <w:r>
        <w:rPr>
          <w:rFonts w:hint="eastAsia" w:ascii="宋体" w:hAnsi="宋体" w:cs="宋体"/>
          <w:i w:val="0"/>
          <w:iCs w:val="0"/>
          <w:caps w:val="0"/>
          <w:color w:val="000000"/>
          <w:spacing w:val="0"/>
          <w:sz w:val="24"/>
          <w:szCs w:val="24"/>
          <w:highlight w:val="none"/>
          <w:shd w:val="clear" w:color="auto" w:fill="ffffff"/>
          <w:lang w:eastAsia="zh-CN"/>
        </w:rPr>
        <w:t xml:space="preserve">日</w:t>
      </w:r>
      <w:r>
        <w:rPr>
          <w:rFonts w:hint="eastAsia" w:ascii="宋体" w:hAnsi="宋体" w:eastAsia="宋体" w:cs="宋体"/>
          <w:i w:val="0"/>
          <w:iCs w:val="0"/>
          <w:caps w:val="0"/>
          <w:color w:val="000000"/>
          <w:spacing w:val="0"/>
          <w:sz w:val="24"/>
          <w:szCs w:val="24"/>
          <w:highlight w:val="none"/>
          <w:shd w:val="clear" w:color="auto" w:fill="ffffff"/>
          <w:lang w:eastAsia="zh-CN"/>
        </w:rPr>
        <w:t xml:space="preserve">14:30（北京时间） </w:t>
      </w:r>
      <w:r/>
    </w:p>
    <w:p>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地点：江苏省政府采购交易系统（以下简称“苏采云系统”）网上开标大厅。</w:t>
      </w:r>
      <w:r/>
    </w:p>
    <w:p>
      <w:pPr>
        <w:pStyle w:val="867"/>
        <w:ind w:left="0" w:right="0" w:firstLine="0"/>
        <w:keepLines w:val="0"/>
        <w:keepNext w:val="0"/>
        <w:spacing w:before="0" w:beforeAutospacing="0" w:after="0" w:afterAutospacing="0"/>
        <w:shd w:val="clear" w:color="auto" w:fill="ffffff"/>
        <w:widowControl/>
        <w:rPr>
          <w:rStyle w:val="894"/>
          <w:rFonts w:hint="eastAsia" w:ascii="黑体" w:hAnsi="宋体" w:eastAsia="黑体" w:cs="黑体"/>
          <w:i w:val="0"/>
          <w:iCs w:val="0"/>
          <w:caps w:val="0"/>
          <w:color w:val="000000"/>
          <w:spacing w:val="0"/>
          <w:sz w:val="28"/>
          <w:szCs w:val="28"/>
          <w:highlight w:val="none"/>
          <w:shd w:val="clear" w:color="auto" w:fill="ffffff"/>
          <w:lang w:val="en-US" w:eastAsia="zh-CN"/>
        </w:rPr>
        <w:suppressLineNumbers w:val="0"/>
      </w:pPr>
      <w:r>
        <w:rPr>
          <w:rStyle w:val="894"/>
          <w:rFonts w:hint="eastAsia" w:ascii="黑体" w:hAnsi="宋体" w:eastAsia="黑体" w:cs="黑体"/>
          <w:i w:val="0"/>
          <w:iCs w:val="0"/>
          <w:caps w:val="0"/>
          <w:color w:val="000000"/>
          <w:spacing w:val="0"/>
          <w:sz w:val="28"/>
          <w:szCs w:val="28"/>
          <w:highlight w:val="none"/>
          <w:shd w:val="clear" w:color="auto" w:fill="ffffff"/>
          <w:lang w:val="en-US" w:eastAsia="zh-CN"/>
        </w:rPr>
        <w:t xml:space="preserve">四、响应文件提交</w:t>
      </w:r>
      <w:bookmarkEnd w:id="32"/>
      <w:r/>
      <w:bookmarkEnd w:id="33"/>
      <w:r/>
      <w:bookmarkEnd w:id="34"/>
      <w:r/>
      <w:bookmarkEnd w:id="35"/>
      <w:r/>
      <w:r/>
    </w:p>
    <w:p>
      <w:pPr>
        <w:ind w:firstLine="480"/>
        <w:rPr>
          <w:rFonts w:hint="eastAsia" w:ascii="宋体" w:hAnsi="宋体" w:eastAsia="宋体" w:cs="宋体"/>
          <w:i w:val="0"/>
          <w:iCs w:val="0"/>
          <w:caps w:val="0"/>
          <w:color w:val="000000"/>
          <w:spacing w:val="0"/>
          <w:sz w:val="24"/>
          <w:szCs w:val="24"/>
          <w:highlight w:val="none"/>
          <w:shd w:val="clear" w:color="auto" w:fill="ffffff"/>
        </w:rPr>
      </w:pPr>
      <w:r/>
      <w:bookmarkStart w:id="37" w:name="_Toc35393802"/>
      <w:r/>
      <w:bookmarkStart w:id="38" w:name="_Toc28359016"/>
      <w:r/>
      <w:bookmarkStart w:id="39" w:name="_Toc35393633"/>
      <w:r/>
      <w:bookmarkStart w:id="40" w:name="_Toc28359093"/>
      <w:r>
        <w:rPr>
          <w:rFonts w:hint="eastAsia" w:ascii="宋体" w:hAnsi="宋体" w:eastAsia="宋体" w:cs="宋体"/>
          <w:i w:val="0"/>
          <w:iCs w:val="0"/>
          <w:caps w:val="0"/>
          <w:color w:val="000000"/>
          <w:spacing w:val="0"/>
          <w:sz w:val="24"/>
          <w:szCs w:val="24"/>
          <w:highlight w:val="none"/>
          <w:shd w:val="clear" w:color="auto" w:fill="ffffff"/>
        </w:rPr>
        <w:t xml:space="preserve">截止时间：</w:t>
      </w:r>
      <w:r>
        <w:rPr>
          <w:rFonts w:hint="eastAsia" w:ascii="宋体" w:hAnsi="宋体" w:cs="宋体"/>
          <w:i w:val="0"/>
          <w:iCs w:val="0"/>
          <w:caps w:val="0"/>
          <w:color w:val="000000"/>
          <w:spacing w:val="0"/>
          <w:sz w:val="24"/>
          <w:szCs w:val="24"/>
          <w:highlight w:val="none"/>
          <w:shd w:val="clear" w:color="auto" w:fill="ffffff"/>
          <w:lang w:eastAsia="zh-CN"/>
        </w:rPr>
        <w:t xml:space="preserve">202</w:t>
      </w:r>
      <w:r>
        <w:rPr>
          <w:rFonts w:hint="eastAsia" w:ascii="宋体" w:hAnsi="宋体" w:cs="宋体"/>
          <w:i w:val="0"/>
          <w:iCs w:val="0"/>
          <w:caps w:val="0"/>
          <w:color w:val="000000"/>
          <w:spacing w:val="0"/>
          <w:sz w:val="24"/>
          <w:szCs w:val="24"/>
          <w:highlight w:val="none"/>
          <w:shd w:val="clear" w:color="auto" w:fill="ffffff"/>
          <w:lang w:val="en-US" w:eastAsia="zh-CN"/>
        </w:rPr>
        <w:t xml:space="preserve">5</w:t>
      </w:r>
      <w:r>
        <w:rPr>
          <w:rFonts w:hint="eastAsia" w:ascii="宋体" w:hAnsi="宋体" w:cs="宋体"/>
          <w:i w:val="0"/>
          <w:iCs w:val="0"/>
          <w:caps w:val="0"/>
          <w:color w:val="000000"/>
          <w:spacing w:val="0"/>
          <w:sz w:val="24"/>
          <w:szCs w:val="24"/>
          <w:highlight w:val="none"/>
          <w:shd w:val="clear" w:color="auto" w:fill="ffffff"/>
          <w:lang w:eastAsia="zh-CN"/>
        </w:rPr>
        <w:t xml:space="preserve">年</w:t>
      </w:r>
      <w:r>
        <w:rPr>
          <w:rFonts w:hint="eastAsia" w:ascii="宋体" w:hAnsi="宋体" w:cs="宋体"/>
          <w:i w:val="0"/>
          <w:iCs w:val="0"/>
          <w:caps w:val="0"/>
          <w:color w:val="000000"/>
          <w:spacing w:val="0"/>
          <w:sz w:val="24"/>
          <w:szCs w:val="24"/>
          <w:highlight w:val="none"/>
          <w:shd w:val="clear" w:color="auto" w:fill="ffffff"/>
          <w:lang w:val="en-US" w:eastAsia="zh-CN"/>
        </w:rPr>
        <w:t xml:space="preserve">11</w:t>
      </w:r>
      <w:r>
        <w:rPr>
          <w:rFonts w:hint="eastAsia" w:ascii="宋体" w:hAnsi="宋体" w:cs="宋体"/>
          <w:i w:val="0"/>
          <w:iCs w:val="0"/>
          <w:caps w:val="0"/>
          <w:color w:val="000000"/>
          <w:spacing w:val="0"/>
          <w:sz w:val="24"/>
          <w:szCs w:val="24"/>
          <w:highlight w:val="none"/>
          <w:shd w:val="clear" w:color="auto" w:fill="ffffff"/>
          <w:lang w:eastAsia="zh-CN"/>
        </w:rPr>
        <w:t xml:space="preserve">月</w:t>
      </w:r>
      <w:r>
        <w:rPr>
          <w:rFonts w:hint="eastAsia" w:ascii="宋体" w:hAnsi="宋体" w:cs="宋体"/>
          <w:i w:val="0"/>
          <w:iCs w:val="0"/>
          <w:caps w:val="0"/>
          <w:color w:val="000000"/>
          <w:spacing w:val="0"/>
          <w:sz w:val="24"/>
          <w:szCs w:val="24"/>
          <w:highlight w:val="none"/>
          <w:shd w:val="clear" w:color="auto" w:fill="ffffff"/>
          <w:lang w:val="en-US" w:eastAsia="zh-CN"/>
        </w:rPr>
        <w:t xml:space="preserve">27</w:t>
      </w:r>
      <w:r>
        <w:rPr>
          <w:rFonts w:hint="eastAsia" w:ascii="宋体" w:hAnsi="宋体" w:cs="宋体"/>
          <w:i w:val="0"/>
          <w:iCs w:val="0"/>
          <w:caps w:val="0"/>
          <w:color w:val="000000"/>
          <w:spacing w:val="0"/>
          <w:sz w:val="24"/>
          <w:szCs w:val="24"/>
          <w:highlight w:val="none"/>
          <w:shd w:val="clear" w:color="auto" w:fill="ffffff"/>
          <w:lang w:eastAsia="zh-CN"/>
        </w:rPr>
        <w:t xml:space="preserve">日</w:t>
      </w:r>
      <w:r>
        <w:rPr>
          <w:rFonts w:hint="eastAsia" w:ascii="宋体" w:hAnsi="宋体" w:eastAsia="宋体" w:cs="宋体"/>
          <w:i w:val="0"/>
          <w:iCs w:val="0"/>
          <w:caps w:val="0"/>
          <w:color w:val="000000"/>
          <w:spacing w:val="0"/>
          <w:sz w:val="24"/>
          <w:szCs w:val="24"/>
          <w:highlight w:val="none"/>
          <w:shd w:val="clear" w:color="auto" w:fill="ffffff"/>
        </w:rPr>
        <w:t xml:space="preserve">14:30（北京时间）</w:t>
      </w:r>
      <w:r/>
    </w:p>
    <w:p>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地点：江苏省政府采购交易系统（以下简称“苏采云系统”）网上开标大厅。</w:t>
      </w:r>
      <w:r/>
    </w:p>
    <w:p>
      <w:pPr>
        <w:pStyle w:val="867"/>
        <w:ind w:left="0" w:right="0" w:firstLine="0"/>
        <w:keepLines w:val="0"/>
        <w:keepNext w:val="0"/>
        <w:spacing w:before="0" w:beforeAutospacing="0" w:after="0" w:afterAutospacing="0"/>
        <w:shd w:val="clear" w:color="auto" w:fill="ffffff"/>
        <w:widowControl/>
        <w:rPr>
          <w:rStyle w:val="894"/>
          <w:rFonts w:hint="eastAsia" w:ascii="黑体" w:hAnsi="宋体" w:eastAsia="黑体" w:cs="黑体"/>
          <w:i w:val="0"/>
          <w:iCs w:val="0"/>
          <w:caps w:val="0"/>
          <w:color w:val="000000"/>
          <w:spacing w:val="0"/>
          <w:sz w:val="28"/>
          <w:szCs w:val="28"/>
          <w:highlight w:val="none"/>
          <w:shd w:val="clear" w:color="auto" w:fill="ffffff"/>
          <w:lang w:val="en-US" w:eastAsia="zh-CN"/>
        </w:rPr>
        <w:suppressLineNumbers w:val="0"/>
      </w:pPr>
      <w:r>
        <w:rPr>
          <w:rStyle w:val="894"/>
          <w:rFonts w:hint="eastAsia" w:ascii="黑体" w:hAnsi="宋体" w:eastAsia="黑体" w:cs="黑体"/>
          <w:i w:val="0"/>
          <w:iCs w:val="0"/>
          <w:caps w:val="0"/>
          <w:color w:val="000000"/>
          <w:spacing w:val="0"/>
          <w:sz w:val="28"/>
          <w:szCs w:val="28"/>
          <w:highlight w:val="none"/>
          <w:shd w:val="clear" w:color="auto" w:fill="ffffff"/>
          <w:lang w:val="en-US" w:eastAsia="zh-CN"/>
        </w:rPr>
        <w:t xml:space="preserve">五、开启</w:t>
      </w:r>
      <w:bookmarkEnd w:id="37"/>
      <w:r/>
      <w:bookmarkEnd w:id="38"/>
      <w:r/>
      <w:bookmarkEnd w:id="39"/>
      <w:r/>
      <w:bookmarkEnd w:id="40"/>
      <w:r>
        <w:rPr>
          <w:rStyle w:val="894"/>
          <w:rFonts w:hint="eastAsia" w:ascii="黑体" w:hAnsi="宋体" w:eastAsia="黑体" w:cs="黑体"/>
          <w:i w:val="0"/>
          <w:iCs w:val="0"/>
          <w:caps w:val="0"/>
          <w:color w:val="000000"/>
          <w:spacing w:val="0"/>
          <w:sz w:val="28"/>
          <w:szCs w:val="28"/>
          <w:highlight w:val="none"/>
          <w:shd w:val="clear" w:color="auto" w:fill="ffffff"/>
          <w:lang w:val="en-US" w:eastAsia="zh-CN"/>
        </w:rPr>
        <w:t xml:space="preserve"> </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时间：</w:t>
      </w:r>
      <w:r>
        <w:rPr>
          <w:rFonts w:hint="eastAsia" w:ascii="宋体" w:hAnsi="宋体" w:cs="宋体"/>
          <w:i w:val="0"/>
          <w:iCs w:val="0"/>
          <w:caps w:val="0"/>
          <w:color w:val="000000"/>
          <w:spacing w:val="0"/>
          <w:sz w:val="24"/>
          <w:szCs w:val="24"/>
          <w:highlight w:val="none"/>
          <w:shd w:val="clear" w:color="auto" w:fill="ffffff"/>
          <w:lang w:eastAsia="zh-CN"/>
        </w:rPr>
        <w:t xml:space="preserve">202</w:t>
      </w:r>
      <w:r>
        <w:rPr>
          <w:rFonts w:hint="eastAsia" w:ascii="宋体" w:hAnsi="宋体" w:cs="宋体"/>
          <w:i w:val="0"/>
          <w:iCs w:val="0"/>
          <w:caps w:val="0"/>
          <w:color w:val="000000"/>
          <w:spacing w:val="0"/>
          <w:sz w:val="24"/>
          <w:szCs w:val="24"/>
          <w:highlight w:val="none"/>
          <w:shd w:val="clear" w:color="auto" w:fill="ffffff"/>
          <w:lang w:val="en-US" w:eastAsia="zh-CN"/>
        </w:rPr>
        <w:t xml:space="preserve">5</w:t>
      </w:r>
      <w:r>
        <w:rPr>
          <w:rFonts w:hint="eastAsia" w:ascii="宋体" w:hAnsi="宋体" w:cs="宋体"/>
          <w:i w:val="0"/>
          <w:iCs w:val="0"/>
          <w:caps w:val="0"/>
          <w:color w:val="000000"/>
          <w:spacing w:val="0"/>
          <w:sz w:val="24"/>
          <w:szCs w:val="24"/>
          <w:highlight w:val="none"/>
          <w:shd w:val="clear" w:color="auto" w:fill="ffffff"/>
          <w:lang w:eastAsia="zh-CN"/>
        </w:rPr>
        <w:t xml:space="preserve">年</w:t>
      </w:r>
      <w:r>
        <w:rPr>
          <w:rFonts w:hint="eastAsia" w:ascii="宋体" w:hAnsi="宋体" w:cs="宋体"/>
          <w:i w:val="0"/>
          <w:iCs w:val="0"/>
          <w:caps w:val="0"/>
          <w:color w:val="000000"/>
          <w:spacing w:val="0"/>
          <w:sz w:val="24"/>
          <w:szCs w:val="24"/>
          <w:highlight w:val="none"/>
          <w:shd w:val="clear" w:color="auto" w:fill="ffffff"/>
          <w:lang w:val="en-US" w:eastAsia="zh-CN"/>
        </w:rPr>
        <w:t xml:space="preserve">11</w:t>
      </w:r>
      <w:r>
        <w:rPr>
          <w:rFonts w:hint="eastAsia" w:ascii="宋体" w:hAnsi="宋体" w:cs="宋体"/>
          <w:i w:val="0"/>
          <w:iCs w:val="0"/>
          <w:caps w:val="0"/>
          <w:color w:val="000000"/>
          <w:spacing w:val="0"/>
          <w:sz w:val="24"/>
          <w:szCs w:val="24"/>
          <w:highlight w:val="none"/>
          <w:shd w:val="clear" w:color="auto" w:fill="ffffff"/>
          <w:lang w:eastAsia="zh-CN"/>
        </w:rPr>
        <w:t xml:space="preserve">月</w:t>
      </w:r>
      <w:r>
        <w:rPr>
          <w:rFonts w:hint="eastAsia" w:ascii="宋体" w:hAnsi="宋体" w:cs="宋体"/>
          <w:i w:val="0"/>
          <w:iCs w:val="0"/>
          <w:caps w:val="0"/>
          <w:color w:val="000000"/>
          <w:spacing w:val="0"/>
          <w:sz w:val="24"/>
          <w:szCs w:val="24"/>
          <w:highlight w:val="none"/>
          <w:shd w:val="clear" w:color="auto" w:fill="ffffff"/>
          <w:lang w:val="en-US" w:eastAsia="zh-CN"/>
        </w:rPr>
        <w:t xml:space="preserve">27</w:t>
      </w:r>
      <w:r>
        <w:rPr>
          <w:rFonts w:hint="eastAsia" w:ascii="宋体" w:hAnsi="宋体" w:cs="宋体"/>
          <w:i w:val="0"/>
          <w:iCs w:val="0"/>
          <w:caps w:val="0"/>
          <w:color w:val="000000"/>
          <w:spacing w:val="0"/>
          <w:sz w:val="24"/>
          <w:szCs w:val="24"/>
          <w:highlight w:val="none"/>
          <w:shd w:val="clear" w:color="auto" w:fill="ffffff"/>
          <w:lang w:eastAsia="zh-CN"/>
        </w:rPr>
        <w:t xml:space="preserve">日</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14:30（北京时间）</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bookmarkStart w:id="41" w:name="_Toc28359017"/>
      <w:r/>
      <w:bookmarkStart w:id="42" w:name="_Toc35393803"/>
      <w:r/>
      <w:bookmarkStart w:id="43" w:name="_Toc28359094"/>
      <w:r/>
      <w:bookmarkStart w:id="44" w:name="_Toc35393634"/>
      <w:r>
        <w:rPr>
          <w:rFonts w:hint="eastAsia" w:ascii="宋体" w:hAnsi="宋体" w:eastAsia="宋体" w:cs="宋体"/>
          <w:i w:val="0"/>
          <w:iCs w:val="0"/>
          <w:caps w:val="0"/>
          <w:color w:val="000000"/>
          <w:spacing w:val="0"/>
          <w:sz w:val="24"/>
          <w:szCs w:val="24"/>
          <w:highlight w:val="none"/>
          <w:shd w:val="clear" w:color="auto" w:fill="ffffff"/>
          <w:lang w:eastAsia="zh-CN"/>
        </w:rPr>
        <w:t xml:space="preserve">地点：江苏省政府采购交易系统（以下简称“苏采云系统”）网上开标大厅。</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p>
    <w:p>
      <w:pPr>
        <w:pStyle w:val="867"/>
        <w:ind w:left="0" w:right="0" w:firstLine="0"/>
        <w:keepLines w:val="0"/>
        <w:keepNext w:val="0"/>
        <w:spacing w:before="0" w:beforeAutospacing="0" w:after="0" w:afterAutospacing="0"/>
        <w:shd w:val="clear" w:color="auto" w:fill="ffffff"/>
        <w:widowControl/>
        <w:rPr>
          <w:rStyle w:val="894"/>
          <w:rFonts w:hint="eastAsia" w:ascii="黑体" w:hAnsi="宋体" w:eastAsia="黑体" w:cs="黑体"/>
          <w:i w:val="0"/>
          <w:iCs w:val="0"/>
          <w:caps w:val="0"/>
          <w:color w:val="000000"/>
          <w:spacing w:val="0"/>
          <w:sz w:val="28"/>
          <w:szCs w:val="28"/>
          <w:highlight w:val="none"/>
          <w:shd w:val="clear" w:color="auto" w:fill="ffffff"/>
          <w:lang w:val="en-US" w:eastAsia="zh-CN"/>
        </w:rPr>
        <w:suppressLineNumbers w:val="0"/>
      </w:pPr>
      <w:r>
        <w:rPr>
          <w:rStyle w:val="894"/>
          <w:rFonts w:hint="eastAsia" w:ascii="黑体" w:hAnsi="宋体" w:eastAsia="黑体" w:cs="黑体"/>
          <w:i w:val="0"/>
          <w:iCs w:val="0"/>
          <w:caps w:val="0"/>
          <w:color w:val="000000"/>
          <w:spacing w:val="0"/>
          <w:sz w:val="28"/>
          <w:szCs w:val="28"/>
          <w:highlight w:val="none"/>
          <w:shd w:val="clear" w:color="auto" w:fill="ffffff"/>
          <w:lang w:val="en-US" w:eastAsia="zh-CN"/>
        </w:rPr>
        <w:t xml:space="preserve">六、公告期限</w:t>
      </w:r>
      <w:bookmarkEnd w:id="41"/>
      <w:r/>
      <w:bookmarkEnd w:id="42"/>
      <w:r/>
      <w:bookmarkEnd w:id="43"/>
      <w:r/>
      <w:bookmarkEnd w:id="44"/>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自本公告发布之日起5个工作日。</w:t>
      </w:r>
      <w:r/>
    </w:p>
    <w:p>
      <w:pPr>
        <w:pStyle w:val="867"/>
        <w:ind w:left="0" w:right="0" w:firstLine="0"/>
        <w:keepLines w:val="0"/>
        <w:keepNext w:val="0"/>
        <w:spacing w:before="0" w:beforeAutospacing="0" w:after="0" w:afterAutospacing="0"/>
        <w:shd w:val="clear" w:color="auto" w:fill="ffffff"/>
        <w:widowControl/>
        <w:rPr>
          <w:rStyle w:val="894"/>
          <w:rFonts w:hint="eastAsia" w:ascii="黑体" w:hAnsi="宋体" w:eastAsia="黑体" w:cs="黑体"/>
          <w:i w:val="0"/>
          <w:iCs w:val="0"/>
          <w:caps w:val="0"/>
          <w:color w:val="000000"/>
          <w:spacing w:val="0"/>
          <w:sz w:val="28"/>
          <w:szCs w:val="28"/>
          <w:highlight w:val="none"/>
          <w:shd w:val="clear" w:color="auto" w:fill="ffffff"/>
          <w:lang w:val="en-US" w:eastAsia="zh-CN"/>
        </w:rPr>
        <w:suppressLineNumbers w:val="0"/>
      </w:pPr>
      <w:r/>
      <w:bookmarkStart w:id="45" w:name="_Toc28359095"/>
      <w:r/>
      <w:bookmarkStart w:id="46" w:name="_Toc28359018"/>
      <w:r/>
      <w:bookmarkStart w:id="47" w:name="_Toc35393805"/>
      <w:r/>
      <w:bookmarkStart w:id="48" w:name="_Toc35393636"/>
      <w:r>
        <w:rPr>
          <w:rStyle w:val="894"/>
          <w:rFonts w:hint="eastAsia" w:ascii="黑体" w:hAnsi="宋体" w:eastAsia="黑体" w:cs="黑体"/>
          <w:i w:val="0"/>
          <w:iCs w:val="0"/>
          <w:caps w:val="0"/>
          <w:color w:val="000000"/>
          <w:spacing w:val="0"/>
          <w:sz w:val="28"/>
          <w:szCs w:val="28"/>
          <w:highlight w:val="none"/>
          <w:shd w:val="clear" w:color="auto" w:fill="ffffff"/>
          <w:lang w:val="en-US" w:eastAsia="zh-CN"/>
        </w:rPr>
        <w:t xml:space="preserve">七、其他补充事宜</w:t>
      </w:r>
      <w:r/>
    </w:p>
    <w:p>
      <w:pPr>
        <w:ind w:firstLine="480"/>
        <w:jc w:val="left"/>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1.本次采购采用“政府采购管理交易系统（苏采云）”，招标、投标、评标和中标结果发布全程电子化，</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 潜在供应商访问政府采购管理交易系统（苏采云）的网络地址和方法：</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（2）“CA数字证书”的获取：供应商需办理CA锁，“苏采云”系统目前仅支持“苏采云”系统下的政务CA，省内各地区办理的“苏采云”系统下的政务CA全省通用。</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（3）“CA数字证书”的办理材料以及供应商操作手册详见：http://jsxcmm.com/help/gys.html。</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（4）潜在供应商访问“苏采云”系统的网络地址和方法：“苏采云”系统的网址：http://jszfcg.jsczt.cn/jszc/login。</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（5）采购文件（后缀名为“.kedt”）、供应商操作手册及政府采购客户端工具也可通过“苏采云”系统--已报名项目--报名详情页面内相应链接进行下载。</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（6）招标代理机构（采购代理机构）将数据电文形式的采购文件加载至“苏采云”系统，供潜在供应商下载或者查阅。 </w:t>
      </w:r>
      <w:r/>
    </w:p>
    <w:p>
      <w:pPr>
        <w:ind w:firstLine="480"/>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default"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采购人不组织现场踏勘，供应商如需踏勘现场可自行联系采购人。</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4</w:t>
      </w:r>
      <w:r>
        <w:rPr>
          <w:rFonts w:hint="default"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根据《关于在政府采</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5.供应商诚信档案注册登记，按以下程序进行： </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（1）进入“信用南京”或“南京公共采购信息网”网站，点击“南京政府采购供应商诚信档案”图标，或直接输入访问地址，在用户登录界面点击“新用户注册”；</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（2）在“新用户注册”界面，供应商自行设置用户名、登录密码，如实填写《南京市政府采购供应商诚信档案注册登记表》，并进行信用承诺确认后，提交注册申请； </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（3）系统审核后，供应商即可登录系统进行相关功能操作。</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南京市政府采购供应商诚信档案管理系统客服电话：025-52718366；供应商可就用户注册与打印“</w:t>
      </w:r>
      <w:r>
        <w:rPr>
          <w:rFonts w:hint="default" w:ascii="宋体" w:hAnsi="宋体" w:eastAsia="宋体" w:cs="宋体"/>
          <w:i w:val="0"/>
          <w:iCs w:val="0"/>
          <w:caps w:val="0"/>
          <w:color w:val="000000"/>
          <w:spacing w:val="0"/>
          <w:sz w:val="24"/>
          <w:szCs w:val="24"/>
          <w:highlight w:val="none"/>
          <w:shd w:val="clear" w:color="auto" w:fill="ffffff"/>
          <w:lang w:val="en-US" w:eastAsia="zh-CN"/>
        </w:rPr>
        <w:t xml:space="preserve">南京市政府采购供应商信用记录表暨信用承诺书</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”等事宜进行咨询。</w:t>
      </w:r>
      <w:r/>
    </w:p>
    <w:p>
      <w:pPr>
        <w:numPr>
          <w:ilvl w:val="0"/>
          <w:numId w:val="4"/>
        </w:num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p>
    <w:p>
      <w:pPr>
        <w:numPr>
          <w:ilvl w:val="0"/>
          <w:numId w:val="4"/>
        </w:numPr>
        <w:ind w:firstLine="480"/>
        <w:rPr>
          <w:rFonts w:hint="eastAsia" w:ascii="宋体" w:hAnsi="宋体"/>
          <w:color w:val="auto"/>
          <w:sz w:val="24"/>
          <w:szCs w:val="24"/>
          <w:highlight w:val="none"/>
          <w:lang w:val="en-US" w:eastAsia="zh-CN"/>
        </w:rPr>
      </w:pPr>
      <w:r>
        <w:rPr>
          <w:rFonts w:hint="eastAsia" w:ascii="宋体" w:hAnsi="宋体"/>
          <w:sz w:val="24"/>
          <w:szCs w:val="24"/>
          <w:highlight w:val="none"/>
          <w:lang w:val="en-US" w:eastAsia="zh-CN"/>
        </w:rPr>
        <w:t xml:space="preserve">包</w:t>
      </w:r>
      <w:r>
        <w:rPr>
          <w:rFonts w:hint="eastAsia" w:ascii="宋体" w:hAnsi="宋体" w:eastAsia="宋体" w:cs="宋体"/>
          <w:sz w:val="24"/>
          <w:szCs w:val="24"/>
          <w:highlight w:val="none"/>
          <w:lang w:val="en-US" w:eastAsia="zh-CN"/>
        </w:rPr>
        <w:t xml:space="preserve">划分：</w:t>
      </w:r>
      <w:r>
        <w:rPr>
          <w:rFonts w:hint="eastAsia" w:ascii="宋体" w:hAnsi="宋体" w:eastAsia="宋体" w:cs="宋体"/>
          <w:sz w:val="24"/>
          <w:szCs w:val="24"/>
          <w:highlight w:val="none"/>
          <w:lang w:eastAsia="zh-CN"/>
        </w:rPr>
        <w:t xml:space="preserve">本项目划分为两个</w:t>
      </w:r>
      <w:r>
        <w:rPr>
          <w:rFonts w:hint="eastAsia" w:ascii="宋体" w:hAnsi="宋体" w:cs="宋体"/>
          <w:sz w:val="24"/>
          <w:szCs w:val="24"/>
          <w:highlight w:val="none"/>
          <w:lang w:eastAsia="zh-CN"/>
        </w:rPr>
        <w:t xml:space="preserve">包</w:t>
      </w:r>
      <w:r>
        <w:rPr>
          <w:rFonts w:hint="eastAsia" w:ascii="宋体" w:hAnsi="宋体" w:eastAsia="宋体" w:cs="宋体"/>
          <w:sz w:val="24"/>
          <w:szCs w:val="24"/>
          <w:highlight w:val="none"/>
          <w:lang w:eastAsia="zh-CN"/>
        </w:rPr>
        <w:t xml:space="preserve">，</w:t>
      </w:r>
      <w:r>
        <w:rPr>
          <w:rFonts w:hint="eastAsia" w:ascii="宋体" w:hAnsi="宋体"/>
          <w:color w:val="auto"/>
          <w:sz w:val="24"/>
          <w:szCs w:val="24"/>
          <w:highlight w:val="none"/>
          <w:lang w:val="zh-CN"/>
        </w:rPr>
        <w:t xml:space="preserve">供应商可以参与一个或多个</w:t>
      </w:r>
      <w:r>
        <w:rPr>
          <w:rFonts w:hint="eastAsia" w:ascii="宋体" w:hAnsi="宋体"/>
          <w:color w:val="auto"/>
          <w:sz w:val="24"/>
          <w:szCs w:val="24"/>
          <w:highlight w:val="none"/>
          <w:lang w:val="en-US" w:eastAsia="zh-CN"/>
        </w:rPr>
        <w:t xml:space="preserve">包</w:t>
      </w:r>
      <w:r>
        <w:rPr>
          <w:rFonts w:hint="eastAsia" w:ascii="宋体" w:hAnsi="宋体"/>
          <w:color w:val="auto"/>
          <w:sz w:val="24"/>
          <w:szCs w:val="24"/>
          <w:highlight w:val="none"/>
          <w:lang w:val="zh-CN"/>
        </w:rPr>
        <w:t xml:space="preserve">投标，本项目</w:t>
      </w:r>
      <w:r>
        <w:rPr>
          <w:rFonts w:hint="eastAsia" w:ascii="宋体" w:hAnsi="宋体" w:eastAsia="宋体"/>
          <w:color w:val="auto"/>
          <w:sz w:val="24"/>
          <w:szCs w:val="24"/>
          <w:highlight w:val="none"/>
          <w:lang w:val="en-US" w:eastAsia="zh-CN"/>
        </w:rPr>
        <w:t xml:space="preserve">不可</w:t>
      </w:r>
      <w:r>
        <w:rPr>
          <w:rFonts w:hint="eastAsia" w:ascii="宋体" w:hAnsi="宋体"/>
          <w:color w:val="auto"/>
          <w:sz w:val="24"/>
          <w:szCs w:val="24"/>
          <w:highlight w:val="none"/>
          <w:lang w:val="zh-CN"/>
        </w:rPr>
        <w:t xml:space="preserve">兼中兼得。本</w:t>
      </w:r>
      <w:r>
        <w:rPr>
          <w:rFonts w:hint="eastAsia" w:ascii="宋体" w:hAnsi="宋体" w:eastAsia="宋体"/>
          <w:color w:val="auto"/>
          <w:sz w:val="24"/>
          <w:szCs w:val="24"/>
          <w:highlight w:val="none"/>
          <w:lang w:val="en-US" w:eastAsia="zh-CN"/>
        </w:rPr>
        <w:t xml:space="preserve">磋商</w:t>
      </w:r>
      <w:r>
        <w:rPr>
          <w:rFonts w:hint="eastAsia" w:ascii="宋体" w:hAnsi="宋体"/>
          <w:color w:val="auto"/>
          <w:sz w:val="24"/>
          <w:szCs w:val="24"/>
          <w:highlight w:val="none"/>
          <w:lang w:val="zh-CN"/>
        </w:rPr>
        <w:t xml:space="preserve">文件所有内容未做特别注明或说明即适用所有</w:t>
      </w:r>
      <w:r>
        <w:rPr>
          <w:rFonts w:hint="eastAsia" w:ascii="宋体" w:hAnsi="宋体"/>
          <w:color w:val="auto"/>
          <w:sz w:val="24"/>
          <w:szCs w:val="24"/>
          <w:highlight w:val="none"/>
          <w:lang w:val="en-US" w:eastAsia="zh-CN"/>
        </w:rPr>
        <w:t xml:space="preserve">包。</w:t>
      </w:r>
      <w:r>
        <w:rPr>
          <w:rFonts w:hint="eastAsia" w:ascii="宋体" w:hAnsi="宋体"/>
          <w:color w:val="auto"/>
          <w:sz w:val="24"/>
          <w:szCs w:val="24"/>
          <w:highlight w:val="none"/>
          <w:lang w:val="en-US" w:eastAsia="zh-CN"/>
        </w:rPr>
        <w:t xml:space="preserve">包名称：</w:t>
      </w:r>
      <w:r>
        <w:rPr>
          <w:rFonts w:hint="eastAsia" w:ascii="宋体" w:hAnsi="宋体"/>
          <w:color w:val="auto"/>
          <w:sz w:val="24"/>
          <w:szCs w:val="24"/>
          <w:highlight w:val="none"/>
          <w:lang w:val="en-US" w:eastAsia="zh-CN"/>
        </w:rPr>
        <w:t xml:space="preserve">既有建筑装饰装修第三方审查服务</w:t>
      </w:r>
      <w:r>
        <w:rPr>
          <w:rFonts w:hint="eastAsia" w:ascii="宋体" w:hAnsi="宋体"/>
          <w:color w:val="auto"/>
          <w:sz w:val="24"/>
          <w:szCs w:val="24"/>
          <w:highlight w:val="none"/>
          <w:lang w:val="zh-CN"/>
        </w:rPr>
        <w:t xml:space="preserve">（陶吴横溪片）</w:t>
      </w:r>
      <w:r>
        <w:rPr>
          <w:rFonts w:hint="eastAsia" w:ascii="宋体" w:hAnsi="宋体"/>
          <w:color w:val="auto"/>
          <w:sz w:val="24"/>
          <w:szCs w:val="24"/>
          <w:highlight w:val="none"/>
          <w:lang w:val="en-US" w:eastAsia="zh-CN"/>
        </w:rPr>
        <w:t xml:space="preserve">（包1）、</w:t>
      </w:r>
      <w:r>
        <w:rPr>
          <w:rFonts w:hint="eastAsia" w:ascii="宋体" w:hAnsi="宋体"/>
          <w:color w:val="auto"/>
          <w:sz w:val="24"/>
          <w:szCs w:val="24"/>
          <w:highlight w:val="none"/>
          <w:lang w:val="en-US" w:eastAsia="zh-CN"/>
        </w:rPr>
        <w:t xml:space="preserve">既有建筑装饰装修第三方审查服务（丹阳片）</w:t>
      </w: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val="en-US" w:eastAsia="zh-CN"/>
        </w:rPr>
        <w:t xml:space="preserve">包2</w:t>
      </w: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val="en-US" w:eastAsia="zh-CN"/>
        </w:rPr>
        <w:t xml:space="preserve">；（注：同一个供应商可同时报名两个</w:t>
      </w:r>
      <w:r>
        <w:rPr>
          <w:rFonts w:hint="eastAsia" w:ascii="宋体" w:hAnsi="宋体"/>
          <w:color w:val="auto"/>
          <w:sz w:val="24"/>
          <w:szCs w:val="24"/>
          <w:highlight w:val="none"/>
          <w:lang w:val="en-US" w:eastAsia="zh-CN"/>
        </w:rPr>
        <w:t xml:space="preserve">包，但只能中一个</w:t>
      </w:r>
      <w:r>
        <w:rPr>
          <w:rFonts w:hint="eastAsia" w:ascii="宋体" w:hAnsi="宋体"/>
          <w:color w:val="auto"/>
          <w:sz w:val="24"/>
          <w:szCs w:val="24"/>
          <w:highlight w:val="none"/>
          <w:lang w:val="en-US" w:eastAsia="zh-CN"/>
        </w:rPr>
        <w:t xml:space="preserve">包。本项目成交候选人确定按照</w:t>
      </w:r>
      <w:r>
        <w:rPr>
          <w:rFonts w:hint="eastAsia" w:ascii="宋体" w:hAnsi="宋体"/>
          <w:color w:val="auto"/>
          <w:sz w:val="24"/>
          <w:szCs w:val="24"/>
          <w:highlight w:val="none"/>
          <w:lang w:val="en-US" w:eastAsia="zh-CN"/>
        </w:rPr>
        <w:t xml:space="preserve">包一、</w:t>
      </w:r>
      <w:r>
        <w:rPr>
          <w:rFonts w:hint="eastAsia" w:ascii="宋体" w:hAnsi="宋体"/>
          <w:color w:val="auto"/>
          <w:sz w:val="24"/>
          <w:szCs w:val="24"/>
          <w:highlight w:val="none"/>
          <w:lang w:val="en-US" w:eastAsia="zh-CN"/>
        </w:rPr>
        <w:t xml:space="preserve">包二的顺序进行。若某供应商已被确定为</w:t>
      </w:r>
      <w:r>
        <w:rPr>
          <w:rFonts w:hint="eastAsia" w:ascii="宋体" w:hAnsi="宋体"/>
          <w:color w:val="auto"/>
          <w:sz w:val="24"/>
          <w:szCs w:val="24"/>
          <w:highlight w:val="none"/>
          <w:lang w:val="en-US" w:eastAsia="zh-CN"/>
        </w:rPr>
        <w:t xml:space="preserve">包一的第一成交候选人，则不参与后续</w:t>
      </w:r>
      <w:r>
        <w:rPr>
          <w:rFonts w:hint="eastAsia" w:ascii="宋体" w:hAnsi="宋体"/>
          <w:color w:val="auto"/>
          <w:sz w:val="24"/>
          <w:szCs w:val="24"/>
          <w:highlight w:val="none"/>
          <w:lang w:val="en-US" w:eastAsia="zh-CN"/>
        </w:rPr>
        <w:t xml:space="preserve">包的成交候选人推荐。）</w:t>
      </w:r>
      <w:r/>
    </w:p>
    <w:p>
      <w:pPr>
        <w:pStyle w:val="876"/>
        <w:rPr>
          <w:rFonts w:hint="default"/>
          <w:highlight w:val="none"/>
          <w:lang w:val="en-US" w:eastAsia="zh-CN"/>
        </w:rPr>
      </w:pPr>
      <w:r>
        <w:rPr>
          <w:rFonts w:hint="eastAsia" w:ascii="宋体" w:hAnsi="宋体"/>
          <w:color w:val="auto"/>
          <w:sz w:val="24"/>
          <w:szCs w:val="24"/>
          <w:highlight w:val="none"/>
          <w:lang w:val="en-US" w:eastAsia="zh-CN"/>
        </w:rPr>
        <w:t xml:space="preserve">   8.项目所属行业：根据《关于印发中小企业划型标准规定的通知》（工信部联企业〔2011〕300号）及《国家统计局关于印发&lt;统计上大中小微型企业划分办法（2017）&gt;的通知》（国统字〔2017〕213号）等文件规定，本项目所属行业为“其他未列明行业”。</w:t>
      </w:r>
      <w:r/>
    </w:p>
    <w:p>
      <w:pPr>
        <w:pStyle w:val="867"/>
        <w:ind w:left="0" w:right="0" w:firstLine="0"/>
        <w:keepLines w:val="0"/>
        <w:keepNext w:val="0"/>
        <w:spacing w:before="0" w:beforeAutospacing="0" w:after="0" w:afterAutospacing="0"/>
        <w:shd w:val="clear" w:color="auto" w:fill="ffffff"/>
        <w:widowControl/>
        <w:rPr>
          <w:rStyle w:val="894"/>
          <w:rFonts w:hint="eastAsia" w:ascii="黑体" w:hAnsi="宋体" w:eastAsia="黑体" w:cs="黑体"/>
          <w:i w:val="0"/>
          <w:iCs w:val="0"/>
          <w:caps w:val="0"/>
          <w:color w:val="000000"/>
          <w:spacing w:val="0"/>
          <w:sz w:val="28"/>
          <w:szCs w:val="28"/>
          <w:highlight w:val="none"/>
          <w:shd w:val="clear" w:color="auto" w:fill="ffffff"/>
          <w:lang w:val="en-US" w:eastAsia="zh-CN"/>
        </w:rPr>
        <w:suppressLineNumbers w:val="0"/>
      </w:pPr>
      <w:r>
        <w:rPr>
          <w:rStyle w:val="894"/>
          <w:rFonts w:hint="eastAsia" w:ascii="黑体" w:hAnsi="宋体" w:eastAsia="黑体" w:cs="黑体"/>
          <w:i w:val="0"/>
          <w:iCs w:val="0"/>
          <w:caps w:val="0"/>
          <w:color w:val="000000"/>
          <w:spacing w:val="0"/>
          <w:sz w:val="28"/>
          <w:szCs w:val="28"/>
          <w:highlight w:val="none"/>
          <w:shd w:val="clear" w:color="auto" w:fill="ffffff"/>
          <w:lang w:val="en-US" w:eastAsia="zh-CN"/>
        </w:rPr>
        <w:t xml:space="preserve">八、凡对本次采购提出询问，请按以下方式联系。</w:t>
      </w:r>
      <w:bookmarkEnd w:id="45"/>
      <w:r/>
      <w:bookmarkEnd w:id="46"/>
      <w:r/>
      <w:bookmarkEnd w:id="47"/>
      <w:r/>
      <w:bookmarkEnd w:id="48"/>
      <w:r/>
      <w:r/>
    </w:p>
    <w:p>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1.采购人信息</w:t>
      </w:r>
      <w:bookmarkEnd w:id="28"/>
      <w:r/>
      <w:bookmarkEnd w:id="29"/>
      <w:r/>
      <w:bookmarkEnd w:id="30"/>
      <w:r/>
      <w:bookmarkEnd w:id="31"/>
      <w:r/>
      <w:r/>
    </w:p>
    <w:p>
      <w:pPr>
        <w:ind w:firstLine="480"/>
        <w:rPr>
          <w:rFonts w:hint="eastAsia" w:ascii="宋体" w:hAnsi="宋体" w:cs="宋体"/>
          <w:i w:val="0"/>
          <w:iCs w:val="0"/>
          <w:caps w:val="0"/>
          <w:color w:val="000000"/>
          <w:spacing w:val="0"/>
          <w:sz w:val="24"/>
          <w:szCs w:val="24"/>
          <w:highlight w:val="none"/>
          <w:shd w:val="clear" w:color="auto" w:fill="ffffff"/>
          <w:lang w:val="en-US" w:eastAsia="zh-CN"/>
        </w:rPr>
      </w:pPr>
      <w:r/>
      <w:bookmarkStart w:id="49" w:name="_Toc35393638"/>
      <w:r/>
      <w:bookmarkStart w:id="50" w:name="_Toc28359020"/>
      <w:r/>
      <w:bookmarkStart w:id="51" w:name="_Toc28359097"/>
      <w:r/>
      <w:bookmarkStart w:id="52" w:name="_Toc35393807"/>
      <w:r>
        <w:rPr>
          <w:rFonts w:hint="eastAsia" w:ascii="宋体" w:hAnsi="宋体" w:cs="宋体"/>
          <w:i w:val="0"/>
          <w:iCs w:val="0"/>
          <w:caps w:val="0"/>
          <w:color w:val="000000"/>
          <w:spacing w:val="0"/>
          <w:sz w:val="24"/>
          <w:szCs w:val="24"/>
          <w:highlight w:val="none"/>
          <w:shd w:val="clear" w:color="auto" w:fill="ffffff"/>
          <w:lang w:val="en-US" w:eastAsia="zh-CN"/>
        </w:rPr>
        <w:t xml:space="preserve">名  称：南京市江宁区人民政府横溪街道办事处</w:t>
      </w:r>
      <w:r/>
    </w:p>
    <w:p>
      <w:pPr>
        <w:ind w:firstLine="480"/>
        <w:rPr>
          <w:rFonts w:hint="eastAsia" w:ascii="宋体" w:hAnsi="宋体" w:cs="宋体"/>
          <w:i w:val="0"/>
          <w:iCs w:val="0"/>
          <w:caps w:val="0"/>
          <w:color w:val="000000"/>
          <w:spacing w:val="0"/>
          <w:sz w:val="24"/>
          <w:szCs w:val="24"/>
          <w:highlight w:val="none"/>
          <w:shd w:val="clear" w:color="auto" w:fill="ffffff"/>
          <w:lang w:val="zh-CN" w:eastAsia="zh-CN"/>
        </w:rPr>
      </w:pPr>
      <w:r>
        <w:rPr>
          <w:rFonts w:hint="eastAsia" w:ascii="宋体" w:hAnsi="宋体" w:cs="宋体"/>
          <w:i w:val="0"/>
          <w:iCs w:val="0"/>
          <w:caps w:val="0"/>
          <w:color w:val="000000"/>
          <w:spacing w:val="0"/>
          <w:sz w:val="24"/>
          <w:szCs w:val="24"/>
          <w:highlight w:val="none"/>
          <w:shd w:val="clear" w:color="auto" w:fill="ffffff"/>
          <w:lang w:val="zh-CN" w:eastAsia="zh-CN"/>
        </w:rPr>
        <w:t xml:space="preserve">地    址：南京市江宁区横溪街道　　　　　　　　　　　　</w:t>
      </w:r>
      <w:r/>
    </w:p>
    <w:p>
      <w:pPr>
        <w:ind w:firstLine="480"/>
        <w:rPr>
          <w:rFonts w:hint="eastAsia" w:ascii="宋体" w:hAnsi="宋体" w:cs="宋体"/>
          <w:i w:val="0"/>
          <w:iCs w:val="0"/>
          <w:caps w:val="0"/>
          <w:color w:val="000000"/>
          <w:spacing w:val="0"/>
          <w:sz w:val="24"/>
          <w:szCs w:val="24"/>
          <w:highlight w:val="none"/>
          <w:shd w:val="clear" w:color="auto" w:fill="ffffff"/>
          <w:lang w:val="zh-CN" w:eastAsia="zh-CN"/>
        </w:rPr>
      </w:pPr>
      <w:r>
        <w:rPr>
          <w:rFonts w:hint="eastAsia" w:ascii="宋体" w:hAnsi="宋体" w:cs="宋体"/>
          <w:i w:val="0"/>
          <w:iCs w:val="0"/>
          <w:caps w:val="0"/>
          <w:color w:val="000000"/>
          <w:spacing w:val="0"/>
          <w:sz w:val="24"/>
          <w:szCs w:val="24"/>
          <w:highlight w:val="none"/>
          <w:shd w:val="clear" w:color="auto" w:fill="ffffff"/>
          <w:lang w:val="zh-CN" w:eastAsia="zh-CN"/>
        </w:rPr>
        <w:t xml:space="preserve">联系方式：顾工　</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2.采购代理机构信息</w:t>
      </w:r>
      <w:bookmarkEnd w:id="49"/>
      <w:r/>
      <w:bookmarkEnd w:id="50"/>
      <w:r/>
      <w:bookmarkEnd w:id="51"/>
      <w:r/>
      <w:bookmarkEnd w:id="52"/>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名    称：南京富弘工程项目管理有限公司　</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地　　址：</w:t>
      </w:r>
      <w:r>
        <w:rPr>
          <w:rFonts w:hint="eastAsia" w:ascii="宋体" w:hAnsi="宋体" w:cs="宋体"/>
          <w:i w:val="0"/>
          <w:iCs w:val="0"/>
          <w:caps w:val="0"/>
          <w:color w:val="000000"/>
          <w:spacing w:val="0"/>
          <w:sz w:val="24"/>
          <w:szCs w:val="24"/>
          <w:highlight w:val="none"/>
          <w:shd w:val="clear" w:color="auto" w:fill="ffffff"/>
          <w:lang w:val="zh-CN" w:eastAsia="zh-CN"/>
        </w:rPr>
        <w:t xml:space="preserve">南京市江宁区东山街道文靖西路108号中前社区居委会院内西边附属楼三楼</w:t>
      </w:r>
      <w:r/>
    </w:p>
    <w:p>
      <w:pPr>
        <w:ind w:firstLine="480"/>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联系方式：</w:t>
      </w:r>
      <w:bookmarkStart w:id="53" w:name="_Toc35393639"/>
      <w:r/>
      <w:bookmarkStart w:id="54" w:name="_Toc35393808"/>
      <w:r/>
      <w:bookmarkStart w:id="55" w:name="_Toc28359098"/>
      <w:r/>
      <w:bookmarkStart w:id="56" w:name="_Toc28359021"/>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w:t>
      </w:r>
      <w:r>
        <w:rPr>
          <w:rFonts w:hint="eastAsia" w:ascii="宋体" w:hAnsi="宋体" w:cs="宋体"/>
          <w:i w:val="0"/>
          <w:iCs w:val="0"/>
          <w:caps w:val="0"/>
          <w:color w:val="000000"/>
          <w:spacing w:val="0"/>
          <w:sz w:val="24"/>
          <w:szCs w:val="24"/>
          <w:highlight w:val="none"/>
          <w:shd w:val="clear" w:color="auto" w:fill="ffffff"/>
          <w:lang w:val="en-US" w:eastAsia="zh-CN"/>
        </w:rPr>
        <w:t xml:space="preserve">3776545772</w:t>
      </w:r>
      <w:r/>
    </w:p>
    <w:p>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3.项目联系方式</w:t>
      </w:r>
      <w:bookmarkEnd w:id="53"/>
      <w:r/>
      <w:bookmarkEnd w:id="54"/>
      <w:r/>
      <w:bookmarkEnd w:id="55"/>
      <w:r/>
      <w:bookmarkEnd w:id="56"/>
      <w:r/>
      <w:r/>
    </w:p>
    <w:p>
      <w:pPr>
        <w:ind w:firstLine="480"/>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项目联系人：</w:t>
      </w:r>
      <w:r>
        <w:rPr>
          <w:rFonts w:hint="eastAsia" w:ascii="宋体" w:hAnsi="宋体" w:cs="宋体"/>
          <w:i w:val="0"/>
          <w:iCs w:val="0"/>
          <w:caps w:val="0"/>
          <w:color w:val="000000"/>
          <w:spacing w:val="0"/>
          <w:sz w:val="24"/>
          <w:szCs w:val="24"/>
          <w:highlight w:val="none"/>
          <w:shd w:val="clear" w:color="auto" w:fill="ffffff"/>
          <w:lang w:val="en-US" w:eastAsia="zh-CN"/>
        </w:rPr>
        <w:t xml:space="preserve">姜激扬</w:t>
      </w:r>
      <w:r/>
    </w:p>
    <w:p>
      <w:pPr>
        <w:ind w:firstLine="480"/>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电　　 话：1</w:t>
      </w:r>
      <w:r>
        <w:rPr>
          <w:rFonts w:hint="eastAsia" w:ascii="宋体" w:hAnsi="宋体" w:cs="宋体"/>
          <w:i w:val="0"/>
          <w:iCs w:val="0"/>
          <w:caps w:val="0"/>
          <w:color w:val="000000"/>
          <w:spacing w:val="0"/>
          <w:sz w:val="24"/>
          <w:szCs w:val="24"/>
          <w:highlight w:val="none"/>
          <w:shd w:val="clear" w:color="auto" w:fill="ffffff"/>
          <w:lang w:val="en-US" w:eastAsia="zh-CN"/>
        </w:rPr>
        <w:t xml:space="preserve">3776545772</w:t>
      </w:r>
      <w:r/>
    </w:p>
    <w:p>
      <w:pPr>
        <w:ind w:firstLine="480"/>
        <w:jc w:val="center"/>
        <w:rPr>
          <w:rFonts w:ascii="Cambria" w:hAnsi="Cambria" w:eastAsia="宋体" w:cs="Times New Roman"/>
          <w:b/>
          <w:bCs/>
          <w:sz w:val="32"/>
          <w:szCs w:val="32"/>
          <w:highlight w:val="none"/>
          <w:lang w:val="en-US" w:eastAsia="zh-CN" w:bidi="ar-SA"/>
        </w:rPr>
      </w:pPr>
      <w:r/>
      <w:bookmarkStart w:id="57" w:name="_Toc28132"/>
      <w:r/>
      <w:bookmarkStart w:id="58" w:name="_Toc4835"/>
      <w:r/>
      <w:bookmarkStart w:id="59" w:name="_Toc26743"/>
      <w:r/>
      <w:bookmarkStart w:id="60" w:name="_Toc14061"/>
      <w:r/>
      <w:bookmarkStart w:id="61" w:name="_Toc3015"/>
      <w:r/>
      <w:bookmarkStart w:id="62" w:name="_Toc16475"/>
      <w:r/>
      <w:bookmarkStart w:id="63" w:name="_Toc10849"/>
      <w:r/>
      <w:bookmarkStart w:id="64" w:name="_Toc3663"/>
      <w:r/>
      <w:bookmarkStart w:id="65" w:name="_Toc6289"/>
      <w:r/>
      <w:bookmarkStart w:id="66" w:name="_Toc11159"/>
      <w:r/>
      <w:bookmarkStart w:id="67" w:name="_Toc504141736"/>
      <w:r/>
      <w:bookmarkStart w:id="68" w:name="_Toc24440"/>
      <w:r>
        <w:rPr>
          <w:rFonts w:hint="eastAsia" w:ascii="宋体" w:hAnsi="宋体" w:eastAsia="宋体" w:cs="宋体"/>
          <w:i w:val="0"/>
          <w:iCs w:val="0"/>
          <w:caps w:val="0"/>
          <w:color w:val="000000"/>
          <w:spacing w:val="0"/>
          <w:sz w:val="24"/>
          <w:szCs w:val="24"/>
          <w:highlight w:val="none"/>
          <w:shd w:val="clear" w:color="auto" w:fill="ffffff"/>
        </w:rPr>
        <w:br w:type="page" w:clear="all"/>
      </w:r>
      <w:bookmarkStart w:id="69" w:name="_Toc43217786"/>
      <w:r/>
      <w:bookmarkStart w:id="70" w:name="_Toc29693"/>
      <w:r>
        <w:rPr>
          <w:rFonts w:ascii="Cambria" w:hAnsi="Cambria" w:eastAsia="宋体" w:cs="Times New Roman"/>
          <w:b/>
          <w:bCs/>
          <w:sz w:val="32"/>
          <w:szCs w:val="32"/>
          <w:highlight w:val="none"/>
          <w:lang w:val="en-US" w:eastAsia="zh-CN" w:bidi="ar-SA"/>
        </w:rPr>
        <w:t xml:space="preserve">第二章  竞争性磋商须知</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ind w:firstLine="562"/>
        <w:jc w:val="center"/>
        <w:rPr>
          <w:highlight w:val="none"/>
        </w:rPr>
      </w:pPr>
      <w:r>
        <w:rPr>
          <w:rFonts w:hint="eastAsia"/>
          <w:b/>
          <w:sz w:val="28"/>
          <w:highlight w:val="none"/>
          <w:lang w:val="zh-CN"/>
        </w:rPr>
        <w:t xml:space="preserve">前附表</w:t>
      </w:r>
      <w:r/>
    </w:p>
    <w:tbl>
      <w:tblPr>
        <w:tblStyle w:val="871"/>
        <w:tblW w:w="11018"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085"/>
        <w:gridCol w:w="1080"/>
        <w:gridCol w:w="2006"/>
        <w:gridCol w:w="6081"/>
      </w:tblGrid>
      <w:tr>
        <w:trPr>
          <w:trHeight w:val="703"/>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b/>
                <w:sz w:val="24"/>
                <w:highlight w:val="none"/>
              </w:rPr>
            </w:pPr>
            <w:r/>
            <w:bookmarkStart w:id="71" w:name="_Toc2932"/>
            <w:r/>
            <w:bookmarkStart w:id="72" w:name="_Toc10178"/>
            <w:r/>
            <w:bookmarkStart w:id="73" w:name="_Toc32136"/>
            <w:r/>
            <w:bookmarkStart w:id="74" w:name="_Toc28353"/>
            <w:r/>
            <w:bookmarkStart w:id="75" w:name="_Toc504141737"/>
            <w:r/>
            <w:bookmarkStart w:id="76" w:name="_Toc8989"/>
            <w:r/>
            <w:bookmarkStart w:id="77" w:name="_Toc18735"/>
            <w:r/>
            <w:bookmarkStart w:id="78" w:name="_Toc22366"/>
            <w:r/>
            <w:bookmarkStart w:id="79" w:name="_Toc24504"/>
            <w:r/>
            <w:bookmarkStart w:id="80" w:name="_Toc11826"/>
            <w:r/>
            <w:bookmarkStart w:id="81" w:name="_Toc11048"/>
            <w:r/>
            <w:bookmarkStart w:id="82" w:name="_Toc32753"/>
            <w:r>
              <w:rPr>
                <w:b/>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b/>
                <w:sz w:val="24"/>
                <w:highlight w:val="none"/>
              </w:rPr>
            </w:pPr>
            <w:r>
              <w:rPr>
                <w:b/>
                <w:sz w:val="24"/>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jc w:val="center"/>
              <w:rPr>
                <w:b/>
                <w:sz w:val="24"/>
                <w:highlight w:val="none"/>
              </w:rPr>
            </w:pPr>
            <w:r>
              <w:rPr>
                <w:b/>
                <w:sz w:val="24"/>
                <w:highlight w:val="none"/>
              </w:rPr>
              <w:t xml:space="preserve">内         容</w:t>
            </w:r>
            <w:r/>
          </w:p>
        </w:tc>
      </w:tr>
      <w:tr>
        <w:trPr>
          <w:trHeight w:val="59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sz w:val="24"/>
                <w:highlight w:val="none"/>
              </w:rPr>
            </w:pPr>
            <w:r>
              <w:rPr>
                <w:sz w:val="24"/>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jc w:val="left"/>
              <w:spacing w:line="280" w:lineRule="atLeast"/>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JSZC-320115-FHGL-C2025-0032</w:t>
            </w:r>
            <w:r/>
          </w:p>
        </w:tc>
      </w:tr>
      <w:tr>
        <w:trPr>
          <w:trHeight w:val="558"/>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cs="宋体"/>
                <w:sz w:val="24"/>
                <w:highlight w:val="none"/>
                <w:lang w:val="zh-CN"/>
              </w:rPr>
            </w:pPr>
            <w:r>
              <w:rPr>
                <w:rFonts w:ascii="宋体" w:cs="宋体"/>
                <w:sz w:val="24"/>
                <w:highlight w:val="none"/>
                <w:lang w:val="zh-CN"/>
              </w:rPr>
              <w:t xml:space="preserve">项目名称</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rPr>
                <w:rFonts w:hint="eastAsia" w:ascii="宋体" w:cs="宋体"/>
                <w:sz w:val="24"/>
                <w:highlight w:val="none"/>
                <w:lang w:val="zh-CN"/>
              </w:rPr>
            </w:pPr>
            <w:r>
              <w:rPr>
                <w:rFonts w:hint="eastAsia" w:ascii="宋体" w:cs="宋体"/>
                <w:sz w:val="24"/>
                <w:highlight w:val="none"/>
                <w:lang w:val="zh-CN"/>
              </w:rPr>
              <w:t xml:space="preserve">既有建筑装饰装修第三方审查服务</w:t>
            </w:r>
            <w:r/>
          </w:p>
        </w:tc>
      </w:tr>
      <w:tr>
        <w:trPr>
          <w:trHeight w:val="629"/>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hint="eastAsia"/>
                <w:sz w:val="24"/>
                <w:highlight w:val="none"/>
              </w:rPr>
            </w:pPr>
            <w:r>
              <w:rPr>
                <w:rFonts w:hint="eastAsia"/>
                <w:sz w:val="24"/>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rPr>
                <w:rFonts w:hint="eastAsia" w:ascii="宋体" w:cs="宋体"/>
                <w:sz w:val="24"/>
                <w:highlight w:val="none"/>
                <w:lang w:val="zh-CN"/>
              </w:rPr>
            </w:pPr>
            <w:r>
              <w:rPr>
                <w:rFonts w:hint="eastAsia" w:ascii="宋体" w:cs="宋体"/>
                <w:sz w:val="24"/>
                <w:highlight w:val="none"/>
                <w:lang w:val="zh-CN"/>
              </w:rPr>
              <w:t xml:space="preserve">南京富弘工程项目管理有限公司</w:t>
            </w:r>
            <w:r/>
          </w:p>
        </w:tc>
      </w:tr>
      <w:tr>
        <w:trPr>
          <w:trHeight w:val="952"/>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sz w:val="24"/>
                <w:highlight w:val="none"/>
              </w:rPr>
            </w:pPr>
            <w:r>
              <w:rPr>
                <w:rFonts w:hint="eastAsia"/>
                <w:sz w:val="24"/>
                <w:highlight w:val="none"/>
              </w:rPr>
              <w:t xml:space="preserve">采购代理机构</w:t>
            </w:r>
            <w:r>
              <w:rPr>
                <w:sz w:val="24"/>
                <w:highlight w:val="none"/>
              </w:rPr>
              <w:t xml:space="preserve">地址</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rPr>
                <w:rFonts w:hint="eastAsia" w:ascii="宋体" w:cs="宋体"/>
                <w:sz w:val="24"/>
                <w:highlight w:val="none"/>
                <w:lang w:val="zh-CN"/>
              </w:rPr>
            </w:pPr>
            <w:r>
              <w:rPr>
                <w:rFonts w:hint="eastAsia" w:ascii="宋体" w:cs="宋体"/>
                <w:sz w:val="24"/>
                <w:highlight w:val="none"/>
                <w:lang w:val="zh-CN"/>
              </w:rPr>
              <w:t xml:space="preserve">南京市江宁区东山街道文靖西路108号中前社区院内西楼三楼</w:t>
            </w:r>
            <w:r/>
          </w:p>
        </w:tc>
      </w:tr>
      <w:tr>
        <w:trPr>
          <w:trHeight w:val="952"/>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sz w:val="24"/>
                <w:highlight w:val="none"/>
              </w:rPr>
            </w:pPr>
            <w:r>
              <w:rPr>
                <w:sz w:val="24"/>
                <w:highlight w:val="none"/>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rPr>
                <w:rFonts w:ascii="宋体" w:cs="宋体"/>
                <w:sz w:val="24"/>
                <w:highlight w:val="none"/>
                <w:lang w:val="zh-CN"/>
              </w:rPr>
            </w:pPr>
            <w:r>
              <w:rPr>
                <w:rFonts w:hint="eastAsia" w:ascii="宋体" w:hAnsi="宋体" w:cs="宋体"/>
                <w:color w:val="auto"/>
                <w:sz w:val="24"/>
                <w:szCs w:val="24"/>
                <w:highlight w:val="none"/>
              </w:rPr>
              <w:t xml:space="preserve">在“江苏政府采购网”免费下载。</w:t>
            </w:r>
            <w:r/>
          </w:p>
        </w:tc>
      </w:tr>
      <w:tr>
        <w:trPr>
          <w:trHeight w:val="952"/>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sz w:val="24"/>
                <w:highlight w:val="none"/>
              </w:rPr>
            </w:pPr>
            <w:r>
              <w:rPr>
                <w:rFonts w:hint="eastAsia"/>
                <w:sz w:val="24"/>
                <w:highlight w:val="none"/>
              </w:rPr>
              <w:t xml:space="preserve">项目采购限价</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jc w:val="left"/>
              <w:rPr>
                <w:rFonts w:hint="eastAsia" w:ascii="宋体" w:hAnsi="宋体"/>
                <w:b/>
                <w:bCs/>
                <w:sz w:val="24"/>
                <w:highlight w:val="none"/>
              </w:rPr>
            </w:pPr>
            <w:r>
              <w:rPr>
                <w:rFonts w:hint="eastAsia" w:ascii="宋体" w:hAnsi="宋体" w:cs="宋体"/>
                <w:i w:val="0"/>
                <w:iCs w:val="0"/>
                <w:caps w:val="0"/>
                <w:color w:val="000000"/>
                <w:spacing w:val="0"/>
                <w:sz w:val="24"/>
                <w:szCs w:val="24"/>
                <w:highlight w:val="none"/>
                <w:shd w:val="clear" w:color="auto" w:fill="ffffff"/>
                <w:lang w:val="en-US" w:eastAsia="zh-CN"/>
              </w:rPr>
              <w:t xml:space="preserve">89万</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元</w:t>
            </w:r>
            <w:r>
              <w:rPr>
                <w:rFonts w:hint="eastAsia" w:ascii="宋体" w:hAnsi="宋体" w:eastAsia="宋体"/>
                <w:sz w:val="24"/>
                <w:szCs w:val="24"/>
                <w:highlight w:val="none"/>
                <w:lang w:eastAsia="zh-CN"/>
              </w:rPr>
              <w:t xml:space="preserve">（</w:t>
            </w:r>
            <w:r>
              <w:rPr>
                <w:rFonts w:hint="eastAsia" w:ascii="宋体" w:hAnsi="宋体" w:cs="宋体"/>
                <w:i w:val="0"/>
                <w:iCs w:val="0"/>
                <w:caps w:val="0"/>
                <w:color w:val="000000"/>
                <w:spacing w:val="0"/>
                <w:sz w:val="24"/>
                <w:szCs w:val="24"/>
                <w:highlight w:val="none"/>
                <w:shd w:val="clear" w:color="auto" w:fill="ffffff"/>
                <w:lang w:val="en-US" w:eastAsia="zh-CN"/>
              </w:rPr>
              <w:t xml:space="preserve">其中包1：</w:t>
            </w:r>
            <w:r>
              <w:rPr>
                <w:rFonts w:hint="eastAsia" w:ascii="宋体" w:hAnsi="宋体" w:cs="宋体"/>
                <w:i w:val="0"/>
                <w:iCs w:val="0"/>
                <w:caps w:val="0"/>
                <w:color w:val="000000"/>
                <w:spacing w:val="0"/>
                <w:sz w:val="24"/>
                <w:szCs w:val="24"/>
                <w:highlight w:val="none"/>
                <w:shd w:val="clear" w:color="auto" w:fill="ffffff"/>
                <w:lang w:eastAsia="zh-CN"/>
              </w:rPr>
              <w:t xml:space="preserve">59.6</w:t>
            </w:r>
            <w:r>
              <w:rPr>
                <w:rFonts w:hint="eastAsia" w:ascii="宋体" w:hAnsi="宋体" w:cs="宋体"/>
                <w:i w:val="0"/>
                <w:iCs w:val="0"/>
                <w:caps w:val="0"/>
                <w:color w:val="000000"/>
                <w:spacing w:val="0"/>
                <w:sz w:val="24"/>
                <w:szCs w:val="24"/>
                <w:highlight w:val="none"/>
                <w:shd w:val="clear" w:color="auto" w:fill="ffffff"/>
                <w:lang w:val="en-US" w:eastAsia="zh-CN"/>
              </w:rPr>
              <w:t xml:space="preserve">万元；包2：</w:t>
            </w:r>
            <w:r>
              <w:rPr>
                <w:rFonts w:hint="eastAsia" w:ascii="宋体" w:hAnsi="宋体" w:cs="宋体"/>
                <w:i w:val="0"/>
                <w:iCs w:val="0"/>
                <w:caps w:val="0"/>
                <w:color w:val="000000"/>
                <w:spacing w:val="0"/>
                <w:sz w:val="24"/>
                <w:szCs w:val="24"/>
                <w:highlight w:val="none"/>
                <w:shd w:val="clear" w:color="auto" w:fill="ffffff"/>
                <w:lang w:eastAsia="zh-CN"/>
              </w:rPr>
              <w:t xml:space="preserve">29.4</w:t>
            </w:r>
            <w:r>
              <w:rPr>
                <w:rFonts w:hint="eastAsia" w:ascii="宋体" w:hAnsi="宋体" w:cs="宋体"/>
                <w:i w:val="0"/>
                <w:iCs w:val="0"/>
                <w:caps w:val="0"/>
                <w:color w:val="000000"/>
                <w:spacing w:val="0"/>
                <w:sz w:val="24"/>
                <w:szCs w:val="24"/>
                <w:highlight w:val="none"/>
                <w:shd w:val="clear" w:color="auto" w:fill="ffffff"/>
                <w:lang w:val="en-US" w:eastAsia="zh-CN"/>
              </w:rPr>
              <w:t xml:space="preserve">万元</w:t>
            </w:r>
            <w:r>
              <w:rPr>
                <w:rFonts w:hint="eastAsia" w:ascii="宋体" w:hAnsi="宋体" w:eastAsia="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超过此限价按未实质性响应磋商文件要求处理</w:t>
            </w:r>
            <w:r/>
          </w:p>
        </w:tc>
      </w:tr>
      <w:tr>
        <w:trPr>
          <w:trHeight w:val="694"/>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hint="eastAsia" w:eastAsia="宋体"/>
                <w:sz w:val="24"/>
                <w:highlight w:val="none"/>
                <w:lang w:val="en-US" w:eastAsia="zh-CN"/>
              </w:rPr>
            </w:pPr>
            <w:r>
              <w:rPr>
                <w:rFonts w:hint="eastAsia"/>
                <w:sz w:val="24"/>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hint="default" w:eastAsia="宋体"/>
                <w:sz w:val="24"/>
                <w:highlight w:val="none"/>
                <w:lang w:val="en-US" w:eastAsia="zh-CN"/>
              </w:rPr>
            </w:pPr>
            <w:r>
              <w:rPr>
                <w:rFonts w:hint="eastAsia"/>
                <w:sz w:val="24"/>
                <w:highlight w:val="none"/>
                <w:lang w:val="en-US" w:eastAsia="zh-CN"/>
              </w:rPr>
              <w:t xml:space="preserve">磋商保证金</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rPr>
                <w:rFonts w:hint="default"/>
                <w:sz w:val="24"/>
                <w:highlight w:val="none"/>
                <w:lang w:val="en-US" w:eastAsia="zh-CN"/>
              </w:rPr>
            </w:pPr>
            <w:r>
              <w:rPr>
                <w:rFonts w:hint="eastAsia"/>
                <w:sz w:val="24"/>
                <w:highlight w:val="none"/>
                <w:lang w:val="en-US" w:eastAsia="zh-CN"/>
              </w:rPr>
              <w:t xml:space="preserve">本项目不收取磋商保证金</w:t>
            </w:r>
            <w:r/>
          </w:p>
        </w:tc>
      </w:tr>
      <w:tr>
        <w:trPr>
          <w:trHeight w:val="694"/>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hint="eastAsia" w:eastAsia="宋体"/>
                <w:sz w:val="24"/>
                <w:highlight w:val="none"/>
                <w:lang w:eastAsia="zh-CN"/>
              </w:rPr>
            </w:pPr>
            <w:r>
              <w:rPr>
                <w:rFonts w:hint="eastAsia"/>
                <w:sz w:val="24"/>
                <w:highlight w:val="none"/>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sz w:val="24"/>
                <w:highlight w:val="none"/>
              </w:rPr>
            </w:pPr>
            <w:r>
              <w:rPr>
                <w:rFonts w:hint="eastAsia"/>
                <w:sz w:val="24"/>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rPr>
                <w:rFonts w:hint="default"/>
                <w:sz w:val="24"/>
                <w:highlight w:val="none"/>
                <w:lang w:val="en-US" w:eastAsia="zh-CN"/>
              </w:rPr>
            </w:pPr>
            <w:r>
              <w:rPr>
                <w:rFonts w:hint="eastAsia" w:asciiTheme="minorEastAsia" w:hAnsiTheme="minorEastAsia" w:eastAsiaTheme="minorEastAsia"/>
                <w:color w:val="000000"/>
                <w:sz w:val="24"/>
                <w:szCs w:val="24"/>
                <w:highlight w:val="none"/>
                <w:lang w:val="en-US" w:eastAsia="zh-CN"/>
              </w:rPr>
              <w:t xml:space="preserve">一年</w:t>
            </w:r>
            <w:r/>
          </w:p>
        </w:tc>
      </w:tr>
      <w:tr>
        <w:trPr>
          <w:trHeight w:val="712"/>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hint="eastAsia" w:eastAsia="宋体"/>
                <w:sz w:val="24"/>
                <w:highlight w:val="none"/>
                <w:lang w:eastAsia="zh-CN"/>
              </w:rPr>
            </w:pPr>
            <w:r>
              <w:rPr>
                <w:rFonts w:hint="eastAsia"/>
                <w:sz w:val="24"/>
                <w:highlight w:val="none"/>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hint="eastAsia" w:eastAsia="宋体"/>
                <w:sz w:val="24"/>
                <w:highlight w:val="none"/>
                <w:lang w:eastAsia="zh-CN"/>
              </w:rPr>
            </w:pPr>
            <w:r>
              <w:rPr>
                <w:rFonts w:hint="eastAsia"/>
                <w:sz w:val="24"/>
                <w:highlight w:val="none"/>
                <w:lang w:val="en-US" w:eastAsia="zh-CN"/>
              </w:rPr>
              <w:t xml:space="preserve">磋商有效期</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rPr>
                <w:rFonts w:hint="default"/>
                <w:sz w:val="24"/>
                <w:highlight w:val="none"/>
                <w:lang w:val="en-US" w:eastAsia="zh-CN"/>
              </w:rPr>
            </w:pPr>
            <w:r>
              <w:rPr>
                <w:rFonts w:hint="eastAsia"/>
                <w:sz w:val="24"/>
                <w:highlight w:val="none"/>
                <w:lang w:val="en-US" w:eastAsia="zh-CN"/>
              </w:rPr>
              <w:t xml:space="preserve">磋商之日起90天</w:t>
            </w:r>
            <w:r/>
          </w:p>
        </w:tc>
      </w:tr>
      <w:tr>
        <w:trPr>
          <w:trHeight w:val="582"/>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jc w:val="center"/>
              <w:rPr>
                <w:rFonts w:hint="default" w:eastAsia="宋体"/>
                <w:sz w:val="24"/>
                <w:highlight w:val="none"/>
                <w:lang w:val="en-US" w:eastAsia="zh-CN"/>
              </w:rPr>
            </w:pPr>
            <w:r>
              <w:rPr>
                <w:rFonts w:hint="eastAsia"/>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085" w:type="dxa"/>
            <w:vAlign w:val="center"/>
            <w:vMerge w:val="restar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响应性文件递交信息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rPr>
                <w:rFonts w:hint="eastAsia"/>
                <w:sz w:val="24"/>
                <w:szCs w:val="24"/>
                <w:highlight w:val="none"/>
                <w:lang w:val="en-US" w:eastAsia="zh-CN"/>
              </w:rPr>
            </w:pPr>
            <w:r>
              <w:rPr>
                <w:rFonts w:hint="eastAsia" w:ascii="宋体" w:hAnsi="宋体" w:cs="宋体"/>
                <w:i w:val="0"/>
                <w:iCs w:val="0"/>
                <w:caps w:val="0"/>
                <w:color w:val="000000"/>
                <w:spacing w:val="0"/>
                <w:sz w:val="24"/>
                <w:szCs w:val="24"/>
                <w:highlight w:val="none"/>
                <w:shd w:val="clear" w:color="auto" w:fill="ffffff"/>
                <w:lang w:eastAsia="zh-CN"/>
              </w:rPr>
              <w:t xml:space="preserve">202</w:t>
            </w:r>
            <w:r>
              <w:rPr>
                <w:rFonts w:hint="eastAsia" w:ascii="宋体" w:hAnsi="宋体" w:cs="宋体"/>
                <w:i w:val="0"/>
                <w:iCs w:val="0"/>
                <w:caps w:val="0"/>
                <w:color w:val="000000"/>
                <w:spacing w:val="0"/>
                <w:sz w:val="24"/>
                <w:szCs w:val="24"/>
                <w:highlight w:val="none"/>
                <w:shd w:val="clear" w:color="auto" w:fill="ffffff"/>
                <w:lang w:val="en-US" w:eastAsia="zh-CN"/>
              </w:rPr>
              <w:t xml:space="preserve">5</w:t>
            </w:r>
            <w:r>
              <w:rPr>
                <w:rFonts w:hint="eastAsia" w:ascii="宋体" w:hAnsi="宋体" w:cs="宋体"/>
                <w:i w:val="0"/>
                <w:iCs w:val="0"/>
                <w:caps w:val="0"/>
                <w:color w:val="000000"/>
                <w:spacing w:val="0"/>
                <w:sz w:val="24"/>
                <w:szCs w:val="24"/>
                <w:highlight w:val="none"/>
                <w:shd w:val="clear" w:color="auto" w:fill="ffffff"/>
                <w:lang w:eastAsia="zh-CN"/>
              </w:rPr>
              <w:t xml:space="preserve">年</w:t>
            </w:r>
            <w:r>
              <w:rPr>
                <w:rFonts w:hint="eastAsia" w:ascii="宋体" w:hAnsi="宋体" w:cs="宋体"/>
                <w:i w:val="0"/>
                <w:iCs w:val="0"/>
                <w:caps w:val="0"/>
                <w:color w:val="000000"/>
                <w:spacing w:val="0"/>
                <w:sz w:val="24"/>
                <w:szCs w:val="24"/>
                <w:highlight w:val="none"/>
                <w:shd w:val="clear" w:color="auto" w:fill="ffffff"/>
                <w:lang w:val="en-US" w:eastAsia="zh-CN"/>
              </w:rPr>
              <w:t xml:space="preserve">11</w:t>
            </w:r>
            <w:r>
              <w:rPr>
                <w:rFonts w:hint="eastAsia" w:ascii="宋体" w:hAnsi="宋体" w:cs="宋体"/>
                <w:i w:val="0"/>
                <w:iCs w:val="0"/>
                <w:caps w:val="0"/>
                <w:color w:val="000000"/>
                <w:spacing w:val="0"/>
                <w:sz w:val="24"/>
                <w:szCs w:val="24"/>
                <w:highlight w:val="none"/>
                <w:shd w:val="clear" w:color="auto" w:fill="ffffff"/>
                <w:lang w:eastAsia="zh-CN"/>
              </w:rPr>
              <w:t xml:space="preserve">月</w:t>
            </w:r>
            <w:r>
              <w:rPr>
                <w:rFonts w:hint="eastAsia" w:ascii="宋体" w:hAnsi="宋体" w:cs="宋体"/>
                <w:i w:val="0"/>
                <w:iCs w:val="0"/>
                <w:caps w:val="0"/>
                <w:color w:val="000000"/>
                <w:spacing w:val="0"/>
                <w:sz w:val="24"/>
                <w:szCs w:val="24"/>
                <w:highlight w:val="none"/>
                <w:shd w:val="clear" w:color="auto" w:fill="ffffff"/>
                <w:lang w:val="en-US" w:eastAsia="zh-CN"/>
              </w:rPr>
              <w:t xml:space="preserve">27</w:t>
            </w:r>
            <w:r>
              <w:rPr>
                <w:rFonts w:hint="eastAsia" w:ascii="宋体" w:hAnsi="宋体" w:cs="宋体"/>
                <w:i w:val="0"/>
                <w:iCs w:val="0"/>
                <w:caps w:val="0"/>
                <w:color w:val="000000"/>
                <w:spacing w:val="0"/>
                <w:sz w:val="24"/>
                <w:szCs w:val="24"/>
                <w:highlight w:val="none"/>
                <w:shd w:val="clear" w:color="auto" w:fill="ffffff"/>
                <w:lang w:eastAsia="zh-CN"/>
              </w:rPr>
              <w:t xml:space="preserve">日</w:t>
            </w:r>
            <w:r>
              <w:rPr>
                <w:rFonts w:hint="eastAsia"/>
                <w:sz w:val="24"/>
                <w:highlight w:val="none"/>
                <w:lang w:val="en-US" w:eastAsia="zh-CN"/>
              </w:rPr>
              <w:t xml:space="preserve">14</w:t>
            </w:r>
            <w:r>
              <w:rPr>
                <w:rFonts w:hint="eastAsia"/>
                <w:sz w:val="24"/>
                <w:highlight w:val="none"/>
                <w:lang w:val="zh-CN" w:eastAsia="zh-CN"/>
              </w:rPr>
              <w:t xml:space="preserve">：30</w:t>
            </w:r>
            <w:r>
              <w:rPr>
                <w:rFonts w:hint="eastAsia"/>
                <w:sz w:val="24"/>
                <w:highlight w:val="none"/>
                <w:lang w:val="en-US" w:eastAsia="zh-CN"/>
              </w:rPr>
            </w:r>
            <w:r/>
          </w:p>
          <w:p>
            <w:pPr>
              <w:rPr>
                <w:rFonts w:hint="default"/>
                <w:sz w:val="24"/>
                <w:szCs w:val="24"/>
                <w:highlight w:val="none"/>
                <w:lang w:val="en-US" w:eastAsia="zh-CN"/>
              </w:rPr>
            </w:pPr>
            <w:r>
              <w:rPr>
                <w:rFonts w:hint="eastAsia"/>
                <w:sz w:val="24"/>
                <w:highlight w:val="none"/>
                <w:lang w:val="en-US" w:eastAsia="zh-CN"/>
              </w:rPr>
            </w:r>
            <w:r>
              <w:rPr>
                <w:rFonts w:hint="eastAsia"/>
                <w:sz w:val="24"/>
                <w:highlight w:val="none"/>
                <w:lang w:val="en-US" w:eastAsia="zh-CN"/>
              </w:rPr>
            </w:r>
            <w:r/>
          </w:p>
        </w:tc>
      </w:tr>
      <w:tr>
        <w:trPr>
          <w:trHeight w:val="842"/>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jc w:val="left"/>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085"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Trebuchet MS"/>
                <w:color w:val="auto"/>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rPr>
                <w:rFonts w:hint="eastAsia"/>
                <w:sz w:val="24"/>
                <w:highlight w:val="none"/>
                <w:lang w:val="en-US" w:eastAsia="zh-CN"/>
              </w:rPr>
            </w:pPr>
            <w:r>
              <w:rPr>
                <w:rFonts w:hint="eastAsia"/>
                <w:sz w:val="24"/>
                <w:highlight w:val="none"/>
                <w:lang w:val="zh-CN" w:eastAsia="zh-CN"/>
              </w:rPr>
              <w:t xml:space="preserve">江苏省政府采购交易系统（以下简称“苏采云系统”）网上开标大厅。</w:t>
            </w:r>
            <w:r/>
          </w:p>
        </w:tc>
      </w:tr>
      <w:tr>
        <w:trPr>
          <w:trHeight w:val="600"/>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jc w:val="center"/>
              <w:rPr>
                <w:rFonts w:hint="eastAsia" w:eastAsia="宋体"/>
                <w:sz w:val="24"/>
                <w:highlight w:val="none"/>
                <w:lang w:eastAsia="zh-CN"/>
              </w:rPr>
            </w:pPr>
            <w:r>
              <w:rPr>
                <w:sz w:val="24"/>
                <w:highlight w:val="none"/>
              </w:rPr>
              <w:t xml:space="preserve">1</w:t>
            </w:r>
            <w:r>
              <w:rPr>
                <w:rFonts w:hint="eastAsia"/>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85" w:type="dxa"/>
            <w:vAlign w:val="center"/>
            <w:vMerge w:val="restart"/>
            <w:textDirection w:val="lrTb"/>
            <w:noWrap w:val="false"/>
          </w:tcPr>
          <w:p>
            <w:pPr>
              <w:jc w:val="center"/>
              <w:rPr>
                <w:sz w:val="24"/>
                <w:highlight w:val="none"/>
              </w:rPr>
            </w:pPr>
            <w:r>
              <w:rPr>
                <w:sz w:val="24"/>
                <w:highlight w:val="none"/>
              </w:rPr>
              <w:t xml:space="preserve">磋商 </w:t>
            </w:r>
            <w:r>
              <w:rPr>
                <w:rFonts w:hint="eastAsia"/>
                <w:sz w:val="24"/>
                <w:highlight w:val="none"/>
                <w:lang w:val="en-US" w:eastAsia="zh-CN"/>
              </w:rPr>
              <w:t xml:space="preserve"> </w:t>
            </w:r>
            <w:r>
              <w:rPr>
                <w:sz w:val="24"/>
                <w:highlight w:val="none"/>
              </w:rPr>
              <w:t xml:space="preserve">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sz w:val="24"/>
                <w:highlight w:val="none"/>
              </w:rPr>
            </w:pPr>
            <w:r>
              <w:rPr>
                <w:sz w:val="24"/>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rPr>
                <w:rFonts w:hint="eastAsia"/>
                <w:sz w:val="24"/>
                <w:highlight w:val="none"/>
                <w:lang w:val="en-US" w:eastAsia="zh-CN"/>
              </w:rPr>
            </w:pPr>
            <w:r>
              <w:rPr>
                <w:rFonts w:hint="eastAsia" w:ascii="宋体" w:hAnsi="宋体" w:cs="宋体"/>
                <w:i w:val="0"/>
                <w:iCs w:val="0"/>
                <w:caps w:val="0"/>
                <w:color w:val="000000"/>
                <w:spacing w:val="0"/>
                <w:sz w:val="24"/>
                <w:szCs w:val="24"/>
                <w:highlight w:val="none"/>
                <w:shd w:val="clear" w:color="auto" w:fill="ffffff"/>
                <w:lang w:eastAsia="zh-CN"/>
              </w:rPr>
              <w:t xml:space="preserve">202</w:t>
            </w:r>
            <w:r>
              <w:rPr>
                <w:rFonts w:hint="eastAsia" w:ascii="宋体" w:hAnsi="宋体" w:cs="宋体"/>
                <w:i w:val="0"/>
                <w:iCs w:val="0"/>
                <w:caps w:val="0"/>
                <w:color w:val="000000"/>
                <w:spacing w:val="0"/>
                <w:sz w:val="24"/>
                <w:szCs w:val="24"/>
                <w:highlight w:val="none"/>
                <w:shd w:val="clear" w:color="auto" w:fill="ffffff"/>
                <w:lang w:val="en-US" w:eastAsia="zh-CN"/>
              </w:rPr>
              <w:t xml:space="preserve">5</w:t>
            </w:r>
            <w:r>
              <w:rPr>
                <w:rFonts w:hint="eastAsia" w:ascii="宋体" w:hAnsi="宋体" w:cs="宋体"/>
                <w:i w:val="0"/>
                <w:iCs w:val="0"/>
                <w:caps w:val="0"/>
                <w:color w:val="000000"/>
                <w:spacing w:val="0"/>
                <w:sz w:val="24"/>
                <w:szCs w:val="24"/>
                <w:highlight w:val="none"/>
                <w:shd w:val="clear" w:color="auto" w:fill="ffffff"/>
                <w:lang w:eastAsia="zh-CN"/>
              </w:rPr>
              <w:t xml:space="preserve">年</w:t>
            </w:r>
            <w:r>
              <w:rPr>
                <w:rFonts w:hint="eastAsia" w:ascii="宋体" w:hAnsi="宋体" w:cs="宋体"/>
                <w:i w:val="0"/>
                <w:iCs w:val="0"/>
                <w:caps w:val="0"/>
                <w:color w:val="000000"/>
                <w:spacing w:val="0"/>
                <w:sz w:val="24"/>
                <w:szCs w:val="24"/>
                <w:highlight w:val="none"/>
                <w:shd w:val="clear" w:color="auto" w:fill="ffffff"/>
                <w:lang w:val="en-US" w:eastAsia="zh-CN"/>
              </w:rPr>
              <w:t xml:space="preserve">11</w:t>
            </w:r>
            <w:r>
              <w:rPr>
                <w:rFonts w:hint="eastAsia" w:ascii="宋体" w:hAnsi="宋体" w:cs="宋体"/>
                <w:i w:val="0"/>
                <w:iCs w:val="0"/>
                <w:caps w:val="0"/>
                <w:color w:val="000000"/>
                <w:spacing w:val="0"/>
                <w:sz w:val="24"/>
                <w:szCs w:val="24"/>
                <w:highlight w:val="none"/>
                <w:shd w:val="clear" w:color="auto" w:fill="ffffff"/>
                <w:lang w:eastAsia="zh-CN"/>
              </w:rPr>
              <w:t xml:space="preserve">月</w:t>
            </w:r>
            <w:r>
              <w:rPr>
                <w:rFonts w:hint="eastAsia" w:ascii="宋体" w:hAnsi="宋体" w:cs="宋体"/>
                <w:i w:val="0"/>
                <w:iCs w:val="0"/>
                <w:caps w:val="0"/>
                <w:color w:val="000000"/>
                <w:spacing w:val="0"/>
                <w:sz w:val="24"/>
                <w:szCs w:val="24"/>
                <w:highlight w:val="none"/>
                <w:shd w:val="clear" w:color="auto" w:fill="ffffff"/>
                <w:lang w:val="en-US" w:eastAsia="zh-CN"/>
              </w:rPr>
              <w:t xml:space="preserve">27</w:t>
            </w:r>
            <w:r>
              <w:rPr>
                <w:rFonts w:hint="eastAsia" w:ascii="宋体" w:hAnsi="宋体" w:cs="宋体"/>
                <w:i w:val="0"/>
                <w:iCs w:val="0"/>
                <w:caps w:val="0"/>
                <w:color w:val="000000"/>
                <w:spacing w:val="0"/>
                <w:sz w:val="24"/>
                <w:szCs w:val="24"/>
                <w:highlight w:val="none"/>
                <w:shd w:val="clear" w:color="auto" w:fill="ffffff"/>
                <w:lang w:eastAsia="zh-CN"/>
              </w:rPr>
              <w:t xml:space="preserve">日</w:t>
            </w:r>
            <w:r>
              <w:rPr>
                <w:rFonts w:hint="eastAsia"/>
                <w:sz w:val="24"/>
                <w:highlight w:val="none"/>
                <w:lang w:val="en-US" w:eastAsia="zh-CN"/>
              </w:rPr>
              <w:t xml:space="preserve">14</w:t>
            </w:r>
            <w:r>
              <w:rPr>
                <w:rFonts w:hint="eastAsia"/>
                <w:sz w:val="24"/>
                <w:highlight w:val="none"/>
                <w:lang w:val="zh-CN" w:eastAsia="zh-CN"/>
              </w:rPr>
              <w:t xml:space="preserve">：30</w:t>
            </w:r>
            <w:r/>
          </w:p>
        </w:tc>
      </w:tr>
      <w:tr>
        <w:trPr>
          <w:trHeight w:val="692"/>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jc w:val="left"/>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085" w:type="dxa"/>
            <w:vAlign w:val="center"/>
            <w:vMerge w:val="continue"/>
            <w:textDirection w:val="lrTb"/>
            <w:noWrap w:val="false"/>
          </w:tcPr>
          <w:p>
            <w:pPr>
              <w:jc w:val="left"/>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sz w:val="24"/>
                <w:highlight w:val="none"/>
              </w:rPr>
            </w:pPr>
            <w:r>
              <w:rPr>
                <w:sz w:val="24"/>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8087" w:type="dxa"/>
            <w:vAlign w:val="center"/>
            <w:textDirection w:val="lrTb"/>
            <w:noWrap w:val="false"/>
          </w:tcPr>
          <w:p>
            <w:pPr>
              <w:rPr>
                <w:rFonts w:hint="eastAsia"/>
                <w:sz w:val="24"/>
                <w:highlight w:val="none"/>
                <w:lang w:val="en-US" w:eastAsia="zh-CN"/>
              </w:rPr>
            </w:pPr>
            <w:r>
              <w:rPr>
                <w:rFonts w:hint="eastAsia"/>
                <w:sz w:val="24"/>
                <w:highlight w:val="none"/>
                <w:lang w:val="en-US" w:eastAsia="zh-CN"/>
              </w:rPr>
              <w:t xml:space="preserve">江苏省政府采购交易系统（以下简称“苏采云系统”）网上开标大厅。</w:t>
            </w:r>
            <w:r/>
          </w:p>
        </w:tc>
      </w:tr>
      <w:tr>
        <w:trPr>
          <w:trHeight w:val="654"/>
        </w:trPr>
        <w:tc>
          <w:tcPr>
            <w:tcBorders>
              <w:top w:val="single" w:color="auto" w:sz="4" w:space="0"/>
              <w:left w:val="single" w:color="auto" w:sz="4" w:space="0"/>
              <w:right w:val="single" w:color="auto" w:sz="4" w:space="0"/>
            </w:tcBorders>
            <w:tcW w:w="766" w:type="dxa"/>
            <w:vAlign w:val="center"/>
            <w:vMerge w:val="restart"/>
            <w:textDirection w:val="lrTb"/>
            <w:noWrap w:val="false"/>
          </w:tcPr>
          <w:p>
            <w:pPr>
              <w:jc w:val="center"/>
              <w:rPr>
                <w:sz w:val="24"/>
                <w:highlight w:val="none"/>
              </w:rPr>
            </w:pPr>
            <w:r>
              <w:rPr>
                <w:sz w:val="24"/>
                <w:highlight w:val="none"/>
              </w:rPr>
              <w:t xml:space="preserve">14</w:t>
            </w:r>
            <w:r/>
          </w:p>
        </w:tc>
        <w:tc>
          <w:tcPr>
            <w:tcBorders>
              <w:top w:val="single" w:color="auto" w:sz="4" w:space="0"/>
              <w:left w:val="single" w:color="auto" w:sz="4" w:space="0"/>
              <w:right w:val="single" w:color="auto" w:sz="4" w:space="0"/>
            </w:tcBorders>
            <w:tcW w:w="1085" w:type="dxa"/>
            <w:vAlign w:val="center"/>
            <w:vMerge w:val="restart"/>
            <w:textDirection w:val="lrTb"/>
            <w:noWrap w:val="false"/>
          </w:tcPr>
          <w:p>
            <w:pPr>
              <w:jc w:val="center"/>
              <w:spacing w:line="440" w:lineRule="exact"/>
              <w:rPr>
                <w:sz w:val="24"/>
                <w:highlight w:val="none"/>
              </w:rPr>
            </w:pPr>
            <w:r>
              <w:rPr>
                <w:sz w:val="24"/>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spacing w:line="440" w:lineRule="exact"/>
              <w:rPr>
                <w:sz w:val="24"/>
                <w:highlight w:val="none"/>
              </w:rPr>
            </w:pPr>
            <w:r>
              <w:rPr>
                <w:sz w:val="24"/>
                <w:highlight w:val="none"/>
              </w:rPr>
              <w:t xml:space="preserve">采购</w:t>
            </w:r>
            <w:r>
              <w:rPr>
                <w:rFonts w:hint="eastAsia"/>
                <w:sz w:val="24"/>
                <w:highlight w:val="none"/>
                <w:lang w:val="en-US" w:eastAsia="zh-CN"/>
              </w:rPr>
              <w:t xml:space="preserve">  </w:t>
            </w:r>
            <w:r>
              <w:rPr>
                <w:sz w:val="24"/>
                <w:highlight w:val="none"/>
              </w:rPr>
              <w:t xml:space="preserve">单</w:t>
            </w:r>
            <w:r>
              <w:rPr>
                <w:rFonts w:hint="eastAsia"/>
                <w:sz w:val="24"/>
                <w:highlight w:val="none"/>
                <w:lang w:val="en-US" w:eastAsia="zh-CN"/>
              </w:rPr>
              <w:t xml:space="preserve">   </w:t>
            </w:r>
            <w:r>
              <w:rPr>
                <w:sz w:val="24"/>
                <w:highlight w:val="none"/>
              </w:rPr>
              <w:t xml:space="preserve">位</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rPr>
                <w:rFonts w:hint="eastAsia" w:eastAsia="宋体"/>
                <w:sz w:val="24"/>
                <w:highlight w:val="none"/>
                <w:lang w:eastAsia="zh-CN"/>
              </w:rPr>
            </w:pPr>
            <w:r>
              <w:rPr>
                <w:rFonts w:hint="eastAsia"/>
                <w:sz w:val="24"/>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rPr>
                <w:rFonts w:hint="eastAsia"/>
                <w:sz w:val="24"/>
                <w:highlight w:val="none"/>
              </w:rPr>
            </w:pPr>
            <w:r>
              <w:rPr>
                <w:rFonts w:hint="eastAsia" w:ascii="宋体" w:hAnsi="宋体" w:cs="宋体"/>
                <w:sz w:val="24"/>
                <w:szCs w:val="24"/>
                <w:highlight w:val="none"/>
                <w:lang w:val="en-US" w:eastAsia="zh-CN"/>
              </w:rPr>
              <w:t xml:space="preserve">南京市江宁区人民政府横溪街道办事处</w:t>
            </w:r>
            <w:r/>
          </w:p>
        </w:tc>
      </w:tr>
      <w:tr>
        <w:trPr>
          <w:trHeight w:val="801"/>
        </w:trPr>
        <w:tc>
          <w:tcPr>
            <w:tcBorders>
              <w:left w:val="single" w:color="auto" w:sz="4" w:space="0"/>
              <w:right w:val="single" w:color="auto" w:sz="4" w:space="0"/>
            </w:tcBorders>
            <w:tcW w:w="766" w:type="dxa"/>
            <w:vAlign w:val="center"/>
            <w:vMerge w:val="continue"/>
            <w:textDirection w:val="lrTb"/>
            <w:noWrap w:val="false"/>
          </w:tcPr>
          <w:p>
            <w:pPr>
              <w:jc w:val="center"/>
              <w:spacing w:line="440" w:lineRule="exact"/>
              <w:rPr>
                <w:sz w:val="24"/>
                <w:highlight w:val="none"/>
              </w:rPr>
            </w:pPr>
            <w:r>
              <w:rPr>
                <w:sz w:val="24"/>
                <w:highlight w:val="none"/>
              </w:rPr>
            </w:r>
            <w:r/>
          </w:p>
        </w:tc>
        <w:tc>
          <w:tcPr>
            <w:tcBorders>
              <w:left w:val="single" w:color="auto" w:sz="4" w:space="0"/>
              <w:right w:val="single" w:color="auto" w:sz="4" w:space="0"/>
            </w:tcBorders>
            <w:tcW w:w="1085" w:type="dxa"/>
            <w:vAlign w:val="center"/>
            <w:vMerge w:val="continue"/>
            <w:textDirection w:val="lrTb"/>
            <w:noWrap w:val="false"/>
          </w:tcPr>
          <w:p>
            <w:pPr>
              <w:jc w:val="center"/>
              <w:spacing w:line="440" w:lineRule="exact"/>
              <w:rPr>
                <w:sz w:val="24"/>
                <w:highlight w:val="none"/>
              </w:rPr>
            </w:pPr>
            <w:r>
              <w:rPr>
                <w:sz w:val="24"/>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spacing w:line="440" w:lineRule="exact"/>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rPr>
                <w:rFonts w:hint="eastAsia" w:eastAsia="宋体"/>
                <w:sz w:val="24"/>
                <w:highlight w:val="none"/>
                <w:lang w:eastAsia="zh-CN"/>
              </w:rPr>
            </w:pPr>
            <w:r>
              <w:rPr>
                <w:rFonts w:hint="eastAsia"/>
                <w:sz w:val="24"/>
                <w:highlight w:val="none"/>
                <w:lang w:val="en-US" w:eastAsia="zh-CN"/>
              </w:rPr>
              <w:t xml:space="preserve">地址</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rPr>
                <w:rFonts w:hint="eastAsia"/>
                <w:sz w:val="24"/>
                <w:highlight w:val="none"/>
              </w:rPr>
            </w:pPr>
            <w:r>
              <w:rPr>
                <w:rFonts w:hint="eastAsia" w:ascii="宋体" w:hAnsi="宋体" w:cs="宋体"/>
                <w:sz w:val="24"/>
                <w:szCs w:val="24"/>
                <w:highlight w:val="none"/>
                <w:lang w:val="en-US" w:eastAsia="zh-CN"/>
              </w:rPr>
              <w:t xml:space="preserve">南京市江宁区横溪街道</w:t>
            </w:r>
            <w:r/>
          </w:p>
        </w:tc>
      </w:tr>
      <w:tr>
        <w:trPr>
          <w:trHeight w:val="563"/>
        </w:trPr>
        <w:tc>
          <w:tcPr>
            <w:tcBorders>
              <w:left w:val="single" w:color="auto" w:sz="4" w:space="0"/>
              <w:right w:val="single" w:color="auto" w:sz="4" w:space="0"/>
            </w:tcBorders>
            <w:tcW w:w="766" w:type="dxa"/>
            <w:vAlign w:val="center"/>
            <w:vMerge w:val="continue"/>
            <w:textDirection w:val="lrTb"/>
            <w:noWrap w:val="false"/>
          </w:tcPr>
          <w:p>
            <w:pPr>
              <w:jc w:val="center"/>
              <w:spacing w:line="440" w:lineRule="exact"/>
              <w:rPr>
                <w:sz w:val="24"/>
                <w:highlight w:val="none"/>
              </w:rPr>
            </w:pPr>
            <w:r>
              <w:rPr>
                <w:sz w:val="24"/>
                <w:highlight w:val="none"/>
              </w:rPr>
            </w:r>
            <w:r/>
          </w:p>
        </w:tc>
        <w:tc>
          <w:tcPr>
            <w:tcBorders>
              <w:left w:val="single" w:color="auto" w:sz="4" w:space="0"/>
              <w:right w:val="single" w:color="auto" w:sz="4" w:space="0"/>
            </w:tcBorders>
            <w:tcW w:w="1085" w:type="dxa"/>
            <w:vAlign w:val="center"/>
            <w:vMerge w:val="continue"/>
            <w:textDirection w:val="lrTb"/>
            <w:noWrap w:val="false"/>
          </w:tcPr>
          <w:p>
            <w:pPr>
              <w:jc w:val="center"/>
              <w:spacing w:line="440" w:lineRule="exact"/>
              <w:rPr>
                <w:sz w:val="24"/>
                <w:highlight w:val="none"/>
              </w:rPr>
            </w:pPr>
            <w:r>
              <w:rPr>
                <w:sz w:val="24"/>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rPr>
                <w:rFonts w:hint="eastAsia"/>
                <w:sz w:val="24"/>
                <w:highlight w:val="none"/>
              </w:rPr>
            </w:pPr>
            <w:r>
              <w:rPr>
                <w:rFonts w:hint="eastAsia"/>
                <w:sz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rPr>
                <w:sz w:val="24"/>
                <w:highlight w:val="none"/>
              </w:rPr>
            </w:pPr>
            <w:r>
              <w:rPr>
                <w:sz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pStyle w:val="887"/>
              <w:rPr>
                <w:rFonts w:hint="eastAsia" w:eastAsia="宋体"/>
                <w:sz w:val="24"/>
                <w:szCs w:val="24"/>
                <w:highlight w:val="none"/>
                <w:lang w:val="en-US" w:eastAsia="zh-CN"/>
              </w:rPr>
            </w:pPr>
            <w:r>
              <w:rPr>
                <w:rFonts w:hint="eastAsia"/>
                <w:sz w:val="24"/>
                <w:szCs w:val="24"/>
                <w:highlight w:val="none"/>
                <w:lang w:val="en-US" w:eastAsia="zh-CN"/>
              </w:rPr>
              <w:t xml:space="preserve">姜激扬</w:t>
            </w:r>
            <w:r/>
          </w:p>
        </w:tc>
      </w:tr>
      <w:tr>
        <w:trPr>
          <w:trHeight w:val="514"/>
        </w:trPr>
        <w:tc>
          <w:tcPr>
            <w:tcBorders>
              <w:left w:val="single" w:color="auto" w:sz="4" w:space="0"/>
              <w:right w:val="single" w:color="auto" w:sz="4" w:space="0"/>
            </w:tcBorders>
            <w:tcW w:w="766" w:type="dxa"/>
            <w:vAlign w:val="center"/>
            <w:vMerge w:val="continue"/>
            <w:textDirection w:val="lrTb"/>
            <w:noWrap w:val="false"/>
          </w:tcPr>
          <w:p>
            <w:pPr>
              <w:jc w:val="left"/>
              <w:widowControl/>
              <w:rPr>
                <w:sz w:val="24"/>
                <w:highlight w:val="none"/>
              </w:rPr>
            </w:pPr>
            <w:r>
              <w:rPr>
                <w:sz w:val="24"/>
                <w:highlight w:val="none"/>
              </w:rPr>
            </w:r>
            <w:r/>
          </w:p>
        </w:tc>
        <w:tc>
          <w:tcPr>
            <w:tcBorders>
              <w:left w:val="single" w:color="auto" w:sz="4" w:space="0"/>
              <w:right w:val="single" w:color="auto" w:sz="4" w:space="0"/>
            </w:tcBorders>
            <w:tcW w:w="1085" w:type="dxa"/>
            <w:vAlign w:val="center"/>
            <w:vMerge w:val="continue"/>
            <w:textDirection w:val="lrTb"/>
            <w:noWrap w:val="false"/>
          </w:tcPr>
          <w:p>
            <w:pPr>
              <w:jc w:val="left"/>
              <w:widowControl/>
              <w:rPr>
                <w:sz w:val="24"/>
                <w:highlight w:val="none"/>
              </w:rPr>
            </w:pPr>
            <w:r>
              <w:rPr>
                <w:sz w:val="24"/>
                <w:highlight w:val="none"/>
              </w:rPr>
            </w:r>
            <w:r/>
          </w:p>
        </w:tc>
        <w:tc>
          <w:tcPr>
            <w:tcBorders>
              <w:left w:val="single" w:color="auto" w:sz="4" w:space="0"/>
              <w:right w:val="single" w:color="auto" w:sz="4" w:space="0"/>
            </w:tcBorders>
            <w:tcW w:w="1080" w:type="dxa"/>
            <w:vAlign w:val="center"/>
            <w:vMerge w:val="continue"/>
            <w:textDirection w:val="lrTb"/>
            <w:noWrap w:val="false"/>
          </w:tcPr>
          <w:p>
            <w:pPr>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rPr>
                <w:sz w:val="24"/>
                <w:highlight w:val="none"/>
              </w:rPr>
            </w:pPr>
            <w:r>
              <w:rPr>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pStyle w:val="887"/>
              <w:rPr>
                <w:rFonts w:hint="default"/>
                <w:sz w:val="24"/>
                <w:szCs w:val="24"/>
                <w:highlight w:val="none"/>
                <w:lang w:val="en-US"/>
              </w:rPr>
            </w:pPr>
            <w:r>
              <w:rPr>
                <w:rFonts w:hint="eastAsia" w:ascii="宋体" w:hAnsi="宋体" w:cs="宋体"/>
                <w:sz w:val="24"/>
                <w:szCs w:val="24"/>
                <w:highlight w:val="none"/>
                <w:lang w:val="en-US" w:eastAsia="zh-CN" w:bidi="ar-SA"/>
              </w:rPr>
              <w:t xml:space="preserve">13776545772</w:t>
            </w:r>
            <w:r/>
          </w:p>
        </w:tc>
      </w:tr>
    </w:tbl>
    <w:p>
      <w:pPr>
        <w:ind w:firstLine="420"/>
        <w:spacing w:line="360" w:lineRule="auto"/>
        <w:rPr>
          <w:rFonts w:hint="eastAsia" w:ascii="宋体" w:hAnsi="宋体" w:eastAsia="宋体" w:cs="宋体"/>
          <w:bCs/>
          <w:color w:val="auto"/>
          <w:sz w:val="24"/>
          <w:szCs w:val="24"/>
          <w:highlight w:val="none"/>
          <w:shd w:val="clear" w:color="auto" w:fill="ffffff"/>
        </w:rPr>
      </w:pPr>
      <w:r/>
      <w:bookmarkStart w:id="83" w:name="_Toc22383"/>
      <w:r/>
      <w:bookmarkStart w:id="84" w:name="_Toc43217787"/>
      <w:r/>
      <w:bookmarkStart w:id="85" w:name="_Toc9933250"/>
      <w:r>
        <w:rPr>
          <w:b/>
          <w:bCs/>
          <w:sz w:val="24"/>
          <w:highlight w:val="none"/>
          <w:lang w:val="zh-CN"/>
        </w:rPr>
        <w:br w:type="page" w:clear="all"/>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Start w:id="86" w:name="_Toc12140"/>
      <w:r/>
      <w:bookmarkStart w:id="87" w:name="_Toc85525784"/>
      <w:r>
        <w:rPr>
          <w:rFonts w:hint="eastAsia" w:ascii="宋体" w:hAnsi="宋体" w:eastAsia="宋体" w:cs="宋体"/>
          <w:bCs/>
          <w:color w:val="auto"/>
          <w:sz w:val="24"/>
          <w:szCs w:val="24"/>
          <w:highlight w:val="none"/>
          <w:shd w:val="clear" w:color="auto" w:fill="ffffff"/>
        </w:rPr>
        <w:t xml:space="preserve">一、总    则</w:t>
      </w:r>
      <w:bookmarkEnd w:id="86"/>
      <w:r/>
      <w:bookmarkEnd w:id="87"/>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1、适用法律</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 《中华人民共和国政府采购法》、《政府采购竞争性磋商采购方式管理暂行办法》、《中华人民共和国政府采购法实施条例》等有关法律、规章和规定等。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2、定义</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 “供应商”是指参加磋商竞争，并符合磋商文件规定资格条件的法人、其他组织或者自然人。</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2.2 “服务”指本磋商文件中所述产品及相关服务。</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2.3 “用户或使用单位”是指使用服务的单位。</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3、政策功能</w:t>
      </w:r>
      <w:r/>
    </w:p>
    <w:p>
      <w:pPr>
        <w:ind w:firstLine="480"/>
        <w:spacing w:line="360" w:lineRule="auto"/>
        <w:shd w:val="clear" w:color="auto" w:fill="ffff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参加投标的中小企业，应当提供《中小企业声明函》（“中小企业划型标准”详《关于印发中小企业划型标准规定的通知》工信部联企业〔2011〕300号）。其他详磋商文件第三章。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4、参加磋商费用</w:t>
      </w:r>
      <w:r/>
    </w:p>
    <w:p>
      <w:pPr>
        <w:ind w:firstLine="420"/>
        <w:spacing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4.1 供应商应承担所有与准备和参加磋商有关的费用，无论采购结果如何，招标代理和采购单位在任何情况下均无义务和责任承担这些费用。</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4.2</w:t>
      </w:r>
      <w:r>
        <w:rPr>
          <w:rFonts w:hint="eastAsia" w:ascii="宋体" w:hAnsi="宋体" w:eastAsia="宋体" w:cs="宋体"/>
          <w:bCs/>
          <w:color w:val="auto"/>
          <w:sz w:val="24"/>
          <w:szCs w:val="24"/>
          <w:highlight w:val="none"/>
          <w:lang w:val="zh-CN" w:eastAsia="zh-CN"/>
        </w:rPr>
        <w:t xml:space="preserve">本次招标代理费由成交人支付，招标代理费收费参照计价格【2002】1980号的</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eastAsia="zh-CN"/>
        </w:rPr>
        <w:t xml:space="preserve">0%执行</w:t>
      </w:r>
      <w:r>
        <w:rPr>
          <w:rFonts w:hint="eastAsia" w:ascii="宋体" w:hAnsi="宋体" w:eastAsia="宋体" w:cs="宋体"/>
          <w:bCs/>
          <w:color w:val="auto"/>
          <w:sz w:val="24"/>
          <w:szCs w:val="24"/>
          <w:highlight w:val="none"/>
          <w:lang w:val="zh-CN"/>
        </w:rPr>
        <w:t xml:space="preserve">；上述费用均由中标供应商一次性支付。</w:t>
      </w:r>
      <w:r/>
    </w:p>
    <w:p>
      <w:pPr>
        <w:numPr>
          <w:ilvl w:val="0"/>
          <w:numId w:val="5"/>
        </w:numPr>
        <w:ind w:firstLine="420"/>
        <w:spacing w:line="360" w:lineRule="auto"/>
        <w:shd w:val="clear" w:color="auto" w:fill="ffffff"/>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供应商的义务及注意事项</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5.1集中现场答疑/勘察：</w:t>
      </w:r>
      <w:r>
        <w:rPr>
          <w:rFonts w:hint="eastAsia" w:ascii="宋体" w:hAnsi="宋体" w:eastAsia="宋体" w:cs="宋体"/>
          <w:color w:val="auto"/>
          <w:sz w:val="24"/>
          <w:szCs w:val="24"/>
          <w:highlight w:val="none"/>
          <w:lang w:val="zh-CN" w:eastAsia="zh-CN"/>
        </w:rPr>
        <w:t xml:space="preserve">采购人不组织，供应商可自行查勘，在随后的采购中，对现场资料和数据所作出的推论、解释和结论及由此造成的后果由供应商负责。</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5.2 义务</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5.2.1供应商应当认真阅读本磋商文件，完全明了本项目之名称、用途、数量、质量和提供服务时间，完全明了应具备的资格条件。</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5.2.2供应商应当按照磋商文件的要求编制响应性文件。响应性文件应对磋商文件提出的实质性要求和条件作出完全响应。</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5.2.3供应商应在磋商截止时间前，将</w:t>
      </w:r>
      <w:r>
        <w:rPr>
          <w:rFonts w:hint="eastAsia" w:ascii="宋体" w:hAnsi="宋体" w:eastAsia="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lang w:val="zh-CN" w:eastAsia="zh-CN"/>
        </w:rPr>
        <w:t xml:space="preserve">响应性文件</w:t>
      </w:r>
      <w:r>
        <w:rPr>
          <w:rFonts w:hint="eastAsia" w:ascii="宋体" w:hAnsi="宋体" w:eastAsia="宋体" w:cs="宋体"/>
          <w:color w:val="auto"/>
          <w:sz w:val="24"/>
          <w:szCs w:val="24"/>
          <w:highlight w:val="none"/>
        </w:rPr>
        <w:t xml:space="preserve">通过“苏采云”系统上传投标文件</w:t>
      </w:r>
      <w:r>
        <w:rPr>
          <w:rFonts w:hint="eastAsia" w:ascii="宋体" w:hAnsi="宋体" w:eastAsia="宋体" w:cs="宋体"/>
          <w:color w:val="auto"/>
          <w:sz w:val="24"/>
          <w:szCs w:val="24"/>
          <w:highlight w:val="none"/>
          <w:lang w:val="zh-CN" w:eastAsia="zh-CN"/>
        </w:rPr>
        <w:t xml:space="preserve">。</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5.2.4供应商不得相互串通报价，不得排挤其他供应商的公平竞争，损害采购人或者其他供应商的合法权益。供应商不得与采购人串通磋商，损害国家利益，公众利益或者他人的合法权益。</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5.3 注意事项</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5.3.1本项目采购方式是竞争性磋商，整个项目是一个整体、不可分割。</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5.3.2验收标准</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5.3.2.1磋商文件中明确的标准和技术要求，未明确部分按照国家最新的相关标准；</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5.4★政府采购信用承诺</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南京市政府采购供应商信用管理工作暂行办法》（宁财规〔2018〕10号）有关规定，凡在南京地区参加采购活动的供应商，应当事先登录“信用南京”或南京公共采购信息网主页“政府采购供应商诚信档案”栏目进行注册登记。由于特殊原因未及时注册的供应商可先行获取采购文件，但必须在投标截止时间前2天内办理登记注册手续。</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5.4.1供应商申请网上注册的，应当按以下程序进行：</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（1）登录“信用南京”或“南京公共采购信息网”网站，点击“政府采购供应商诚信档案”图标，在弹出的用户登录界面，点击“新用户注册”；</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（2）在“新用户注册”界面，供应商自行设置用户名、登录密码，如实填写“南京市政府采购供应商诚信档案注册登记表”，根据网站注册要求如实上传相关资料，并进行信用承诺确认后，提交注册申请；</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（3）系统审核后，供应商即可登录系统进行相关功能操作。</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5.4.2供应商参加本项目采购活动时，无论是新用户注册或已注册成功的，均应在采购文件发布之日起至投标截止时间前，登录“信用南京”或“南京公共采购信息网”在线打印其“南京市政府采购供应商信用记录表暨信用承诺书”，经法定代表人签名盖章后作为响应文件的有效组成部分。“南京市政府采购供应商信用记录表暨信用承诺书”是其参加本次政府采购活动的必备材料。</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南京市政府采购供应商诚信档案管理系统客服电话：025-52718366；供应商可就用户注册与打印“南京市政府采购供应商信用记录表暨信用承诺书”等事宜进行咨询。</w:t>
      </w:r>
      <w:r/>
    </w:p>
    <w:p>
      <w:pPr>
        <w:ind w:firstLine="420"/>
        <w:spacing w:line="360" w:lineRule="auto"/>
        <w:shd w:val="clear" w:color="auto" w:fill="ffff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5.4.4</w:t>
      </w:r>
      <w:r>
        <w:rPr>
          <w:rFonts w:hint="eastAsia" w:ascii="宋体" w:hAnsi="宋体" w:eastAsia="宋体" w:cs="宋体"/>
          <w:color w:val="auto"/>
          <w:sz w:val="24"/>
          <w:szCs w:val="24"/>
          <w:highlight w:val="none"/>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w:t>
      </w:r>
      <w:r>
        <w:rPr>
          <w:rFonts w:hint="eastAsia" w:ascii="宋体" w:hAnsi="宋体" w:eastAsia="宋体" w:cs="宋体"/>
          <w:color w:val="auto"/>
          <w:sz w:val="24"/>
          <w:szCs w:val="24"/>
          <w:highlight w:val="none"/>
          <w:lang w:val="zh-CN"/>
        </w:rPr>
        <w:t xml:space="preserve">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宋体" w:hAnsi="宋体" w:eastAsia="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lang w:val="zh-CN"/>
        </w:rPr>
        <w:t xml:space="preserve">响应文件一并递交。</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本次项目不接受联合体磋商。</w:t>
      </w:r>
      <w:r/>
    </w:p>
    <w:p>
      <w:pPr>
        <w:ind w:firstLine="420"/>
        <w:spacing w:line="360" w:lineRule="auto"/>
        <w:rPr>
          <w:rFonts w:hint="eastAsia" w:ascii="宋体" w:hAnsi="宋体" w:eastAsia="宋体" w:cs="宋体"/>
          <w:bCs/>
          <w:color w:val="auto"/>
          <w:sz w:val="24"/>
          <w:szCs w:val="24"/>
          <w:highlight w:val="none"/>
          <w:shd w:val="clear" w:color="auto" w:fill="ffffff"/>
        </w:rPr>
      </w:pPr>
      <w:r/>
      <w:bookmarkStart w:id="88" w:name="_Toc988"/>
      <w:r/>
      <w:bookmarkStart w:id="89" w:name="_Toc85525785"/>
      <w:r>
        <w:rPr>
          <w:rFonts w:hint="eastAsia" w:ascii="宋体" w:hAnsi="宋体" w:eastAsia="宋体" w:cs="宋体"/>
          <w:bCs/>
          <w:color w:val="auto"/>
          <w:sz w:val="24"/>
          <w:szCs w:val="24"/>
          <w:highlight w:val="none"/>
          <w:shd w:val="clear" w:color="auto" w:fill="ffffff"/>
        </w:rPr>
        <w:t xml:space="preserve">二、</w:t>
      </w:r>
      <w:r>
        <w:rPr>
          <w:rFonts w:hint="eastAsia" w:ascii="宋体" w:hAnsi="宋体" w:eastAsia="宋体" w:cs="宋体"/>
          <w:bCs/>
          <w:color w:val="auto"/>
          <w:sz w:val="24"/>
          <w:szCs w:val="24"/>
          <w:highlight w:val="none"/>
          <w:shd w:val="clear" w:color="auto" w:fill="ffffff"/>
          <w:lang w:eastAsia="zh-CN"/>
        </w:rPr>
        <w:t xml:space="preserve">电子磋商响应文件</w:t>
      </w:r>
      <w:r>
        <w:rPr>
          <w:rFonts w:hint="eastAsia" w:ascii="宋体" w:hAnsi="宋体" w:eastAsia="宋体" w:cs="宋体"/>
          <w:bCs/>
          <w:color w:val="auto"/>
          <w:sz w:val="24"/>
          <w:szCs w:val="24"/>
          <w:highlight w:val="none"/>
          <w:shd w:val="clear" w:color="auto" w:fill="ffffff"/>
        </w:rPr>
        <w:t xml:space="preserve">编制</w:t>
      </w:r>
      <w:bookmarkEnd w:id="88"/>
      <w:r/>
      <w:bookmarkEnd w:id="89"/>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rPr>
          <w:rFonts w:hint="eastAsia" w:ascii="宋体" w:hAnsi="宋体" w:eastAsia="宋体" w:cs="宋体"/>
          <w:b/>
          <w:color w:val="auto"/>
          <w:sz w:val="24"/>
          <w:szCs w:val="24"/>
          <w:highlight w:val="none"/>
          <w:lang w:eastAsia="zh-CN"/>
        </w:rPr>
        <w:t xml:space="preserve">电子磋商响应文件</w:t>
      </w:r>
      <w:r>
        <w:rPr>
          <w:rFonts w:hint="eastAsia" w:ascii="宋体" w:hAnsi="宋体" w:eastAsia="宋体" w:cs="宋体"/>
          <w:b/>
          <w:color w:val="auto"/>
          <w:sz w:val="24"/>
          <w:szCs w:val="24"/>
          <w:highlight w:val="none"/>
        </w:rPr>
        <w:t xml:space="preserve">的语言、计量单位、货币和编制</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 供应商提交的</w:t>
      </w:r>
      <w:r>
        <w:rPr>
          <w:rFonts w:hint="eastAsia" w:ascii="宋体" w:hAnsi="宋体" w:eastAsia="宋体" w:cs="宋体"/>
          <w:bCs/>
          <w:color w:val="auto"/>
          <w:sz w:val="24"/>
          <w:szCs w:val="24"/>
          <w:highlight w:val="none"/>
          <w:lang w:eastAsia="zh-CN"/>
        </w:rPr>
        <w:t xml:space="preserve">电子磋商响应文件</w:t>
      </w:r>
      <w:r>
        <w:rPr>
          <w:rFonts w:hint="eastAsia" w:ascii="宋体" w:hAnsi="宋体" w:eastAsia="宋体" w:cs="宋体"/>
          <w:bCs/>
          <w:color w:val="auto"/>
          <w:sz w:val="24"/>
          <w:szCs w:val="24"/>
          <w:highlight w:val="none"/>
        </w:rPr>
        <w:t xml:space="preserve">、技术文件和资料，包括图纸中的说明，以及供应商与招标代理就有关</w:t>
      </w:r>
      <w:r>
        <w:rPr>
          <w:rFonts w:hint="eastAsia" w:ascii="宋体" w:hAnsi="宋体" w:eastAsia="宋体" w:cs="宋体"/>
          <w:bCs/>
          <w:color w:val="auto"/>
          <w:sz w:val="24"/>
          <w:szCs w:val="24"/>
          <w:highlight w:val="none"/>
          <w:lang w:eastAsia="zh-CN"/>
        </w:rPr>
        <w:t xml:space="preserve">磋商</w:t>
      </w:r>
      <w:r>
        <w:rPr>
          <w:rFonts w:hint="eastAsia" w:ascii="宋体" w:hAnsi="宋体" w:eastAsia="宋体" w:cs="宋体"/>
          <w:bCs/>
          <w:color w:val="auto"/>
          <w:sz w:val="24"/>
          <w:szCs w:val="24"/>
          <w:highlight w:val="none"/>
        </w:rPr>
        <w:t xml:space="preserve">的所有来往函电均应使用中文。</w:t>
      </w:r>
      <w:r>
        <w:rPr>
          <w:rFonts w:hint="eastAsia" w:ascii="宋体" w:hAnsi="宋体" w:eastAsia="宋体" w:cs="宋体"/>
          <w:bCs/>
          <w:color w:val="auto"/>
          <w:sz w:val="24"/>
          <w:szCs w:val="24"/>
          <w:highlight w:val="none"/>
          <w:lang w:eastAsia="zh-CN"/>
        </w:rPr>
        <w:t xml:space="preserve">电子磋商响应文件</w:t>
      </w:r>
      <w:r>
        <w:rPr>
          <w:rFonts w:hint="eastAsia" w:ascii="宋体" w:hAnsi="宋体" w:eastAsia="宋体" w:cs="宋体"/>
          <w:bCs/>
          <w:color w:val="auto"/>
          <w:sz w:val="24"/>
          <w:szCs w:val="24"/>
          <w:highlight w:val="none"/>
        </w:rPr>
        <w:t xml:space="preserve">中若有英文或其他语言文字的资料，应提供相应的中文翻译资料。对不同文本</w:t>
      </w:r>
      <w:r>
        <w:rPr>
          <w:rFonts w:hint="eastAsia" w:ascii="宋体" w:hAnsi="宋体" w:eastAsia="宋体" w:cs="宋体"/>
          <w:bCs/>
          <w:color w:val="auto"/>
          <w:sz w:val="24"/>
          <w:szCs w:val="24"/>
          <w:highlight w:val="none"/>
          <w:lang w:eastAsia="zh-CN"/>
        </w:rPr>
        <w:t xml:space="preserve">磋商响应文件</w:t>
      </w:r>
      <w:r>
        <w:rPr>
          <w:rFonts w:hint="eastAsia" w:ascii="宋体" w:hAnsi="宋体" w:eastAsia="宋体" w:cs="宋体"/>
          <w:bCs/>
          <w:color w:val="auto"/>
          <w:sz w:val="24"/>
          <w:szCs w:val="24"/>
          <w:highlight w:val="none"/>
        </w:rPr>
        <w:t xml:space="preserve">的解释发生异议的，以中文文本为准。</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 供应商所使用的计量单位应为国家法定计量单位。</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 供应商应用人民币报价。</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 供应商应在</w:t>
      </w:r>
      <w:r>
        <w:rPr>
          <w:rFonts w:hint="eastAsia" w:ascii="宋体" w:hAnsi="宋体" w:eastAsia="宋体" w:cs="宋体"/>
          <w:bCs/>
          <w:color w:val="auto"/>
          <w:sz w:val="24"/>
          <w:szCs w:val="24"/>
          <w:highlight w:val="none"/>
          <w:lang w:eastAsia="zh-CN"/>
        </w:rPr>
        <w:t xml:space="preserve">电子磋商响应文件</w:t>
      </w:r>
      <w:r>
        <w:rPr>
          <w:rFonts w:hint="eastAsia" w:ascii="宋体" w:hAnsi="宋体" w:eastAsia="宋体" w:cs="宋体"/>
          <w:bCs/>
          <w:color w:val="auto"/>
          <w:sz w:val="24"/>
          <w:szCs w:val="24"/>
          <w:highlight w:val="none"/>
        </w:rPr>
        <w:t xml:space="preserve">中写清相应的项目编号、项目名称、供应商全称、地址、电话、传真等。</w:t>
      </w:r>
      <w:r/>
    </w:p>
    <w:p>
      <w:pPr>
        <w:pStyle w:val="876"/>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6.</w:t>
      </w:r>
      <w:r>
        <w:rPr>
          <w:rFonts w:hint="eastAsia" w:ascii="宋体" w:hAnsi="宋体" w:eastAsia="宋体" w:cs="宋体"/>
          <w:bCs/>
          <w:color w:val="auto"/>
          <w:position w:val="0"/>
          <w:sz w:val="24"/>
          <w:szCs w:val="24"/>
          <w:highlight w:val="none"/>
          <w:lang w:val="en-US" w:eastAsia="zh-CN"/>
        </w:rPr>
        <w:t xml:space="preserve">5</w:t>
      </w:r>
      <w:r>
        <w:rPr>
          <w:rFonts w:hint="eastAsia" w:ascii="宋体" w:hAnsi="宋体" w:eastAsia="宋体" w:cs="宋体"/>
          <w:bCs/>
          <w:color w:val="auto"/>
          <w:position w:val="0"/>
          <w:sz w:val="24"/>
          <w:szCs w:val="24"/>
          <w:highlight w:val="none"/>
        </w:rPr>
        <w:t xml:space="preserve"> 信用承诺形式：政府采购供应商应当以</w:t>
      </w:r>
      <w:r>
        <w:rPr>
          <w:rFonts w:hint="eastAsia" w:ascii="宋体" w:hAnsi="宋体" w:eastAsia="宋体" w:cs="宋体"/>
          <w:bCs/>
          <w:color w:val="auto"/>
          <w:position w:val="0"/>
          <w:sz w:val="24"/>
          <w:szCs w:val="24"/>
          <w:highlight w:val="none"/>
          <w:lang w:eastAsia="zh-CN"/>
        </w:rPr>
        <w:t xml:space="preserve">原件盖章</w:t>
      </w:r>
      <w:r>
        <w:rPr>
          <w:rFonts w:hint="eastAsia" w:ascii="宋体" w:hAnsi="宋体" w:eastAsia="宋体" w:cs="宋体"/>
          <w:bCs/>
          <w:color w:val="auto"/>
          <w:position w:val="0"/>
          <w:sz w:val="24"/>
          <w:szCs w:val="24"/>
          <w:highlight w:val="none"/>
        </w:rPr>
        <w:t xml:space="preserve">形式向政府采购监管部门、采购人或政府采购代理机构作出信用承诺(格式见附件)。</w:t>
      </w:r>
      <w:r/>
    </w:p>
    <w:p>
      <w:pPr>
        <w:pStyle w:val="876"/>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6.</w:t>
      </w:r>
      <w:r>
        <w:rPr>
          <w:rFonts w:hint="eastAsia" w:ascii="宋体" w:hAnsi="宋体" w:eastAsia="宋体" w:cs="宋体"/>
          <w:bCs/>
          <w:color w:val="auto"/>
          <w:position w:val="0"/>
          <w:sz w:val="24"/>
          <w:szCs w:val="24"/>
          <w:highlight w:val="none"/>
          <w:lang w:val="en-US" w:eastAsia="zh-CN"/>
        </w:rPr>
        <w:t xml:space="preserve">6</w:t>
      </w:r>
      <w:r>
        <w:rPr>
          <w:rFonts w:hint="eastAsia" w:ascii="宋体" w:hAnsi="宋体" w:eastAsia="宋体" w:cs="宋体"/>
          <w:bCs/>
          <w:color w:val="auto"/>
          <w:position w:val="0"/>
          <w:sz w:val="24"/>
          <w:szCs w:val="24"/>
          <w:highlight w:val="none"/>
        </w:rPr>
        <w:t xml:space="preserve"> 信用承诺应用：在政府采购活动中，供应商只需在资格审查环节提供满足相应条件的</w:t>
      </w:r>
      <w:r>
        <w:rPr>
          <w:rFonts w:hint="eastAsia" w:ascii="宋体" w:hAnsi="宋体" w:eastAsia="宋体" w:cs="宋体"/>
          <w:bCs/>
          <w:color w:val="auto"/>
          <w:position w:val="0"/>
          <w:sz w:val="24"/>
          <w:szCs w:val="24"/>
          <w:highlight w:val="none"/>
          <w:lang w:eastAsia="zh-CN"/>
        </w:rPr>
        <w:t xml:space="preserve">盖章扫描件形式的</w:t>
      </w:r>
      <w:r>
        <w:rPr>
          <w:rFonts w:hint="eastAsia" w:ascii="宋体" w:hAnsi="宋体" w:eastAsia="宋体" w:cs="宋体"/>
          <w:bCs/>
          <w:color w:val="auto"/>
          <w:position w:val="0"/>
          <w:sz w:val="24"/>
          <w:szCs w:val="24"/>
          <w:highlight w:val="none"/>
        </w:rPr>
        <w:t xml:space="preserve">承诺书，不再需要提供以下证明材料:</w:t>
      </w:r>
      <w:r/>
    </w:p>
    <w:p>
      <w:pPr>
        <w:pStyle w:val="876"/>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（1）符合国家相关规定的财务状况报告;</w:t>
      </w:r>
      <w:r/>
    </w:p>
    <w:p>
      <w:pPr>
        <w:pStyle w:val="876"/>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（2）依法缴纳税收的证明材料;</w:t>
      </w:r>
      <w:r/>
    </w:p>
    <w:p>
      <w:pPr>
        <w:pStyle w:val="876"/>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（3）依法缴纳社会保障资金的证明材料;</w:t>
      </w:r>
      <w:r/>
    </w:p>
    <w:p>
      <w:pPr>
        <w:pStyle w:val="876"/>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（4）具备履行政府采购合同所必需的设备和专业技术能力的证明材料;</w:t>
      </w:r>
      <w:r/>
    </w:p>
    <w:p>
      <w:pPr>
        <w:pStyle w:val="876"/>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（5）参加政府采购活动前三年内在经营活动中没有重大违法记录的证明材料;</w:t>
      </w:r>
      <w:r/>
    </w:p>
    <w:p>
      <w:pPr>
        <w:pStyle w:val="876"/>
        <w:ind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position w:val="0"/>
          <w:sz w:val="24"/>
          <w:szCs w:val="24"/>
          <w:highlight w:val="none"/>
        </w:rPr>
        <w:t xml:space="preserve">（6）未被列入失信被执行人、重大税收违法案件当事人名单、府采购严重违法失信行为记录名单的证明材料。</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r>
        <w:rPr>
          <w:rFonts w:hint="eastAsia" w:ascii="宋体" w:hAnsi="宋体" w:eastAsia="宋体" w:cs="宋体"/>
          <w:b/>
          <w:color w:val="auto"/>
          <w:sz w:val="24"/>
          <w:szCs w:val="24"/>
          <w:highlight w:val="none"/>
          <w:lang w:eastAsia="zh-CN"/>
        </w:rPr>
        <w:t xml:space="preserve">磋商响应文件</w:t>
      </w:r>
      <w:r>
        <w:rPr>
          <w:rFonts w:hint="eastAsia" w:ascii="宋体" w:hAnsi="宋体" w:eastAsia="宋体" w:cs="宋体"/>
          <w:b/>
          <w:color w:val="auto"/>
          <w:sz w:val="24"/>
          <w:szCs w:val="24"/>
          <w:highlight w:val="none"/>
        </w:rPr>
        <w:t xml:space="preserve">的组成</w:t>
      </w:r>
      <w:r/>
    </w:p>
    <w:p>
      <w:pPr>
        <w:ind w:firstLine="42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7.1供应商应当根据磋商文件要求编制</w:t>
      </w:r>
      <w:r>
        <w:rPr>
          <w:rFonts w:hint="eastAsia" w:ascii="宋体" w:hAnsi="宋体" w:eastAsia="宋体" w:cs="宋体"/>
          <w:bCs/>
          <w:color w:val="auto"/>
          <w:sz w:val="24"/>
          <w:szCs w:val="24"/>
          <w:highlight w:val="none"/>
          <w:lang w:eastAsia="zh-CN"/>
        </w:rPr>
        <w:t xml:space="preserve">电子响应</w:t>
      </w:r>
      <w:r>
        <w:rPr>
          <w:rFonts w:hint="eastAsia" w:ascii="宋体" w:hAnsi="宋体" w:eastAsia="宋体" w:cs="宋体"/>
          <w:bCs/>
          <w:color w:val="auto"/>
          <w:sz w:val="24"/>
          <w:szCs w:val="24"/>
          <w:highlight w:val="none"/>
        </w:rPr>
        <w:t xml:space="preserve">文件，并根据自己的商务能力、技术水平对磋商文件提出的要求和条件逐条标明是否响应。</w:t>
      </w:r>
      <w:r>
        <w:rPr>
          <w:rFonts w:hint="eastAsia" w:ascii="宋体" w:hAnsi="宋体" w:eastAsia="宋体" w:cs="宋体"/>
          <w:bCs/>
          <w:color w:val="auto"/>
          <w:sz w:val="24"/>
          <w:szCs w:val="24"/>
          <w:highlight w:val="none"/>
          <w:lang w:eastAsia="zh-CN"/>
        </w:rPr>
        <w:t xml:space="preserve">电子磋商响应文件</w:t>
      </w:r>
      <w:r>
        <w:rPr>
          <w:rFonts w:hint="eastAsia" w:ascii="宋体" w:hAnsi="宋体" w:eastAsia="宋体" w:cs="宋体"/>
          <w:bCs/>
          <w:color w:val="auto"/>
          <w:sz w:val="24"/>
          <w:szCs w:val="24"/>
          <w:highlight w:val="none"/>
        </w:rPr>
        <w:t xml:space="preserve">由商务部分、技术部分、价格部分，以及其他部分组成。</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bidi="ar"/>
        </w:rPr>
        <w:t xml:space="preserve">电子</w:t>
      </w:r>
      <w:r>
        <w:rPr>
          <w:rFonts w:hint="eastAsia" w:ascii="宋体" w:hAnsi="宋体" w:eastAsia="宋体" w:cs="宋体"/>
          <w:color w:val="auto"/>
          <w:sz w:val="24"/>
          <w:szCs w:val="24"/>
          <w:highlight w:val="none"/>
          <w:lang w:bidi="ar"/>
        </w:rPr>
        <w:t xml:space="preserve">响应文件按竞争性磋商文件要求签署、盖章</w:t>
      </w:r>
      <w:r>
        <w:rPr>
          <w:rFonts w:hint="eastAsia" w:ascii="宋体" w:hAnsi="宋体" w:eastAsia="宋体" w:cs="宋体"/>
          <w:color w:val="auto"/>
          <w:sz w:val="24"/>
          <w:szCs w:val="24"/>
          <w:highlight w:val="none"/>
          <w:lang w:eastAsia="zh-CN" w:bidi="ar"/>
        </w:rPr>
        <w:t xml:space="preserve">或加盖电子公章</w:t>
      </w:r>
      <w:r>
        <w:rPr>
          <w:rFonts w:hint="eastAsia" w:ascii="宋体" w:hAnsi="宋体" w:eastAsia="宋体" w:cs="宋体"/>
          <w:bCs/>
          <w:color w:val="auto"/>
          <w:sz w:val="24"/>
          <w:szCs w:val="24"/>
          <w:highlight w:val="none"/>
          <w:lang w:eastAsia="zh-CN"/>
        </w:rPr>
        <w:t xml:space="preserve">）</w:t>
      </w:r>
      <w:r/>
    </w:p>
    <w:p>
      <w:pPr>
        <w:ind w:firstLine="42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7.2</w:t>
      </w:r>
      <w:r>
        <w:rPr>
          <w:rFonts w:hint="eastAsia" w:ascii="宋体" w:hAnsi="宋体" w:eastAsia="宋体" w:cs="宋体"/>
          <w:bCs/>
          <w:color w:val="auto"/>
          <w:sz w:val="24"/>
          <w:szCs w:val="24"/>
          <w:highlight w:val="none"/>
          <w:lang w:val="zh-CN" w:eastAsia="zh-CN"/>
        </w:rPr>
        <w:t xml:space="preserve">如标书制作工具中格式和内容与“江苏政府采购网”发布的竞争性磋商文件不一致，以“江苏政府采购网”发布的竞争性磋商文件为准。</w:t>
      </w:r>
      <w:r/>
    </w:p>
    <w:p>
      <w:pPr>
        <w:ind w:firstLine="42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7.</w:t>
      </w:r>
      <w:r>
        <w:rPr>
          <w:rFonts w:hint="eastAsia" w:ascii="宋体" w:hAnsi="宋体" w:eastAsia="宋体" w:cs="宋体"/>
          <w:bCs/>
          <w:color w:val="auto"/>
          <w:sz w:val="24"/>
          <w:szCs w:val="24"/>
          <w:highlight w:val="none"/>
          <w:shd w:val="clear" w:color="auto" w:fill="ffffff"/>
          <w:lang w:val="en-US" w:eastAsia="zh-CN"/>
        </w:rPr>
        <w:t xml:space="preserve">3</w:t>
      </w:r>
      <w:r>
        <w:rPr>
          <w:rFonts w:hint="eastAsia" w:ascii="宋体" w:hAnsi="宋体" w:eastAsia="宋体" w:cs="宋体"/>
          <w:bCs/>
          <w:color w:val="auto"/>
          <w:sz w:val="24"/>
          <w:szCs w:val="24"/>
          <w:highlight w:val="none"/>
          <w:shd w:val="clear" w:color="auto" w:fill="ffffff"/>
        </w:rPr>
        <w:t xml:space="preserve"> </w:t>
      </w:r>
      <w:r>
        <w:rPr>
          <w:rFonts w:hint="eastAsia" w:ascii="宋体" w:hAnsi="宋体" w:eastAsia="宋体" w:cs="宋体"/>
          <w:b/>
          <w:color w:val="auto"/>
          <w:sz w:val="24"/>
          <w:szCs w:val="24"/>
          <w:highlight w:val="none"/>
          <w:shd w:val="clear" w:color="auto" w:fill="ffffff"/>
          <w:lang w:eastAsia="zh-CN"/>
        </w:rPr>
        <w:t xml:space="preserve">磋商响应文件</w:t>
      </w:r>
      <w:r>
        <w:rPr>
          <w:rFonts w:hint="eastAsia" w:ascii="宋体" w:hAnsi="宋体" w:eastAsia="宋体" w:cs="宋体"/>
          <w:b/>
          <w:color w:val="auto"/>
          <w:sz w:val="24"/>
          <w:szCs w:val="24"/>
          <w:highlight w:val="none"/>
          <w:shd w:val="clear" w:color="auto" w:fill="ffffff"/>
        </w:rPr>
        <w:t xml:space="preserve">的商务部分。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商务部分是证明供应商有资格参加磋商和中标后有能力履行合同的文件，</w:t>
      </w:r>
      <w:r>
        <w:rPr>
          <w:rFonts w:hint="eastAsia" w:ascii="宋体" w:hAnsi="宋体" w:eastAsia="宋体" w:cs="宋体"/>
          <w:color w:val="auto"/>
          <w:sz w:val="24"/>
          <w:szCs w:val="24"/>
          <w:highlight w:val="none"/>
        </w:rPr>
        <w:t xml:space="preserve">这些文件应能满足招标的要求</w:t>
      </w:r>
      <w:r>
        <w:rPr>
          <w:rFonts w:hint="eastAsia" w:ascii="宋体" w:hAnsi="宋体" w:eastAsia="宋体" w:cs="宋体"/>
          <w:color w:val="auto"/>
          <w:sz w:val="24"/>
          <w:szCs w:val="24"/>
          <w:highlight w:val="none"/>
          <w:lang w:val="zh-CN"/>
        </w:rPr>
        <w:t xml:space="preserve">，包括但不限于下列文件，</w:t>
      </w:r>
      <w:r>
        <w:rPr>
          <w:rFonts w:hint="eastAsia" w:ascii="宋体" w:hAnsi="宋体" w:eastAsia="宋体" w:cs="宋体"/>
          <w:b/>
          <w:color w:val="auto"/>
          <w:sz w:val="24"/>
          <w:szCs w:val="24"/>
          <w:highlight w:val="none"/>
          <w:lang w:val="zh-CN"/>
        </w:rPr>
        <w:t xml:space="preserve">其中加</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项目不得有缺失或无效</w:t>
      </w:r>
      <w:r>
        <w:rPr>
          <w:rFonts w:hint="eastAsia" w:ascii="宋体" w:hAnsi="宋体" w:eastAsia="宋体" w:cs="宋体"/>
          <w:color w:val="auto"/>
          <w:sz w:val="24"/>
          <w:szCs w:val="24"/>
          <w:highlight w:val="none"/>
          <w:lang w:val="zh-CN"/>
        </w:rPr>
        <w:t xml:space="preserve">。</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磋商申请及声明；</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法定代表人授权委托书；</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磋商报价表；</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《南京市政府采购供应商信用记录表暨信用承诺书》</w:t>
      </w:r>
      <w:r>
        <w:rPr>
          <w:rFonts w:hint="eastAsia" w:ascii="宋体" w:hAnsi="宋体" w:eastAsia="宋体" w:cs="宋体"/>
          <w:b/>
          <w:color w:val="auto"/>
          <w:sz w:val="24"/>
          <w:szCs w:val="24"/>
          <w:highlight w:val="none"/>
          <w:lang w:val="zh-CN"/>
        </w:rPr>
        <w:t xml:space="preserve">注：本表打印时间必须在采购文件发布之日起至提交响应文件截止日前。</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）第一章磋商邀请中采购人根据采购项目的特殊要求规定的特定条件证明文件</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商务条款偏离表；</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 残疾人福利性单位声明函（如有）</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 属于监狱企业的证明文件（如有）</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 节能产品认证文件（如有）</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 环境标志产品认证文件（如有）</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 进口产品转让技术、消化吸收再创新方案（如有）</w:t>
      </w:r>
      <w:r/>
    </w:p>
    <w:p>
      <w:pPr>
        <w:ind w:firstLine="42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磋商供应商认为需提供的其他资料。</w:t>
      </w:r>
      <w:r/>
    </w:p>
    <w:p>
      <w:pPr>
        <w:ind w:firstLine="42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7.</w:t>
      </w:r>
      <w:r>
        <w:rPr>
          <w:rFonts w:hint="eastAsia" w:ascii="宋体" w:hAnsi="宋体" w:eastAsia="宋体" w:cs="宋体"/>
          <w:bCs/>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lang w:eastAsia="zh-CN"/>
        </w:rPr>
        <w:t xml:space="preserve">磋商响应文件</w:t>
      </w:r>
      <w:r>
        <w:rPr>
          <w:rFonts w:hint="eastAsia" w:ascii="宋体" w:hAnsi="宋体" w:eastAsia="宋体" w:cs="宋体"/>
          <w:b/>
          <w:color w:val="auto"/>
          <w:sz w:val="24"/>
          <w:szCs w:val="24"/>
          <w:highlight w:val="none"/>
          <w:shd w:val="clear" w:color="auto" w:fill="ffffff"/>
        </w:rPr>
        <w:t xml:space="preserve">的技术部分。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 技术部分是证明</w:t>
      </w:r>
      <w:r>
        <w:rPr>
          <w:rFonts w:hint="eastAsia" w:ascii="宋体" w:hAnsi="宋体" w:eastAsia="宋体" w:cs="宋体"/>
          <w:color w:val="auto"/>
          <w:sz w:val="24"/>
          <w:szCs w:val="24"/>
          <w:highlight w:val="none"/>
        </w:rPr>
        <w:t xml:space="preserve">供应商提供的产品和服务是合格的、并符合磋商文件要求的证明文件，以及</w:t>
      </w:r>
      <w:r>
        <w:rPr>
          <w:rFonts w:hint="eastAsia" w:ascii="宋体" w:hAnsi="宋体" w:eastAsia="宋体" w:cs="宋体"/>
          <w:color w:val="auto"/>
          <w:sz w:val="24"/>
          <w:szCs w:val="24"/>
          <w:highlight w:val="none"/>
          <w:lang w:val="zh-CN"/>
        </w:rPr>
        <w:t xml:space="preserve">对磋商报价表中的服务的详细说明，这些文件可以是文字资料、图纸和数据等。</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 若技术性能无特殊说明，则按国家有关部门最新颁布的标准及规范为准；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 提供的服务如与磋商文件要求有不符之处，应说明其差别之所在，并在《技术条款偏离表》中逐条予以说明。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 电子磋商响应文件应按照磋商文件要求提供技术资料、文件和有关证明，包括但不限于</w:t>
      </w:r>
      <w:r>
        <w:rPr>
          <w:rFonts w:hint="eastAsia" w:ascii="宋体" w:hAnsi="宋体" w:eastAsia="宋体" w:cs="宋体"/>
          <w:b/>
          <w:color w:val="auto"/>
          <w:sz w:val="24"/>
          <w:szCs w:val="24"/>
          <w:highlight w:val="none"/>
          <w:lang w:val="zh-CN"/>
        </w:rPr>
        <w:t xml:space="preserve">其中加</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项目不得有缺失或无效：</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zh-CN"/>
        </w:rPr>
        <w:t xml:space="preserve">★技术条款偏离表；</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zh-CN"/>
        </w:rPr>
        <w:t xml:space="preserve">★方案文件； </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②投标人实施本项目拟投入的专业人员一览表；</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③磋商供应商认为需要提供的其他技术资料。</w:t>
      </w:r>
      <w:r/>
    </w:p>
    <w:p>
      <w:pPr>
        <w:ind w:firstLine="420"/>
        <w:jc w:val="left"/>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7.</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zh-CN"/>
        </w:rPr>
        <w:t xml:space="preserve">电子磋商响应文件的价格部分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（1）价格部分是对磋商货物及服务价格构成的说明，每一项服务仅接受一个价格。</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供应商应以表格形式详细说明服务的价格构成，以及价格构成各项因素的单价和总价。供应商系中小企业（含中型、小型、微型企业），并由本企业提供服务的，须在《磋商报价表》、《磋商分项报价表》中注明。</w:t>
      </w:r>
      <w:r/>
    </w:p>
    <w:p>
      <w:pPr>
        <w:ind w:firstLine="42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（4）《磋商报价表》须</w:t>
      </w:r>
      <w:r>
        <w:rPr>
          <w:rFonts w:hint="eastAsia" w:ascii="宋体" w:hAnsi="宋体" w:eastAsia="宋体" w:cs="宋体"/>
          <w:color w:val="auto"/>
          <w:sz w:val="24"/>
          <w:szCs w:val="24"/>
          <w:highlight w:val="none"/>
          <w:lang w:val="zh-CN"/>
        </w:rPr>
        <w:t xml:space="preserve">加盖单位公章上传在磋商响应文件中。</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报价应包含完成采购项目服务内容的所有一切费用，相应服务风险及政策性文件规定等各项费用；为完成合同约定范围内的所有服务内容工作所涉及到的技术等相关费用。磋商供应商应充分考虑到市场价格变动，以及项目实施过程中的不可预见因素，一旦成交，总价格不变。如果有漏项，视同让利。</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 xml:space="preserve">（6）政府采购提倡公平竞争，反对盲目压价参与磋商，任何盲目压价和低于成本报价将会被拒绝。</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8、磋商保证金：本项目不收取保证金。</w:t>
      </w:r>
      <w:r/>
    </w:p>
    <w:p>
      <w:pPr>
        <w:ind w:firstLine="420"/>
        <w:spacing w:line="360" w:lineRule="auto"/>
        <w:rPr>
          <w:rFonts w:hint="eastAsia" w:ascii="宋体" w:hAnsi="宋体" w:eastAsia="宋体" w:cs="宋体"/>
          <w:bCs/>
          <w:color w:val="auto"/>
          <w:sz w:val="24"/>
          <w:szCs w:val="24"/>
          <w:highlight w:val="none"/>
          <w:shd w:val="clear" w:color="auto" w:fill="ffffff"/>
          <w:lang w:eastAsia="zh-CN"/>
        </w:rPr>
      </w:pPr>
      <w:r/>
      <w:bookmarkStart w:id="90" w:name="_Toc3654"/>
      <w:r/>
      <w:bookmarkStart w:id="91" w:name="_Toc85525786"/>
      <w:r>
        <w:rPr>
          <w:rFonts w:hint="eastAsia" w:ascii="宋体" w:hAnsi="宋体" w:eastAsia="宋体" w:cs="宋体"/>
          <w:bCs/>
          <w:color w:val="auto"/>
          <w:sz w:val="24"/>
          <w:szCs w:val="24"/>
          <w:highlight w:val="none"/>
          <w:shd w:val="clear" w:color="auto" w:fill="ffffff"/>
        </w:rPr>
        <w:t xml:space="preserve">三、</w:t>
      </w:r>
      <w:r>
        <w:rPr>
          <w:rFonts w:hint="eastAsia" w:ascii="宋体" w:hAnsi="宋体" w:eastAsia="宋体" w:cs="宋体"/>
          <w:bCs/>
          <w:color w:val="auto"/>
          <w:sz w:val="24"/>
          <w:szCs w:val="24"/>
          <w:highlight w:val="none"/>
          <w:shd w:val="clear" w:color="auto" w:fill="ffffff"/>
          <w:lang w:eastAsia="zh-CN"/>
        </w:rPr>
        <w:t xml:space="preserve">电子磋商响应文件</w:t>
      </w:r>
      <w:r>
        <w:rPr>
          <w:rFonts w:hint="eastAsia" w:ascii="宋体" w:hAnsi="宋体" w:eastAsia="宋体" w:cs="宋体"/>
          <w:bCs/>
          <w:color w:val="auto"/>
          <w:sz w:val="24"/>
          <w:szCs w:val="24"/>
          <w:highlight w:val="none"/>
          <w:shd w:val="clear" w:color="auto" w:fill="ffffff"/>
        </w:rPr>
        <w:t xml:space="preserve">的</w:t>
      </w:r>
      <w:bookmarkEnd w:id="90"/>
      <w:r/>
      <w:bookmarkEnd w:id="91"/>
      <w:r>
        <w:rPr>
          <w:rFonts w:hint="eastAsia" w:ascii="宋体" w:hAnsi="宋体" w:eastAsia="宋体" w:cs="宋体"/>
          <w:bCs/>
          <w:color w:val="auto"/>
          <w:sz w:val="24"/>
          <w:szCs w:val="24"/>
          <w:highlight w:val="none"/>
          <w:shd w:val="clear" w:color="auto" w:fill="ffffff"/>
          <w:lang w:eastAsia="zh-CN"/>
        </w:rPr>
        <w:t xml:space="preserve">提交</w:t>
      </w:r>
      <w:r/>
    </w:p>
    <w:p>
      <w:pPr>
        <w:ind w:firstLine="420"/>
        <w:spacing w:line="360" w:lineRule="auto"/>
        <w:rPr>
          <w:rFonts w:hint="eastAsia" w:ascii="宋体" w:hAnsi="宋体" w:eastAsia="宋体" w:cs="宋体"/>
          <w:bCs/>
          <w:color w:val="auto"/>
          <w:sz w:val="24"/>
          <w:szCs w:val="24"/>
          <w:highlight w:val="none"/>
          <w:shd w:val="clear" w:color="auto" w:fill="ffffff"/>
          <w:lang w:eastAsia="zh-CN"/>
        </w:rPr>
      </w:pPr>
      <w:r>
        <w:rPr>
          <w:rFonts w:hint="eastAsia" w:ascii="宋体" w:hAnsi="宋体" w:eastAsia="宋体" w:cs="宋体"/>
          <w:b/>
          <w:color w:val="auto"/>
          <w:sz w:val="24"/>
          <w:szCs w:val="24"/>
          <w:highlight w:val="none"/>
          <w:shd w:val="clear" w:color="auto" w:fill="ffffff"/>
        </w:rPr>
        <w:t xml:space="preserve">9、</w:t>
      </w:r>
      <w:r>
        <w:rPr>
          <w:rFonts w:hint="eastAsia" w:ascii="宋体" w:hAnsi="宋体" w:eastAsia="宋体" w:cs="宋体"/>
          <w:b/>
          <w:color w:val="auto"/>
          <w:sz w:val="24"/>
          <w:szCs w:val="24"/>
          <w:highlight w:val="none"/>
          <w:shd w:val="clear" w:color="auto" w:fill="ffffff"/>
          <w:lang w:eastAsia="zh-CN"/>
        </w:rPr>
        <w:t xml:space="preserve">电子磋商响应文件</w:t>
      </w:r>
      <w:r>
        <w:rPr>
          <w:rFonts w:hint="eastAsia" w:ascii="宋体" w:hAnsi="宋体" w:eastAsia="宋体" w:cs="宋体"/>
          <w:b/>
          <w:color w:val="auto"/>
          <w:sz w:val="24"/>
          <w:szCs w:val="24"/>
          <w:highlight w:val="none"/>
          <w:shd w:val="clear" w:color="auto" w:fill="ffffff"/>
        </w:rPr>
        <w:t xml:space="preserve">的密封和</w:t>
      </w:r>
      <w:r>
        <w:rPr>
          <w:rFonts w:hint="eastAsia" w:ascii="宋体" w:hAnsi="宋体" w:eastAsia="宋体" w:cs="宋体"/>
          <w:b/>
          <w:color w:val="auto"/>
          <w:sz w:val="24"/>
          <w:szCs w:val="24"/>
          <w:highlight w:val="none"/>
          <w:shd w:val="clear" w:color="auto" w:fill="ffffff"/>
          <w:lang w:eastAsia="zh-CN"/>
        </w:rPr>
        <w:t xml:space="preserve">提交</w:t>
      </w:r>
      <w:r/>
    </w:p>
    <w:p>
      <w:pPr>
        <w:ind w:firstLine="42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.1 供应商应当按照《操作手册》规定，在磋商公告规定的提交响应文件截止时间前制作并上传电子响应文件。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.2 供应商应充分考虑网络环境、网络带宽等因素可能对磋商产生的影响，如因供应商自身原因造成的电子响应文件上传不成功的，按照本磋商文件第二章第</w:t>
      </w:r>
      <w:r>
        <w:rPr>
          <w:rFonts w:hint="eastAsia" w:ascii="宋体" w:hAnsi="宋体" w:eastAsia="宋体" w:cs="宋体"/>
          <w:bCs/>
          <w:color w:val="auto"/>
          <w:sz w:val="24"/>
          <w:szCs w:val="24"/>
          <w:highlight w:val="none"/>
        </w:rPr>
        <w:t xml:space="preserve">1</w:t>
      </w:r>
      <w:r>
        <w:rPr>
          <w:rFonts w:hint="eastAsia" w:ascii="宋体" w:hAnsi="宋体" w:eastAsia="宋体" w:cs="宋体"/>
          <w:b w:val="0"/>
          <w:bCs/>
          <w:color w:val="auto"/>
          <w:sz w:val="24"/>
          <w:szCs w:val="24"/>
          <w:highlight w:val="none"/>
        </w:rPr>
        <w:t xml:space="preserve">4.3</w:t>
      </w:r>
      <w:r>
        <w:rPr>
          <w:rFonts w:hint="eastAsia" w:ascii="宋体" w:hAnsi="宋体" w:eastAsia="宋体" w:cs="宋体"/>
          <w:bCs/>
          <w:color w:val="auto"/>
          <w:sz w:val="24"/>
          <w:szCs w:val="24"/>
          <w:highlight w:val="none"/>
        </w:rPr>
        <w:t xml:space="preserve">.3</w:t>
      </w:r>
      <w:r>
        <w:rPr>
          <w:rFonts w:hint="eastAsia" w:ascii="宋体" w:hAnsi="宋体" w:eastAsia="宋体" w:cs="宋体"/>
          <w:b w:val="0"/>
          <w:bCs/>
          <w:color w:val="auto"/>
          <w:sz w:val="24"/>
          <w:szCs w:val="24"/>
          <w:highlight w:val="none"/>
        </w:rPr>
        <w:t xml:space="preserve">条规定做无效响应处理。</w:t>
      </w:r>
      <w:r/>
    </w:p>
    <w:p>
      <w:pPr>
        <w:pStyle w:val="872"/>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9.3 有下列情形之一的电子磋商响应文件将拒收：</w:t>
      </w:r>
      <w:r/>
    </w:p>
    <w:p>
      <w:pPr>
        <w:ind w:firstLine="42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（1）在磋商文件要求提交电子磋商响应文件的截止时间之后上传送达的。</w:t>
      </w:r>
      <w:r/>
    </w:p>
    <w:p>
      <w:pPr>
        <w:ind w:firstLine="422"/>
        <w:jc w:val="left"/>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val="zh-CN"/>
        </w:rPr>
        <w:t xml:space="preserve">.电子响应文件的撤回和修改</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.1 电子响应文件的撤回</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（1）供应商可在提交响应文件截止时间前撤回其电子响应文件，具体操作方法见《操作手册》。</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（2）供应商撤回电子响应文件，则认为其不再参与本项目磋商活动。</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.2响应文件的修改</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（1）供应商可在提交响应文件截止时间前对其电子响应文件进行修改，具体操作方法见《操作手册》。</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（2）提交响应文件截止时间之后，供应商不得对其电子响应文件作任何修改。</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.3在提交响应文件截止时间至磋商文件中规定的磋商有效期满之间的这段时间内，供应商不得撤回其响应文件。</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10、诚实信用</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10.1 供应商之间不得相互串通报价，不得妨碍其他供应商的公平竞争，不得损害采购单位或者其他供应商的合法权益。</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10.2 供应商不得以向工作人员、磋商</w:t>
      </w:r>
      <w:r>
        <w:rPr>
          <w:rFonts w:hint="eastAsia" w:ascii="宋体" w:hAnsi="宋体" w:eastAsia="宋体" w:cs="宋体"/>
          <w:bCs/>
          <w:color w:val="auto"/>
          <w:sz w:val="24"/>
          <w:szCs w:val="24"/>
          <w:highlight w:val="none"/>
          <w:shd w:val="clear" w:color="auto" w:fill="ffffff"/>
          <w:lang w:val="zh-CN"/>
        </w:rPr>
        <w:t xml:space="preserve">委员会</w:t>
      </w:r>
      <w:r>
        <w:rPr>
          <w:rFonts w:hint="eastAsia" w:ascii="宋体" w:hAnsi="宋体" w:eastAsia="宋体" w:cs="宋体"/>
          <w:bCs/>
          <w:color w:val="auto"/>
          <w:sz w:val="24"/>
          <w:szCs w:val="24"/>
          <w:highlight w:val="none"/>
          <w:shd w:val="clear" w:color="auto" w:fill="ffffff"/>
        </w:rPr>
        <w:t xml:space="preserve">成员行贿或者采取其他不正当手段谋取成交。</w:t>
      </w:r>
      <w:r/>
    </w:p>
    <w:p>
      <w:pPr>
        <w:ind w:firstLine="420"/>
        <w:spacing w:line="360" w:lineRule="auto"/>
        <w:rPr>
          <w:rFonts w:hint="eastAsia" w:ascii="宋体" w:hAnsi="宋体" w:eastAsia="宋体" w:cs="宋体"/>
          <w:bCs/>
          <w:color w:val="auto"/>
          <w:sz w:val="24"/>
          <w:szCs w:val="24"/>
          <w:highlight w:val="none"/>
          <w:shd w:val="clear" w:color="auto" w:fill="ffffff"/>
        </w:rPr>
      </w:pPr>
      <w:r/>
      <w:bookmarkStart w:id="92" w:name="_Toc488660168"/>
      <w:r/>
      <w:bookmarkStart w:id="93" w:name="_Toc491954287"/>
      <w:r/>
      <w:bookmarkStart w:id="94" w:name="_Toc85525787"/>
      <w:r/>
      <w:bookmarkStart w:id="95" w:name="_Toc15687"/>
      <w:r>
        <w:rPr>
          <w:rFonts w:hint="eastAsia" w:ascii="宋体" w:hAnsi="宋体" w:eastAsia="宋体" w:cs="宋体"/>
          <w:bCs/>
          <w:color w:val="auto"/>
          <w:sz w:val="24"/>
          <w:szCs w:val="24"/>
          <w:highlight w:val="none"/>
          <w:shd w:val="clear" w:color="auto" w:fill="ffffff"/>
        </w:rPr>
        <w:t xml:space="preserve">四、磋商</w:t>
      </w:r>
      <w:bookmarkEnd w:id="92"/>
      <w:r/>
      <w:bookmarkEnd w:id="93"/>
      <w:r/>
      <w:bookmarkEnd w:id="94"/>
      <w:r/>
      <w:bookmarkEnd w:id="95"/>
      <w:r/>
      <w:r/>
    </w:p>
    <w:p>
      <w:pPr>
        <w:ind w:firstLine="422"/>
        <w:jc w:val="left"/>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eastAsia="zh-CN" w:bidi="ar"/>
        </w:rPr>
        <w:t xml:space="preserve">电子</w:t>
      </w:r>
      <w:r>
        <w:rPr>
          <w:rFonts w:hint="eastAsia" w:ascii="宋体" w:hAnsi="宋体" w:eastAsia="宋体" w:cs="宋体"/>
          <w:b/>
          <w:color w:val="auto"/>
          <w:sz w:val="24"/>
          <w:szCs w:val="24"/>
          <w:highlight w:val="none"/>
          <w:lang w:val="zh-CN" w:bidi="ar"/>
        </w:rPr>
        <w:t xml:space="preserve">响应文件解密</w:t>
      </w:r>
      <w:r/>
    </w:p>
    <w:p>
      <w:pPr>
        <w:ind w:firstLine="480"/>
        <w:spacing w:line="360" w:lineRule="auto"/>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en-US" w:eastAsia="zh-CN" w:bidi="ar"/>
        </w:rPr>
        <w:t xml:space="preserve">11</w:t>
      </w:r>
      <w:r>
        <w:rPr>
          <w:rFonts w:hint="eastAsia" w:ascii="宋体" w:hAnsi="宋体" w:eastAsia="宋体" w:cs="宋体"/>
          <w:color w:val="auto"/>
          <w:sz w:val="24"/>
          <w:szCs w:val="24"/>
          <w:highlight w:val="none"/>
          <w:lang w:val="zh-CN" w:bidi="ar"/>
        </w:rPr>
        <w:t xml:space="preserve">.1 供应商应当按照《操作手册》规定，在苏采云系统规定的时间内对响应文件进行解密。</w:t>
      </w:r>
      <w:r/>
    </w:p>
    <w:p>
      <w:pPr>
        <w:ind w:firstLine="42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11  </w:t>
      </w:r>
      <w:r>
        <w:rPr>
          <w:rFonts w:hint="eastAsia" w:ascii="宋体" w:hAnsi="宋体" w:eastAsia="宋体" w:cs="宋体"/>
          <w:b/>
          <w:color w:val="auto"/>
          <w:sz w:val="24"/>
          <w:szCs w:val="24"/>
          <w:highlight w:val="none"/>
          <w:lang w:bidi="ar"/>
        </w:rPr>
        <w:t xml:space="preserve">磋商组织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11.1 在</w:t>
      </w:r>
      <w:r>
        <w:rPr>
          <w:rFonts w:hint="eastAsia" w:ascii="宋体" w:hAnsi="宋体" w:eastAsia="宋体" w:cs="宋体"/>
          <w:color w:val="auto"/>
          <w:sz w:val="24"/>
          <w:szCs w:val="24"/>
          <w:highlight w:val="none"/>
          <w:lang w:eastAsia="zh-CN" w:bidi="ar"/>
        </w:rPr>
        <w:t xml:space="preserve">提</w:t>
      </w:r>
      <w:r>
        <w:rPr>
          <w:rFonts w:hint="eastAsia" w:ascii="宋体" w:hAnsi="宋体" w:eastAsia="宋体" w:cs="宋体"/>
          <w:color w:val="auto"/>
          <w:sz w:val="24"/>
          <w:szCs w:val="24"/>
          <w:highlight w:val="none"/>
          <w:lang w:bidi="ar"/>
        </w:rPr>
        <w:t xml:space="preserve">交</w:t>
      </w:r>
      <w:r>
        <w:rPr>
          <w:rFonts w:hint="eastAsia" w:ascii="宋体" w:hAnsi="宋体" w:eastAsia="宋体" w:cs="宋体"/>
          <w:color w:val="auto"/>
          <w:sz w:val="24"/>
          <w:szCs w:val="24"/>
          <w:highlight w:val="none"/>
          <w:lang w:eastAsia="zh-CN" w:bidi="ar"/>
        </w:rPr>
        <w:t xml:space="preserve">电子磋商响应文件</w:t>
      </w:r>
      <w:r>
        <w:rPr>
          <w:rFonts w:hint="eastAsia" w:ascii="宋体" w:hAnsi="宋体" w:eastAsia="宋体" w:cs="宋体"/>
          <w:color w:val="auto"/>
          <w:sz w:val="24"/>
          <w:szCs w:val="24"/>
          <w:highlight w:val="none"/>
          <w:lang w:bidi="ar"/>
        </w:rPr>
        <w:t xml:space="preserve">时间截止后，采购代理机构在规定的时间和</w:t>
      </w:r>
      <w:r>
        <w:rPr>
          <w:rFonts w:hint="eastAsia" w:ascii="宋体" w:hAnsi="宋体" w:eastAsia="宋体" w:cs="宋体"/>
          <w:color w:val="auto"/>
          <w:sz w:val="24"/>
          <w:szCs w:val="24"/>
          <w:highlight w:val="none"/>
          <w:lang w:eastAsia="zh-CN" w:bidi="ar"/>
        </w:rPr>
        <w:t xml:space="preserve">平台</w:t>
      </w:r>
      <w:r>
        <w:rPr>
          <w:rFonts w:hint="eastAsia" w:ascii="宋体" w:hAnsi="宋体" w:eastAsia="宋体" w:cs="宋体"/>
          <w:color w:val="auto"/>
          <w:sz w:val="24"/>
          <w:szCs w:val="24"/>
          <w:highlight w:val="none"/>
          <w:lang w:bidi="ar"/>
        </w:rPr>
        <w:t xml:space="preserve">组织磋商小组分别与供应商进行磋商。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11.2 磋商工作由采购代理机构负责组织，具体磋商事务由依法组建的磋商小组负责。</w:t>
      </w:r>
      <w:r/>
    </w:p>
    <w:p>
      <w:pPr>
        <w:ind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  </w:t>
      </w:r>
      <w:r>
        <w:rPr>
          <w:rFonts w:hint="eastAsia" w:ascii="宋体" w:hAnsi="宋体" w:eastAsia="宋体" w:cs="宋体"/>
          <w:b/>
          <w:color w:val="auto"/>
          <w:sz w:val="24"/>
          <w:szCs w:val="24"/>
          <w:highlight w:val="none"/>
          <w:lang w:bidi="ar"/>
        </w:rPr>
        <w:t xml:space="preserve">磋商程序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12.1 </w:t>
      </w:r>
      <w:r>
        <w:rPr>
          <w:rFonts w:hint="eastAsia" w:ascii="宋体" w:hAnsi="宋体" w:eastAsia="宋体" w:cs="宋体"/>
          <w:color w:val="auto"/>
          <w:sz w:val="24"/>
          <w:szCs w:val="24"/>
          <w:highlight w:val="none"/>
        </w:rPr>
        <w:t xml:space="preserve">依据法律法规和磋商文件的规定，磋商小组对响应文件中的资格证明文件进行审查，以确定供应商是否具备参加磋商的资格。</w:t>
      </w:r>
      <w:r>
        <w:rPr>
          <w:rFonts w:hint="eastAsia" w:ascii="宋体" w:hAnsi="宋体" w:eastAsia="宋体" w:cs="宋体"/>
          <w:color w:val="auto"/>
          <w:sz w:val="24"/>
          <w:szCs w:val="24"/>
          <w:highlight w:val="none"/>
          <w:lang w:bidi="ar"/>
        </w:rPr>
        <w:t xml:space="preserve">凡不具备资格条件的供应商不得进入磋商程序。</w:t>
      </w:r>
      <w:r/>
    </w:p>
    <w:p>
      <w:pPr>
        <w:ind w:firstLine="42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12.2 磋商小组所有成员集中与所有通过资格条件审查、符合性审查通过的供应商就竞争性磋商采购项目的商务和价格进行磋商，磋商的轮次由磋商小组决定。供应商提供最终报价的方式：所有供应商</w:t>
      </w:r>
      <w:r>
        <w:rPr>
          <w:rFonts w:hint="eastAsia" w:ascii="宋体" w:hAnsi="宋体" w:eastAsia="宋体" w:cs="宋体"/>
          <w:color w:val="auto"/>
          <w:sz w:val="24"/>
          <w:szCs w:val="24"/>
          <w:highlight w:val="none"/>
          <w:lang w:eastAsia="zh-CN" w:bidi="ar"/>
        </w:rPr>
        <w:t xml:space="preserve">在</w:t>
      </w:r>
      <w:r>
        <w:rPr>
          <w:rFonts w:hint="eastAsia" w:ascii="宋体" w:hAnsi="宋体" w:eastAsia="宋体" w:cs="宋体"/>
          <w:color w:val="auto"/>
          <w:sz w:val="24"/>
          <w:szCs w:val="24"/>
          <w:highlight w:val="none"/>
          <w:lang w:val="zh-CN" w:bidi="ar"/>
        </w:rPr>
        <w:t xml:space="preserve">苏采云系统规定的时间内</w:t>
      </w:r>
      <w:r>
        <w:rPr>
          <w:rFonts w:hint="eastAsia" w:ascii="宋体" w:hAnsi="宋体" w:eastAsia="宋体" w:cs="宋体"/>
          <w:color w:val="auto"/>
          <w:sz w:val="24"/>
          <w:szCs w:val="24"/>
          <w:highlight w:val="none"/>
          <w:lang w:bidi="ar"/>
        </w:rPr>
        <w:t xml:space="preserve">填写完最终报价表后</w:t>
      </w:r>
      <w:r>
        <w:rPr>
          <w:rFonts w:hint="eastAsia" w:ascii="宋体" w:hAnsi="宋体" w:eastAsia="宋体" w:cs="宋体"/>
          <w:color w:val="auto"/>
          <w:sz w:val="24"/>
          <w:szCs w:val="24"/>
          <w:highlight w:val="none"/>
          <w:lang w:eastAsia="zh-CN" w:bidi="ar"/>
        </w:rPr>
        <w:t xml:space="preserve">签章并提交。</w:t>
      </w:r>
      <w:r/>
    </w:p>
    <w:p>
      <w:pPr>
        <w:ind w:firstLine="42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 磋商小组制定一个符合采购人要求的最优方案，或直接根据响应性文件要求所有供应商在规定时间内作最后报价。</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评审过程中的澄清</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项目评审期间，磋商小组有权要求供应商对响应文件中含义不明确、同类问题表述不一致或者有明显文字和计算错误的内容等作出必要的澄清、说明或者补正。</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供应商的澄清、说明或者补正不得超出响应文件的范围或者改变响应文件的实质性内容。</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w:t>
      </w:r>
      <w:r>
        <w:rPr>
          <w:rFonts w:hint="eastAsia" w:ascii="宋体" w:hAnsi="宋体" w:eastAsia="宋体" w:cs="宋体"/>
          <w:color w:val="auto"/>
          <w:sz w:val="24"/>
          <w:szCs w:val="24"/>
          <w:highlight w:val="none"/>
          <w:lang w:eastAsia="zh-CN"/>
        </w:rPr>
        <w:t xml:space="preserve">全部</w:t>
      </w:r>
      <w:r>
        <w:rPr>
          <w:rFonts w:hint="eastAsia" w:ascii="宋体" w:hAnsi="宋体" w:eastAsia="宋体" w:cs="宋体"/>
          <w:color w:val="auto"/>
          <w:sz w:val="24"/>
          <w:szCs w:val="24"/>
          <w:highlight w:val="none"/>
        </w:rPr>
        <w:t xml:space="preserve">供应商都作澄清要求。</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12.4.3</w:t>
      </w:r>
      <w:r>
        <w:rPr>
          <w:rFonts w:hint="eastAsia" w:ascii="宋体" w:hAnsi="宋体" w:eastAsia="宋体" w:cs="宋体"/>
          <w:color w:val="auto"/>
          <w:sz w:val="24"/>
          <w:szCs w:val="24"/>
          <w:highlight w:val="none"/>
        </w:rPr>
        <w:t xml:space="preserve"> 接到磋商小组澄清、说明和补正要求的供应商如未按规定做出澄清、说明和补正，其风险由供应商自行承担。</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2.4.4</w:t>
      </w:r>
      <w:r>
        <w:rPr>
          <w:rFonts w:hint="eastAsia" w:ascii="宋体" w:hAnsi="宋体" w:eastAsia="宋体" w:cs="宋体"/>
          <w:color w:val="auto"/>
          <w:sz w:val="24"/>
          <w:szCs w:val="24"/>
          <w:highlight w:val="none"/>
        </w:rPr>
        <w:t xml:space="preserve">响应文件报价出现前后不一致的，除采购文件另有规定外，按照下列规定修正：</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大写金额和小写金额不一致的，以大写金额为准；</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单价金额小数点或者百分比有明显错位的，以报价表的总价为准，并修改单价；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总价金额与按单价汇总金额不一致的，以单价金额计算结果为准。</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评标委员会将按上述修正错误的方法调整响应文件中的</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报价，并通过苏采云系统告知供应商，调整后的价格对供应商具有约束力。如果供应商不接受修正后的价格，则将被拒绝。</w:t>
      </w:r>
      <w:r/>
    </w:p>
    <w:p>
      <w:pPr>
        <w:ind w:firstLine="482"/>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12.5 出现下列情形之一的</w:t>
      </w:r>
      <w:r>
        <w:rPr>
          <w:rFonts w:hint="eastAsia" w:ascii="宋体" w:hAnsi="宋体" w:eastAsia="宋体" w:cs="宋体"/>
          <w:b/>
          <w:color w:val="auto"/>
          <w:sz w:val="24"/>
          <w:szCs w:val="24"/>
          <w:highlight w:val="none"/>
          <w:lang w:eastAsia="zh-CN" w:bidi="ar"/>
        </w:rPr>
        <w:t xml:space="preserve">电子磋商响应文件</w:t>
      </w:r>
      <w:r>
        <w:rPr>
          <w:rFonts w:hint="eastAsia" w:ascii="宋体" w:hAnsi="宋体" w:eastAsia="宋体" w:cs="宋体"/>
          <w:b/>
          <w:color w:val="auto"/>
          <w:sz w:val="24"/>
          <w:szCs w:val="24"/>
          <w:highlight w:val="none"/>
          <w:lang w:bidi="ar"/>
        </w:rPr>
        <w:t xml:space="preserve">按照无效处理：</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（1）供应商在苏采云系统规定的时间内未成功解密电子响应文件；</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bookmarkStart w:id="96" w:name="OLE_LINK9"/>
      <w:r>
        <w:rPr>
          <w:rFonts w:hint="eastAsia" w:ascii="宋体" w:hAnsi="宋体" w:eastAsia="宋体" w:cs="宋体"/>
          <w:color w:val="auto"/>
          <w:sz w:val="24"/>
          <w:szCs w:val="24"/>
          <w:highlight w:val="none"/>
        </w:rPr>
        <w:t xml:space="preserve">（2）</w:t>
      </w:r>
      <w:bookmarkEnd w:id="96"/>
      <w:r>
        <w:rPr>
          <w:rFonts w:hint="eastAsia" w:ascii="宋体" w:hAnsi="宋体" w:eastAsia="宋体" w:cs="宋体"/>
          <w:b w:val="0"/>
          <w:bCs w:val="0"/>
          <w:color w:val="auto"/>
          <w:sz w:val="24"/>
          <w:szCs w:val="24"/>
          <w:highlight w:val="none"/>
        </w:rPr>
        <w:t xml:space="preserve">供应商未按照磋商文件要求上传电子响应文件</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bidi="ar"/>
        </w:rPr>
        <w:t xml:space="preserve">电子</w:t>
      </w:r>
      <w:r>
        <w:rPr>
          <w:rFonts w:hint="eastAsia" w:ascii="宋体" w:hAnsi="宋体" w:eastAsia="宋体" w:cs="宋体"/>
          <w:color w:val="auto"/>
          <w:sz w:val="24"/>
          <w:szCs w:val="24"/>
          <w:highlight w:val="none"/>
          <w:lang w:bidi="ar"/>
        </w:rPr>
        <w:t xml:space="preserve">响应文件未按竞争性磋商文件要求签署、盖章</w:t>
      </w:r>
      <w:r>
        <w:rPr>
          <w:rFonts w:hint="eastAsia" w:ascii="宋体" w:hAnsi="宋体" w:eastAsia="宋体" w:cs="宋体"/>
          <w:color w:val="auto"/>
          <w:sz w:val="24"/>
          <w:szCs w:val="24"/>
          <w:highlight w:val="none"/>
          <w:lang w:eastAsia="zh-CN" w:bidi="ar"/>
        </w:rPr>
        <w:t xml:space="preserve">或加盖电子公章</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b w:val="0"/>
          <w:bCs w:val="0"/>
          <w:color w:val="auto"/>
          <w:sz w:val="24"/>
          <w:szCs w:val="24"/>
          <w:highlight w:val="none"/>
        </w:rPr>
        <w:t xml:space="preserve">同一供应商提交两个（含两个）以上不同的响应文件或者最后报价</w:t>
      </w:r>
      <w:r>
        <w:rPr>
          <w:rFonts w:hint="eastAsia" w:ascii="宋体" w:hAnsi="宋体" w:eastAsia="宋体" w:cs="宋体"/>
          <w:b w:val="0"/>
          <w:bCs w:val="0"/>
          <w:color w:val="auto"/>
          <w:sz w:val="24"/>
          <w:szCs w:val="24"/>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（5）不具备竞争性磋商文件中规定资格要求的；</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（6）投标总价超出采购项目预算或者最高限价的；</w:t>
      </w:r>
      <w:r/>
    </w:p>
    <w:p>
      <w:pPr>
        <w:pStyle w:val="8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未</w:t>
      </w:r>
      <w:r>
        <w:rPr>
          <w:rFonts w:hint="eastAsia" w:ascii="宋体" w:hAnsi="宋体" w:eastAsia="宋体" w:cs="宋体"/>
          <w:color w:val="auto"/>
          <w:sz w:val="24"/>
          <w:szCs w:val="24"/>
          <w:highlight w:val="none"/>
          <w:lang w:eastAsia="zh-CN" w:bidi="ar"/>
        </w:rPr>
        <w:t xml:space="preserve">按要求</w:t>
      </w:r>
      <w:r>
        <w:rPr>
          <w:rFonts w:hint="eastAsia" w:ascii="宋体" w:hAnsi="宋体" w:eastAsia="宋体" w:cs="宋体"/>
          <w:color w:val="auto"/>
          <w:sz w:val="24"/>
          <w:szCs w:val="24"/>
          <w:highlight w:val="none"/>
          <w:lang w:bidi="ar"/>
        </w:rPr>
        <w:t xml:space="preserve">提供《南京市政府采购供应商信用记录表暨信用承诺书》。</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）响应文件含有采购人不能接受的附加条件的；</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）不符合法律、法规和竞争性磋商文件规定的其他实质性要求的</w:t>
      </w:r>
      <w:r>
        <w:rPr>
          <w:rFonts w:hint="eastAsia" w:ascii="宋体" w:hAnsi="宋体" w:eastAsia="宋体" w:cs="宋体"/>
          <w:color w:val="auto"/>
          <w:sz w:val="24"/>
          <w:szCs w:val="24"/>
          <w:highlight w:val="none"/>
          <w:lang w:val="zh-CN"/>
        </w:rPr>
        <w:t xml:space="preserve">。</w:t>
      </w:r>
      <w:r/>
    </w:p>
    <w:p>
      <w:pPr>
        <w:ind w:firstLine="482"/>
        <w:spacing w:line="360" w:lineRule="auto"/>
        <w:rPr>
          <w:rFonts w:hint="eastAsia" w:ascii="宋体" w:hAnsi="宋体" w:eastAsia="宋体" w:cs="宋体"/>
          <w:b/>
          <w:color w:val="auto"/>
          <w:sz w:val="24"/>
          <w:szCs w:val="24"/>
          <w:highlight w:val="none"/>
          <w:lang w:val="zh-CN" w:bidi="ar"/>
        </w:rPr>
      </w:pPr>
      <w:r>
        <w:rPr>
          <w:rFonts w:hint="eastAsia" w:ascii="宋体" w:hAnsi="宋体" w:eastAsia="宋体" w:cs="宋体"/>
          <w:b/>
          <w:color w:val="auto"/>
          <w:sz w:val="24"/>
          <w:szCs w:val="24"/>
          <w:highlight w:val="none"/>
          <w:lang w:val="en-US" w:eastAsia="zh-CN" w:bidi="ar"/>
        </w:rPr>
        <w:t xml:space="preserve">12.6</w:t>
      </w:r>
      <w:r>
        <w:rPr>
          <w:rFonts w:hint="eastAsia" w:ascii="宋体" w:hAnsi="宋体" w:eastAsia="宋体" w:cs="宋体"/>
          <w:b/>
          <w:color w:val="auto"/>
          <w:sz w:val="24"/>
          <w:szCs w:val="24"/>
          <w:highlight w:val="none"/>
          <w:lang w:val="zh-CN" w:bidi="ar"/>
        </w:rPr>
        <w:t xml:space="preserve">有下列情形之一的，视为供应商串通投标，其投标无效：</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（1）不同供应商的投标文件由同一单位或者个人编制；</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（2）不同供应商委托同一单位或者个人办理投标事宜；</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（3）不同供应商的投标文件载明的项目管理成员或者联系人员为同一人；</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（4）不同供应商的投标文件异常一致或者投标报价呈规律性差异；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（5）不同供应商的ip地址、MAC地址、标书制作工具客户端标识码一致的；</w:t>
      </w:r>
      <w:r/>
    </w:p>
    <w:p>
      <w:pPr>
        <w:ind w:firstLine="482"/>
        <w:spacing w:line="360" w:lineRule="auto"/>
        <w:rPr>
          <w:rFonts w:hint="eastAsia" w:ascii="宋体" w:hAnsi="宋体" w:eastAsia="宋体" w:cs="宋体"/>
          <w:b/>
          <w:color w:val="auto"/>
          <w:sz w:val="24"/>
          <w:szCs w:val="24"/>
          <w:highlight w:val="none"/>
          <w:lang w:bidi="ar"/>
        </w:rPr>
      </w:pPr>
      <w:r/>
      <w:bookmarkStart w:id="97" w:name="_Toc518485126"/>
      <w:r>
        <w:rPr>
          <w:rFonts w:hint="eastAsia" w:ascii="宋体" w:hAnsi="宋体" w:eastAsia="宋体" w:cs="宋体"/>
          <w:b/>
          <w:color w:val="auto"/>
          <w:sz w:val="24"/>
          <w:szCs w:val="24"/>
          <w:highlight w:val="none"/>
          <w:lang w:bidi="ar"/>
        </w:rPr>
        <w:t xml:space="preserve">12.</w:t>
      </w:r>
      <w:r>
        <w:rPr>
          <w:rFonts w:hint="eastAsia" w:ascii="宋体" w:hAnsi="宋体" w:eastAsia="宋体" w:cs="宋体"/>
          <w:b/>
          <w:color w:val="auto"/>
          <w:sz w:val="24"/>
          <w:szCs w:val="24"/>
          <w:highlight w:val="none"/>
          <w:lang w:val="en-US" w:eastAsia="zh-CN" w:bidi="ar"/>
        </w:rPr>
        <w:t xml:space="preserve">7</w:t>
      </w:r>
      <w:r>
        <w:rPr>
          <w:rFonts w:hint="eastAsia" w:ascii="宋体" w:hAnsi="宋体" w:eastAsia="宋体" w:cs="宋体"/>
          <w:b/>
          <w:color w:val="auto"/>
          <w:sz w:val="24"/>
          <w:szCs w:val="24"/>
          <w:highlight w:val="none"/>
          <w:lang w:bidi="ar"/>
        </w:rPr>
        <w:t xml:space="preserve">出现下列情形之一的磋商终止，无成交供应商：</w:t>
      </w:r>
      <w:bookmarkEnd w:id="97"/>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（1）在磋商过程中符合要求的供应商或者报价未超过采购预算的供应商不足2家的；</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（2）出现影响采购公正的违法、违规行为的；</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（3）因重大变故，采购任务取消的；</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（4）因情况变化，不再符合规定的竞争性磋商采购方式适用情形的。</w:t>
      </w:r>
      <w:r/>
    </w:p>
    <w:p>
      <w:pPr>
        <w:ind w:firstLine="420"/>
        <w:spacing w:line="360" w:lineRule="auto"/>
        <w:rPr>
          <w:rFonts w:hint="eastAsia" w:ascii="宋体" w:hAnsi="宋体" w:eastAsia="宋体" w:cs="宋体"/>
          <w:b/>
          <w:bCs/>
          <w:color w:val="auto"/>
          <w:sz w:val="24"/>
          <w:szCs w:val="24"/>
          <w:highlight w:val="none"/>
        </w:rPr>
      </w:pPr>
      <w:r/>
      <w:bookmarkStart w:id="98" w:name="_Toc518485127"/>
      <w:r>
        <w:rPr>
          <w:rFonts w:hint="eastAsia" w:ascii="宋体" w:hAnsi="宋体" w:eastAsia="宋体" w:cs="宋体"/>
          <w:b/>
          <w:bCs/>
          <w:color w:val="auto"/>
          <w:sz w:val="24"/>
          <w:szCs w:val="24"/>
          <w:highlight w:val="none"/>
        </w:rPr>
        <w:t xml:space="preserve">13、评审方法和标准。</w:t>
      </w:r>
      <w:bookmarkEnd w:id="98"/>
      <w:r/>
      <w:r/>
    </w:p>
    <w:p>
      <w:pPr>
        <w:ind w:firstLine="42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采用综合评分法。</w:t>
      </w:r>
      <w:r>
        <w:rPr>
          <w:rFonts w:hint="eastAsia" w:ascii="宋体" w:hAnsi="宋体" w:eastAsia="宋体" w:cs="宋体"/>
          <w:bCs/>
          <w:color w:val="auto"/>
          <w:sz w:val="24"/>
          <w:szCs w:val="24"/>
          <w:highlight w:val="none"/>
        </w:rPr>
        <w:t xml:space="preserve">即</w:t>
      </w:r>
      <w:r>
        <w:rPr>
          <w:rFonts w:hint="eastAsia" w:ascii="宋体" w:hAnsi="宋体" w:eastAsia="宋体" w:cs="宋体"/>
          <w:bCs/>
          <w:color w:val="auto"/>
          <w:sz w:val="24"/>
          <w:szCs w:val="24"/>
          <w:highlight w:val="none"/>
          <w:lang w:eastAsia="zh-CN"/>
        </w:rPr>
        <w:t xml:space="preserve">电子磋商响应文件</w:t>
      </w:r>
      <w:r>
        <w:rPr>
          <w:rFonts w:hint="eastAsia" w:ascii="宋体" w:hAnsi="宋体" w:eastAsia="宋体" w:cs="宋体"/>
          <w:bCs/>
          <w:color w:val="auto"/>
          <w:sz w:val="24"/>
          <w:szCs w:val="24"/>
          <w:highlight w:val="none"/>
        </w:rPr>
        <w:t xml:space="preserve">满足磋商文件全部实质性要求，且按照磋商评审因素的量化指标评审得分最高的磋商供应商为成交候选人的磋商方法。</w:t>
      </w:r>
      <w:r>
        <w:rPr>
          <w:rFonts w:hint="eastAsia" w:ascii="宋体" w:hAnsi="宋体" w:eastAsia="宋体" w:cs="宋体"/>
          <w:b/>
          <w:color w:val="auto"/>
          <w:sz w:val="24"/>
          <w:szCs w:val="24"/>
          <w:highlight w:val="none"/>
          <w:lang w:val="zh-CN"/>
        </w:rPr>
        <w:t xml:space="preserve">具体评分标准详见第</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zh-CN"/>
        </w:rPr>
        <w:t xml:space="preserve">章。</w:t>
      </w:r>
      <w:r/>
    </w:p>
    <w:p>
      <w:pPr>
        <w:ind w:firstLine="420"/>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bCs/>
          <w:color w:val="auto"/>
          <w:sz w:val="24"/>
          <w:szCs w:val="24"/>
          <w:highlight w:val="none"/>
        </w:rPr>
        <w:t xml:space="preserve">14、</w:t>
      </w:r>
      <w:r>
        <w:rPr>
          <w:rFonts w:hint="eastAsia" w:ascii="宋体" w:hAnsi="宋体" w:eastAsia="宋体" w:cs="宋体"/>
          <w:b/>
          <w:color w:val="auto"/>
          <w:sz w:val="24"/>
          <w:szCs w:val="24"/>
          <w:highlight w:val="none"/>
          <w:lang w:bidi="ar"/>
        </w:rPr>
        <w:t xml:space="preserve">确定成交供应商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磋商小组对质量和服务均能满足采购文件实质性要求的供应商，综合比较与评价后按照得分高低顺序对供应商进行排列。评审得分相同的，按照最后报价由低到高顺序排列。评审得分且最后报价相同的，按技术指标优劣顺序排列。响应文件满足竞争性磋商文件全部实质性要求且按照评审因素的量化指标评审得分最高的供应商为排名第一的成交供应商，经采购人授权，磋商小组将综合排名第一的成交候选供应商确定为成交供应商。</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15．编写磋商报告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磋商委员会根据全体磋商成员签字的原始评标记录和评标结果编写磋商报告或由苏采云系统签章生成的磋商报告。</w:t>
      </w:r>
      <w:r/>
    </w:p>
    <w:p>
      <w:pPr>
        <w:ind w:firstLine="413"/>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16. 成交通知书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（1）供应商在中标(成交)后，应按采购文件要求，将前述</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由信用承诺书替代的证明材料提交采购人或采购代理机构核验。经核验无误后，由采购人或采购代理机构发出中标(成交)通知书。</w:t>
      </w:r>
      <w:r/>
    </w:p>
    <w:p>
      <w:pPr>
        <w:ind w:firstLine="48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（2） 成交供应商确定后将在南京市政府采购网网站进行公示，公示期为1个工作日，</w:t>
      </w:r>
      <w:r>
        <w:rPr>
          <w:rFonts w:hint="eastAsia" w:ascii="宋体" w:hAnsi="宋体" w:eastAsia="宋体" w:cs="宋体"/>
          <w:color w:val="auto"/>
          <w:sz w:val="24"/>
          <w:szCs w:val="24"/>
          <w:highlight w:val="none"/>
          <w:lang w:eastAsia="zh-CN"/>
        </w:rPr>
        <w:t xml:space="preserve">公示结束后</w:t>
      </w:r>
      <w:r>
        <w:rPr>
          <w:rFonts w:hint="eastAsia" w:ascii="宋体" w:hAnsi="宋体" w:eastAsia="宋体" w:cs="宋体"/>
          <w:color w:val="auto"/>
          <w:sz w:val="24"/>
          <w:szCs w:val="24"/>
          <w:highlight w:val="none"/>
        </w:rPr>
        <w:t xml:space="preserve">向成交供应商发出成交通知书。成交通知书对采购人和成交供应商具有同等法律效力。</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（3）</w:t>
      </w:r>
      <w:r>
        <w:rPr>
          <w:rFonts w:hint="eastAsia" w:ascii="宋体" w:hAnsi="宋体" w:eastAsia="宋体" w:cs="宋体"/>
          <w:b/>
          <w:bCs/>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在投标有效期期满之前,采购单位将以书面形式通知成交供应商，并确认其磋商响应已被接受。</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16.2 </w:t>
      </w:r>
      <w:r>
        <w:rPr>
          <w:rFonts w:hint="eastAsia" w:ascii="宋体" w:hAnsi="宋体" w:eastAsia="宋体" w:cs="宋体"/>
          <w:color w:val="auto"/>
          <w:sz w:val="24"/>
          <w:szCs w:val="24"/>
          <w:highlight w:val="none"/>
          <w:lang w:val="zh-CN"/>
        </w:rPr>
        <w:t xml:space="preserve">成交通知书将是合同的一个组成部分。</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16.3 </w:t>
      </w:r>
      <w:r>
        <w:rPr>
          <w:rFonts w:hint="eastAsia" w:ascii="宋体" w:hAnsi="宋体" w:eastAsia="宋体" w:cs="宋体"/>
          <w:b/>
          <w:color w:val="auto"/>
          <w:sz w:val="24"/>
          <w:szCs w:val="24"/>
          <w:highlight w:val="none"/>
        </w:rPr>
        <w:t xml:space="preserve">成交通知书发出后，成交供应商除发生法律规定的不能预见、不能避免并不能克服的客观情况外不得放弃或拒绝签订合同的。放弃或拒绝签订合同的，情节严重的在一至三年内不得参加采购人采购活动。</w:t>
      </w:r>
      <w:r/>
    </w:p>
    <w:p>
      <w:pPr>
        <w:ind w:firstLine="480"/>
        <w:spacing w:line="360" w:lineRule="auto"/>
        <w:tabs>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w:t>
      </w:r>
      <w:r>
        <w:rPr>
          <w:rFonts w:hint="eastAsia" w:ascii="宋体" w:hAnsi="宋体" w:eastAsia="宋体" w:cs="宋体"/>
          <w:color w:val="auto"/>
          <w:sz w:val="24"/>
          <w:szCs w:val="24"/>
          <w:highlight w:val="none"/>
          <w:lang w:eastAsia="zh-CN"/>
        </w:rPr>
        <w:t xml:space="preserve">南京富弘工程项目管理有限公司</w:t>
      </w:r>
      <w:r>
        <w:rPr>
          <w:rFonts w:hint="eastAsia" w:ascii="宋体" w:hAnsi="宋体" w:eastAsia="宋体" w:cs="宋体"/>
          <w:color w:val="auto"/>
          <w:sz w:val="24"/>
          <w:szCs w:val="24"/>
          <w:highlight w:val="none"/>
        </w:rPr>
        <w:t xml:space="preserve">对未成交的供应商不作未成交原因的解释。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所有</w:t>
      </w:r>
      <w:r>
        <w:rPr>
          <w:rFonts w:hint="eastAsia" w:ascii="宋体" w:hAnsi="宋体" w:eastAsia="宋体" w:cs="宋体"/>
          <w:color w:val="auto"/>
          <w:sz w:val="24"/>
          <w:szCs w:val="24"/>
          <w:highlight w:val="none"/>
          <w:lang w:eastAsia="zh-CN"/>
        </w:rPr>
        <w:t xml:space="preserve">电子磋商响应文件</w:t>
      </w:r>
      <w:r>
        <w:rPr>
          <w:rFonts w:hint="eastAsia" w:ascii="宋体" w:hAnsi="宋体" w:eastAsia="宋体" w:cs="宋体"/>
          <w:color w:val="auto"/>
          <w:sz w:val="24"/>
          <w:szCs w:val="24"/>
          <w:highlight w:val="none"/>
        </w:rPr>
        <w:t xml:space="preserve">都将作为档案保存，不论成交与否，</w:t>
      </w:r>
      <w:r>
        <w:rPr>
          <w:rFonts w:hint="eastAsia" w:ascii="宋体" w:hAnsi="宋体" w:eastAsia="宋体" w:cs="宋体"/>
          <w:color w:val="auto"/>
          <w:sz w:val="24"/>
          <w:szCs w:val="24"/>
          <w:highlight w:val="none"/>
          <w:lang w:eastAsia="zh-CN"/>
        </w:rPr>
        <w:t xml:space="preserve">南京富弘工程项目管理有限公司</w:t>
      </w:r>
      <w:r>
        <w:rPr>
          <w:rFonts w:hint="eastAsia" w:ascii="宋体" w:hAnsi="宋体" w:eastAsia="宋体" w:cs="宋体"/>
          <w:color w:val="auto"/>
          <w:sz w:val="24"/>
          <w:szCs w:val="24"/>
          <w:highlight w:val="none"/>
        </w:rPr>
        <w:t xml:space="preserve">均不退回。</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17、签订合同</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17.1 成交供应商应当自成交通知书发出之日起三十日内，与采购单位签订政府采购合同，所签订的合同不得对磋商文件和</w:t>
      </w:r>
      <w:r>
        <w:rPr>
          <w:rFonts w:hint="eastAsia" w:ascii="宋体" w:hAnsi="宋体" w:eastAsia="宋体" w:cs="宋体"/>
          <w:bCs/>
          <w:color w:val="auto"/>
          <w:sz w:val="24"/>
          <w:szCs w:val="24"/>
          <w:highlight w:val="none"/>
          <w:shd w:val="clear" w:color="auto" w:fill="ffffff"/>
          <w:lang w:eastAsia="zh-CN"/>
        </w:rPr>
        <w:t xml:space="preserve">电子磋商响应文件</w:t>
      </w:r>
      <w:r>
        <w:rPr>
          <w:rFonts w:hint="eastAsia" w:ascii="宋体" w:hAnsi="宋体" w:eastAsia="宋体" w:cs="宋体"/>
          <w:bCs/>
          <w:color w:val="auto"/>
          <w:sz w:val="24"/>
          <w:szCs w:val="24"/>
          <w:highlight w:val="none"/>
          <w:shd w:val="clear" w:color="auto" w:fill="ffffff"/>
        </w:rPr>
        <w:t xml:space="preserve">作实质性修改。</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17.2 采购单位不得向成交供应商提出任何不合理的要求作为签订合同的条件，不得与成交供应商私下订立背离合同实质性内容的协议。</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17.3 成交通知书发出后，采购单位改变成交结果或拒绝签订合同的，应向成交供应商支付参加磋商所发生的有关费用和双方商定的其他补偿，并承担相应的法律责任。</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17.4 成交供应商因不可抗力或者自身原因不能履行政府采购合同的，采购单位可以视情与排位在成交供应商之后第一位的成交候选供应商签订政府采购合同，以此类推。</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17.5 政府采购合同履行中，经双方协商一致，在不改变合同其他条款的前提下，可以与成交供应商签订补充合同，但所有补充合同的采购金额不得超过原合同采购金额的百分之十。</w:t>
      </w:r>
      <w:r/>
    </w:p>
    <w:p>
      <w:pPr>
        <w:ind w:firstLine="420"/>
        <w:spacing w:line="360" w:lineRule="auto"/>
        <w:rPr>
          <w:rFonts w:hint="eastAsia" w:ascii="宋体" w:hAnsi="宋体" w:eastAsia="宋体" w:cs="宋体"/>
          <w:bCs/>
          <w:color w:val="auto"/>
          <w:sz w:val="24"/>
          <w:szCs w:val="24"/>
          <w:highlight w:val="none"/>
          <w:shd w:val="clear" w:color="auto" w:fill="ffffff"/>
        </w:rPr>
      </w:pPr>
      <w:r/>
      <w:bookmarkStart w:id="99" w:name="_Toc85525788"/>
      <w:r/>
      <w:bookmarkStart w:id="100" w:name="_Toc21811"/>
      <w:r>
        <w:rPr>
          <w:rFonts w:hint="eastAsia" w:ascii="宋体" w:hAnsi="宋体" w:eastAsia="宋体" w:cs="宋体"/>
          <w:bCs/>
          <w:color w:val="auto"/>
          <w:sz w:val="24"/>
          <w:szCs w:val="24"/>
          <w:highlight w:val="none"/>
          <w:shd w:val="clear" w:color="auto" w:fill="ffffff"/>
        </w:rPr>
        <w:t xml:space="preserve">五、质疑和投诉</w:t>
      </w:r>
      <w:bookmarkEnd w:id="99"/>
      <w:r/>
      <w:bookmarkEnd w:id="100"/>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18、质疑</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18.1 供应商对招标活动事项有疑问的，可以向采购单位提出询问，采购单位将依法作出答复，但答复的内容不涉及商业秘密。</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18.2 供应商认为采购文件、采购过程和成交结果使自己的合法权益受到损害的，可以在知道或者应当知道其权益受到损害之日起</w:t>
      </w:r>
      <w:r>
        <w:rPr>
          <w:rFonts w:hint="eastAsia" w:ascii="宋体" w:hAnsi="宋体" w:eastAsia="宋体" w:cs="宋体"/>
          <w:b/>
          <w:bCs w:val="0"/>
          <w:color w:val="auto"/>
          <w:sz w:val="24"/>
          <w:szCs w:val="24"/>
          <w:highlight w:val="none"/>
          <w:shd w:val="clear" w:color="auto" w:fill="ffffff"/>
        </w:rPr>
        <w:t xml:space="preserve">七个工作日</w:t>
      </w:r>
      <w:r>
        <w:rPr>
          <w:rFonts w:hint="eastAsia" w:ascii="宋体" w:hAnsi="宋体" w:eastAsia="宋体" w:cs="宋体"/>
          <w:bCs/>
          <w:color w:val="auto"/>
          <w:sz w:val="24"/>
          <w:szCs w:val="24"/>
          <w:highlight w:val="none"/>
          <w:shd w:val="clear" w:color="auto" w:fill="ffffff"/>
        </w:rPr>
        <w:t xml:space="preserve">内，将质疑文件原件送达采购单位。</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18.3 质疑文件应包括以下主要内容，并按照“谁主张、谁举证”的原则，附上相关证明材料。否则，不予受理：</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（1）质疑项目名称、项目编号、包号、招标公告发布时间、开标时间；</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（2）具体的质疑事项及法律依据（具体条款）；</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（3）质疑相关证明文件或证明材料；</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（4）质疑供应商名称、地址、联系方式（包括手机、传真号码）；</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18.4质疑供应商是指直接参加本项目采购活动的供应商；对采购文件提出质疑的，应自供应商获得采购文件之日起计算，且应当在</w:t>
      </w:r>
      <w:r>
        <w:rPr>
          <w:rFonts w:hint="eastAsia" w:ascii="宋体" w:hAnsi="宋体" w:eastAsia="宋体" w:cs="宋体"/>
          <w:bCs/>
          <w:color w:val="auto"/>
          <w:sz w:val="24"/>
          <w:szCs w:val="24"/>
          <w:highlight w:val="none"/>
          <w:shd w:val="clear" w:color="auto" w:fill="ffffff"/>
          <w:lang w:eastAsia="zh-CN"/>
        </w:rPr>
        <w:t xml:space="preserve">提交</w:t>
      </w:r>
      <w:r>
        <w:rPr>
          <w:rFonts w:hint="eastAsia" w:ascii="宋体" w:hAnsi="宋体" w:eastAsia="宋体" w:cs="宋体"/>
          <w:bCs/>
          <w:color w:val="auto"/>
          <w:sz w:val="24"/>
          <w:szCs w:val="24"/>
          <w:highlight w:val="none"/>
          <w:shd w:val="clear" w:color="auto" w:fill="ffffff"/>
        </w:rPr>
        <w:t xml:space="preserve">磋商文件截止之日前提出；对采购过程提出质疑的，自采购程序环节结束之日起计算；对成交结果提出质疑的，自成交结果公告之日起计算。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18.5</w:t>
      </w:r>
      <w:r>
        <w:rPr>
          <w:rFonts w:hint="eastAsia" w:ascii="宋体" w:hAnsi="宋体" w:eastAsia="宋体" w:cs="宋体"/>
          <w:color w:val="auto"/>
          <w:sz w:val="24"/>
          <w:szCs w:val="24"/>
          <w:highlight w:val="none"/>
          <w:lang w:val="zh-CN"/>
        </w:rPr>
        <w:t xml:space="preserve">供应商不得虚假质疑和恶意质疑，并对质疑内容的真实性承担责任。</w:t>
      </w:r>
      <w:r>
        <w:rPr>
          <w:rFonts w:hint="eastAsia" w:ascii="宋体" w:hAnsi="宋体" w:eastAsia="宋体" w:cs="宋体"/>
          <w:color w:val="auto"/>
          <w:sz w:val="24"/>
          <w:szCs w:val="24"/>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 xml:space="preserve">18.6</w:t>
      </w:r>
      <w:r>
        <w:rPr>
          <w:rFonts w:hint="eastAsia" w:ascii="宋体" w:hAnsi="宋体" w:eastAsia="宋体" w:cs="宋体"/>
          <w:color w:val="auto"/>
          <w:sz w:val="24"/>
          <w:szCs w:val="24"/>
          <w:highlight w:val="none"/>
        </w:rPr>
        <w:t xml:space="preserve">代理机构在收到供应商的书面质疑后将及时组织调查核实，在</w:t>
      </w:r>
      <w:r>
        <w:rPr>
          <w:rFonts w:hint="eastAsia" w:ascii="宋体" w:hAnsi="宋体" w:eastAsia="宋体" w:cs="宋体"/>
          <w:b/>
          <w:bCs/>
          <w:color w:val="auto"/>
          <w:sz w:val="24"/>
          <w:szCs w:val="24"/>
          <w:highlight w:val="none"/>
          <w:lang w:val="zh-CN"/>
        </w:rPr>
        <w:t xml:space="preserve">七个工作日内</w:t>
      </w:r>
      <w:r>
        <w:rPr>
          <w:rFonts w:hint="eastAsia" w:ascii="宋体" w:hAnsi="宋体" w:eastAsia="宋体" w:cs="宋体"/>
          <w:color w:val="auto"/>
          <w:sz w:val="24"/>
          <w:szCs w:val="24"/>
          <w:highlight w:val="none"/>
          <w:lang w:val="zh-CN"/>
        </w:rPr>
        <w:t xml:space="preserve">作出答复，并以书面或在网站公告形式通知质疑供应商和其他有关供应商，答复的内容不涉及商业秘密。</w:t>
      </w:r>
      <w:r>
        <w:rPr>
          <w:rFonts w:hint="eastAsia" w:ascii="宋体" w:hAnsi="宋体" w:eastAsia="宋体" w:cs="宋体"/>
          <w:color w:val="auto"/>
          <w:sz w:val="24"/>
          <w:szCs w:val="24"/>
          <w:highlight w:val="none"/>
        </w:rPr>
        <w:t xml:space="preserve">代理机构遵循“谁过错谁负担”的原则，有过错的一方承担调查论证费用。</w:t>
      </w:r>
      <w:r/>
    </w:p>
    <w:p>
      <w:pPr>
        <w:ind w:firstLine="482"/>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val="zh-CN"/>
        </w:rPr>
        <w:t xml:space="preserve">19.</w:t>
      </w:r>
      <w:r>
        <w:rPr>
          <w:rFonts w:hint="eastAsia" w:ascii="宋体" w:hAnsi="宋体" w:eastAsia="宋体" w:cs="宋体"/>
          <w:b/>
          <w:color w:val="auto"/>
          <w:sz w:val="24"/>
          <w:szCs w:val="24"/>
          <w:highlight w:val="none"/>
          <w:lang w:bidi="ar"/>
        </w:rPr>
        <w:t xml:space="preserve"> 投诉</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eastAsia="宋体" w:cs="宋体"/>
          <w:bCs/>
          <w:color w:val="auto"/>
          <w:sz w:val="24"/>
          <w:szCs w:val="24"/>
          <w:highlight w:val="none"/>
          <w:shd w:val="clear" w:color="auto" w:fill="ffffff"/>
          <w:lang w:eastAsia="zh-CN"/>
        </w:rPr>
        <w:t xml:space="preserve">十五</w:t>
      </w:r>
      <w:r>
        <w:rPr>
          <w:rFonts w:hint="eastAsia" w:ascii="宋体" w:hAnsi="宋体" w:eastAsia="宋体" w:cs="宋体"/>
          <w:bCs/>
          <w:color w:val="auto"/>
          <w:sz w:val="24"/>
          <w:szCs w:val="24"/>
          <w:highlight w:val="none"/>
          <w:shd w:val="clear" w:color="auto" w:fill="ffffff"/>
        </w:rPr>
        <w:t xml:space="preserve">个工作日内向政府采购监督管理部门投诉。</w:t>
      </w:r>
      <w:r/>
    </w:p>
    <w:p>
      <w:pPr>
        <w:ind w:firstLine="42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20、诚实信用</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20.1 供应商之间不得相互串通磋商报价，不得妨碍其他供应商的公平竞争，不得损害采购人和其他供应商的合法权益。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20.2 供应商不得以向代理机构工作人员、评标委员会成员行贿或者采取其他不正当手段谋取中标。经查实供应商有此行为的，</w:t>
      </w:r>
      <w:r>
        <w:rPr>
          <w:rFonts w:hint="eastAsia" w:ascii="宋体" w:hAnsi="宋体" w:eastAsia="宋体" w:cs="宋体"/>
          <w:color w:val="auto"/>
          <w:sz w:val="24"/>
          <w:szCs w:val="24"/>
          <w:highlight w:val="none"/>
        </w:rPr>
        <w:t xml:space="preserve">政府采购管理部门将供应商列入不良行为记录名单，按照《政府采购法》有关规定处理。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20.3 供应商不得虚假质疑和恶意质疑，并对质疑内容的真实性承担责任。</w:t>
      </w:r>
      <w:r>
        <w:rPr>
          <w:rFonts w:hint="eastAsia" w:ascii="宋体" w:hAnsi="宋体" w:eastAsia="宋体" w:cs="宋体"/>
          <w:color w:val="auto"/>
          <w:sz w:val="24"/>
          <w:szCs w:val="24"/>
          <w:highlight w:val="none"/>
        </w:rPr>
        <w:t xml:space="preserve">供应商或者其他利害关系人通过捏造事实、伪造证明材料等方式提出异议或投诉，阻碍招磋商活动正常进行的，属于严重不良行为，代理机构将提请财政部门将其列入不良行为记录名单，并依法予以处罚。</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20.4 供应商不得虚假承诺，否则，按照提供虚假材料谋取中标成交处理。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20.5 供应商应自觉遵守磋商、评标纪律，扰乱磋商评标现场秩序的，属于失信行为，根据《江苏省政府采购供应商监督管理暂行办法》，失信行为将被记入供应商诚信档案。</w:t>
      </w:r>
      <w:r/>
    </w:p>
    <w:p>
      <w:pPr>
        <w:ind w:firstLine="480"/>
        <w:rPr>
          <w:rFonts w:hint="eastAsia" w:ascii="宋体" w:hAnsi="宋体"/>
          <w:sz w:val="24"/>
          <w:highlight w:val="none"/>
          <w:lang w:val="zh-CN"/>
        </w:rPr>
      </w:pPr>
      <w:r>
        <w:rPr>
          <w:rFonts w:hint="eastAsia" w:ascii="宋体" w:hAnsi="宋体"/>
          <w:sz w:val="24"/>
          <w:highlight w:val="none"/>
          <w:lang w:val="zh-CN"/>
        </w:rPr>
      </w:r>
      <w:r/>
    </w:p>
    <w:p>
      <w:pPr>
        <w:ind w:firstLine="480"/>
        <w:rPr>
          <w:sz w:val="24"/>
          <w:highlight w:val="none"/>
        </w:rPr>
        <w:sectPr>
          <w:headerReference w:type="default" r:id="rId9"/>
          <w:footerReference w:type="default" r:id="rId11"/>
          <w:footnotePr/>
          <w:endnotePr/>
          <w:type w:val="nextPage"/>
          <w:pgSz w:w="11906" w:h="16838" w:orient="portrait"/>
          <w:pgMar w:top="720" w:right="720" w:bottom="720" w:left="720" w:header="851" w:footer="992" w:gutter="0"/>
          <w:pgNumType w:start="0"/>
          <w:cols w:num="1" w:sep="0" w:space="720" w:equalWidth="1"/>
          <w:docGrid w:linePitch="360"/>
          <w:titlePg/>
        </w:sectPr>
      </w:pPr>
      <w:r>
        <w:rPr>
          <w:sz w:val="24"/>
          <w:highlight w:val="none"/>
        </w:rPr>
        <w:t xml:space="preserve"> </w:t>
      </w:r>
      <w:r/>
    </w:p>
    <w:p>
      <w:pPr>
        <w:numPr>
          <w:ilvl w:val="0"/>
          <w:numId w:val="6"/>
        </w:numPr>
        <w:jc w:val="center"/>
        <w:rPr>
          <w:rStyle w:val="916"/>
          <w:highlight w:val="none"/>
        </w:rPr>
        <w:outlineLvl w:val="0"/>
      </w:pPr>
      <w:r/>
      <w:bookmarkStart w:id="101" w:name="_Toc458771607"/>
      <w:r/>
      <w:bookmarkStart w:id="102" w:name="_Toc6548"/>
      <w:r/>
      <w:bookmarkStart w:id="103" w:name="_Toc19584"/>
      <w:r/>
      <w:bookmarkStart w:id="104" w:name="_Toc20681"/>
      <w:r/>
      <w:bookmarkStart w:id="105" w:name="_Toc7744"/>
      <w:r/>
      <w:bookmarkStart w:id="106" w:name="_Toc14966"/>
      <w:r/>
      <w:bookmarkStart w:id="107" w:name="_Toc17599"/>
      <w:r/>
      <w:bookmarkStart w:id="108" w:name="_Toc2779"/>
      <w:r/>
      <w:bookmarkStart w:id="109" w:name="_Toc25177"/>
      <w:r/>
      <w:bookmarkStart w:id="110" w:name="_Toc13396"/>
      <w:r/>
      <w:bookmarkStart w:id="111" w:name="_Toc3473"/>
      <w:r/>
      <w:bookmarkStart w:id="112" w:name="_Toc504141743"/>
      <w:r/>
      <w:bookmarkStart w:id="113" w:name="_Toc32507"/>
      <w:r/>
      <w:bookmarkStart w:id="114" w:name="_Toc43217793"/>
      <w:r/>
      <w:bookmarkStart w:id="115" w:name="_Toc24683"/>
      <w:r>
        <w:rPr>
          <w:rStyle w:val="916"/>
          <w:highlight w:val="none"/>
        </w:rPr>
        <w:t xml:space="preserve">磋商项目</w:t>
      </w:r>
      <w:bookmarkEnd w:id="101"/>
      <w:r>
        <w:rPr>
          <w:rStyle w:val="916"/>
          <w:highlight w:val="none"/>
        </w:rPr>
        <w:t xml:space="preserve">需求</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numPr>
          <w:ilvl w:val="0"/>
          <w:numId w:val="0"/>
        </w:num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一、项目概况</w:t>
      </w:r>
      <w:r/>
    </w:p>
    <w:p>
      <w:pPr>
        <w:numPr>
          <w:ilvl w:val="0"/>
          <w:numId w:val="0"/>
        </w:num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1.项目名称：</w:t>
      </w:r>
      <w:r>
        <w:rPr>
          <w:rFonts w:hint="eastAsia" w:ascii="宋体" w:hAnsi="宋体" w:cs="宋体"/>
          <w:sz w:val="24"/>
          <w:szCs w:val="24"/>
          <w:highlight w:val="none"/>
          <w:lang w:eastAsia="zh-CN"/>
        </w:rPr>
        <w:t xml:space="preserve">既有建筑装饰装修第三方审查服务</w:t>
      </w:r>
      <w:r/>
    </w:p>
    <w:p>
      <w:pPr>
        <w:numPr>
          <w:ilvl w:val="0"/>
          <w:numId w:val="0"/>
        </w:num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2.项目编号：</w:t>
      </w:r>
      <w:r>
        <w:rPr>
          <w:rFonts w:hint="eastAsia" w:ascii="宋体" w:hAnsi="宋体" w:cs="宋体"/>
          <w:sz w:val="24"/>
          <w:szCs w:val="24"/>
          <w:highlight w:val="none"/>
          <w:lang w:eastAsia="zh-CN"/>
        </w:rPr>
        <w:t xml:space="preserve">JSZC-320115-FHGL-C2025-0032</w:t>
      </w:r>
      <w:r/>
    </w:p>
    <w:p>
      <w:pPr>
        <w:numPr>
          <w:ilvl w:val="0"/>
          <w:numId w:val="0"/>
        </w:num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3.项目预算（最高限价）：</w:t>
      </w:r>
      <w:r>
        <w:rPr>
          <w:rFonts w:hint="eastAsia" w:ascii="宋体" w:hAnsi="宋体" w:cs="宋体"/>
          <w:sz w:val="24"/>
          <w:szCs w:val="24"/>
          <w:highlight w:val="none"/>
          <w:lang w:val="en-US" w:eastAsia="zh-CN"/>
        </w:rPr>
        <w:t xml:space="preserve">89</w:t>
      </w:r>
      <w:r>
        <w:rPr>
          <w:rFonts w:hint="eastAsia" w:ascii="宋体" w:hAnsi="宋体" w:eastAsia="宋体" w:cs="宋体"/>
          <w:sz w:val="24"/>
          <w:szCs w:val="24"/>
          <w:highlight w:val="none"/>
          <w:lang w:val="en-US" w:eastAsia="zh-CN"/>
        </w:rPr>
        <w:t xml:space="preserve">万元</w:t>
      </w:r>
      <w:r>
        <w:rPr>
          <w:rFonts w:hint="eastAsia" w:ascii="宋体" w:hAnsi="宋体" w:eastAsia="宋体" w:cs="宋体"/>
          <w:sz w:val="24"/>
          <w:szCs w:val="24"/>
          <w:highlight w:val="none"/>
          <w:lang w:eastAsia="zh-CN"/>
        </w:rPr>
        <w:t xml:space="preserve">（</w:t>
      </w:r>
      <w:r>
        <w:rPr>
          <w:rFonts w:hint="eastAsia" w:ascii="宋体" w:hAnsi="宋体" w:cs="宋体"/>
          <w:i w:val="0"/>
          <w:iCs w:val="0"/>
          <w:caps w:val="0"/>
          <w:color w:val="000000"/>
          <w:spacing w:val="0"/>
          <w:sz w:val="24"/>
          <w:szCs w:val="24"/>
          <w:highlight w:val="none"/>
          <w:shd w:val="clear" w:color="auto" w:fill="ffffff"/>
          <w:lang w:val="en-US" w:eastAsia="zh-CN"/>
        </w:rPr>
        <w:t xml:space="preserve">其中包1：</w:t>
      </w:r>
      <w:r>
        <w:rPr>
          <w:rFonts w:hint="eastAsia" w:ascii="宋体" w:hAnsi="宋体" w:cs="宋体"/>
          <w:i w:val="0"/>
          <w:iCs w:val="0"/>
          <w:caps w:val="0"/>
          <w:color w:val="000000"/>
          <w:spacing w:val="0"/>
          <w:sz w:val="24"/>
          <w:szCs w:val="24"/>
          <w:highlight w:val="none"/>
          <w:shd w:val="clear" w:color="auto" w:fill="ffffff"/>
          <w:lang w:eastAsia="zh-CN"/>
        </w:rPr>
        <w:t xml:space="preserve">59.6</w:t>
      </w:r>
      <w:r>
        <w:rPr>
          <w:rFonts w:hint="eastAsia" w:ascii="宋体" w:hAnsi="宋体" w:cs="宋体"/>
          <w:i w:val="0"/>
          <w:iCs w:val="0"/>
          <w:caps w:val="0"/>
          <w:color w:val="000000"/>
          <w:spacing w:val="0"/>
          <w:sz w:val="24"/>
          <w:szCs w:val="24"/>
          <w:highlight w:val="none"/>
          <w:shd w:val="clear" w:color="auto" w:fill="ffffff"/>
          <w:lang w:val="en-US" w:eastAsia="zh-CN"/>
        </w:rPr>
        <w:t xml:space="preserve">万元；包2：</w:t>
      </w:r>
      <w:r>
        <w:rPr>
          <w:rFonts w:hint="eastAsia" w:ascii="宋体" w:hAnsi="宋体" w:cs="宋体"/>
          <w:i w:val="0"/>
          <w:iCs w:val="0"/>
          <w:caps w:val="0"/>
          <w:color w:val="000000"/>
          <w:spacing w:val="0"/>
          <w:sz w:val="24"/>
          <w:szCs w:val="24"/>
          <w:highlight w:val="none"/>
          <w:shd w:val="clear" w:color="auto" w:fill="ffffff"/>
          <w:lang w:eastAsia="zh-CN"/>
        </w:rPr>
        <w:t xml:space="preserve">29.4</w:t>
      </w:r>
      <w:r>
        <w:rPr>
          <w:rFonts w:hint="eastAsia" w:ascii="宋体" w:hAnsi="宋体" w:cs="宋体"/>
          <w:i w:val="0"/>
          <w:iCs w:val="0"/>
          <w:caps w:val="0"/>
          <w:color w:val="000000"/>
          <w:spacing w:val="0"/>
          <w:sz w:val="24"/>
          <w:szCs w:val="24"/>
          <w:highlight w:val="none"/>
          <w:shd w:val="clear" w:color="auto" w:fill="ffffff"/>
          <w:lang w:val="en-US" w:eastAsia="zh-CN"/>
        </w:rPr>
        <w:t xml:space="preserve">万元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w:t>
      </w:r>
      <w:r>
        <w:rPr>
          <w:rFonts w:hint="eastAsia" w:ascii="宋体" w:hAnsi="宋体" w:eastAsia="宋体" w:cs="宋体"/>
          <w:sz w:val="24"/>
          <w:szCs w:val="24"/>
          <w:highlight w:val="none"/>
          <w:lang w:eastAsia="zh-CN"/>
        </w:rPr>
        <w:t xml:space="preserve">标报价超过此限价为无效标。</w:t>
      </w:r>
      <w:r/>
    </w:p>
    <w:p>
      <w:pPr>
        <w:numPr>
          <w:ilvl w:val="0"/>
          <w:numId w:val="0"/>
        </w:num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二、服务清单</w:t>
      </w:r>
      <w:r/>
    </w:p>
    <w:p>
      <w:pPr>
        <w:pStyle w:val="872"/>
        <w:rPr>
          <w:rFonts w:hint="eastAsia" w:ascii="宋体" w:hAnsi="宋体"/>
          <w:color w:val="auto"/>
          <w:sz w:val="24"/>
          <w:szCs w:val="24"/>
          <w:highlight w:val="none"/>
          <w:lang w:val="en-US" w:eastAsia="zh-CN"/>
        </w:rPr>
      </w:pPr>
      <w:r>
        <w:rPr>
          <w:rFonts w:hint="eastAsia"/>
          <w:color w:val="auto"/>
          <w:sz w:val="24"/>
          <w:szCs w:val="24"/>
          <w:highlight w:val="none"/>
          <w:lang w:val="en-US" w:eastAsia="zh-CN"/>
        </w:rPr>
        <w:t xml:space="preserve">1、</w:t>
      </w:r>
      <w:r>
        <w:rPr>
          <w:rFonts w:hint="eastAsia" w:ascii="宋体" w:hAnsi="宋体"/>
          <w:color w:val="auto"/>
          <w:sz w:val="24"/>
          <w:szCs w:val="24"/>
          <w:highlight w:val="none"/>
          <w:lang w:val="en-US" w:eastAsia="zh-CN"/>
        </w:rPr>
        <w:t xml:space="preserve">既有建筑装饰装修第三方审查服务</w:t>
      </w:r>
      <w:r>
        <w:rPr>
          <w:rFonts w:hint="eastAsia" w:ascii="宋体" w:hAnsi="宋体"/>
          <w:color w:val="auto"/>
          <w:sz w:val="24"/>
          <w:szCs w:val="24"/>
          <w:highlight w:val="none"/>
          <w:lang w:val="zh-CN"/>
        </w:rPr>
        <w:t xml:space="preserve">（陶吴横溪片）</w:t>
      </w:r>
      <w:r>
        <w:rPr>
          <w:rFonts w:hint="eastAsia" w:ascii="宋体" w:hAnsi="宋体"/>
          <w:color w:val="auto"/>
          <w:sz w:val="24"/>
          <w:szCs w:val="24"/>
          <w:highlight w:val="none"/>
          <w:lang w:val="en-US" w:eastAsia="zh-CN"/>
        </w:rPr>
        <w:t xml:space="preserve">（包1）</w:t>
      </w:r>
      <w:r/>
    </w:p>
    <w:tbl>
      <w:tblPr>
        <w:tblW w:w="933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838"/>
        <w:gridCol w:w="1128"/>
        <w:gridCol w:w="1270"/>
        <w:gridCol w:w="4560"/>
        <w:gridCol w:w="1541"/>
      </w:tblGrid>
      <w:tr>
        <w:trPr>
          <w:trHeight w:val="90"/>
        </w:trPr>
        <w:tc>
          <w:tcPr>
            <w:shd w:val="clear" w:color="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类别</w:t>
            </w:r>
            <w:r/>
          </w:p>
        </w:tc>
        <w:tc>
          <w:tcPr>
            <w:gridSpan w:val="2"/>
            <w:shd w:val="clear" w:color="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任务量(户)</w:t>
            </w:r>
            <w:r/>
          </w:p>
        </w:tc>
        <w:tc>
          <w:tcPr>
            <w:shd w:val="clear" w:color="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任务量(户)</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长效管理</w:t>
            </w:r>
            <w:r/>
          </w:p>
        </w:tc>
        <w:tc>
          <w:tcPr>
            <w:gridSpan w:val="2"/>
            <w:shd w:val="clear" w:color="auto"/>
            <w:tcBorders>
              <w:top w:val="single" w:color="000000" w:sz="4" w:space="0"/>
              <w:left w:val="single" w:color="000000" w:sz="4" w:space="0"/>
              <w:bottom w:val="single" w:color="000000" w:sz="4" w:space="0"/>
              <w:right w:val="single" w:color="000000" w:sz="4" w:space="0"/>
            </w:tcBorders>
            <w:tcW w:w="58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目常巡查</w:t>
            </w:r>
            <w:r/>
          </w:p>
        </w:tc>
        <w:tc>
          <w:tcPr>
            <w:shd w:val="clear" w:color="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44661</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装饰装修</w:t>
            </w:r>
            <w:r/>
          </w:p>
        </w:tc>
        <w:tc>
          <w:tcPr>
            <w:shd w:val="clear" w:color="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小区</w:t>
            </w:r>
            <w:r/>
          </w:p>
        </w:tc>
        <w:tc>
          <w:tcPr>
            <w:shd w:val="clear" w:color="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业主简易装修，无拆改承重墙构件(包括窗口审批和出具验收意见书)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业主装修拆改承重墙，提供施工加固建议(包括窗口审批和出具验收意见书)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沿街商铺</w:t>
            </w:r>
            <w:r/>
          </w:p>
        </w:tc>
        <w:tc>
          <w:tcPr>
            <w:shd w:val="clear" w:color="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产权人(使用人)简易装修，无拆改承重墙构件(包括窗口审批和出具验收意见书)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产权人(使用人)拆改承重墙，施工加固建议(包括窗口审批和出具验收意见书)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居民住房</w:t>
            </w:r>
            <w:r/>
          </w:p>
        </w:tc>
        <w:tc>
          <w:tcPr>
            <w:shd w:val="clear" w:color="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居民简易装修，无拆改承重墙构件(包括窗口审批和出具验收意见书)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居民装修拆改承重墙，提供施工加固建议(包括窗口审批和出具验收意见书)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厂房</w:t>
            </w:r>
            <w:r/>
          </w:p>
        </w:tc>
        <w:tc>
          <w:tcPr>
            <w:shd w:val="clear" w:color="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产权人(使用人)简易装修，无拆改承重墙构件(包括窗口审批和出具验收意见书)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90"/>
        </w:trPr>
        <w:tc>
          <w:tcPr>
            <w:shd w:val="clear" w:color="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45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产权人(使用人)装修拆改承重墙，提供施工加固建议(包括窗口审批和出具验收意见书)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bl>
    <w:p>
      <w:pPr>
        <w:pStyle w:val="872"/>
        <w:numPr>
          <w:ilvl w:val="0"/>
          <w:numId w:val="7"/>
        </w:num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既有建筑装饰装修第三方审查服务</w:t>
      </w:r>
      <w:r>
        <w:rPr>
          <w:rFonts w:hint="eastAsia" w:ascii="宋体" w:hAnsi="宋体"/>
          <w:color w:val="auto"/>
          <w:sz w:val="24"/>
          <w:szCs w:val="24"/>
          <w:highlight w:val="none"/>
          <w:lang w:val="zh-CN"/>
        </w:rPr>
        <w:t xml:space="preserve">（</w:t>
      </w:r>
      <w:r>
        <w:rPr>
          <w:rFonts w:hint="eastAsia"/>
          <w:color w:val="auto"/>
          <w:sz w:val="24"/>
          <w:szCs w:val="24"/>
          <w:highlight w:val="none"/>
          <w:lang w:val="en-US" w:eastAsia="zh-CN"/>
        </w:rPr>
        <w:t xml:space="preserve">丹阳</w:t>
      </w:r>
      <w:r>
        <w:rPr>
          <w:rFonts w:hint="eastAsia" w:ascii="宋体" w:hAnsi="宋体"/>
          <w:color w:val="auto"/>
          <w:sz w:val="24"/>
          <w:szCs w:val="24"/>
          <w:highlight w:val="none"/>
          <w:lang w:val="zh-CN"/>
        </w:rPr>
        <w:t xml:space="preserve">片）</w:t>
      </w:r>
      <w:r>
        <w:rPr>
          <w:rFonts w:hint="eastAsia" w:ascii="宋体" w:hAnsi="宋体"/>
          <w:color w:val="auto"/>
          <w:sz w:val="24"/>
          <w:szCs w:val="24"/>
          <w:highlight w:val="none"/>
          <w:lang w:val="en-US" w:eastAsia="zh-CN"/>
        </w:rPr>
        <w:t xml:space="preserve">（包</w:t>
      </w:r>
      <w:r>
        <w:rPr>
          <w:rFonts w:hint="eastAsia"/>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w:t>
      </w:r>
      <w:r/>
    </w:p>
    <w:tbl>
      <w:tblPr>
        <w:tblW w:w="933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796"/>
        <w:gridCol w:w="1170"/>
        <w:gridCol w:w="1280"/>
        <w:gridCol w:w="4559"/>
        <w:gridCol w:w="1533"/>
      </w:tblGrid>
      <w:tr>
        <w:trPr>
          <w:trHeight w:val="669"/>
        </w:trPr>
        <w:tc>
          <w:tcPr>
            <w:shd w:val="clear" w:color="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类别</w:t>
            </w:r>
            <w:r/>
          </w:p>
        </w:tc>
        <w:tc>
          <w:tcPr>
            <w:gridSpan w:val="2"/>
            <w:shd w:val="clear" w:color="auto"/>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服务内容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任务量(户)</w:t>
            </w:r>
            <w:r/>
          </w:p>
        </w:tc>
        <w:tc>
          <w:tcPr>
            <w:shd w:val="clear" w:color="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任务量(户)</w:t>
            </w:r>
            <w:r/>
          </w:p>
        </w:tc>
      </w:tr>
      <w:tr>
        <w:trPr>
          <w:trHeight w:val="339"/>
        </w:trPr>
        <w:tc>
          <w:tcPr>
            <w:shd w:val="clear" w:color="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长效管理</w:t>
            </w:r>
            <w:r/>
          </w:p>
        </w:tc>
        <w:tc>
          <w:tcPr>
            <w:gridSpan w:val="2"/>
            <w:shd w:val="clear" w:color="auto"/>
            <w:tcBorders>
              <w:top w:val="single" w:color="000000" w:sz="4" w:space="0"/>
              <w:left w:val="single" w:color="000000" w:sz="4" w:space="0"/>
              <w:bottom w:val="single" w:color="000000" w:sz="4" w:space="0"/>
              <w:right w:val="single" w:color="000000" w:sz="4" w:space="0"/>
            </w:tcBorders>
            <w:tcW w:w="583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目常巡查</w:t>
            </w:r>
            <w:r/>
          </w:p>
        </w:tc>
        <w:tc>
          <w:tcPr>
            <w:shd w:val="clear" w:color="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16375</w:t>
            </w:r>
            <w:r/>
          </w:p>
        </w:tc>
      </w:tr>
      <w:tr>
        <w:trPr>
          <w:trHeight w:val="669"/>
        </w:trPr>
        <w:tc>
          <w:tcPr>
            <w:shd w:val="clear" w:color="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装饰装修</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小区</w:t>
            </w:r>
            <w:r/>
          </w:p>
        </w:tc>
        <w:tc>
          <w:tcPr>
            <w:shd w:val="clear" w:color="auto"/>
            <w:tcBorders>
              <w:top w:val="single" w:color="000000" w:sz="4" w:space="0"/>
              <w:left w:val="single" w:color="000000" w:sz="4" w:space="0"/>
              <w:bottom w:val="single" w:color="000000" w:sz="4" w:space="0"/>
              <w:right w:val="single" w:color="000000" w:sz="4" w:space="0"/>
            </w:tcBorders>
            <w:tcW w:w="4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业主简易装修，无拆改承重墙构件(包括窗口审批和出具验收意见书)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p>
        </w:tc>
      </w:tr>
      <w:tr>
        <w:trPr>
          <w:trHeight w:val="669"/>
        </w:trPr>
        <w:tc>
          <w:tcPr>
            <w:shd w:val="clear" w:color="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4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业主装修拆改承重墙，提供施工加固建议(包括窗口审批和出具验收意见书)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669"/>
        </w:trPr>
        <w:tc>
          <w:tcPr>
            <w:shd w:val="clear" w:color="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沿街商铺</w:t>
            </w:r>
            <w:r/>
          </w:p>
        </w:tc>
        <w:tc>
          <w:tcPr>
            <w:shd w:val="clear" w:color="auto"/>
            <w:tcBorders>
              <w:top w:val="single" w:color="000000" w:sz="4" w:space="0"/>
              <w:left w:val="single" w:color="000000" w:sz="4" w:space="0"/>
              <w:bottom w:val="single" w:color="000000" w:sz="4" w:space="0"/>
              <w:right w:val="single" w:color="000000" w:sz="4" w:space="0"/>
            </w:tcBorders>
            <w:tcW w:w="4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产权人(使用人)简易装修，无拆改承重墙构件(包括窗口审批和出具验收意见书)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669"/>
        </w:trPr>
        <w:tc>
          <w:tcPr>
            <w:shd w:val="clear" w:color="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4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产权人(使用人)拆改承重墙，施工加固建议(包括窗口审批和出具验收意见书)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669"/>
        </w:trPr>
        <w:tc>
          <w:tcPr>
            <w:shd w:val="clear" w:color="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居民住房</w:t>
            </w:r>
            <w:r/>
          </w:p>
        </w:tc>
        <w:tc>
          <w:tcPr>
            <w:shd w:val="clear" w:color="auto"/>
            <w:tcBorders>
              <w:top w:val="single" w:color="000000" w:sz="4" w:space="0"/>
              <w:left w:val="single" w:color="000000" w:sz="4" w:space="0"/>
              <w:bottom w:val="single" w:color="000000" w:sz="4" w:space="0"/>
              <w:right w:val="single" w:color="000000" w:sz="4" w:space="0"/>
            </w:tcBorders>
            <w:tcW w:w="4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居民简易装修，无拆改承重墙构件(包括窗口审批和出具验收意见书)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339"/>
        </w:trPr>
        <w:tc>
          <w:tcPr>
            <w:shd w:val="clear" w:color="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4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居民装修拆改承重墙，提供施工加固建议(包括窗口审批和出具验收意见书)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669"/>
        </w:trPr>
        <w:tc>
          <w:tcPr>
            <w:shd w:val="clear" w:color="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厂房</w:t>
            </w:r>
            <w:r/>
          </w:p>
        </w:tc>
        <w:tc>
          <w:tcPr>
            <w:shd w:val="clear" w:color="auto"/>
            <w:tcBorders>
              <w:top w:val="single" w:color="000000" w:sz="4" w:space="0"/>
              <w:left w:val="single" w:color="000000" w:sz="4" w:space="0"/>
              <w:bottom w:val="single" w:color="000000" w:sz="4" w:space="0"/>
              <w:right w:val="single" w:color="000000" w:sz="4" w:space="0"/>
            </w:tcBorders>
            <w:tcW w:w="4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产权人(使用人)简易装修，无拆改承重墙构件(包括窗口审批和出具验收意见书)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678"/>
        </w:trPr>
        <w:tc>
          <w:tcPr>
            <w:shd w:val="clear" w:color="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tcBorders>
              <w:top w:val="single" w:color="000000" w:sz="4" w:space="0"/>
              <w:left w:val="single" w:color="000000" w:sz="4" w:space="0"/>
              <w:bottom w:val="single" w:color="000000" w:sz="4" w:space="0"/>
              <w:right w:val="single" w:color="000000" w:sz="4" w:space="0"/>
            </w:tcBorders>
            <w:tcW w:w="4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产权人(使用人)装修拆改承重墙，提供施工加固建议(包括窗口审批和出具验收意见书)</w:t>
            </w:r>
            <w:r/>
          </w:p>
        </w:tc>
        <w:tc>
          <w:tcPr>
            <w:shd w:val="clear" w:color="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bl>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三、服务内容：</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（一）动态巡查服务要求</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对辖区内所有建筑按社区网格，开展常态化、拉网式巡查，及时发现新增隐患</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A、B级一年一次，C、D级一月一次</w:t>
      </w:r>
      <w:r>
        <w:rPr>
          <w:rFonts w:hint="eastAsia" w:ascii="宋体" w:hAnsi="宋体" w:eastAsia="宋体" w:cs="宋体"/>
          <w:sz w:val="24"/>
          <w:szCs w:val="24"/>
          <w:highlight w:val="none"/>
          <w:lang w:val="zh-CN" w:eastAsia="zh-CN"/>
        </w:rPr>
        <w:t xml:space="preserve">。</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（二）安全评估及动态巡查服务内容</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对辖区内在册隐患建筑（含巡查新发现隐患），开展动态监测，做好房屋沉降倾斜、开裂、墙体风化裸露等情况的测量对比，分析安全状况，一栋一档，每年度完成一次区域内隐患建筑的安全体检，全面掌握动态变化情况，精准处置。</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1.对自建房排查出存在安全隐患的房屋进行鉴定，区分出需要翻建和加固改造的房屋，并给出相应的处理措施；</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2.对需要加固改造的房屋进行房屋结构安全鉴定；</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3.对结构存在安全隐患的房屋进行动态巡查。</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（三）装修拆改技术指导</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配合装饰装修综合受理窗口开展工作，对辖区范围内装修拆改活动提供从受理备案、方案审查、现场巡查到完工查验全流程专业指导，杜绝因拆改导致的隐患增量。</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（四）装修拆改技术指导</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对拟修缮加固的隐患建筑消险施工进行专业技术指导。</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项目服务期：</w:t>
      </w: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lang w:val="zh-CN" w:eastAsia="zh-CN"/>
        </w:rPr>
        <w:t xml:space="preserve">年</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服务单位能力</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服务单位应具有检测鉴定资质，必须为市级鉴定单位名录库中公司。优先考虑具有既有建筑安全隐患排查、第一次全国自然灾害综合风险普查和农村自建房排查等工作经验的单位参加。</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服务人员和设备配备</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1、服务人员配置要求：安全评估及巡查人员（含管理人员）不少于10人。</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2、服务人员素质要求：项目负责人必须具备高级工程师职称，一级注册结构工程师。</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3、设备配备：检测评估所需要的检测设备，应具有计量证书。</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六、排查服务依据： </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1、《危险房屋鉴定标准》JGJ125-2016 </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2、工程相关其他规范 </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七、实施方案：</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1、优先对需要加固改造的房屋进行鉴定；</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2、对需要加固改造的房屋进行结构安全鉴定或评估，现场检测完成后，15个工作日内完成鉴定或评估报告；根据鉴定或评估结果，对所有隐患房屋按照危险程度进行分类总结，为街道后续整治工作重点提供依据；</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3、配合城建局对自建房系统内存在安全隐患的房屋进行消除；</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4、鉴定或评估报告完成后，15个工作日内完成整治方案；选择示范项目，进行现场指导；</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5、每年对结构存在安全隐患的房屋进行巡查，全面详实掌握各隐患建筑基本情况和动态变化情况，登记造册，建立台帐，以便精准处置。</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6、积极响应相关部分要求，无条件服从采购人部署与安排</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八、付款方式</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1、所有款项均以人民币支付。</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2、本项目的采购资金由甲方自行支付，乙方向甲方开具发票。</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3、付款方式：</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服务期满半年后支付合同价款的50%，服务期结束并经甲方考核合格后付清余款（考核细则由甲方另行确定）</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考察现场及答疑：采购人不统一安排投标人考察现场，如有需要，投标人自行考察现场。请各潜在投标人务必对采购文件进行仔细认真地阅读，在随后的采购中，对采购文件所作出的推论、解释和结论及由此造成的后果由投标人负责。</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lang w:val="zh-CN" w:eastAsia="zh-CN"/>
        </w:rPr>
        <w:t xml:space="preserve">考察现场及答疑：采购人不统一安排投标人考察现场，如有需要，投标人自行考察现场。请各潜在投标人务必对采购文件进行仔细认真地阅读，在随后的采购中，对采购文件所作出的推论、解释和结论及由此造成的后果由投标人负责。</w:t>
      </w:r>
      <w:r/>
    </w:p>
    <w:p>
      <w:pPr>
        <w:numPr>
          <w:ilvl w:val="0"/>
          <w:numId w:val="0"/>
        </w:num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十、服务考核标准</w:t>
      </w:r>
      <w:r/>
    </w:p>
    <w:tbl>
      <w:tblPr>
        <w:tblStyle w:val="949"/>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6516"/>
        <w:gridCol w:w="794"/>
        <w:gridCol w:w="794"/>
      </w:tblGrid>
      <w:tr>
        <w:trPr/>
        <w:tc>
          <w:tcPr>
            <w:tcW w:w="953"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序号</w:t>
            </w:r>
            <w:r/>
          </w:p>
        </w:tc>
        <w:tc>
          <w:tcPr>
            <w:tcW w:w="6516"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考核内容</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分值</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得分</w:t>
            </w:r>
            <w:r/>
          </w:p>
        </w:tc>
      </w:tr>
      <w:tr>
        <w:trPr/>
        <w:tc>
          <w:tcPr>
            <w:tcW w:w="953"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p>
        </w:tc>
        <w:tc>
          <w:tcPr>
            <w:tcW w:w="6516" w:type="dxa"/>
            <w:vAlign w:val="center"/>
            <w:textDirection w:val="lrTb"/>
            <w:noWrap w:val="false"/>
          </w:tcPr>
          <w:p>
            <w:pPr>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检测评估所需要的检测设备，应具有计量证书。主要设备有1台不满足扣1分。</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20</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c>
          <w:tcPr>
            <w:tcW w:w="953"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p>
        </w:tc>
        <w:tc>
          <w:tcPr>
            <w:tcW w:w="6516" w:type="dxa"/>
            <w:vAlign w:val="center"/>
            <w:textDirection w:val="lrTb"/>
            <w:noWrap w:val="false"/>
          </w:tcPr>
          <w:p>
            <w:pPr>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服务期间人员配置是否符合投标时的要求，所投入的主要人员缺少1人扣1分，其他人员缺少1人扣0.5分。</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20</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c>
          <w:tcPr>
            <w:tcW w:w="953"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w:t>
            </w:r>
            <w:r/>
          </w:p>
        </w:tc>
        <w:tc>
          <w:tcPr>
            <w:tcW w:w="6516" w:type="dxa"/>
            <w:vAlign w:val="center"/>
            <w:textDirection w:val="lrTb"/>
            <w:noWrap w:val="false"/>
          </w:tcPr>
          <w:p>
            <w:pPr>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服务期间进度安排是否符合投标时的承诺，未经委托方允许，未能按照合同约定的时间提交检查成果，每延迟1个工作日扣0.5分。</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20</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c>
          <w:tcPr>
            <w:tcW w:w="953"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w:t>
            </w:r>
            <w:r/>
          </w:p>
        </w:tc>
        <w:tc>
          <w:tcPr>
            <w:tcW w:w="6516" w:type="dxa"/>
            <w:vAlign w:val="center"/>
            <w:textDirection w:val="lrTb"/>
            <w:noWrap w:val="false"/>
          </w:tcPr>
          <w:p>
            <w:pPr>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服务成果提交是否符合甲方要求，提交的成果未能通过委托方的验收，修改超过2次的，每增加修改1次，扣1分。</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10</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c>
          <w:tcPr>
            <w:tcW w:w="953"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w:t>
            </w:r>
            <w:r/>
          </w:p>
        </w:tc>
        <w:tc>
          <w:tcPr>
            <w:tcW w:w="6516" w:type="dxa"/>
            <w:vAlign w:val="center"/>
            <w:textDirection w:val="lrTb"/>
            <w:noWrap w:val="false"/>
          </w:tcPr>
          <w:p>
            <w:pPr>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服务期间是否发生过较大的安全事故，发生一起即全部扣除。</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10</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c>
          <w:tcPr>
            <w:tcW w:w="953"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w:t>
            </w:r>
            <w:r/>
          </w:p>
        </w:tc>
        <w:tc>
          <w:tcPr>
            <w:tcW w:w="6516" w:type="dxa"/>
            <w:vAlign w:val="center"/>
            <w:textDirection w:val="lrTb"/>
            <w:noWrap w:val="false"/>
          </w:tcPr>
          <w:p>
            <w:pPr>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服务期间遇到特殊情况有无及时向上级汇报，对遇到的特殊情况未及时向上级汇报的，1次扣1分。</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10</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c>
          <w:tcPr>
            <w:tcW w:w="953"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w:t>
            </w:r>
            <w:r/>
          </w:p>
        </w:tc>
        <w:tc>
          <w:tcPr>
            <w:tcW w:w="6516" w:type="dxa"/>
            <w:vAlign w:val="center"/>
            <w:textDirection w:val="lrTb"/>
            <w:noWrap w:val="false"/>
          </w:tcPr>
          <w:p>
            <w:pPr>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服务期间有无积极配合甲方监督和管理，服务期间对甲方的监督和管理有抵触或不配合的，1次扣2分。</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10</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c>
          <w:tcPr>
            <w:tcW w:w="953"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8</w:t>
            </w:r>
            <w:r/>
          </w:p>
        </w:tc>
        <w:tc>
          <w:tcPr>
            <w:tcW w:w="6516"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总分</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100</w:t>
            </w:r>
            <w:r/>
          </w:p>
        </w:tc>
        <w:tc>
          <w:tcPr>
            <w:tcW w:w="794" w:type="dxa"/>
            <w:vAlign w:val="center"/>
            <w:textDirection w:val="lrTb"/>
            <w:noWrap w:val="false"/>
          </w:tcPr>
          <w:p>
            <w:pPr>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c>
          <w:tcPr>
            <w:gridSpan w:val="4"/>
            <w:tcW w:w="9057" w:type="dxa"/>
            <w:vAlign w:val="center"/>
            <w:textDirection w:val="lrTb"/>
            <w:noWrap w:val="false"/>
          </w:tcPr>
          <w:p>
            <w:pPr>
              <w:pStyle w:val="943"/>
              <w:ind w:firstLine="5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本考核办法由甲方分管领导小组成员进行考核，每次考核低于80分分值的，我方有权按每分500元扣除响应的费用；每次考核低于60分分值的，我方有权扣除相应的费用或解除合同，另聘请其他公司。</w:t>
            </w:r>
            <w:r/>
          </w:p>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72"/>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考核时间：                                    考核（验收）结果：</w:t>
            </w:r>
            <w:r/>
          </w:p>
        </w:tc>
      </w:tr>
    </w:tbl>
    <w:p>
      <w:pPr>
        <w:jc w:val="left"/>
        <w:widowControl/>
        <w:rPr>
          <w:rFonts w:eastAsia="黑体"/>
          <w:color w:val="000000"/>
          <w:sz w:val="36"/>
          <w:szCs w:val="36"/>
          <w:highlight w:val="none"/>
          <w:lang w:val="zh-CN"/>
        </w:rPr>
      </w:pPr>
      <w:r>
        <w:rPr>
          <w:rFonts w:eastAsia="黑体"/>
          <w:color w:val="000000"/>
          <w:sz w:val="36"/>
          <w:szCs w:val="36"/>
          <w:highlight w:val="none"/>
          <w:lang w:val="zh-CN"/>
        </w:rPr>
      </w:r>
      <w:r/>
    </w:p>
    <w:p>
      <w:pPr>
        <w:jc w:val="center"/>
        <w:rPr>
          <w:rFonts w:eastAsia="黑体"/>
          <w:color w:val="000000"/>
          <w:sz w:val="36"/>
          <w:szCs w:val="36"/>
          <w:highlight w:val="none"/>
          <w:lang w:val="zh-CN"/>
        </w:rPr>
        <w:outlineLvl w:val="0"/>
      </w:pPr>
      <w:r>
        <w:rPr>
          <w:rFonts w:eastAsia="黑体"/>
          <w:color w:val="000000"/>
          <w:sz w:val="36"/>
          <w:szCs w:val="36"/>
          <w:highlight w:val="none"/>
          <w:lang w:val="zh-CN"/>
        </w:rPr>
      </w:r>
      <w:r/>
    </w:p>
    <w:p>
      <w:pPr>
        <w:pStyle w:val="872"/>
        <w:rPr>
          <w:rFonts w:hint="eastAsia"/>
          <w:highlight w:val="none"/>
          <w:lang w:val="zh-CN" w:eastAsia="zh-CN"/>
        </w:rPr>
      </w:pPr>
      <w:r>
        <w:rPr>
          <w:rFonts w:hint="eastAsia"/>
          <w:highlight w:val="none"/>
          <w:lang w:val="zh-CN" w:eastAsia="zh-CN"/>
        </w:rPr>
      </w:r>
      <w:r/>
    </w:p>
    <w:p>
      <w:pPr>
        <w:ind w:firstLine="420"/>
        <w:spacing w:line="360" w:lineRule="auto"/>
        <w:rPr>
          <w:rFonts w:hint="eastAsia" w:eastAsia="宋体" w:cs="Times New Roman"/>
          <w:highlight w:val="none"/>
          <w:lang w:val="zh-CN" w:eastAsia="zh-CN"/>
        </w:rPr>
      </w:pPr>
      <w:r>
        <w:rPr>
          <w:rFonts w:hint="eastAsia" w:eastAsia="宋体" w:cs="Times New Roman"/>
          <w:highlight w:val="none"/>
          <w:lang w:val="zh-CN" w:eastAsia="zh-CN"/>
        </w:rPr>
      </w:r>
      <w:r/>
    </w:p>
    <w:p>
      <w:pPr>
        <w:ind w:firstLine="420"/>
        <w:spacing w:line="360" w:lineRule="auto"/>
        <w:rPr>
          <w:rFonts w:hint="eastAsia" w:eastAsia="宋体" w:cs="Times New Roman"/>
          <w:highlight w:val="none"/>
          <w:lang w:val="zh-CN" w:eastAsia="zh-CN"/>
        </w:rPr>
      </w:pPr>
      <w:r>
        <w:rPr>
          <w:rFonts w:hint="eastAsia" w:eastAsia="宋体" w:cs="Times New Roman"/>
          <w:highlight w:val="none"/>
          <w:lang w:val="zh-CN" w:eastAsia="zh-CN"/>
        </w:rPr>
      </w:r>
      <w:r/>
    </w:p>
    <w:p>
      <w:pPr>
        <w:rPr>
          <w:highlight w:val="none"/>
          <w:lang w:val="zh-CN"/>
        </w:rPr>
      </w:pPr>
      <w:r/>
      <w:bookmarkStart w:id="116" w:name="_Toc43217794"/>
      <w:r/>
      <w:bookmarkStart w:id="117" w:name="_Toc9174"/>
      <w:r/>
      <w:bookmarkStart w:id="118" w:name="_Toc23360"/>
      <w:r/>
      <w:bookmarkStart w:id="119" w:name="_Toc25532"/>
      <w:r/>
      <w:bookmarkStart w:id="120" w:name="_Toc25218"/>
      <w:r/>
      <w:bookmarkStart w:id="121" w:name="_Toc15461"/>
      <w:r/>
      <w:bookmarkStart w:id="122" w:name="_Toc28898"/>
      <w:r/>
      <w:bookmarkStart w:id="123" w:name="_Toc24094"/>
      <w:r/>
      <w:bookmarkStart w:id="124" w:name="_Toc504141751"/>
      <w:r/>
      <w:bookmarkStart w:id="125" w:name="_Toc29294"/>
      <w:r/>
      <w:bookmarkStart w:id="126" w:name="_Toc11659"/>
      <w:r/>
      <w:bookmarkStart w:id="127" w:name="_Toc4141"/>
      <w:r/>
      <w:bookmarkStart w:id="128" w:name="_Toc24900"/>
      <w:r/>
      <w:bookmarkStart w:id="129" w:name="_Toc21270"/>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72"/>
        <w:rPr>
          <w:highlight w:val="none"/>
          <w:lang w:val="zh-CN"/>
        </w:rPr>
      </w:pPr>
      <w:r>
        <w:rPr>
          <w:highlight w:val="none"/>
          <w:lang w:val="zh-CN"/>
        </w:rPr>
      </w:r>
      <w:r/>
    </w:p>
    <w:p>
      <w:pPr>
        <w:pStyle w:val="891"/>
        <w:jc w:val="center"/>
        <w:rPr>
          <w:highlight w:val="none"/>
          <w:lang w:val="zh-CN"/>
        </w:rPr>
      </w:pPr>
      <w:r>
        <w:rPr>
          <w:highlight w:val="none"/>
          <w:lang w:val="zh-CN"/>
        </w:rPr>
      </w:r>
      <w:r/>
    </w:p>
    <w:p>
      <w:pPr>
        <w:pStyle w:val="891"/>
        <w:jc w:val="center"/>
        <w:rPr>
          <w:highlight w:val="none"/>
          <w:lang w:val="zh-CN"/>
        </w:rPr>
      </w:pPr>
      <w:r>
        <w:rPr>
          <w:highlight w:val="none"/>
          <w:lang w:val="zh-CN"/>
        </w:rPr>
      </w:r>
      <w:r/>
    </w:p>
    <w:p>
      <w:pPr>
        <w:pStyle w:val="891"/>
        <w:jc w:val="center"/>
        <w:rPr>
          <w:highlight w:val="none"/>
          <w:lang w:val="zh-CN"/>
        </w:rPr>
      </w:pPr>
      <w:r>
        <w:rPr>
          <w:highlight w:val="none"/>
          <w:lang w:val="zh-CN"/>
        </w:rPr>
        <w:t xml:space="preserve">第四章 评分标准</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20"/>
        <w:spacing w:line="360" w:lineRule="auto"/>
        <w:rPr>
          <w:rFonts w:hint="eastAsia" w:ascii="宋体" w:hAnsi="宋体"/>
          <w:b/>
          <w:szCs w:val="21"/>
          <w:highlight w:val="none"/>
          <w:lang w:val="zh-CN"/>
        </w:rPr>
      </w:pPr>
      <w:r/>
      <w:bookmarkStart w:id="130" w:name="_Toc85525790"/>
      <w:r/>
      <w:bookmarkStart w:id="131" w:name="_Toc143699015"/>
      <w:r/>
      <w:bookmarkStart w:id="132" w:name="_Toc5832"/>
      <w:r/>
      <w:bookmarkStart w:id="133" w:name="_Toc30268"/>
      <w:r/>
      <w:bookmarkStart w:id="134" w:name="_Toc504141752"/>
      <w:r/>
      <w:bookmarkStart w:id="135" w:name="_Toc8849"/>
      <w:r/>
      <w:bookmarkStart w:id="136" w:name="_Toc2495"/>
      <w:r/>
      <w:bookmarkStart w:id="137" w:name="_Toc13172"/>
      <w:r/>
      <w:bookmarkStart w:id="138" w:name="_Toc17293"/>
      <w:r/>
      <w:bookmarkStart w:id="139" w:name="_Toc12107"/>
      <w:r/>
      <w:bookmarkStart w:id="140" w:name="_Toc11253"/>
      <w:r/>
      <w:bookmarkStart w:id="141" w:name="_Toc22471"/>
      <w:r/>
      <w:bookmarkStart w:id="142" w:name="_Toc26164"/>
      <w:r/>
      <w:bookmarkStart w:id="143" w:name="_Toc16157"/>
      <w:r/>
      <w:bookmarkStart w:id="144" w:name="_Toc32113"/>
      <w:r/>
      <w:bookmarkStart w:id="145" w:name="_Toc43217795"/>
      <w:r>
        <w:rPr>
          <w:rFonts w:hint="eastAsia" w:ascii="宋体" w:hAnsi="宋体"/>
          <w:b/>
          <w:szCs w:val="21"/>
          <w:highlight w:val="none"/>
        </w:rPr>
        <w:t xml:space="preserve">一、</w:t>
      </w:r>
      <w:bookmarkEnd w:id="130"/>
      <w:r>
        <w:rPr>
          <w:rFonts w:hint="eastAsia" w:ascii="宋体" w:hAnsi="宋体"/>
          <w:b/>
          <w:szCs w:val="21"/>
          <w:highlight w:val="none"/>
        </w:rPr>
        <w:t xml:space="preserve">评标委员会对质量和货物和服务均能满足招标文件实质性要求的供应商，</w:t>
      </w:r>
      <w:bookmarkEnd w:id="131"/>
      <w:r>
        <w:rPr>
          <w:rFonts w:hint="eastAsia" w:ascii="宋体" w:hAnsi="宋体"/>
          <w:b/>
          <w:szCs w:val="21"/>
          <w:highlight w:val="none"/>
          <w:lang w:val="zh-CN"/>
        </w:rPr>
        <w:t xml:space="preserve">磋商小组对质量和服务均能满足采购文件实质性要求的供应商，综合比较与评价后按照得分高低顺序对供应商进行排列。评审得分相同的，按照最后报价由低到高顺序排列。评审得分且最后报价相同的，按技术指标优劣顺序排列。响应文件满足竞争性磋商文件全部实质性要求且按照评审因素的量化指标评审得分最高的供应商为排名第一的成交供应商，经采购人授权，磋商小组将综合排名第一的成交候选供应商确定为成交供应商。</w:t>
      </w:r>
      <w:r/>
    </w:p>
    <w:p>
      <w:pPr>
        <w:spacing w:line="360" w:lineRule="auto"/>
        <w:rPr>
          <w:rFonts w:hint="eastAsia" w:ascii="宋体" w:hAnsi="宋体"/>
          <w:b/>
          <w:szCs w:val="21"/>
          <w:highlight w:val="none"/>
        </w:rPr>
        <w:outlineLvl w:val="9"/>
      </w:pPr>
      <w:r>
        <w:rPr>
          <w:rFonts w:hint="eastAsia" w:ascii="宋体" w:hAnsi="宋体"/>
          <w:b/>
          <w:szCs w:val="21"/>
          <w:highlight w:val="none"/>
        </w:rPr>
        <w:t xml:space="preserve">二、</w:t>
      </w:r>
      <w:r>
        <w:rPr>
          <w:rFonts w:hint="eastAsia" w:ascii="宋体" w:hAnsi="宋体"/>
          <w:b/>
          <w:highlight w:val="none"/>
        </w:rPr>
        <w:t xml:space="preserve">评审评分细则</w:t>
      </w:r>
      <w:r/>
    </w:p>
    <w:tbl>
      <w:tblPr>
        <w:tblStyle w:val="871"/>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103"/>
        <w:gridCol w:w="7966"/>
        <w:gridCol w:w="709"/>
      </w:tblGrid>
      <w:tr>
        <w:trPr>
          <w:jc w:val="center"/>
          <w:trHeight w:val="465"/>
          <w:tblHeader/>
        </w:trPr>
        <w:tc>
          <w:tcPr>
            <w:tcW w:w="662" w:type="dxa"/>
            <w:vAlign w:val="top"/>
            <w:textDirection w:val="lrTb"/>
            <w:noWrap/>
          </w:tcPr>
          <w:p>
            <w:pPr>
              <w:rPr>
                <w:rFonts w:ascii="宋体" w:hAnsi="宋体"/>
                <w:color w:val="000000"/>
                <w:szCs w:val="21"/>
                <w:highlight w:val="none"/>
              </w:rPr>
            </w:pPr>
            <w:r>
              <w:rPr>
                <w:rFonts w:hint="eastAsia" w:ascii="宋体" w:hAnsi="宋体"/>
                <w:color w:val="000000"/>
                <w:szCs w:val="21"/>
                <w:highlight w:val="none"/>
              </w:rPr>
              <w:t xml:space="preserve">序号</w:t>
            </w:r>
            <w:r/>
          </w:p>
        </w:tc>
        <w:tc>
          <w:tcPr>
            <w:tcW w:w="1103" w:type="dxa"/>
            <w:vAlign w:val="top"/>
            <w:textDirection w:val="lrTb"/>
            <w:noWrap/>
          </w:tcPr>
          <w:p>
            <w:pPr>
              <w:rPr>
                <w:rFonts w:ascii="宋体" w:hAnsi="宋体"/>
                <w:color w:val="000000"/>
                <w:szCs w:val="21"/>
                <w:highlight w:val="none"/>
              </w:rPr>
            </w:pPr>
            <w:r>
              <w:rPr>
                <w:rFonts w:hint="eastAsia" w:ascii="宋体" w:hAnsi="宋体"/>
                <w:color w:val="000000"/>
                <w:szCs w:val="21"/>
                <w:highlight w:val="none"/>
              </w:rPr>
              <w:t xml:space="preserve">评分因素</w:t>
            </w:r>
            <w:r/>
          </w:p>
        </w:tc>
        <w:tc>
          <w:tcPr>
            <w:tcW w:w="7966" w:type="dxa"/>
            <w:vAlign w:val="top"/>
            <w:textDirection w:val="lrTb"/>
            <w:noWrap/>
          </w:tcPr>
          <w:p>
            <w:pPr>
              <w:ind w:firstLine="2940"/>
              <w:rPr>
                <w:rFonts w:ascii="宋体" w:hAnsi="宋体"/>
                <w:color w:val="000000"/>
                <w:szCs w:val="21"/>
                <w:highlight w:val="none"/>
              </w:rPr>
            </w:pPr>
            <w:r>
              <w:rPr>
                <w:rFonts w:hint="eastAsia" w:ascii="宋体" w:hAnsi="宋体"/>
                <w:color w:val="000000"/>
                <w:szCs w:val="21"/>
                <w:highlight w:val="none"/>
              </w:rPr>
              <w:t xml:space="preserve">评审标准</w:t>
            </w:r>
            <w:r/>
          </w:p>
        </w:tc>
        <w:tc>
          <w:tcPr>
            <w:tcW w:w="709" w:type="dxa"/>
            <w:vAlign w:val="top"/>
            <w:textDirection w:val="lrTb"/>
            <w:noWrap/>
          </w:tcPr>
          <w:p>
            <w:pPr>
              <w:rPr>
                <w:rFonts w:ascii="宋体" w:hAnsi="宋体"/>
                <w:color w:val="000000"/>
                <w:szCs w:val="21"/>
                <w:highlight w:val="none"/>
              </w:rPr>
            </w:pPr>
            <w:r>
              <w:rPr>
                <w:rFonts w:hint="eastAsia" w:ascii="宋体" w:hAnsi="宋体"/>
                <w:color w:val="000000"/>
                <w:szCs w:val="21"/>
                <w:highlight w:val="none"/>
              </w:rPr>
              <w:t xml:space="preserve">分值</w:t>
            </w:r>
            <w:r/>
          </w:p>
        </w:tc>
      </w:tr>
      <w:tr>
        <w:trPr>
          <w:jc w:val="center"/>
          <w:trHeight w:val="1562"/>
          <w:tblHeader/>
        </w:trPr>
        <w:tc>
          <w:tcPr>
            <w:tcW w:w="662" w:type="dxa"/>
            <w:vAlign w:val="center"/>
            <w:textDirection w:val="lrTb"/>
            <w:noWrap/>
          </w:tcPr>
          <w:p>
            <w:pPr>
              <w:jc w:val="center"/>
              <w:rPr>
                <w:rFonts w:ascii="宋体" w:hAnsi="宋体"/>
                <w:color w:val="000000"/>
                <w:szCs w:val="21"/>
                <w:highlight w:val="none"/>
              </w:rPr>
            </w:pPr>
            <w:r>
              <w:rPr>
                <w:rFonts w:hint="eastAsia" w:ascii="宋体" w:hAnsi="宋体"/>
                <w:color w:val="000000"/>
                <w:szCs w:val="21"/>
                <w:highlight w:val="none"/>
              </w:rPr>
              <w:t xml:space="preserve">1</w:t>
            </w:r>
            <w:r/>
          </w:p>
        </w:tc>
        <w:tc>
          <w:tcPr>
            <w:tcW w:w="1103" w:type="dxa"/>
            <w:vAlign w:val="center"/>
            <w:textDirection w:val="lrTb"/>
            <w:noWrap/>
          </w:tcPr>
          <w:p>
            <w:pPr>
              <w:jc w:val="center"/>
              <w:spacing w:line="360" w:lineRule="auto"/>
              <w:rPr>
                <w:rFonts w:ascii="宋体" w:hAnsi="宋体"/>
                <w:color w:val="000000"/>
                <w:highlight w:val="none"/>
                <w:lang w:val="zh-CN"/>
              </w:rPr>
            </w:pPr>
            <w:r>
              <w:rPr>
                <w:rFonts w:hint="eastAsia" w:ascii="宋体" w:hAnsi="宋体"/>
                <w:color w:val="000000"/>
                <w:highlight w:val="none"/>
                <w:lang w:val="zh-CN"/>
              </w:rPr>
              <w:t xml:space="preserve">报价</w:t>
            </w:r>
            <w:r/>
          </w:p>
          <w:p>
            <w:pPr>
              <w:jc w:val="center"/>
              <w:spacing w:line="360" w:lineRule="auto"/>
              <w:rPr>
                <w:rFonts w:ascii="宋体" w:hAnsi="宋体"/>
                <w:color w:val="000000"/>
                <w:szCs w:val="21"/>
                <w:highlight w:val="none"/>
              </w:rPr>
            </w:pPr>
            <w:r>
              <w:rPr>
                <w:rFonts w:hint="eastAsia" w:ascii="宋体" w:hAnsi="宋体"/>
                <w:color w:val="000000"/>
                <w:highlight w:val="none"/>
                <w:lang w:val="zh-CN"/>
              </w:rPr>
              <w:t xml:space="preserve">（10分）</w:t>
            </w:r>
            <w:r/>
          </w:p>
        </w:tc>
        <w:tc>
          <w:tcPr>
            <w:tcW w:w="7966" w:type="dxa"/>
            <w:vAlign w:val="center"/>
            <w:textDirection w:val="lrTb"/>
            <w:noWrap/>
          </w:tcPr>
          <w:p>
            <w:pPr>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本项目最高限价：</w:t>
            </w:r>
            <w:r>
              <w:rPr>
                <w:rFonts w:hint="eastAsia" w:ascii="宋体" w:hAnsi="宋体"/>
                <w:color w:val="000000"/>
                <w:szCs w:val="21"/>
                <w:highlight w:val="none"/>
                <w:lang w:val="en-US" w:eastAsia="zh-CN"/>
              </w:rPr>
              <w:t xml:space="preserve">包1：</w:t>
            </w:r>
            <w:r>
              <w:rPr>
                <w:rFonts w:hint="eastAsia" w:ascii="宋体" w:hAnsi="宋体"/>
                <w:color w:val="000000"/>
                <w:szCs w:val="21"/>
                <w:highlight w:val="none"/>
                <w:lang w:eastAsia="zh-CN"/>
              </w:rPr>
              <w:t xml:space="preserve">59.6</w:t>
            </w:r>
            <w:r>
              <w:rPr>
                <w:rFonts w:hint="eastAsia" w:ascii="宋体" w:hAnsi="宋体"/>
                <w:color w:val="000000"/>
                <w:szCs w:val="21"/>
                <w:highlight w:val="none"/>
                <w:lang w:val="en-US" w:eastAsia="zh-CN"/>
              </w:rPr>
              <w:t xml:space="preserve">万元；包2：</w:t>
            </w:r>
            <w:r>
              <w:rPr>
                <w:rFonts w:hint="eastAsia" w:ascii="宋体" w:hAnsi="宋体"/>
                <w:color w:val="000000"/>
                <w:szCs w:val="21"/>
                <w:highlight w:val="none"/>
                <w:lang w:eastAsia="zh-CN"/>
              </w:rPr>
              <w:t xml:space="preserve">29.4</w:t>
            </w:r>
            <w:r>
              <w:rPr>
                <w:rFonts w:hint="eastAsia" w:ascii="宋体" w:hAnsi="宋体"/>
                <w:color w:val="000000"/>
                <w:szCs w:val="21"/>
                <w:highlight w:val="none"/>
                <w:lang w:val="en-US" w:eastAsia="zh-CN"/>
              </w:rPr>
              <w:t xml:space="preserve">万元</w:t>
            </w:r>
            <w:r>
              <w:rPr>
                <w:rFonts w:hint="eastAsia" w:ascii="宋体" w:hAnsi="宋体"/>
                <w:color w:val="000000"/>
                <w:szCs w:val="21"/>
                <w:highlight w:val="none"/>
              </w:rPr>
              <w:t xml:space="preserve">，采用低价优先法计算，即满足竞争性磋商文件要求且最终投标价格最低的报价为评标基准价，其价格分为满分。其他供应商的价格分统一按照下列公式计算:投标报价得分=(评标基准价/投标报价)×10（小数点保留两位）</w:t>
            </w:r>
            <w:r/>
          </w:p>
        </w:tc>
        <w:tc>
          <w:tcPr>
            <w:tcW w:w="709" w:type="dxa"/>
            <w:vAlign w:val="center"/>
            <w:textDirection w:val="lrTb"/>
            <w:noWrap/>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w:t>
            </w:r>
            <w:r/>
          </w:p>
        </w:tc>
      </w:tr>
      <w:tr>
        <w:trPr>
          <w:jc w:val="center"/>
          <w:trHeight w:val="1125"/>
          <w:tblHeader/>
        </w:trPr>
        <w:tc>
          <w:tcPr>
            <w:tcW w:w="662" w:type="dxa"/>
            <w:vAlign w:val="center"/>
            <w:vMerge w:val="restart"/>
            <w:textDirection w:val="lrTb"/>
            <w:noWrap/>
          </w:tcPr>
          <w:p>
            <w:pPr>
              <w:spacing w:line="360" w:lineRule="auto"/>
              <w:rPr>
                <w:rFonts w:ascii="宋体" w:hAnsi="宋体"/>
                <w:color w:val="000000"/>
                <w:szCs w:val="21"/>
                <w:highlight w:val="none"/>
              </w:rPr>
            </w:pPr>
            <w:r>
              <w:rPr>
                <w:rFonts w:hint="eastAsia" w:ascii="宋体" w:hAnsi="宋体"/>
                <w:color w:val="000000"/>
                <w:szCs w:val="21"/>
                <w:highlight w:val="none"/>
              </w:rPr>
              <w:t xml:space="preserve">2</w:t>
            </w:r>
            <w:r/>
          </w:p>
        </w:tc>
        <w:tc>
          <w:tcPr>
            <w:tcW w:w="1103" w:type="dxa"/>
            <w:vAlign w:val="center"/>
            <w:vMerge w:val="restart"/>
            <w:textDirection w:val="lrTb"/>
            <w:noWrap/>
          </w:tcPr>
          <w:p>
            <w:pPr>
              <w:spacing w:line="360" w:lineRule="auto"/>
              <w:rPr>
                <w:rFonts w:ascii="宋体" w:hAnsi="宋体"/>
                <w:color w:val="000000"/>
                <w:szCs w:val="21"/>
                <w:highlight w:val="none"/>
              </w:rPr>
            </w:pPr>
            <w:r>
              <w:rPr>
                <w:rFonts w:hint="eastAsia" w:ascii="宋体" w:hAnsi="宋体"/>
                <w:color w:val="000000"/>
                <w:szCs w:val="21"/>
                <w:highlight w:val="none"/>
              </w:rPr>
              <w:t xml:space="preserve">服务方案（72分）</w:t>
            </w:r>
            <w:r/>
          </w:p>
        </w:tc>
        <w:tc>
          <w:tcPr>
            <w:tcW w:w="7966" w:type="dxa"/>
            <w:vAlign w:val="top"/>
            <w:textDirection w:val="lrTb"/>
            <w:noWrap/>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1）检测目标与责任：根据检测目标清晰度和责任划分合理性打分；表述清晰、完整、严谨、措施先进、具体得12分；表述较为清晰、完整、严谨、措施先进、具体得9分，表述不清晰、完整、严谨、措施先进、具体得6分，未提供相关内容的不得分。</w:t>
            </w:r>
            <w:r/>
          </w:p>
        </w:tc>
        <w:tc>
          <w:tcPr>
            <w:tcW w:w="709" w:type="dxa"/>
            <w:vAlign w:val="center"/>
            <w:textDirection w:val="lrTb"/>
            <w:noWrap/>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12</w:t>
            </w:r>
            <w:r/>
          </w:p>
        </w:tc>
      </w:tr>
      <w:tr>
        <w:trPr>
          <w:jc w:val="center"/>
          <w:trHeight w:val="1125"/>
          <w:tblHeader/>
        </w:trPr>
        <w:tc>
          <w:tcPr>
            <w:tcW w:w="662" w:type="dxa"/>
            <w:vAlign w:val="center"/>
            <w:vMerge w:val="continue"/>
            <w:textDirection w:val="lrTb"/>
            <w:noWrap/>
          </w:tcPr>
          <w:p>
            <w:pPr>
              <w:jc w:val="left"/>
              <w:widowControl/>
              <w:rPr>
                <w:rFonts w:ascii="宋体" w:hAnsi="宋体"/>
                <w:color w:val="000000"/>
                <w:szCs w:val="21"/>
                <w:highlight w:val="none"/>
              </w:rPr>
            </w:pPr>
            <w:r>
              <w:rPr>
                <w:rFonts w:ascii="宋体" w:hAnsi="宋体"/>
                <w:color w:val="000000"/>
                <w:szCs w:val="21"/>
                <w:highlight w:val="none"/>
              </w:rPr>
            </w:r>
            <w:r/>
          </w:p>
        </w:tc>
        <w:tc>
          <w:tcPr>
            <w:tcW w:w="1103" w:type="dxa"/>
            <w:vAlign w:val="center"/>
            <w:vMerge w:val="continue"/>
            <w:textDirection w:val="lrTb"/>
            <w:noWrap/>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W w:w="7966" w:type="dxa"/>
            <w:vAlign w:val="top"/>
            <w:textDirection w:val="lrTb"/>
            <w:noWrap/>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2）检测实施方案及流程：根据检测实施方案及流程设计合理性、针对性、操作性，检测内容的完整性、以及招标文件中的被检测系统业务要求打分；表述清晰、完整、严谨、措施先进、具体得12分；表述较为清晰、完整、严谨、措施先进、具体得9分，表述不清晰、完整、严谨、措施先进、具体得6分，未提供相关内容的不得分。</w:t>
            </w:r>
            <w:r/>
          </w:p>
        </w:tc>
        <w:tc>
          <w:tcPr>
            <w:tcW w:w="709" w:type="dxa"/>
            <w:vAlign w:val="center"/>
            <w:textDirection w:val="lrTb"/>
            <w:noWrap/>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12</w:t>
            </w:r>
            <w:r/>
          </w:p>
        </w:tc>
      </w:tr>
      <w:tr>
        <w:trPr>
          <w:jc w:val="center"/>
          <w:trHeight w:val="1149"/>
          <w:tblHeader/>
        </w:trPr>
        <w:tc>
          <w:tcPr>
            <w:tcW w:w="662" w:type="dxa"/>
            <w:vAlign w:val="center"/>
            <w:vMerge w:val="continue"/>
            <w:textDirection w:val="lrTb"/>
            <w:noWrap/>
          </w:tcPr>
          <w:p>
            <w:pPr>
              <w:jc w:val="left"/>
              <w:widowControl/>
              <w:rPr>
                <w:rFonts w:ascii="宋体" w:hAnsi="宋体"/>
                <w:color w:val="000000"/>
                <w:szCs w:val="21"/>
                <w:highlight w:val="none"/>
              </w:rPr>
            </w:pPr>
            <w:r>
              <w:rPr>
                <w:rFonts w:ascii="宋体" w:hAnsi="宋体"/>
                <w:color w:val="000000"/>
                <w:szCs w:val="21"/>
                <w:highlight w:val="none"/>
              </w:rPr>
            </w:r>
            <w:r/>
          </w:p>
        </w:tc>
        <w:tc>
          <w:tcPr>
            <w:tcW w:w="1103" w:type="dxa"/>
            <w:vAlign w:val="center"/>
            <w:vMerge w:val="continue"/>
            <w:textDirection w:val="lrTb"/>
            <w:noWrap/>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W w:w="7966" w:type="dxa"/>
            <w:vAlign w:val="top"/>
            <w:textDirection w:val="lrTb"/>
            <w:noWrap/>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3）检测质量管理及保障措施：检测质量管理及保障措施得当有针对性；表述清晰、完整、严谨、措施先进、具体得12分；表述较为清晰、完整、严谨、措施先进、具体得9分，表述不清晰、完整、严谨、措施先进、具体得6分，未提供相关内容的不得分。</w:t>
            </w:r>
            <w:r/>
          </w:p>
        </w:tc>
        <w:tc>
          <w:tcPr>
            <w:tcW w:w="709" w:type="dxa"/>
            <w:vAlign w:val="center"/>
            <w:textDirection w:val="lrTb"/>
            <w:noWrap/>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12</w:t>
            </w:r>
            <w:r/>
          </w:p>
        </w:tc>
      </w:tr>
      <w:tr>
        <w:trPr>
          <w:jc w:val="center"/>
          <w:trHeight w:val="1041"/>
          <w:tblHeader/>
        </w:trPr>
        <w:tc>
          <w:tcPr>
            <w:tcW w:w="662" w:type="dxa"/>
            <w:vAlign w:val="center"/>
            <w:vMerge w:val="continue"/>
            <w:textDirection w:val="lrTb"/>
            <w:noWrap/>
          </w:tcPr>
          <w:p>
            <w:pPr>
              <w:jc w:val="left"/>
              <w:widowControl/>
              <w:rPr>
                <w:rFonts w:ascii="宋体" w:hAnsi="宋体"/>
                <w:color w:val="000000"/>
                <w:szCs w:val="21"/>
                <w:highlight w:val="none"/>
              </w:rPr>
            </w:pPr>
            <w:r>
              <w:rPr>
                <w:rFonts w:ascii="宋体" w:hAnsi="宋体"/>
                <w:color w:val="000000"/>
                <w:szCs w:val="21"/>
                <w:highlight w:val="none"/>
              </w:rPr>
            </w:r>
            <w:r/>
          </w:p>
        </w:tc>
        <w:tc>
          <w:tcPr>
            <w:tcW w:w="1103" w:type="dxa"/>
            <w:vAlign w:val="center"/>
            <w:vMerge w:val="continue"/>
            <w:textDirection w:val="lrTb"/>
            <w:noWrap/>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W w:w="7966" w:type="dxa"/>
            <w:vAlign w:val="top"/>
            <w:textDirection w:val="lrTb"/>
            <w:noWrap/>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4）进度及保障措施：检测进度管理及保障措施得当有针对性；表述清晰、完整、严谨、措施先进、具体得10分；表述较为清晰、完整、严谨、措施先进、具体得7分，表述不清晰、完整、严谨、措施先进、具体得4分，未提供相关内容的不得分。</w:t>
            </w:r>
            <w:r/>
          </w:p>
        </w:tc>
        <w:tc>
          <w:tcPr>
            <w:tcW w:w="709" w:type="dxa"/>
            <w:vAlign w:val="center"/>
            <w:textDirection w:val="lrTb"/>
            <w:noWrap/>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w:t>
            </w:r>
            <w:r/>
          </w:p>
        </w:tc>
      </w:tr>
      <w:tr>
        <w:trPr>
          <w:jc w:val="center"/>
          <w:trHeight w:val="986"/>
          <w:tblHeader/>
        </w:trPr>
        <w:tc>
          <w:tcPr>
            <w:tcW w:w="662" w:type="dxa"/>
            <w:vAlign w:val="center"/>
            <w:vMerge w:val="continue"/>
            <w:textDirection w:val="lrTb"/>
            <w:noWrap/>
          </w:tcPr>
          <w:p>
            <w:pPr>
              <w:jc w:val="left"/>
              <w:widowControl/>
              <w:rPr>
                <w:rFonts w:ascii="宋体" w:hAnsi="宋体"/>
                <w:color w:val="000000"/>
                <w:szCs w:val="21"/>
                <w:highlight w:val="none"/>
              </w:rPr>
            </w:pPr>
            <w:r>
              <w:rPr>
                <w:rFonts w:ascii="宋体" w:hAnsi="宋体"/>
                <w:color w:val="000000"/>
                <w:szCs w:val="21"/>
                <w:highlight w:val="none"/>
              </w:rPr>
            </w:r>
            <w:r/>
          </w:p>
        </w:tc>
        <w:tc>
          <w:tcPr>
            <w:tcW w:w="1103" w:type="dxa"/>
            <w:vAlign w:val="center"/>
            <w:vMerge w:val="continue"/>
            <w:textDirection w:val="lrTb"/>
            <w:noWrap/>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W w:w="7966" w:type="dxa"/>
            <w:vAlign w:val="top"/>
            <w:textDirection w:val="lrTb"/>
            <w:noWrap/>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5）检测制度：有完善的检测工作制度；表述清晰、完整、严谨、措施先进、具体得10分；表述较为清晰、完整、严谨、措施先进、具体得7分，表述不清晰、完整、严谨、措施先进、具体得4分，未提供相关内容的不得分。</w:t>
            </w:r>
            <w:r/>
          </w:p>
        </w:tc>
        <w:tc>
          <w:tcPr>
            <w:tcW w:w="709" w:type="dxa"/>
            <w:vAlign w:val="center"/>
            <w:textDirection w:val="lrTb"/>
            <w:noWrap/>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w:t>
            </w:r>
            <w:r/>
          </w:p>
        </w:tc>
      </w:tr>
      <w:tr>
        <w:trPr>
          <w:jc w:val="center"/>
          <w:trHeight w:val="986"/>
          <w:tblHeader/>
        </w:trPr>
        <w:tc>
          <w:tcPr>
            <w:tcW w:w="662" w:type="dxa"/>
            <w:vAlign w:val="center"/>
            <w:vMerge w:val="continue"/>
            <w:textDirection w:val="lrTb"/>
            <w:noWrap/>
          </w:tcPr>
          <w:p>
            <w:pPr>
              <w:jc w:val="left"/>
              <w:widowControl/>
              <w:rPr>
                <w:rFonts w:ascii="宋体" w:hAnsi="宋体"/>
                <w:color w:val="000000"/>
                <w:szCs w:val="21"/>
                <w:highlight w:val="none"/>
              </w:rPr>
            </w:pPr>
            <w:r>
              <w:rPr>
                <w:rFonts w:ascii="宋体" w:hAnsi="宋体"/>
                <w:color w:val="000000"/>
                <w:szCs w:val="21"/>
                <w:highlight w:val="none"/>
              </w:rPr>
            </w:r>
            <w:r/>
          </w:p>
        </w:tc>
        <w:tc>
          <w:tcPr>
            <w:tcW w:w="1103" w:type="dxa"/>
            <w:vAlign w:val="center"/>
            <w:vMerge w:val="continue"/>
            <w:textDirection w:val="lrTb"/>
            <w:noWrap/>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W w:w="7966" w:type="dxa"/>
            <w:vAlign w:val="top"/>
            <w:textDirection w:val="lrTb"/>
            <w:noWrap/>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6）协调和配合：根据协调配合方案的合理性和针对性打分；表述清晰、完整、严谨、措施先进、具体得8分；表述较为清晰、完整、严谨、措施先进、具体得6分，表述不清晰、完整、严谨、措施先进、具体得3分，未提供相关内容的不得分。</w:t>
            </w:r>
            <w:r/>
          </w:p>
        </w:tc>
        <w:tc>
          <w:tcPr>
            <w:tcW w:w="709" w:type="dxa"/>
            <w:vAlign w:val="center"/>
            <w:textDirection w:val="lrTb"/>
            <w:noWrap/>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8</w:t>
            </w:r>
            <w:r/>
          </w:p>
        </w:tc>
      </w:tr>
      <w:tr>
        <w:trPr>
          <w:jc w:val="center"/>
          <w:trHeight w:val="830"/>
          <w:tblHeader/>
        </w:trPr>
        <w:tc>
          <w:tcPr>
            <w:tcW w:w="662" w:type="dxa"/>
            <w:vAlign w:val="center"/>
            <w:vMerge w:val="continue"/>
            <w:textDirection w:val="lrTb"/>
            <w:noWrap/>
          </w:tcPr>
          <w:p>
            <w:pPr>
              <w:jc w:val="left"/>
              <w:widowControl/>
              <w:rPr>
                <w:rFonts w:ascii="宋体" w:hAnsi="宋体"/>
                <w:color w:val="000000"/>
                <w:szCs w:val="21"/>
                <w:highlight w:val="none"/>
              </w:rPr>
            </w:pPr>
            <w:r>
              <w:rPr>
                <w:rFonts w:ascii="宋体" w:hAnsi="宋体"/>
                <w:color w:val="000000"/>
                <w:szCs w:val="21"/>
                <w:highlight w:val="none"/>
              </w:rPr>
            </w:r>
            <w:r/>
          </w:p>
        </w:tc>
        <w:tc>
          <w:tcPr>
            <w:tcW w:w="1103" w:type="dxa"/>
            <w:vAlign w:val="center"/>
            <w:vMerge w:val="continue"/>
            <w:textDirection w:val="lrTb"/>
            <w:noWrap/>
          </w:tcPr>
          <w:p>
            <w:pPr>
              <w:jc w:val="left"/>
              <w:spacing w:line="360" w:lineRule="auto"/>
              <w:widowControl/>
              <w:rPr>
                <w:rFonts w:ascii="宋体" w:hAnsi="宋体"/>
                <w:color w:val="000000"/>
                <w:szCs w:val="21"/>
                <w:highlight w:val="none"/>
              </w:rPr>
            </w:pPr>
            <w:r>
              <w:rPr>
                <w:rFonts w:ascii="宋体" w:hAnsi="宋体"/>
                <w:color w:val="000000"/>
                <w:szCs w:val="21"/>
                <w:highlight w:val="none"/>
              </w:rPr>
            </w:r>
            <w:r/>
          </w:p>
        </w:tc>
        <w:tc>
          <w:tcPr>
            <w:tcW w:w="7966" w:type="dxa"/>
            <w:vAlign w:val="top"/>
            <w:textDirection w:val="lrTb"/>
            <w:noWrap/>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7）服务承诺：检测服务承诺合理；表述清晰、完整、严谨、措施先进、具体得8分；表述较为清晰、完整、严谨、措施先进、具体得6分，表述不清晰、完整、严谨、措施先进、具体得3分，未提供相关内容的不得分。</w:t>
            </w:r>
            <w:r/>
          </w:p>
        </w:tc>
        <w:tc>
          <w:tcPr>
            <w:tcW w:w="709" w:type="dxa"/>
            <w:vAlign w:val="center"/>
            <w:textDirection w:val="lrTb"/>
            <w:noWrap/>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8</w:t>
            </w:r>
            <w:r/>
          </w:p>
        </w:tc>
      </w:tr>
      <w:tr>
        <w:trPr>
          <w:jc w:val="center"/>
          <w:trHeight w:val="3100"/>
          <w:tblHeader/>
        </w:trPr>
        <w:tc>
          <w:tcPr>
            <w:tcW w:w="662" w:type="dxa"/>
            <w:vAlign w:val="center"/>
            <w:textDirection w:val="lrTb"/>
            <w:noWrap/>
          </w:tcPr>
          <w:p>
            <w:pPr>
              <w:spacing w:line="360" w:lineRule="auto"/>
              <w:rPr>
                <w:rFonts w:ascii="宋体" w:hAnsi="宋体"/>
                <w:color w:val="000000"/>
                <w:szCs w:val="21"/>
                <w:highlight w:val="none"/>
              </w:rPr>
            </w:pPr>
            <w:r/>
            <w:bookmarkStart w:id="146" w:name="OLE_LINK3"/>
            <w:r/>
            <w:bookmarkStart w:id="147" w:name="OLE_LINK4"/>
            <w:r/>
            <w:bookmarkStart w:id="148" w:name="_Hlk401005359"/>
            <w:r/>
            <w:bookmarkStart w:id="149" w:name="OLE_LINK2"/>
            <w:r>
              <w:rPr>
                <w:rFonts w:hint="eastAsia" w:ascii="宋体" w:hAnsi="宋体"/>
                <w:color w:val="000000"/>
                <w:szCs w:val="21"/>
                <w:highlight w:val="none"/>
              </w:rPr>
              <w:t xml:space="preserve">3</w:t>
            </w:r>
            <w:r/>
          </w:p>
        </w:tc>
        <w:tc>
          <w:tcPr>
            <w:tcW w:w="1103" w:type="dxa"/>
            <w:vAlign w:val="center"/>
            <w:textDirection w:val="lrTb"/>
            <w:noWrap/>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项目组人员情况</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（9分）</w:t>
            </w:r>
            <w:r/>
          </w:p>
        </w:tc>
        <w:tc>
          <w:tcPr>
            <w:tcW w:w="7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1、项目负责人（1人）具有工程建设类高级及以上职称的且同时具有国家注册一级注册结构工程师执业资格的得3分；具有工程建设类中级工程师职称的且同时具有国家注册一级注册结构工程师执业资格的得2分；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2、项目组其他成员：具有国家一级注册结构工程师执业资格的或具有国家一级注册土木工程师（岩土）执业资格的得1分；同时具有高级工程师职称及以上的加3分，同时具有中级工程师职称的加2分。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（以上人员相关执业资格证书需注册在供应商名下且在有效期内，须提供证书，须提供本单位连续近3个月为其缴纳社保的证明复印件加盖公章）各人员不得重复得分，本项最高得9分。</w:t>
            </w:r>
            <w:r/>
          </w:p>
        </w:tc>
        <w:tc>
          <w:tcPr>
            <w:tcW w:w="709" w:type="dxa"/>
            <w:vAlign w:val="center"/>
            <w:textDirection w:val="lrTb"/>
            <w:noWrap/>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9</w:t>
            </w:r>
            <w:r/>
          </w:p>
        </w:tc>
      </w:tr>
      <w:tr>
        <w:trPr>
          <w:jc w:val="center"/>
          <w:trHeight w:val="1044"/>
          <w:tblHeader/>
        </w:trPr>
        <w:tc>
          <w:tcPr>
            <w:tcW w:w="662" w:type="dxa"/>
            <w:vAlign w:val="center"/>
            <w:textDirection w:val="lrTb"/>
            <w:noWrap/>
          </w:tcPr>
          <w:p>
            <w:pPr>
              <w:jc w:val="center"/>
              <w:rPr>
                <w:rFonts w:ascii="宋体" w:hAnsi="宋体"/>
                <w:color w:val="000000"/>
                <w:szCs w:val="21"/>
                <w:highlight w:val="none"/>
              </w:rPr>
            </w:pPr>
            <w:r>
              <w:rPr>
                <w:rFonts w:hint="eastAsia" w:ascii="宋体" w:hAnsi="宋体"/>
                <w:color w:val="000000"/>
                <w:szCs w:val="21"/>
                <w:highlight w:val="none"/>
              </w:rPr>
              <w:t xml:space="preserve">4</w:t>
            </w:r>
            <w:r/>
          </w:p>
        </w:tc>
        <w:tc>
          <w:tcPr>
            <w:tcW w:w="1103" w:type="dxa"/>
            <w:vAlign w:val="center"/>
            <w:textDirection w:val="lrTb"/>
            <w:noWrap/>
          </w:tcPr>
          <w:p>
            <w:pPr>
              <w:jc w:val="center"/>
              <w:rPr>
                <w:rFonts w:ascii="宋体" w:hAnsi="宋体"/>
                <w:color w:val="000000"/>
                <w:szCs w:val="21"/>
                <w:highlight w:val="none"/>
              </w:rPr>
            </w:pPr>
            <w:r>
              <w:rPr>
                <w:rFonts w:hint="eastAsia" w:ascii="宋体" w:hAnsi="宋体"/>
                <w:color w:val="000000"/>
                <w:szCs w:val="21"/>
                <w:highlight w:val="none"/>
              </w:rPr>
              <w:t xml:space="preserve">业绩</w:t>
            </w:r>
            <w:r/>
          </w:p>
          <w:p>
            <w:pPr>
              <w:jc w:val="center"/>
              <w:rPr>
                <w:rFonts w:ascii="宋体" w:hAnsi="宋体"/>
                <w:color w:val="000000"/>
                <w:szCs w:val="21"/>
                <w:highlight w:val="none"/>
              </w:rPr>
            </w:pPr>
            <w:r>
              <w:rPr>
                <w:rFonts w:hint="eastAsia" w:ascii="宋体" w:hAnsi="宋体"/>
                <w:color w:val="000000"/>
                <w:szCs w:val="21"/>
                <w:highlight w:val="none"/>
              </w:rPr>
              <w:t xml:space="preserve">（9分）</w:t>
            </w:r>
            <w:r/>
          </w:p>
        </w:tc>
        <w:tc>
          <w:tcPr>
            <w:tcW w:w="7966" w:type="dxa"/>
            <w:vAlign w:val="center"/>
            <w:textDirection w:val="lrTb"/>
            <w:noWrap/>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供应商自2020年11月以来承担过类似业绩（安全鉴定，安全评估、安全排查等）的，每提供一个得3分，最高得9分。（提供业绩合同。合同须能反映相关信息，否则视为未提供）</w:t>
            </w:r>
            <w:r/>
          </w:p>
        </w:tc>
        <w:tc>
          <w:tcPr>
            <w:tcW w:w="709" w:type="dxa"/>
            <w:vAlign w:val="center"/>
            <w:textDirection w:val="lrTb"/>
            <w:noWrap/>
          </w:tcPr>
          <w:p>
            <w:pPr>
              <w:jc w:val="center"/>
              <w:rPr>
                <w:rFonts w:ascii="宋体" w:hAnsi="宋体"/>
                <w:color w:val="000000"/>
                <w:szCs w:val="21"/>
                <w:highlight w:val="none"/>
              </w:rPr>
            </w:pPr>
            <w:r>
              <w:rPr>
                <w:rFonts w:hint="eastAsia" w:ascii="宋体" w:hAnsi="宋体"/>
                <w:color w:val="000000"/>
                <w:szCs w:val="21"/>
                <w:highlight w:val="none"/>
              </w:rPr>
              <w:t xml:space="preserve">9</w:t>
            </w:r>
            <w:bookmarkEnd w:id="146"/>
            <w:r/>
            <w:bookmarkEnd w:id="147"/>
            <w:r/>
            <w:bookmarkEnd w:id="148"/>
            <w:r/>
            <w:bookmarkEnd w:id="149"/>
            <w:r/>
            <w:r/>
          </w:p>
        </w:tc>
      </w:tr>
    </w:tbl>
    <w:p>
      <w:pPr>
        <w:ind w:firstLine="420"/>
        <w:spacing w:line="360" w:lineRule="auto"/>
        <w:rPr>
          <w:rFonts w:hint="eastAsia"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zh-CN"/>
        </w:rPr>
        <w:t xml:space="preserve">说明：</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2、政策功能：</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2.1 本项目专门面向中小企业采购，供应商应为中小微企业、监狱企业、残疾人福利性单位。</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2.2  小企业（含小型、微型企业）应当符合以下条件：</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2.3 监狱和戒毒企业   </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2.4 残疾人福利性单位 </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2.5 监狱企业、残疾人福利单位属于小型、微型企业的，不重复享受政策。</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2.6 价格扣除</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2.6.1 对国家认定的节能产品和环保产品分别给予投标价的5%价格扣除，用扣除后的价格参与评审。</w:t>
      </w:r>
      <w:r/>
    </w:p>
    <w:p>
      <w:pPr>
        <w:ind w:firstLine="415"/>
        <w:spacing w:line="240" w:lineRule="auto"/>
        <w:rPr>
          <w:rFonts w:hint="eastAsia" w:ascii="Times New Roman" w:hAnsi="Times New Roman" w:eastAsia="宋体" w:cs="Times New Roman"/>
          <w:color w:val="auto"/>
          <w:szCs w:val="21"/>
          <w:highlight w:val="none"/>
          <w:lang w:val="zh-CN"/>
        </w:rPr>
      </w:pPr>
      <w:r>
        <w:rPr>
          <w:rFonts w:hint="eastAsia" w:ascii="宋体" w:hAnsi="宋体"/>
          <w:color w:val="000000"/>
          <w:szCs w:val="21"/>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r>
      <w:r/>
    </w:p>
    <w:p>
      <w:pPr>
        <w:pStyle w:val="873"/>
        <w:rPr>
          <w:rFonts w:hint="eastAsia"/>
          <w:szCs w:val="24"/>
          <w:highlight w:val="none"/>
        </w:rPr>
      </w:pPr>
      <w:r>
        <w:rPr>
          <w:rFonts w:hint="eastAsia"/>
          <w:szCs w:val="24"/>
          <w:highlight w:val="none"/>
        </w:rPr>
      </w:r>
      <w:r/>
    </w:p>
    <w:p>
      <w:pPr>
        <w:pStyle w:val="873"/>
        <w:rPr>
          <w:rFonts w:hint="eastAsia"/>
          <w:szCs w:val="24"/>
          <w:highlight w:val="none"/>
        </w:rPr>
      </w:pPr>
      <w:r>
        <w:rPr>
          <w:rFonts w:hint="eastAsia"/>
          <w:szCs w:val="24"/>
          <w:highlight w:val="none"/>
        </w:rPr>
      </w:r>
      <w:r/>
    </w:p>
    <w:p>
      <w:pPr>
        <w:pStyle w:val="891"/>
        <w:jc w:val="center"/>
        <w:spacing w:before="20" w:after="20"/>
        <w:rPr>
          <w:highlight w:val="none"/>
        </w:rPr>
      </w:pPr>
      <w:r>
        <w:rPr>
          <w:highlight w:val="none"/>
        </w:rPr>
        <w:t xml:space="preserve">第五章  </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highlight w:val="none"/>
        </w:rPr>
        <w:t xml:space="preserve">合同</w:t>
      </w:r>
      <w:bookmarkEnd w:id="145"/>
      <w:r/>
      <w:r/>
    </w:p>
    <w:p>
      <w:pPr>
        <w:ind w:left="630" w:firstLine="1265"/>
        <w:rPr>
          <w:rFonts w:ascii="Times New Roman" w:hAnsi="Times New Roman"/>
          <w:b/>
          <w:szCs w:val="20"/>
          <w:highlight w:val="none"/>
        </w:rPr>
      </w:pPr>
      <w:r/>
      <w:bookmarkStart w:id="150" w:name="_Toc11999"/>
      <w:r/>
      <w:bookmarkStart w:id="151" w:name="_Toc19188"/>
      <w:r/>
      <w:bookmarkStart w:id="152" w:name="_Toc23352"/>
      <w:r/>
      <w:bookmarkStart w:id="153" w:name="_Toc21543"/>
      <w:r/>
      <w:bookmarkStart w:id="154" w:name="_Toc504141753"/>
      <w:r/>
      <w:bookmarkStart w:id="155" w:name="_Toc24037"/>
      <w:r/>
      <w:bookmarkStart w:id="156" w:name="_Toc15655"/>
      <w:r/>
      <w:bookmarkStart w:id="157" w:name="_Toc3107"/>
      <w:r/>
      <w:bookmarkStart w:id="158" w:name="_Toc21749"/>
      <w:r/>
      <w:bookmarkStart w:id="159" w:name="_Toc14875"/>
      <w:r/>
      <w:bookmarkStart w:id="160" w:name="_Toc2899"/>
      <w:r/>
      <w:bookmarkStart w:id="161" w:name="_Toc31670"/>
      <w:r/>
      <w:bookmarkStart w:id="162" w:name="_Toc31393"/>
      <w:r/>
      <w:bookmarkStart w:id="163" w:name="_Toc12018"/>
      <w:r/>
      <w:r/>
    </w:p>
    <w:p>
      <w:pPr>
        <w:ind w:left="630" w:firstLine="1265"/>
        <w:rPr>
          <w:rFonts w:hint="eastAsia" w:ascii="Times New Roman" w:hAnsi="Times New Roman"/>
          <w:b/>
          <w:szCs w:val="20"/>
          <w:highlight w:val="none"/>
        </w:rPr>
      </w:pPr>
      <w:r>
        <w:rPr>
          <w:rFonts w:hint="eastAsia" w:ascii="Times New Roman" w:hAnsi="Times New Roman"/>
          <w:b/>
          <w:szCs w:val="20"/>
          <w:highlight w:val="none"/>
        </w:rPr>
      </w:r>
      <w:r/>
    </w:p>
    <w:p>
      <w:pPr>
        <w:ind w:left="630" w:firstLine="1265"/>
        <w:rPr>
          <w:rFonts w:hint="eastAsia" w:ascii="Times New Roman" w:hAnsi="Times New Roman"/>
          <w:b/>
          <w:szCs w:val="20"/>
          <w:highlight w:val="none"/>
        </w:rPr>
      </w:pPr>
      <w:r>
        <w:rPr>
          <w:rFonts w:hint="eastAsia" w:ascii="Times New Roman" w:hAnsi="Times New Roman"/>
          <w:b/>
          <w:szCs w:val="20"/>
          <w:highlight w:val="none"/>
        </w:rPr>
      </w:r>
      <w:r/>
    </w:p>
    <w:p>
      <w:pPr>
        <w:jc w:val="center"/>
        <w:rPr>
          <w:rFonts w:ascii="Times New Roman" w:hAnsi="Times New Roman" w:eastAsia="黑体"/>
          <w:b/>
          <w:bCs/>
          <w:sz w:val="44"/>
          <w:szCs w:val="44"/>
          <w:highlight w:val="none"/>
        </w:rPr>
      </w:pPr>
      <w:r>
        <w:rPr>
          <w:rFonts w:ascii="Times New Roman" w:hAnsi="Times New Roman" w:eastAsia="黑体"/>
          <w:b/>
          <w:bCs/>
          <w:sz w:val="44"/>
          <w:szCs w:val="44"/>
          <w:highlight w:val="none"/>
        </w:rPr>
      </w:r>
      <w:r/>
    </w:p>
    <w:p>
      <w:pPr>
        <w:jc w:val="center"/>
        <w:rPr>
          <w:rFonts w:ascii="Times New Roman" w:hAnsi="Times New Roman" w:eastAsia="黑体"/>
          <w:b/>
          <w:bCs/>
          <w:sz w:val="44"/>
          <w:szCs w:val="44"/>
          <w:highlight w:val="none"/>
        </w:rPr>
      </w:pPr>
      <w:r>
        <w:rPr>
          <w:rFonts w:ascii="Times New Roman" w:hAnsi="Times New Roman" w:eastAsia="黑体"/>
          <w:b/>
          <w:bCs/>
          <w:sz w:val="44"/>
          <w:szCs w:val="44"/>
          <w:highlight w:val="none"/>
        </w:rPr>
      </w:r>
      <w:r/>
    </w:p>
    <w:p>
      <w:pPr>
        <w:jc w:val="center"/>
        <w:rPr>
          <w:rFonts w:ascii="Times New Roman" w:hAnsi="Times New Roman" w:eastAsia="黑体"/>
          <w:b/>
          <w:bCs/>
          <w:sz w:val="44"/>
          <w:szCs w:val="44"/>
          <w:highlight w:val="none"/>
        </w:rPr>
      </w:pPr>
      <w:r>
        <w:rPr>
          <w:rFonts w:ascii="Times New Roman" w:hAnsi="Times New Roman" w:eastAsia="黑体"/>
          <w:b/>
          <w:bCs/>
          <w:sz w:val="44"/>
          <w:szCs w:val="44"/>
          <w:highlight w:val="none"/>
        </w:rPr>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jc w:val="center"/>
        <w:rPr>
          <w:rFonts w:asciiTheme="minorEastAsia" w:hAnsiTheme="minorEastAsia" w:eastAsiaTheme="minorEastAsia"/>
          <w:color w:val="000000"/>
          <w:sz w:val="44"/>
          <w:highlight w:val="none"/>
        </w:rPr>
      </w:pPr>
      <w:r>
        <w:rPr>
          <w:rFonts w:hint="eastAsia" w:asciiTheme="minorEastAsia" w:hAnsiTheme="minorEastAsia" w:eastAsiaTheme="minorEastAsia"/>
          <w:color w:val="000000"/>
          <w:sz w:val="44"/>
          <w:highlight w:val="none"/>
        </w:rPr>
        <w:t xml:space="preserve">南京市</w:t>
      </w:r>
      <w:r>
        <w:rPr>
          <w:rFonts w:hint="eastAsia" w:asciiTheme="minorEastAsia" w:hAnsiTheme="minorEastAsia" w:eastAsiaTheme="minorEastAsia"/>
          <w:color w:val="000000"/>
          <w:sz w:val="44"/>
          <w:highlight w:val="none"/>
          <w:lang w:val="en-US" w:eastAsia="zh-CN"/>
        </w:rPr>
        <w:t xml:space="preserve">江宁区政府</w:t>
      </w:r>
      <w:r>
        <w:rPr>
          <w:rFonts w:hint="eastAsia" w:asciiTheme="minorEastAsia" w:hAnsiTheme="minorEastAsia" w:eastAsiaTheme="minorEastAsia"/>
          <w:color w:val="000000"/>
          <w:sz w:val="44"/>
          <w:highlight w:val="none"/>
        </w:rPr>
        <w:t xml:space="preserve">采购合同</w:t>
      </w:r>
      <w:r/>
    </w:p>
    <w:p>
      <w:pPr>
        <w:ind w:firstLine="315"/>
        <w:rPr>
          <w:rFonts w:asciiTheme="minorEastAsia" w:hAnsiTheme="minorEastAsia" w:eastAsiaTheme="minorEastAsia"/>
          <w:b/>
          <w:color w:val="000000"/>
          <w:sz w:val="32"/>
          <w:highlight w:val="none"/>
        </w:rPr>
      </w:pPr>
      <w:r>
        <w:rPr>
          <w:rFonts w:asciiTheme="minorEastAsia" w:hAnsiTheme="minorEastAsia" w:eastAsiaTheme="minorEastAsia"/>
          <w:b/>
          <w:color w:val="000000"/>
          <w:sz w:val="32"/>
          <w:highlight w:val="none"/>
        </w:rPr>
      </w:r>
      <w:r/>
    </w:p>
    <w:p>
      <w:pPr>
        <w:ind w:firstLine="1807"/>
        <w:rPr>
          <w:rFonts w:asciiTheme="minorEastAsia" w:hAnsiTheme="minorEastAsia" w:eastAsiaTheme="minorEastAsia"/>
          <w:b/>
          <w:color w:val="000000"/>
          <w:sz w:val="36"/>
          <w:highlight w:val="none"/>
        </w:rPr>
      </w:pPr>
      <w:r>
        <w:rPr>
          <w:rFonts w:asciiTheme="minorEastAsia" w:hAnsiTheme="minorEastAsia" w:eastAsiaTheme="minorEastAsia"/>
          <w:b/>
          <w:color w:val="000000"/>
          <w:sz w:val="36"/>
          <w:highlight w:val="none"/>
        </w:rPr>
      </w:r>
      <w:r/>
    </w:p>
    <w:p>
      <w:pPr>
        <w:ind w:firstLine="1807"/>
        <w:rPr>
          <w:rFonts w:asciiTheme="minorEastAsia" w:hAnsiTheme="minorEastAsia" w:eastAsiaTheme="minorEastAsia"/>
          <w:b/>
          <w:color w:val="000000"/>
          <w:sz w:val="36"/>
          <w:highlight w:val="none"/>
        </w:rPr>
      </w:pPr>
      <w:r>
        <w:rPr>
          <w:rFonts w:asciiTheme="minorEastAsia" w:hAnsiTheme="minorEastAsia" w:eastAsiaTheme="minorEastAsia"/>
          <w:b/>
          <w:color w:val="000000"/>
          <w:sz w:val="36"/>
          <w:highlight w:val="none"/>
        </w:rPr>
      </w:r>
      <w:r/>
    </w:p>
    <w:p>
      <w:pPr>
        <w:ind w:firstLine="1807"/>
        <w:spacing w:line="360" w:lineRule="auto"/>
        <w:rPr>
          <w:rFonts w:asciiTheme="minorEastAsia" w:hAnsiTheme="minorEastAsia" w:eastAsiaTheme="minorEastAsia"/>
          <w:b/>
          <w:color w:val="000000"/>
          <w:sz w:val="36"/>
          <w:highlight w:val="none"/>
        </w:rPr>
      </w:pPr>
      <w:r>
        <w:rPr>
          <w:rFonts w:asciiTheme="minorEastAsia" w:hAnsiTheme="minorEastAsia" w:eastAsiaTheme="minorEastAsia"/>
          <w:b/>
          <w:color w:val="000000"/>
          <w:sz w:val="36"/>
          <w:highlight w:val="none"/>
        </w:rPr>
      </w:r>
      <w:r/>
    </w:p>
    <w:p>
      <w:pPr>
        <w:ind w:firstLine="1446"/>
        <w:spacing w:line="360" w:lineRule="auto"/>
        <w:rPr>
          <w:rFonts w:hint="eastAsia" w:asciiTheme="minorEastAsia" w:hAnsiTheme="minorEastAsia" w:eastAsiaTheme="minorEastAsia"/>
          <w:b/>
          <w:color w:val="000000"/>
          <w:sz w:val="36"/>
          <w:highlight w:val="none"/>
          <w:lang w:eastAsia="zh-CN"/>
        </w:rPr>
      </w:pPr>
      <w:r>
        <w:rPr>
          <w:rFonts w:hint="eastAsia" w:asciiTheme="minorEastAsia" w:hAnsiTheme="minorEastAsia" w:eastAsiaTheme="minorEastAsia"/>
          <w:b/>
          <w:color w:val="000000"/>
          <w:sz w:val="36"/>
          <w:highlight w:val="none"/>
        </w:rPr>
        <w:t xml:space="preserve">合同编号：</w:t>
      </w:r>
      <w:r>
        <w:rPr>
          <w:rFonts w:hint="eastAsia" w:cs="Times New Roman" w:asciiTheme="minorEastAsia" w:hAnsiTheme="minorEastAsia" w:eastAsiaTheme="minorEastAsia"/>
          <w:b/>
          <w:color w:val="000000"/>
          <w:sz w:val="36"/>
          <w:highlight w:val="none"/>
          <w:u w:val="single"/>
          <w:lang w:eastAsia="zh-CN"/>
        </w:rPr>
        <w:t xml:space="preserve">JSZC-320115-FHGL-C2025-0032</w:t>
      </w:r>
      <w:r/>
    </w:p>
    <w:p>
      <w:pPr>
        <w:ind w:firstLine="1446"/>
        <w:spacing w:line="360" w:lineRule="auto"/>
        <w:rPr>
          <w:rFonts w:hint="eastAsia" w:asciiTheme="minorEastAsia" w:hAnsiTheme="minorEastAsia" w:eastAsiaTheme="minorEastAsia"/>
          <w:b/>
          <w:color w:val="000000"/>
          <w:sz w:val="36"/>
          <w:highlight w:val="none"/>
          <w:u w:val="single"/>
          <w:lang w:eastAsia="zh-CN"/>
        </w:rPr>
      </w:pPr>
      <w:r>
        <w:rPr>
          <w:rFonts w:hint="eastAsia" w:asciiTheme="minorEastAsia" w:hAnsiTheme="minorEastAsia" w:eastAsiaTheme="minorEastAsia"/>
          <w:b/>
          <w:color w:val="000000"/>
          <w:sz w:val="36"/>
          <w:highlight w:val="none"/>
        </w:rPr>
        <w:t xml:space="preserve">项目名称：</w:t>
      </w:r>
      <w:r>
        <w:rPr>
          <w:rFonts w:hint="eastAsia" w:asciiTheme="minorEastAsia" w:hAnsiTheme="minorEastAsia" w:eastAsiaTheme="minorEastAsia"/>
          <w:b/>
          <w:color w:val="000000"/>
          <w:sz w:val="36"/>
          <w:highlight w:val="none"/>
          <w:u w:val="single"/>
          <w:lang w:eastAsia="zh-CN"/>
        </w:rPr>
        <w:t xml:space="preserve">既有建筑装饰装修第三方审查服务</w:t>
      </w:r>
      <w:r/>
    </w:p>
    <w:p>
      <w:pPr>
        <w:ind w:firstLine="1446"/>
        <w:spacing w:line="360" w:lineRule="auto"/>
        <w:rPr>
          <w:rFonts w:asciiTheme="minorEastAsia" w:hAnsiTheme="minorEastAsia" w:eastAsiaTheme="minorEastAsia"/>
          <w:b/>
          <w:color w:val="000000"/>
          <w:sz w:val="36"/>
          <w:highlight w:val="none"/>
          <w:u w:val="single"/>
        </w:rPr>
      </w:pPr>
      <w:r>
        <w:rPr>
          <w:rFonts w:hint="eastAsia" w:asciiTheme="minorEastAsia" w:hAnsiTheme="minorEastAsia" w:eastAsiaTheme="minorEastAsia"/>
          <w:b/>
          <w:color w:val="000000"/>
          <w:sz w:val="36"/>
          <w:highlight w:val="none"/>
        </w:rPr>
        <w:t xml:space="preserve">采购人：</w:t>
      </w:r>
      <w:r>
        <w:rPr>
          <w:rFonts w:hint="eastAsia" w:asciiTheme="minorEastAsia" w:hAnsiTheme="minorEastAsia" w:eastAsiaTheme="minorEastAsia"/>
          <w:b/>
          <w:color w:val="000000"/>
          <w:sz w:val="36"/>
          <w:highlight w:val="none"/>
          <w:u w:val="single"/>
          <w:lang w:eastAsia="zh-CN"/>
        </w:rPr>
        <w:t xml:space="preserve">南京市江宁区人民政府横溪街道办事处</w:t>
      </w:r>
      <w:r/>
    </w:p>
    <w:p>
      <w:pPr>
        <w:ind w:firstLine="1446"/>
        <w:spacing w:line="360" w:lineRule="auto"/>
        <w:rPr>
          <w:rFonts w:asciiTheme="minorEastAsia" w:hAnsiTheme="minorEastAsia" w:eastAsiaTheme="minorEastAsia"/>
          <w:b/>
          <w:color w:val="000000"/>
          <w:sz w:val="36"/>
          <w:highlight w:val="none"/>
        </w:rPr>
      </w:pPr>
      <w:r>
        <w:rPr>
          <w:rFonts w:hint="eastAsia" w:asciiTheme="minorEastAsia" w:hAnsiTheme="minorEastAsia" w:eastAsiaTheme="minorEastAsia"/>
          <w:b/>
          <w:color w:val="000000"/>
          <w:sz w:val="36"/>
          <w:highlight w:val="none"/>
        </w:rPr>
        <w:t xml:space="preserve">供应商：</w:t>
      </w:r>
      <w:r/>
    </w:p>
    <w:p>
      <w:pPr>
        <w:ind w:firstLine="1446"/>
        <w:spacing w:line="360" w:lineRule="auto"/>
        <w:rPr>
          <w:rFonts w:asciiTheme="minorEastAsia" w:hAnsiTheme="minorEastAsia" w:eastAsiaTheme="minorEastAsia"/>
          <w:b/>
          <w:color w:val="000000"/>
          <w:sz w:val="36"/>
          <w:highlight w:val="none"/>
        </w:rPr>
      </w:pPr>
      <w:r>
        <w:rPr>
          <w:rFonts w:hint="eastAsia" w:asciiTheme="minorEastAsia" w:hAnsiTheme="minorEastAsia" w:eastAsiaTheme="minorEastAsia"/>
          <w:b/>
          <w:color w:val="000000"/>
          <w:sz w:val="36"/>
          <w:highlight w:val="none"/>
        </w:rPr>
        <w:t xml:space="preserve">签订日期：</w:t>
      </w:r>
      <w:r/>
    </w:p>
    <w:p>
      <w:pPr>
        <w:spacing w:line="360" w:lineRule="auto"/>
        <w:rPr>
          <w:rFonts w:asciiTheme="minorEastAsia" w:hAnsiTheme="minorEastAsia" w:eastAsiaTheme="minorEastAsia"/>
          <w:color w:val="000000"/>
          <w:sz w:val="36"/>
          <w:highlight w:val="none"/>
        </w:rPr>
      </w:pPr>
      <w:r>
        <w:rPr>
          <w:rFonts w:asciiTheme="minorEastAsia" w:hAnsiTheme="minorEastAsia" w:eastAsiaTheme="minorEastAsia"/>
          <w:color w:val="000000"/>
          <w:sz w:val="36"/>
          <w:highlight w:val="none"/>
        </w:rPr>
      </w:r>
      <w:r/>
    </w:p>
    <w:p>
      <w:pPr>
        <w:rPr>
          <w:rFonts w:asciiTheme="minorEastAsia" w:hAnsiTheme="minorEastAsia" w:eastAsiaTheme="minorEastAsia"/>
          <w:color w:val="000000"/>
          <w:sz w:val="36"/>
          <w:highlight w:val="none"/>
        </w:rPr>
      </w:pPr>
      <w:r>
        <w:rPr>
          <w:rFonts w:asciiTheme="minorEastAsia" w:hAnsiTheme="minorEastAsia" w:eastAsiaTheme="minorEastAsia"/>
          <w:color w:val="000000"/>
          <w:sz w:val="36"/>
          <w:highlight w:val="none"/>
        </w:rPr>
      </w:r>
      <w:r/>
    </w:p>
    <w:p>
      <w:pPr>
        <w:rPr>
          <w:rFonts w:asciiTheme="minorEastAsia" w:hAnsiTheme="minorEastAsia" w:eastAsiaTheme="minorEastAsia"/>
          <w:color w:val="000000"/>
          <w:sz w:val="36"/>
          <w:highlight w:val="none"/>
        </w:rPr>
      </w:pPr>
      <w:r>
        <w:rPr>
          <w:rFonts w:asciiTheme="minorEastAsia" w:hAnsiTheme="minorEastAsia" w:eastAsiaTheme="minorEastAsia"/>
          <w:color w:val="000000"/>
          <w:sz w:val="36"/>
          <w:highlight w:val="none"/>
        </w:rPr>
      </w:r>
      <w:r/>
    </w:p>
    <w:p>
      <w:pPr>
        <w:rPr>
          <w:rFonts w:asciiTheme="minorEastAsia" w:hAnsiTheme="minorEastAsia" w:eastAsiaTheme="minorEastAsia"/>
          <w:color w:val="000000"/>
          <w:sz w:val="36"/>
          <w:highlight w:val="none"/>
        </w:rPr>
      </w:pPr>
      <w:r>
        <w:rPr>
          <w:rFonts w:asciiTheme="minorEastAsia" w:hAnsiTheme="minorEastAsia" w:eastAsiaTheme="minorEastAsia"/>
          <w:color w:val="000000"/>
          <w:sz w:val="36"/>
          <w:highlight w:val="none"/>
        </w:rPr>
      </w:r>
      <w:r/>
    </w:p>
    <w:p>
      <w:pPr>
        <w:rPr>
          <w:rFonts w:asciiTheme="minorEastAsia" w:hAnsiTheme="minorEastAsia" w:eastAsiaTheme="minorEastAsia"/>
          <w:color w:val="000000"/>
          <w:sz w:val="36"/>
          <w:highlight w:val="none"/>
        </w:rPr>
      </w:pPr>
      <w:r>
        <w:rPr>
          <w:rFonts w:asciiTheme="minorEastAsia" w:hAnsiTheme="minorEastAsia" w:eastAsiaTheme="minorEastAsia"/>
          <w:color w:val="000000"/>
          <w:sz w:val="36"/>
          <w:highlight w:val="none"/>
        </w:rPr>
      </w:r>
      <w:r/>
    </w:p>
    <w:p>
      <w:pPr>
        <w:jc w:val="center"/>
        <w:rPr>
          <w:rFonts w:asciiTheme="minorEastAsia" w:hAnsiTheme="minorEastAsia" w:eastAsiaTheme="minorEastAsia"/>
          <w:b/>
          <w:color w:val="000000"/>
          <w:sz w:val="36"/>
          <w:highlight w:val="none"/>
        </w:rPr>
      </w:pPr>
      <w:r>
        <w:rPr>
          <w:rFonts w:asciiTheme="minorEastAsia" w:hAnsiTheme="minorEastAsia" w:eastAsiaTheme="minorEastAsia"/>
          <w:b/>
          <w:color w:val="000000"/>
          <w:sz w:val="36"/>
          <w:highlight w:val="none"/>
        </w:rPr>
      </w:r>
      <w:r/>
    </w:p>
    <w:p>
      <w:pPr>
        <w:jc w:val="center"/>
        <w:rPr>
          <w:rFonts w:asciiTheme="minorEastAsia" w:hAnsiTheme="minorEastAsia" w:eastAsiaTheme="minorEastAsia"/>
          <w:b/>
          <w:color w:val="000000"/>
          <w:sz w:val="36"/>
          <w:highlight w:val="none"/>
        </w:rPr>
      </w:pPr>
      <w:r>
        <w:rPr>
          <w:rFonts w:asciiTheme="minorEastAsia" w:hAnsiTheme="minorEastAsia" w:eastAsiaTheme="minorEastAsia"/>
          <w:b/>
          <w:color w:val="000000"/>
          <w:sz w:val="36"/>
          <w:highlight w:val="none"/>
        </w:rPr>
      </w:r>
      <w:r/>
    </w:p>
    <w:p>
      <w:pPr>
        <w:spacing w:line="360" w:lineRule="auto"/>
        <w:shd w:val="clear" w:color="auto" w:fill="ffffff"/>
        <w:widowControl/>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p>
      <w:pPr>
        <w:ind w:firstLine="420"/>
        <w:spacing w:line="360" w:lineRule="auto"/>
        <w:rPr>
          <w:rFonts w:ascii="宋体" w:hAnsi="宋体" w:cs="宋体"/>
          <w:color w:val="000000"/>
          <w:szCs w:val="21"/>
          <w:highlight w:val="none"/>
        </w:rPr>
      </w:pPr>
      <w:r>
        <w:rPr>
          <w:rFonts w:hint="eastAsia" w:asciiTheme="minorEastAsia" w:hAnsiTheme="minorEastAsia" w:eastAsiaTheme="minorEastAsia"/>
          <w:b/>
          <w:bCs/>
          <w:color w:val="000000"/>
          <w:sz w:val="30"/>
          <w:szCs w:val="30"/>
          <w:highlight w:val="none"/>
        </w:rPr>
        <w:br w:type="page" w:clear="all"/>
      </w:r>
      <w:r>
        <w:rPr>
          <w:rFonts w:hint="eastAsia" w:ascii="宋体" w:hAnsi="宋体" w:cs="宋体"/>
          <w:color w:val="000000"/>
          <w:szCs w:val="21"/>
          <w:highlight w:val="none"/>
        </w:rPr>
        <w:t xml:space="preserve">采购人（以下称甲方）：</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供应商（以下称乙方）：</w:t>
      </w:r>
      <w:r/>
    </w:p>
    <w:p>
      <w:pPr>
        <w:ind w:firstLine="420"/>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地址：</w:t>
      </w:r>
      <w:r/>
    </w:p>
    <w:p>
      <w:pPr>
        <w:ind w:firstLine="420"/>
        <w:jc w:val="left"/>
        <w:spacing w:line="360" w:lineRule="auto"/>
        <w:shd w:val="clear" w:color="auto" w:fill="ffffff"/>
        <w:widowControl/>
        <w:rPr>
          <w:rFonts w:ascii="宋体" w:hAnsi="宋体"/>
          <w:color w:val="000000"/>
          <w:highlight w:val="none"/>
        </w:rPr>
      </w:pPr>
      <w:r>
        <w:rPr>
          <w:rFonts w:ascii="宋体" w:hAnsi="宋体"/>
          <w:color w:val="000000"/>
          <w:highlight w:val="none"/>
        </w:rPr>
        <w:t xml:space="preserve"> </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根据《中华人民共和国政府采购法》、《中华人民共和国民法典》等法律法规的规定，甲乙双方按照采购结果签订本合同。</w:t>
      </w:r>
      <w:r/>
    </w:p>
    <w:p>
      <w:pPr>
        <w:ind w:firstLine="422"/>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第一条合同标的</w:t>
      </w:r>
      <w:r>
        <w:rPr>
          <w:rFonts w:ascii="宋体" w:hAnsi="宋体"/>
          <w:color w:val="000000"/>
          <w:highlight w:val="none"/>
        </w:rPr>
        <w:t xml:space="preserve"> </w:t>
      </w:r>
      <w:r/>
    </w:p>
    <w:p>
      <w:pPr>
        <w:ind w:firstLine="422"/>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乙方根据甲方要求提供下列服务：</w:t>
      </w:r>
      <w:r>
        <w:rPr>
          <w:rFonts w:hint="eastAsia" w:ascii="宋体" w:hAnsi="宋体"/>
          <w:color w:val="000000"/>
          <w:highlight w:val="none"/>
          <w:u w:val="single"/>
          <w:lang w:val="en-US" w:eastAsia="zh-CN"/>
        </w:rPr>
        <w:t xml:space="preserve">包1：</w:t>
      </w:r>
      <w:r>
        <w:rPr>
          <w:rFonts w:hint="eastAsia" w:ascii="宋体" w:hAnsi="宋体"/>
          <w:color w:val="000000"/>
          <w:highlight w:val="none"/>
          <w:u w:val="single"/>
          <w:lang w:eastAsia="zh-CN"/>
        </w:rPr>
        <w:t xml:space="preserve">既有建筑装饰装修第三方审查服务（横溪陶吴</w:t>
      </w:r>
      <w:r>
        <w:rPr>
          <w:rFonts w:hint="eastAsia" w:ascii="宋体" w:hAnsi="宋体"/>
          <w:color w:val="000000"/>
          <w:highlight w:val="none"/>
          <w:u w:val="single"/>
          <w:lang w:val="en-US" w:eastAsia="zh-CN"/>
        </w:rPr>
        <w:t xml:space="preserve">片</w:t>
      </w:r>
      <w:r>
        <w:rPr>
          <w:rFonts w:hint="eastAsia" w:ascii="宋体" w:hAnsi="宋体"/>
          <w:color w:val="000000"/>
          <w:highlight w:val="none"/>
          <w:u w:val="single"/>
          <w:lang w:eastAsia="zh-CN"/>
        </w:rPr>
        <w:t xml:space="preserve">）；</w:t>
      </w:r>
      <w:bookmarkStart w:id="176" w:name="_GoBack"/>
      <w:r/>
      <w:bookmarkEnd w:id="176"/>
      <w:r>
        <w:rPr>
          <w:rFonts w:hint="eastAsia" w:ascii="宋体" w:hAnsi="宋体"/>
          <w:color w:val="000000"/>
          <w:highlight w:val="none"/>
          <w:u w:val="single"/>
          <w:lang w:val="en-US" w:eastAsia="zh-CN"/>
        </w:rPr>
        <w:t xml:space="preserve">包2</w:t>
      </w:r>
      <w:r>
        <w:rPr>
          <w:rFonts w:hint="eastAsia" w:ascii="宋体" w:hAnsi="宋体"/>
          <w:color w:val="000000"/>
          <w:highlight w:val="none"/>
          <w:u w:val="single"/>
          <w:lang w:eastAsia="zh-CN"/>
        </w:rPr>
        <w:t xml:space="preserve">既有建筑装饰装修第三方审查服务（</w:t>
      </w:r>
      <w:r>
        <w:rPr>
          <w:rFonts w:hint="eastAsia" w:ascii="宋体" w:hAnsi="宋体"/>
          <w:color w:val="000000"/>
          <w:highlight w:val="none"/>
          <w:u w:val="single"/>
          <w:lang w:val="en-US" w:eastAsia="zh-CN"/>
        </w:rPr>
        <w:t xml:space="preserve">丹阳片</w:t>
      </w:r>
      <w:r>
        <w:rPr>
          <w:rFonts w:hint="eastAsia" w:ascii="宋体" w:hAnsi="宋体"/>
          <w:color w:val="000000"/>
          <w:highlight w:val="none"/>
          <w:u w:val="single"/>
          <w:lang w:eastAsia="zh-CN"/>
        </w:rPr>
        <w:t xml:space="preserve">）</w:t>
      </w:r>
      <w:r>
        <w:rPr>
          <w:rFonts w:hint="eastAsia" w:ascii="宋体" w:hAnsi="宋体"/>
          <w:color w:val="000000"/>
          <w:highlight w:val="none"/>
        </w:rPr>
        <w:t xml:space="preserve"> ，服务内容详见乙方响应性文件等。</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第二条合同总价款</w:t>
      </w:r>
      <w:r>
        <w:rPr>
          <w:rFonts w:ascii="宋体" w:hAnsi="宋体"/>
          <w:color w:val="000000"/>
          <w:highlight w:val="none"/>
        </w:rPr>
        <w:t xml:space="preserve"> </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本合同项下服务总价款为___________（大写）人民币，分项价款在“分项报价表”中有明确规定。</w:t>
      </w:r>
      <w:r/>
    </w:p>
    <w:p>
      <w:pPr>
        <w:ind w:firstLine="413"/>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第三条</w:t>
      </w:r>
      <w:r>
        <w:rPr>
          <w:rFonts w:ascii="宋体" w:hAnsi="宋体"/>
          <w:b/>
          <w:bCs/>
          <w:color w:val="000000"/>
          <w:highlight w:val="none"/>
        </w:rPr>
        <w:t xml:space="preserve"> </w:t>
      </w:r>
      <w:r>
        <w:rPr>
          <w:rFonts w:hint="eastAsia" w:ascii="宋体" w:hAnsi="宋体"/>
          <w:b/>
          <w:bCs/>
          <w:color w:val="000000"/>
          <w:highlight w:val="none"/>
        </w:rPr>
        <w:t xml:space="preserve">组成本合同的有关文件</w:t>
      </w:r>
      <w:r>
        <w:rPr>
          <w:rFonts w:ascii="宋体" w:hAnsi="宋体"/>
          <w:color w:val="000000"/>
          <w:highlight w:val="none"/>
        </w:rPr>
        <w:t xml:space="preserve">  </w:t>
      </w:r>
      <w:r/>
    </w:p>
    <w:p>
      <w:pPr>
        <w:ind w:firstLine="411"/>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甲方采购文件、乙方响应文件和有关附件是本合同不可分割的组成部分，与本合同具有同等法律效力。</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第四条</w:t>
      </w:r>
      <w:r>
        <w:rPr>
          <w:rFonts w:ascii="宋体" w:hAnsi="宋体"/>
          <w:b/>
          <w:bCs/>
          <w:color w:val="000000"/>
          <w:highlight w:val="none"/>
        </w:rPr>
        <w:t xml:space="preserve"> </w:t>
      </w:r>
      <w:r>
        <w:rPr>
          <w:rFonts w:hint="eastAsia" w:ascii="宋体" w:hAnsi="宋体"/>
          <w:b/>
          <w:bCs/>
          <w:color w:val="000000"/>
          <w:highlight w:val="none"/>
        </w:rPr>
        <w:t xml:space="preserve">权利保证</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乙方应保证为甲方提供货物和服务任何一部分时不受第三方提出侵犯其专利权、版权、商标权或其他权利的起诉。一旦出现侵权，乙方应承担全部责任。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第五条</w:t>
      </w:r>
      <w:r>
        <w:rPr>
          <w:rFonts w:ascii="宋体" w:hAnsi="宋体"/>
          <w:b/>
          <w:bCs/>
          <w:color w:val="000000"/>
          <w:highlight w:val="none"/>
        </w:rPr>
        <w:t xml:space="preserve"> </w:t>
      </w:r>
      <w:r>
        <w:rPr>
          <w:rFonts w:hint="eastAsia" w:ascii="宋体" w:hAnsi="宋体"/>
          <w:b/>
          <w:bCs/>
          <w:color w:val="000000"/>
          <w:highlight w:val="none"/>
        </w:rPr>
        <w:t xml:space="preserve">质量保证</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乙方提供的服务必须全部达到采购文件各项要求，国家或行业有规定的，还要符合相应规定。</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第六条</w:t>
      </w:r>
      <w:r>
        <w:rPr>
          <w:rFonts w:ascii="宋体" w:hAnsi="宋体"/>
          <w:b/>
          <w:bCs/>
          <w:color w:val="000000"/>
          <w:highlight w:val="none"/>
        </w:rPr>
        <w:t xml:space="preserve"> </w:t>
      </w:r>
      <w:r>
        <w:rPr>
          <w:rFonts w:hint="eastAsia" w:ascii="宋体" w:hAnsi="宋体"/>
          <w:b/>
          <w:bCs/>
          <w:color w:val="000000"/>
          <w:highlight w:val="none"/>
        </w:rPr>
        <w:t xml:space="preserve">交付使用和验收</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1、乙方应当在合同签订后</w:t>
      </w:r>
      <w:r>
        <w:rPr>
          <w:rFonts w:hint="eastAsia" w:ascii="宋体" w:hAnsi="宋体"/>
          <w:color w:val="000000"/>
          <w:highlight w:val="none"/>
          <w:u w:val="single"/>
        </w:rPr>
        <w:t xml:space="preserve"> 1年</w:t>
      </w:r>
      <w:r>
        <w:rPr>
          <w:rFonts w:hint="eastAsia" w:ascii="宋体" w:hAnsi="宋体"/>
          <w:color w:val="000000"/>
          <w:highlight w:val="none"/>
        </w:rPr>
        <w:t xml:space="preserve">内完成采购文件规定的项目并交付甲方使用。采购文件有约定的，从其约定。</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2、甲方自行组织或视情邀请相关专家或国家认可的质量检测机构参加验收，乙方提供的服务不符合采购文件和合同规定的，甲方有权拒收，并承担验收费用等。</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第七条</w:t>
      </w:r>
      <w:r>
        <w:rPr>
          <w:rFonts w:ascii="宋体" w:hAnsi="宋体"/>
          <w:b/>
          <w:bCs/>
          <w:color w:val="000000"/>
          <w:highlight w:val="none"/>
        </w:rPr>
        <w:t xml:space="preserve"> </w:t>
      </w:r>
      <w:r>
        <w:rPr>
          <w:rFonts w:hint="eastAsia" w:ascii="宋体" w:hAnsi="宋体"/>
          <w:b/>
          <w:bCs/>
          <w:color w:val="000000"/>
          <w:highlight w:val="none"/>
        </w:rPr>
        <w:t xml:space="preserve">合同款支付</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1、本合同项下所有款项均以人民币支付。后期结算时以实际完成工作量，单价按中标单价执行。</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2、本合同项下的采购资金由甲方自行支付，乙方向甲方开具发票。</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3、付款方式：</w:t>
      </w:r>
      <w:r/>
    </w:p>
    <w:p>
      <w:pPr>
        <w:ind w:firstLine="420"/>
        <w:spacing w:line="360" w:lineRule="auto"/>
        <w:rPr>
          <w:rFonts w:ascii="宋体" w:hAnsi="宋体"/>
          <w:color w:val="000000"/>
          <w:highlight w:val="none"/>
        </w:rPr>
      </w:pPr>
      <w:r>
        <w:rPr>
          <w:rFonts w:hint="eastAsia" w:ascii="宋体" w:hAnsi="宋体"/>
          <w:color w:val="000000"/>
          <w:highlight w:val="none"/>
        </w:rPr>
        <w:t xml:space="preserve">服务期满半年后支付合同价款的50%，服务期结束并经甲方考核合格后付清余款（考核细则</w:t>
      </w:r>
      <w:r>
        <w:rPr>
          <w:rFonts w:hint="eastAsia" w:ascii="宋体" w:hAnsi="宋体"/>
          <w:color w:val="000000"/>
          <w:highlight w:val="none"/>
          <w:lang w:val="en-US" w:eastAsia="zh-CN"/>
        </w:rPr>
        <w:t xml:space="preserve">见附件1</w:t>
      </w:r>
      <w:r>
        <w:rPr>
          <w:rFonts w:hint="eastAsia" w:ascii="宋体" w:hAnsi="宋体"/>
          <w:color w:val="000000"/>
          <w:highlight w:val="none"/>
        </w:rPr>
        <w:t xml:space="preserve">）</w:t>
      </w:r>
      <w:r/>
    </w:p>
    <w:p>
      <w:pPr>
        <w:ind w:firstLine="422"/>
        <w:spacing w:line="360" w:lineRule="auto"/>
        <w:rPr>
          <w:rFonts w:ascii="宋体" w:hAnsi="宋体"/>
          <w:color w:val="000000"/>
          <w:highlight w:val="none"/>
        </w:rPr>
      </w:pPr>
      <w:r>
        <w:rPr>
          <w:rFonts w:hint="eastAsia" w:ascii="宋体" w:hAnsi="宋体"/>
          <w:b/>
          <w:bCs/>
          <w:color w:val="000000"/>
          <w:highlight w:val="none"/>
        </w:rPr>
        <w:t xml:space="preserve">第八条</w:t>
      </w:r>
      <w:r>
        <w:rPr>
          <w:rFonts w:ascii="宋体" w:hAnsi="宋体"/>
          <w:b/>
          <w:bCs/>
          <w:color w:val="000000"/>
          <w:highlight w:val="none"/>
        </w:rPr>
        <w:t xml:space="preserve"> </w:t>
      </w:r>
      <w:r>
        <w:rPr>
          <w:rFonts w:hint="eastAsia" w:ascii="宋体" w:hAnsi="宋体"/>
          <w:b/>
          <w:bCs/>
          <w:color w:val="000000"/>
          <w:highlight w:val="none"/>
        </w:rPr>
        <w:t xml:space="preserve">违约责任</w:t>
      </w:r>
      <w:r>
        <w:rPr>
          <w:rFonts w:ascii="宋体" w:hAnsi="宋体"/>
          <w:b/>
          <w:bCs/>
          <w:color w:val="000000"/>
          <w:highlight w:val="none"/>
        </w:rPr>
        <w:t xml:space="preserve">  </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1.如乙方不能按期交付服务的，甲方有权扣留全部履约保证金；同时乙方应向甲方支付合同总价5%的违约金。</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2.乙方逾期交付的，每逾期1天，甲方可按应付设计咨询费用的万分之三向乙方减付。延误超过30天的，甲方有权解除合同，乙方应向甲方返还该阶段已收设计咨询费用。乙方逾期交付的，今后参加政府采购信誉将受到影响。乙方交付设计咨询文件后，应协助甲方根据审查结论负责不超出本合同约定的设计咨询服务内容范围内的必要调整补充，乙方不再就上述工作向甲方收取任何费用。</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3.乙方在承担违约责任后，仍应继续履行合同规定的义务（甲方解除合同的除外）。甲方未能及时追究乙方的任何一项违约责任并不表明甲方放弃追究乙方该项或其他违约责任。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4.乙方虚假承诺，或经权威部门检测提供的货物和服务不能满足采购文件要求，或是由于乙方的过错造成合同无法继续履行的，乙方履约保证金不予退还外，还应向甲方支付不少于合同总价30%赔偿金。</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第九条</w:t>
      </w:r>
      <w:r>
        <w:rPr>
          <w:rFonts w:ascii="宋体" w:hAnsi="宋体"/>
          <w:b/>
          <w:bCs/>
          <w:color w:val="000000"/>
          <w:highlight w:val="none"/>
        </w:rPr>
        <w:t xml:space="preserve"> </w:t>
      </w:r>
      <w:r>
        <w:rPr>
          <w:rFonts w:hint="eastAsia" w:ascii="宋体" w:hAnsi="宋体"/>
          <w:b/>
          <w:bCs/>
          <w:color w:val="000000"/>
          <w:highlight w:val="none"/>
        </w:rPr>
        <w:t xml:space="preserve">合同的变更和终止</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2、除发生法律规定的不能预见、不能避免并不能克服的客观情况外，甲乙双方不得放弃或拒绝履行合同。乙方放弃或拒绝履行合同，在三年内不得参加南京永平建设项目管理有限公司组织的政府采购活动。</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第十条</w:t>
      </w:r>
      <w:r>
        <w:rPr>
          <w:rFonts w:ascii="宋体" w:hAnsi="宋体"/>
          <w:b/>
          <w:bCs/>
          <w:color w:val="000000"/>
          <w:highlight w:val="none"/>
        </w:rPr>
        <w:t xml:space="preserve"> </w:t>
      </w:r>
      <w:r>
        <w:rPr>
          <w:rFonts w:hint="eastAsia" w:ascii="宋体" w:hAnsi="宋体"/>
          <w:b/>
          <w:bCs/>
          <w:color w:val="000000"/>
          <w:highlight w:val="none"/>
        </w:rPr>
        <w:t xml:space="preserve">合同的转让</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乙方不得擅自部分或全部转让其应履行的合同义务。</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第十一条</w:t>
      </w:r>
      <w:r>
        <w:rPr>
          <w:rFonts w:ascii="宋体" w:hAnsi="宋体"/>
          <w:b/>
          <w:bCs/>
          <w:color w:val="000000"/>
          <w:highlight w:val="none"/>
        </w:rPr>
        <w:t xml:space="preserve"> </w:t>
      </w:r>
      <w:r>
        <w:rPr>
          <w:rFonts w:hint="eastAsia" w:ascii="宋体" w:hAnsi="宋体"/>
          <w:b/>
          <w:bCs/>
          <w:color w:val="000000"/>
          <w:highlight w:val="none"/>
        </w:rPr>
        <w:t xml:space="preserve">争议的解决</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1、因履行本合同引起的或与本合同有关的争议，甲、乙双方应首先通过友好协商解决，如果协商不能解决争议，则采取以下第（2）种方式解决争议：</w:t>
      </w:r>
      <w:r/>
    </w:p>
    <w:p>
      <w:pPr>
        <w:ind w:firstLine="56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（1）向甲方所在地有管辖权的人民法院提起诉讼；</w:t>
      </w:r>
      <w:r/>
    </w:p>
    <w:p>
      <w:pPr>
        <w:ind w:firstLine="56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（2）向南京仲裁委员会按其仲裁规则申请仲裁。</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3、在仲裁期间，本合同应继续履行。</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第十二条</w:t>
      </w:r>
      <w:r>
        <w:rPr>
          <w:rFonts w:ascii="宋体" w:hAnsi="宋体"/>
          <w:b/>
          <w:bCs/>
          <w:color w:val="000000"/>
          <w:highlight w:val="none"/>
        </w:rPr>
        <w:t xml:space="preserve"> </w:t>
      </w:r>
      <w:r>
        <w:rPr>
          <w:rFonts w:hint="eastAsia" w:ascii="宋体" w:hAnsi="宋体"/>
          <w:b/>
          <w:bCs/>
          <w:color w:val="000000"/>
          <w:highlight w:val="none"/>
        </w:rPr>
        <w:t xml:space="preserve">诚实信用</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第十三条</w:t>
      </w:r>
      <w:r>
        <w:rPr>
          <w:rFonts w:ascii="宋体" w:hAnsi="宋体"/>
          <w:b/>
          <w:bCs/>
          <w:color w:val="000000"/>
          <w:highlight w:val="none"/>
        </w:rPr>
        <w:t xml:space="preserve"> </w:t>
      </w:r>
      <w:r>
        <w:rPr>
          <w:rFonts w:hint="eastAsia" w:ascii="宋体" w:hAnsi="宋体"/>
          <w:b/>
          <w:bCs/>
          <w:color w:val="000000"/>
          <w:highlight w:val="none"/>
        </w:rPr>
        <w:t xml:space="preserve">合同生效及其他</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1、本合同自签订之日起生效。</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2、本合同一式陆份，甲乙双方各执叁份。</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3、本合同应按照中华人民共和国的现行法律进行解释。</w:t>
      </w:r>
      <w:r/>
    </w:p>
    <w:p>
      <w:pPr>
        <w:ind w:firstLine="420"/>
        <w:jc w:val="left"/>
        <w:spacing w:line="360" w:lineRule="auto"/>
        <w:shd w:val="clear" w:color="auto" w:fill="ffffff"/>
        <w:widowControl/>
        <w:rPr>
          <w:rFonts w:ascii="宋体" w:hAnsi="宋体"/>
          <w:color w:val="000000"/>
          <w:highlight w:val="none"/>
        </w:rPr>
      </w:pPr>
      <w:r>
        <w:rPr>
          <w:rFonts w:ascii="宋体" w:hAnsi="宋体"/>
          <w:color w:val="000000"/>
          <w:highlight w:val="none"/>
        </w:rPr>
      </w:r>
      <w:r/>
    </w:p>
    <w:tbl>
      <w:tblPr>
        <w:tblStyle w:val="87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lang w:val="zh-CN"/>
              </w:rPr>
            </w:pPr>
            <w:r>
              <w:rPr>
                <w:rFonts w:hint="eastAsia" w:ascii="宋体" w:hAnsi="宋体"/>
                <w:color w:val="000000"/>
                <w:highlight w:val="none"/>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lang w:val="zh-CN"/>
              </w:rPr>
            </w:pPr>
            <w:r>
              <w:rPr>
                <w:rFonts w:hint="eastAsia" w:ascii="宋体" w:hAnsi="宋体"/>
                <w:color w:val="000000"/>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lang w:val="zh-CN"/>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lang w:val="zh-CN"/>
              </w:rPr>
              <w:t xml:space="preserve">法定或委托代表人</w:t>
            </w:r>
            <w:r>
              <w:rPr>
                <w:rFonts w:hint="eastAsia" w:ascii="宋体" w:hAnsi="宋体"/>
                <w:color w:val="000000"/>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账</w:t>
            </w:r>
            <w:r>
              <w:rPr>
                <w:rFonts w:hint="eastAsia" w:ascii="宋体" w:hAnsi="宋体"/>
                <w:color w:val="000000"/>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账</w:t>
            </w:r>
            <w:r>
              <w:rPr>
                <w:rFonts w:hint="eastAsia" w:ascii="宋体" w:hAnsi="宋体"/>
                <w:color w:val="000000"/>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lang w:val="zh-CN"/>
              </w:rPr>
            </w:pPr>
            <w:r>
              <w:rPr>
                <w:rFonts w:hint="eastAsia" w:ascii="宋体" w:hAnsi="宋体"/>
                <w:color w:val="000000"/>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000000"/>
                <w:highlight w:val="none"/>
                <w:lang w:val="zh-CN"/>
              </w:rPr>
            </w:pPr>
            <w:r>
              <w:rPr>
                <w:rFonts w:hint="eastAsia" w:ascii="宋体" w:hAnsi="宋体"/>
                <w:color w:val="000000"/>
                <w:highlight w:val="none"/>
                <w:lang w:val="zh-CN"/>
              </w:rPr>
              <w:t xml:space="preserve">日期：  年 月 日</w:t>
            </w:r>
            <w:r/>
          </w:p>
        </w:tc>
      </w:tr>
    </w:tbl>
    <w:p>
      <w:pPr>
        <w:rPr>
          <w:rFonts w:hint="eastAsia" w:ascii="宋体" w:hAnsi="宋体" w:cs="Trebuchet MS"/>
          <w:bCs/>
          <w:color w:val="000000"/>
          <w:szCs w:val="21"/>
          <w:highlight w:val="none"/>
          <w:lang w:val="en-US" w:eastAsia="zh-CN"/>
        </w:rPr>
        <w:outlineLvl w:val="0"/>
      </w:pPr>
      <w:r>
        <w:rPr>
          <w:rFonts w:hint="eastAsia" w:ascii="宋体" w:hAnsi="宋体" w:cs="Trebuchet MS"/>
          <w:bCs/>
          <w:color w:val="000000"/>
          <w:szCs w:val="21"/>
          <w:highlight w:val="none"/>
        </w:rPr>
        <w:t xml:space="preserve"> </w:t>
      </w:r>
      <w:r>
        <w:rPr>
          <w:rFonts w:hint="eastAsia" w:ascii="宋体" w:hAnsi="宋体" w:cs="Trebuchet MS"/>
          <w:bCs/>
          <w:color w:val="000000"/>
          <w:szCs w:val="21"/>
          <w:highlight w:val="none"/>
          <w:lang w:val="en-US" w:eastAsia="zh-CN"/>
        </w:rPr>
        <w:t xml:space="preserve">附件1：考核标准</w:t>
      </w:r>
      <w:r/>
    </w:p>
    <w:tbl>
      <w:tblPr>
        <w:tblStyle w:val="949"/>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6516"/>
        <w:gridCol w:w="794"/>
        <w:gridCol w:w="794"/>
      </w:tblGrid>
      <w:tr>
        <w:trPr/>
        <w:tc>
          <w:tcPr>
            <w:tcW w:w="953"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t xml:space="preserve">序号</w:t>
            </w:r>
            <w:r/>
          </w:p>
        </w:tc>
        <w:tc>
          <w:tcPr>
            <w:tcW w:w="6516"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t xml:space="preserve">考核内容</w:t>
            </w:r>
            <w:r/>
          </w:p>
        </w:tc>
        <w:tc>
          <w:tcPr>
            <w:tcW w:w="794"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t xml:space="preserve">分值</w:t>
            </w:r>
            <w:r/>
          </w:p>
        </w:tc>
        <w:tc>
          <w:tcPr>
            <w:tcW w:w="794"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t xml:space="preserve">得分</w:t>
            </w:r>
            <w:r/>
          </w:p>
        </w:tc>
      </w:tr>
      <w:tr>
        <w:trPr/>
        <w:tc>
          <w:tcPr>
            <w:tcW w:w="953"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1</w:t>
            </w:r>
            <w:r/>
          </w:p>
        </w:tc>
        <w:tc>
          <w:tcPr>
            <w:tcW w:w="6516" w:type="dxa"/>
            <w:vAlign w:val="center"/>
            <w:textDirection w:val="lrTb"/>
            <w:noWrap w:val="false"/>
          </w:tcPr>
          <w:p>
            <w:pPr>
              <w:jc w:val="left"/>
              <w:widowControl/>
              <w:rPr>
                <w:rFonts w:eastAsia="黑体"/>
                <w:color w:val="000000"/>
                <w:szCs w:val="21"/>
                <w:highlight w:val="none"/>
                <w:lang w:val="zh-CN"/>
              </w:rPr>
            </w:pPr>
            <w:r>
              <w:rPr>
                <w:rFonts w:hint="eastAsia" w:eastAsia="黑体"/>
                <w:color w:val="000000"/>
                <w:szCs w:val="21"/>
                <w:highlight w:val="none"/>
                <w:lang w:val="zh-CN"/>
              </w:rPr>
              <w:t xml:space="preserve">检测评估所需要的检测设备，应具有计量证书。主要设备有1台不满足扣1分。</w:t>
            </w:r>
            <w:r/>
          </w:p>
        </w:tc>
        <w:tc>
          <w:tcPr>
            <w:tcW w:w="794"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20</w:t>
            </w:r>
            <w:r/>
          </w:p>
        </w:tc>
        <w:tc>
          <w:tcPr>
            <w:tcW w:w="794"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r>
            <w:r/>
          </w:p>
        </w:tc>
      </w:tr>
      <w:tr>
        <w:trPr/>
        <w:tc>
          <w:tcPr>
            <w:tcW w:w="953"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2</w:t>
            </w:r>
            <w:r/>
          </w:p>
        </w:tc>
        <w:tc>
          <w:tcPr>
            <w:tcW w:w="6516" w:type="dxa"/>
            <w:vAlign w:val="center"/>
            <w:textDirection w:val="lrTb"/>
            <w:noWrap w:val="false"/>
          </w:tcPr>
          <w:p>
            <w:pPr>
              <w:jc w:val="left"/>
              <w:widowControl/>
              <w:rPr>
                <w:rFonts w:eastAsia="黑体"/>
                <w:color w:val="000000"/>
                <w:szCs w:val="21"/>
                <w:highlight w:val="none"/>
                <w:lang w:val="zh-CN"/>
              </w:rPr>
            </w:pPr>
            <w:r>
              <w:rPr>
                <w:rFonts w:hint="eastAsia" w:eastAsia="黑体"/>
                <w:color w:val="000000"/>
                <w:szCs w:val="21"/>
                <w:highlight w:val="none"/>
                <w:lang w:val="zh-CN"/>
              </w:rPr>
              <w:t xml:space="preserve">服务期间人员配置是否符合投标时的要求，所投入的主要人员缺少1人扣1分，其他人员缺少1人扣0.5分。</w:t>
            </w:r>
            <w:r/>
          </w:p>
        </w:tc>
        <w:tc>
          <w:tcPr>
            <w:tcW w:w="794"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20</w:t>
            </w:r>
            <w:r/>
          </w:p>
        </w:tc>
        <w:tc>
          <w:tcPr>
            <w:tcW w:w="794"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r>
            <w:r/>
          </w:p>
        </w:tc>
      </w:tr>
      <w:tr>
        <w:trPr/>
        <w:tc>
          <w:tcPr>
            <w:tcW w:w="953"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3</w:t>
            </w:r>
            <w:r/>
          </w:p>
        </w:tc>
        <w:tc>
          <w:tcPr>
            <w:tcW w:w="6516" w:type="dxa"/>
            <w:vAlign w:val="center"/>
            <w:textDirection w:val="lrTb"/>
            <w:noWrap w:val="false"/>
          </w:tcPr>
          <w:p>
            <w:pPr>
              <w:jc w:val="left"/>
              <w:widowControl/>
              <w:rPr>
                <w:rFonts w:eastAsia="黑体"/>
                <w:color w:val="000000"/>
                <w:szCs w:val="21"/>
                <w:highlight w:val="none"/>
                <w:lang w:val="zh-CN"/>
              </w:rPr>
            </w:pPr>
            <w:r>
              <w:rPr>
                <w:rFonts w:hint="eastAsia" w:eastAsia="黑体"/>
                <w:color w:val="000000"/>
                <w:szCs w:val="21"/>
                <w:highlight w:val="none"/>
                <w:lang w:val="zh-CN"/>
              </w:rPr>
              <w:t xml:space="preserve">服务期间进度安排是否符合投标时的承诺，未经委托方允许，未能按照合同约定的时间提交检查成果，每延迟1个工作日扣0.5分。</w:t>
            </w:r>
            <w:r/>
          </w:p>
        </w:tc>
        <w:tc>
          <w:tcPr>
            <w:tcW w:w="794"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20</w:t>
            </w:r>
            <w:r/>
          </w:p>
        </w:tc>
        <w:tc>
          <w:tcPr>
            <w:tcW w:w="794"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r>
            <w:r/>
          </w:p>
        </w:tc>
      </w:tr>
      <w:tr>
        <w:trPr/>
        <w:tc>
          <w:tcPr>
            <w:tcW w:w="953"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4</w:t>
            </w:r>
            <w:r/>
          </w:p>
        </w:tc>
        <w:tc>
          <w:tcPr>
            <w:tcW w:w="6516" w:type="dxa"/>
            <w:vAlign w:val="center"/>
            <w:textDirection w:val="lrTb"/>
            <w:noWrap w:val="false"/>
          </w:tcPr>
          <w:p>
            <w:pPr>
              <w:jc w:val="left"/>
              <w:widowControl/>
              <w:rPr>
                <w:rFonts w:eastAsia="黑体"/>
                <w:color w:val="000000"/>
                <w:szCs w:val="21"/>
                <w:highlight w:val="none"/>
                <w:lang w:val="zh-CN"/>
              </w:rPr>
            </w:pPr>
            <w:r>
              <w:rPr>
                <w:rFonts w:hint="eastAsia" w:eastAsia="黑体"/>
                <w:color w:val="000000"/>
                <w:szCs w:val="21"/>
                <w:highlight w:val="none"/>
                <w:lang w:val="zh-CN"/>
              </w:rPr>
              <w:t xml:space="preserve">服务成果提交是否符合甲方要求，提交的成果未能通过委托方的验收，修改超过2次的，每增加修改1次，扣1分。</w:t>
            </w:r>
            <w:r/>
          </w:p>
        </w:tc>
        <w:tc>
          <w:tcPr>
            <w:tcW w:w="794"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10</w:t>
            </w:r>
            <w:r/>
          </w:p>
        </w:tc>
        <w:tc>
          <w:tcPr>
            <w:tcW w:w="794"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r>
            <w:r/>
          </w:p>
        </w:tc>
      </w:tr>
      <w:tr>
        <w:trPr/>
        <w:tc>
          <w:tcPr>
            <w:tcW w:w="953"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5</w:t>
            </w:r>
            <w:r/>
          </w:p>
        </w:tc>
        <w:tc>
          <w:tcPr>
            <w:tcW w:w="6516" w:type="dxa"/>
            <w:vAlign w:val="center"/>
            <w:textDirection w:val="lrTb"/>
            <w:noWrap w:val="false"/>
          </w:tcPr>
          <w:p>
            <w:pPr>
              <w:jc w:val="left"/>
              <w:widowControl/>
              <w:rPr>
                <w:rFonts w:eastAsia="黑体"/>
                <w:color w:val="000000"/>
                <w:szCs w:val="21"/>
                <w:highlight w:val="none"/>
                <w:lang w:val="zh-CN"/>
              </w:rPr>
            </w:pPr>
            <w:r>
              <w:rPr>
                <w:rFonts w:hint="eastAsia" w:eastAsia="黑体"/>
                <w:color w:val="000000"/>
                <w:szCs w:val="21"/>
                <w:highlight w:val="none"/>
                <w:lang w:val="zh-CN"/>
              </w:rPr>
              <w:t xml:space="preserve">服务期间是否发生过较大的安全事故，发生一起即全部扣除。</w:t>
            </w:r>
            <w:r/>
          </w:p>
        </w:tc>
        <w:tc>
          <w:tcPr>
            <w:tcW w:w="794"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10</w:t>
            </w:r>
            <w:r/>
          </w:p>
        </w:tc>
        <w:tc>
          <w:tcPr>
            <w:tcW w:w="794"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r>
            <w:r/>
          </w:p>
        </w:tc>
      </w:tr>
      <w:tr>
        <w:trPr/>
        <w:tc>
          <w:tcPr>
            <w:tcW w:w="953"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6</w:t>
            </w:r>
            <w:r/>
          </w:p>
        </w:tc>
        <w:tc>
          <w:tcPr>
            <w:tcW w:w="6516" w:type="dxa"/>
            <w:vAlign w:val="center"/>
            <w:textDirection w:val="lrTb"/>
            <w:noWrap w:val="false"/>
          </w:tcPr>
          <w:p>
            <w:pPr>
              <w:jc w:val="left"/>
              <w:widowControl/>
              <w:rPr>
                <w:rFonts w:eastAsia="黑体"/>
                <w:color w:val="000000"/>
                <w:szCs w:val="21"/>
                <w:highlight w:val="none"/>
                <w:lang w:val="zh-CN"/>
              </w:rPr>
            </w:pPr>
            <w:r>
              <w:rPr>
                <w:rFonts w:hint="eastAsia" w:eastAsia="黑体"/>
                <w:color w:val="000000"/>
                <w:szCs w:val="21"/>
                <w:highlight w:val="none"/>
                <w:lang w:val="zh-CN"/>
              </w:rPr>
              <w:t xml:space="preserve">服务期间遇到特殊情况有无及时向上级汇报，对遇到的特殊情况未及时向上级汇报的，1次扣1分。</w:t>
            </w:r>
            <w:r/>
          </w:p>
        </w:tc>
        <w:tc>
          <w:tcPr>
            <w:tcW w:w="794"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10</w:t>
            </w:r>
            <w:r/>
          </w:p>
        </w:tc>
        <w:tc>
          <w:tcPr>
            <w:tcW w:w="794"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r>
            <w:r/>
          </w:p>
        </w:tc>
      </w:tr>
      <w:tr>
        <w:trPr/>
        <w:tc>
          <w:tcPr>
            <w:tcW w:w="953"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7</w:t>
            </w:r>
            <w:r/>
          </w:p>
        </w:tc>
        <w:tc>
          <w:tcPr>
            <w:tcW w:w="6516" w:type="dxa"/>
            <w:vAlign w:val="center"/>
            <w:textDirection w:val="lrTb"/>
            <w:noWrap w:val="false"/>
          </w:tcPr>
          <w:p>
            <w:pPr>
              <w:jc w:val="left"/>
              <w:widowControl/>
              <w:rPr>
                <w:rFonts w:eastAsia="黑体"/>
                <w:color w:val="000000"/>
                <w:szCs w:val="21"/>
                <w:highlight w:val="none"/>
                <w:lang w:val="zh-CN"/>
              </w:rPr>
            </w:pPr>
            <w:r>
              <w:rPr>
                <w:rFonts w:hint="eastAsia" w:eastAsia="黑体"/>
                <w:color w:val="000000"/>
                <w:szCs w:val="21"/>
                <w:highlight w:val="none"/>
                <w:lang w:val="zh-CN"/>
              </w:rPr>
              <w:t xml:space="preserve">服务期间有无积极配合甲方监督和管理，服务期间对甲方的监督和管理有抵触或不配合的，1次扣2分。</w:t>
            </w:r>
            <w:r/>
          </w:p>
        </w:tc>
        <w:tc>
          <w:tcPr>
            <w:tcW w:w="794"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10</w:t>
            </w:r>
            <w:r/>
          </w:p>
        </w:tc>
        <w:tc>
          <w:tcPr>
            <w:tcW w:w="794"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r>
            <w:r/>
          </w:p>
        </w:tc>
      </w:tr>
      <w:tr>
        <w:trPr/>
        <w:tc>
          <w:tcPr>
            <w:tcW w:w="953"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8</w:t>
            </w:r>
            <w:r/>
          </w:p>
        </w:tc>
        <w:tc>
          <w:tcPr>
            <w:tcW w:w="6516"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t xml:space="preserve">总分</w:t>
            </w:r>
            <w:r/>
          </w:p>
        </w:tc>
        <w:tc>
          <w:tcPr>
            <w:tcW w:w="794" w:type="dxa"/>
            <w:vAlign w:val="center"/>
            <w:textDirection w:val="lrTb"/>
            <w:noWrap w:val="false"/>
          </w:tcPr>
          <w:p>
            <w:pPr>
              <w:jc w:val="center"/>
              <w:widowControl/>
              <w:rPr>
                <w:rFonts w:eastAsia="黑体"/>
                <w:color w:val="000000"/>
                <w:szCs w:val="21"/>
                <w:highlight w:val="none"/>
                <w:lang w:val="zh-CN"/>
              </w:rPr>
            </w:pPr>
            <w:r>
              <w:rPr>
                <w:rFonts w:hint="eastAsia" w:eastAsia="黑体"/>
                <w:color w:val="000000"/>
                <w:szCs w:val="21"/>
                <w:highlight w:val="none"/>
                <w:lang w:val="zh-CN"/>
              </w:rPr>
              <w:t xml:space="preserve">100</w:t>
            </w:r>
            <w:r/>
          </w:p>
        </w:tc>
        <w:tc>
          <w:tcPr>
            <w:tcW w:w="794" w:type="dxa"/>
            <w:vAlign w:val="center"/>
            <w:textDirection w:val="lrTb"/>
            <w:noWrap w:val="false"/>
          </w:tcPr>
          <w:p>
            <w:pPr>
              <w:jc w:val="center"/>
              <w:widowControl/>
              <w:rPr>
                <w:rFonts w:eastAsia="黑体"/>
                <w:color w:val="000000"/>
                <w:szCs w:val="21"/>
                <w:highlight w:val="none"/>
                <w:lang w:val="zh-CN"/>
              </w:rPr>
            </w:pPr>
            <w:r>
              <w:rPr>
                <w:rFonts w:eastAsia="黑体"/>
                <w:color w:val="000000"/>
                <w:szCs w:val="21"/>
                <w:highlight w:val="none"/>
                <w:lang w:val="zh-CN"/>
              </w:rPr>
            </w:r>
            <w:r/>
          </w:p>
        </w:tc>
      </w:tr>
      <w:tr>
        <w:trPr/>
        <w:tc>
          <w:tcPr>
            <w:gridSpan w:val="4"/>
            <w:tcW w:w="9057" w:type="dxa"/>
            <w:vAlign w:val="center"/>
            <w:textDirection w:val="lrTb"/>
            <w:noWrap w:val="false"/>
          </w:tcPr>
          <w:p>
            <w:pPr>
              <w:pStyle w:val="943"/>
              <w:ind w:firstLine="540"/>
              <w:rPr>
                <w:rFonts w:ascii="微软雅黑" w:hAnsi="微软雅黑" w:eastAsia="微软雅黑"/>
                <w:color w:val="000000"/>
                <w:sz w:val="21"/>
                <w:szCs w:val="21"/>
                <w:highlight w:val="none"/>
              </w:rPr>
            </w:pPr>
            <w:r>
              <w:rPr>
                <w:rFonts w:hint="eastAsia" w:ascii="微软雅黑" w:hAnsi="微软雅黑" w:eastAsia="微软雅黑"/>
                <w:color w:val="000000"/>
                <w:sz w:val="21"/>
                <w:szCs w:val="21"/>
                <w:highlight w:val="none"/>
              </w:rPr>
              <w:t xml:space="preserve">本考核办法由甲方分管领导小组成员进行考核，每次考核低于80分分值的，我方有权按每分500元扣除响应的费用；每次考核低于60分分值的，我方有权扣除相应的费用或解除合同，另聘请其他公司。</w:t>
            </w:r>
            <w:r/>
          </w:p>
          <w:p>
            <w:pPr>
              <w:jc w:val="center"/>
              <w:widowControl/>
              <w:rPr>
                <w:rFonts w:eastAsia="黑体"/>
                <w:color w:val="000000"/>
                <w:szCs w:val="21"/>
                <w:highlight w:val="none"/>
              </w:rPr>
            </w:pPr>
            <w:r>
              <w:rPr>
                <w:rFonts w:eastAsia="黑体"/>
                <w:color w:val="000000"/>
                <w:szCs w:val="21"/>
                <w:highlight w:val="none"/>
              </w:rPr>
            </w:r>
            <w:r/>
          </w:p>
          <w:p>
            <w:pPr>
              <w:pStyle w:val="872"/>
              <w:ind w:firstLine="0"/>
              <w:rPr>
                <w:color w:val="000000"/>
                <w:highlight w:val="none"/>
                <w:lang w:val="en-US"/>
              </w:rPr>
            </w:pPr>
            <w:r>
              <w:rPr>
                <w:rFonts w:hint="eastAsia"/>
                <w:color w:val="000000"/>
                <w:highlight w:val="none"/>
                <w:lang w:val="en-US"/>
              </w:rPr>
              <w:t xml:space="preserve">考核时间：                                    考核（验收）结果：</w:t>
            </w:r>
            <w:r/>
          </w:p>
        </w:tc>
      </w:tr>
    </w:tbl>
    <w:p>
      <w:pPr>
        <w:pStyle w:val="872"/>
        <w:rPr>
          <w:rFonts w:hint="default"/>
          <w:highlight w:val="none"/>
          <w:lang w:val="en-US" w:eastAsia="zh-CN"/>
        </w:rPr>
      </w:pPr>
      <w:r>
        <w:rPr>
          <w:rFonts w:hint="default"/>
          <w:highlight w:val="none"/>
          <w:lang w:val="en-US" w:eastAsia="zh-CN"/>
        </w:rPr>
      </w:r>
      <w:r/>
    </w:p>
    <w:p>
      <w:pPr>
        <w:pStyle w:val="939"/>
        <w:ind w:left="0" w:firstLine="0"/>
        <w:jc w:val="center"/>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40"/>
        <w:rPr>
          <w:rFonts w:hint="eastAsia" w:ascii="宋体" w:hAnsi="宋体" w:eastAsia="宋体"/>
          <w:color w:val="auto"/>
          <w:highlight w:val="none"/>
        </w:rPr>
      </w:pPr>
      <w:r>
        <w:rPr>
          <w:rFonts w:hint="eastAsia" w:ascii="宋体" w:hAnsi="宋体" w:eastAsia="宋体"/>
          <w:color w:val="auto"/>
          <w:highlight w:val="none"/>
        </w:rPr>
      </w:r>
      <w:r/>
    </w:p>
    <w:p>
      <w:pPr>
        <w:pStyle w:val="939"/>
        <w:ind w:left="0" w:firstLine="0"/>
        <w:jc w:val="center"/>
        <w:rPr>
          <w:rFonts w:ascii="宋体" w:hAnsi="宋体" w:eastAsia="宋体"/>
          <w:color w:val="auto"/>
          <w:highlight w:val="none"/>
        </w:rPr>
      </w:pPr>
      <w:r>
        <w:rPr>
          <w:rFonts w:hint="eastAsia" w:ascii="宋体" w:hAnsi="宋体" w:eastAsia="宋体"/>
          <w:color w:val="auto"/>
          <w:highlight w:val="none"/>
        </w:rPr>
        <w:t xml:space="preserve">第六章 </w:t>
      </w:r>
      <w:r>
        <w:rPr>
          <w:rFonts w:hint="eastAsia" w:ascii="宋体" w:hAnsi="宋体" w:eastAsia="宋体"/>
          <w:color w:val="auto"/>
          <w:highlight w:val="none"/>
          <w:lang w:eastAsia="zh-CN"/>
        </w:rPr>
        <w:t xml:space="preserve">电子磋商响应文件</w:t>
      </w:r>
      <w:r>
        <w:rPr>
          <w:rFonts w:hint="eastAsia" w:ascii="宋体" w:hAnsi="宋体" w:eastAsia="宋体"/>
          <w:color w:val="auto"/>
          <w:highlight w:val="none"/>
        </w:rPr>
        <w:t xml:space="preserve">格式</w:t>
      </w:r>
      <w:r/>
    </w:p>
    <w:p>
      <w:pPr>
        <w:spacing w:line="360" w:lineRule="auto"/>
        <w:rPr>
          <w:rFonts w:ascii="宋体" w:hAnsi="宋体" w:eastAsia="宋体"/>
          <w:b/>
          <w:color w:val="auto"/>
          <w:szCs w:val="21"/>
          <w:highlight w:val="none"/>
          <w:lang w:val="zh-CN"/>
        </w:rPr>
        <w:outlineLvl w:val="9"/>
      </w:pPr>
      <w:r>
        <w:rPr>
          <w:rFonts w:hint="eastAsia" w:ascii="宋体" w:hAnsi="宋体" w:eastAsia="宋体"/>
          <w:b/>
          <w:color w:val="auto"/>
          <w:szCs w:val="21"/>
          <w:highlight w:val="none"/>
          <w:lang w:val="zh-CN"/>
        </w:rPr>
        <w:t xml:space="preserve">附件一、磋商申请及声明格式</w:t>
      </w:r>
      <w:r/>
    </w:p>
    <w:p>
      <w:pPr>
        <w:jc w:val="center"/>
        <w:spacing w:line="360" w:lineRule="auto"/>
        <w:rPr>
          <w:rFonts w:ascii="宋体" w:hAnsi="宋体" w:eastAsia="宋体"/>
          <w:color w:val="auto"/>
          <w:sz w:val="36"/>
          <w:highlight w:val="none"/>
        </w:rPr>
      </w:pPr>
      <w:r/>
      <w:bookmarkStart w:id="164" w:name="_Toc503948586"/>
      <w:r/>
      <w:bookmarkStart w:id="165" w:name="_Toc503948079"/>
      <w:r>
        <w:rPr>
          <w:rFonts w:hint="eastAsia" w:ascii="宋体" w:hAnsi="宋体" w:eastAsia="宋体"/>
          <w:color w:val="auto"/>
          <w:sz w:val="36"/>
          <w:highlight w:val="none"/>
        </w:rPr>
        <w:t xml:space="preserve">磋商申请及声明</w:t>
      </w:r>
      <w:bookmarkEnd w:id="164"/>
      <w:r/>
      <w:bookmarkEnd w:id="165"/>
      <w:r/>
      <w:r/>
    </w:p>
    <w:p>
      <w:pPr>
        <w:spacing w:line="360" w:lineRule="auto"/>
        <w:rPr>
          <w:rFonts w:hint="eastAsia" w:ascii="宋体" w:hAnsi="宋体" w:eastAsia="宋体"/>
          <w:color w:val="auto"/>
          <w:highlight w:val="none"/>
          <w:lang w:eastAsia="zh-CN"/>
        </w:rPr>
      </w:pPr>
      <w:r/>
      <w:bookmarkStart w:id="166" w:name="_Toc503948587"/>
      <w:r/>
      <w:bookmarkStart w:id="167" w:name="_Toc503948080"/>
      <w:r>
        <w:rPr>
          <w:rFonts w:hint="eastAsia" w:ascii="宋体" w:hAnsi="宋体" w:eastAsia="宋体"/>
          <w:color w:val="auto"/>
          <w:highlight w:val="none"/>
        </w:rPr>
        <w:t xml:space="preserve">致：</w:t>
      </w:r>
      <w:bookmarkEnd w:id="166"/>
      <w:r/>
      <w:bookmarkEnd w:id="167"/>
      <w:r>
        <w:rPr>
          <w:rFonts w:hint="eastAsia" w:ascii="宋体" w:hAnsi="宋体" w:eastAsia="宋体"/>
          <w:color w:val="auto"/>
          <w:highlight w:val="none"/>
          <w:lang w:eastAsia="zh-CN"/>
        </w:rPr>
        <w:t xml:space="preserve">南京富弘工程项目管理有限公司</w:t>
      </w:r>
      <w:r/>
    </w:p>
    <w:p>
      <w:pPr>
        <w:ind w:firstLine="42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根据贵方</w:t>
      </w:r>
      <w:r>
        <w:rPr>
          <w:rFonts w:hint="eastAsia" w:ascii="宋体" w:hAnsi="宋体" w:eastAsia="宋体"/>
          <w:color w:val="auto"/>
          <w:szCs w:val="21"/>
          <w:highlight w:val="none"/>
          <w:u w:val="single"/>
          <w:lang w:val="zh-CN"/>
        </w:rPr>
        <w:t xml:space="preserve">（项目名称）（项目编号）</w:t>
      </w:r>
      <w:r>
        <w:rPr>
          <w:rFonts w:hint="eastAsia" w:ascii="宋体" w:hAnsi="宋体" w:eastAsia="宋体"/>
          <w:color w:val="auto"/>
          <w:szCs w:val="21"/>
          <w:highlight w:val="none"/>
          <w:lang w:val="zh-CN"/>
        </w:rPr>
        <w:t xml:space="preserve">磋商邀请，正式授权下述</w:t>
      </w:r>
      <w:r>
        <w:rPr>
          <w:rFonts w:hint="eastAsia" w:ascii="宋体" w:hAnsi="宋体" w:eastAsia="宋体"/>
          <w:color w:val="auto"/>
          <w:szCs w:val="21"/>
          <w:highlight w:val="none"/>
          <w:u w:val="single"/>
          <w:lang w:val="zh-CN"/>
        </w:rPr>
        <w:t xml:space="preserve">签字人</w:t>
      </w:r>
      <w:r>
        <w:rPr>
          <w:rFonts w:ascii="宋体" w:hAnsi="宋体" w:eastAsia="宋体"/>
          <w:color w:val="auto"/>
          <w:szCs w:val="21"/>
          <w:highlight w:val="none"/>
          <w:u w:val="single"/>
          <w:lang w:val="zh-CN"/>
        </w:rPr>
        <w:t xml:space="preserve">(</w:t>
      </w:r>
      <w:r>
        <w:rPr>
          <w:rFonts w:hint="eastAsia" w:ascii="宋体" w:hAnsi="宋体" w:eastAsia="宋体"/>
          <w:color w:val="auto"/>
          <w:szCs w:val="21"/>
          <w:highlight w:val="none"/>
          <w:u w:val="single"/>
          <w:lang w:val="zh-CN"/>
        </w:rPr>
        <w:t xml:space="preserve">姓名和职务</w:t>
      </w:r>
      <w:r>
        <w:rPr>
          <w:rFonts w:ascii="宋体" w:hAnsi="宋体" w:eastAsia="宋体"/>
          <w:color w:val="auto"/>
          <w:szCs w:val="21"/>
          <w:highlight w:val="none"/>
          <w:u w:val="single"/>
          <w:lang w:val="zh-CN"/>
        </w:rPr>
        <w:t xml:space="preserve">)</w:t>
      </w:r>
      <w:r>
        <w:rPr>
          <w:rFonts w:hint="eastAsia" w:ascii="宋体" w:hAnsi="宋体" w:eastAsia="宋体"/>
          <w:color w:val="auto"/>
          <w:szCs w:val="21"/>
          <w:highlight w:val="none"/>
          <w:lang w:val="zh-CN"/>
        </w:rPr>
        <w:t xml:space="preserve">代表</w:t>
      </w:r>
      <w:r>
        <w:rPr>
          <w:rFonts w:hint="eastAsia" w:ascii="宋体" w:hAnsi="宋体" w:eastAsia="宋体"/>
          <w:color w:val="auto"/>
          <w:szCs w:val="21"/>
          <w:highlight w:val="none"/>
          <w:u w:val="single"/>
          <w:lang w:val="zh-CN"/>
        </w:rPr>
        <w:t xml:space="preserve">磋商供应商（磋商供应商名称）</w:t>
      </w:r>
      <w:r>
        <w:rPr>
          <w:rFonts w:hint="eastAsia" w:ascii="宋体" w:hAnsi="宋体" w:eastAsia="宋体"/>
          <w:color w:val="auto"/>
          <w:szCs w:val="21"/>
          <w:highlight w:val="none"/>
          <w:lang w:val="zh-CN"/>
        </w:rPr>
        <w:t xml:space="preserve">，提交电子磋商文件。</w:t>
      </w:r>
      <w:r/>
    </w:p>
    <w:p>
      <w:pPr>
        <w:ind w:firstLine="42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据此函，签字人兹宣布声明和承诺如下：</w:t>
      </w:r>
      <w:r/>
    </w:p>
    <w:p>
      <w:pPr>
        <w:ind w:firstLine="420"/>
        <w:spacing w:line="360" w:lineRule="auto"/>
        <w:rPr>
          <w:rFonts w:ascii="宋体" w:hAnsi="宋体" w:eastAsia="宋体"/>
          <w:color w:val="auto"/>
          <w:highlight w:val="none"/>
        </w:rPr>
      </w:pPr>
      <w:r>
        <w:rPr>
          <w:rFonts w:ascii="宋体" w:hAnsi="宋体" w:eastAsia="宋体"/>
          <w:color w:val="auto"/>
          <w:szCs w:val="21"/>
          <w:highlight w:val="none"/>
          <w:lang w:val="zh-CN"/>
        </w:rPr>
        <w:t xml:space="preserve">1</w:t>
      </w:r>
      <w:r>
        <w:rPr>
          <w:rFonts w:hint="eastAsia" w:ascii="宋体" w:hAnsi="宋体" w:eastAsia="宋体"/>
          <w:color w:val="auto"/>
          <w:szCs w:val="21"/>
          <w:highlight w:val="none"/>
          <w:lang w:val="zh-CN"/>
        </w:rPr>
        <w:t xml:space="preserve">、</w:t>
      </w:r>
      <w:r>
        <w:rPr>
          <w:rFonts w:hint="eastAsia" w:ascii="宋体" w:hAnsi="宋体" w:eastAsia="宋体"/>
          <w:b/>
          <w:color w:val="auto"/>
          <w:szCs w:val="21"/>
          <w:highlight w:val="none"/>
          <w:lang w:val="zh-CN"/>
        </w:rPr>
        <w:t xml:space="preserve">我们的资格条件完全符合政府采购法和本次招标要求</w:t>
      </w:r>
      <w:r>
        <w:rPr>
          <w:rFonts w:hint="eastAsia" w:ascii="宋体" w:hAnsi="宋体" w:eastAsia="宋体"/>
          <w:color w:val="auto"/>
          <w:szCs w:val="21"/>
          <w:highlight w:val="none"/>
          <w:lang w:val="zh-CN"/>
        </w:rPr>
        <w:t xml:space="preserve">，</w:t>
      </w:r>
      <w:r>
        <w:rPr>
          <w:rFonts w:hint="eastAsia" w:ascii="宋体" w:hAnsi="宋体" w:eastAsia="宋体"/>
          <w:color w:val="auto"/>
          <w:highlight w:val="none"/>
        </w:rPr>
        <w:t xml:space="preserve">我们</w:t>
      </w:r>
      <w:r>
        <w:rPr>
          <w:rFonts w:hint="eastAsia" w:ascii="宋体" w:hAnsi="宋体" w:eastAsia="宋体"/>
          <w:color w:val="auto"/>
          <w:szCs w:val="21"/>
          <w:highlight w:val="none"/>
          <w:lang w:val="zh-CN"/>
        </w:rPr>
        <w:t xml:space="preserve">同意并向贵方提供了与磋商有关的所有证据和资料。</w:t>
      </w:r>
      <w:r/>
    </w:p>
    <w:p>
      <w:pPr>
        <w:ind w:firstLine="420"/>
        <w:spacing w:line="360" w:lineRule="auto"/>
        <w:rPr>
          <w:rFonts w:ascii="宋体" w:hAnsi="宋体" w:eastAsia="宋体"/>
          <w:color w:val="auto"/>
          <w:szCs w:val="21"/>
          <w:highlight w:val="none"/>
        </w:rPr>
      </w:pPr>
      <w:r>
        <w:rPr>
          <w:rFonts w:hint="eastAsia" w:ascii="宋体" w:hAnsi="宋体" w:eastAsia="宋体"/>
          <w:color w:val="auto"/>
          <w:highlight w:val="none"/>
        </w:rPr>
        <w:t xml:space="preserve">2、</w:t>
      </w:r>
      <w:r>
        <w:rPr>
          <w:rFonts w:hint="eastAsia" w:ascii="宋体" w:hAnsi="宋体" w:eastAsia="宋体"/>
          <w:color w:val="auto"/>
          <w:szCs w:val="21"/>
          <w:highlight w:val="none"/>
          <w:lang w:val="zh-CN"/>
        </w:rPr>
        <w:t xml:space="preserve">按招标要求，我们的磋商</w:t>
      </w:r>
      <w:r>
        <w:rPr>
          <w:rFonts w:hint="eastAsia" w:ascii="宋体" w:hAnsi="宋体" w:eastAsia="宋体"/>
          <w:b/>
          <w:color w:val="auto"/>
          <w:szCs w:val="21"/>
          <w:highlight w:val="none"/>
          <w:u w:val="single"/>
          <w:lang w:val="zh-CN"/>
        </w:rPr>
        <w:t xml:space="preserve">（项目名称）</w:t>
      </w:r>
      <w:r>
        <w:rPr>
          <w:rFonts w:hint="eastAsia" w:ascii="宋体" w:hAnsi="宋体" w:eastAsia="宋体"/>
          <w:color w:val="auto"/>
          <w:szCs w:val="21"/>
          <w:highlight w:val="none"/>
        </w:rPr>
        <w:t xml:space="preserve">服务报价：总价为：______（大写）人民币</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w:t>
      </w:r>
      <w:r>
        <w:rPr>
          <w:rFonts w:hint="eastAsia"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w:t>
      </w:r>
      <w:r/>
    </w:p>
    <w:p>
      <w:pPr>
        <w:ind w:firstLine="42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3、我们已详细审核全部磋商文件及其有效补充文件，我们放弃对磋商文件任何误解的权利，提交磋商文件后，</w:t>
      </w:r>
      <w:r>
        <w:rPr>
          <w:rFonts w:hint="eastAsia" w:ascii="宋体" w:hAnsi="宋体" w:eastAsia="宋体"/>
          <w:b/>
          <w:color w:val="auto"/>
          <w:szCs w:val="21"/>
          <w:highlight w:val="none"/>
          <w:lang w:val="zh-CN"/>
        </w:rPr>
        <w:t xml:space="preserve">不对磋商文件本身提出质疑</w:t>
      </w:r>
      <w:r>
        <w:rPr>
          <w:rFonts w:hint="eastAsia" w:ascii="宋体" w:hAnsi="宋体" w:eastAsia="宋体"/>
          <w:color w:val="auto"/>
          <w:szCs w:val="21"/>
          <w:highlight w:val="none"/>
          <w:lang w:val="zh-CN"/>
        </w:rPr>
        <w:t xml:space="preserve">。</w:t>
      </w:r>
      <w:r/>
    </w:p>
    <w:p>
      <w:pPr>
        <w:ind w:firstLine="42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4、我们同意从规定的磋商日期起遵循本磋商文件，并在规定的磋商有效期期满之前均具有约束力。</w:t>
      </w:r>
      <w:r/>
    </w:p>
    <w:p>
      <w:pPr>
        <w:ind w:firstLine="42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5、</w:t>
      </w:r>
      <w:r>
        <w:rPr>
          <w:rFonts w:hint="eastAsia" w:ascii="宋体" w:hAnsi="宋体" w:eastAsia="宋体"/>
          <w:color w:val="auto"/>
          <w:highlight w:val="none"/>
        </w:rPr>
        <w:t xml:space="preserve">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r/>
    </w:p>
    <w:p>
      <w:pPr>
        <w:ind w:firstLine="42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6、一旦我方中标，我方将根据磋商文件的规定严格履行合同，并保证于承诺的时间完成货物的启动</w:t>
      </w:r>
      <w:r>
        <w:rPr>
          <w:rFonts w:ascii="宋体" w:hAnsi="宋体" w:eastAsia="宋体"/>
          <w:color w:val="auto"/>
          <w:szCs w:val="21"/>
          <w:highlight w:val="none"/>
          <w:lang w:val="zh-CN"/>
        </w:rPr>
        <w:t xml:space="preserve">/</w:t>
      </w:r>
      <w:r>
        <w:rPr>
          <w:rFonts w:hint="eastAsia" w:ascii="宋体" w:hAnsi="宋体" w:eastAsia="宋体"/>
          <w:color w:val="auto"/>
          <w:szCs w:val="21"/>
          <w:highlight w:val="none"/>
          <w:lang w:val="zh-CN"/>
        </w:rPr>
        <w:t xml:space="preserve">集成、调试等服务，交付采购人验收、使用。</w:t>
      </w:r>
      <w:r/>
    </w:p>
    <w:p>
      <w:pPr>
        <w:ind w:firstLine="42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7、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olor w:val="auto"/>
          <w:szCs w:val="21"/>
          <w:highlight w:val="none"/>
          <w:lang w:val="zh-CN"/>
        </w:rPr>
      </w:pPr>
      <w:r>
        <w:rPr>
          <w:rFonts w:hint="eastAsia" w:ascii="宋体"/>
          <w:color w:val="auto"/>
          <w:szCs w:val="21"/>
          <w:highlight w:val="none"/>
          <w:lang w:val="en-US" w:eastAsia="zh-CN"/>
        </w:rPr>
        <w:t xml:space="preserve">8</w:t>
      </w:r>
      <w:r>
        <w:rPr>
          <w:rFonts w:hint="eastAsia" w:ascii="宋体"/>
          <w:color w:val="auto"/>
          <w:szCs w:val="21"/>
          <w:highlight w:val="none"/>
          <w:lang w:val="zh-CN"/>
        </w:rPr>
        <w:t xml:space="preserve">、本项目拟派项目负责人 </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 ，联系方式： </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w:t>
      </w:r>
      <w:r/>
    </w:p>
    <w:p>
      <w:pPr>
        <w:ind w:firstLine="42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en-US" w:eastAsia="zh-CN"/>
        </w:rPr>
        <w:t xml:space="preserve">9</w:t>
      </w:r>
      <w:r>
        <w:rPr>
          <w:rFonts w:hint="eastAsia" w:ascii="宋体" w:hAnsi="宋体" w:eastAsia="宋体"/>
          <w:color w:val="auto"/>
          <w:szCs w:val="21"/>
          <w:highlight w:val="none"/>
          <w:lang w:val="zh-CN"/>
        </w:rPr>
        <w:t xml:space="preserve">、与本磋商有关的正式联系方式为：</w:t>
      </w:r>
      <w:r/>
    </w:p>
    <w:p>
      <w:pPr>
        <w:ind w:firstLine="420"/>
        <w:spacing w:line="360" w:lineRule="auto"/>
        <w:rPr>
          <w:rFonts w:ascii="宋体" w:hAnsi="宋体" w:eastAsia="宋体"/>
          <w:color w:val="auto"/>
          <w:szCs w:val="21"/>
          <w:highlight w:val="none"/>
          <w:u w:val="single"/>
          <w:lang w:val="zh-CN"/>
        </w:rPr>
      </w:pPr>
      <w:r>
        <w:rPr>
          <w:rFonts w:hint="eastAsia" w:ascii="宋体" w:hAnsi="宋体" w:eastAsia="宋体"/>
          <w:color w:val="auto"/>
          <w:szCs w:val="21"/>
          <w:highlight w:val="none"/>
          <w:lang w:val="zh-CN"/>
        </w:rPr>
        <w:t xml:space="preserve">地址：                                          电话：</w:t>
      </w:r>
      <w:r/>
    </w:p>
    <w:p>
      <w:pPr>
        <w:ind w:firstLine="42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传真：                                          开户银行：</w:t>
      </w:r>
      <w:r/>
    </w:p>
    <w:p>
      <w:pPr>
        <w:ind w:firstLine="42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银行账号：</w:t>
      </w:r>
      <w:r/>
    </w:p>
    <w:p>
      <w:pPr>
        <w:ind w:firstLine="420"/>
        <w:spacing w:line="360" w:lineRule="auto"/>
        <w:rPr>
          <w:rFonts w:ascii="宋体" w:hAnsi="宋体" w:eastAsia="宋体"/>
          <w:color w:val="auto"/>
          <w:szCs w:val="21"/>
          <w:highlight w:val="none"/>
          <w:u w:val="single"/>
          <w:lang w:val="zh-CN"/>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lang w:val="en-US" w:eastAsia="zh-CN"/>
        </w:rPr>
        <w:t xml:space="preserve">加盖电子公章</w:t>
      </w:r>
      <w:r>
        <w:rPr>
          <w:rFonts w:hint="eastAsia" w:ascii="宋体" w:hAnsi="宋体" w:cs="宋体"/>
          <w:color w:val="auto"/>
          <w:szCs w:val="21"/>
          <w:highlight w:val="none"/>
        </w:rPr>
        <w:t xml:space="preserve">）</w:t>
      </w:r>
      <w:r>
        <w:rPr>
          <w:rFonts w:hint="eastAsia" w:ascii="宋体" w:hAnsi="宋体" w:eastAsia="宋体"/>
          <w:color w:val="auto"/>
          <w:szCs w:val="21"/>
          <w:highlight w:val="none"/>
          <w:lang w:val="zh-CN"/>
        </w:rPr>
        <w:t xml:space="preserve">：</w:t>
      </w:r>
      <w:r/>
    </w:p>
    <w:p>
      <w:pPr>
        <w:ind w:firstLine="420"/>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日期：   年   月   日</w:t>
      </w:r>
      <w:r/>
    </w:p>
    <w:p>
      <w:pPr>
        <w:jc w:val="left"/>
        <w:spacing w:line="360" w:lineRule="auto"/>
        <w:rPr>
          <w:rFonts w:hint="eastAsia" w:ascii="宋体" w:hAnsi="宋体" w:eastAsia="宋体"/>
          <w:b/>
          <w:color w:val="auto"/>
          <w:szCs w:val="21"/>
          <w:highlight w:val="none"/>
          <w:lang w:eastAsia="zh-CN"/>
        </w:rPr>
      </w:pPr>
      <w:r>
        <w:rPr>
          <w:rFonts w:hint="eastAsia" w:ascii="宋体" w:hAnsi="宋体" w:eastAsia="宋体"/>
          <w:b/>
          <w:color w:val="auto"/>
          <w:szCs w:val="21"/>
          <w:highlight w:val="none"/>
          <w:lang w:eastAsia="zh-CN"/>
        </w:rPr>
      </w:r>
      <w:r/>
    </w:p>
    <w:p>
      <w:pPr>
        <w:jc w:val="left"/>
        <w:spacing w:line="360" w:lineRule="auto"/>
        <w:rPr>
          <w:rFonts w:hint="eastAsia" w:ascii="宋体" w:hAnsi="宋体" w:eastAsia="宋体"/>
          <w:b/>
          <w:color w:val="auto"/>
          <w:szCs w:val="21"/>
          <w:highlight w:val="none"/>
          <w:lang w:eastAsia="zh-CN"/>
        </w:rPr>
      </w:pPr>
      <w:r>
        <w:rPr>
          <w:rFonts w:hint="eastAsia" w:ascii="宋体" w:hAnsi="宋体" w:eastAsia="宋体"/>
          <w:b/>
          <w:color w:val="auto"/>
          <w:szCs w:val="21"/>
          <w:highlight w:val="none"/>
          <w:lang w:eastAsia="zh-CN"/>
        </w:rPr>
      </w:r>
      <w:r/>
    </w:p>
    <w:p>
      <w:pPr>
        <w:pStyle w:val="876"/>
        <w:rPr>
          <w:rFonts w:hint="eastAsia"/>
          <w:highlight w:val="none"/>
          <w:lang w:eastAsia="zh-CN"/>
        </w:rPr>
      </w:pPr>
      <w:r>
        <w:rPr>
          <w:rFonts w:hint="eastAsia"/>
          <w:highlight w:val="none"/>
          <w:lang w:eastAsia="zh-CN"/>
        </w:rPr>
      </w:r>
      <w:r/>
    </w:p>
    <w:p>
      <w:pPr>
        <w:jc w:val="left"/>
        <w:spacing w:line="360" w:lineRule="auto"/>
        <w:rPr>
          <w:rFonts w:hint="eastAsia" w:ascii="宋体" w:hAnsi="宋体" w:eastAsia="宋体"/>
          <w:b/>
          <w:color w:val="auto"/>
          <w:szCs w:val="21"/>
          <w:highlight w:val="none"/>
          <w:lang w:eastAsia="zh-CN"/>
        </w:rPr>
      </w:pPr>
      <w:r>
        <w:rPr>
          <w:rFonts w:hint="eastAsia" w:ascii="宋体" w:hAnsi="宋体" w:eastAsia="宋体"/>
          <w:b/>
          <w:color w:val="auto"/>
          <w:szCs w:val="21"/>
          <w:highlight w:val="none"/>
          <w:lang w:eastAsia="zh-CN"/>
        </w:rPr>
      </w:r>
      <w:r/>
    </w:p>
    <w:p>
      <w:pPr>
        <w:jc w:val="left"/>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附件二、法定代表人授权委托书格式</w:t>
      </w:r>
      <w:r/>
    </w:p>
    <w:p>
      <w:pPr>
        <w:jc w:val="center"/>
        <w:spacing w:line="360" w:lineRule="auto"/>
        <w:rPr>
          <w:rFonts w:ascii="宋体" w:hAnsi="宋体" w:eastAsia="宋体"/>
          <w:b/>
          <w:color w:val="auto"/>
          <w:sz w:val="24"/>
          <w:highlight w:val="none"/>
        </w:rPr>
      </w:pPr>
      <w:r/>
      <w:bookmarkStart w:id="168" w:name="_Toc503948588"/>
      <w:r/>
      <w:bookmarkStart w:id="169" w:name="_Toc503948081"/>
      <w:r>
        <w:rPr>
          <w:rFonts w:hint="eastAsia" w:ascii="宋体" w:hAnsi="宋体" w:eastAsia="宋体"/>
          <w:b/>
          <w:color w:val="auto"/>
          <w:sz w:val="24"/>
          <w:highlight w:val="none"/>
        </w:rPr>
        <w:t xml:space="preserve">法定代表人授权委托书</w:t>
      </w:r>
      <w:bookmarkEnd w:id="168"/>
      <w:r/>
      <w:bookmarkEnd w:id="169"/>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olor w:val="auto"/>
          <w:szCs w:val="21"/>
          <w:highlight w:val="none"/>
          <w:lang w:val="zh-CN"/>
        </w:rPr>
        <w:t xml:space="preserve">南京富弘工程项目管理有限公司</w:t>
      </w:r>
      <w:r>
        <w:rPr>
          <w:rFonts w:hint="eastAsia" w:ascii="宋体" w:hAnsi="宋体" w:eastAsia="宋体" w:cs="Trebuchet MS"/>
          <w:color w:val="auto"/>
          <w:szCs w:val="21"/>
          <w:highlight w:val="none"/>
          <w:lang w:val="zh-CN"/>
        </w:rPr>
        <w:t xml:space="preserve">：</w:t>
      </w:r>
      <w:r/>
    </w:p>
    <w:p>
      <w:pPr>
        <w:ind w:firstLine="420"/>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本授权书声明：注册于（磋商供应商住址）的（磋商供应商名称）法定代表人（法定代表人姓名、职务）代表本公司授权在下面签字的（磋商供应商代表姓名、职务）为本公司的合法代理人，就贵方组织的</w:t>
      </w:r>
      <w:r>
        <w:rPr>
          <w:rFonts w:hint="eastAsia" w:ascii="宋体" w:hAnsi="宋体" w:eastAsia="宋体"/>
          <w:b/>
          <w:color w:val="auto"/>
          <w:szCs w:val="21"/>
          <w:highlight w:val="none"/>
          <w:u w:val="single"/>
          <w:lang w:val="zh-CN"/>
        </w:rPr>
        <w:t xml:space="preserve"> </w:t>
      </w:r>
      <w:r>
        <w:rPr>
          <w:rFonts w:ascii="宋体" w:hAnsi="宋体" w:eastAsia="宋体"/>
          <w:b/>
          <w:color w:val="auto"/>
          <w:szCs w:val="21"/>
          <w:highlight w:val="none"/>
          <w:u w:val="single"/>
          <w:lang w:val="zh-CN"/>
        </w:rPr>
        <w:t xml:space="preserve">                   </w:t>
      </w:r>
      <w:r>
        <w:rPr>
          <w:rFonts w:hint="eastAsia" w:ascii="宋体" w:hAnsi="宋体" w:eastAsia="宋体" w:cs="Trebuchet MS"/>
          <w:color w:val="auto"/>
          <w:szCs w:val="21"/>
          <w:highlight w:val="none"/>
          <w:lang w:val="zh-CN"/>
        </w:rPr>
        <w:t xml:space="preserve">（项目名称）(项目编号:</w:t>
      </w:r>
      <w:r>
        <w:rPr>
          <w:rFonts w:ascii="宋体" w:hAnsi="宋体" w:eastAsia="宋体" w:cs="Trebuchet MS"/>
          <w:color w:val="auto"/>
          <w:szCs w:val="21"/>
          <w:highlight w:val="none"/>
          <w:lang w:val="zh-CN"/>
        </w:rPr>
        <w:t xml:space="preserve">     </w:t>
      </w:r>
      <w:r>
        <w:rPr>
          <w:rFonts w:hint="eastAsia" w:ascii="宋体" w:hAnsi="宋体" w:eastAsia="宋体" w:cs="Trebuchet MS"/>
          <w:color w:val="auto"/>
          <w:szCs w:val="21"/>
          <w:highlight w:val="none"/>
          <w:lang w:val="zh-CN"/>
        </w:rPr>
        <w:t xml:space="preserve">）磋商，以本公司名义处理一切与之有关的事务。</w:t>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    本授权书于    年  月  日签字生效，特此声明。</w:t>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    法定代表人签字或盖章：</w:t>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    </w:t>
      </w:r>
      <w:r>
        <w:rPr>
          <w:rFonts w:hint="eastAsia" w:ascii="宋体" w:hAnsi="宋体" w:cs="宋体"/>
          <w:color w:val="auto"/>
          <w:szCs w:val="21"/>
          <w:highlight w:val="none"/>
        </w:rPr>
        <w:t xml:space="preserve">供应商名称（</w:t>
      </w:r>
      <w:r>
        <w:rPr>
          <w:rFonts w:hint="eastAsia" w:ascii="宋体" w:hAnsi="宋体" w:cs="宋体"/>
          <w:color w:val="auto"/>
          <w:szCs w:val="21"/>
          <w:highlight w:val="none"/>
          <w:lang w:val="en-US" w:eastAsia="zh-CN"/>
        </w:rPr>
        <w:t xml:space="preserve">加盖电子公章</w:t>
      </w:r>
      <w:r>
        <w:rPr>
          <w:rFonts w:hint="eastAsia" w:ascii="宋体" w:hAnsi="宋体" w:cs="宋体"/>
          <w:color w:val="auto"/>
          <w:szCs w:val="21"/>
          <w:highlight w:val="none"/>
        </w:rPr>
        <w:t xml:space="preserve">）</w:t>
      </w:r>
      <w:r>
        <w:rPr>
          <w:rFonts w:hint="eastAsia" w:ascii="宋体" w:hAnsi="宋体" w:eastAsia="宋体" w:cs="Trebuchet MS"/>
          <w:color w:val="auto"/>
          <w:szCs w:val="21"/>
          <w:highlight w:val="none"/>
          <w:lang w:val="zh-CN"/>
        </w:rPr>
        <w:t xml:space="preserve">：                    </w:t>
      </w:r>
      <w:r/>
    </w:p>
    <w:p>
      <w:pPr>
        <w:ind w:firstLine="420"/>
        <w:jc w:val="left"/>
        <w:spacing w:line="360" w:lineRule="auto"/>
        <w:widowControl/>
        <w:tabs>
          <w:tab w:val="left" w:pos="1440" w:leader="none"/>
        </w:tabs>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日        期：        年    月    日</w:t>
      </w:r>
      <w:r/>
    </w:p>
    <w:p>
      <w:pPr>
        <w:ind w:firstLine="420"/>
        <w:jc w:val="left"/>
        <w:spacing w:line="360" w:lineRule="auto"/>
        <w:widowControl/>
        <w:tabs>
          <w:tab w:val="left" w:pos="1440" w:leader="none"/>
        </w:tabs>
        <w:rPr>
          <w:rFonts w:ascii="宋体" w:hAnsi="宋体" w:eastAsia="宋体" w:cs="Trebuchet MS"/>
          <w:color w:val="auto"/>
          <w:szCs w:val="21"/>
          <w:highlight w:val="none"/>
          <w:lang w:val="zh-CN"/>
        </w:rPr>
      </w:pPr>
      <w:r>
        <w:rPr>
          <w:rFonts w:ascii="宋体" w:hAnsi="宋体" w:eastAsia="宋体" w:cs="Trebuchet MS"/>
          <w:color w:val="auto"/>
          <w:szCs w:val="21"/>
          <w:highlight w:val="none"/>
          <w:lang w:val="zh-CN"/>
        </w:rPr>
      </w:r>
      <w:r/>
    </w:p>
    <w:p>
      <w:pPr>
        <w:jc w:val="left"/>
        <w:spacing w:line="360" w:lineRule="auto"/>
        <w:widowControl/>
        <w:rPr>
          <w:rFonts w:ascii="宋体" w:hAnsi="宋体" w:eastAsia="宋体" w:cs="Trebuchet MS"/>
          <w:b/>
          <w:color w:val="auto"/>
          <w:szCs w:val="21"/>
          <w:highlight w:val="none"/>
          <w:lang w:val="zh-CN"/>
        </w:rPr>
      </w:pPr>
      <w:r>
        <w:rPr>
          <w:rFonts w:ascii="宋体" w:hAnsi="宋体" w:eastAsia="宋体" w:cs="Trebuchet MS"/>
          <w:b/>
          <w:color w:val="auto"/>
          <w:szCs w:val="21"/>
          <w:highlight w:val="none"/>
          <w:lang w:val="zh-CN"/>
        </w:rPr>
        <w:br w:type="page" w:clear="all"/>
      </w:r>
      <w:r>
        <w:rPr>
          <w:rFonts w:hint="eastAsia" w:ascii="宋体" w:hAnsi="宋体" w:eastAsia="宋体" w:cs="Trebuchet MS"/>
          <w:b/>
          <w:color w:val="auto"/>
          <w:szCs w:val="21"/>
          <w:highlight w:val="none"/>
          <w:lang w:val="zh-CN"/>
        </w:rPr>
        <w:t xml:space="preserve">附件三、磋商报价表</w:t>
      </w:r>
      <w:r/>
    </w:p>
    <w:p>
      <w:pPr>
        <w:jc w:val="center"/>
        <w:spacing w:line="360" w:lineRule="auto"/>
        <w:widowControl/>
        <w:rPr>
          <w:rFonts w:ascii="宋体" w:hAnsi="宋体" w:eastAsia="宋体" w:cs="Trebuchet MS"/>
          <w:color w:val="auto"/>
          <w:sz w:val="32"/>
          <w:szCs w:val="32"/>
          <w:highlight w:val="none"/>
          <w:lang w:val="zh-CN"/>
        </w:rPr>
      </w:pPr>
      <w:r>
        <w:rPr>
          <w:rFonts w:hint="eastAsia" w:ascii="宋体" w:hAnsi="宋体" w:eastAsia="宋体" w:cs="Trebuchet MS"/>
          <w:color w:val="auto"/>
          <w:sz w:val="32"/>
          <w:szCs w:val="32"/>
          <w:highlight w:val="none"/>
          <w:lang w:val="zh-CN"/>
        </w:rPr>
        <w:t xml:space="preserve">磋商报价表（第   轮）</w:t>
      </w:r>
      <w:r/>
    </w:p>
    <w:tbl>
      <w:tblPr>
        <w:tblStyle w:val="871"/>
        <w:tblW w:w="0" w:type="auto"/>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2340"/>
        <w:gridCol w:w="433"/>
        <w:gridCol w:w="1187"/>
        <w:gridCol w:w="2160"/>
      </w:tblGrid>
      <w:tr>
        <w:trPr>
          <w:trHeight w:val="284"/>
        </w:trPr>
        <w:tc>
          <w:tcPr>
            <w:gridSpan w:val="4"/>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项目编号：</w:t>
            </w:r>
            <w:r>
              <w:rPr>
                <w:rFonts w:hint="eastAsia" w:ascii="宋体" w:hAnsi="宋体" w:eastAsia="宋体"/>
                <w:b/>
                <w:color w:val="auto"/>
                <w:szCs w:val="21"/>
                <w:highlight w:val="none"/>
                <w:u w:val="single"/>
              </w:rPr>
              <w:t xml:space="preserve">     </w:t>
            </w:r>
            <w:r/>
          </w:p>
        </w:tc>
      </w:tr>
      <w:tr>
        <w:trPr>
          <w:trHeight w:val="284"/>
        </w:trPr>
        <w:tc>
          <w:tcPr>
            <w:tcW w:w="1105" w:type="dxa"/>
            <w:vAlign w:val="center"/>
            <w:textDirection w:val="lrTb"/>
            <w:noWrap w:val="false"/>
          </w:tcPr>
          <w:p>
            <w:pPr>
              <w:jc w:val="center"/>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序号</w:t>
            </w:r>
            <w:r/>
          </w:p>
        </w:tc>
        <w:tc>
          <w:tcPr>
            <w:gridSpan w:val="2"/>
            <w:tcW w:w="4500" w:type="dxa"/>
            <w:vAlign w:val="center"/>
            <w:textDirection w:val="lrTb"/>
            <w:noWrap w:val="false"/>
          </w:tcPr>
          <w:p>
            <w:pPr>
              <w:jc w:val="center"/>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名               称</w:t>
            </w:r>
            <w:r/>
          </w:p>
        </w:tc>
        <w:tc>
          <w:tcPr>
            <w:gridSpan w:val="2"/>
            <w:tcW w:w="1620" w:type="dxa"/>
            <w:vAlign w:val="center"/>
            <w:textDirection w:val="lrTb"/>
            <w:noWrap w:val="false"/>
          </w:tcPr>
          <w:p>
            <w:pPr>
              <w:jc w:val="center"/>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报价（元）</w:t>
            </w:r>
            <w:r/>
          </w:p>
        </w:tc>
        <w:tc>
          <w:tcPr>
            <w:tcW w:w="2160" w:type="dxa"/>
            <w:vAlign w:val="center"/>
            <w:textDirection w:val="lrTb"/>
            <w:noWrap w:val="false"/>
          </w:tcPr>
          <w:p>
            <w:pPr>
              <w:jc w:val="center"/>
              <w:spacing w:line="360" w:lineRule="auto"/>
              <w:rPr>
                <w:rFonts w:ascii="宋体" w:hAnsi="宋体" w:eastAsia="宋体"/>
                <w:color w:val="auto"/>
                <w:szCs w:val="21"/>
                <w:highlight w:val="none"/>
                <w:lang w:val="zh-CN"/>
              </w:rPr>
            </w:pPr>
            <w:r>
              <w:rPr>
                <w:rFonts w:hint="eastAsia" w:ascii="宋体" w:hAnsi="宋体" w:eastAsia="宋体"/>
                <w:color w:val="auto"/>
                <w:szCs w:val="21"/>
                <w:highlight w:val="none"/>
                <w:lang w:val="zh-CN"/>
              </w:rPr>
              <w:t xml:space="preserve">其中，</w:t>
            </w:r>
            <w:r>
              <w:rPr>
                <w:rFonts w:hint="eastAsia" w:ascii="宋体" w:hAnsi="宋体" w:eastAsia="宋体" w:cs="Trebuchet MS"/>
                <w:b/>
                <w:color w:val="auto"/>
                <w:szCs w:val="21"/>
                <w:highlight w:val="none"/>
              </w:rPr>
              <w:t xml:space="preserve">小、微型企业报价（元）</w:t>
            </w:r>
            <w:r/>
          </w:p>
        </w:tc>
      </w:tr>
      <w:tr>
        <w:trPr>
          <w:trHeight w:val="284"/>
        </w:trPr>
        <w:tc>
          <w:tcPr>
            <w:tcW w:w="1105" w:type="dxa"/>
            <w:vAlign w:val="center"/>
            <w:textDirection w:val="lrTb"/>
            <w:noWrap w:val="false"/>
          </w:tcPr>
          <w:p>
            <w:pPr>
              <w:jc w:val="cente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4500" w:type="dxa"/>
            <w:vAlign w:val="center"/>
            <w:textDirection w:val="lrTb"/>
            <w:noWrap w:val="false"/>
          </w:tcPr>
          <w:p>
            <w:pP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162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W w:w="216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r>
      <w:tr>
        <w:trPr>
          <w:trHeight w:val="284"/>
        </w:trPr>
        <w:tc>
          <w:tcPr>
            <w:tcW w:w="1105" w:type="dxa"/>
            <w:vAlign w:val="center"/>
            <w:textDirection w:val="lrTb"/>
            <w:noWrap w:val="false"/>
          </w:tcPr>
          <w:p>
            <w:pPr>
              <w:jc w:val="cente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4500" w:type="dxa"/>
            <w:vAlign w:val="center"/>
            <w:textDirection w:val="lrTb"/>
            <w:noWrap w:val="false"/>
          </w:tcPr>
          <w:p>
            <w:pP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162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W w:w="216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r>
      <w:tr>
        <w:trPr>
          <w:trHeight w:val="284"/>
        </w:trPr>
        <w:tc>
          <w:tcPr>
            <w:tcW w:w="1105" w:type="dxa"/>
            <w:vAlign w:val="center"/>
            <w:textDirection w:val="lrTb"/>
            <w:noWrap w:val="false"/>
          </w:tcPr>
          <w:p>
            <w:pPr>
              <w:jc w:val="cente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4500" w:type="dxa"/>
            <w:vAlign w:val="center"/>
            <w:textDirection w:val="lrTb"/>
            <w:noWrap w:val="false"/>
          </w:tcPr>
          <w:p>
            <w:pP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162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W w:w="216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r>
      <w:tr>
        <w:trPr>
          <w:trHeight w:val="284"/>
        </w:trPr>
        <w:tc>
          <w:tcPr>
            <w:tcW w:w="1105" w:type="dxa"/>
            <w:vAlign w:val="center"/>
            <w:textDirection w:val="lrTb"/>
            <w:noWrap w:val="false"/>
          </w:tcPr>
          <w:p>
            <w:pPr>
              <w:jc w:val="cente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4500" w:type="dxa"/>
            <w:vAlign w:val="center"/>
            <w:textDirection w:val="lrTb"/>
            <w:noWrap w:val="false"/>
          </w:tcPr>
          <w:p>
            <w:pP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162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W w:w="216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r>
      <w:tr>
        <w:trPr>
          <w:trHeight w:val="284"/>
        </w:trPr>
        <w:tc>
          <w:tcPr>
            <w:tcW w:w="1105" w:type="dxa"/>
            <w:vAlign w:val="center"/>
            <w:textDirection w:val="lrTb"/>
            <w:noWrap w:val="false"/>
          </w:tcPr>
          <w:p>
            <w:pPr>
              <w:jc w:val="cente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4500" w:type="dxa"/>
            <w:vAlign w:val="center"/>
            <w:textDirection w:val="lrTb"/>
            <w:noWrap w:val="false"/>
          </w:tcPr>
          <w:p>
            <w:pP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162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W w:w="216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r>
      <w:tr>
        <w:trPr>
          <w:trHeight w:val="284"/>
        </w:trPr>
        <w:tc>
          <w:tcPr>
            <w:tcW w:w="1105" w:type="dxa"/>
            <w:vAlign w:val="center"/>
            <w:textDirection w:val="lrTb"/>
            <w:noWrap w:val="false"/>
          </w:tcPr>
          <w:p>
            <w:pPr>
              <w:jc w:val="cente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4500" w:type="dxa"/>
            <w:vAlign w:val="center"/>
            <w:textDirection w:val="lrTb"/>
            <w:noWrap w:val="false"/>
          </w:tcPr>
          <w:p>
            <w:pPr>
              <w:spacing w:line="360" w:lineRule="auto"/>
              <w:rPr>
                <w:rFonts w:ascii="宋体" w:hAnsi="宋体" w:eastAsia="宋体"/>
                <w:color w:val="auto"/>
                <w:spacing w:val="-2"/>
                <w:szCs w:val="21"/>
                <w:highlight w:val="none"/>
              </w:rPr>
            </w:pPr>
            <w:r>
              <w:rPr>
                <w:rFonts w:ascii="宋体" w:hAnsi="宋体" w:eastAsia="宋体"/>
                <w:color w:val="auto"/>
                <w:spacing w:val="-2"/>
                <w:szCs w:val="21"/>
                <w:highlight w:val="none"/>
              </w:rPr>
            </w:r>
            <w:r/>
          </w:p>
        </w:tc>
        <w:tc>
          <w:tcPr>
            <w:gridSpan w:val="2"/>
            <w:tcW w:w="162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c>
          <w:tcPr>
            <w:tcW w:w="2160" w:type="dxa"/>
            <w:vAlign w:val="center"/>
            <w:textDirection w:val="lrTb"/>
            <w:noWrap w:val="false"/>
          </w:tcPr>
          <w:p>
            <w:pPr>
              <w:jc w:val="center"/>
              <w:spacing w:line="360" w:lineRule="auto"/>
              <w:rPr>
                <w:rFonts w:ascii="宋体" w:hAnsi="宋体" w:eastAsia="宋体"/>
                <w:color w:val="auto"/>
                <w:szCs w:val="21"/>
                <w:highlight w:val="none"/>
                <w:lang w:val="zh-CN"/>
              </w:rPr>
            </w:pPr>
            <w:r>
              <w:rPr>
                <w:rFonts w:ascii="宋体" w:hAnsi="宋体" w:eastAsia="宋体"/>
                <w:color w:val="auto"/>
                <w:szCs w:val="21"/>
                <w:highlight w:val="none"/>
                <w:lang w:val="zh-CN"/>
              </w:rPr>
            </w:r>
            <w:r/>
          </w:p>
        </w:tc>
      </w:tr>
      <w:tr>
        <w:trPr>
          <w:trHeight w:val="284"/>
        </w:trPr>
        <w:tc>
          <w:tcPr>
            <w:gridSpan w:val="2"/>
            <w:tcW w:w="3265" w:type="dxa"/>
            <w:vAlign w:val="center"/>
            <w:textDirection w:val="lrTb"/>
            <w:noWrap w:val="false"/>
          </w:tcPr>
          <w:p>
            <w:pPr>
              <w:jc w:val="center"/>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磋商总价（人民币，大写）</w:t>
            </w:r>
            <w:r/>
          </w:p>
        </w:tc>
        <w:tc>
          <w:tcPr>
            <w:gridSpan w:val="4"/>
            <w:tcW w:w="6120" w:type="dxa"/>
            <w:vAlign w:val="center"/>
            <w:textDirection w:val="lrTb"/>
            <w:noWrap w:val="false"/>
          </w:tcPr>
          <w:p>
            <w:pPr>
              <w:ind w:firstLine="3990"/>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ascii="宋体" w:hAnsi="宋体" w:eastAsia="宋体" w:cs="Georgia"/>
                <w:color w:val="auto"/>
                <w:szCs w:val="21"/>
                <w:highlight w:val="none"/>
                <w:lang w:val="zh-CN"/>
              </w:rPr>
            </w:pPr>
            <w:r>
              <w:rPr>
                <w:rFonts w:hint="eastAsia" w:ascii="宋体" w:hAnsi="宋体" w:eastAsia="宋体" w:cs="Georgia"/>
                <w:color w:val="auto"/>
                <w:szCs w:val="21"/>
                <w:highlight w:val="none"/>
                <w:lang w:val="zh-CN"/>
              </w:rPr>
              <w:t xml:space="preserve">磋商货物中有无进口产品</w:t>
            </w:r>
            <w:r/>
          </w:p>
        </w:tc>
        <w:tc>
          <w:tcPr>
            <w:gridSpan w:val="4"/>
            <w:tcW w:w="6120" w:type="dxa"/>
            <w:vAlign w:val="center"/>
            <w:textDirection w:val="lrTb"/>
            <w:noWrap w:val="false"/>
          </w:tcPr>
          <w:p>
            <w:pPr>
              <w:jc w:val="left"/>
              <w:spacing w:line="360" w:lineRule="auto"/>
              <w:widowControl/>
              <w:rPr>
                <w:rFonts w:ascii="宋体" w:hAnsi="宋体" w:eastAsia="宋体" w:cs="Georgia"/>
                <w:color w:val="auto"/>
                <w:szCs w:val="21"/>
                <w:highlight w:val="none"/>
                <w:lang w:val="zh-CN"/>
              </w:rPr>
            </w:pPr>
            <w:r>
              <w:rPr>
                <w:rFonts w:hint="eastAsia" w:ascii="宋体" w:hAnsi="宋体" w:eastAsia="宋体" w:cs="Georgia"/>
                <w:color w:val="auto"/>
                <w:szCs w:val="21"/>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供应商是否属于小微型企业</w:t>
            </w:r>
            <w:r/>
          </w:p>
        </w:tc>
        <w:tc>
          <w:tcPr>
            <w:gridSpan w:val="4"/>
            <w:tcW w:w="6120" w:type="dxa"/>
            <w:vAlign w:val="center"/>
            <w:textDirection w:val="lrTb"/>
            <w:noWrap w:val="false"/>
          </w:tcPr>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人民币与美元汇率</w:t>
            </w:r>
            <w:r/>
          </w:p>
        </w:tc>
        <w:tc>
          <w:tcPr>
            <w:gridSpan w:val="4"/>
            <w:tcW w:w="6120" w:type="dxa"/>
            <w:vAlign w:val="center"/>
            <w:textDirection w:val="lrTb"/>
            <w:noWrap w:val="false"/>
          </w:tcPr>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10：X</w:t>
            </w:r>
            <w:r/>
          </w:p>
        </w:tc>
      </w:tr>
    </w:tbl>
    <w:p>
      <w:pPr>
        <w:jc w:val="left"/>
        <w:spacing w:line="48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供应商名称:</w:t>
      </w:r>
      <w:r>
        <w:rPr>
          <w:rFonts w:hint="eastAsia" w:ascii="宋体" w:hAnsi="宋体" w:eastAsia="宋体" w:cs="Trebuchet MS"/>
          <w:color w:val="auto"/>
          <w:szCs w:val="21"/>
          <w:highlight w:val="none"/>
          <w:u w:val="single"/>
          <w:lang w:val="zh-CN"/>
        </w:rPr>
        <w:t xml:space="preserve">                                                  </w:t>
      </w:r>
      <w:r>
        <w:rPr>
          <w:rFonts w:hint="eastAsia" w:ascii="宋体" w:hAnsi="宋体" w:eastAsia="宋体" w:cs="Trebuchet MS"/>
          <w:color w:val="auto"/>
          <w:szCs w:val="21"/>
          <w:highlight w:val="none"/>
          <w:lang w:val="zh-CN"/>
        </w:rPr>
        <w:t xml:space="preserve">（</w:t>
      </w:r>
      <w:r>
        <w:rPr>
          <w:rFonts w:hint="eastAsia" w:ascii="宋体" w:hAnsi="宋体" w:cs="宋体"/>
          <w:color w:val="auto"/>
          <w:szCs w:val="21"/>
          <w:highlight w:val="none"/>
          <w:lang w:val="en-US" w:eastAsia="zh-CN"/>
        </w:rPr>
        <w:t xml:space="preserve">加盖电子公章</w:t>
      </w:r>
      <w:r>
        <w:rPr>
          <w:rFonts w:hint="eastAsia" w:ascii="宋体" w:hAnsi="宋体" w:eastAsia="宋体" w:cs="Trebuchet MS"/>
          <w:color w:val="auto"/>
          <w:szCs w:val="21"/>
          <w:highlight w:val="none"/>
          <w:lang w:val="zh-CN"/>
        </w:rPr>
        <w:t xml:space="preserve">）</w:t>
      </w:r>
      <w:r/>
    </w:p>
    <w:p>
      <w:pPr>
        <w:jc w:val="left"/>
        <w:spacing w:line="48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说明：</w:t>
      </w:r>
      <w:r/>
    </w:p>
    <w:p>
      <w:pPr>
        <w:ind w:firstLine="420"/>
        <w:jc w:val="left"/>
        <w:spacing w:line="360" w:lineRule="auto"/>
        <w:widowControl/>
        <w:rPr>
          <w:rFonts w:ascii="宋体" w:hAnsi="宋体" w:eastAsia="宋体" w:cs="Georgia"/>
          <w:color w:val="auto"/>
          <w:szCs w:val="21"/>
          <w:highlight w:val="none"/>
          <w:lang w:val="zh-CN"/>
        </w:rPr>
      </w:pPr>
      <w:r>
        <w:rPr>
          <w:rFonts w:hint="eastAsia" w:ascii="宋体" w:hAnsi="宋体" w:eastAsia="宋体" w:cs="Trebuchet MS"/>
          <w:b/>
          <w:color w:val="auto"/>
          <w:szCs w:val="21"/>
          <w:highlight w:val="none"/>
          <w:lang w:val="en-US" w:eastAsia="zh-CN"/>
        </w:rPr>
        <w:t xml:space="preserve">1</w:t>
      </w:r>
      <w:r>
        <w:rPr>
          <w:rFonts w:hint="eastAsia" w:ascii="宋体" w:hAnsi="宋体" w:eastAsia="宋体" w:cs="Trebuchet MS"/>
          <w:b/>
          <w:color w:val="auto"/>
          <w:szCs w:val="21"/>
          <w:highlight w:val="none"/>
          <w:lang w:val="zh-CN"/>
        </w:rPr>
        <w:t xml:space="preserve">、</w:t>
      </w:r>
      <w:r>
        <w:rPr>
          <w:rFonts w:hint="eastAsia" w:ascii="宋体" w:hAnsi="宋体" w:eastAsia="宋体" w:cs="Georgia"/>
          <w:color w:val="auto"/>
          <w:szCs w:val="21"/>
          <w:highlight w:val="none"/>
          <w:lang w:val="zh-CN"/>
        </w:rPr>
        <w:t xml:space="preserve">在“磋商货物中有无进口产品”栏后“有”或“无”上打“√”。</w:t>
      </w:r>
      <w:r/>
    </w:p>
    <w:p>
      <w:pPr>
        <w:ind w:firstLine="420"/>
        <w:jc w:val="left"/>
        <w:spacing w:line="360" w:lineRule="auto"/>
        <w:widowControl/>
        <w:rPr>
          <w:rFonts w:ascii="宋体" w:hAnsi="宋体" w:eastAsia="宋体" w:cs="Georgia"/>
          <w:color w:val="auto"/>
          <w:szCs w:val="21"/>
          <w:highlight w:val="none"/>
          <w:lang w:val="zh-CN"/>
        </w:rPr>
      </w:pPr>
      <w:r>
        <w:rPr>
          <w:rFonts w:hint="eastAsia" w:ascii="宋体" w:hAnsi="宋体" w:eastAsia="宋体" w:cs="Georgia"/>
          <w:color w:val="auto"/>
          <w:szCs w:val="21"/>
          <w:highlight w:val="none"/>
          <w:lang w:val="en-US" w:eastAsia="zh-CN"/>
        </w:rPr>
        <w:t xml:space="preserve">2</w:t>
      </w:r>
      <w:r>
        <w:rPr>
          <w:rFonts w:hint="eastAsia" w:ascii="宋体" w:hAnsi="宋体" w:eastAsia="宋体" w:cs="Georgia"/>
          <w:color w:val="auto"/>
          <w:szCs w:val="21"/>
          <w:highlight w:val="none"/>
          <w:lang w:val="zh-CN"/>
        </w:rPr>
        <w:t xml:space="preserve">、在“供应商是否属于小和微型企业”栏后“是”或“否”上打“√”。</w:t>
      </w:r>
      <w:r/>
    </w:p>
    <w:p>
      <w:pPr>
        <w:ind w:firstLine="422"/>
        <w:jc w:val="left"/>
        <w:spacing w:line="360" w:lineRule="auto"/>
        <w:widowControl/>
        <w:rPr>
          <w:rFonts w:ascii="宋体" w:hAnsi="宋体" w:eastAsia="宋体" w:cs="Georgia"/>
          <w:b/>
          <w:bCs/>
          <w:color w:val="auto"/>
          <w:szCs w:val="21"/>
          <w:highlight w:val="none"/>
          <w:lang w:val="zh-CN"/>
        </w:rPr>
      </w:pPr>
      <w:r>
        <w:rPr>
          <w:rFonts w:hint="eastAsia" w:ascii="宋体" w:hAnsi="宋体" w:eastAsia="宋体" w:cs="Georgia"/>
          <w:b/>
          <w:bCs/>
          <w:color w:val="auto"/>
          <w:szCs w:val="21"/>
          <w:highlight w:val="none"/>
          <w:lang w:val="en-US" w:eastAsia="zh-CN"/>
        </w:rPr>
        <w:t xml:space="preserve">3</w:t>
      </w:r>
      <w:r>
        <w:rPr>
          <w:rFonts w:hint="eastAsia" w:ascii="宋体" w:hAnsi="宋体" w:eastAsia="宋体" w:cs="Georgia"/>
          <w:b/>
          <w:bCs/>
          <w:color w:val="auto"/>
          <w:szCs w:val="21"/>
          <w:highlight w:val="none"/>
          <w:lang w:val="zh-CN"/>
        </w:rPr>
        <w:t xml:space="preserve">.请注明是第几轮报价。</w:t>
      </w:r>
      <w:r/>
    </w:p>
    <w:p>
      <w:pPr>
        <w:jc w:val="left"/>
        <w:spacing w:line="360" w:lineRule="auto"/>
        <w:rPr>
          <w:rFonts w:ascii="宋体" w:hAnsi="宋体" w:eastAsia="宋体" w:cs="Trebuchet MS"/>
          <w:b/>
          <w:color w:val="auto"/>
          <w:szCs w:val="21"/>
          <w:highlight w:val="none"/>
          <w:lang w:val="zh-CN"/>
        </w:rPr>
      </w:pPr>
      <w:r>
        <w:rPr>
          <w:rFonts w:ascii="宋体" w:hAnsi="宋体" w:eastAsia="宋体" w:cs="Trebuchet MS"/>
          <w:b/>
          <w:color w:val="auto"/>
          <w:szCs w:val="21"/>
          <w:highlight w:val="none"/>
          <w:lang w:val="zh-CN"/>
        </w:rPr>
      </w:r>
      <w:r/>
    </w:p>
    <w:p>
      <w:pPr>
        <w:jc w:val="left"/>
        <w:spacing w:line="360" w:lineRule="auto"/>
        <w:rPr>
          <w:rFonts w:ascii="宋体" w:hAnsi="宋体" w:eastAsia="宋体" w:cs="Trebuchet MS"/>
          <w:b/>
          <w:color w:val="auto"/>
          <w:szCs w:val="21"/>
          <w:highlight w:val="none"/>
          <w:lang w:val="zh-CN"/>
        </w:rPr>
      </w:pPr>
      <w:r>
        <w:rPr>
          <w:rFonts w:ascii="宋体" w:hAnsi="宋体" w:eastAsia="宋体" w:cs="Trebuchet MS"/>
          <w:b/>
          <w:color w:val="auto"/>
          <w:szCs w:val="21"/>
          <w:highlight w:val="none"/>
          <w:lang w:val="zh-CN"/>
        </w:rPr>
      </w:r>
      <w:r/>
    </w:p>
    <w:p>
      <w:pPr>
        <w:jc w:val="left"/>
        <w:widowControl/>
        <w:rPr>
          <w:rFonts w:hint="eastAsia" w:ascii="宋体" w:hAnsi="宋体" w:eastAsia="宋体" w:cs="Trebuchet MS"/>
          <w:b/>
          <w:bCs/>
          <w:color w:val="auto"/>
          <w:szCs w:val="21"/>
          <w:highlight w:val="none"/>
          <w:lang w:val="zh-CN"/>
        </w:rPr>
      </w:pPr>
      <w:r>
        <w:rPr>
          <w:rFonts w:ascii="宋体" w:hAnsi="宋体" w:eastAsia="宋体" w:cs="Trebuchet MS"/>
          <w:b/>
          <w:bCs/>
          <w:color w:val="auto"/>
          <w:szCs w:val="21"/>
          <w:highlight w:val="none"/>
          <w:lang w:val="zh-CN"/>
        </w:rPr>
        <w:br w:type="page" w:clear="all"/>
      </w:r>
      <w:r>
        <w:rPr>
          <w:rFonts w:hint="eastAsia" w:ascii="宋体" w:hAnsi="宋体" w:eastAsia="宋体" w:cs="Trebuchet MS"/>
          <w:b/>
          <w:bCs/>
          <w:color w:val="auto"/>
          <w:szCs w:val="21"/>
          <w:highlight w:val="none"/>
          <w:lang w:val="zh-CN"/>
        </w:rPr>
        <w:t xml:space="preserve">附件四、</w:t>
      </w:r>
      <w:r>
        <w:rPr>
          <w:rFonts w:hint="eastAsia" w:ascii="宋体" w:hAnsi="宋体" w:eastAsia="宋体" w:cs="Trebuchet MS"/>
          <w:b/>
          <w:bCs/>
          <w:color w:val="auto"/>
          <w:szCs w:val="21"/>
          <w:highlight w:val="none"/>
        </w:rPr>
        <w:t xml:space="preserve">对</w:t>
      </w:r>
      <w:r>
        <w:rPr>
          <w:rFonts w:hint="eastAsia" w:ascii="宋体" w:hAnsi="宋体" w:eastAsia="宋体" w:cs="Trebuchet MS"/>
          <w:b/>
          <w:bCs/>
          <w:color w:val="auto"/>
          <w:szCs w:val="21"/>
          <w:highlight w:val="none"/>
          <w:lang w:val="zh-CN"/>
        </w:rPr>
        <w:t xml:space="preserve">第一章磋商邀请中《中华人民共和国政府采购法》规定的资格条件</w:t>
      </w:r>
      <w:r>
        <w:rPr>
          <w:rFonts w:hint="eastAsia" w:ascii="宋体" w:hAnsi="宋体" w:eastAsia="宋体" w:cs="Trebuchet MS"/>
          <w:b/>
          <w:bCs/>
          <w:color w:val="auto"/>
          <w:szCs w:val="21"/>
          <w:highlight w:val="none"/>
        </w:rPr>
        <w:t xml:space="preserve">作出的书面承诺书</w:t>
      </w:r>
      <w:r/>
    </w:p>
    <w:p>
      <w:pPr>
        <w:jc w:val="center"/>
        <w:widowControl/>
        <w:rPr>
          <w:rFonts w:hint="eastAsia" w:ascii="宋体" w:hAnsi="宋体" w:eastAsia="宋体" w:cs="Trebuchet MS"/>
          <w:b/>
          <w:bCs/>
          <w:color w:val="auto"/>
          <w:sz w:val="36"/>
          <w:szCs w:val="36"/>
          <w:highlight w:val="none"/>
          <w:lang w:val="zh-CN"/>
        </w:rPr>
      </w:pPr>
      <w:r>
        <w:rPr>
          <w:rFonts w:hint="eastAsia" w:ascii="宋体" w:hAnsi="宋体" w:eastAsia="宋体" w:cs="Trebuchet MS"/>
          <w:b/>
          <w:bCs/>
          <w:color w:val="auto"/>
          <w:sz w:val="36"/>
          <w:szCs w:val="36"/>
          <w:highlight w:val="none"/>
          <w:lang w:val="zh-CN"/>
        </w:rPr>
      </w:r>
      <w:r/>
    </w:p>
    <w:p>
      <w:pPr>
        <w:jc w:val="center"/>
        <w:widowControl/>
        <w:rPr>
          <w:rFonts w:hint="eastAsia" w:ascii="宋体" w:hAnsi="宋体" w:eastAsia="宋体" w:cs="Trebuchet MS"/>
          <w:b/>
          <w:bCs/>
          <w:color w:val="auto"/>
          <w:sz w:val="36"/>
          <w:szCs w:val="36"/>
          <w:highlight w:val="none"/>
          <w:lang w:val="zh-CN"/>
        </w:rPr>
      </w:pPr>
      <w:r>
        <w:rPr>
          <w:rFonts w:hint="eastAsia" w:ascii="宋体" w:hAnsi="宋体" w:eastAsia="宋体" w:cs="Trebuchet MS"/>
          <w:b/>
          <w:bCs/>
          <w:color w:val="auto"/>
          <w:sz w:val="36"/>
          <w:szCs w:val="36"/>
          <w:highlight w:val="none"/>
          <w:lang w:val="zh-CN"/>
        </w:rPr>
        <w:t xml:space="preserve">南京市政府采购供应商信用记录表暨信用承诺书</w:t>
      </w:r>
      <w:r/>
    </w:p>
    <w:p>
      <w:pPr>
        <w:pStyle w:val="876"/>
        <w:rPr>
          <w:rFonts w:ascii="宋体" w:hAnsi="宋体" w:eastAsia="宋体" w:cs="Trebuchet MS"/>
          <w:b/>
          <w:bCs/>
          <w:color w:val="auto"/>
          <w:szCs w:val="30"/>
          <w:highlight w:val="none"/>
        </w:rPr>
      </w:pPr>
      <w:r>
        <w:rPr>
          <w:rFonts w:hint="eastAsia" w:ascii="宋体" w:hAnsi="宋体" w:eastAsia="宋体" w:cs="Trebuchet MS"/>
          <w:b/>
          <w:bCs/>
          <w:color w:val="auto"/>
          <w:szCs w:val="30"/>
          <w:highlight w:val="none"/>
        </w:rPr>
        <w:t xml:space="preserve">                                       </w:t>
      </w:r>
      <w:r>
        <w:rPr>
          <w:rFonts w:hint="eastAsia" w:ascii="宋体" w:hAnsi="宋体" w:eastAsia="宋体" w:cs="Trebuchet MS"/>
          <w:b/>
          <w:bCs/>
          <w:color w:val="auto"/>
          <w:sz w:val="21"/>
          <w:szCs w:val="21"/>
          <w:highlight w:val="none"/>
        </w:rPr>
        <w:t xml:space="preserve">   </w:t>
      </w:r>
      <w:r>
        <w:rPr>
          <w:rFonts w:hint="eastAsia" w:ascii="宋体" w:hAnsi="宋体" w:eastAsia="宋体" w:cs="Trebuchet MS"/>
          <w:color w:val="auto"/>
          <w:sz w:val="21"/>
          <w:szCs w:val="21"/>
          <w:highlight w:val="none"/>
        </w:rPr>
        <w:t xml:space="preserve">  20  年  月  日</w:t>
      </w:r>
      <w:r/>
    </w:p>
    <w:tbl>
      <w:tblPr>
        <w:tblStyle w:val="871"/>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876"/>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单位名称</w:t>
            </w:r>
            <w:r/>
          </w:p>
        </w:tc>
        <w:tc>
          <w:tcPr>
            <w:tcW w:w="2365" w:type="dxa"/>
            <w:vAlign w:val="center"/>
            <w:textDirection w:val="lrTb"/>
            <w:noWrap w:val="false"/>
          </w:tcPr>
          <w:p>
            <w:pPr>
              <w:pStyle w:val="876"/>
              <w:jc w:val="both"/>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r>
            <w:r/>
          </w:p>
        </w:tc>
        <w:tc>
          <w:tcPr>
            <w:tcW w:w="2184" w:type="dxa"/>
            <w:vAlign w:val="center"/>
            <w:textDirection w:val="lrTb"/>
            <w:noWrap w:val="false"/>
          </w:tcPr>
          <w:p>
            <w:pPr>
              <w:pStyle w:val="876"/>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统一社会信用代码</w:t>
            </w:r>
            <w:r/>
          </w:p>
        </w:tc>
        <w:tc>
          <w:tcPr>
            <w:tcW w:w="2901" w:type="dxa"/>
            <w:vAlign w:val="top"/>
            <w:textDirection w:val="lrTb"/>
            <w:noWrap w:val="false"/>
          </w:tcPr>
          <w:p>
            <w:pPr>
              <w:pStyle w:val="876"/>
              <w:rPr>
                <w:rFonts w:hint="eastAsia" w:ascii="宋体" w:hAnsi="宋体" w:eastAsia="宋体"/>
                <w:color w:val="auto"/>
                <w:highlight w:val="none"/>
                <w:lang w:val="zh-CN"/>
              </w:rPr>
            </w:pPr>
            <w:r>
              <w:rPr>
                <w:rFonts w:hint="eastAsia" w:ascii="宋体" w:hAnsi="宋体" w:eastAsia="宋体"/>
                <w:color w:val="auto"/>
                <w:highlight w:val="none"/>
                <w:lang w:val="zh-CN"/>
              </w:rPr>
            </w:r>
            <w:r/>
          </w:p>
        </w:tc>
      </w:tr>
      <w:tr>
        <w:trPr>
          <w:trHeight w:val="419"/>
        </w:trPr>
        <w:tc>
          <w:tcPr>
            <w:tcW w:w="2210" w:type="dxa"/>
            <w:vAlign w:val="center"/>
            <w:textDirection w:val="lrTb"/>
            <w:noWrap w:val="false"/>
          </w:tcPr>
          <w:p>
            <w:pPr>
              <w:pStyle w:val="876"/>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p>
        </w:tc>
        <w:tc>
          <w:tcPr>
            <w:tcW w:w="2365" w:type="dxa"/>
            <w:vAlign w:val="center"/>
            <w:textDirection w:val="lrTb"/>
            <w:noWrap w:val="false"/>
          </w:tcPr>
          <w:p>
            <w:pPr>
              <w:pStyle w:val="876"/>
              <w:jc w:val="both"/>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r>
            <w:r/>
          </w:p>
        </w:tc>
        <w:tc>
          <w:tcPr>
            <w:tcW w:w="2184" w:type="dxa"/>
            <w:vAlign w:val="center"/>
            <w:textDirection w:val="lrTb"/>
            <w:noWrap w:val="false"/>
          </w:tcPr>
          <w:p>
            <w:pPr>
              <w:pStyle w:val="876"/>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p>
        </w:tc>
        <w:tc>
          <w:tcPr>
            <w:tcW w:w="2901" w:type="dxa"/>
            <w:vAlign w:val="top"/>
            <w:textDirection w:val="lrTb"/>
            <w:noWrap w:val="false"/>
          </w:tcPr>
          <w:p>
            <w:pPr>
              <w:pStyle w:val="876"/>
              <w:rPr>
                <w:rFonts w:hint="eastAsia" w:ascii="宋体" w:hAnsi="宋体" w:eastAsia="宋体"/>
                <w:color w:val="auto"/>
                <w:highlight w:val="none"/>
                <w:lang w:val="zh-CN"/>
              </w:rPr>
            </w:pPr>
            <w:r>
              <w:rPr>
                <w:rFonts w:hint="eastAsia" w:ascii="宋体" w:hAnsi="宋体" w:eastAsia="宋体"/>
                <w:color w:val="auto"/>
                <w:highlight w:val="none"/>
                <w:lang w:val="zh-CN"/>
              </w:rPr>
            </w:r>
            <w:r/>
          </w:p>
        </w:tc>
      </w:tr>
      <w:tr>
        <w:trPr>
          <w:trHeight w:val="404"/>
        </w:trPr>
        <w:tc>
          <w:tcPr>
            <w:tcW w:w="2210" w:type="dxa"/>
            <w:vAlign w:val="center"/>
            <w:textDirection w:val="lrTb"/>
            <w:noWrap w:val="false"/>
          </w:tcPr>
          <w:p>
            <w:pPr>
              <w:pStyle w:val="876"/>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联系地址</w:t>
            </w:r>
            <w:r/>
          </w:p>
        </w:tc>
        <w:tc>
          <w:tcPr>
            <w:tcW w:w="2365" w:type="dxa"/>
            <w:vAlign w:val="center"/>
            <w:textDirection w:val="lrTb"/>
            <w:noWrap w:val="false"/>
          </w:tcPr>
          <w:p>
            <w:pPr>
              <w:pStyle w:val="876"/>
              <w:jc w:val="both"/>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r>
            <w:r/>
          </w:p>
        </w:tc>
        <w:tc>
          <w:tcPr>
            <w:tcW w:w="2184" w:type="dxa"/>
            <w:vAlign w:val="center"/>
            <w:textDirection w:val="lrTb"/>
            <w:noWrap w:val="false"/>
          </w:tcPr>
          <w:p>
            <w:pPr>
              <w:pStyle w:val="876"/>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tc>
        <w:tc>
          <w:tcPr>
            <w:tcW w:w="2901" w:type="dxa"/>
            <w:vAlign w:val="top"/>
            <w:textDirection w:val="lrTb"/>
            <w:noWrap w:val="false"/>
          </w:tcPr>
          <w:p>
            <w:pPr>
              <w:pStyle w:val="876"/>
              <w:rPr>
                <w:rFonts w:hint="eastAsia" w:ascii="宋体" w:hAnsi="宋体" w:eastAsia="宋体"/>
                <w:color w:val="auto"/>
                <w:highlight w:val="none"/>
                <w:lang w:val="zh-CN"/>
              </w:rPr>
            </w:pPr>
            <w:r>
              <w:rPr>
                <w:rFonts w:hint="eastAsia" w:ascii="宋体" w:hAnsi="宋体" w:eastAsia="宋体"/>
                <w:color w:val="auto"/>
                <w:highlight w:val="none"/>
                <w:lang w:val="zh-CN"/>
              </w:rPr>
            </w:r>
            <w:r/>
          </w:p>
        </w:tc>
      </w:tr>
      <w:tr>
        <w:trPr>
          <w:trHeight w:val="673"/>
        </w:trPr>
        <w:tc>
          <w:tcPr>
            <w:tcW w:w="2210" w:type="dxa"/>
            <w:vAlign w:val="center"/>
            <w:textDirection w:val="lrTb"/>
            <w:noWrap w:val="false"/>
          </w:tcPr>
          <w:p>
            <w:pPr>
              <w:pStyle w:val="876"/>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诚信档案记录情况</w:t>
            </w:r>
            <w:r/>
          </w:p>
        </w:tc>
        <w:tc>
          <w:tcPr>
            <w:gridSpan w:val="3"/>
            <w:tcW w:w="7450" w:type="dxa"/>
            <w:vAlign w:val="top"/>
            <w:textDirection w:val="lrTb"/>
            <w:noWrap w:val="false"/>
          </w:tcPr>
          <w:p>
            <w:pPr>
              <w:pStyle w:val="876"/>
              <w:rPr>
                <w:rFonts w:hint="eastAsia" w:ascii="宋体" w:hAnsi="宋体" w:eastAsia="宋体"/>
                <w:color w:val="auto"/>
                <w:highlight w:val="none"/>
                <w:lang w:val="zh-CN"/>
              </w:rPr>
            </w:pPr>
            <w:r>
              <w:rPr>
                <w:rFonts w:hint="eastAsia" w:ascii="宋体" w:hAnsi="宋体" w:eastAsia="宋体"/>
                <w:color w:val="auto"/>
                <w:highlight w:val="none"/>
                <w:lang w:val="zh-CN"/>
              </w:rPr>
            </w:r>
            <w:r/>
          </w:p>
        </w:tc>
      </w:tr>
      <w:tr>
        <w:trPr>
          <w:trHeight w:val="5828"/>
        </w:trPr>
        <w:tc>
          <w:tcPr>
            <w:tcW w:w="2210" w:type="dxa"/>
            <w:vAlign w:val="center"/>
            <w:textDirection w:val="lrTb"/>
            <w:noWrap w:val="false"/>
          </w:tcPr>
          <w:p>
            <w:pPr>
              <w:pStyle w:val="876"/>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信用承诺</w:t>
            </w:r>
            <w:r/>
          </w:p>
        </w:tc>
        <w:tc>
          <w:tcPr>
            <w:gridSpan w:val="3"/>
            <w:tcW w:w="7450" w:type="dxa"/>
            <w:vAlign w:val="top"/>
            <w:textDirection w:val="lrTb"/>
            <w:noWrap w:val="false"/>
          </w:tcPr>
          <w:p>
            <w:pPr>
              <w:pStyle w:val="876"/>
              <w:ind w:firstLine="420"/>
              <w:jc w:val="both"/>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我公司自愿参加贵中心(公司)组织的本次采购活动，严格遵守《中华人民共和国政府采购法》及相关</w:t>
            </w:r>
            <w:r>
              <w:rPr>
                <w:rFonts w:hint="eastAsia" w:ascii="宋体" w:hAnsi="宋体" w:eastAsia="宋体" w:cs="Trebuchet MS"/>
                <w:color w:val="auto"/>
                <w:sz w:val="21"/>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876"/>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r>
            <w:r/>
          </w:p>
          <w:p>
            <w:pPr>
              <w:pStyle w:val="876"/>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供应商名称(</w:t>
            </w:r>
            <w:r>
              <w:rPr>
                <w:rFonts w:hint="eastAsia" w:ascii="宋体" w:hAnsi="宋体" w:eastAsia="宋体" w:cs="Trebuchet MS"/>
                <w:color w:val="auto"/>
                <w:sz w:val="21"/>
                <w:szCs w:val="21"/>
                <w:highlight w:val="none"/>
                <w:lang w:val="en-US" w:eastAsia="zh-CN"/>
              </w:rPr>
              <w:t xml:space="preserve">加盖电子公章</w:t>
            </w:r>
            <w:r>
              <w:rPr>
                <w:rFonts w:hint="eastAsia" w:ascii="宋体" w:hAnsi="宋体" w:eastAsia="宋体" w:cs="Trebuchet MS"/>
                <w:color w:val="auto"/>
                <w:sz w:val="21"/>
                <w:szCs w:val="21"/>
                <w:highlight w:val="none"/>
                <w:lang w:val="zh-CN"/>
              </w:rPr>
              <w:t xml:space="preserve">):</w:t>
            </w:r>
            <w:r/>
          </w:p>
          <w:p>
            <w:pPr>
              <w:pStyle w:val="876"/>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法定代表人(签字) :</w:t>
            </w:r>
            <w:r/>
          </w:p>
          <w:p>
            <w:pPr>
              <w:pStyle w:val="876"/>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 xml:space="preserve">二</w:t>
            </w:r>
            <w:r>
              <w:rPr>
                <w:rFonts w:hint="eastAsia" w:ascii="宋体" w:hAnsi="宋体" w:eastAsia="宋体" w:cs="Trebuchet MS"/>
                <w:color w:val="auto"/>
                <w:sz w:val="21"/>
                <w:szCs w:val="21"/>
                <w:highlight w:val="none"/>
              </w:rPr>
              <w:t xml:space="preserve">〇  </w:t>
            </w:r>
            <w:r>
              <w:rPr>
                <w:rFonts w:hint="eastAsia" w:ascii="宋体" w:hAnsi="宋体" w:eastAsia="宋体" w:cs="Trebuchet MS"/>
                <w:color w:val="auto"/>
                <w:sz w:val="21"/>
                <w:szCs w:val="21"/>
                <w:highlight w:val="none"/>
                <w:lang w:val="zh-CN"/>
              </w:rPr>
              <w:t xml:space="preserve">年</w:t>
            </w:r>
            <w:r>
              <w:rPr>
                <w:rFonts w:hint="eastAsia" w:ascii="宋体" w:hAnsi="宋体" w:eastAsia="宋体" w:cs="Trebuchet MS"/>
                <w:color w:val="auto"/>
                <w:sz w:val="21"/>
                <w:szCs w:val="21"/>
                <w:highlight w:val="none"/>
              </w:rPr>
              <w:t xml:space="preserve">  </w:t>
            </w:r>
            <w:r>
              <w:rPr>
                <w:rFonts w:hint="eastAsia" w:ascii="宋体" w:hAnsi="宋体" w:eastAsia="宋体" w:cs="Trebuchet MS"/>
                <w:color w:val="auto"/>
                <w:sz w:val="21"/>
                <w:szCs w:val="21"/>
                <w:highlight w:val="none"/>
                <w:lang w:val="zh-CN"/>
              </w:rPr>
              <w:t xml:space="preserve">月</w:t>
            </w:r>
            <w:r>
              <w:rPr>
                <w:rFonts w:hint="eastAsia" w:ascii="宋体" w:hAnsi="宋体" w:eastAsia="宋体" w:cs="Trebuchet MS"/>
                <w:color w:val="auto"/>
                <w:sz w:val="21"/>
                <w:szCs w:val="21"/>
                <w:highlight w:val="none"/>
              </w:rPr>
              <w:t xml:space="preserve">  </w:t>
            </w:r>
            <w:r>
              <w:rPr>
                <w:rFonts w:hint="eastAsia" w:ascii="宋体" w:hAnsi="宋体" w:eastAsia="宋体" w:cs="Trebuchet MS"/>
                <w:color w:val="auto"/>
                <w:sz w:val="21"/>
                <w:szCs w:val="21"/>
                <w:highlight w:val="none"/>
                <w:lang w:val="zh-CN"/>
              </w:rPr>
              <w:t xml:space="preserve">日</w:t>
            </w:r>
            <w:r/>
          </w:p>
        </w:tc>
      </w:tr>
    </w:tbl>
    <w:p>
      <w:pPr>
        <w:pStyle w:val="876"/>
        <w:jc w:val="both"/>
        <w:rPr>
          <w:rFonts w:hint="eastAsia" w:ascii="宋体" w:hAnsi="宋体" w:eastAsia="宋体" w:cs="Trebuchet MS"/>
          <w:b/>
          <w:bCs/>
          <w:color w:val="auto"/>
          <w:sz w:val="21"/>
          <w:szCs w:val="21"/>
          <w:highlight w:val="none"/>
        </w:rPr>
      </w:pPr>
      <w:r>
        <w:rPr>
          <w:rFonts w:hint="eastAsia" w:ascii="宋体" w:hAnsi="宋体" w:eastAsia="宋体" w:cs="Trebuchet MS"/>
          <w:b/>
          <w:bCs/>
          <w:color w:val="auto"/>
          <w:sz w:val="21"/>
          <w:szCs w:val="21"/>
          <w:highlight w:val="none"/>
        </w:rPr>
      </w:r>
      <w:r/>
    </w:p>
    <w:p>
      <w:pPr>
        <w:pStyle w:val="876"/>
        <w:jc w:val="both"/>
        <w:rPr>
          <w:rFonts w:hint="eastAsia" w:ascii="宋体" w:hAnsi="宋体" w:eastAsia="宋体" w:cs="Trebuchet MS"/>
          <w:color w:val="auto"/>
          <w:sz w:val="21"/>
          <w:szCs w:val="21"/>
          <w:highlight w:val="none"/>
        </w:rPr>
      </w:pPr>
      <w:r>
        <w:rPr>
          <w:rFonts w:hint="eastAsia" w:ascii="宋体" w:hAnsi="宋体" w:eastAsia="宋体" w:cs="Trebuchet MS"/>
          <w:b/>
          <w:bCs/>
          <w:color w:val="auto"/>
          <w:sz w:val="21"/>
          <w:szCs w:val="21"/>
          <w:highlight w:val="none"/>
        </w:rPr>
        <w:t xml:space="preserve">说明</w:t>
      </w:r>
      <w:r>
        <w:rPr>
          <w:rFonts w:hint="eastAsia" w:ascii="宋体" w:hAnsi="宋体" w:eastAsia="宋体" w:cs="Trebuchet MS"/>
          <w:color w:val="auto"/>
          <w:sz w:val="21"/>
          <w:szCs w:val="21"/>
          <w:highlight w:val="none"/>
        </w:rPr>
        <w:t xml:space="preserve">：</w:t>
      </w:r>
      <w:r/>
    </w:p>
    <w:p>
      <w:pPr>
        <w:pStyle w:val="876"/>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1、不适用信用承诺的情形</w:t>
      </w:r>
      <w:r/>
    </w:p>
    <w:p>
      <w:pPr>
        <w:pStyle w:val="876"/>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（1）供应商被列入严重失信主体名单；</w:t>
      </w:r>
      <w:r/>
    </w:p>
    <w:p>
      <w:pPr>
        <w:pStyle w:val="876"/>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（2）南京市政府采购供应商诚信档案管理系统中诚信档案分在40分以下；</w:t>
      </w:r>
      <w:r/>
    </w:p>
    <w:p>
      <w:pPr>
        <w:pStyle w:val="876"/>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（3）被相关监管部门作出行政处罚且尚在处罚有效期内；</w:t>
      </w:r>
      <w:r/>
    </w:p>
    <w:p>
      <w:pPr>
        <w:pStyle w:val="876"/>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（4）其他法律、行政法规规定的不适用信用承诺的情形。</w:t>
      </w:r>
      <w:r/>
    </w:p>
    <w:p>
      <w:pPr>
        <w:pStyle w:val="876"/>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2、违反信用承诺的法律责任</w:t>
      </w:r>
      <w:r/>
    </w:p>
    <w:p>
      <w:pPr>
        <w:pStyle w:val="876"/>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left"/>
        <w:spacing w:line="360" w:lineRule="auto"/>
        <w:widowControl/>
        <w:rPr>
          <w:rFonts w:ascii="宋体" w:hAnsi="宋体" w:eastAsia="宋体" w:cs="Trebuchet MS"/>
          <w:b/>
          <w:bCs/>
          <w:color w:val="auto"/>
          <w:szCs w:val="21"/>
          <w:highlight w:val="none"/>
          <w:lang w:val="zh-CN"/>
        </w:rPr>
      </w:pPr>
      <w:r>
        <w:rPr>
          <w:rFonts w:hint="eastAsia" w:ascii="宋体" w:hAnsi="宋体" w:eastAsia="宋体" w:cs="Trebuchet MS"/>
          <w:b/>
          <w:bCs/>
          <w:color w:val="auto"/>
          <w:szCs w:val="21"/>
          <w:highlight w:val="none"/>
          <w:lang w:val="zh-CN"/>
        </w:rPr>
        <w:t xml:space="preserve">附件五、第一章磋商邀请中采购人根据采购项目的特殊要求规定的特定条件证明文件； </w:t>
      </w:r>
      <w:r/>
    </w:p>
    <w:p>
      <w:pPr>
        <w:spacing w:line="360" w:lineRule="auto"/>
        <w:shd w:val="clear" w:color="auto" w:fill="ffffff"/>
        <w:widowControl/>
        <w:rPr>
          <w:rFonts w:ascii="宋体" w:hAnsi="宋体" w:eastAsia="宋体"/>
          <w:b/>
          <w:color w:val="auto"/>
          <w:szCs w:val="21"/>
          <w:highlight w:val="none"/>
        </w:rPr>
      </w:pPr>
      <w:r>
        <w:rPr>
          <w:rFonts w:hint="eastAsia" w:ascii="宋体" w:hAnsi="宋体" w:eastAsia="宋体"/>
          <w:b/>
          <w:color w:val="auto"/>
          <w:szCs w:val="21"/>
          <w:highlight w:val="none"/>
        </w:rPr>
        <w:t xml:space="preserve">附件</w:t>
      </w:r>
      <w:r>
        <w:rPr>
          <w:rFonts w:hint="eastAsia" w:ascii="宋体" w:hAnsi="宋体" w:eastAsia="宋体"/>
          <w:b/>
          <w:color w:val="auto"/>
          <w:szCs w:val="21"/>
          <w:highlight w:val="none"/>
          <w:lang w:val="en-US" w:eastAsia="zh-CN"/>
        </w:rPr>
        <w:t xml:space="preserve">六</w:t>
      </w:r>
      <w:r>
        <w:rPr>
          <w:rFonts w:hint="eastAsia" w:ascii="宋体" w:hAnsi="宋体" w:eastAsia="宋体"/>
          <w:b/>
          <w:color w:val="auto"/>
          <w:szCs w:val="21"/>
          <w:highlight w:val="none"/>
        </w:rPr>
        <w:t xml:space="preserve">、商务条款偏离表</w:t>
      </w:r>
      <w:r/>
    </w:p>
    <w:p>
      <w:pPr>
        <w:ind w:left="420"/>
        <w:jc w:val="center"/>
        <w:spacing w:line="360" w:lineRule="auto"/>
        <w:shd w:val="clear" w:color="auto" w:fill="ffffff"/>
        <w:widowControl/>
        <w:rPr>
          <w:rFonts w:ascii="宋体" w:hAnsi="宋体" w:eastAsia="宋体"/>
          <w:b/>
          <w:color w:val="auto"/>
          <w:szCs w:val="21"/>
          <w:highlight w:val="none"/>
        </w:rPr>
      </w:pPr>
      <w:r>
        <w:rPr>
          <w:rFonts w:hint="eastAsia" w:ascii="宋体" w:hAnsi="宋体" w:eastAsia="宋体"/>
          <w:b/>
          <w:color w:val="auto"/>
          <w:szCs w:val="21"/>
          <w:highlight w:val="none"/>
        </w:rPr>
        <w:t xml:space="preserve">商务条款偏离表</w:t>
      </w:r>
      <w:r/>
    </w:p>
    <w:p>
      <w:pPr>
        <w:ind w:firstLine="620"/>
        <w:spacing w:line="360" w:lineRule="auto"/>
        <w:shd w:val="clear" w:color="auto" w:fill="ffffff"/>
        <w:widowControl/>
        <w:rPr>
          <w:rFonts w:ascii="宋体" w:hAnsi="宋体" w:eastAsia="宋体"/>
          <w:b/>
          <w:bCs/>
          <w:color w:val="auto"/>
          <w:szCs w:val="21"/>
          <w:highlight w:val="none"/>
          <w:u w:val="single"/>
        </w:rPr>
      </w:pPr>
      <w:r>
        <w:rPr>
          <w:rFonts w:hint="eastAsia" w:ascii="宋体" w:hAnsi="宋体" w:eastAsia="宋体"/>
          <w:b/>
          <w:color w:val="auto"/>
          <w:szCs w:val="21"/>
          <w:highlight w:val="none"/>
        </w:rPr>
        <w:t xml:space="preserve">项目名称：</w:t>
      </w:r>
      <w:r/>
    </w:p>
    <w:p>
      <w:pPr>
        <w:ind w:firstLine="620"/>
        <w:spacing w:line="360" w:lineRule="auto"/>
        <w:shd w:val="clear" w:color="auto" w:fill="ffffff"/>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项目编号：</w:t>
      </w:r>
      <w:r/>
    </w:p>
    <w:tbl>
      <w:tblPr>
        <w:tblStyle w:val="871"/>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竞争性磋商文件要求的商务条款</w:t>
            </w:r>
            <w:r/>
          </w:p>
        </w:tc>
        <w:tc>
          <w:tcPr>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参与投标的商务响应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是否偏离</w:t>
            </w:r>
            <w:r/>
          </w:p>
        </w:tc>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供应商的承诺或说明</w:t>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pStyle w:val="872"/>
        <w:ind w:firstLine="420"/>
        <w:rPr>
          <w:rFonts w:hint="eastAsia"/>
          <w:color w:val="auto"/>
          <w:highlight w:val="none"/>
          <w:lang w:val="en-US"/>
        </w:rPr>
      </w:pPr>
      <w:r>
        <w:rPr>
          <w:rFonts w:hint="eastAsia"/>
          <w:color w:val="auto"/>
          <w:highlight w:val="none"/>
          <w:lang w:val="en-US"/>
        </w:rPr>
      </w:r>
      <w:r/>
    </w:p>
    <w:p>
      <w:pPr>
        <w:jc w:val="left"/>
        <w:spacing w:line="360" w:lineRule="auto"/>
        <w:widowControl/>
        <w:rPr>
          <w:rFonts w:ascii="宋体" w:hAnsi="宋体" w:eastAsia="宋体" w:cs="Trebuchet MS"/>
          <w:b/>
          <w:color w:val="auto"/>
          <w:szCs w:val="21"/>
          <w:highlight w:val="none"/>
          <w:lang w:val="zh-CN"/>
        </w:rPr>
      </w:pPr>
      <w:r>
        <w:rPr>
          <w:rFonts w:hint="eastAsia" w:ascii="宋体" w:hAnsi="宋体" w:eastAsia="宋体" w:cs="Trebuchet MS"/>
          <w:b/>
          <w:color w:val="auto"/>
          <w:szCs w:val="21"/>
          <w:highlight w:val="none"/>
          <w:lang w:val="zh-CN"/>
        </w:rPr>
        <w:t xml:space="preserve">注：请磋商供应商根据实际情况填写，如果一字不漏照抄磋商文件要求，将作无效磋商处理。</w:t>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磋商供应商名称（</w:t>
      </w:r>
      <w:r>
        <w:rPr>
          <w:rFonts w:hint="eastAsia" w:ascii="宋体" w:hAnsi="宋体" w:cs="宋体"/>
          <w:color w:val="auto"/>
          <w:szCs w:val="21"/>
          <w:highlight w:val="none"/>
          <w:lang w:val="en-US" w:eastAsia="zh-CN"/>
        </w:rPr>
        <w:t xml:space="preserve">加盖电子公章</w:t>
      </w:r>
      <w:r>
        <w:rPr>
          <w:rFonts w:hint="eastAsia" w:ascii="宋体" w:hAnsi="宋体" w:eastAsia="宋体" w:cs="Trebuchet MS"/>
          <w:color w:val="auto"/>
          <w:szCs w:val="21"/>
          <w:highlight w:val="none"/>
          <w:lang w:val="zh-CN"/>
        </w:rPr>
        <w:t xml:space="preserve">）:</w:t>
      </w:r>
      <w:r/>
    </w:p>
    <w:p>
      <w:pPr>
        <w:jc w:val="left"/>
        <w:spacing w:line="360" w:lineRule="auto"/>
        <w:widowControl/>
        <w:rPr>
          <w:rFonts w:ascii="宋体" w:hAnsi="宋体" w:eastAsia="宋体"/>
          <w:color w:val="auto"/>
          <w:szCs w:val="21"/>
          <w:highlight w:val="none"/>
        </w:rPr>
      </w:pPr>
      <w:r>
        <w:rPr>
          <w:rFonts w:hint="eastAsia" w:ascii="宋体" w:hAnsi="宋体" w:eastAsia="宋体"/>
          <w:color w:val="auto"/>
          <w:szCs w:val="21"/>
          <w:highlight w:val="none"/>
        </w:rPr>
        <w:t xml:space="preserve">法定代表人（签字或盖章）：</w:t>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olor w:val="auto"/>
          <w:szCs w:val="21"/>
          <w:highlight w:val="none"/>
        </w:rPr>
        <w:t xml:space="preserve">日期：    年    月    日</w:t>
      </w:r>
      <w:r/>
    </w:p>
    <w:p>
      <w:pPr>
        <w:jc w:val="left"/>
        <w:spacing w:line="360" w:lineRule="auto"/>
        <w:shd w:val="clear" w:color="auto" w:fill="ffffff"/>
        <w:widowControl/>
        <w:rPr>
          <w:rFonts w:ascii="宋体" w:hAnsi="宋体" w:eastAsia="宋体"/>
          <w:b/>
          <w:bCs/>
          <w:color w:val="auto"/>
          <w:szCs w:val="21"/>
          <w:highlight w:val="none"/>
        </w:rPr>
      </w:pPr>
      <w:r>
        <w:rPr>
          <w:rFonts w:ascii="宋体" w:hAnsi="宋体" w:eastAsia="宋体"/>
          <w:b/>
          <w:bCs/>
          <w:color w:val="auto"/>
          <w:szCs w:val="21"/>
          <w:highlight w:val="none"/>
        </w:rPr>
      </w:r>
      <w:r/>
    </w:p>
    <w:p>
      <w:pPr>
        <w:jc w:val="left"/>
        <w:spacing w:line="360" w:lineRule="auto"/>
        <w:rPr>
          <w:rFonts w:ascii="宋体" w:hAnsi="宋体" w:eastAsia="宋体" w:cs="Trebuchet MS"/>
          <w:color w:val="auto"/>
          <w:spacing w:val="15"/>
          <w:szCs w:val="21"/>
          <w:highlight w:val="none"/>
          <w:u w:val="single"/>
        </w:rPr>
      </w:pPr>
      <w:r>
        <w:rPr>
          <w:rFonts w:hint="eastAsia" w:ascii="宋体" w:hAnsi="宋体" w:eastAsia="宋体"/>
          <w:b/>
          <w:bCs/>
          <w:color w:val="auto"/>
          <w:szCs w:val="21"/>
          <w:highlight w:val="none"/>
        </w:rPr>
        <w:t xml:space="preserve">附件</w:t>
      </w:r>
      <w:r>
        <w:rPr>
          <w:rFonts w:hint="eastAsia" w:ascii="宋体" w:hAnsi="宋体" w:eastAsia="宋体"/>
          <w:b/>
          <w:bCs/>
          <w:color w:val="auto"/>
          <w:szCs w:val="21"/>
          <w:highlight w:val="none"/>
          <w:lang w:val="en-US" w:eastAsia="zh-CN"/>
        </w:rPr>
        <w:t xml:space="preserve">七</w:t>
      </w:r>
      <w:r>
        <w:rPr>
          <w:rFonts w:hint="eastAsia" w:ascii="宋体" w:hAnsi="宋体" w:eastAsia="宋体"/>
          <w:b/>
          <w:bCs/>
          <w:color w:val="auto"/>
          <w:szCs w:val="21"/>
          <w:highlight w:val="none"/>
        </w:rPr>
        <w:t xml:space="preserve">、</w:t>
      </w:r>
      <w:bookmarkStart w:id="170" w:name="_Toc503948590"/>
      <w:r/>
      <w:bookmarkStart w:id="171" w:name="_Toc479949492"/>
      <w:r/>
      <w:bookmarkStart w:id="172" w:name="_Toc503948083"/>
      <w:r/>
      <w:bookmarkStart w:id="173" w:name="_Toc497829358"/>
      <w:r>
        <w:rPr>
          <w:rFonts w:hint="eastAsia" w:ascii="宋体" w:hAnsi="宋体" w:eastAsia="宋体" w:cs="ˎ̥"/>
          <w:b/>
          <w:bCs/>
          <w:color w:val="auto"/>
          <w:szCs w:val="21"/>
          <w:highlight w:val="none"/>
          <w:lang w:val="zh-CN"/>
        </w:rPr>
        <w:t xml:space="preserve">技术规格偏离表</w:t>
      </w:r>
      <w:bookmarkEnd w:id="170"/>
      <w:r/>
      <w:bookmarkEnd w:id="171"/>
      <w:r/>
      <w:bookmarkEnd w:id="172"/>
      <w:r/>
      <w:bookmarkEnd w:id="173"/>
      <w:r/>
      <w:r/>
    </w:p>
    <w:p>
      <w:pPr>
        <w:ind w:left="420"/>
        <w:jc w:val="center"/>
        <w:spacing w:line="360" w:lineRule="auto"/>
        <w:shd w:val="clear" w:color="auto" w:fill="ffffff"/>
        <w:widowControl/>
        <w:rPr>
          <w:rFonts w:ascii="宋体" w:hAnsi="宋体" w:eastAsia="宋体"/>
          <w:b/>
          <w:color w:val="auto"/>
          <w:szCs w:val="21"/>
          <w:highlight w:val="none"/>
        </w:rPr>
      </w:pPr>
      <w:r>
        <w:rPr>
          <w:rFonts w:hint="eastAsia" w:ascii="宋体" w:hAnsi="宋体" w:eastAsia="宋体"/>
          <w:b/>
          <w:color w:val="auto"/>
          <w:szCs w:val="21"/>
          <w:highlight w:val="none"/>
        </w:rPr>
        <w:t xml:space="preserve">技术规格偏离表</w:t>
      </w:r>
      <w:r/>
    </w:p>
    <w:p>
      <w:pPr>
        <w:spacing w:line="360" w:lineRule="auto"/>
        <w:shd w:val="clear" w:color="auto" w:fill="ffffff"/>
        <w:widowControl/>
        <w:rPr>
          <w:rFonts w:ascii="宋体" w:hAnsi="宋体" w:eastAsia="宋体"/>
          <w:b/>
          <w:bCs/>
          <w:color w:val="auto"/>
          <w:szCs w:val="21"/>
          <w:highlight w:val="none"/>
          <w:u w:val="single"/>
        </w:rPr>
      </w:pPr>
      <w:r>
        <w:rPr>
          <w:rFonts w:hint="eastAsia" w:ascii="宋体" w:hAnsi="宋体" w:eastAsia="宋体"/>
          <w:b/>
          <w:color w:val="auto"/>
          <w:szCs w:val="21"/>
          <w:highlight w:val="none"/>
        </w:rPr>
        <w:t xml:space="preserve">项目名称：</w:t>
      </w:r>
      <w:r/>
    </w:p>
    <w:p>
      <w:pPr>
        <w:spacing w:line="360" w:lineRule="auto"/>
        <w:shd w:val="clear" w:color="auto" w:fill="ffffff"/>
        <w:widowControl/>
        <w:rPr>
          <w:rFonts w:ascii="宋体" w:hAnsi="宋体" w:eastAsia="宋体" w:cs="ˎ̥"/>
          <w:b/>
          <w:bCs/>
          <w:color w:val="auto"/>
          <w:szCs w:val="21"/>
          <w:highlight w:val="none"/>
          <w:lang w:val="zh-CN"/>
        </w:rPr>
      </w:pPr>
      <w:r>
        <w:rPr>
          <w:rFonts w:hint="eastAsia" w:ascii="宋体" w:hAnsi="宋体" w:eastAsia="宋体"/>
          <w:b/>
          <w:bCs/>
          <w:color w:val="auto"/>
          <w:szCs w:val="21"/>
          <w:highlight w:val="none"/>
        </w:rPr>
        <w:t xml:space="preserve">项目编号：</w:t>
      </w:r>
      <w:r/>
    </w:p>
    <w:tbl>
      <w:tblPr>
        <w:tblStyle w:val="871"/>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竞争性磋商文件要求的规格型号</w:t>
            </w:r>
            <w:r/>
          </w:p>
        </w:tc>
        <w:tc>
          <w:tcPr>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参与投标的技术响应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是否偏离</w:t>
            </w:r>
            <w:r/>
          </w:p>
        </w:tc>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jc w:val="center"/>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偏离内容及原因</w:t>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jc w:val="left"/>
        <w:spacing w:line="360" w:lineRule="auto"/>
        <w:widowControl/>
        <w:rPr>
          <w:rFonts w:ascii="宋体" w:hAnsi="宋体" w:eastAsia="宋体" w:cs="Trebuchet MS"/>
          <w:b/>
          <w:color w:val="auto"/>
          <w:szCs w:val="21"/>
          <w:highlight w:val="none"/>
          <w:lang w:val="zh-CN"/>
        </w:rPr>
      </w:pPr>
      <w:r>
        <w:rPr>
          <w:rFonts w:hint="eastAsia" w:ascii="宋体" w:hAnsi="宋体" w:eastAsia="宋体" w:cs="Trebuchet MS"/>
          <w:b/>
          <w:color w:val="auto"/>
          <w:szCs w:val="21"/>
          <w:highlight w:val="none"/>
          <w:lang w:val="zh-CN"/>
        </w:rPr>
        <w:t xml:space="preserve">注：请磋商供应商根据实际情况填写，如果一字不漏照抄磋商文件要求，将作无效磋商处理。</w:t>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磋商供应商名称（</w:t>
      </w:r>
      <w:r>
        <w:rPr>
          <w:rFonts w:hint="eastAsia" w:ascii="宋体" w:hAnsi="宋体" w:cs="宋体"/>
          <w:color w:val="auto"/>
          <w:szCs w:val="21"/>
          <w:highlight w:val="none"/>
          <w:lang w:val="en-US" w:eastAsia="zh-CN"/>
        </w:rPr>
        <w:t xml:space="preserve">加盖电子公章</w:t>
      </w:r>
      <w:r>
        <w:rPr>
          <w:rFonts w:hint="eastAsia" w:ascii="宋体" w:hAnsi="宋体" w:eastAsia="宋体" w:cs="Trebuchet MS"/>
          <w:color w:val="auto"/>
          <w:szCs w:val="21"/>
          <w:highlight w:val="none"/>
          <w:lang w:val="zh-CN"/>
        </w:rPr>
        <w:t xml:space="preserve">）:</w:t>
      </w:r>
      <w:r/>
    </w:p>
    <w:p>
      <w:pPr>
        <w:jc w:val="left"/>
        <w:spacing w:line="360" w:lineRule="auto"/>
        <w:widowControl/>
        <w:rPr>
          <w:rFonts w:ascii="宋体" w:hAnsi="宋体" w:eastAsia="宋体"/>
          <w:color w:val="auto"/>
          <w:szCs w:val="21"/>
          <w:highlight w:val="none"/>
        </w:rPr>
      </w:pPr>
      <w:r>
        <w:rPr>
          <w:rFonts w:hint="eastAsia" w:ascii="宋体" w:hAnsi="宋体" w:eastAsia="宋体"/>
          <w:color w:val="auto"/>
          <w:szCs w:val="21"/>
          <w:highlight w:val="none"/>
        </w:rPr>
        <w:t xml:space="preserve">法定代表人（签字或盖章）：</w:t>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olor w:val="auto"/>
          <w:szCs w:val="21"/>
          <w:highlight w:val="none"/>
        </w:rPr>
        <w:t xml:space="preserve">日期：    年    月    日</w:t>
      </w:r>
      <w:r/>
    </w:p>
    <w:p>
      <w:pPr>
        <w:jc w:val="left"/>
        <w:spacing w:line="360" w:lineRule="auto"/>
        <w:shd w:val="clear" w:color="auto" w:fill="ffffff"/>
        <w:widowControl/>
        <w:rPr>
          <w:rFonts w:ascii="宋体" w:hAnsi="宋体" w:eastAsia="宋体" w:cs="Trebuchet MS"/>
          <w:color w:val="auto"/>
          <w:szCs w:val="21"/>
          <w:highlight w:val="none"/>
          <w:lang w:val="zh-CN"/>
        </w:rPr>
      </w:pPr>
      <w:r>
        <w:rPr>
          <w:rFonts w:ascii="宋体" w:hAnsi="宋体" w:eastAsia="宋体" w:cs="Trebuchet MS"/>
          <w:color w:val="auto"/>
          <w:szCs w:val="21"/>
          <w:highlight w:val="none"/>
          <w:lang w:val="zh-CN"/>
        </w:rPr>
      </w:r>
      <w:r/>
    </w:p>
    <w:p>
      <w:pPr>
        <w:jc w:val="left"/>
        <w:spacing w:line="360" w:lineRule="auto"/>
        <w:shd w:val="clear" w:color="auto" w:fill="ffffff"/>
        <w:widowControl/>
        <w:rPr>
          <w:rFonts w:ascii="宋体" w:hAnsi="宋体" w:eastAsia="宋体" w:cs="Trebuchet MS"/>
          <w:color w:val="auto"/>
          <w:szCs w:val="21"/>
          <w:highlight w:val="none"/>
          <w:lang w:val="zh-CN"/>
        </w:rPr>
      </w:pPr>
      <w:r>
        <w:rPr>
          <w:rFonts w:ascii="宋体" w:hAnsi="宋体" w:eastAsia="宋体" w:cs="Trebuchet MS"/>
          <w:color w:val="auto"/>
          <w:szCs w:val="21"/>
          <w:highlight w:val="none"/>
          <w:lang w:val="zh-CN"/>
        </w:rPr>
      </w:r>
      <w:r/>
    </w:p>
    <w:p>
      <w:pPr>
        <w:jc w:val="left"/>
        <w:spacing w:line="360" w:lineRule="auto"/>
        <w:shd w:val="clear" w:color="auto" w:fill="ffffff"/>
        <w:widowControl/>
        <w:rPr>
          <w:rFonts w:ascii="宋体" w:hAnsi="宋体" w:eastAsia="宋体" w:cs="Trebuchet MS"/>
          <w:color w:val="auto"/>
          <w:szCs w:val="21"/>
          <w:highlight w:val="none"/>
          <w:lang w:val="zh-CN"/>
        </w:rPr>
      </w:pPr>
      <w:r>
        <w:rPr>
          <w:rFonts w:hint="eastAsia" w:ascii="宋体" w:hAnsi="宋体" w:eastAsia="宋体"/>
          <w:b/>
          <w:bCs/>
          <w:color w:val="auto"/>
          <w:szCs w:val="21"/>
          <w:highlight w:val="none"/>
        </w:rPr>
        <w:t xml:space="preserve">附件</w:t>
      </w:r>
      <w:r>
        <w:rPr>
          <w:rFonts w:hint="eastAsia" w:ascii="宋体" w:hAnsi="宋体" w:eastAsia="宋体"/>
          <w:b/>
          <w:bCs/>
          <w:color w:val="auto"/>
          <w:szCs w:val="21"/>
          <w:highlight w:val="none"/>
          <w:lang w:val="en-US" w:eastAsia="zh-CN"/>
        </w:rPr>
        <w:t xml:space="preserve">八</w:t>
      </w:r>
      <w:r>
        <w:rPr>
          <w:rFonts w:hint="eastAsia" w:ascii="宋体" w:hAnsi="宋体" w:eastAsia="宋体"/>
          <w:b/>
          <w:bCs/>
          <w:color w:val="auto"/>
          <w:szCs w:val="21"/>
          <w:highlight w:val="none"/>
        </w:rPr>
        <w:t xml:space="preserve">、供应商项目业绩及人员情况</w:t>
      </w:r>
      <w:r>
        <w:rPr>
          <w:rFonts w:hint="eastAsia" w:ascii="宋体" w:hAnsi="宋体" w:eastAsia="宋体" w:cs="ˎ̥"/>
          <w:b/>
          <w:bCs/>
          <w:color w:val="auto"/>
          <w:szCs w:val="21"/>
          <w:highlight w:val="none"/>
          <w:lang w:val="zh-CN"/>
        </w:rPr>
        <w:t xml:space="preserve">表</w:t>
      </w:r>
      <w:r/>
    </w:p>
    <w:p>
      <w:pPr>
        <w:jc w:val="center"/>
        <w:spacing w:line="360" w:lineRule="auto"/>
        <w:rPr>
          <w:rFonts w:ascii="宋体" w:hAnsi="宋体" w:eastAsia="宋体"/>
          <w:b/>
          <w:color w:val="auto"/>
          <w:szCs w:val="21"/>
          <w:highlight w:val="none"/>
        </w:rPr>
      </w:pPr>
      <w:r>
        <w:rPr>
          <w:rFonts w:ascii="宋体" w:hAnsi="宋体" w:eastAsia="宋体"/>
          <w:b/>
          <w:color w:val="auto"/>
          <w:szCs w:val="21"/>
          <w:highlight w:val="none"/>
        </w:rPr>
      </w:r>
      <w:r/>
    </w:p>
    <w:p>
      <w:pPr>
        <w:jc w:val="center"/>
        <w:spacing w:line="360" w:lineRule="auto"/>
        <w:rPr>
          <w:rFonts w:ascii="宋体" w:hAnsi="宋体" w:eastAsia="宋体" w:cs="ˎ̥"/>
          <w:b/>
          <w:bCs/>
          <w:color w:val="auto"/>
          <w:szCs w:val="21"/>
          <w:highlight w:val="none"/>
          <w:lang w:val="zh-CN"/>
        </w:rPr>
      </w:pPr>
      <w:r>
        <w:rPr>
          <w:rFonts w:hint="eastAsia" w:ascii="宋体" w:hAnsi="宋体" w:eastAsia="宋体"/>
          <w:b/>
          <w:bCs/>
          <w:color w:val="auto"/>
          <w:szCs w:val="21"/>
          <w:highlight w:val="none"/>
        </w:rPr>
        <w:t xml:space="preserve">供应商项目业绩情况</w:t>
      </w:r>
      <w:r>
        <w:rPr>
          <w:rFonts w:hint="eastAsia" w:ascii="宋体" w:hAnsi="宋体" w:eastAsia="宋体" w:cs="ˎ̥"/>
          <w:b/>
          <w:bCs/>
          <w:color w:val="auto"/>
          <w:szCs w:val="21"/>
          <w:highlight w:val="none"/>
          <w:lang w:val="zh-CN"/>
        </w:rPr>
        <w:t xml:space="preserve">表（合同）</w:t>
      </w:r>
      <w:r/>
    </w:p>
    <w:p>
      <w:pPr>
        <w:jc w:val="center"/>
        <w:spacing w:line="360" w:lineRule="auto"/>
        <w:rPr>
          <w:rFonts w:ascii="宋体" w:hAnsi="宋体" w:eastAsia="宋体" w:cs="ˎ̥"/>
          <w:b/>
          <w:bCs/>
          <w:color w:val="auto"/>
          <w:szCs w:val="21"/>
          <w:highlight w:val="none"/>
          <w:lang w:val="zh-CN"/>
        </w:rPr>
      </w:pPr>
      <w:r>
        <w:rPr>
          <w:rFonts w:ascii="宋体" w:hAnsi="宋体" w:eastAsia="宋体" w:cs="ˎ̥"/>
          <w:b/>
          <w:bCs/>
          <w:color w:val="auto"/>
          <w:szCs w:val="21"/>
          <w:highlight w:val="none"/>
          <w:lang w:val="zh-CN"/>
        </w:rPr>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jc w:val="center"/>
          <w:trHeight w:val="500"/>
          <w:tblHeader/>
        </w:trPr>
        <w:tc>
          <w:tcPr>
            <w:tcW w:w="1835" w:type="dxa"/>
            <w:vAlign w:val="center"/>
            <w:textDirection w:val="lrTb"/>
            <w:noWrap w:val="false"/>
          </w:tcPr>
          <w:p>
            <w:pPr>
              <w:jc w:val="center"/>
              <w:spacing w:line="360" w:lineRule="auto"/>
              <w:rPr>
                <w:rFonts w:ascii="宋体" w:hAnsi="宋体" w:eastAsia="宋体"/>
                <w:b/>
                <w:color w:val="auto"/>
                <w:sz w:val="22"/>
                <w:highlight w:val="none"/>
              </w:rPr>
            </w:pPr>
            <w:r>
              <w:rPr>
                <w:rFonts w:hint="eastAsia" w:ascii="宋体" w:hAnsi="宋体" w:eastAsia="宋体"/>
                <w:b/>
                <w:color w:val="auto"/>
                <w:sz w:val="22"/>
                <w:highlight w:val="none"/>
              </w:rPr>
              <w:t xml:space="preserve">序号</w:t>
            </w:r>
            <w:r/>
          </w:p>
        </w:tc>
        <w:tc>
          <w:tcPr>
            <w:tcW w:w="1677" w:type="dxa"/>
            <w:vAlign w:val="center"/>
            <w:textDirection w:val="lrTb"/>
            <w:noWrap w:val="false"/>
          </w:tcPr>
          <w:p>
            <w:pPr>
              <w:jc w:val="center"/>
              <w:spacing w:line="360" w:lineRule="auto"/>
              <w:rPr>
                <w:rFonts w:ascii="宋体" w:hAnsi="宋体" w:eastAsia="宋体"/>
                <w:b/>
                <w:color w:val="auto"/>
                <w:sz w:val="22"/>
                <w:highlight w:val="none"/>
              </w:rPr>
            </w:pPr>
            <w:r>
              <w:rPr>
                <w:rFonts w:hint="eastAsia" w:ascii="宋体" w:hAnsi="宋体" w:eastAsia="宋体"/>
                <w:b/>
                <w:color w:val="auto"/>
                <w:sz w:val="22"/>
                <w:highlight w:val="none"/>
              </w:rPr>
              <w:t xml:space="preserve">项目名称</w:t>
            </w:r>
            <w:r/>
          </w:p>
        </w:tc>
        <w:tc>
          <w:tcPr>
            <w:tcW w:w="1985" w:type="dxa"/>
            <w:vAlign w:val="center"/>
            <w:textDirection w:val="lrTb"/>
            <w:noWrap w:val="false"/>
          </w:tcPr>
          <w:p>
            <w:pPr>
              <w:jc w:val="center"/>
              <w:spacing w:line="360" w:lineRule="auto"/>
              <w:rPr>
                <w:rFonts w:ascii="宋体" w:hAnsi="宋体" w:eastAsia="宋体"/>
                <w:b/>
                <w:color w:val="auto"/>
                <w:sz w:val="22"/>
                <w:highlight w:val="none"/>
              </w:rPr>
            </w:pPr>
            <w:r>
              <w:rPr>
                <w:rFonts w:hint="eastAsia" w:ascii="宋体" w:hAnsi="宋体" w:eastAsia="宋体"/>
                <w:b/>
                <w:color w:val="auto"/>
                <w:sz w:val="22"/>
                <w:highlight w:val="none"/>
              </w:rPr>
              <w:t xml:space="preserve">委托人</w:t>
            </w:r>
            <w:r/>
          </w:p>
        </w:tc>
        <w:tc>
          <w:tcPr>
            <w:tcW w:w="1984" w:type="dxa"/>
            <w:vAlign w:val="center"/>
            <w:textDirection w:val="lrTb"/>
            <w:noWrap w:val="false"/>
          </w:tcPr>
          <w:p>
            <w:pPr>
              <w:jc w:val="center"/>
              <w:spacing w:line="360" w:lineRule="auto"/>
              <w:rPr>
                <w:rFonts w:ascii="宋体" w:hAnsi="宋体" w:eastAsia="宋体"/>
                <w:b/>
                <w:color w:val="auto"/>
                <w:sz w:val="22"/>
                <w:highlight w:val="none"/>
              </w:rPr>
            </w:pPr>
            <w:r>
              <w:rPr>
                <w:rFonts w:hint="eastAsia" w:ascii="宋体" w:hAnsi="宋体" w:eastAsia="宋体"/>
                <w:b/>
                <w:color w:val="auto"/>
                <w:sz w:val="22"/>
                <w:highlight w:val="none"/>
              </w:rPr>
              <w:t xml:space="preserve">合同约定主要工作内容</w:t>
            </w:r>
            <w:r/>
          </w:p>
        </w:tc>
        <w:tc>
          <w:tcPr>
            <w:tcW w:w="1276" w:type="dxa"/>
            <w:vAlign w:val="center"/>
            <w:textDirection w:val="lrTb"/>
            <w:noWrap w:val="false"/>
          </w:tcPr>
          <w:p>
            <w:pPr>
              <w:jc w:val="center"/>
              <w:spacing w:line="360" w:lineRule="auto"/>
              <w:rPr>
                <w:rFonts w:ascii="宋体" w:hAnsi="宋体" w:eastAsia="宋体"/>
                <w:b/>
                <w:color w:val="auto"/>
                <w:sz w:val="22"/>
                <w:highlight w:val="none"/>
              </w:rPr>
            </w:pPr>
            <w:r>
              <w:rPr>
                <w:rFonts w:hint="eastAsia" w:ascii="宋体" w:hAnsi="宋体" w:eastAsia="宋体"/>
                <w:b/>
                <w:color w:val="auto"/>
                <w:sz w:val="22"/>
                <w:highlight w:val="none"/>
              </w:rPr>
              <w:t xml:space="preserve">备注</w:t>
            </w:r>
            <w:r/>
          </w:p>
        </w:tc>
      </w:tr>
      <w:tr>
        <w:trPr>
          <w:jc w:val="center"/>
        </w:trPr>
        <w:tc>
          <w:tcPr>
            <w:tcW w:w="1835"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677"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985"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984"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276"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r>
      <w:tr>
        <w:trPr>
          <w:jc w:val="center"/>
        </w:trPr>
        <w:tc>
          <w:tcPr>
            <w:tcW w:w="1835"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677"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985"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984"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276"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r>
      <w:tr>
        <w:trPr>
          <w:jc w:val="center"/>
        </w:trPr>
        <w:tc>
          <w:tcPr>
            <w:tcW w:w="1835"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677"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985"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984"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276"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r>
      <w:tr>
        <w:trPr>
          <w:jc w:val="center"/>
        </w:trPr>
        <w:tc>
          <w:tcPr>
            <w:tcW w:w="1835"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677"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985"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984"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c>
          <w:tcPr>
            <w:tcW w:w="1276" w:type="dxa"/>
            <w:vAlign w:val="center"/>
            <w:textDirection w:val="lrTb"/>
            <w:noWrap w:val="false"/>
          </w:tcPr>
          <w:p>
            <w:pPr>
              <w:spacing w:line="360" w:lineRule="auto"/>
              <w:rPr>
                <w:rFonts w:ascii="宋体" w:hAnsi="宋体" w:eastAsia="宋体"/>
                <w:color w:val="auto"/>
                <w:sz w:val="22"/>
                <w:highlight w:val="none"/>
              </w:rPr>
            </w:pPr>
            <w:r>
              <w:rPr>
                <w:rFonts w:ascii="宋体" w:hAnsi="宋体" w:eastAsia="宋体"/>
                <w:color w:val="auto"/>
                <w:sz w:val="22"/>
                <w:highlight w:val="none"/>
              </w:rPr>
            </w:r>
            <w:r/>
          </w:p>
        </w:tc>
      </w:tr>
    </w:tbl>
    <w:p>
      <w:pPr>
        <w:ind w:firstLine="105"/>
        <w:jc w:val="left"/>
        <w:spacing w:line="360" w:lineRule="auto"/>
        <w:widowControl/>
        <w:rPr>
          <w:rFonts w:ascii="宋体" w:hAnsi="宋体" w:eastAsia="宋体" w:cs="Trebuchet MS"/>
          <w:color w:val="auto"/>
          <w:szCs w:val="21"/>
          <w:highlight w:val="none"/>
          <w:lang w:val="zh-CN"/>
        </w:rPr>
      </w:pPr>
      <w:r>
        <w:rPr>
          <w:rFonts w:ascii="宋体" w:hAnsi="宋体" w:eastAsia="宋体" w:cs="Trebuchet MS"/>
          <w:color w:val="auto"/>
          <w:szCs w:val="21"/>
          <w:highlight w:val="none"/>
          <w:lang w:val="zh-CN"/>
        </w:rPr>
      </w:r>
      <w:r/>
    </w:p>
    <w:p>
      <w:pPr>
        <w:ind w:firstLine="105"/>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磋商供应商名称（</w:t>
      </w:r>
      <w:r>
        <w:rPr>
          <w:rFonts w:hint="eastAsia" w:ascii="宋体" w:hAnsi="宋体" w:cs="宋体"/>
          <w:color w:val="auto"/>
          <w:szCs w:val="21"/>
          <w:highlight w:val="none"/>
          <w:lang w:val="en-US" w:eastAsia="zh-CN"/>
        </w:rPr>
        <w:t xml:space="preserve">加盖电子公章</w:t>
      </w:r>
      <w:r>
        <w:rPr>
          <w:rFonts w:hint="eastAsia" w:ascii="宋体" w:hAnsi="宋体" w:eastAsia="宋体" w:cs="Trebuchet MS"/>
          <w:color w:val="auto"/>
          <w:szCs w:val="21"/>
          <w:highlight w:val="none"/>
          <w:lang w:val="zh-CN"/>
        </w:rPr>
        <w:t xml:space="preserve">）:</w:t>
      </w:r>
      <w:r/>
    </w:p>
    <w:p>
      <w:pPr>
        <w:jc w:val="left"/>
        <w:spacing w:line="360" w:lineRule="auto"/>
        <w:widowControl/>
        <w:rPr>
          <w:rFonts w:ascii="宋体" w:hAnsi="宋体" w:eastAsia="宋体"/>
          <w:color w:val="auto"/>
          <w:szCs w:val="21"/>
          <w:highlight w:val="none"/>
        </w:rPr>
      </w:pPr>
      <w:r>
        <w:rPr>
          <w:rFonts w:hint="eastAsia" w:ascii="宋体" w:hAnsi="宋体" w:eastAsia="宋体"/>
          <w:color w:val="auto"/>
          <w:szCs w:val="21"/>
          <w:highlight w:val="none"/>
        </w:rPr>
        <w:t xml:space="preserve">法定代表人（签字或盖章）：</w:t>
      </w:r>
      <w:r/>
    </w:p>
    <w:p>
      <w:pPr>
        <w:ind w:firstLine="105"/>
        <w:jc w:val="left"/>
        <w:spacing w:line="360" w:lineRule="auto"/>
        <w:widowControl/>
        <w:rPr>
          <w:rFonts w:ascii="宋体" w:hAnsi="宋体" w:eastAsia="宋体" w:cs="Trebuchet MS"/>
          <w:color w:val="auto"/>
          <w:szCs w:val="21"/>
          <w:highlight w:val="none"/>
          <w:lang w:val="zh-CN"/>
        </w:rPr>
      </w:pPr>
      <w:r>
        <w:rPr>
          <w:rFonts w:hint="eastAsia" w:ascii="宋体" w:hAnsi="宋体" w:eastAsia="宋体"/>
          <w:color w:val="auto"/>
          <w:szCs w:val="21"/>
          <w:highlight w:val="none"/>
        </w:rPr>
        <w:t xml:space="preserve">日期：    年    月    日</w:t>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说明：</w:t>
      </w:r>
      <w:r/>
    </w:p>
    <w:p>
      <w:pPr>
        <w:spacing w:line="360" w:lineRule="auto"/>
        <w:rPr>
          <w:rFonts w:ascii="宋体" w:hAnsi="宋体" w:eastAsia="宋体"/>
          <w:b/>
          <w:color w:val="auto"/>
          <w:szCs w:val="21"/>
          <w:highlight w:val="none"/>
          <w:lang w:val="zh-CN"/>
        </w:rPr>
      </w:pPr>
      <w:r>
        <w:rPr>
          <w:rFonts w:hint="eastAsia" w:ascii="宋体" w:hAnsi="宋体" w:eastAsia="宋体" w:cs="Trebuchet MS"/>
          <w:color w:val="auto"/>
          <w:szCs w:val="21"/>
          <w:highlight w:val="none"/>
          <w:lang w:val="zh-CN"/>
        </w:rPr>
        <w:t xml:space="preserve">1、如果行、列数不够，请自行增加。</w:t>
      </w:r>
      <w:r/>
    </w:p>
    <w:p>
      <w:pPr>
        <w:jc w:val="left"/>
        <w:spacing w:line="360" w:lineRule="auto"/>
        <w:rPr>
          <w:rFonts w:ascii="宋体" w:hAnsi="宋体" w:eastAsia="宋体" w:cs="Trebuchet MS"/>
          <w:b/>
          <w:bCs/>
          <w:color w:val="auto"/>
          <w:spacing w:val="15"/>
          <w:szCs w:val="21"/>
          <w:highlight w:val="none"/>
        </w:rPr>
      </w:pPr>
      <w:r>
        <w:rPr>
          <w:rFonts w:hint="eastAsia" w:ascii="宋体" w:hAnsi="宋体" w:eastAsia="宋体" w:cs="Trebuchet MS"/>
          <w:b/>
          <w:bCs/>
          <w:color w:val="auto"/>
          <w:szCs w:val="21"/>
          <w:highlight w:val="none"/>
          <w:lang w:val="zh-CN"/>
        </w:rPr>
        <w:t xml:space="preserve">2、请同时提供以上业绩的合同等文件证明</w:t>
      </w:r>
      <w:r>
        <w:rPr>
          <w:rFonts w:hint="eastAsia" w:ascii="宋体" w:hAnsi="宋体" w:eastAsia="宋体" w:cs="Trebuchet MS"/>
          <w:b/>
          <w:bCs/>
          <w:color w:val="auto"/>
          <w:szCs w:val="21"/>
          <w:highlight w:val="none"/>
          <w:lang w:val="en-US" w:eastAsia="zh-CN"/>
        </w:rPr>
        <w:t xml:space="preserve">材料原件扫描件</w:t>
      </w:r>
      <w:r>
        <w:rPr>
          <w:rFonts w:hint="eastAsia" w:ascii="宋体" w:hAnsi="宋体" w:eastAsia="宋体" w:cs="Trebuchet MS"/>
          <w:b/>
          <w:bCs/>
          <w:color w:val="auto"/>
          <w:szCs w:val="21"/>
          <w:highlight w:val="none"/>
          <w:lang w:val="zh-CN"/>
        </w:rPr>
        <w:t xml:space="preserve">上传。</w:t>
      </w:r>
      <w:r/>
    </w:p>
    <w:p>
      <w:pPr>
        <w:jc w:val="left"/>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jc w:val="left"/>
        <w:spacing w:line="360" w:lineRule="auto"/>
        <w:rPr>
          <w:rFonts w:ascii="宋体" w:hAnsi="宋体" w:eastAsia="宋体" w:cs="Trebuchet MS"/>
          <w:color w:val="auto"/>
          <w:szCs w:val="21"/>
          <w:highlight w:val="none"/>
          <w:lang w:val="zh-CN"/>
        </w:rPr>
      </w:pPr>
      <w:r>
        <w:rPr>
          <w:rFonts w:ascii="宋体" w:hAnsi="宋体" w:eastAsia="宋体"/>
          <w:b/>
          <w:bCs/>
          <w:color w:val="auto"/>
          <w:szCs w:val="21"/>
          <w:highlight w:val="none"/>
        </w:rPr>
        <w:br w:type="page" w:clear="all"/>
      </w:r>
      <w:r/>
    </w:p>
    <w:p>
      <w:pPr>
        <w:pStyle w:val="873"/>
        <w:ind w:firstLine="0"/>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ascii="宋体" w:hAnsi="宋体" w:eastAsia="宋体"/>
          <w:b/>
          <w:bCs/>
          <w:color w:val="auto"/>
          <w:szCs w:val="21"/>
          <w:highlight w:val="none"/>
        </w:rPr>
      </w:pPr>
      <w:r/>
      <w:bookmarkStart w:id="174" w:name="_Toc341184788"/>
      <w:r>
        <w:rPr>
          <w:rFonts w:hint="eastAsia" w:ascii="宋体" w:hAnsi="宋体" w:eastAsia="宋体"/>
          <w:b/>
          <w:bCs/>
          <w:color w:val="auto"/>
          <w:szCs w:val="21"/>
          <w:highlight w:val="none"/>
        </w:rPr>
        <w:t xml:space="preserve">附件</w:t>
      </w:r>
      <w:r>
        <w:rPr>
          <w:rFonts w:hint="eastAsia" w:ascii="宋体" w:hAnsi="宋体" w:eastAsia="宋体"/>
          <w:b/>
          <w:bCs/>
          <w:color w:val="auto"/>
          <w:szCs w:val="21"/>
          <w:highlight w:val="none"/>
          <w:lang w:val="en-US" w:eastAsia="zh-CN"/>
        </w:rPr>
        <w:t xml:space="preserve">九</w:t>
      </w:r>
      <w:r>
        <w:rPr>
          <w:rFonts w:hint="eastAsia" w:ascii="宋体" w:hAnsi="宋体" w:eastAsia="宋体"/>
          <w:b/>
          <w:bCs/>
          <w:color w:val="auto"/>
          <w:szCs w:val="21"/>
          <w:highlight w:val="none"/>
        </w:rPr>
        <w:t xml:space="preserve">、拟投入项目的人员汇总表</w:t>
      </w:r>
      <w:r/>
    </w:p>
    <w:tbl>
      <w:tblPr>
        <w:tblStyle w:val="871"/>
        <w:tblW w:w="9626" w:type="dxa"/>
        <w:tblInd w:w="0"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eastAsia="宋体" w:cs="Trebuchet MS"/>
                <w:color w:val="auto"/>
                <w:szCs w:val="21"/>
                <w:highlight w:val="none"/>
              </w:rPr>
            </w:pPr>
            <w:r>
              <w:rPr>
                <w:rFonts w:hint="eastAsia" w:ascii="宋体" w:hAnsi="宋体" w:eastAsia="宋体" w:cs="Trebuchet MS"/>
                <w:color w:val="auto"/>
                <w:szCs w:val="21"/>
                <w:highlight w:val="none"/>
              </w:rPr>
              <w:t xml:space="preserve">姓 </w:t>
            </w:r>
            <w:r>
              <w:rPr>
                <w:rFonts w:ascii="宋体" w:hAnsi="宋体" w:eastAsia="宋体" w:cs="Trebuchet MS"/>
                <w:color w:val="auto"/>
                <w:szCs w:val="21"/>
                <w:highlight w:val="none"/>
              </w:rPr>
              <w:t xml:space="preserve"> </w:t>
            </w:r>
            <w:r>
              <w:rPr>
                <w:rFonts w:hint="eastAsia" w:ascii="宋体" w:hAnsi="宋体" w:eastAsia="宋体" w:cs="Trebuchet MS"/>
                <w:color w:val="auto"/>
                <w:szCs w:val="21"/>
                <w:highlight w:val="none"/>
              </w:rPr>
              <w:t xml:space="preserve">名</w:t>
            </w:r>
            <w:r/>
          </w:p>
        </w:tc>
        <w:tc>
          <w:tcPr>
            <w:tcBorders>
              <w:top w:val="single" w:color="auto" w:sz="4" w:space="0"/>
              <w:left w:val="none" w:color="000000" w:sz="4" w:space="0"/>
              <w:bottom w:val="single" w:color="auto" w:sz="4" w:space="0"/>
              <w:right w:val="single" w:color="auto" w:sz="4" w:space="0"/>
            </w:tcBorders>
            <w:tcW w:w="2019" w:type="dxa"/>
            <w:vAlign w:val="center"/>
            <w:textDirection w:val="lrTb"/>
            <w:noWrap w:val="false"/>
          </w:tcPr>
          <w:p>
            <w:pPr>
              <w:jc w:val="center"/>
              <w:rPr>
                <w:rFonts w:ascii="宋体" w:hAnsi="宋体" w:eastAsia="宋体" w:cs="Trebuchet MS"/>
                <w:color w:val="auto"/>
                <w:szCs w:val="21"/>
                <w:highlight w:val="none"/>
              </w:rPr>
            </w:pPr>
            <w:r>
              <w:rPr>
                <w:rFonts w:hint="eastAsia" w:ascii="宋体" w:hAnsi="宋体" w:eastAsia="宋体" w:cs="Trebuchet MS"/>
                <w:color w:val="auto"/>
                <w:szCs w:val="21"/>
                <w:highlight w:val="none"/>
              </w:rPr>
              <w:t xml:space="preserve">年 龄</w:t>
            </w:r>
            <w:r/>
          </w:p>
        </w:tc>
        <w:tc>
          <w:tcPr>
            <w:tcBorders>
              <w:top w:val="single" w:color="auto" w:sz="4" w:space="0"/>
              <w:left w:val="none" w:color="000000" w:sz="4" w:space="0"/>
              <w:bottom w:val="single" w:color="auto" w:sz="4" w:space="0"/>
              <w:right w:val="single" w:color="auto" w:sz="4" w:space="0"/>
            </w:tcBorders>
            <w:tcW w:w="3605" w:type="dxa"/>
            <w:vAlign w:val="center"/>
            <w:textDirection w:val="lrTb"/>
            <w:noWrap w:val="false"/>
          </w:tcPr>
          <w:p>
            <w:pPr>
              <w:jc w:val="center"/>
              <w:rPr>
                <w:rFonts w:ascii="宋体" w:hAnsi="宋体" w:eastAsia="宋体" w:cs="Trebuchet MS"/>
                <w:color w:val="auto"/>
                <w:szCs w:val="21"/>
                <w:highlight w:val="none"/>
              </w:rPr>
            </w:pPr>
            <w:r>
              <w:rPr>
                <w:rFonts w:hint="eastAsia" w:ascii="宋体" w:hAnsi="宋体" w:eastAsia="宋体" w:cs="Trebuchet MS"/>
                <w:color w:val="auto"/>
                <w:szCs w:val="21"/>
                <w:highlight w:val="none"/>
              </w:rPr>
              <w:t xml:space="preserve">证书名称及证书号</w:t>
            </w:r>
            <w:r/>
          </w:p>
        </w:tc>
        <w:tc>
          <w:tcPr>
            <w:tcBorders>
              <w:top w:val="single" w:color="auto" w:sz="4" w:space="0"/>
              <w:left w:val="none" w:color="000000" w:sz="4" w:space="0"/>
              <w:bottom w:val="single" w:color="auto" w:sz="4" w:space="0"/>
              <w:right w:val="single" w:color="auto" w:sz="4" w:space="0"/>
            </w:tcBorders>
            <w:tcW w:w="2739" w:type="dxa"/>
            <w:vAlign w:val="center"/>
            <w:textDirection w:val="lrTb"/>
            <w:noWrap w:val="false"/>
          </w:tcPr>
          <w:p>
            <w:pPr>
              <w:jc w:val="center"/>
              <w:rPr>
                <w:rFonts w:ascii="宋体" w:hAnsi="宋体" w:eastAsia="宋体" w:cs="Trebuchet MS"/>
                <w:color w:val="auto"/>
                <w:szCs w:val="21"/>
                <w:highlight w:val="none"/>
              </w:rPr>
            </w:pPr>
            <w:r>
              <w:rPr>
                <w:rFonts w:hint="eastAsia" w:ascii="宋体" w:hAnsi="宋体" w:eastAsia="宋体" w:cs="Trebuchet MS"/>
                <w:color w:val="auto"/>
                <w:szCs w:val="21"/>
                <w:highlight w:val="none"/>
              </w:rPr>
              <w:t xml:space="preserve">在本项目拟任职务</w:t>
            </w:r>
            <w:r/>
          </w:p>
        </w:tc>
      </w:tr>
      <w:tr>
        <w:trPr>
          <w:trHeight w:val="351"/>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01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3605"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739" w:type="dxa"/>
            <w:vAlign w:val="center"/>
            <w:textDirection w:val="lrTb"/>
            <w:noWrap w:val="false"/>
          </w:tcPr>
          <w:p>
            <w:pPr>
              <w:jc w:val="center"/>
              <w:rPr>
                <w:rFonts w:ascii="宋体" w:hAnsi="宋体" w:eastAsia="宋体" w:cs="Trebuchet MS"/>
                <w:color w:val="auto"/>
                <w:szCs w:val="21"/>
                <w:highlight w:val="none"/>
              </w:rPr>
            </w:pPr>
            <w:r>
              <w:rPr>
                <w:rFonts w:hint="eastAsia" w:ascii="宋体" w:hAnsi="宋体" w:eastAsia="宋体"/>
                <w:color w:val="auto"/>
                <w:highlight w:val="none"/>
              </w:rPr>
              <w:t xml:space="preserve">项目负责人</w:t>
            </w:r>
            <w:r/>
          </w:p>
        </w:tc>
      </w:tr>
      <w:tr>
        <w:trPr>
          <w:trHeight w:val="366"/>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01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3605"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739" w:type="dxa"/>
            <w:vAlign w:val="center"/>
            <w:textDirection w:val="lrTb"/>
            <w:noWrap w:val="false"/>
          </w:tcPr>
          <w:p>
            <w:pPr>
              <w:jc w:val="center"/>
              <w:rPr>
                <w:rFonts w:ascii="宋体" w:hAnsi="宋体" w:eastAsia="宋体" w:cs="Trebuchet MS"/>
                <w:color w:val="auto"/>
                <w:szCs w:val="21"/>
                <w:highlight w:val="none"/>
              </w:rPr>
            </w:pPr>
            <w:r>
              <w:rPr>
                <w:rFonts w:hint="eastAsia" w:ascii="宋体" w:hAnsi="宋体" w:eastAsia="宋体"/>
                <w:color w:val="auto"/>
                <w:highlight w:val="none"/>
              </w:rPr>
              <w:t xml:space="preserve">其他项目组成员</w:t>
            </w:r>
            <w:r/>
          </w:p>
        </w:tc>
      </w:tr>
      <w:tr>
        <w:trPr>
          <w:trHeight w:val="366"/>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01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3605"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73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t xml:space="preserve">…</w:t>
            </w:r>
            <w:r/>
          </w:p>
        </w:tc>
      </w:tr>
      <w:tr>
        <w:trPr>
          <w:trHeight w:val="351"/>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01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3605"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73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r>
      <w:tr>
        <w:trPr>
          <w:trHeight w:val="366"/>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01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3605"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73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r>
      <w:tr>
        <w:trPr>
          <w:trHeight w:val="366"/>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01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3605"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73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r>
      <w:tr>
        <w:trPr>
          <w:trHeight w:val="351"/>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01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3605"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73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r>
      <w:tr>
        <w:trPr>
          <w:trHeight w:val="366"/>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01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3605"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73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r>
      <w:tr>
        <w:trPr>
          <w:trHeight w:val="366"/>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01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3605"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73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r>
      <w:tr>
        <w:trPr>
          <w:trHeight w:val="351"/>
        </w:trPr>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01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3605"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c>
          <w:tcPr>
            <w:tcBorders>
              <w:top w:val="single" w:color="auto" w:sz="4" w:space="0"/>
              <w:left w:val="none" w:color="000000" w:sz="4" w:space="0"/>
              <w:bottom w:val="single" w:color="auto" w:sz="4" w:space="0"/>
              <w:right w:val="single" w:color="auto" w:sz="4" w:space="0"/>
            </w:tcBorders>
            <w:tcW w:w="2739" w:type="dxa"/>
            <w:vAlign w:val="center"/>
            <w:textDirection w:val="lrTb"/>
            <w:noWrap w:val="false"/>
          </w:tcPr>
          <w:p>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r>
            <w:r/>
          </w:p>
        </w:tc>
      </w:tr>
    </w:tbl>
    <w:p>
      <w:pPr>
        <w:rPr>
          <w:rFonts w:ascii="宋体" w:hAnsi="宋体" w:eastAsia="宋体" w:cs="Trebuchet MS"/>
          <w:b/>
          <w:bCs/>
          <w:color w:val="auto"/>
          <w:szCs w:val="21"/>
          <w:highlight w:val="none"/>
        </w:rPr>
      </w:pPr>
      <w:r>
        <w:rPr>
          <w:rFonts w:hint="eastAsia" w:ascii="宋体" w:hAnsi="宋体" w:eastAsia="宋体" w:cs="Trebuchet MS"/>
          <w:b/>
          <w:bCs/>
          <w:color w:val="auto"/>
          <w:szCs w:val="21"/>
          <w:highlight w:val="none"/>
        </w:rPr>
        <w:t xml:space="preserve">注：本表后附相关证明材料</w:t>
      </w:r>
      <w:r>
        <w:rPr>
          <w:rFonts w:hint="eastAsia" w:ascii="宋体" w:hAnsi="宋体" w:eastAsia="宋体" w:cs="Trebuchet MS"/>
          <w:b/>
          <w:bCs/>
          <w:color w:val="auto"/>
          <w:szCs w:val="21"/>
          <w:highlight w:val="none"/>
          <w:lang w:val="en-US" w:eastAsia="zh-CN"/>
        </w:rPr>
        <w:t xml:space="preserve">原件扫描件上传</w:t>
      </w:r>
      <w:r>
        <w:rPr>
          <w:rFonts w:hint="eastAsia" w:ascii="宋体" w:hAnsi="宋体" w:eastAsia="宋体" w:cs="Trebuchet MS"/>
          <w:b/>
          <w:bCs/>
          <w:color w:val="auto"/>
          <w:szCs w:val="21"/>
          <w:highlight w:val="none"/>
        </w:rPr>
        <w:t xml:space="preserve">，按表中人员顺序进行排列。</w:t>
      </w:r>
      <w:bookmarkEnd w:id="174"/>
      <w:r/>
      <w:r/>
    </w:p>
    <w:p>
      <w:pPr>
        <w:spacing w:before="100" w:beforeAutospacing="1" w:after="100" w:afterAutospacing="1"/>
        <w:shd w:val="clear" w:color="auto" w:fill="ffffff"/>
        <w:widowControl/>
        <w:rPr>
          <w:rFonts w:ascii="宋体" w:hAnsi="宋体" w:eastAsia="宋体" w:cs="Trebuchet MS"/>
          <w:color w:val="auto"/>
          <w:szCs w:val="21"/>
          <w:highlight w:val="none"/>
          <w:lang w:val="zh-CN"/>
        </w:rPr>
      </w:pPr>
      <w:r>
        <w:rPr>
          <w:rFonts w:ascii="宋体" w:hAnsi="宋体" w:eastAsia="宋体" w:cs="Trebuchet MS"/>
          <w:color w:val="auto"/>
          <w:szCs w:val="21"/>
          <w:highlight w:val="none"/>
          <w:lang w:val="zh-CN"/>
        </w:rPr>
      </w:r>
      <w:r/>
    </w:p>
    <w:p>
      <w:pPr>
        <w:spacing w:before="100" w:beforeAutospacing="1" w:after="100" w:afterAutospacing="1"/>
        <w:shd w:val="clear" w:color="auto" w:fill="ffffff"/>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供应商名称：                （</w:t>
      </w:r>
      <w:r>
        <w:rPr>
          <w:rFonts w:hint="eastAsia" w:ascii="宋体" w:hAnsi="宋体" w:cs="宋体"/>
          <w:color w:val="auto"/>
          <w:szCs w:val="21"/>
          <w:highlight w:val="none"/>
          <w:lang w:val="en-US" w:eastAsia="zh-CN"/>
        </w:rPr>
        <w:t xml:space="preserve">加盖电子公章</w:t>
      </w:r>
      <w:r>
        <w:rPr>
          <w:rFonts w:hint="eastAsia" w:ascii="宋体" w:hAnsi="宋体" w:eastAsia="宋体" w:cs="Trebuchet MS"/>
          <w:color w:val="auto"/>
          <w:szCs w:val="21"/>
          <w:highlight w:val="none"/>
          <w:lang w:val="zh-CN"/>
        </w:rPr>
        <w:t xml:space="preserve">）</w:t>
      </w:r>
      <w:r/>
    </w:p>
    <w:p>
      <w:pPr>
        <w:spacing w:line="360" w:lineRule="auto"/>
        <w:rPr>
          <w:rFonts w:ascii="宋体" w:hAnsi="宋体" w:eastAsia="宋体"/>
          <w:b/>
          <w:color w:val="auto"/>
          <w:szCs w:val="21"/>
          <w:highlight w:val="none"/>
        </w:rPr>
      </w:pPr>
      <w:r>
        <w:rPr>
          <w:rFonts w:ascii="宋体" w:hAnsi="宋体" w:eastAsia="宋体"/>
          <w:b/>
          <w:color w:val="auto"/>
          <w:szCs w:val="21"/>
          <w:highlight w:val="none"/>
        </w:rPr>
        <w:br w:type="page" w:clear="all"/>
      </w:r>
      <w:r>
        <w:rPr>
          <w:rFonts w:hint="eastAsia" w:ascii="宋体" w:hAnsi="宋体" w:eastAsia="宋体"/>
          <w:b/>
          <w:color w:val="auto"/>
          <w:szCs w:val="21"/>
          <w:highlight w:val="none"/>
        </w:rPr>
        <w:t xml:space="preserve">附件十、中小企业声明函格式</w:t>
      </w:r>
      <w:r/>
    </w:p>
    <w:p>
      <w:pPr>
        <w:spacing w:line="360" w:lineRule="auto"/>
        <w:rPr>
          <w:rFonts w:ascii="宋体" w:hAnsi="宋体" w:eastAsia="宋体"/>
          <w:color w:val="auto"/>
          <w:highlight w:val="none"/>
        </w:rPr>
      </w:pPr>
      <w:r>
        <w:rPr>
          <w:rFonts w:ascii="宋体" w:hAnsi="宋体" w:eastAsia="宋体"/>
          <w:color w:val="auto"/>
          <w:highlight w:val="none"/>
        </w:rPr>
      </w:r>
      <w:r/>
    </w:p>
    <w:p>
      <w:pPr>
        <w:jc w:val="center"/>
        <w:spacing w:line="360" w:lineRule="auto"/>
        <w:rPr>
          <w:rFonts w:hint="eastAsia"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中小企业声明函</w:t>
      </w:r>
      <w:r/>
    </w:p>
    <w:p>
      <w:pPr>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本公司（联合体）郑重声明，根据《政府采购促进中小企业发展管理办法》（财库﹝2020﹞46 号）的规定，本公司（联合体）参加</w:t>
      </w:r>
      <w:r>
        <w:rPr>
          <w:rFonts w:hint="eastAsia" w:ascii="宋体" w:hAnsi="宋体" w:eastAsia="宋体" w:cs="Trebuchet MS"/>
          <w:color w:val="auto"/>
          <w:spacing w:val="15"/>
          <w:szCs w:val="21"/>
          <w:highlight w:val="none"/>
          <w:u w:val="single"/>
        </w:rPr>
        <w:t xml:space="preserve">（单位名称）</w:t>
      </w:r>
      <w:r>
        <w:rPr>
          <w:rFonts w:hint="eastAsia" w:ascii="宋体" w:hAnsi="宋体" w:eastAsia="宋体" w:cs="Trebuchet MS"/>
          <w:color w:val="auto"/>
          <w:spacing w:val="15"/>
          <w:szCs w:val="21"/>
          <w:highlight w:val="none"/>
        </w:rPr>
        <w:t xml:space="preserve">的</w:t>
      </w:r>
      <w:r>
        <w:rPr>
          <w:rFonts w:hint="eastAsia" w:ascii="宋体" w:hAnsi="宋体" w:eastAsia="宋体" w:cs="Trebuchet MS"/>
          <w:color w:val="auto"/>
          <w:spacing w:val="15"/>
          <w:szCs w:val="21"/>
          <w:highlight w:val="none"/>
          <w:u w:val="single"/>
        </w:rPr>
        <w:t xml:space="preserve">（项目名称）</w:t>
      </w:r>
      <w:r>
        <w:rPr>
          <w:rFonts w:hint="eastAsia" w:ascii="宋体" w:hAnsi="宋体" w:eastAsia="宋体" w:cs="Trebuchet MS"/>
          <w:color w:val="auto"/>
          <w:spacing w:val="15"/>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1.</w:t>
      </w:r>
      <w:r>
        <w:rPr>
          <w:rFonts w:hint="eastAsia" w:ascii="宋体" w:hAnsi="宋体" w:eastAsia="宋体" w:cs="Trebuchet MS"/>
          <w:color w:val="auto"/>
          <w:spacing w:val="15"/>
          <w:szCs w:val="21"/>
          <w:highlight w:val="none"/>
          <w:u w:val="single"/>
        </w:rPr>
        <w:t xml:space="preserve"> （标的名称）</w:t>
      </w:r>
      <w:r>
        <w:rPr>
          <w:rFonts w:hint="eastAsia" w:ascii="宋体" w:hAnsi="宋体" w:eastAsia="宋体" w:cs="Trebuchet MS"/>
          <w:color w:val="auto"/>
          <w:spacing w:val="15"/>
          <w:szCs w:val="21"/>
          <w:highlight w:val="none"/>
        </w:rPr>
        <w:t xml:space="preserve">，属于</w:t>
      </w:r>
      <w:r>
        <w:rPr>
          <w:rFonts w:hint="eastAsia" w:ascii="宋体" w:hAnsi="宋体" w:eastAsia="宋体" w:cs="Trebuchet MS"/>
          <w:color w:val="auto"/>
          <w:spacing w:val="15"/>
          <w:szCs w:val="21"/>
          <w:highlight w:val="none"/>
          <w:u w:val="single"/>
        </w:rPr>
        <w:t xml:space="preserve">（采购文件中明确的所属行业）</w:t>
      </w:r>
      <w:r>
        <w:rPr>
          <w:rFonts w:hint="eastAsia" w:ascii="宋体" w:hAnsi="宋体" w:eastAsia="宋体" w:cs="Trebuchet MS"/>
          <w:color w:val="auto"/>
          <w:spacing w:val="15"/>
          <w:szCs w:val="21"/>
          <w:highlight w:val="none"/>
        </w:rPr>
        <w:t xml:space="preserve">；承建（承接）企业为</w:t>
      </w:r>
      <w:r>
        <w:rPr>
          <w:rFonts w:hint="eastAsia" w:ascii="宋体" w:hAnsi="宋体" w:eastAsia="宋体" w:cs="Trebuchet MS"/>
          <w:color w:val="auto"/>
          <w:spacing w:val="15"/>
          <w:szCs w:val="21"/>
          <w:highlight w:val="none"/>
          <w:u w:val="single"/>
        </w:rPr>
        <w:t xml:space="preserve">（企业名称）</w:t>
      </w:r>
      <w:r>
        <w:rPr>
          <w:rFonts w:hint="eastAsia" w:ascii="宋体" w:hAnsi="宋体" w:eastAsia="宋体" w:cs="Trebuchet MS"/>
          <w:color w:val="auto"/>
          <w:spacing w:val="15"/>
          <w:szCs w:val="21"/>
          <w:highlight w:val="none"/>
        </w:rPr>
        <w:t xml:space="preserve">，从业人员</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人，营业收入为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万元，资产总额为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万元 ，属于</w:t>
      </w:r>
      <w:r>
        <w:rPr>
          <w:rFonts w:hint="eastAsia" w:ascii="宋体" w:hAnsi="宋体" w:eastAsia="宋体" w:cs="Trebuchet MS"/>
          <w:color w:val="auto"/>
          <w:spacing w:val="15"/>
          <w:szCs w:val="21"/>
          <w:highlight w:val="none"/>
          <w:u w:val="single"/>
        </w:rPr>
        <w:t xml:space="preserve">（中型企业、小型企业、微型企业）</w:t>
      </w:r>
      <w:r>
        <w:rPr>
          <w:rFonts w:hint="eastAsia" w:ascii="宋体" w:hAnsi="宋体" w:eastAsia="宋体" w:cs="Trebuchet MS"/>
          <w:color w:val="auto"/>
          <w:spacing w:val="15"/>
          <w:szCs w:val="21"/>
          <w:highlight w:val="none"/>
        </w:rPr>
        <w:t xml:space="preserve">； </w:t>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2.</w:t>
      </w:r>
      <w:r>
        <w:rPr>
          <w:rFonts w:hint="eastAsia" w:ascii="宋体" w:hAnsi="宋体" w:eastAsia="宋体" w:cs="Trebuchet MS"/>
          <w:color w:val="auto"/>
          <w:spacing w:val="15"/>
          <w:szCs w:val="21"/>
          <w:highlight w:val="none"/>
          <w:u w:val="single"/>
        </w:rPr>
        <w:t xml:space="preserve"> （标的名称）</w:t>
      </w:r>
      <w:r>
        <w:rPr>
          <w:rFonts w:hint="eastAsia" w:ascii="宋体" w:hAnsi="宋体" w:eastAsia="宋体" w:cs="Trebuchet MS"/>
          <w:color w:val="auto"/>
          <w:spacing w:val="15"/>
          <w:szCs w:val="21"/>
          <w:highlight w:val="none"/>
        </w:rPr>
        <w:t xml:space="preserve">，属于</w:t>
      </w:r>
      <w:r>
        <w:rPr>
          <w:rFonts w:hint="eastAsia" w:ascii="宋体" w:hAnsi="宋体" w:eastAsia="宋体" w:cs="Trebuchet MS"/>
          <w:color w:val="auto"/>
          <w:spacing w:val="15"/>
          <w:szCs w:val="21"/>
          <w:highlight w:val="none"/>
          <w:u w:val="single"/>
        </w:rPr>
        <w:t xml:space="preserve">（采购文件中明确的所属行业）</w:t>
      </w:r>
      <w:r>
        <w:rPr>
          <w:rFonts w:hint="eastAsia" w:ascii="宋体" w:hAnsi="宋体" w:eastAsia="宋体" w:cs="Trebuchet MS"/>
          <w:color w:val="auto"/>
          <w:spacing w:val="15"/>
          <w:szCs w:val="21"/>
          <w:highlight w:val="none"/>
        </w:rPr>
        <w:t xml:space="preserve">； 承建（承接）企业为</w:t>
      </w:r>
      <w:r>
        <w:rPr>
          <w:rFonts w:hint="eastAsia" w:ascii="宋体" w:hAnsi="宋体" w:eastAsia="宋体" w:cs="Trebuchet MS"/>
          <w:color w:val="auto"/>
          <w:spacing w:val="15"/>
          <w:szCs w:val="21"/>
          <w:highlight w:val="none"/>
          <w:u w:val="single"/>
        </w:rPr>
        <w:t xml:space="preserve">（企业名称）</w:t>
      </w:r>
      <w:r>
        <w:rPr>
          <w:rFonts w:hint="eastAsia" w:ascii="宋体" w:hAnsi="宋体" w:eastAsia="宋体" w:cs="Trebuchet MS"/>
          <w:color w:val="auto"/>
          <w:spacing w:val="15"/>
          <w:szCs w:val="21"/>
          <w:highlight w:val="none"/>
        </w:rPr>
        <w:t xml:space="preserve">，从业人员</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人，营业收入为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万元，资产总额为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万元，属于</w:t>
      </w:r>
      <w:r>
        <w:rPr>
          <w:rFonts w:hint="eastAsia" w:ascii="宋体" w:hAnsi="宋体" w:eastAsia="宋体" w:cs="Trebuchet MS"/>
          <w:color w:val="auto"/>
          <w:spacing w:val="15"/>
          <w:szCs w:val="21"/>
          <w:highlight w:val="none"/>
          <w:u w:val="single"/>
        </w:rPr>
        <w:t xml:space="preserve">（中型企业、小型企业、微型企业）</w:t>
      </w:r>
      <w:r>
        <w:rPr>
          <w:rFonts w:hint="eastAsia" w:ascii="宋体" w:hAnsi="宋体" w:eastAsia="宋体" w:cs="Trebuchet MS"/>
          <w:color w:val="auto"/>
          <w:spacing w:val="15"/>
          <w:szCs w:val="21"/>
          <w:highlight w:val="none"/>
        </w:rPr>
        <w:t xml:space="preserve">； </w:t>
      </w:r>
      <w:r/>
    </w:p>
    <w:p>
      <w:pPr>
        <w:ind w:firstLine="480"/>
        <w:spacing w:line="360" w:lineRule="auto"/>
        <w:rPr>
          <w:rFonts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w:t>
      </w:r>
      <w:r>
        <w:rPr>
          <w:rFonts w:ascii="宋体" w:hAnsi="宋体" w:eastAsia="宋体" w:cs="Trebuchet MS"/>
          <w:color w:val="auto"/>
          <w:spacing w:val="15"/>
          <w:szCs w:val="21"/>
          <w:highlight w:val="none"/>
        </w:rPr>
        <w:t xml:space="preserve"> </w:t>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本企业对上述声明内容的真实性负责。如有虚假，将依法承担相应责任。</w:t>
      </w:r>
      <w:r/>
    </w:p>
    <w:p>
      <w:pPr>
        <w:ind w:firstLine="480"/>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r>
      <w:r/>
    </w:p>
    <w:p>
      <w:pPr>
        <w:ind w:firstLine="480"/>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 </w:t>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r>
      <w:r/>
    </w:p>
    <w:p>
      <w:pPr>
        <w:ind w:firstLine="4560"/>
        <w:spacing w:line="360" w:lineRule="auto"/>
        <w:rPr>
          <w:rFonts w:hint="eastAsia"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企业名称（</w:t>
      </w:r>
      <w:r>
        <w:rPr>
          <w:rFonts w:hint="eastAsia" w:ascii="宋体" w:hAnsi="宋体" w:cs="宋体"/>
          <w:color w:val="auto"/>
          <w:szCs w:val="21"/>
          <w:highlight w:val="none"/>
          <w:lang w:val="en-US" w:eastAsia="zh-CN"/>
        </w:rPr>
        <w:t xml:space="preserve">加盖电子公章</w:t>
      </w:r>
      <w:r>
        <w:rPr>
          <w:rFonts w:ascii="宋体" w:hAnsi="宋体" w:eastAsia="宋体" w:cs="Trebuchet MS"/>
          <w:color w:val="auto"/>
          <w:spacing w:val="15"/>
          <w:szCs w:val="21"/>
          <w:highlight w:val="none"/>
        </w:rPr>
        <w:t xml:space="preserve">）：</w:t>
      </w:r>
      <w:r/>
    </w:p>
    <w:p>
      <w:pPr>
        <w:ind w:firstLine="4560"/>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日 期：</w:t>
      </w:r>
      <w:r/>
    </w:p>
    <w:p>
      <w:pPr>
        <w:spacing w:line="360" w:lineRule="auto"/>
        <w:rPr>
          <w:rFonts w:ascii="宋体" w:hAnsi="宋体" w:eastAsia="宋体"/>
          <w:b/>
          <w:color w:val="auto"/>
          <w:szCs w:val="21"/>
          <w:highlight w:val="none"/>
        </w:rPr>
      </w:pPr>
      <w:r>
        <w:rPr>
          <w:rFonts w:ascii="宋体" w:hAnsi="宋体" w:eastAsia="宋体"/>
          <w:b/>
          <w:color w:val="auto"/>
          <w:szCs w:val="21"/>
          <w:highlight w:val="none"/>
        </w:rPr>
        <w:br w:type="page" w:clear="all"/>
      </w:r>
      <w:r>
        <w:rPr>
          <w:rFonts w:hint="eastAsia" w:ascii="宋体" w:hAnsi="宋体" w:eastAsia="宋体"/>
          <w:b/>
          <w:color w:val="auto"/>
          <w:szCs w:val="21"/>
          <w:highlight w:val="none"/>
        </w:rPr>
        <w:t xml:space="preserve">附件十一、无重大违法记录声明格式</w:t>
      </w:r>
      <w:r/>
    </w:p>
    <w:p>
      <w:pPr>
        <w:jc w:val="left"/>
        <w:spacing w:line="360" w:lineRule="auto"/>
        <w:widowControl/>
        <w:rPr>
          <w:rFonts w:ascii="宋体" w:hAnsi="宋体" w:eastAsia="宋体"/>
          <w:b/>
          <w:color w:val="auto"/>
          <w:highlight w:val="none"/>
        </w:rPr>
      </w:pPr>
      <w:r>
        <w:rPr>
          <w:rFonts w:ascii="宋体" w:hAnsi="宋体" w:eastAsia="宋体"/>
          <w:b/>
          <w:color w:val="auto"/>
          <w:highlight w:val="none"/>
        </w:rPr>
      </w:r>
      <w:r/>
    </w:p>
    <w:p>
      <w:pPr>
        <w:jc w:val="center"/>
        <w:spacing w:line="360" w:lineRule="auto"/>
        <w:rPr>
          <w:rFonts w:ascii="宋体" w:hAnsi="宋体" w:eastAsia="宋体"/>
          <w:color w:val="auto"/>
          <w:sz w:val="36"/>
          <w:szCs w:val="36"/>
          <w:highlight w:val="none"/>
        </w:rPr>
      </w:pPr>
      <w:r>
        <w:rPr>
          <w:rFonts w:hint="eastAsia" w:ascii="宋体" w:hAnsi="宋体" w:eastAsia="宋体"/>
          <w:color w:val="auto"/>
          <w:sz w:val="36"/>
          <w:szCs w:val="36"/>
          <w:highlight w:val="none"/>
        </w:rPr>
        <w:t xml:space="preserve">无重大违法记录声明</w:t>
      </w:r>
      <w:r/>
    </w:p>
    <w:p>
      <w:pPr>
        <w:jc w:val="left"/>
        <w:spacing w:line="360" w:lineRule="auto"/>
        <w:rPr>
          <w:rFonts w:ascii="宋体" w:hAnsi="宋体" w:eastAsia="宋体"/>
          <w:color w:val="auto"/>
          <w:highlight w:val="none"/>
        </w:rPr>
      </w:pPr>
      <w:r>
        <w:rPr>
          <w:rFonts w:hint="eastAsia" w:ascii="宋体" w:hAnsi="宋体" w:eastAsia="宋体"/>
          <w:color w:val="auto"/>
          <w:highlight w:val="none"/>
          <w:lang w:eastAsia="zh-CN"/>
        </w:rPr>
        <w:t xml:space="preserve">南京富弘工程项目管理有限公司</w:t>
      </w:r>
      <w:r>
        <w:rPr>
          <w:rFonts w:hint="eastAsia" w:ascii="宋体" w:hAnsi="宋体" w:eastAsia="宋体"/>
          <w:color w:val="auto"/>
          <w:highlight w:val="none"/>
        </w:rPr>
        <w:t xml:space="preserve">：</w:t>
      </w:r>
      <w:r/>
    </w:p>
    <w:p>
      <w:pPr>
        <w:jc w:val="left"/>
        <w:spacing w:line="360" w:lineRule="auto"/>
        <w:rPr>
          <w:rFonts w:ascii="宋体" w:hAnsi="宋体" w:eastAsia="宋体"/>
          <w:color w:val="auto"/>
          <w:highlight w:val="none"/>
        </w:rPr>
      </w:pPr>
      <w:r>
        <w:rPr>
          <w:rFonts w:ascii="宋体" w:hAnsi="宋体" w:eastAsia="宋体"/>
          <w:color w:val="auto"/>
          <w:highlight w:val="none"/>
        </w:rPr>
      </w:r>
      <w:r/>
    </w:p>
    <w:p>
      <w:pPr>
        <w:jc w:val="left"/>
        <w:spacing w:line="360" w:lineRule="auto"/>
        <w:rPr>
          <w:rFonts w:ascii="宋体" w:hAnsi="宋体" w:eastAsia="宋体"/>
          <w:color w:val="auto"/>
          <w:highlight w:val="none"/>
        </w:rPr>
      </w:pPr>
      <w:r>
        <w:rPr>
          <w:rFonts w:hint="eastAsia" w:ascii="宋体" w:hAnsi="宋体" w:eastAsia="宋体"/>
          <w:color w:val="auto"/>
          <w:highlight w:val="none"/>
        </w:rPr>
        <w:t xml:space="preserve">我单位（供应商名称）郑重声明：</w:t>
      </w:r>
      <w:r/>
    </w:p>
    <w:p>
      <w:pPr>
        <w:jc w:val="left"/>
        <w:spacing w:line="360" w:lineRule="auto"/>
        <w:rPr>
          <w:rFonts w:ascii="宋体" w:hAnsi="宋体" w:eastAsia="宋体"/>
          <w:color w:val="auto"/>
          <w:highlight w:val="none"/>
        </w:rPr>
      </w:pPr>
      <w:r>
        <w:rPr>
          <w:rFonts w:hint="eastAsia" w:ascii="宋体" w:hAnsi="宋体" w:eastAsia="宋体"/>
          <w:color w:val="auto"/>
          <w:highlight w:val="none"/>
        </w:rPr>
        <w:t xml:space="preserve">参加本次采购活动前</w:t>
      </w:r>
      <w:r>
        <w:rPr>
          <w:rFonts w:ascii="宋体" w:hAnsi="宋体" w:eastAsia="宋体"/>
          <w:color w:val="auto"/>
          <w:highlight w:val="none"/>
        </w:rPr>
        <w:t xml:space="preserve">3</w:t>
      </w:r>
      <w:r>
        <w:rPr>
          <w:rFonts w:hint="eastAsia" w:ascii="宋体" w:hAnsi="宋体" w:eastAsia="宋体"/>
          <w:color w:val="auto"/>
          <w:highlight w:val="none"/>
        </w:rPr>
        <w:t xml:space="preserve">年内在经营活动中 </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在下划线上如实填写：有或没有）重大违法记录。</w:t>
      </w:r>
      <w:r/>
    </w:p>
    <w:p>
      <w:pPr>
        <w:jc w:val="left"/>
        <w:spacing w:line="360" w:lineRule="auto"/>
        <w:rPr>
          <w:rFonts w:ascii="宋体" w:hAnsi="宋体" w:eastAsia="宋体"/>
          <w:color w:val="auto"/>
          <w:highlight w:val="none"/>
        </w:rPr>
      </w:pPr>
      <w:r>
        <w:rPr>
          <w:rFonts w:hint="eastAsia" w:ascii="宋体" w:hAnsi="宋体" w:eastAsia="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jc w:val="left"/>
        <w:spacing w:line="360" w:lineRule="auto"/>
        <w:rPr>
          <w:rFonts w:ascii="宋体" w:hAnsi="宋体" w:eastAsia="宋体"/>
          <w:color w:val="auto"/>
          <w:highlight w:val="none"/>
        </w:rPr>
      </w:pPr>
      <w:r>
        <w:rPr>
          <w:rFonts w:ascii="宋体" w:hAnsi="宋体" w:eastAsia="宋体"/>
          <w:color w:val="auto"/>
          <w:highlight w:val="none"/>
        </w:rPr>
      </w:r>
      <w:r/>
    </w:p>
    <w:p>
      <w:pPr>
        <w:jc w:val="left"/>
        <w:spacing w:line="360" w:lineRule="auto"/>
        <w:rPr>
          <w:rFonts w:ascii="宋体" w:hAnsi="宋体" w:eastAsia="宋体"/>
          <w:color w:val="auto"/>
          <w:highlight w:val="none"/>
        </w:rPr>
      </w:pPr>
      <w:r>
        <w:rPr>
          <w:rFonts w:hint="eastAsia" w:ascii="宋体" w:hAnsi="宋体" w:eastAsia="宋体"/>
          <w:color w:val="auto"/>
          <w:highlight w:val="none"/>
        </w:rPr>
        <w:t xml:space="preserve">声明人（</w:t>
      </w:r>
      <w:r>
        <w:rPr>
          <w:rFonts w:hint="eastAsia" w:ascii="宋体" w:hAnsi="宋体" w:cs="宋体"/>
          <w:color w:val="auto"/>
          <w:szCs w:val="21"/>
          <w:highlight w:val="none"/>
          <w:lang w:val="en-US" w:eastAsia="zh-CN"/>
        </w:rPr>
        <w:t xml:space="preserve">加盖电子公章</w:t>
      </w:r>
      <w:r>
        <w:rPr>
          <w:rFonts w:hint="eastAsia" w:ascii="宋体" w:hAnsi="宋体" w:eastAsia="宋体"/>
          <w:color w:val="auto"/>
          <w:highlight w:val="none"/>
        </w:rPr>
        <w:t xml:space="preserve">）：</w:t>
      </w:r>
      <w:r/>
    </w:p>
    <w:p>
      <w:pPr>
        <w:jc w:val="left"/>
        <w:spacing w:line="360" w:lineRule="auto"/>
        <w:rPr>
          <w:rFonts w:ascii="宋体" w:hAnsi="宋体" w:eastAsia="宋体"/>
          <w:color w:val="auto"/>
          <w:highlight w:val="none"/>
        </w:rPr>
      </w:pPr>
      <w:r>
        <w:rPr>
          <w:rFonts w:ascii="宋体" w:hAnsi="宋体" w:eastAsia="宋体"/>
          <w:color w:val="auto"/>
          <w:highlight w:val="none"/>
        </w:rPr>
      </w:r>
      <w:r/>
    </w:p>
    <w:p>
      <w:pPr>
        <w:jc w:val="right"/>
        <w:spacing w:line="360" w:lineRule="auto"/>
        <w:rPr>
          <w:rFonts w:ascii="宋体" w:hAnsi="宋体" w:eastAsia="宋体"/>
          <w:color w:val="auto"/>
          <w:highlight w:val="none"/>
        </w:rPr>
      </w:pPr>
      <w:r>
        <w:rPr>
          <w:rFonts w:hint="eastAsia" w:ascii="宋体" w:hAnsi="宋体" w:eastAsia="宋体"/>
          <w:color w:val="auto"/>
          <w:highlight w:val="none"/>
        </w:rPr>
        <w:t xml:space="preserve">年      月      日</w:t>
      </w:r>
      <w:r/>
    </w:p>
    <w:p>
      <w:pPr>
        <w:spacing w:line="360" w:lineRule="auto"/>
        <w:rPr>
          <w:rFonts w:ascii="宋体" w:hAnsi="宋体" w:eastAsia="宋体"/>
          <w:color w:val="auto"/>
          <w:highlight w:val="none"/>
        </w:rPr>
      </w:pPr>
      <w:r>
        <w:rPr>
          <w:rFonts w:ascii="宋体" w:hAnsi="宋体" w:eastAsia="宋体"/>
          <w:color w:val="auto"/>
          <w:highlight w:val="none"/>
        </w:rPr>
      </w:r>
      <w:r/>
    </w:p>
    <w:p>
      <w:pPr>
        <w:ind w:firstLine="4200"/>
        <w:spacing w:line="360" w:lineRule="auto"/>
        <w:rPr>
          <w:rFonts w:ascii="宋体" w:hAnsi="宋体" w:eastAsia="宋体"/>
          <w:color w:val="auto"/>
          <w:highlight w:val="none"/>
        </w:rPr>
      </w:pPr>
      <w:r>
        <w:rPr>
          <w:rFonts w:ascii="宋体" w:hAnsi="宋体" w:eastAsia="宋体"/>
          <w:color w:val="auto"/>
          <w:highlight w:val="none"/>
        </w:rPr>
      </w:r>
      <w:r/>
    </w:p>
    <w:p>
      <w:pPr>
        <w:jc w:val="left"/>
        <w:spacing w:line="360" w:lineRule="auto"/>
        <w:rPr>
          <w:rFonts w:ascii="宋体" w:hAnsi="宋体" w:eastAsia="宋体" w:cs="Trebuchet MS"/>
          <w:b/>
          <w:color w:val="auto"/>
          <w:spacing w:val="15"/>
          <w:szCs w:val="21"/>
          <w:highlight w:val="none"/>
        </w:rPr>
      </w:pPr>
      <w:r>
        <w:rPr>
          <w:rFonts w:hint="eastAsia" w:ascii="宋体" w:hAnsi="宋体" w:eastAsia="宋体" w:cs="Trebuchet MS"/>
          <w:b/>
          <w:color w:val="auto"/>
          <w:spacing w:val="15"/>
          <w:szCs w:val="21"/>
          <w:highlight w:val="none"/>
        </w:rPr>
        <w:t xml:space="preserve">附件十二、</w:t>
      </w:r>
      <w:r>
        <w:rPr>
          <w:rFonts w:hint="eastAsia" w:ascii="宋体" w:hAnsi="宋体" w:eastAsia="宋体" w:cs="Trebuchet MS"/>
          <w:b/>
          <w:bCs/>
          <w:color w:val="auto"/>
          <w:spacing w:val="15"/>
          <w:szCs w:val="21"/>
          <w:highlight w:val="none"/>
        </w:rPr>
        <w:t xml:space="preserve">安全生产责任承诺书</w:t>
      </w:r>
      <w:r/>
    </w:p>
    <w:p>
      <w:pPr>
        <w:jc w:val="center"/>
        <w:spacing w:line="360" w:lineRule="auto"/>
        <w:rPr>
          <w:rFonts w:ascii="宋体" w:hAnsi="宋体" w:eastAsia="宋体" w:cs="Trebuchet MS"/>
          <w:b/>
          <w:bCs/>
          <w:color w:val="auto"/>
          <w:spacing w:val="15"/>
          <w:szCs w:val="21"/>
          <w:highlight w:val="none"/>
        </w:rPr>
      </w:pPr>
      <w:r>
        <w:rPr>
          <w:rFonts w:hint="eastAsia" w:ascii="宋体" w:hAnsi="宋体" w:eastAsia="宋体" w:cs="Trebuchet MS"/>
          <w:b/>
          <w:bCs/>
          <w:color w:val="auto"/>
          <w:spacing w:val="15"/>
          <w:szCs w:val="21"/>
          <w:highlight w:val="none"/>
        </w:rPr>
        <w:t xml:space="preserve">安全生产责任承诺书</w:t>
      </w:r>
      <w:r/>
    </w:p>
    <w:p>
      <w:pPr>
        <w:jc w:val="left"/>
        <w:spacing w:line="360" w:lineRule="auto"/>
        <w:rPr>
          <w:rFonts w:ascii="宋体" w:hAnsi="宋体" w:eastAsia="宋体"/>
          <w:color w:val="auto"/>
          <w:spacing w:val="15"/>
          <w:szCs w:val="21"/>
          <w:highlight w:val="none"/>
          <w:u w:val="single"/>
        </w:rPr>
      </w:pPr>
      <w:r>
        <w:rPr>
          <w:rFonts w:hint="eastAsia" w:ascii="宋体" w:hAnsi="宋体" w:eastAsia="宋体"/>
          <w:b/>
          <w:bCs/>
          <w:color w:val="auto"/>
          <w:szCs w:val="21"/>
          <w:highlight w:val="none"/>
          <w:u w:val="single"/>
        </w:rPr>
        <w:t xml:space="preserve">                  </w:t>
      </w:r>
      <w:r/>
    </w:p>
    <w:p>
      <w:pPr>
        <w:ind w:firstLine="480"/>
        <w:jc w:val="left"/>
        <w:spacing w:line="360" w:lineRule="auto"/>
        <w:rPr>
          <w:rFonts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我公司现向贵单位承诺，我公司在</w:t>
      </w:r>
      <w:r>
        <w:rPr>
          <w:rFonts w:hint="eastAsia" w:ascii="宋体" w:hAnsi="宋体" w:eastAsia="宋体"/>
          <w:b/>
          <w:color w:val="auto"/>
          <w:szCs w:val="21"/>
          <w:highlight w:val="none"/>
        </w:rPr>
        <w:t xml:space="preserve">项目名称：</w:t>
      </w:r>
      <w:r>
        <w:rPr>
          <w:rFonts w:hint="eastAsia" w:ascii="宋体" w:hAnsi="宋体" w:eastAsia="宋体"/>
          <w:b/>
          <w:color w:val="auto"/>
          <w:szCs w:val="21"/>
          <w:highlight w:val="none"/>
          <w:u w:val="single"/>
        </w:rPr>
        <w:t xml:space="preserve"> </w:t>
      </w:r>
      <w:r>
        <w:rPr>
          <w:rFonts w:ascii="宋体" w:hAnsi="宋体" w:eastAsia="宋体"/>
          <w:b/>
          <w:color w:val="auto"/>
          <w:szCs w:val="21"/>
          <w:highlight w:val="none"/>
          <w:u w:val="single"/>
        </w:rPr>
        <w:t xml:space="preserve">           </w:t>
      </w:r>
      <w:r>
        <w:rPr>
          <w:rFonts w:hint="eastAsia" w:ascii="宋体" w:hAnsi="宋体" w:eastAsia="宋体" w:cs="Trebuchet MS"/>
          <w:color w:val="auto"/>
          <w:szCs w:val="21"/>
          <w:highlight w:val="none"/>
        </w:rPr>
        <w:t xml:space="preserve">实施</w:t>
      </w:r>
      <w:r>
        <w:rPr>
          <w:rFonts w:hint="eastAsia" w:ascii="宋体" w:hAnsi="宋体" w:eastAsia="宋体" w:cs="Trebuchet MS"/>
          <w:color w:val="auto"/>
          <w:spacing w:val="15"/>
          <w:szCs w:val="21"/>
          <w:highlight w:val="none"/>
        </w:rPr>
        <w:t xml:space="preserve">过程中，保证不发生重大人员伤亡事故，在此服务过程中所发生的一切工伤事故，或安全事故，均由我公司承担一切责任。</w:t>
      </w:r>
      <w:r/>
    </w:p>
    <w:p>
      <w:pPr>
        <w:jc w:val="left"/>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r>
      <w:r/>
    </w:p>
    <w:p>
      <w:pPr>
        <w:jc w:val="left"/>
        <w:spacing w:line="360" w:lineRule="auto"/>
        <w:rPr>
          <w:rFonts w:ascii="宋体" w:hAnsi="宋体" w:eastAsia="宋体" w:cs="Trebuchet MS"/>
          <w:color w:val="auto"/>
          <w:spacing w:val="15"/>
          <w:szCs w:val="21"/>
          <w:highlight w:val="none"/>
          <w:u w:val="single"/>
        </w:rPr>
      </w:pPr>
      <w:r>
        <w:rPr>
          <w:rFonts w:hint="eastAsia" w:ascii="宋体" w:hAnsi="宋体" w:eastAsia="宋体" w:cs="Trebuchet MS"/>
          <w:color w:val="auto"/>
          <w:spacing w:val="15"/>
          <w:szCs w:val="21"/>
          <w:highlight w:val="none"/>
        </w:rPr>
        <w:t xml:space="preserve">承诺单位（</w:t>
      </w:r>
      <w:r>
        <w:rPr>
          <w:rFonts w:hint="eastAsia" w:ascii="宋体" w:hAnsi="宋体" w:cs="宋体"/>
          <w:color w:val="auto"/>
          <w:szCs w:val="21"/>
          <w:highlight w:val="none"/>
          <w:lang w:val="en-US" w:eastAsia="zh-CN"/>
        </w:rPr>
        <w:t xml:space="preserve">加盖电子公章</w:t>
      </w:r>
      <w:r>
        <w:rPr>
          <w:rFonts w:hint="eastAsia" w:ascii="宋体" w:hAnsi="宋体" w:eastAsia="宋体" w:cs="Trebuchet MS"/>
          <w:color w:val="auto"/>
          <w:spacing w:val="15"/>
          <w:szCs w:val="21"/>
          <w:highlight w:val="none"/>
        </w:rPr>
        <w:t xml:space="preserve">）：</w:t>
      </w:r>
      <w:r/>
    </w:p>
    <w:p>
      <w:pPr>
        <w:jc w:val="left"/>
        <w:spacing w:line="360" w:lineRule="auto"/>
        <w:rPr>
          <w:rFonts w:ascii="宋体" w:hAnsi="宋体" w:eastAsia="宋体"/>
          <w:color w:val="auto"/>
          <w:spacing w:val="15"/>
          <w:szCs w:val="21"/>
          <w:highlight w:val="none"/>
        </w:rPr>
      </w:pPr>
      <w:r>
        <w:rPr>
          <w:rFonts w:ascii="宋体" w:hAnsi="宋体" w:eastAsia="宋体"/>
          <w:color w:val="auto"/>
          <w:spacing w:val="15"/>
          <w:szCs w:val="21"/>
          <w:highlight w:val="none"/>
        </w:rPr>
      </w:r>
      <w:r/>
    </w:p>
    <w:p>
      <w:pPr>
        <w:jc w:val="left"/>
        <w:spacing w:line="360" w:lineRule="auto"/>
        <w:rPr>
          <w:rFonts w:hint="eastAsia" w:ascii="宋体" w:hAnsi="宋体" w:eastAsia="宋体" w:cs="Trebuchet MS"/>
          <w:color w:val="auto"/>
          <w:spacing w:val="15"/>
          <w:szCs w:val="21"/>
          <w:highlight w:val="none"/>
          <w:u w:val="single"/>
        </w:rPr>
      </w:pPr>
      <w:r>
        <w:rPr>
          <w:rFonts w:hint="eastAsia" w:ascii="宋体" w:hAnsi="宋体" w:eastAsia="宋体" w:cs="Trebuchet MS"/>
          <w:color w:val="auto"/>
          <w:spacing w:val="15"/>
          <w:szCs w:val="21"/>
          <w:highlight w:val="none"/>
        </w:rPr>
        <w:t xml:space="preserve">法定代表人（签字或盖章）：</w:t>
      </w:r>
      <w:r/>
    </w:p>
    <w:p>
      <w:pPr>
        <w:jc w:val="left"/>
        <w:spacing w:line="360" w:lineRule="auto"/>
        <w:rPr>
          <w:rFonts w:ascii="宋体" w:hAnsi="宋体" w:eastAsia="宋体" w:cs="Trebuchet MS"/>
          <w:color w:val="auto"/>
          <w:spacing w:val="15"/>
          <w:szCs w:val="21"/>
          <w:highlight w:val="none"/>
          <w:u w:val="single"/>
        </w:rPr>
      </w:pPr>
      <w:r>
        <w:rPr>
          <w:rFonts w:hint="eastAsia" w:ascii="宋体" w:hAnsi="宋体" w:eastAsia="宋体" w:cs="Trebuchet MS"/>
          <w:color w:val="auto"/>
          <w:spacing w:val="15"/>
          <w:szCs w:val="21"/>
          <w:highlight w:val="none"/>
        </w:rPr>
        <w:t xml:space="preserve">日期：</w:t>
      </w:r>
      <w:r/>
    </w:p>
    <w:p>
      <w:pPr>
        <w:jc w:val="left"/>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spacing w:line="360" w:lineRule="auto"/>
        <w:rPr>
          <w:rFonts w:ascii="宋体" w:hAnsi="宋体" w:eastAsia="宋体" w:cs="Trebuchet MS"/>
          <w:b/>
          <w:color w:val="auto"/>
          <w:spacing w:val="15"/>
          <w:szCs w:val="21"/>
          <w:highlight w:val="none"/>
        </w:rPr>
      </w:pPr>
      <w:r>
        <w:rPr>
          <w:rFonts w:hint="eastAsia" w:ascii="宋体" w:hAnsi="宋体" w:eastAsia="宋体" w:cs="Trebuchet MS"/>
          <w:b/>
          <w:color w:val="auto"/>
          <w:spacing w:val="15"/>
          <w:szCs w:val="21"/>
          <w:highlight w:val="none"/>
        </w:rPr>
        <w:br w:type="page" w:clear="all"/>
      </w:r>
      <w:r>
        <w:rPr>
          <w:rFonts w:hint="eastAsia" w:ascii="宋体" w:hAnsi="宋体" w:eastAsia="宋体" w:cs="Trebuchet MS"/>
          <w:b/>
          <w:color w:val="auto"/>
          <w:spacing w:val="15"/>
          <w:szCs w:val="21"/>
          <w:highlight w:val="none"/>
        </w:rPr>
        <w:t xml:space="preserve">附件十三、</w:t>
      </w:r>
      <w:r>
        <w:rPr>
          <w:rFonts w:ascii="宋体" w:hAnsi="宋体" w:eastAsia="宋体" w:cs="Trebuchet MS"/>
          <w:b/>
          <w:color w:val="auto"/>
          <w:spacing w:val="15"/>
          <w:szCs w:val="21"/>
          <w:highlight w:val="none"/>
        </w:rPr>
        <w:t xml:space="preserve">残疾人福利性单位声明函</w:t>
      </w:r>
      <w:r/>
    </w:p>
    <w:p>
      <w:pP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jc w:val="cente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t xml:space="preserve">残疾人福利性单位声明函</w:t>
      </w:r>
      <w:r/>
    </w:p>
    <w:p>
      <w:pP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ind w:firstLine="480"/>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本单位对上述声明的真实性负责。如有虚假，将依法承担相应责任。 </w:t>
      </w:r>
      <w:r/>
    </w:p>
    <w:p>
      <w:pPr>
        <w:ind w:firstLine="482"/>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ind w:firstLine="482"/>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ind w:firstLine="3240"/>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单位名称（</w:t>
      </w:r>
      <w:r>
        <w:rPr>
          <w:rFonts w:hint="eastAsia" w:ascii="宋体" w:hAnsi="宋体" w:cs="宋体"/>
          <w:color w:val="auto"/>
          <w:szCs w:val="21"/>
          <w:highlight w:val="none"/>
          <w:lang w:val="en-US" w:eastAsia="zh-CN"/>
        </w:rPr>
        <w:t xml:space="preserve">加盖电子公章</w:t>
      </w:r>
      <w:r>
        <w:rPr>
          <w:rFonts w:ascii="宋体" w:hAnsi="宋体" w:eastAsia="宋体" w:cs="Trebuchet MS"/>
          <w:color w:val="auto"/>
          <w:spacing w:val="15"/>
          <w:szCs w:val="21"/>
          <w:highlight w:val="none"/>
        </w:rPr>
        <w:t xml:space="preserve">）： </w:t>
      </w:r>
      <w:r/>
    </w:p>
    <w:p>
      <w:pPr>
        <w:ind w:firstLine="3240"/>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日 期：</w:t>
      </w:r>
      <w:r/>
    </w:p>
    <w:p>
      <w:pP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r>
      <w:r/>
    </w:p>
    <w:p>
      <w:pP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jc w:val="cente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jc w:val="cente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spacing w:line="360" w:lineRule="auto"/>
        <w:rPr>
          <w:rFonts w:ascii="宋体" w:hAnsi="宋体" w:eastAsia="宋体" w:cs="Trebuchet MS"/>
          <w:b/>
          <w:color w:val="auto"/>
          <w:spacing w:val="15"/>
          <w:szCs w:val="21"/>
          <w:highlight w:val="none"/>
        </w:rPr>
      </w:pPr>
      <w:r>
        <w:rPr>
          <w:rFonts w:hint="eastAsia" w:ascii="宋体" w:hAnsi="宋体" w:eastAsia="宋体" w:cs="Trebuchet MS"/>
          <w:b/>
          <w:color w:val="auto"/>
          <w:spacing w:val="15"/>
          <w:szCs w:val="21"/>
          <w:highlight w:val="none"/>
        </w:rPr>
        <w:t xml:space="preserve">附件十四、</w:t>
      </w:r>
      <w:r>
        <w:rPr>
          <w:rFonts w:ascii="宋体" w:hAnsi="宋体" w:eastAsia="宋体" w:cs="Trebuchet MS"/>
          <w:b/>
          <w:color w:val="auto"/>
          <w:spacing w:val="15"/>
          <w:szCs w:val="21"/>
          <w:highlight w:val="none"/>
        </w:rPr>
        <w:t xml:space="preserve">属于监狱企业的证明文件</w:t>
      </w:r>
      <w:r/>
    </w:p>
    <w:p>
      <w:pPr>
        <w:jc w:val="cente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jc w:val="cente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t xml:space="preserve">属于监狱企业的证明文件</w:t>
      </w:r>
      <w:r/>
    </w:p>
    <w:p>
      <w:pP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（提供由省级以上监狱管理局、戒毒管理局(含新疆生产建设兵团)出具的属于监狱企业的证 明文件）</w:t>
      </w:r>
      <w:r/>
    </w:p>
    <w:p>
      <w:pP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spacing w:line="360" w:lineRule="auto"/>
        <w:rPr>
          <w:rFonts w:ascii="宋体" w:hAnsi="宋体" w:eastAsia="宋体" w:cs="Trebuchet MS"/>
          <w:b/>
          <w:color w:val="auto"/>
          <w:spacing w:val="15"/>
          <w:szCs w:val="21"/>
          <w:highlight w:val="none"/>
        </w:rPr>
      </w:pPr>
      <w:r>
        <w:rPr>
          <w:rFonts w:hint="eastAsia" w:ascii="宋体" w:hAnsi="宋体" w:eastAsia="宋体" w:cs="Trebuchet MS"/>
          <w:b/>
          <w:color w:val="auto"/>
          <w:spacing w:val="15"/>
          <w:szCs w:val="21"/>
          <w:highlight w:val="none"/>
        </w:rPr>
        <w:t xml:space="preserve">附件十五、</w:t>
      </w:r>
      <w:r>
        <w:rPr>
          <w:rFonts w:ascii="宋体" w:hAnsi="宋体" w:eastAsia="宋体" w:cs="Trebuchet MS"/>
          <w:b/>
          <w:color w:val="auto"/>
          <w:spacing w:val="15"/>
          <w:szCs w:val="21"/>
          <w:highlight w:val="none"/>
        </w:rPr>
        <w:t xml:space="preserve">节能产品认证文件</w:t>
      </w:r>
      <w:r/>
    </w:p>
    <w:p>
      <w:pPr>
        <w:jc w:val="cente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节能产品认证文件</w:t>
      </w:r>
      <w:r/>
    </w:p>
    <w:p>
      <w:pPr>
        <w:jc w:val="cente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（提供产品在《节能产品政府采购清单》中相应的页面）</w:t>
      </w:r>
      <w:r/>
    </w:p>
    <w:p>
      <w:pPr>
        <w:jc w:val="cente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r>
      <w:r/>
    </w:p>
    <w:p>
      <w:pP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r>
      <w:r/>
    </w:p>
    <w:p>
      <w:pP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br w:type="page" w:clear="all"/>
      </w:r>
      <w:r>
        <w:rPr>
          <w:rFonts w:hint="eastAsia" w:ascii="宋体" w:hAnsi="宋体" w:eastAsia="宋体" w:cs="Trebuchet MS"/>
          <w:b/>
          <w:color w:val="auto"/>
          <w:spacing w:val="15"/>
          <w:szCs w:val="21"/>
          <w:highlight w:val="none"/>
        </w:rPr>
        <w:t xml:space="preserve">附件十六、</w:t>
      </w:r>
      <w:r>
        <w:rPr>
          <w:rFonts w:ascii="宋体" w:hAnsi="宋体" w:eastAsia="宋体" w:cs="Trebuchet MS"/>
          <w:b/>
          <w:color w:val="auto"/>
          <w:spacing w:val="15"/>
          <w:szCs w:val="21"/>
          <w:highlight w:val="none"/>
        </w:rPr>
        <w:t xml:space="preserve">环境标志产品认证文件</w:t>
      </w:r>
      <w:r/>
    </w:p>
    <w:p>
      <w:pP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jc w:val="cente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环境标志产品认证文件</w:t>
      </w:r>
      <w:r/>
    </w:p>
    <w:p>
      <w:pPr>
        <w:jc w:val="cente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（提供产品在《环境标志产品政府采购清单》中相应的页面）</w:t>
      </w:r>
      <w:r/>
    </w:p>
    <w:p>
      <w:pP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spacing w:line="360" w:lineRule="auto"/>
        <w:rPr>
          <w:rFonts w:ascii="宋体" w:hAnsi="宋体" w:eastAsia="宋体" w:cs="Trebuchet MS"/>
          <w:b/>
          <w:color w:val="auto"/>
          <w:spacing w:val="15"/>
          <w:szCs w:val="21"/>
          <w:highlight w:val="none"/>
        </w:rPr>
      </w:pPr>
      <w:r>
        <w:rPr>
          <w:rFonts w:hint="eastAsia" w:ascii="宋体" w:hAnsi="宋体" w:eastAsia="宋体" w:cs="Trebuchet MS"/>
          <w:b/>
          <w:color w:val="auto"/>
          <w:spacing w:val="15"/>
          <w:szCs w:val="21"/>
          <w:highlight w:val="none"/>
        </w:rPr>
        <w:t xml:space="preserve">附件十七、</w:t>
      </w:r>
      <w:r>
        <w:rPr>
          <w:rFonts w:ascii="宋体" w:hAnsi="宋体" w:eastAsia="宋体" w:cs="Trebuchet MS"/>
          <w:b/>
          <w:color w:val="auto"/>
          <w:spacing w:val="15"/>
          <w:szCs w:val="21"/>
          <w:highlight w:val="none"/>
        </w:rPr>
        <w:t xml:space="preserve">进口产品转让技术、消化吸收再创新方案</w:t>
      </w:r>
      <w:r/>
    </w:p>
    <w:p>
      <w:pPr>
        <w:jc w:val="cente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jc w:val="cente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进口产品转让技术、消化吸收再创新方案</w:t>
      </w:r>
      <w:r/>
    </w:p>
    <w:p>
      <w:pPr>
        <w:jc w:val="cente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（对于允许进口产品参加的项目）</w:t>
      </w:r>
      <w:r/>
    </w:p>
    <w:p>
      <w:pPr>
        <w:jc w:val="cente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r>
      <w:r/>
    </w:p>
    <w:p>
      <w:pPr>
        <w:jc w:val="cente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r>
      <w:r/>
    </w:p>
    <w:p>
      <w:pPr>
        <w:jc w:val="left"/>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jc w:val="left"/>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r>
      <w:r/>
    </w:p>
    <w:p>
      <w:pPr>
        <w:jc w:val="left"/>
        <w:spacing w:line="360" w:lineRule="auto"/>
        <w:rPr>
          <w:rFonts w:ascii="宋体" w:hAnsi="宋体" w:eastAsia="宋体" w:cs="Trebuchet MS"/>
          <w:color w:val="auto"/>
          <w:szCs w:val="21"/>
          <w:highlight w:val="none"/>
          <w:lang w:val="zh-CN"/>
        </w:rPr>
      </w:pPr>
      <w:r>
        <w:rPr>
          <w:rFonts w:hint="eastAsia" w:ascii="宋体" w:hAnsi="宋体" w:eastAsia="宋体" w:cs="Trebuchet MS"/>
          <w:b/>
          <w:color w:val="auto"/>
          <w:spacing w:val="15"/>
          <w:szCs w:val="21"/>
          <w:highlight w:val="none"/>
        </w:rPr>
        <w:t xml:space="preserve">附件十八：磋商供应商认为需提供的其他资料</w:t>
      </w:r>
      <w:r/>
    </w:p>
    <w:p>
      <w:pPr>
        <w:spacing w:line="360" w:lineRule="auto"/>
        <w:rPr>
          <w:rFonts w:ascii="宋体" w:hAnsi="宋体" w:eastAsia="宋体" w:cs="Trebuchet MS"/>
          <w:color w:val="auto"/>
          <w:szCs w:val="21"/>
          <w:highlight w:val="none"/>
          <w:lang w:val="zh-CN"/>
        </w:rPr>
      </w:pPr>
      <w:r>
        <w:rPr>
          <w:rFonts w:ascii="宋体" w:hAnsi="宋体" w:eastAsia="宋体" w:cs="Trebuchet MS"/>
          <w:color w:val="auto"/>
          <w:szCs w:val="21"/>
          <w:highlight w:val="none"/>
          <w:lang w:val="zh-CN"/>
        </w:rPr>
      </w:r>
      <w:r/>
    </w:p>
    <w:p>
      <w:pPr>
        <w:jc w:val="left"/>
        <w:spacing w:line="360" w:lineRule="auto"/>
        <w:rPr>
          <w:rFonts w:ascii="宋体" w:hAnsi="宋体" w:eastAsia="宋体" w:cs="ˎ̥"/>
          <w:b/>
          <w:bCs/>
          <w:color w:val="auto"/>
          <w:szCs w:val="21"/>
          <w:highlight w:val="none"/>
          <w:lang w:val="zh-CN"/>
        </w:rPr>
      </w:pPr>
      <w:r>
        <w:rPr>
          <w:rFonts w:hint="eastAsia" w:ascii="宋体" w:hAnsi="宋体" w:eastAsia="宋体" w:cs="Trebuchet MS"/>
          <w:b/>
          <w:color w:val="auto"/>
          <w:spacing w:val="15"/>
          <w:szCs w:val="21"/>
          <w:highlight w:val="none"/>
        </w:rPr>
        <w:t xml:space="preserve">附件十九：</w:t>
      </w:r>
      <w:r>
        <w:rPr>
          <w:rFonts w:hint="eastAsia" w:ascii="宋体" w:hAnsi="宋体" w:eastAsia="宋体" w:cs="Trebuchet MS"/>
          <w:b/>
          <w:color w:val="auto"/>
          <w:spacing w:val="15"/>
          <w:szCs w:val="21"/>
          <w:highlight w:val="none"/>
          <w:lang w:eastAsia="zh-CN"/>
        </w:rPr>
        <w:t xml:space="preserve">方案</w:t>
      </w:r>
      <w:r>
        <w:rPr>
          <w:rFonts w:hint="eastAsia" w:ascii="宋体" w:hAnsi="宋体" w:eastAsia="宋体" w:cs="ˎ̥"/>
          <w:b/>
          <w:bCs/>
          <w:color w:val="auto"/>
          <w:szCs w:val="21"/>
          <w:highlight w:val="none"/>
          <w:lang w:val="zh-CN"/>
        </w:rPr>
        <w:t xml:space="preserve">文件(格式自拟)</w:t>
      </w:r>
      <w:r/>
    </w:p>
    <w:p>
      <w:pPr>
        <w:spacing w:line="360" w:lineRule="auto"/>
        <w:rPr>
          <w:rFonts w:ascii="宋体" w:hAnsi="宋体" w:eastAsia="宋体" w:cs="Trebuchet MS"/>
          <w:color w:val="auto"/>
          <w:szCs w:val="21"/>
          <w:highlight w:val="none"/>
          <w:lang w:val="zh-CN"/>
        </w:rPr>
      </w:pPr>
      <w:r>
        <w:rPr>
          <w:rFonts w:ascii="宋体" w:hAnsi="宋体" w:eastAsia="宋体" w:cs="Trebuchet MS"/>
          <w:color w:val="auto"/>
          <w:szCs w:val="21"/>
          <w:highlight w:val="none"/>
          <w:lang w:val="zh-CN"/>
        </w:rPr>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磋商供应商名称（</w:t>
      </w:r>
      <w:r>
        <w:rPr>
          <w:rFonts w:hint="eastAsia" w:ascii="宋体" w:hAnsi="宋体" w:cs="宋体"/>
          <w:color w:val="auto"/>
          <w:szCs w:val="21"/>
          <w:highlight w:val="none"/>
          <w:lang w:val="en-US" w:eastAsia="zh-CN"/>
        </w:rPr>
        <w:t xml:space="preserve">加盖电子公章</w:t>
      </w:r>
      <w:r>
        <w:rPr>
          <w:rFonts w:hint="eastAsia" w:ascii="宋体" w:hAnsi="宋体" w:eastAsia="宋体" w:cs="Trebuchet MS"/>
          <w:color w:val="auto"/>
          <w:szCs w:val="21"/>
          <w:highlight w:val="none"/>
          <w:lang w:val="zh-CN"/>
        </w:rPr>
        <w:t xml:space="preserve">）:</w:t>
      </w:r>
      <w:r/>
    </w:p>
    <w:p>
      <w:pPr>
        <w:jc w:val="left"/>
        <w:spacing w:line="360" w:lineRule="auto"/>
        <w:widowControl/>
        <w:rPr>
          <w:rFonts w:ascii="宋体" w:hAnsi="宋体" w:eastAsia="宋体"/>
          <w:color w:val="auto"/>
          <w:szCs w:val="21"/>
          <w:highlight w:val="none"/>
        </w:rPr>
      </w:pPr>
      <w:r>
        <w:rPr>
          <w:rFonts w:hint="eastAsia" w:ascii="宋体" w:hAnsi="宋体" w:eastAsia="宋体"/>
          <w:color w:val="auto"/>
          <w:szCs w:val="21"/>
          <w:highlight w:val="none"/>
        </w:rPr>
        <w:t xml:space="preserve">法定代表人（签字或盖章）：</w:t>
      </w:r>
      <w:r/>
    </w:p>
    <w:p>
      <w:pPr>
        <w:jc w:val="left"/>
        <w:spacing w:line="360" w:lineRule="auto"/>
        <w:widowControl/>
        <w:rPr>
          <w:rFonts w:ascii="宋体" w:hAnsi="宋体" w:eastAsia="宋体"/>
          <w:color w:val="auto"/>
          <w:szCs w:val="21"/>
          <w:highlight w:val="none"/>
        </w:rPr>
      </w:pPr>
      <w:r>
        <w:rPr>
          <w:rFonts w:hint="eastAsia" w:ascii="宋体" w:hAnsi="宋体" w:eastAsia="宋体"/>
          <w:color w:val="auto"/>
          <w:szCs w:val="21"/>
          <w:highlight w:val="none"/>
        </w:rPr>
        <w:t xml:space="preserve">日期：    年    月    日</w:t>
      </w:r>
      <w:r/>
    </w:p>
    <w:p>
      <w:pPr>
        <w:jc w:val="left"/>
        <w:spacing w:line="360" w:lineRule="auto"/>
        <w:widowControl/>
        <w:rPr>
          <w:rFonts w:ascii="宋体" w:hAnsi="宋体" w:eastAsia="宋体"/>
          <w:color w:val="auto"/>
          <w:szCs w:val="21"/>
          <w:highlight w:val="none"/>
        </w:rPr>
      </w:pPr>
      <w:r>
        <w:rPr>
          <w:rFonts w:ascii="宋体" w:hAnsi="宋体" w:eastAsia="宋体"/>
          <w:color w:val="auto"/>
          <w:szCs w:val="21"/>
          <w:highlight w:val="none"/>
        </w:rPr>
      </w:r>
      <w:r/>
    </w:p>
    <w:p>
      <w:pPr>
        <w:pStyle w:val="939"/>
        <w:ind w:left="299" w:hanging="299"/>
        <w:rPr>
          <w:rFonts w:ascii="宋体" w:hAnsi="宋体" w:eastAsia="宋体"/>
          <w:color w:val="auto"/>
          <w:highlight w:val="none"/>
        </w:rPr>
      </w:pPr>
      <w:r>
        <w:rPr>
          <w:rFonts w:ascii="宋体" w:hAnsi="宋体" w:eastAsia="宋体" w:cs="Trebuchet MS"/>
          <w:b/>
          <w:color w:val="auto"/>
          <w:spacing w:val="15"/>
          <w:szCs w:val="21"/>
          <w:highlight w:val="none"/>
        </w:rPr>
        <w:br w:type="page" w:clear="all"/>
      </w:r>
      <w:bookmarkStart w:id="175" w:name="_Toc31028"/>
      <w:r>
        <w:rPr>
          <w:rFonts w:ascii="宋体" w:hAnsi="宋体" w:eastAsia="宋体"/>
          <w:color w:val="auto"/>
          <w:highlight w:val="none"/>
        </w:rPr>
        <w:t xml:space="preserve">第七章 供应商中标后需要提交核验的资料</w:t>
      </w:r>
      <w:bookmarkEnd w:id="175"/>
      <w:r/>
      <w:r/>
    </w:p>
    <w:p>
      <w:pPr>
        <w:pStyle w:val="940"/>
        <w:ind w:left="-178" w:firstLine="0"/>
        <w:spacing w:before="78"/>
        <w:rPr>
          <w:rFonts w:ascii="宋体" w:hAnsi="宋体" w:eastAsia="宋体"/>
          <w:color w:val="auto"/>
          <w:highlight w:val="none"/>
        </w:rPr>
      </w:pPr>
      <w:r>
        <w:rPr>
          <w:rFonts w:hint="eastAsia" w:ascii="宋体" w:hAnsi="宋体" w:eastAsia="宋体"/>
          <w:color w:val="auto"/>
          <w:highlight w:val="none"/>
        </w:rPr>
        <w:t xml:space="preserve">一、</w:t>
      </w:r>
      <w:r>
        <w:rPr>
          <w:rFonts w:ascii="宋体" w:hAnsi="宋体" w:eastAsia="宋体"/>
          <w:color w:val="auto"/>
          <w:highlight w:val="none"/>
        </w:rPr>
        <w:t xml:space="preserve">具有独立承担民事责任的能力（提供法人或者其他组织的营业执照）；</w:t>
      </w:r>
      <w:r/>
    </w:p>
    <w:p>
      <w:pPr>
        <w:pStyle w:val="940"/>
        <w:ind w:left="-178" w:firstLine="0"/>
        <w:spacing w:before="78"/>
        <w:rPr>
          <w:rFonts w:hint="eastAsia" w:ascii="宋体" w:hAnsi="宋体" w:eastAsia="宋体"/>
          <w:color w:val="auto"/>
          <w:highlight w:val="none"/>
          <w:lang w:eastAsia="zh-CN"/>
        </w:rPr>
      </w:pPr>
      <w:r>
        <w:rPr>
          <w:rFonts w:ascii="宋体" w:hAnsi="宋体" w:eastAsia="宋体"/>
          <w:color w:val="auto"/>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p>
    <w:p>
      <w:pPr>
        <w:pStyle w:val="940"/>
        <w:ind w:left="-178" w:firstLine="0"/>
        <w:spacing w:before="78"/>
        <w:rPr>
          <w:rFonts w:hint="eastAsia" w:ascii="宋体" w:hAnsi="宋体" w:eastAsia="宋体"/>
          <w:color w:val="auto"/>
          <w:highlight w:val="none"/>
          <w:lang w:eastAsia="zh-CN"/>
        </w:rPr>
      </w:pPr>
      <w:r>
        <w:rPr>
          <w:rFonts w:ascii="宋体" w:hAnsi="宋体" w:eastAsia="宋体"/>
          <w:color w:val="auto"/>
          <w:highlight w:val="none"/>
        </w:rPr>
        <w:t xml:space="preserve">三、具有履行合同所必需的设备和专业技术能力（供应商根据履行采购项目合同需要，提供履行合同所必需的设备和专业技术能力的证明材料）；</w:t>
      </w:r>
      <w:r/>
    </w:p>
    <w:p>
      <w:pPr>
        <w:pStyle w:val="940"/>
        <w:ind w:left="-178" w:firstLine="0"/>
        <w:spacing w:before="78"/>
        <w:rPr>
          <w:rFonts w:hint="eastAsia" w:ascii="宋体" w:hAnsi="宋体" w:eastAsia="宋体"/>
          <w:color w:val="auto"/>
          <w:highlight w:val="none"/>
          <w:lang w:eastAsia="zh-CN"/>
        </w:rPr>
      </w:pPr>
      <w:r>
        <w:rPr>
          <w:rFonts w:ascii="宋体" w:hAnsi="宋体" w:eastAsia="宋体"/>
          <w:color w:val="auto"/>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940"/>
        <w:ind w:left="-178" w:firstLine="0"/>
        <w:spacing w:before="78"/>
        <w:rPr>
          <w:rFonts w:hint="eastAsia" w:ascii="宋体" w:hAnsi="宋体" w:eastAsia="宋体"/>
          <w:color w:val="auto"/>
          <w:highlight w:val="none"/>
          <w:lang w:eastAsia="zh-CN"/>
        </w:rPr>
      </w:pPr>
      <w:r>
        <w:rPr>
          <w:rFonts w:ascii="宋体" w:hAnsi="宋体" w:eastAsia="宋体"/>
          <w:color w:val="auto"/>
          <w:highlight w:val="none"/>
        </w:rPr>
        <w:t xml:space="preserve">五、参加政府采购活动前三年内，在经营活动中没有重大违法记录（提供书面声明或承诺书）；</w:t>
      </w:r>
      <w:r/>
    </w:p>
    <w:p>
      <w:pPr>
        <w:pStyle w:val="940"/>
        <w:ind w:left="-178" w:firstLine="0"/>
        <w:spacing w:before="78"/>
        <w:rPr>
          <w:rFonts w:hint="eastAsia" w:ascii="宋体" w:hAnsi="宋体" w:eastAsia="宋体"/>
          <w:color w:val="auto"/>
          <w:highlight w:val="none"/>
          <w:lang w:eastAsia="zh-CN"/>
        </w:rPr>
      </w:pPr>
      <w:r>
        <w:rPr>
          <w:rFonts w:hint="eastAsia" w:ascii="宋体" w:hAnsi="宋体" w:eastAsia="宋体"/>
          <w:color w:val="auto"/>
          <w:highlight w:val="none"/>
          <w:lang w:eastAsia="zh-CN"/>
        </w:rPr>
      </w:r>
      <w:r/>
    </w:p>
    <w:p>
      <w:pPr>
        <w:pStyle w:val="940"/>
        <w:ind w:left="-178" w:firstLine="0"/>
        <w:spacing w:before="78"/>
        <w:rPr>
          <w:rFonts w:ascii="宋体" w:hAnsi="宋体" w:eastAsia="宋体"/>
          <w:color w:val="auto"/>
          <w:highlight w:val="none"/>
        </w:rPr>
      </w:pPr>
      <w:r>
        <w:rPr>
          <w:rFonts w:ascii="宋体" w:hAnsi="宋体" w:eastAsia="宋体"/>
          <w:color w:val="auto"/>
          <w:highlight w:val="none"/>
        </w:rPr>
        <w:t xml:space="preserve">注：</w:t>
      </w:r>
      <w:r/>
    </w:p>
    <w:p>
      <w:pPr>
        <w:pStyle w:val="940"/>
        <w:ind w:left="-178" w:firstLine="0"/>
        <w:spacing w:before="78"/>
        <w:rPr>
          <w:rFonts w:ascii="宋体" w:hAnsi="宋体" w:eastAsia="宋体"/>
          <w:b/>
          <w:bCs w:val="0"/>
          <w:color w:val="auto"/>
          <w:highlight w:val="none"/>
        </w:rPr>
      </w:pPr>
      <w:r>
        <w:rPr>
          <w:rFonts w:hint="eastAsia" w:ascii="宋体" w:hAnsi="宋体" w:eastAsia="宋体"/>
          <w:b/>
          <w:bCs w:val="0"/>
          <w:color w:val="auto"/>
          <w:highlight w:val="none"/>
          <w:lang w:val="en-US" w:eastAsia="zh-CN"/>
        </w:rPr>
        <w:t xml:space="preserve">1.</w:t>
      </w:r>
      <w:r>
        <w:rPr>
          <w:rFonts w:ascii="宋体" w:hAnsi="宋体" w:eastAsia="宋体"/>
          <w:b/>
          <w:bCs w:val="0"/>
          <w:color w:val="auto"/>
          <w:highlight w:val="none"/>
        </w:rPr>
        <w:t xml:space="preserve">以上资料如</w:t>
      </w:r>
      <w:r>
        <w:rPr>
          <w:rFonts w:hint="eastAsia" w:ascii="宋体" w:hAnsi="宋体" w:eastAsia="宋体"/>
          <w:b/>
          <w:bCs w:val="0"/>
          <w:color w:val="auto"/>
          <w:highlight w:val="none"/>
          <w:lang w:eastAsia="zh-CN"/>
        </w:rPr>
        <w:t xml:space="preserve">电子</w:t>
      </w:r>
      <w:r>
        <w:rPr>
          <w:rFonts w:ascii="宋体" w:hAnsi="宋体" w:eastAsia="宋体"/>
          <w:b/>
          <w:bCs w:val="0"/>
          <w:color w:val="auto"/>
          <w:highlight w:val="none"/>
        </w:rPr>
        <w:t xml:space="preserve">响应文件中已提供的无需再提供</w:t>
      </w:r>
      <w:r/>
    </w:p>
    <w:p>
      <w:pPr>
        <w:pStyle w:val="940"/>
        <w:ind w:left="-178" w:firstLine="0"/>
        <w:spacing w:before="78"/>
        <w:rPr>
          <w:rFonts w:hint="eastAsia" w:ascii="宋体" w:hAnsi="宋体" w:eastAsia="宋体"/>
          <w:b/>
          <w:bCs w:val="0"/>
          <w:color w:val="auto"/>
          <w:highlight w:val="none"/>
          <w:lang w:val="zh-CN" w:eastAsia="zh-CN"/>
        </w:rPr>
      </w:pPr>
      <w:r>
        <w:rPr>
          <w:rFonts w:hint="eastAsia" w:ascii="宋体" w:hAnsi="宋体" w:eastAsia="宋体"/>
          <w:b/>
          <w:bCs w:val="0"/>
          <w:color w:val="auto"/>
          <w:highlight w:val="none"/>
          <w:lang w:val="en-US" w:eastAsia="zh-CN"/>
        </w:rPr>
        <w:t xml:space="preserve">2.</w:t>
      </w:r>
      <w:r>
        <w:rPr>
          <w:rFonts w:hint="eastAsia" w:ascii="宋体" w:hAnsi="宋体" w:eastAsia="宋体"/>
          <w:b/>
          <w:bCs w:val="0"/>
          <w:color w:val="auto"/>
          <w:highlight w:val="none"/>
          <w:lang w:eastAsia="zh-CN"/>
        </w:rPr>
        <w:t xml:space="preserve">响应文件（纸质份数）：成交供应商在中标后提供肆份通过专用投标工具软件打印的纸质投标文件并加盖单位公章。</w:t>
      </w:r>
      <w:r/>
    </w:p>
    <w:p>
      <w:pPr>
        <w:pStyle w:val="940"/>
        <w:ind w:left="-178" w:firstLine="0"/>
        <w:spacing w:before="78"/>
        <w:rPr>
          <w:rFonts w:ascii="宋体" w:hAnsi="宋体" w:eastAsia="宋体"/>
          <w:color w:val="auto"/>
          <w:highlight w:val="none"/>
          <w:lang w:val="zh-CN"/>
        </w:rPr>
      </w:pPr>
      <w:r>
        <w:rPr>
          <w:rFonts w:ascii="宋体" w:hAnsi="宋体" w:eastAsia="宋体"/>
          <w:color w:val="auto"/>
          <w:highlight w:val="none"/>
          <w:lang w:val="zh-CN"/>
        </w:rPr>
      </w:r>
      <w:r/>
    </w:p>
    <w:p>
      <w:pPr>
        <w:jc w:val="right"/>
        <w:rPr>
          <w:szCs w:val="21"/>
          <w:highlight w:val="none"/>
        </w:rPr>
      </w:pPr>
      <w:r>
        <w:rPr>
          <w:szCs w:val="21"/>
          <w:highlight w:val="none"/>
        </w:rPr>
      </w:r>
      <w:r/>
    </w:p>
    <w:sectPr>
      <w:headerReference w:type="default" r:id="rId10"/>
      <w:footerReference w:type="default" r:id="rId12"/>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ˎ̥">
    <w:panose1 w:val="020B0503020202020204"/>
  </w:font>
  <w:font w:name="Georgia">
    <w:panose1 w:val="02040502050405020303"/>
  </w:font>
  <w:font w:name="SimSun">
    <w:panose1 w:val="02010600030101010101"/>
  </w:font>
  <w:font w:name="Trebuchet MS">
    <w:panose1 w:val="020B0603020202020204"/>
  </w:font>
  <w:font w:name="等线">
    <w:panose1 w:val="02010600030101010101"/>
  </w:font>
  <w:font w:name="Wingdings">
    <w:panose1 w:val="05000000000000000000"/>
  </w:font>
  <w:font w:name="Tahoma">
    <w:panose1 w:val="020B0604030504040204"/>
  </w:font>
  <w:font w:name="金山简魏碑">
    <w:panose1 w:val="020B0503020202020204"/>
  </w:font>
  <w:font w:name="Segoe UI">
    <w:panose1 w:val="020B0502040204020203"/>
  </w:font>
  <w:font w:name="PMingLiU">
    <w:panose1 w:val="02020500000000000000"/>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Symbol">
    <w:panose1 w:val="05050102010706020507"/>
  </w:font>
  <w:font w:name="楷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rPr>
        <w:rFonts w:hint="eastAsia" w:ascii="宋体" w:hAnsi="宋体"/>
      </w:rPr>
    </w:pPr>
    <w:r>
      <w:rPr>
        <w:rFonts w:hint="eastAsia" w:ascii="宋体" w:hAnsi="宋体"/>
        <w:szCs w:val="21"/>
      </w:rPr>
      <w:t xml:space="preserve"> </w:t>
    </w:r>
    <w:r>
      <w:rPr>
        <w:rFonts w:ascii="宋体" w:hAnsi="宋体"/>
        <w:szCs w:val="21"/>
      </w:rPr>
      <w:fldChar w:fldCharType="begin"/>
    </w:r>
    <w:r>
      <w:rPr>
        <w:rFonts w:ascii="宋体" w:hAnsi="宋体"/>
        <w:szCs w:val="21"/>
      </w:rPr>
      <w:instrText xml:space="preserve"> PAGE </w:instrText>
    </w:r>
    <w:r>
      <w:rPr>
        <w:rFonts w:ascii="宋体" w:hAnsi="宋体"/>
        <w:szCs w:val="21"/>
      </w:rPr>
      <w:fldChar w:fldCharType="separate"/>
    </w:r>
    <w:r>
      <w:rPr>
        <w:rFonts w:ascii="宋体" w:hAnsi="宋体"/>
        <w:szCs w:val="21"/>
      </w:rPr>
      <w:t xml:space="preserve">14</w:t>
    </w:r>
    <w:r>
      <w:rPr>
        <w:rFonts w:ascii="宋体" w:hAnsi="宋体"/>
        <w:szCs w:val="21"/>
      </w:rPr>
      <w:fldChar w:fldCharType="end"/>
    </w:r>
    <w:r>
      <w:rPr>
        <w:rFonts w:hint="eastAsia" w:ascii="宋体" w:hAnsi="宋体"/>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rPr>
        <w:rFonts w:hint="eastAsia" w:ascii="宋体" w:hAnsi="宋体"/>
      </w:rPr>
    </w:pPr>
    <w:r>
      <w:rPr>
        <w:rFonts w:hint="eastAsia" w:ascii="宋体" w:hAnsi="宋体"/>
        <w:szCs w:val="21"/>
      </w:rPr>
      <w:t xml:space="preserve"> </w:t>
    </w:r>
    <w:r>
      <w:rPr>
        <w:rFonts w:ascii="宋体" w:hAnsi="宋体"/>
        <w:szCs w:val="21"/>
      </w:rPr>
      <w:fldChar w:fldCharType="begin"/>
    </w:r>
    <w:r>
      <w:rPr>
        <w:rFonts w:ascii="宋体" w:hAnsi="宋体"/>
        <w:szCs w:val="21"/>
      </w:rPr>
      <w:instrText xml:space="preserve"> PAGE </w:instrText>
    </w:r>
    <w:r>
      <w:rPr>
        <w:rFonts w:ascii="宋体" w:hAnsi="宋体"/>
        <w:szCs w:val="21"/>
      </w:rPr>
      <w:fldChar w:fldCharType="separate"/>
    </w:r>
    <w:r>
      <w:rPr>
        <w:rFonts w:ascii="宋体" w:hAnsi="宋体"/>
        <w:szCs w:val="21"/>
      </w:rPr>
      <w:t xml:space="preserve">16</w:t>
    </w:r>
    <w:r>
      <w:rPr>
        <w:rFonts w:ascii="宋体" w:hAnsi="宋体"/>
        <w:szCs w:val="21"/>
      </w:rPr>
      <w:fldChar w:fldCharType="end"/>
    </w:r>
    <w:r>
      <w:rPr>
        <w:rFonts w:hint="eastAsia" w:ascii="宋体" w:hAnsi="宋体"/>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rPr>
        <w:rFonts w:hint="eastAsia"/>
        <w:i/>
      </w:rPr>
    </w:pPr>
    <w:r>
      <w:rPr>
        <w:rFonts w:hint="eastAsia"/>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left"/>
      <w:tabs>
        <w:tab w:val="left" w:pos="5210" w:leader="none"/>
        <w:tab w:val="clear" w:pos="8306" w:leader="none"/>
      </w:tabs>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6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86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5"/>
  </w:num>
  <w:num w:numId="2">
    <w:abstractNumId w:val="6"/>
  </w:num>
  <w:num w:numId="3">
    <w:abstractNumId w:val="4"/>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70"/>
    <w:link w:val="866"/>
    <w:uiPriority w:val="9"/>
    <w:rPr>
      <w:rFonts w:ascii="Arial" w:hAnsi="Arial" w:eastAsia="Arial" w:cs="Arial"/>
      <w:sz w:val="40"/>
      <w:szCs w:val="40"/>
    </w:rPr>
  </w:style>
  <w:style w:type="character" w:styleId="701">
    <w:name w:val="Heading 2 Char"/>
    <w:basedOn w:val="870"/>
    <w:link w:val="867"/>
    <w:uiPriority w:val="9"/>
    <w:rPr>
      <w:rFonts w:ascii="Arial" w:hAnsi="Arial" w:eastAsia="Arial" w:cs="Arial"/>
      <w:sz w:val="34"/>
    </w:rPr>
  </w:style>
  <w:style w:type="character" w:styleId="702">
    <w:name w:val="Heading 3 Char"/>
    <w:basedOn w:val="870"/>
    <w:link w:val="868"/>
    <w:uiPriority w:val="9"/>
    <w:rPr>
      <w:rFonts w:ascii="Arial" w:hAnsi="Arial" w:eastAsia="Arial" w:cs="Arial"/>
      <w:sz w:val="30"/>
      <w:szCs w:val="30"/>
    </w:rPr>
  </w:style>
  <w:style w:type="character" w:styleId="703">
    <w:name w:val="Heading 4 Char"/>
    <w:basedOn w:val="870"/>
    <w:link w:val="869"/>
    <w:uiPriority w:val="9"/>
    <w:rPr>
      <w:rFonts w:ascii="Arial" w:hAnsi="Arial" w:eastAsia="Arial" w:cs="Arial"/>
      <w:b/>
      <w:bCs/>
      <w:sz w:val="26"/>
      <w:szCs w:val="26"/>
    </w:rPr>
  </w:style>
  <w:style w:type="paragraph" w:styleId="704">
    <w:name w:val="Heading 5"/>
    <w:basedOn w:val="948"/>
    <w:next w:val="948"/>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basedOn w:val="870"/>
    <w:link w:val="704"/>
    <w:uiPriority w:val="9"/>
    <w:rPr>
      <w:rFonts w:ascii="Arial" w:hAnsi="Arial" w:eastAsia="Arial" w:cs="Arial"/>
      <w:b/>
      <w:bCs/>
      <w:sz w:val="24"/>
      <w:szCs w:val="24"/>
    </w:rPr>
  </w:style>
  <w:style w:type="paragraph" w:styleId="706">
    <w:name w:val="Heading 6"/>
    <w:basedOn w:val="948"/>
    <w:next w:val="948"/>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basedOn w:val="870"/>
    <w:link w:val="706"/>
    <w:uiPriority w:val="9"/>
    <w:rPr>
      <w:rFonts w:ascii="Arial" w:hAnsi="Arial" w:eastAsia="Arial" w:cs="Arial"/>
      <w:b/>
      <w:bCs/>
      <w:sz w:val="22"/>
      <w:szCs w:val="22"/>
    </w:rPr>
  </w:style>
  <w:style w:type="paragraph" w:styleId="708">
    <w:name w:val="Heading 7"/>
    <w:basedOn w:val="948"/>
    <w:next w:val="948"/>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basedOn w:val="870"/>
    <w:link w:val="708"/>
    <w:uiPriority w:val="9"/>
    <w:rPr>
      <w:rFonts w:ascii="Arial" w:hAnsi="Arial" w:eastAsia="Arial" w:cs="Arial"/>
      <w:b/>
      <w:bCs/>
      <w:i/>
      <w:iCs/>
      <w:sz w:val="22"/>
      <w:szCs w:val="22"/>
    </w:rPr>
  </w:style>
  <w:style w:type="paragraph" w:styleId="710">
    <w:name w:val="Heading 8"/>
    <w:basedOn w:val="948"/>
    <w:next w:val="948"/>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basedOn w:val="870"/>
    <w:link w:val="710"/>
    <w:uiPriority w:val="9"/>
    <w:rPr>
      <w:rFonts w:ascii="Arial" w:hAnsi="Arial" w:eastAsia="Arial" w:cs="Arial"/>
      <w:i/>
      <w:iCs/>
      <w:sz w:val="22"/>
      <w:szCs w:val="22"/>
    </w:rPr>
  </w:style>
  <w:style w:type="paragraph" w:styleId="712">
    <w:name w:val="Heading 9"/>
    <w:basedOn w:val="948"/>
    <w:next w:val="948"/>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basedOn w:val="870"/>
    <w:link w:val="712"/>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character" w:styleId="715">
    <w:name w:val="Title Char"/>
    <w:basedOn w:val="870"/>
    <w:link w:val="891"/>
    <w:uiPriority w:val="10"/>
    <w:rPr>
      <w:sz w:val="48"/>
      <w:szCs w:val="48"/>
    </w:rPr>
  </w:style>
  <w:style w:type="paragraph" w:styleId="716">
    <w:name w:val="Subtitle"/>
    <w:basedOn w:val="948"/>
    <w:next w:val="948"/>
    <w:link w:val="717"/>
    <w:uiPriority w:val="11"/>
    <w:qFormat/>
    <w:pPr>
      <w:spacing w:before="200" w:after="200"/>
    </w:pPr>
    <w:rPr>
      <w:sz w:val="24"/>
      <w:szCs w:val="24"/>
    </w:rPr>
  </w:style>
  <w:style w:type="character" w:styleId="717">
    <w:name w:val="Subtitle Char"/>
    <w:basedOn w:val="870"/>
    <w:link w:val="716"/>
    <w:uiPriority w:val="11"/>
    <w:rPr>
      <w:sz w:val="24"/>
      <w:szCs w:val="24"/>
    </w:rPr>
  </w:style>
  <w:style w:type="paragraph" w:styleId="718">
    <w:name w:val="Quote"/>
    <w:basedOn w:val="948"/>
    <w:next w:val="948"/>
    <w:link w:val="719"/>
    <w:uiPriority w:val="29"/>
    <w:qFormat/>
    <w:pPr>
      <w:ind w:left="720" w:right="720"/>
    </w:pPr>
    <w:rPr>
      <w:i/>
    </w:rPr>
  </w:style>
  <w:style w:type="character" w:styleId="719">
    <w:name w:val="Quote Char"/>
    <w:link w:val="718"/>
    <w:uiPriority w:val="29"/>
    <w:rPr>
      <w:i/>
    </w:rPr>
  </w:style>
  <w:style w:type="paragraph" w:styleId="720">
    <w:name w:val="Intense Quote"/>
    <w:basedOn w:val="948"/>
    <w:next w:val="948"/>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70"/>
    <w:link w:val="885"/>
    <w:uiPriority w:val="99"/>
  </w:style>
  <w:style w:type="character" w:styleId="723">
    <w:name w:val="Footer Char"/>
    <w:basedOn w:val="870"/>
    <w:link w:val="884"/>
    <w:uiPriority w:val="99"/>
  </w:style>
  <w:style w:type="paragraph" w:styleId="724">
    <w:name w:val="Caption"/>
    <w:basedOn w:val="948"/>
    <w:next w:val="948"/>
    <w:uiPriority w:val="35"/>
    <w:semiHidden/>
    <w:unhideWhenUsed/>
    <w:qFormat/>
    <w:pPr>
      <w:spacing w:line="276" w:lineRule="auto"/>
    </w:pPr>
    <w:rPr>
      <w:b/>
      <w:bCs/>
      <w:color w:val="4f81bd" w:themeColor="accent1"/>
      <w:sz w:val="18"/>
      <w:szCs w:val="18"/>
    </w:rPr>
  </w:style>
  <w:style w:type="character" w:styleId="725">
    <w:name w:val="Caption Char"/>
    <w:basedOn w:val="724"/>
    <w:link w:val="884"/>
    <w:uiPriority w:val="99"/>
  </w:style>
  <w:style w:type="table" w:styleId="726">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1">
    <w:name w:val="footnote text"/>
    <w:basedOn w:val="94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70"/>
    <w:uiPriority w:val="99"/>
    <w:unhideWhenUsed/>
    <w:rPr>
      <w:vertAlign w:val="superscript"/>
    </w:rPr>
  </w:style>
  <w:style w:type="paragraph" w:styleId="854">
    <w:name w:val="endnote text"/>
    <w:basedOn w:val="94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0"/>
    <w:uiPriority w:val="99"/>
    <w:semiHidden/>
    <w:unhideWhenUsed/>
    <w:rPr>
      <w:vertAlign w:val="superscript"/>
    </w:rPr>
  </w:style>
  <w:style w:type="paragraph" w:styleId="857">
    <w:name w:val="toc 4"/>
    <w:basedOn w:val="948"/>
    <w:next w:val="948"/>
    <w:uiPriority w:val="39"/>
    <w:unhideWhenUsed/>
    <w:pPr>
      <w:ind w:left="850" w:right="0" w:firstLine="0"/>
      <w:spacing w:after="57"/>
    </w:pPr>
  </w:style>
  <w:style w:type="paragraph" w:styleId="858">
    <w:name w:val="toc 5"/>
    <w:basedOn w:val="948"/>
    <w:next w:val="948"/>
    <w:uiPriority w:val="39"/>
    <w:unhideWhenUsed/>
    <w:pPr>
      <w:ind w:left="1134" w:right="0" w:firstLine="0"/>
      <w:spacing w:after="57"/>
    </w:pPr>
  </w:style>
  <w:style w:type="paragraph" w:styleId="859">
    <w:name w:val="toc 6"/>
    <w:basedOn w:val="948"/>
    <w:next w:val="948"/>
    <w:uiPriority w:val="39"/>
    <w:unhideWhenUsed/>
    <w:pPr>
      <w:ind w:left="1417" w:right="0" w:firstLine="0"/>
      <w:spacing w:after="57"/>
    </w:pPr>
  </w:style>
  <w:style w:type="paragraph" w:styleId="860">
    <w:name w:val="toc 7"/>
    <w:basedOn w:val="948"/>
    <w:next w:val="948"/>
    <w:uiPriority w:val="39"/>
    <w:unhideWhenUsed/>
    <w:pPr>
      <w:ind w:left="1701" w:right="0" w:firstLine="0"/>
      <w:spacing w:after="57"/>
    </w:pPr>
  </w:style>
  <w:style w:type="paragraph" w:styleId="861">
    <w:name w:val="toc 8"/>
    <w:basedOn w:val="948"/>
    <w:next w:val="948"/>
    <w:uiPriority w:val="39"/>
    <w:unhideWhenUsed/>
    <w:pPr>
      <w:ind w:left="1984" w:right="0" w:firstLine="0"/>
      <w:spacing w:after="57"/>
    </w:pPr>
  </w:style>
  <w:style w:type="paragraph" w:styleId="862">
    <w:name w:val="toc 9"/>
    <w:basedOn w:val="948"/>
    <w:next w:val="948"/>
    <w:uiPriority w:val="39"/>
    <w:unhideWhenUsed/>
    <w:pPr>
      <w:ind w:left="2268" w:right="0" w:firstLine="0"/>
      <w:spacing w:after="57"/>
    </w:pPr>
  </w:style>
  <w:style w:type="paragraph" w:styleId="863">
    <w:name w:val="TOC Heading"/>
    <w:uiPriority w:val="39"/>
    <w:unhideWhenUsed/>
  </w:style>
  <w:style w:type="paragraph" w:styleId="864">
    <w:name w:val="table of figures"/>
    <w:basedOn w:val="948"/>
    <w:next w:val="948"/>
    <w:uiPriority w:val="99"/>
    <w:unhideWhenUsed/>
    <w:pPr>
      <w:spacing w:after="0" w:afterAutospacing="0"/>
    </w:pPr>
  </w:style>
  <w:style w:type="paragraph" w:styleId="865">
    <w:name w:val="Normal"/>
    <w:next w:val="872"/>
    <w:uiPriority w:val="0"/>
    <w:qFormat/>
    <w:pPr>
      <w:jc w:val="both"/>
      <w:widowControl w:val="off"/>
    </w:pPr>
    <w:rPr>
      <w:rFonts w:ascii="Calibri" w:hAnsi="Calibri" w:eastAsia="宋体" w:cs="Times New Roman"/>
      <w:sz w:val="21"/>
      <w:szCs w:val="24"/>
      <w:lang w:val="en-US" w:eastAsia="zh-CN" w:bidi="ar-SA"/>
    </w:rPr>
  </w:style>
  <w:style w:type="paragraph" w:styleId="866">
    <w:name w:val="Heading 1"/>
    <w:basedOn w:val="865"/>
    <w:next w:val="865"/>
    <w:link w:val="905"/>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67">
    <w:name w:val="Heading 2"/>
    <w:basedOn w:val="865"/>
    <w:next w:val="865"/>
    <w:uiPriority w:val="0"/>
    <w:qFormat/>
    <w:pPr>
      <w:ind w:left="3062"/>
      <w:jc w:val="left"/>
      <w:outlineLvl w:val="1"/>
    </w:pPr>
    <w:rPr>
      <w:rFonts w:ascii="楷体" w:hAnsi="楷体" w:eastAsia="楷体"/>
      <w:sz w:val="44"/>
      <w:szCs w:val="44"/>
      <w:lang w:eastAsia="en-US"/>
    </w:rPr>
  </w:style>
  <w:style w:type="paragraph" w:styleId="868">
    <w:name w:val="Heading 3"/>
    <w:basedOn w:val="865"/>
    <w:next w:val="873"/>
    <w:link w:val="906"/>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69">
    <w:name w:val="Heading 4"/>
    <w:basedOn w:val="865"/>
    <w:next w:val="865"/>
    <w:link w:val="904"/>
    <w:uiPriority w:val="0"/>
    <w:qFormat/>
    <w:pPr>
      <w:numPr>
        <w:ilvl w:val="3"/>
        <w:numId w:val="2"/>
      </w:numPr>
      <w:keepLines/>
      <w:keepNext/>
      <w:spacing w:before="280" w:after="290" w:line="376" w:lineRule="auto"/>
      <w:outlineLvl w:val="3"/>
    </w:pPr>
    <w:rPr>
      <w:rFonts w:ascii="Arial" w:hAnsi="Arial" w:eastAsia="黑体"/>
      <w:b/>
      <w:bCs/>
      <w:sz w:val="28"/>
      <w:szCs w:val="28"/>
    </w:rPr>
  </w:style>
  <w:style w:type="character" w:styleId="870" w:default="1">
    <w:name w:val="Default Paragraph Font"/>
    <w:uiPriority w:val="0"/>
    <w:semiHidden/>
    <w:qFormat/>
  </w:style>
  <w:style w:type="table" w:styleId="871" w:default="1">
    <w:name w:val="Normal Table"/>
    <w:uiPriority w:val="0"/>
    <w:semiHidden/>
    <w:qFormat/>
    <w:tblPr>
      <w:tblCellMar>
        <w:left w:w="108" w:type="dxa"/>
        <w:top w:w="0" w:type="dxa"/>
        <w:right w:w="108" w:type="dxa"/>
        <w:bottom w:w="0" w:type="dxa"/>
      </w:tblCellMar>
    </w:tblPr>
  </w:style>
  <w:style w:type="paragraph" w:styleId="872" w:customStyle="1">
    <w:name w:val="首行缩进"/>
    <w:basedOn w:val="865"/>
    <w:uiPriority w:val="0"/>
    <w:qFormat/>
    <w:pPr>
      <w:ind w:firstLine="480"/>
      <w:jc w:val="left"/>
      <w:spacing w:line="360" w:lineRule="auto"/>
    </w:pPr>
    <w:rPr>
      <w:rFonts w:ascii="宋体" w:hAnsi="宋体"/>
      <w:sz w:val="24"/>
      <w:szCs w:val="24"/>
    </w:rPr>
  </w:style>
  <w:style w:type="paragraph" w:styleId="873">
    <w:name w:val="Normal Indent"/>
    <w:basedOn w:val="865"/>
    <w:uiPriority w:val="0"/>
    <w:qFormat/>
    <w:pPr>
      <w:ind w:firstLine="420"/>
    </w:pPr>
    <w:rPr>
      <w:szCs w:val="20"/>
    </w:rPr>
  </w:style>
  <w:style w:type="paragraph" w:styleId="874">
    <w:name w:val="Document Map"/>
    <w:basedOn w:val="865"/>
    <w:link w:val="907"/>
    <w:uiPriority w:val="0"/>
    <w:semiHidden/>
    <w:qFormat/>
    <w:pPr>
      <w:shd w:val="clear" w:color="auto" w:fill="000080"/>
    </w:pPr>
  </w:style>
  <w:style w:type="paragraph" w:styleId="875">
    <w:name w:val="annotation text"/>
    <w:basedOn w:val="865"/>
    <w:link w:val="908"/>
    <w:uiPriority w:val="0"/>
    <w:qFormat/>
    <w:pPr>
      <w:jc w:val="left"/>
    </w:pPr>
    <w:rPr>
      <w:szCs w:val="20"/>
    </w:rPr>
  </w:style>
  <w:style w:type="paragraph" w:styleId="876">
    <w:name w:val="Body Text"/>
    <w:basedOn w:val="865"/>
    <w:link w:val="909"/>
    <w:uiPriority w:val="0"/>
    <w:qFormat/>
    <w:pPr>
      <w:spacing w:after="120"/>
    </w:pPr>
  </w:style>
  <w:style w:type="paragraph" w:styleId="877">
    <w:name w:val="Body Text Indent"/>
    <w:basedOn w:val="865"/>
    <w:uiPriority w:val="0"/>
    <w:qFormat/>
    <w:pPr>
      <w:ind w:left="420"/>
      <w:spacing w:after="120"/>
    </w:pPr>
    <w:rPr>
      <w:sz w:val="24"/>
    </w:rPr>
  </w:style>
  <w:style w:type="paragraph" w:styleId="878">
    <w:name w:val="index 4"/>
    <w:basedOn w:val="865"/>
    <w:next w:val="865"/>
    <w:uiPriority w:val="0"/>
    <w:unhideWhenUsed/>
    <w:qFormat/>
    <w:pPr>
      <w:ind w:left="1260"/>
    </w:pPr>
  </w:style>
  <w:style w:type="paragraph" w:styleId="879">
    <w:name w:val="toc 3"/>
    <w:basedOn w:val="865"/>
    <w:next w:val="865"/>
    <w:uiPriority w:val="39"/>
    <w:qFormat/>
    <w:pPr>
      <w:ind w:left="840"/>
    </w:pPr>
  </w:style>
  <w:style w:type="paragraph" w:styleId="880">
    <w:name w:val="Plain Text"/>
    <w:basedOn w:val="865"/>
    <w:link w:val="910"/>
    <w:uiPriority w:val="0"/>
    <w:unhideWhenUsed/>
    <w:qFormat/>
    <w:rPr>
      <w:rFonts w:ascii="宋体" w:hAnsi="Courier New"/>
      <w:szCs w:val="21"/>
    </w:rPr>
  </w:style>
  <w:style w:type="paragraph" w:styleId="881">
    <w:name w:val="Date"/>
    <w:basedOn w:val="865"/>
    <w:next w:val="865"/>
    <w:link w:val="911"/>
    <w:uiPriority w:val="0"/>
    <w:qFormat/>
    <w:pPr>
      <w:ind w:left="100"/>
    </w:pPr>
  </w:style>
  <w:style w:type="paragraph" w:styleId="882">
    <w:name w:val="Body Text Indent 2"/>
    <w:basedOn w:val="865"/>
    <w:next w:val="865"/>
    <w:link w:val="912"/>
    <w:uiPriority w:val="0"/>
    <w:qFormat/>
    <w:pPr>
      <w:ind w:left="630" w:firstLine="645"/>
    </w:pPr>
    <w:rPr>
      <w:rFonts w:ascii="Arial" w:hAnsi="Arial" w:eastAsia="仿宋_GB2312"/>
      <w:sz w:val="32"/>
      <w:szCs w:val="20"/>
    </w:rPr>
  </w:style>
  <w:style w:type="paragraph" w:styleId="883">
    <w:name w:val="Balloon Text"/>
    <w:basedOn w:val="865"/>
    <w:link w:val="913"/>
    <w:uiPriority w:val="0"/>
    <w:semiHidden/>
    <w:qFormat/>
    <w:rPr>
      <w:sz w:val="18"/>
      <w:szCs w:val="18"/>
    </w:rPr>
  </w:style>
  <w:style w:type="paragraph" w:styleId="884">
    <w:name w:val="Footer"/>
    <w:basedOn w:val="865"/>
    <w:link w:val="914"/>
    <w:uiPriority w:val="0"/>
    <w:qFormat/>
    <w:pPr>
      <w:jc w:val="left"/>
      <w:tabs>
        <w:tab w:val="center" w:pos="4153" w:leader="none"/>
        <w:tab w:val="right" w:pos="8306" w:leader="none"/>
      </w:tabs>
    </w:pPr>
    <w:rPr>
      <w:sz w:val="18"/>
      <w:szCs w:val="18"/>
    </w:rPr>
  </w:style>
  <w:style w:type="paragraph" w:styleId="885">
    <w:name w:val="Header"/>
    <w:basedOn w:val="865"/>
    <w:link w:val="915"/>
    <w:uiPriority w:val="0"/>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65"/>
    <w:next w:val="865"/>
    <w:uiPriority w:val="39"/>
    <w:qFormat/>
  </w:style>
  <w:style w:type="paragraph" w:styleId="887">
    <w:name w:val="index heading"/>
    <w:basedOn w:val="865"/>
    <w:next w:val="888"/>
    <w:uiPriority w:val="0"/>
    <w:semiHidden/>
    <w:qFormat/>
    <w:rPr>
      <w:szCs w:val="20"/>
    </w:rPr>
  </w:style>
  <w:style w:type="paragraph" w:styleId="888">
    <w:name w:val="index 1"/>
    <w:basedOn w:val="865"/>
    <w:next w:val="865"/>
    <w:uiPriority w:val="0"/>
    <w:semiHidden/>
    <w:qFormat/>
    <w:pPr>
      <w:jc w:val="center"/>
    </w:pPr>
    <w:rPr>
      <w:bCs/>
      <w:szCs w:val="20"/>
    </w:rPr>
  </w:style>
  <w:style w:type="paragraph" w:styleId="889">
    <w:name w:val="toc 2"/>
    <w:basedOn w:val="865"/>
    <w:next w:val="865"/>
    <w:uiPriority w:val="39"/>
    <w:qFormat/>
    <w:pPr>
      <w:ind w:left="420"/>
    </w:pPr>
  </w:style>
  <w:style w:type="paragraph" w:styleId="890">
    <w:name w:val="Normal (Web)"/>
    <w:basedOn w:val="865"/>
    <w:uiPriority w:val="0"/>
    <w:qFormat/>
    <w:pPr>
      <w:jc w:val="left"/>
      <w:spacing w:before="100" w:beforeAutospacing="1" w:after="100" w:afterAutospacing="1"/>
      <w:widowControl/>
    </w:pPr>
    <w:rPr>
      <w:rFonts w:ascii="宋体" w:hAnsi="宋体" w:cs="宋体"/>
      <w:sz w:val="24"/>
    </w:rPr>
  </w:style>
  <w:style w:type="paragraph" w:styleId="891">
    <w:name w:val="Title"/>
    <w:basedOn w:val="865"/>
    <w:next w:val="865"/>
    <w:link w:val="916"/>
    <w:uiPriority w:val="0"/>
    <w:qFormat/>
    <w:pPr>
      <w:jc w:val="center"/>
      <w:spacing w:before="240" w:after="60"/>
      <w:outlineLvl w:val="0"/>
    </w:pPr>
    <w:rPr>
      <w:rFonts w:ascii="Cambria" w:hAnsi="Cambria"/>
      <w:b/>
      <w:bCs/>
      <w:sz w:val="32"/>
      <w:szCs w:val="32"/>
    </w:rPr>
  </w:style>
  <w:style w:type="paragraph" w:styleId="892">
    <w:name w:val="annotation subject"/>
    <w:basedOn w:val="875"/>
    <w:next w:val="875"/>
    <w:link w:val="917"/>
    <w:uiPriority w:val="0"/>
    <w:qFormat/>
    <w:rPr>
      <w:b/>
      <w:bCs/>
      <w:szCs w:val="24"/>
    </w:rPr>
  </w:style>
  <w:style w:type="table" w:styleId="893">
    <w:name w:val="Table Grid"/>
    <w:basedOn w:val="8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Strong"/>
    <w:uiPriority w:val="0"/>
    <w:qFormat/>
    <w:rPr>
      <w:b/>
      <w:bCs/>
    </w:rPr>
  </w:style>
  <w:style w:type="character" w:styleId="895">
    <w:name w:val="page number"/>
    <w:uiPriority w:val="0"/>
    <w:qFormat/>
  </w:style>
  <w:style w:type="character" w:styleId="896">
    <w:name w:val="FollowedHyperlink"/>
    <w:uiPriority w:val="99"/>
    <w:unhideWhenUsed/>
    <w:qFormat/>
    <w:rPr>
      <w:color w:val="000000"/>
      <w:sz w:val="18"/>
      <w:szCs w:val="18"/>
      <w:u w:val="none"/>
    </w:rPr>
  </w:style>
  <w:style w:type="character" w:styleId="897">
    <w:name w:val="Emphasis"/>
    <w:uiPriority w:val="0"/>
    <w:qFormat/>
  </w:style>
  <w:style w:type="character" w:styleId="898">
    <w:name w:val="Hyperlink"/>
    <w:uiPriority w:val="99"/>
    <w:qFormat/>
    <w:rPr>
      <w:color w:val="000000"/>
      <w:sz w:val="18"/>
      <w:szCs w:val="18"/>
      <w:u w:val="none"/>
    </w:rPr>
  </w:style>
  <w:style w:type="character" w:styleId="899">
    <w:name w:val="HTML Code"/>
    <w:uiPriority w:val="0"/>
    <w:qFormat/>
    <w:rPr>
      <w:rFonts w:ascii="Courier New" w:hAnsi="Courier New"/>
      <w:sz w:val="20"/>
    </w:rPr>
  </w:style>
  <w:style w:type="character" w:styleId="900">
    <w:name w:val="annotation reference"/>
    <w:uiPriority w:val="0"/>
    <w:qFormat/>
    <w:rPr>
      <w:sz w:val="21"/>
      <w:szCs w:val="21"/>
    </w:rPr>
  </w:style>
  <w:style w:type="paragraph" w:styleId="901" w:customStyle="1">
    <w:name w:val="一级条标题"/>
    <w:next w:val="902"/>
    <w:uiPriority w:val="0"/>
    <w:qFormat/>
    <w:pPr>
      <w:ind w:left="907" w:hanging="907"/>
      <w:jc w:val="both"/>
      <w:tabs>
        <w:tab w:val="left" w:pos="810" w:leader="none"/>
        <w:tab w:val="left" w:pos="907" w:leader="none"/>
        <w:tab w:val="left" w:pos="1265" w:leader="none"/>
      </w:tabs>
      <w:outlineLvl w:val="2"/>
    </w:pPr>
    <w:rPr>
      <w:rFonts w:hint="default" w:ascii="黑体" w:hAnsi="宋体" w:eastAsia="黑体" w:cs="Times New Roman"/>
      <w:lang w:val="en-US" w:eastAsia="zh-CN" w:bidi="ar-SA"/>
    </w:rPr>
  </w:style>
  <w:style w:type="paragraph" w:styleId="902" w:customStyle="1">
    <w:name w:val="段"/>
    <w:next w:val="865"/>
    <w:uiPriority w:val="0"/>
    <w:qFormat/>
    <w:pPr>
      <w:ind w:firstLine="200"/>
      <w:jc w:val="both"/>
    </w:pPr>
    <w:rPr>
      <w:rFonts w:hint="default" w:ascii="宋体" w:hAnsi="Times New Roman" w:eastAsia="宋体" w:cs="Times New Roman"/>
      <w:sz w:val="21"/>
      <w:lang w:val="en-US" w:eastAsia="zh-CN" w:bidi="ar-SA"/>
    </w:rPr>
  </w:style>
  <w:style w:type="paragraph" w:styleId="903" w:customStyle="1">
    <w:name w:val="xl27"/>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PMingLiU" w:eastAsia="PMingLiU" w:cs="Times New Roman"/>
      <w:sz w:val="16"/>
      <w:szCs w:val="16"/>
      <w:lang w:eastAsia="zh-TW"/>
    </w:rPr>
  </w:style>
  <w:style w:type="character" w:styleId="904" w:customStyle="1">
    <w:name w:val="标题 4 Char"/>
    <w:link w:val="869"/>
    <w:uiPriority w:val="0"/>
    <w:qFormat/>
    <w:rPr>
      <w:rFonts w:ascii="Arial" w:hAnsi="Arial" w:eastAsia="黑体"/>
      <w:b/>
      <w:bCs/>
      <w:sz w:val="28"/>
      <w:szCs w:val="28"/>
    </w:rPr>
  </w:style>
  <w:style w:type="character" w:styleId="905" w:customStyle="1">
    <w:name w:val="标题 1 Char"/>
    <w:link w:val="866"/>
    <w:uiPriority w:val="0"/>
    <w:qFormat/>
    <w:rPr>
      <w:rFonts w:ascii="宋体"/>
      <w:b/>
      <w:color w:val="000000"/>
      <w:sz w:val="44"/>
    </w:rPr>
  </w:style>
  <w:style w:type="character" w:styleId="906" w:customStyle="1">
    <w:name w:val="标题 3 Char"/>
    <w:link w:val="868"/>
    <w:uiPriority w:val="0"/>
    <w:qFormat/>
    <w:rPr>
      <w:rFonts w:ascii="宋体"/>
      <w:b/>
      <w:color w:val="000000"/>
      <w:sz w:val="32"/>
    </w:rPr>
  </w:style>
  <w:style w:type="character" w:styleId="907" w:customStyle="1">
    <w:name w:val="文档结构图 Char"/>
    <w:link w:val="874"/>
    <w:uiPriority w:val="0"/>
    <w:semiHidden/>
    <w:qFormat/>
    <w:rPr>
      <w:sz w:val="21"/>
      <w:szCs w:val="24"/>
      <w:shd w:val="clear" w:color="auto" w:fill="000080"/>
    </w:rPr>
  </w:style>
  <w:style w:type="character" w:styleId="908" w:customStyle="1">
    <w:name w:val="批注文字 Char"/>
    <w:link w:val="875"/>
    <w:uiPriority w:val="0"/>
    <w:qFormat/>
    <w:rPr>
      <w:sz w:val="21"/>
    </w:rPr>
  </w:style>
  <w:style w:type="character" w:styleId="909" w:customStyle="1">
    <w:name w:val="正文文本 Char"/>
    <w:link w:val="876"/>
    <w:uiPriority w:val="0"/>
    <w:qFormat/>
    <w:rPr>
      <w:sz w:val="21"/>
      <w:szCs w:val="24"/>
    </w:rPr>
  </w:style>
  <w:style w:type="character" w:styleId="910" w:customStyle="1">
    <w:name w:val="纯文本 Char1"/>
    <w:link w:val="880"/>
    <w:uiPriority w:val="0"/>
    <w:qFormat/>
    <w:rPr>
      <w:rFonts w:ascii="宋体" w:hAnsi="Courier New" w:cs="金山简魏碑"/>
      <w:sz w:val="21"/>
      <w:szCs w:val="21"/>
    </w:rPr>
  </w:style>
  <w:style w:type="character" w:styleId="911" w:customStyle="1">
    <w:name w:val="日期 Char"/>
    <w:link w:val="881"/>
    <w:uiPriority w:val="0"/>
    <w:qFormat/>
    <w:rPr>
      <w:sz w:val="21"/>
      <w:szCs w:val="24"/>
    </w:rPr>
  </w:style>
  <w:style w:type="character" w:styleId="912" w:customStyle="1">
    <w:name w:val="正文文本缩进 2 Char"/>
    <w:link w:val="882"/>
    <w:uiPriority w:val="0"/>
    <w:qFormat/>
    <w:rPr>
      <w:rFonts w:ascii="Arial" w:hAnsi="Arial" w:eastAsia="仿宋_GB2312"/>
      <w:sz w:val="32"/>
    </w:rPr>
  </w:style>
  <w:style w:type="character" w:styleId="913" w:customStyle="1">
    <w:name w:val="批注框文本 Char"/>
    <w:link w:val="883"/>
    <w:uiPriority w:val="0"/>
    <w:semiHidden/>
    <w:qFormat/>
    <w:rPr>
      <w:sz w:val="18"/>
      <w:szCs w:val="18"/>
    </w:rPr>
  </w:style>
  <w:style w:type="character" w:styleId="914" w:customStyle="1">
    <w:name w:val="页脚 Char"/>
    <w:link w:val="884"/>
    <w:uiPriority w:val="0"/>
    <w:qFormat/>
    <w:rPr>
      <w:sz w:val="18"/>
      <w:szCs w:val="18"/>
    </w:rPr>
  </w:style>
  <w:style w:type="character" w:styleId="915" w:customStyle="1">
    <w:name w:val="页眉 Char"/>
    <w:link w:val="885"/>
    <w:uiPriority w:val="0"/>
    <w:qFormat/>
    <w:rPr>
      <w:sz w:val="18"/>
      <w:szCs w:val="18"/>
    </w:rPr>
  </w:style>
  <w:style w:type="character" w:styleId="916" w:customStyle="1">
    <w:name w:val="标题 Char"/>
    <w:link w:val="891"/>
    <w:uiPriority w:val="0"/>
    <w:qFormat/>
    <w:rPr>
      <w:rFonts w:ascii="Cambria" w:hAnsi="Cambria" w:cs="Times New Roman"/>
      <w:b/>
      <w:bCs/>
      <w:sz w:val="32"/>
      <w:szCs w:val="32"/>
    </w:rPr>
  </w:style>
  <w:style w:type="character" w:styleId="917" w:customStyle="1">
    <w:name w:val="批注主题 Char"/>
    <w:link w:val="892"/>
    <w:uiPriority w:val="0"/>
    <w:qFormat/>
    <w:rPr>
      <w:b/>
      <w:bCs/>
      <w:sz w:val="21"/>
      <w:szCs w:val="24"/>
    </w:rPr>
  </w:style>
  <w:style w:type="character" w:styleId="918" w:customStyle="1">
    <w:name w:val="标题 4 Char1"/>
    <w:uiPriority w:val="0"/>
    <w:semiHidden/>
    <w:qFormat/>
    <w:rPr>
      <w:rFonts w:ascii="Cambria" w:hAnsi="Cambria" w:eastAsia="宋体" w:cs="Times New Roman"/>
      <w:b/>
      <w:bCs/>
      <w:sz w:val="28"/>
      <w:szCs w:val="28"/>
    </w:rPr>
  </w:style>
  <w:style w:type="character" w:styleId="919" w:customStyle="1">
    <w:name w:val="纯文本 Char"/>
    <w:uiPriority w:val="0"/>
    <w:qFormat/>
    <w:rPr>
      <w:rFonts w:ascii="宋体" w:hAnsi="Courier New" w:cs="Courier New"/>
      <w:sz w:val="21"/>
      <w:szCs w:val="21"/>
    </w:rPr>
  </w:style>
  <w:style w:type="character" w:styleId="920" w:customStyle="1">
    <w:name w:val="标题 1 Char1"/>
    <w:uiPriority w:val="0"/>
    <w:qFormat/>
    <w:rPr>
      <w:b/>
      <w:bCs/>
      <w:sz w:val="44"/>
      <w:szCs w:val="44"/>
    </w:rPr>
  </w:style>
  <w:style w:type="character" w:styleId="921" w:customStyle="1">
    <w:name w:val=" Char Char9"/>
    <w:uiPriority w:val="0"/>
    <w:qFormat/>
    <w:rPr>
      <w:sz w:val="21"/>
      <w:szCs w:val="24"/>
    </w:rPr>
  </w:style>
  <w:style w:type="character" w:styleId="922" w:customStyle="1">
    <w:name w:val="标题 3 Char1"/>
    <w:uiPriority w:val="0"/>
    <w:semiHidden/>
    <w:qFormat/>
    <w:rPr>
      <w:b/>
      <w:bCs/>
      <w:sz w:val="32"/>
      <w:szCs w:val="32"/>
    </w:rPr>
  </w:style>
  <w:style w:type="paragraph" w:styleId="923" w:customStyle="1">
    <w:name w:val="样式 小四 段前: 5 磅 段后: 5 磅 首行缩进:  2 字符"/>
    <w:basedOn w:val="865"/>
    <w:uiPriority w:val="0"/>
    <w:qFormat/>
    <w:pPr>
      <w:spacing w:line="360" w:lineRule="auto"/>
    </w:pPr>
    <w:rPr>
      <w:rFonts w:ascii="宋体" w:hAnsi="宋体"/>
      <w:szCs w:val="21"/>
    </w:rPr>
  </w:style>
  <w:style w:type="paragraph" w:styleId="92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25" w:customStyle="1">
    <w:name w:val="Char7"/>
    <w:basedOn w:val="874"/>
    <w:uiPriority w:val="0"/>
    <w:qFormat/>
    <w:pPr>
      <w:spacing w:line="360" w:lineRule="auto"/>
    </w:pPr>
    <w:rPr>
      <w:rFonts w:ascii="Tahoma" w:hAnsi="Tahoma"/>
      <w:sz w:val="24"/>
    </w:rPr>
  </w:style>
  <w:style w:type="paragraph" w:styleId="926" w:customStyle="1">
    <w:name w:val="默认段落字体 Para Char Char Char Char Char Char Char"/>
    <w:basedOn w:val="865"/>
    <w:uiPriority w:val="0"/>
    <w:qFormat/>
    <w:rPr>
      <w:rFonts w:ascii="Tahoma" w:hAnsi="Tahoma"/>
      <w:sz w:val="24"/>
      <w:szCs w:val="20"/>
    </w:rPr>
  </w:style>
  <w:style w:type="paragraph" w:styleId="927" w:customStyle="1">
    <w:name w:val="pa-2"/>
    <w:basedOn w:val="865"/>
    <w:uiPriority w:val="0"/>
    <w:qFormat/>
    <w:pPr>
      <w:ind w:firstLine="700"/>
      <w:spacing w:line="320" w:lineRule="atLeast"/>
      <w:widowControl/>
    </w:pPr>
    <w:rPr>
      <w:rFonts w:ascii="宋体" w:hAnsi="宋体" w:cs="宋体"/>
      <w:sz w:val="24"/>
    </w:rPr>
  </w:style>
  <w:style w:type="paragraph" w:styleId="928" w:customStyle="1">
    <w:name w:val=" Char"/>
    <w:basedOn w:val="865"/>
    <w:uiPriority w:val="0"/>
    <w:qFormat/>
    <w:pPr>
      <w:jc w:val="left"/>
      <w:spacing w:after="160" w:line="240" w:lineRule="exact"/>
      <w:widowControl/>
    </w:pPr>
    <w:rPr>
      <w:rFonts w:ascii="Verdana" w:hAnsi="Verdana" w:eastAsia="仿宋_GB2312"/>
      <w:sz w:val="24"/>
      <w:szCs w:val="20"/>
      <w:lang w:eastAsia="en-US"/>
    </w:rPr>
  </w:style>
  <w:style w:type="paragraph" w:styleId="929" w:customStyle="1">
    <w:name w:val="表格无间距"/>
    <w:basedOn w:val="865"/>
    <w:uiPriority w:val="0"/>
    <w:qFormat/>
    <w:pPr>
      <w:jc w:val="center"/>
      <w:spacing w:line="240" w:lineRule="atLeast"/>
      <w:widowControl/>
    </w:pPr>
    <w:rPr>
      <w:rFonts w:ascii="宋体" w:hAnsi="宋体" w:cs="宋体"/>
      <w:bCs/>
      <w:sz w:val="18"/>
      <w:szCs w:val="18"/>
    </w:rPr>
  </w:style>
  <w:style w:type="paragraph" w:styleId="930">
    <w:name w:val="List Paragraph"/>
    <w:basedOn w:val="865"/>
    <w:uiPriority w:val="99"/>
    <w:qFormat/>
    <w:pPr>
      <w:ind w:firstLine="420"/>
      <w:spacing w:line="360" w:lineRule="auto"/>
    </w:pPr>
    <w:rPr>
      <w:sz w:val="28"/>
    </w:rPr>
  </w:style>
  <w:style w:type="paragraph" w:styleId="931" w:customStyle="1">
    <w:name w:val="_Style 2"/>
    <w:basedOn w:val="865"/>
    <w:uiPriority w:val="0"/>
    <w:qFormat/>
    <w:pPr>
      <w:ind w:firstLine="420"/>
      <w:jc w:val="left"/>
      <w:widowControl/>
    </w:pPr>
    <w:rPr>
      <w:szCs w:val="22"/>
    </w:rPr>
  </w:style>
  <w:style w:type="paragraph" w:styleId="932" w:customStyle="1">
    <w:name w:val="Char Char Char Char Char Char Char Char Char Char Char Char Char Char Char Char"/>
    <w:basedOn w:val="865"/>
    <w:uiPriority w:val="0"/>
    <w:qFormat/>
    <w:pPr>
      <w:ind w:left="482" w:firstLine="200"/>
      <w:spacing w:line="360" w:lineRule="auto"/>
      <w:tabs>
        <w:tab w:val="left" w:pos="360" w:leader="none"/>
      </w:tabs>
    </w:pPr>
    <w:rPr>
      <w:rFonts w:ascii="宋体"/>
      <w:sz w:val="24"/>
    </w:rPr>
  </w:style>
  <w:style w:type="paragraph" w:styleId="933" w:customStyle="1">
    <w:name w:val=" Char7"/>
    <w:basedOn w:val="874"/>
    <w:uiPriority w:val="0"/>
    <w:qFormat/>
    <w:pPr>
      <w:spacing w:line="360" w:lineRule="auto"/>
    </w:pPr>
    <w:rPr>
      <w:rFonts w:ascii="Tahoma" w:hAnsi="Tahoma"/>
      <w:sz w:val="24"/>
    </w:rPr>
  </w:style>
  <w:style w:type="paragraph" w:styleId="934" w:customStyle="1">
    <w:name w:val="p8"/>
    <w:basedOn w:val="865"/>
    <w:uiPriority w:val="0"/>
    <w:qFormat/>
    <w:pPr>
      <w:jc w:val="left"/>
      <w:spacing w:before="100" w:beforeAutospacing="1" w:after="100" w:afterAutospacing="1"/>
      <w:widowControl/>
    </w:pPr>
    <w:rPr>
      <w:rFonts w:ascii="宋体" w:hAnsi="宋体" w:cs="宋体"/>
      <w:sz w:val="24"/>
    </w:rPr>
  </w:style>
  <w:style w:type="paragraph" w:styleId="935" w:customStyle="1">
    <w:name w:val="Char"/>
    <w:basedOn w:val="865"/>
    <w:uiPriority w:val="0"/>
    <w:qFormat/>
    <w:pPr>
      <w:jc w:val="left"/>
      <w:spacing w:after="160" w:line="240" w:lineRule="exact"/>
      <w:widowControl/>
    </w:pPr>
    <w:rPr>
      <w:rFonts w:ascii="Verdana" w:hAnsi="Verdana" w:eastAsia="仿宋_GB2312"/>
      <w:sz w:val="24"/>
      <w:szCs w:val="20"/>
      <w:lang w:eastAsia="en-US"/>
    </w:rPr>
  </w:style>
  <w:style w:type="paragraph" w:styleId="936" w:customStyle="1">
    <w:name w:val="列出段落1"/>
    <w:basedOn w:val="865"/>
    <w:uiPriority w:val="0"/>
    <w:qFormat/>
    <w:pPr>
      <w:ind w:firstLine="420"/>
    </w:pPr>
    <w:rPr>
      <w:szCs w:val="22"/>
    </w:rPr>
  </w:style>
  <w:style w:type="paragraph" w:styleId="937" w:customStyle="1">
    <w:name w:val="Table Paragraph"/>
    <w:basedOn w:val="865"/>
    <w:uiPriority w:val="1"/>
    <w:qFormat/>
    <w:pPr>
      <w:jc w:val="left"/>
    </w:pPr>
    <w:rPr>
      <w:sz w:val="22"/>
      <w:szCs w:val="22"/>
      <w:lang w:eastAsia="en-US"/>
    </w:rPr>
  </w:style>
  <w:style w:type="paragraph" w:styleId="938" w:customStyle="1">
    <w:name w:val="列出段落11"/>
    <w:basedOn w:val="865"/>
    <w:uiPriority w:val="0"/>
    <w:qFormat/>
    <w:pPr>
      <w:ind w:firstLine="420"/>
    </w:pPr>
  </w:style>
  <w:style w:type="paragraph" w:styleId="939" w:customStyle="1">
    <w:name w:val="标题1，章节第一层"/>
    <w:basedOn w:val="940"/>
    <w:next w:val="940"/>
    <w:uiPriority w:val="0"/>
    <w:qFormat/>
    <w:pPr>
      <w:ind w:left="272" w:right="44" w:hanging="272"/>
      <w:jc w:val="center"/>
      <w:spacing w:line="360" w:lineRule="auto"/>
      <w:widowControl/>
      <w:tabs>
        <w:tab w:val="left" w:pos="693" w:leader="none"/>
      </w:tabs>
      <w:outlineLvl w:val="0"/>
    </w:pPr>
    <w:rPr>
      <w:rFonts w:ascii="宋体" w:hAnsi="宋体" w:eastAsia="黑体"/>
      <w:color w:val="000000"/>
      <w:sz w:val="32"/>
      <w:szCs w:val="24"/>
      <w:lang w:val="zh-CN"/>
    </w:rPr>
  </w:style>
  <w:style w:type="paragraph" w:styleId="940" w:customStyle="1">
    <w:name w:val="正文格式"/>
    <w:basedOn w:val="865"/>
    <w:uiPriority w:val="0"/>
    <w:qFormat/>
    <w:pPr>
      <w:ind w:left="178" w:right="44" w:hanging="178"/>
      <w:jc w:val="left"/>
      <w:spacing w:line="360" w:lineRule="auto"/>
      <w:widowControl/>
    </w:pPr>
    <w:rPr>
      <w:rFonts w:ascii="宋体" w:hAnsi="宋体"/>
      <w:bCs/>
      <w:szCs w:val="21"/>
    </w:rPr>
  </w:style>
  <w:style w:type="character" w:styleId="941" w:customStyle="1">
    <w:name w:val="NormalCharacter"/>
    <w:uiPriority w:val="0"/>
    <w:semiHidden/>
    <w:qFormat/>
  </w:style>
  <w:style w:type="paragraph" w:styleId="942" w:customStyle="1">
    <w:name w:val="样式 样式 样式 左侧:  2 字符1 + 首行缩进:  2 字符1 + 首行缩进:  2 字符"/>
    <w:basedOn w:val="865"/>
    <w:uiPriority w:val="0"/>
    <w:qFormat/>
    <w:pPr>
      <w:ind w:firstLine="480"/>
      <w:spacing w:before="60" w:after="120" w:line="440" w:lineRule="atLeast"/>
      <w:widowControl/>
    </w:pPr>
    <w:rPr>
      <w:rFonts w:ascii="Times New Roman" w:hAnsi="Times New Roman" w:eastAsia="微软雅黑"/>
      <w:sz w:val="24"/>
    </w:rPr>
  </w:style>
  <w:style w:type="paragraph" w:styleId="943" w:customStyle="1">
    <w:name w:val="普通(网站)1"/>
    <w:basedOn w:val="865"/>
    <w:uiPriority w:val="0"/>
    <w:qFormat/>
    <w:pPr>
      <w:jc w:val="left"/>
      <w:spacing w:before="100" w:beforeAutospacing="1" w:after="100" w:afterAutospacing="1"/>
      <w:widowControl/>
    </w:pPr>
    <w:rPr>
      <w:rFonts w:ascii="宋体" w:cs="宋体"/>
      <w:sz w:val="24"/>
    </w:rPr>
  </w:style>
  <w:style w:type="paragraph" w:styleId="944" w:customStyle="1">
    <w:name w:val="正文文本首行缩进"/>
    <w:basedOn w:val="945"/>
    <w:uiPriority w:val="99"/>
    <w:unhideWhenUsed/>
    <w:qFormat/>
    <w:pPr>
      <w:ind w:firstLine="420"/>
    </w:pPr>
  </w:style>
  <w:style w:type="paragraph" w:styleId="945" w:customStyle="1">
    <w:name w:val="正文文本1"/>
    <w:basedOn w:val="865"/>
    <w:uiPriority w:val="99"/>
    <w:unhideWhenUsed/>
    <w:qFormat/>
    <w:pPr>
      <w:spacing w:after="120"/>
    </w:pPr>
  </w:style>
  <w:style w:type="character" w:styleId="946" w:customStyle="1">
    <w:name w:val="font11"/>
    <w:basedOn w:val="870"/>
    <w:uiPriority w:val="0"/>
    <w:qFormat/>
    <w:rPr>
      <w:rFonts w:hint="eastAsia" w:ascii="宋体" w:hAnsi="宋体" w:eastAsia="宋体" w:cs="宋体"/>
      <w:color w:val="000000"/>
      <w:sz w:val="32"/>
      <w:szCs w:val="32"/>
      <w:u w:val="none"/>
    </w:rPr>
  </w:style>
  <w:style w:type="character" w:styleId="947" w:customStyle="1">
    <w:name w:val="font21"/>
    <w:basedOn w:val="870"/>
    <w:uiPriority w:val="0"/>
    <w:qFormat/>
    <w:rPr>
      <w:rFonts w:hint="eastAsia" w:ascii="宋体" w:hAnsi="宋体" w:eastAsia="宋体" w:cs="宋体"/>
      <w:color w:val="000000"/>
      <w:sz w:val="22"/>
      <w:szCs w:val="22"/>
      <w:u w:val="none"/>
    </w:rPr>
  </w:style>
  <w:style w:type="paragraph" w:styleId="948" w:customStyle="1">
    <w:name w:val="Normal"/>
    <w:uiPriority w:val="0"/>
    <w:qFormat/>
    <w:pPr>
      <w:jc w:val="both"/>
      <w:widowControl w:val="off"/>
    </w:pPr>
    <w:rPr>
      <w:rFonts w:ascii="Times New Roman" w:hAnsi="Times New Roman" w:eastAsia="宋体" w:cs="Times New Roman"/>
      <w:lang w:val="en-US" w:eastAsia="zh-CN" w:bidi="ar-SA"/>
    </w:rPr>
  </w:style>
  <w:style w:type="table" w:styleId="949" w:customStyle="1">
    <w:name w:val="网格型1"/>
    <w:basedOn w:val="950"/>
    <w:uiPriority w:val="0"/>
    <w:qFormat/>
    <w:pPr>
      <w:jc w:val="both"/>
      <w:widowControl w:val="off"/>
    </w:pPr>
    <w:tblPr/>
  </w:style>
  <w:style w:type="table" w:styleId="950" w:customStyle="1">
    <w:name w:val="普通表格1"/>
    <w:uiPriority w:val="99"/>
    <w:unhideWhenUsed/>
    <w:qFormat/>
    <w:tbl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磋商文件</dc:title>
  <dc:creator>高 网芹</dc:creator>
  <cp:lastModifiedBy>蒋冬</cp:lastModifiedBy>
  <cp:revision>3</cp:revision>
  <dcterms:created xsi:type="dcterms:W3CDTF">2024-03-20T08:00:00Z</dcterms:created>
  <dcterms:modified xsi:type="dcterms:W3CDTF">2025-11-10T01:59:35Z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6F42A179379843699759DD7105FFB50D_13</vt:lpwstr>
  </property>
  <property fmtid="{D5CDD505-2E9C-101B-9397-08002B2CF9AE}" pid="4" name="KSOTemplateDocerSaveRecord">
    <vt:lpwstr>eyJoZGlkIjoiN2M5ZWYxZmQ4ZTQ1OTg1OWQxNTdmYjEwNzkzMDZhOTQiLCJ1c2VySWQiOiI2MzA5MTI0ODgifQ==</vt:lpwstr>
  </property>
</Properties>
</file>