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项目名称：扬州市城市河道管理处2026年物业管理服务项目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bookmarkStart w:id="0" w:name="OLE_LINK1"/>
      <w:r>
        <w:rPr>
          <w:rFonts w:ascii="宋体" w:hAnsi="宋体" w:cs="宋体"/>
          <w:b/>
          <w:color w:val="000000"/>
          <w:sz w:val="32"/>
        </w:rPr>
        <w:t xml:space="preserve">JSZC-321000-JZCG-G2025-0144</w:t>
      </w:r>
      <w:bookmarkEnd w:id="0"/>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u w:val="single"/>
        </w:rPr>
        <w:t xml:space="preserve">2025</w:t>
      </w:r>
      <w:r>
        <w:rPr>
          <w:rFonts w:ascii="宋体" w:hAnsi="宋体" w:cs="宋体"/>
          <w:b/>
          <w:color w:val="000000"/>
          <w:sz w:val="32"/>
        </w:rPr>
        <w:t xml:space="preserve">年</w:t>
      </w:r>
      <w:r>
        <w:rPr>
          <w:rFonts w:ascii="宋体" w:hAnsi="宋体" w:cs="宋体"/>
          <w:b/>
          <w:color w:val="000000"/>
          <w:sz w:val="32"/>
          <w:u w:val="single"/>
        </w:rPr>
        <w:t xml:space="preserve">12</w:t>
      </w:r>
      <w:r>
        <w:rPr>
          <w:rFonts w:ascii="宋体" w:hAnsi="宋体" w:cs="宋体"/>
          <w:b/>
          <w:color w:val="000000"/>
          <w:sz w:val="32"/>
        </w:rPr>
        <w:t xml:space="preserve">月</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ascii="黑体" w:hAnsi="黑体" w:eastAsia="黑体" w:cs="黑体"/>
          <w:color w:val="000000"/>
          <w:sz w:val="36"/>
        </w:rPr>
        <w:t xml:space="preserve">………………………………</w:t>
      </w:r>
      <w:r>
        <w:rPr>
          <w:rFonts w:ascii="黑体" w:hAnsi="黑体" w:eastAsia="黑体" w:cs="黑体"/>
          <w:color w:val="000000"/>
          <w:sz w:val="36"/>
        </w:rPr>
        <w:t xml:space="preserve">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ascii="黑体" w:hAnsi="黑体" w:eastAsia="黑体" w:cs="黑体"/>
          <w:color w:val="000000"/>
          <w:sz w:val="36"/>
        </w:rPr>
        <w:t xml:space="preserve">……………………………</w:t>
      </w:r>
      <w:r>
        <w:rPr>
          <w:rFonts w:ascii="黑体" w:hAnsi="黑体" w:eastAsia="黑体" w:cs="黑体"/>
          <w:color w:val="000000"/>
          <w:sz w:val="36"/>
        </w:rPr>
        <w:t xml:space="preserve">6</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ascii="黑体" w:hAnsi="黑体" w:eastAsia="黑体" w:cs="黑体"/>
          <w:color w:val="000000"/>
          <w:sz w:val="36"/>
        </w:rPr>
        <w:t xml:space="preserve">………………………………</w:t>
      </w:r>
      <w:r>
        <w:rPr>
          <w:rFonts w:ascii="黑体" w:hAnsi="黑体" w:eastAsia="黑体" w:cs="黑体"/>
          <w:color w:val="000000"/>
          <w:sz w:val="36"/>
        </w:rPr>
        <w:t xml:space="preserve">15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ascii="黑体" w:hAnsi="黑体" w:eastAsia="黑体" w:cs="黑体"/>
          <w:color w:val="000000"/>
          <w:sz w:val="36"/>
        </w:rPr>
        <w:t xml:space="preserve">………………………………</w:t>
      </w:r>
      <w:r>
        <w:rPr>
          <w:rFonts w:ascii="黑体" w:hAnsi="黑体" w:eastAsia="黑体" w:cs="黑体"/>
          <w:color w:val="000000"/>
          <w:sz w:val="36"/>
        </w:rPr>
        <w:t xml:space="preserve">19</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ascii="黑体" w:hAnsi="黑体" w:eastAsia="黑体" w:cs="黑体"/>
          <w:color w:val="000000"/>
          <w:sz w:val="36"/>
        </w:rPr>
        <w:t xml:space="preserve">…………………</w:t>
      </w:r>
      <w:r>
        <w:rPr>
          <w:rFonts w:ascii="黑体" w:hAnsi="黑体" w:eastAsia="黑体" w:cs="黑体"/>
          <w:color w:val="000000"/>
          <w:sz w:val="36"/>
        </w:rPr>
        <w:t xml:space="preserve">68</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ascii="黑体" w:hAnsi="黑体" w:eastAsia="黑体" w:cs="黑体"/>
          <w:color w:val="000000"/>
          <w:sz w:val="36"/>
        </w:rPr>
        <w:t xml:space="preserve">…………………………</w:t>
      </w:r>
      <w:r>
        <w:rPr>
          <w:rFonts w:ascii="黑体" w:hAnsi="黑体" w:eastAsia="黑体" w:cs="黑体"/>
          <w:color w:val="000000"/>
          <w:sz w:val="36"/>
        </w:rPr>
        <w:t xml:space="preserve">70</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27"/>
        <w:rPr>
          <w:rFonts w:hint="eastAsia"/>
        </w:rPr>
      </w:pPr>
      <w:r>
        <w:rPr>
          <w:rStyle w:val="784"/>
          <w:rFonts w:ascii="黑体" w:hAnsi="黑体" w:cs="黑体"/>
        </w:rPr>
        <w:t xml:space="preserve">第一章 投标邀请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受[扬州市城市河道管理处]的委托，扬州市公共资源交易中心就[扬州市城市河道管理处2026年物业管理服务项目]( JSZC-321000-JZCG-G2025-0144)项目进行公开招标采购，欢迎符合条件的供应商投标。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扬州市城市河道管理处2026年物业管理服务项目</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ff0000"/>
          <w:sz w:val="24"/>
          <w:u w:val="single"/>
        </w:rPr>
        <w:t xml:space="preserve">2025年12月</w:t>
      </w:r>
      <w:r>
        <w:rPr>
          <w:rFonts w:ascii="宋体" w:hAnsi="宋体" w:cs="宋体"/>
          <w:color w:val="ff0000"/>
          <w:sz w:val="24"/>
          <w:u w:val="single"/>
        </w:rPr>
        <w:t xml:space="preserve">30</w:t>
      </w:r>
      <w:r>
        <w:rPr>
          <w:rFonts w:ascii="宋体" w:hAnsi="宋体" w:cs="宋体"/>
          <w:color w:val="ff0000"/>
          <w:sz w:val="24"/>
          <w:u w:val="single"/>
        </w:rPr>
        <w:t xml:space="preserve">日</w:t>
      </w:r>
      <w:r>
        <w:rPr>
          <w:rFonts w:hint="eastAsia" w:ascii="宋体" w:hAnsi="宋体" w:cs="宋体"/>
          <w:color w:val="ff0000"/>
          <w:sz w:val="24"/>
          <w:u w:val="single"/>
        </w:rPr>
        <w:t xml:space="preserve">0</w:t>
      </w:r>
      <w:bookmarkStart w:id="1" w:name="_GoBack"/>
      <w:r/>
      <w:bookmarkEnd w:id="1"/>
      <w:r>
        <w:rPr>
          <w:rFonts w:ascii="宋体" w:hAnsi="宋体" w:cs="宋体"/>
          <w:color w:val="ff0000"/>
          <w:sz w:val="24"/>
          <w:u w:val="single"/>
        </w:rPr>
        <w:t xml:space="preserve">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1.项目编号：JSZC-321000-JZCG-G2025-0144</w:t>
      </w:r>
      <w:r/>
    </w:p>
    <w:p>
      <w:pPr>
        <w:ind w:firstLine="480"/>
        <w:spacing w:line="400" w:lineRule="atLeast"/>
        <w:rPr>
          <w:rFonts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ascii="宋体" w:hAnsi="宋体" w:cs="宋体"/>
          <w:color w:val="000000"/>
          <w:sz w:val="24"/>
          <w:u w:val="single"/>
        </w:rPr>
        <w:t xml:space="preserve">扬州市城市河道管理处2026年物业管理服务项目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98.4</w:t>
            </w:r>
            <w:r>
              <w:rPr>
                <w:rFonts w:hint="eastAsia" w:ascii="宋体" w:hAnsi="宋体" w:cs="宋体"/>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158.3</w:t>
            </w:r>
            <w:r>
              <w:rPr>
                <w:rFonts w:hint="eastAsia" w:ascii="宋体" w:hAnsi="宋体" w:cs="宋体"/>
                <w:color w:val="000000"/>
                <w:sz w:val="24"/>
              </w:rPr>
              <w:t xml:space="preserve">8</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56"/>
        <w:gridCol w:w="3512"/>
        <w:gridCol w:w="36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98.4</w:t>
            </w:r>
            <w:r>
              <w:rPr>
                <w:rFonts w:hint="eastAsia" w:ascii="宋体" w:hAnsi="宋体" w:cs="宋体"/>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158.3</w:t>
            </w:r>
            <w:r>
              <w:rPr>
                <w:rFonts w:hint="eastAsia" w:ascii="宋体" w:hAnsi="宋体" w:cs="宋体"/>
                <w:color w:val="000000"/>
                <w:sz w:val="24"/>
              </w:rPr>
              <w:t xml:space="preserve">8</w:t>
            </w:r>
            <w:r/>
          </w:p>
        </w:tc>
      </w:tr>
    </w:tbl>
    <w:p>
      <w:pPr>
        <w:ind w:firstLine="480"/>
        <w:rPr>
          <w:rFonts w:ascii="宋体" w:hAnsi="宋体"/>
          <w:sz w:val="24"/>
          <w:szCs w:val="24"/>
        </w:rPr>
      </w:pPr>
      <w:r>
        <w:rPr>
          <w:rFonts w:ascii="宋体" w:hAnsi="宋体" w:cs="宋体"/>
          <w:color w:val="000000"/>
          <w:sz w:val="24"/>
        </w:rPr>
        <w:t xml:space="preserve"> 5.采购需求（简介）：</w:t>
      </w:r>
      <w:r>
        <w:rPr>
          <w:rFonts w:hint="eastAsia" w:ascii="宋体" w:hAnsi="宋体"/>
          <w:sz w:val="24"/>
          <w:szCs w:val="24"/>
        </w:rPr>
        <w:t xml:space="preserve">本项目分为2个包。</w:t>
      </w:r>
      <w:r/>
    </w:p>
    <w:p>
      <w:pPr>
        <w:ind w:firstLine="480"/>
        <w:rPr>
          <w:rFonts w:ascii="宋体" w:hAnsi="宋体"/>
          <w:sz w:val="24"/>
          <w:szCs w:val="24"/>
        </w:rPr>
      </w:pPr>
      <w:r>
        <w:rPr>
          <w:rFonts w:hint="eastAsia" w:ascii="宋体" w:hAnsi="宋体"/>
          <w:sz w:val="24"/>
          <w:szCs w:val="24"/>
        </w:rPr>
        <w:t xml:space="preserve">包1：本次招标内容涉及到扬州市城市河道管理处机关管理范围内的物业</w:t>
      </w:r>
      <w:r>
        <w:rPr>
          <w:rFonts w:ascii="宋体" w:hAnsi="宋体"/>
          <w:sz w:val="24"/>
          <w:szCs w:val="24"/>
        </w:rPr>
        <w:t xml:space="preserve">基本服务、房屋维护</w:t>
      </w:r>
      <w:r>
        <w:rPr>
          <w:rFonts w:hint="eastAsia" w:ascii="宋体" w:hAnsi="宋体"/>
          <w:sz w:val="24"/>
          <w:szCs w:val="24"/>
        </w:rPr>
        <w:t xml:space="preserve">服务</w:t>
      </w:r>
      <w:r>
        <w:rPr>
          <w:rFonts w:ascii="宋体" w:hAnsi="宋体"/>
          <w:sz w:val="24"/>
          <w:szCs w:val="24"/>
        </w:rPr>
        <w:t xml:space="preserve">、公用设施设备维护</w:t>
      </w:r>
      <w:r>
        <w:rPr>
          <w:rFonts w:hint="eastAsia" w:ascii="宋体" w:hAnsi="宋体"/>
          <w:sz w:val="24"/>
          <w:szCs w:val="24"/>
        </w:rPr>
        <w:t xml:space="preserve">服务</w:t>
      </w:r>
      <w:r>
        <w:rPr>
          <w:rFonts w:ascii="宋体" w:hAnsi="宋体"/>
          <w:sz w:val="24"/>
          <w:szCs w:val="24"/>
        </w:rPr>
        <w:t xml:space="preserve">、保洁</w:t>
      </w:r>
      <w:r>
        <w:rPr>
          <w:rFonts w:hint="eastAsia" w:ascii="宋体" w:hAnsi="宋体"/>
          <w:sz w:val="24"/>
          <w:szCs w:val="24"/>
        </w:rPr>
        <w:t xml:space="preserve">服务</w:t>
      </w:r>
      <w:r>
        <w:rPr>
          <w:rFonts w:ascii="宋体" w:hAnsi="宋体"/>
          <w:sz w:val="24"/>
          <w:szCs w:val="24"/>
        </w:rPr>
        <w:t xml:space="preserve">、绿化</w:t>
      </w:r>
      <w:r>
        <w:rPr>
          <w:rFonts w:hint="eastAsia" w:ascii="宋体" w:hAnsi="宋体"/>
          <w:sz w:val="24"/>
          <w:szCs w:val="24"/>
        </w:rPr>
        <w:t xml:space="preserve">服务</w:t>
      </w:r>
      <w:r>
        <w:rPr>
          <w:rFonts w:ascii="宋体" w:hAnsi="宋体"/>
          <w:sz w:val="24"/>
          <w:szCs w:val="24"/>
        </w:rPr>
        <w:t xml:space="preserve">、保安</w:t>
      </w:r>
      <w:r>
        <w:rPr>
          <w:rFonts w:hint="eastAsia" w:ascii="宋体" w:hAnsi="宋体"/>
          <w:sz w:val="24"/>
          <w:szCs w:val="24"/>
        </w:rPr>
        <w:t xml:space="preserve">服务</w:t>
      </w:r>
      <w:r>
        <w:rPr>
          <w:rFonts w:ascii="宋体" w:hAnsi="宋体"/>
          <w:sz w:val="24"/>
          <w:szCs w:val="24"/>
        </w:rPr>
        <w:t xml:space="preserve">、会议</w:t>
      </w:r>
      <w:r>
        <w:rPr>
          <w:rFonts w:hint="eastAsia" w:ascii="宋体" w:hAnsi="宋体"/>
          <w:sz w:val="24"/>
          <w:szCs w:val="24"/>
        </w:rPr>
        <w:t xml:space="preserve">服务、食堂餐饮服务等以及采购人委托的其他服务事项。</w:t>
      </w:r>
      <w:r/>
    </w:p>
    <w:p>
      <w:pPr>
        <w:ind w:firstLine="480"/>
        <w:rPr>
          <w:rFonts w:ascii="宋体" w:hAnsi="宋体"/>
          <w:sz w:val="24"/>
          <w:szCs w:val="24"/>
        </w:rPr>
      </w:pPr>
      <w:r>
        <w:rPr>
          <w:rFonts w:hint="eastAsia" w:ascii="宋体" w:hAnsi="宋体"/>
          <w:sz w:val="24"/>
          <w:szCs w:val="24"/>
        </w:rPr>
        <w:t xml:space="preserve">包2：本次招标内容涉及到扬州市城市河道管理处6个管理所以及15座闸（泵）站责任范围内的物业基本服务、房屋维护服务、公用设施设备维护服务、保洁服务、保安服务、会议服务、食堂餐饮服务等以及采购人委托的其他服务事项。</w:t>
      </w:r>
      <w:r/>
    </w:p>
    <w:p>
      <w:pPr>
        <w:ind w:firstLine="480"/>
        <w:rPr>
          <w:rFonts w:ascii="宋体" w:hAnsi="宋体"/>
          <w:sz w:val="24"/>
          <w:szCs w:val="24"/>
          <w:u w:val="single"/>
        </w:rPr>
      </w:pPr>
      <w:r>
        <w:rPr>
          <w:rFonts w:hint="eastAsia" w:ascii="宋体" w:hAnsi="宋体"/>
          <w:sz w:val="24"/>
          <w:szCs w:val="24"/>
        </w:rPr>
        <w:t xml:space="preserve">详细内容见本招标文件第四章。</w:t>
      </w:r>
      <w:r>
        <w:rPr>
          <w:rFonts w:hint="eastAsia" w:ascii="宋体" w:hAnsi="宋体" w:cs="宋体"/>
          <w:sz w:val="24"/>
          <w:szCs w:val="24"/>
        </w:rPr>
        <w:t xml:space="preserve">投标人可同时参与本项目包一包二的投标，可兼投兼中，本项目开标评标定标顺序为包一至包二。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rPr>
          <w:rFonts w:ascii="宋体" w:hAnsi="宋体"/>
          <w:sz w:val="24"/>
          <w:szCs w:val="24"/>
        </w:rPr>
        <w:t xml:space="preserve">合同履行期限：</w:t>
      </w:r>
      <w:r>
        <w:rPr>
          <w:rFonts w:hint="eastAsia" w:ascii="宋体" w:hAnsi="宋体"/>
          <w:sz w:val="24"/>
          <w:szCs w:val="24"/>
        </w:rPr>
        <w:t xml:space="preserve">合同签订之日起1年。</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691"/>
        <w:gridCol w:w="3261"/>
        <w:gridCol w:w="34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33"/>
        <w:gridCol w:w="6521"/>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33"/>
        <w:gridCol w:w="66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2" w:type="dxa"/>
            <w:textDirection w:val="lrTb"/>
            <w:noWrap w:val="false"/>
          </w:tcPr>
          <w:p>
            <w:r>
              <w:rPr>
                <w:rFonts w:hint="eastAsia"/>
              </w:rPr>
              <w:t xml:space="preserve">202</w:t>
            </w:r>
            <w:r>
              <w:t xml:space="preserve">2</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日至今投标人具有</w:t>
            </w:r>
            <w:r>
              <w:rPr>
                <w:rFonts w:hint="eastAsia"/>
              </w:rPr>
              <w:t xml:space="preserve">2</w:t>
            </w:r>
            <w:r>
              <w:rPr>
                <w:rFonts w:hint="eastAsia"/>
              </w:rPr>
              <w:t xml:space="preserve">份与本项目相类似的物业管理服务业绩</w:t>
            </w:r>
            <w:r>
              <w:rPr>
                <w:rFonts w:hint="eastAsia"/>
              </w:rPr>
              <w:t xml:space="preserve">(</w:t>
            </w:r>
            <w:r>
              <w:rPr>
                <w:rFonts w:hint="eastAsia"/>
              </w:rPr>
              <w:t xml:space="preserve">至少包括保安服务、保洁服务、会务服务</w:t>
            </w:r>
            <w:r>
              <w:rPr>
                <w:rFonts w:hint="eastAsia"/>
              </w:rPr>
              <w:t xml:space="preserve">)</w:t>
            </w:r>
            <w:r>
              <w:rPr>
                <w:rFonts w:hint="eastAsia"/>
              </w:rPr>
              <w:t xml:space="preserve">（须提供合同及任意一次付款发票，若刚签订的合同未到付款时间</w:t>
            </w:r>
            <w:r>
              <w:rPr>
                <w:rFonts w:hint="eastAsia"/>
              </w:rPr>
              <w:t xml:space="preserve">,</w:t>
            </w:r>
            <w:r>
              <w:rPr>
                <w:rFonts w:hint="eastAsia"/>
              </w:rPr>
              <w:t xml:space="preserve">则需提供盖章的情况说明，原件扫描上传）。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2" w:type="dxa"/>
            <w:textDirection w:val="lrTb"/>
            <w:noWrap w:val="false"/>
          </w:tcPr>
          <w:p>
            <w:r>
              <w:rPr>
                <w:rFonts w:hint="eastAsia"/>
              </w:rPr>
              <w:t xml:space="preserve">202</w:t>
            </w:r>
            <w:r>
              <w:t xml:space="preserve">2</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日至今投标人具有</w:t>
            </w:r>
            <w:r>
              <w:rPr>
                <w:rFonts w:hint="eastAsia"/>
              </w:rPr>
              <w:t xml:space="preserve">2</w:t>
            </w:r>
            <w:r>
              <w:rPr>
                <w:rFonts w:hint="eastAsia"/>
              </w:rPr>
              <w:t xml:space="preserve">份与本项目相类似的物业管理服务业绩</w:t>
            </w:r>
            <w:r>
              <w:rPr>
                <w:rFonts w:hint="eastAsia"/>
              </w:rPr>
              <w:t xml:space="preserve">(</w:t>
            </w:r>
            <w:r>
              <w:rPr>
                <w:rFonts w:hint="eastAsia"/>
              </w:rPr>
              <w:t xml:space="preserve">至少包括保安服务、保洁服务、会务服务</w:t>
            </w:r>
            <w:r>
              <w:rPr>
                <w:rFonts w:hint="eastAsia"/>
              </w:rPr>
              <w:t xml:space="preserve">)</w:t>
            </w:r>
            <w:r>
              <w:rPr>
                <w:rFonts w:hint="eastAsia"/>
              </w:rPr>
              <w:t xml:space="preserve">（须提供合同及任意一次付款发票，若刚签订的合同未到付款时间</w:t>
            </w:r>
            <w:r>
              <w:rPr>
                <w:rFonts w:hint="eastAsia"/>
              </w:rPr>
              <w:t xml:space="preserve">,</w:t>
            </w:r>
            <w:r>
              <w:rPr>
                <w:rFonts w:hint="eastAsia"/>
              </w:rPr>
              <w:t xml:space="preserve">则需提供盖章的情况说明，原件扫描上传）。</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2025年12月</w:t>
      </w:r>
      <w:r>
        <w:rPr>
          <w:rFonts w:ascii="宋体" w:hAnsi="宋体" w:cs="宋体"/>
          <w:color w:val="ff0000"/>
          <w:sz w:val="24"/>
          <w:u w:val="single"/>
        </w:rPr>
        <w:t xml:space="preserve">30</w:t>
      </w:r>
      <w:r>
        <w:rPr>
          <w:rFonts w:ascii="宋体" w:hAnsi="宋体" w:cs="宋体"/>
          <w:color w:val="ff0000"/>
          <w:sz w:val="24"/>
          <w:u w:val="single"/>
        </w:rPr>
        <w:t xml:space="preserve">日</w:t>
      </w:r>
      <w:r>
        <w:rPr>
          <w:rFonts w:ascii="宋体" w:hAnsi="宋体" w:cs="宋体"/>
          <w:color w:val="ff0000"/>
          <w:sz w:val="24"/>
          <w:u w:val="single"/>
        </w:rPr>
        <w:t xml:space="preserve">09</w:t>
      </w:r>
      <w:r>
        <w:rPr>
          <w:rFonts w:ascii="宋体" w:hAnsi="宋体" w:cs="宋体"/>
          <w:color w:val="ff0000"/>
          <w:sz w:val="24"/>
          <w:u w:val="single"/>
        </w:rPr>
        <w:t xml:space="preserve">点</w:t>
      </w:r>
      <w:r>
        <w:rPr>
          <w:rFonts w:ascii="宋体" w:hAnsi="宋体" w:cs="宋体"/>
          <w:color w:val="ff0000"/>
          <w:sz w:val="24"/>
          <w:u w:val="single"/>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firstLine="540"/>
        <w:spacing w:line="360" w:lineRule="auto"/>
        <w:rPr>
          <w:rFonts w:ascii="宋体" w:hAnsi="宋体" w:cs="宋体"/>
          <w:sz w:val="24"/>
          <w:szCs w:val="24"/>
        </w:rPr>
      </w:pPr>
      <w:r>
        <w:rPr>
          <w:rFonts w:hint="eastAsia" w:ascii="宋体" w:hAnsi="宋体" w:cs="宋体"/>
          <w:sz w:val="24"/>
          <w:szCs w:val="24"/>
        </w:rPr>
        <w:t xml:space="preserve">名 称：</w:t>
      </w:r>
      <w:r>
        <w:rPr>
          <w:rFonts w:hint="eastAsia" w:ascii="宋体" w:hAnsi="宋体"/>
          <w:sz w:val="24"/>
          <w:szCs w:val="24"/>
        </w:rPr>
        <w:t xml:space="preserve">扬州市城市河道管理处</w:t>
      </w:r>
      <w:r/>
    </w:p>
    <w:p>
      <w:pPr>
        <w:ind w:firstLine="540"/>
        <w:spacing w:line="360" w:lineRule="auto"/>
        <w:rPr>
          <w:rFonts w:ascii="宋体" w:hAnsi="宋体"/>
          <w:sz w:val="24"/>
          <w:szCs w:val="24"/>
        </w:rPr>
      </w:pPr>
      <w:r>
        <w:rPr>
          <w:rFonts w:hint="eastAsia" w:ascii="宋体" w:hAnsi="宋体"/>
          <w:sz w:val="24"/>
          <w:szCs w:val="24"/>
        </w:rPr>
        <w:t xml:space="preserve">地 址：</w:t>
      </w:r>
      <w:r>
        <w:rPr>
          <w:rFonts w:ascii="宋体" w:hAnsi="宋体"/>
          <w:sz w:val="24"/>
          <w:szCs w:val="24"/>
        </w:rPr>
        <w:t xml:space="preserve">江苏省扬州市广陵区太平北路16号</w:t>
      </w:r>
      <w:r/>
    </w:p>
    <w:p>
      <w:pPr>
        <w:ind w:firstLine="540"/>
        <w:spacing w:line="360" w:lineRule="auto"/>
        <w:rPr>
          <w:rFonts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t xml:space="preserve">路庭军</w:t>
      </w:r>
      <w:r/>
    </w:p>
    <w:p>
      <w:pPr>
        <w:ind w:firstLine="540"/>
        <w:spacing w:line="360" w:lineRule="auto"/>
        <w:rPr>
          <w:rFonts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15050714128</w:t>
      </w:r>
      <w:r/>
    </w:p>
    <w:p>
      <w:pPr>
        <w:ind w:firstLine="540"/>
        <w:spacing w:line="360" w:lineRule="auto"/>
        <w:rPr>
          <w:rFonts w:ascii="宋体" w:hAnsi="宋体" w:cs="宋体"/>
          <w:sz w:val="24"/>
          <w:szCs w:val="24"/>
        </w:rPr>
      </w:pPr>
      <w:r>
        <w:rPr>
          <w:rFonts w:hint="eastAsia" w:ascii="宋体" w:hAnsi="宋体" w:cs="宋体"/>
          <w:sz w:val="24"/>
          <w:szCs w:val="24"/>
        </w:rPr>
        <w:t xml:space="preserve">2.扬州市公共资源交易中心信息</w:t>
      </w:r>
      <w:r/>
    </w:p>
    <w:p>
      <w:pPr>
        <w:ind w:firstLine="540"/>
        <w:spacing w:line="360" w:lineRule="auto"/>
        <w:rPr>
          <w:rFonts w:ascii="宋体" w:hAnsi="宋体" w:cs="宋体"/>
          <w:sz w:val="24"/>
          <w:szCs w:val="24"/>
        </w:rPr>
      </w:pPr>
      <w:r>
        <w:rPr>
          <w:rFonts w:hint="eastAsia" w:ascii="宋体" w:hAnsi="宋体" w:cs="宋体"/>
          <w:sz w:val="24"/>
          <w:szCs w:val="24"/>
        </w:rPr>
        <w:t xml:space="preserve">地　址：扬州市文昌东路9号广陵新城市民中心1号楼5楼15</w:t>
      </w:r>
      <w:r>
        <w:rPr>
          <w:rFonts w:ascii="宋体" w:hAnsi="宋体" w:cs="宋体"/>
          <w:sz w:val="24"/>
          <w:szCs w:val="24"/>
        </w:rPr>
        <w:t xml:space="preserve">30</w:t>
      </w:r>
      <w:r>
        <w:rPr>
          <w:rFonts w:hint="eastAsia" w:ascii="宋体" w:hAnsi="宋体" w:cs="宋体"/>
          <w:sz w:val="24"/>
          <w:szCs w:val="24"/>
        </w:rPr>
        <w:t xml:space="preserve">室</w:t>
      </w:r>
      <w:r/>
    </w:p>
    <w:p>
      <w:pPr>
        <w:ind w:firstLine="540"/>
        <w:spacing w:line="360" w:lineRule="auto"/>
        <w:rPr>
          <w:rFonts w:ascii="宋体" w:hAnsi="宋体" w:cs="宋体"/>
          <w:sz w:val="24"/>
          <w:szCs w:val="24"/>
        </w:rPr>
      </w:pPr>
      <w:r>
        <w:rPr>
          <w:rFonts w:hint="eastAsia" w:ascii="宋体" w:hAnsi="宋体" w:cs="宋体"/>
          <w:sz w:val="24"/>
          <w:szCs w:val="24"/>
        </w:rPr>
        <w:t xml:space="preserve">联系人：陈畅</w:t>
      </w:r>
      <w:r/>
    </w:p>
    <w:p>
      <w:pPr>
        <w:ind w:firstLine="540"/>
        <w:spacing w:line="360" w:lineRule="auto"/>
        <w:rPr>
          <w:rFonts w:ascii="宋体" w:hAnsi="宋体" w:cs="宋体"/>
          <w:sz w:val="24"/>
          <w:szCs w:val="24"/>
        </w:rPr>
      </w:pPr>
      <w:r>
        <w:rPr>
          <w:rFonts w:hint="eastAsia" w:ascii="宋体" w:hAnsi="宋体" w:cs="宋体"/>
          <w:sz w:val="24"/>
          <w:szCs w:val="24"/>
        </w:rPr>
        <w:t xml:space="preserve">联系方式：0514-82087</w:t>
      </w:r>
      <w:r>
        <w:rPr>
          <w:rFonts w:ascii="宋体" w:hAnsi="宋体" w:cs="宋体"/>
          <w:sz w:val="24"/>
          <w:szCs w:val="24"/>
        </w:rPr>
        <w:t xml:space="preserve">120</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r/>
    </w:p>
    <w:p>
      <w:pPr>
        <w:pStyle w:val="72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w:t>
      </w:r>
      <w:r>
        <w:rPr>
          <w:rFonts w:ascii="宋体" w:hAnsi="宋体" w:cs="宋体"/>
          <w:color w:val="000000"/>
          <w:sz w:val="24"/>
        </w:rPr>
        <w:t xml:space="preserve">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w:t>
      </w:r>
      <w:r>
        <w:rPr>
          <w:rFonts w:ascii="宋体" w:hAnsi="宋体" w:cs="宋体"/>
          <w:color w:val="000000"/>
          <w:sz w:val="24"/>
        </w:rPr>
        <w:t xml:space="preserve">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 异常低价投标（响应）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25.1.10.1投标（响应）报价低于采购项目预算 50% 的，即投标（响应）报价&lt;采购项目预算×50%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25.1.10.2投标（响应）报价低于采购项目最高限价 45% 的，即投标（响应）报价&lt;采购项目最高限价×45%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25.1.10.3评审委员会认定的供应商报价过低、有可能影响产品质量或者不能诚信履约的其他情形。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0"/>
        <w:spacing w:line="400" w:lineRule="atLeast"/>
        <w:rPr>
          <w:rFonts w:ascii="黑体" w:hAnsi="黑体" w:eastAsia="黑体" w:cs="黑体"/>
          <w:color w:val="000000"/>
          <w:sz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rPr>
        <w:t xml:space="preserve">六、</w:t>
      </w:r>
      <w:r>
        <w:rPr>
          <w:rFonts w:ascii="黑体" w:hAnsi="黑体" w:eastAsia="黑体" w:cs="黑体"/>
          <w:color w:val="000000"/>
          <w:sz w:val="30"/>
        </w:rPr>
        <w:t xml:space="preserve">定标   </w:t>
      </w:r>
      <w:r/>
    </w:p>
    <w:p>
      <w:pPr>
        <w:ind w:firstLine="420"/>
        <w:spacing w:line="400" w:lineRule="atLeast"/>
        <w:rPr>
          <w:rFonts w:ascii="黑体" w:hAnsi="黑体" w:eastAsia="黑体" w:cs="黑体"/>
          <w:color w:val="000000"/>
          <w:sz w:val="28"/>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26、确定中标单位</w:t>
      </w:r>
      <w:r/>
    </w:p>
    <w:p>
      <w:pPr>
        <w:ind w:left="47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3"/>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ascii="黑体" w:hAnsi="黑体" w:cs="黑体"/>
          <w:b/>
          <w:color w:val="000000"/>
        </w:rPr>
      </w:pPr>
      <w:r>
        <w:rPr>
          <w:rFonts w:ascii="黑体" w:hAnsi="黑体" w:cs="黑体"/>
          <w:b/>
          <w:color w:val="000000"/>
        </w:rPr>
        <w:br w:type="page" w:clear="all"/>
      </w:r>
      <w:r/>
    </w:p>
    <w:p>
      <w:pPr>
        <w:pStyle w:val="72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6.1乙方可以自主选择支票、汇票、本票、保函（电子保函）等非现金形式缴纳中标</w:t>
      </w:r>
      <w:r>
        <w:rPr>
          <w:rFonts w:ascii="宋体" w:hAnsi="宋体" w:cs="宋体"/>
          <w:color w:val="000000"/>
          <w:sz w:val="24"/>
        </w:rPr>
        <w:t xml:space="preserve">金额的10%作为本合同的履约保证金。</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6.2.1履约保证金退还方式：按照乙方缴纳的方式进行退还。</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6.2.2履约保证金退还时间：项目期满考核合格后15日内。</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6.2.3履约保证金退还条件：乙方在履约期间未给甲方造成损失或造成的损失经扣除后存有结余的。</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6.2.4履约保证金不予退还的情形：乙方不履行合同或履行该合同不符合合同约定不足以弥补乙方违约造成甲方损失的。</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Courier New"/>
          <w:sz w:val="24"/>
          <w:szCs w:val="24"/>
        </w:rPr>
      </w:pPr>
      <w:r>
        <w:rPr>
          <w:rFonts w:hint="eastAsia" w:ascii="宋体" w:hAnsi="宋体" w:cs="Courier New"/>
          <w:sz w:val="24"/>
          <w:szCs w:val="24"/>
        </w:rPr>
        <w:t xml:space="preserve">（1）合同签订后，甲方自收到发票之日起10个工作日内，向乙方支付合同总价30%的预付款。</w:t>
      </w:r>
      <w:r/>
    </w:p>
    <w:p>
      <w:pPr>
        <w:spacing w:before="145" w:after="145"/>
        <w:rPr>
          <w:rFonts w:ascii="宋体" w:hAnsi="宋体" w:cs="Courier New"/>
          <w:sz w:val="24"/>
          <w:szCs w:val="24"/>
        </w:rPr>
      </w:pPr>
      <w:r>
        <w:rPr>
          <w:rFonts w:hint="eastAsia" w:ascii="宋体" w:hAnsi="宋体" w:cs="Courier New"/>
          <w:sz w:val="24"/>
          <w:szCs w:val="24"/>
        </w:rPr>
        <w:t xml:space="preserve">（2）剩余70%合同款项按三个月为一个服务周期分期结算支付：第一个服务周期结束后，甲方自收到合规发票之日起10个工作日内，支付合同总价的5%；第二个服务周期结束后，甲方自收到合规发票之日起10个工作日内，支付合同总价的15%；第三个服务周期结束后，甲方自收到合规发票之日起10个工作日内，支付合同总价的25%；第四个服务周期结束后，甲方自收到合规发票之日起10个工作日内，支付合同总价的25%。各周期实际支付金额均根据考核结果确定。</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W w:w="0" w:type="auto"/>
        <w:jc w:val="center"/>
        <w:tblLook w:val="04A0" w:firstRow="1" w:lastRow="0" w:firstColumn="1" w:lastColumn="0" w:noHBand="0" w:noVBand="1"/>
      </w:tblPr>
      <w:tblGrid>
        <w:gridCol w:w="4480"/>
        <w:gridCol w:w="4473"/>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2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宋体" w:hAnsi="宋体" w:cs="宋体"/>
          <w:color w:val="000000"/>
          <w:sz w:val="24"/>
          <w:u w:val="single"/>
        </w:rPr>
        <w:t xml:space="preserve"> </w:t>
      </w:r>
      <w:r>
        <w:rPr>
          <w:rFonts w:eastAsia="Times New Roman"/>
          <w:color w:val="000000"/>
          <w:sz w:val="24"/>
          <w:u w:val="single"/>
        </w:rPr>
        <w:t xml:space="preserve">   无 </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059"/>
        <w:gridCol w:w="4034"/>
        <w:gridCol w:w="35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扬州市城市河道管理处2026年物业管理服务项目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物业管理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扬州市城市河道管理处2026年物业管理服务项目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物业管理 </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宋体" w:hAnsi="宋体"/>
          <w:b/>
          <w:bCs/>
          <w:sz w:val="24"/>
          <w:szCs w:val="24"/>
        </w:rPr>
      </w:pPr>
      <w:r>
        <w:rPr>
          <w:rFonts w:hint="eastAsia" w:ascii="宋体" w:hAnsi="宋体" w:cs="宋体"/>
          <w:b/>
          <w:bCs/>
          <w:sz w:val="24"/>
          <w:szCs w:val="24"/>
        </w:rPr>
        <w:t xml:space="preserve">（</w:t>
      </w:r>
      <w:r>
        <w:rPr>
          <w:rFonts w:hint="eastAsia" w:ascii="宋体" w:hAnsi="宋体"/>
          <w:b/>
          <w:bCs/>
          <w:sz w:val="24"/>
          <w:szCs w:val="24"/>
        </w:rPr>
        <w:t xml:space="preserve">包一）</w:t>
      </w:r>
      <w:r/>
    </w:p>
    <w:p>
      <w:pPr>
        <w:ind w:firstLine="480"/>
        <w:spacing w:line="300" w:lineRule="auto"/>
        <w:rPr>
          <w:bCs/>
          <w:iCs/>
          <w:sz w:val="24"/>
          <w:szCs w:val="24"/>
        </w:rPr>
      </w:pPr>
      <w:r>
        <w:rPr>
          <w:rFonts w:hint="eastAsia"/>
          <w:bCs/>
          <w:iCs/>
          <w:sz w:val="24"/>
          <w:szCs w:val="24"/>
        </w:rPr>
        <w:t xml:space="preserve">1.1</w:t>
      </w:r>
      <w:r>
        <w:rPr>
          <w:rFonts w:hint="eastAsia"/>
          <w:bCs/>
          <w:iCs/>
          <w:sz w:val="24"/>
          <w:szCs w:val="24"/>
        </w:rPr>
        <w:t xml:space="preserve">项目基本情况</w:t>
      </w:r>
      <w:r>
        <w:rPr>
          <w:rFonts w:hint="eastAsia"/>
          <w:bCs/>
          <w:iCs/>
          <w:sz w:val="24"/>
          <w:szCs w:val="24"/>
        </w:rPr>
        <w:t xml:space="preserve"> </w:t>
      </w:r>
      <w:r/>
    </w:p>
    <w:p>
      <w:pPr>
        <w:ind w:firstLine="480"/>
        <w:spacing w:line="300" w:lineRule="auto"/>
        <w:rPr>
          <w:bCs/>
          <w:iCs/>
          <w:sz w:val="24"/>
          <w:szCs w:val="24"/>
        </w:rPr>
      </w:pPr>
      <w:r>
        <w:rPr>
          <w:bCs/>
          <w:iCs/>
          <w:sz w:val="24"/>
          <w:szCs w:val="24"/>
        </w:rPr>
        <w:t xml:space="preserve">1.1</w:t>
      </w:r>
      <w:r>
        <w:rPr>
          <w:bCs/>
          <w:iCs/>
          <w:sz w:val="24"/>
          <w:szCs w:val="24"/>
        </w:rPr>
        <w:t xml:space="preserve">物业情况</w:t>
      </w:r>
      <w:r/>
    </w:p>
    <w:tbl>
      <w:tblPr>
        <w:tblW w:w="9562" w:type="dxa"/>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2"/>
        <w:gridCol w:w="5200"/>
      </w:tblGrid>
      <w:tr>
        <w:trPr/>
        <w:tc>
          <w:tcPr>
            <w:shd w:val="clear" w:color="auto" w:fill="auto"/>
            <w:tcW w:w="4362" w:type="dxa"/>
            <w:vAlign w:val="center"/>
            <w:textDirection w:val="lrTb"/>
            <w:noWrap w:val="false"/>
          </w:tcPr>
          <w:p>
            <w:pPr>
              <w:ind w:firstLine="480"/>
              <w:jc w:val="center"/>
              <w:spacing w:line="300" w:lineRule="auto"/>
              <w:rPr>
                <w:bCs/>
                <w:iCs/>
                <w:sz w:val="24"/>
                <w:szCs w:val="24"/>
              </w:rPr>
            </w:pPr>
            <w:r>
              <w:rPr>
                <w:bCs/>
                <w:iCs/>
                <w:sz w:val="24"/>
                <w:szCs w:val="24"/>
              </w:rPr>
              <w:t xml:space="preserve">物业名称</w:t>
            </w:r>
            <w:r/>
          </w:p>
        </w:tc>
        <w:tc>
          <w:tcPr>
            <w:shd w:val="clear" w:color="auto" w:fill="auto"/>
            <w:tcW w:w="5200" w:type="dxa"/>
            <w:vAlign w:val="center"/>
            <w:textDirection w:val="lrTb"/>
            <w:noWrap w:val="false"/>
          </w:tcPr>
          <w:p>
            <w:pPr>
              <w:ind w:firstLine="480"/>
              <w:spacing w:line="300" w:lineRule="auto"/>
              <w:rPr>
                <w:bCs/>
                <w:iCs/>
                <w:sz w:val="24"/>
                <w:szCs w:val="24"/>
              </w:rPr>
            </w:pPr>
            <w:r>
              <w:rPr>
                <w:bCs/>
                <w:iCs/>
                <w:sz w:val="24"/>
                <w:szCs w:val="24"/>
              </w:rPr>
              <w:t xml:space="preserve">物业地址</w:t>
            </w:r>
            <w:r/>
          </w:p>
        </w:tc>
      </w:tr>
      <w:tr>
        <w:trPr/>
        <w:tc>
          <w:tcPr>
            <w:tcW w:w="4362" w:type="dxa"/>
            <w:textDirection w:val="lrTb"/>
            <w:noWrap w:val="false"/>
          </w:tcPr>
          <w:p>
            <w:pPr>
              <w:spacing w:line="300" w:lineRule="auto"/>
              <w:rPr>
                <w:bCs/>
                <w:iCs/>
                <w:sz w:val="24"/>
                <w:szCs w:val="24"/>
              </w:rPr>
            </w:pPr>
            <w:r>
              <w:rPr>
                <w:rFonts w:hint="eastAsia"/>
                <w:bCs/>
                <w:iCs/>
                <w:sz w:val="24"/>
                <w:szCs w:val="24"/>
              </w:rPr>
              <w:t xml:space="preserve">扬州市城市河道管理处</w:t>
            </w:r>
            <w:r>
              <w:rPr>
                <w:rFonts w:hint="eastAsia"/>
                <w:bCs/>
                <w:iCs/>
                <w:sz w:val="24"/>
                <w:szCs w:val="24"/>
              </w:rPr>
              <w:t xml:space="preserve">2026</w:t>
            </w:r>
            <w:r>
              <w:rPr>
                <w:rFonts w:hint="eastAsia"/>
                <w:bCs/>
                <w:iCs/>
                <w:sz w:val="24"/>
                <w:szCs w:val="24"/>
              </w:rPr>
              <w:t xml:space="preserve">年物业管理服务（包一）</w:t>
            </w:r>
            <w:r/>
          </w:p>
        </w:tc>
        <w:tc>
          <w:tcPr>
            <w:tcW w:w="5200" w:type="dxa"/>
            <w:vAlign w:val="center"/>
            <w:textDirection w:val="lrTb"/>
            <w:noWrap w:val="false"/>
          </w:tcPr>
          <w:p>
            <w:pPr>
              <w:ind w:firstLine="480"/>
              <w:spacing w:line="300" w:lineRule="auto"/>
              <w:rPr>
                <w:bCs/>
                <w:iCs/>
                <w:sz w:val="24"/>
                <w:szCs w:val="24"/>
              </w:rPr>
            </w:pPr>
            <w:r>
              <w:rPr>
                <w:rFonts w:hint="eastAsia"/>
                <w:bCs/>
                <w:iCs/>
                <w:sz w:val="24"/>
                <w:szCs w:val="24"/>
              </w:rPr>
              <w:t xml:space="preserve">扬州市广陵区太平北路</w:t>
            </w:r>
            <w:r>
              <w:rPr>
                <w:rFonts w:hint="eastAsia"/>
                <w:bCs/>
                <w:iCs/>
                <w:sz w:val="24"/>
                <w:szCs w:val="24"/>
              </w:rPr>
              <w:t xml:space="preserve">16</w:t>
            </w:r>
            <w:r>
              <w:rPr>
                <w:rFonts w:hint="eastAsia"/>
                <w:bCs/>
                <w:iCs/>
                <w:sz w:val="24"/>
                <w:szCs w:val="24"/>
              </w:rPr>
              <w:t xml:space="preserve">号</w:t>
            </w:r>
            <w:r/>
          </w:p>
        </w:tc>
      </w:tr>
    </w:tbl>
    <w:p>
      <w:pPr>
        <w:ind w:firstLine="480"/>
        <w:spacing w:line="300" w:lineRule="auto"/>
        <w:rPr>
          <w:bCs/>
          <w:iCs/>
          <w:sz w:val="24"/>
          <w:szCs w:val="24"/>
        </w:rPr>
      </w:pPr>
      <w:r>
        <w:rPr>
          <w:rFonts w:hint="eastAsia"/>
          <w:bCs/>
          <w:iCs/>
          <w:sz w:val="24"/>
          <w:szCs w:val="24"/>
        </w:rPr>
        <w:t xml:space="preserve">2.</w:t>
      </w:r>
      <w:r>
        <w:rPr>
          <w:rFonts w:hint="eastAsia"/>
          <w:bCs/>
          <w:iCs/>
          <w:sz w:val="24"/>
          <w:szCs w:val="24"/>
        </w:rPr>
        <w:t xml:space="preserve">物业服务范围</w:t>
      </w:r>
      <w:r/>
    </w:p>
    <w:p>
      <w:pPr>
        <w:ind w:firstLine="480"/>
        <w:spacing w:line="300" w:lineRule="auto"/>
        <w:rPr>
          <w:bCs/>
          <w:iCs/>
          <w:sz w:val="24"/>
          <w:szCs w:val="24"/>
        </w:rPr>
      </w:pPr>
      <w:r>
        <w:rPr>
          <w:rFonts w:hint="eastAsia"/>
          <w:bCs/>
          <w:iCs/>
          <w:sz w:val="24"/>
          <w:szCs w:val="24"/>
        </w:rPr>
        <w:t xml:space="preserve">扬州市城市河道管理处</w:t>
      </w:r>
      <w:r>
        <w:rPr>
          <w:rFonts w:hint="eastAsia"/>
          <w:bCs/>
          <w:iCs/>
          <w:sz w:val="24"/>
          <w:szCs w:val="24"/>
        </w:rPr>
        <w:t xml:space="preserve">2026</w:t>
      </w:r>
      <w:r>
        <w:rPr>
          <w:rFonts w:hint="eastAsia"/>
          <w:bCs/>
          <w:iCs/>
          <w:sz w:val="24"/>
          <w:szCs w:val="24"/>
        </w:rPr>
        <w:t xml:space="preserve">年物业管理</w:t>
      </w:r>
      <w:r>
        <w:rPr>
          <w:bCs/>
          <w:iCs/>
          <w:sz w:val="24"/>
          <w:szCs w:val="24"/>
        </w:rPr>
        <w:t xml:space="preserve">服务</w:t>
      </w:r>
      <w:r>
        <w:rPr>
          <w:rFonts w:hint="eastAsia"/>
          <w:bCs/>
          <w:iCs/>
          <w:sz w:val="24"/>
          <w:szCs w:val="24"/>
        </w:rPr>
        <w:t xml:space="preserve">（包一）范围</w:t>
      </w:r>
      <w:r>
        <w:rPr>
          <w:bCs/>
          <w:iCs/>
          <w:sz w:val="24"/>
          <w:szCs w:val="24"/>
        </w:rPr>
        <w:t xml:space="preserve">涵盖物业基本服务、房屋维护服务、公用设施设备维护服务、保洁服务、绿化服务、保安服务、会议服务</w:t>
      </w:r>
      <w:r>
        <w:rPr>
          <w:rFonts w:hint="eastAsia"/>
          <w:bCs/>
          <w:iCs/>
          <w:sz w:val="24"/>
          <w:szCs w:val="24"/>
        </w:rPr>
        <w:t xml:space="preserve">、食堂餐饮服务</w:t>
      </w:r>
      <w:r>
        <w:rPr>
          <w:bCs/>
          <w:iCs/>
          <w:sz w:val="24"/>
          <w:szCs w:val="24"/>
        </w:rPr>
        <w:t xml:space="preserve">等。</w:t>
      </w:r>
      <w:r/>
    </w:p>
    <w:p>
      <w:pPr>
        <w:ind w:firstLine="498"/>
        <w:jc w:val="left"/>
        <w:spacing w:line="300" w:lineRule="auto"/>
        <w:rPr>
          <w:rFonts w:cs="宋体" w:asciiTheme="minorEastAsia" w:hAnsiTheme="minorEastAsia" w:eastAsiaTheme="minorEastAsia"/>
          <w:b/>
          <w:bCs/>
          <w:color w:val="000000" w:themeColor="text1"/>
          <w:spacing w:val="4"/>
          <w:sz w:val="24"/>
          <w:szCs w:val="24"/>
        </w:rPr>
      </w:pPr>
      <w:r>
        <w:rPr>
          <w:rFonts w:hint="eastAsia" w:cs="宋体" w:asciiTheme="minorEastAsia" w:hAnsiTheme="minorEastAsia" w:eastAsiaTheme="minorEastAsia"/>
          <w:b/>
          <w:bCs/>
          <w:color w:val="000000" w:themeColor="text1"/>
          <w:spacing w:val="4"/>
          <w:sz w:val="24"/>
          <w:szCs w:val="24"/>
        </w:rPr>
        <w:t xml:space="preserve">（1）物业管理（建筑物）包含但不限于</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6"/>
        <w:gridCol w:w="1501"/>
        <w:gridCol w:w="5177"/>
        <w:gridCol w:w="1539"/>
      </w:tblGrid>
      <w:tr>
        <w:trPr>
          <w:trHeight w:val="454"/>
        </w:trPr>
        <w:tc>
          <w:tcPr>
            <w:gridSpan w:val="2"/>
            <w:tcW w:w="2276"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名称</w:t>
            </w:r>
            <w:r/>
          </w:p>
        </w:tc>
        <w:tc>
          <w:tcPr>
            <w:tcW w:w="5317" w:type="dxa"/>
            <w:vAlign w:val="center"/>
            <w:textDirection w:val="lrTb"/>
            <w:noWrap w:val="false"/>
          </w:tcPr>
          <w:p>
            <w:pPr>
              <w:jc w:val="center"/>
              <w:spacing w:line="300" w:lineRule="auto"/>
              <w:rPr>
                <w:rFonts w:ascii="Calibri" w:hAnsi="Calibri" w:cs="Calibri"/>
                <w:b/>
                <w:bCs/>
                <w:sz w:val="24"/>
                <w:szCs w:val="24"/>
              </w:rPr>
            </w:pPr>
            <w:r>
              <w:rPr>
                <w:rFonts w:ascii="Calibri" w:hAnsi="Calibri" w:cs="Calibri"/>
                <w:b/>
                <w:bCs/>
                <w:sz w:val="24"/>
                <w:szCs w:val="24"/>
              </w:rPr>
              <w:t xml:space="preserve">明细</w:t>
            </w:r>
            <w:r/>
          </w:p>
        </w:tc>
        <w:tc>
          <w:tcPr>
            <w:tcW w:w="1576"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服务内容及</w:t>
            </w:r>
            <w:r/>
          </w:p>
          <w:p>
            <w:pPr>
              <w:jc w:val="center"/>
              <w:spacing w:line="300" w:lineRule="auto"/>
              <w:rPr>
                <w:rFonts w:ascii="Calibri" w:hAnsi="Calibri" w:cs="Calibri"/>
                <w:b/>
                <w:bCs/>
                <w:sz w:val="24"/>
                <w:szCs w:val="24"/>
              </w:rPr>
            </w:pPr>
            <w:r>
              <w:rPr>
                <w:rFonts w:hint="eastAsia" w:ascii="Calibri" w:hAnsi="Calibri" w:cs="Calibri"/>
                <w:b/>
                <w:bCs/>
                <w:sz w:val="24"/>
                <w:szCs w:val="24"/>
              </w:rPr>
              <w:t xml:space="preserve">标准</w:t>
            </w:r>
            <w:r/>
          </w:p>
        </w:tc>
      </w:tr>
      <w:tr>
        <w:trPr>
          <w:trHeight w:val="454"/>
        </w:trPr>
        <w:tc>
          <w:tcPr>
            <w:gridSpan w:val="2"/>
            <w:tcW w:w="2276"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建筑物名称</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A区办公楼、A区地下车库、B区办公楼、C区办公楼、D区运动馆、E区办公楼、F区防汛值班室、职工食堂、</w:t>
            </w:r>
            <w:r>
              <w:rPr>
                <w:rFonts w:hint="eastAsia" w:ascii="宋体" w:hAnsi="宋体" w:cs="宋体"/>
                <w:sz w:val="24"/>
                <w:szCs w:val="24"/>
              </w:rPr>
              <w:t xml:space="preserve">老年活动中心</w:t>
            </w:r>
            <w:r/>
          </w:p>
        </w:tc>
        <w:tc>
          <w:tcPr>
            <w:tcW w:w="1576" w:type="dxa"/>
            <w:vAlign w:val="center"/>
            <w:textDirection w:val="lrTb"/>
            <w:noWrap w:val="false"/>
          </w:tcPr>
          <w:p>
            <w:pPr>
              <w:spacing w:line="300" w:lineRule="auto"/>
              <w:rPr>
                <w:rFonts w:ascii="楷体" w:hAnsi="楷体" w:eastAsia="楷体" w:cs="楷体"/>
                <w:sz w:val="24"/>
                <w:szCs w:val="24"/>
              </w:rPr>
            </w:pPr>
            <w:r>
              <w:rPr>
                <w:rFonts w:ascii="楷体" w:hAnsi="楷体" w:eastAsia="楷体" w:cs="楷体"/>
                <w:sz w:val="24"/>
                <w:szCs w:val="24"/>
              </w:rPr>
            </w:r>
            <w:r/>
          </w:p>
        </w:tc>
      </w:tr>
      <w:tr>
        <w:trPr>
          <w:trHeight w:val="454"/>
        </w:trPr>
        <w:tc>
          <w:tcPr>
            <w:tcW w:w="739" w:type="dxa"/>
            <w:vAlign w:val="center"/>
            <w:vMerge w:val="restart"/>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总面积</w:t>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建筑面积（㎡）</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宋体" w:hAnsi="宋体" w:cs="宋体"/>
                <w:color w:val="000000"/>
                <w:sz w:val="24"/>
                <w:szCs w:val="24"/>
              </w:rPr>
              <w:t xml:space="preserve">12954.76</w:t>
            </w:r>
            <w:r/>
          </w:p>
        </w:tc>
        <w:tc>
          <w:tcPr>
            <w:tcW w:w="1576" w:type="dxa"/>
            <w:vAlign w:val="center"/>
            <w:textDirection w:val="lrTb"/>
            <w:noWrap w:val="false"/>
          </w:tcPr>
          <w:p>
            <w:pPr>
              <w:ind w:left="100"/>
              <w:jc w:val="center"/>
              <w:spacing w:line="400" w:lineRule="exact"/>
              <w:rPr>
                <w:rFonts w:ascii="楷体" w:hAnsi="楷体" w:eastAsia="楷体" w:cs="楷体"/>
                <w:sz w:val="24"/>
                <w:szCs w:val="24"/>
              </w:rPr>
            </w:pPr>
            <w:r>
              <w:rPr>
                <w:rFonts w:hint="eastAsia" w:cs="宋体" w:asciiTheme="minorEastAsia" w:hAnsiTheme="minorEastAsia" w:eastAsiaTheme="minorEastAsia"/>
                <w:color w:val="000000" w:themeColor="text1"/>
                <w:sz w:val="24"/>
                <w:szCs w:val="24"/>
              </w:rPr>
              <w:t xml:space="preserve">见“3.6保安服务”</w:t>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需保洁面积（㎡）</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室内面积：10822㎡</w:t>
            </w:r>
            <w:r/>
          </w:p>
        </w:tc>
        <w:tc>
          <w:tcPr>
            <w:tcW w:w="1576" w:type="dxa"/>
            <w:vAlign w:val="center"/>
            <w:textDirection w:val="lrTb"/>
            <w:noWrap w:val="false"/>
          </w:tcPr>
          <w:p>
            <w:pPr>
              <w:jc w:val="center"/>
              <w:spacing w:line="400" w:lineRule="exact"/>
              <w:widowControl/>
              <w:rPr>
                <w:rFonts w:ascii="Calibri" w:hAnsi="Calibri" w:cs="Calibri"/>
                <w:sz w:val="24"/>
                <w:szCs w:val="24"/>
              </w:rPr>
            </w:pPr>
            <w:r>
              <w:rPr>
                <w:rFonts w:hint="eastAsia" w:cs="宋体" w:asciiTheme="minorEastAsia" w:hAnsiTheme="minorEastAsia" w:eastAsiaTheme="minorEastAsia"/>
                <w:color w:val="000000" w:themeColor="text1"/>
                <w:sz w:val="24"/>
                <w:szCs w:val="24"/>
              </w:rPr>
              <w:t xml:space="preserve">见“3.4保洁服务”</w:t>
            </w:r>
            <w:r/>
          </w:p>
        </w:tc>
      </w:tr>
      <w:tr>
        <w:trPr>
          <w:trHeight w:val="454"/>
        </w:trPr>
        <w:tc>
          <w:tcPr>
            <w:tcW w:w="739"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门窗</w:t>
            </w:r>
            <w:r/>
          </w:p>
        </w:tc>
        <w:tc>
          <w:tcPr>
            <w:tcW w:w="1537"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门窗总数量（</w:t>
            </w:r>
            <w:r>
              <w:rPr>
                <w:rFonts w:hint="eastAsia" w:ascii="Calibri" w:hAnsi="Calibri" w:cs="Calibri"/>
                <w:sz w:val="24"/>
                <w:szCs w:val="24"/>
              </w:rPr>
              <w:t xml:space="preserve">612</w:t>
            </w:r>
            <w:r>
              <w:rPr>
                <w:rFonts w:hint="eastAsia" w:ascii="Calibri" w:hAnsi="Calibri" w:cs="Calibri"/>
                <w:sz w:val="24"/>
                <w:szCs w:val="24"/>
              </w:rPr>
              <w:t xml:space="preserve">个）及总面</w:t>
            </w:r>
            <w:r/>
          </w:p>
          <w:p>
            <w:pPr>
              <w:jc w:val="center"/>
              <w:spacing w:line="300" w:lineRule="auto"/>
              <w:rPr>
                <w:rFonts w:ascii="Calibri" w:hAnsi="Calibri" w:cs="Calibri"/>
                <w:sz w:val="24"/>
                <w:szCs w:val="24"/>
              </w:rPr>
            </w:pPr>
            <w:r>
              <w:rPr>
                <w:rFonts w:hint="eastAsia" w:ascii="Calibri" w:hAnsi="Calibri" w:cs="Calibri"/>
                <w:sz w:val="24"/>
                <w:szCs w:val="24"/>
              </w:rPr>
              <w:t xml:space="preserve">积（</w:t>
            </w:r>
            <w:r>
              <w:rPr>
                <w:rFonts w:hint="eastAsia" w:ascii="Calibri" w:hAnsi="Calibri" w:cs="Calibri"/>
                <w:sz w:val="24"/>
                <w:szCs w:val="24"/>
              </w:rPr>
              <w:t xml:space="preserve">4463</w:t>
            </w:r>
            <w:r>
              <w:rPr>
                <w:rFonts w:hint="eastAsia" w:ascii="Calibri" w:hAnsi="Calibri" w:cs="Calibri"/>
                <w:sz w:val="24"/>
                <w:szCs w:val="24"/>
              </w:rPr>
              <w:t xml:space="preserve">㎡）</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A区办公楼门115扇，窗户143扇，总面积1410㎡；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B区办公楼门30扇，窗户32扇，总面积620㎡；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C区办公楼门34扇，窗户40扇，总面积666㎡；</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D区运动馆门2扇，窗户48扇，总面积500㎡；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E区办公楼门22扇，窗户40扇，总面积500㎡；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F区防汛值班室门10扇，窗户12扇，总面积77㎡；</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职工食堂门13扇，窗户35扇，总面积240㎡；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老年活动中心门16扇，窗户20扇，总面积450㎡</w:t>
            </w:r>
            <w:r/>
          </w:p>
        </w:tc>
        <w:tc>
          <w:tcPr>
            <w:tcW w:w="1576" w:type="dxa"/>
            <w:vAlign w:val="center"/>
            <w:textDirection w:val="lrTb"/>
            <w:noWrap w:val="false"/>
          </w:tcPr>
          <w:p>
            <w:pPr>
              <w:ind w:left="100"/>
              <w:spacing w:line="400" w:lineRule="exact"/>
              <w:rPr>
                <w:rFonts w:ascii="楷体" w:hAnsi="楷体" w:eastAsia="楷体" w:cs="楷体"/>
                <w:sz w:val="24"/>
                <w:szCs w:val="24"/>
              </w:rPr>
            </w:pPr>
            <w:r>
              <w:rPr>
                <w:rFonts w:hint="eastAsia" w:cs="宋体" w:asciiTheme="minorEastAsia" w:hAnsiTheme="minorEastAsia" w:eastAsiaTheme="minorEastAsia"/>
                <w:color w:val="000000" w:themeColor="text1"/>
                <w:sz w:val="24"/>
                <w:szCs w:val="24"/>
              </w:rPr>
              <w:t xml:space="preserve">见“3.4</w:t>
            </w:r>
            <w:r>
              <w:rPr>
                <w:rFonts w:hint="eastAsia" w:cs="宋体" w:asciiTheme="minorEastAsia" w:hAnsiTheme="minorEastAsia" w:eastAsiaTheme="minorEastAsia"/>
                <w:color w:val="000000" w:themeColor="text1"/>
                <w:spacing w:val="2"/>
                <w:sz w:val="24"/>
                <w:szCs w:val="24"/>
              </w:rPr>
              <w:t xml:space="preserve"> </w:t>
            </w:r>
            <w:r>
              <w:rPr>
                <w:rFonts w:hint="eastAsia" w:cs="宋体" w:asciiTheme="minorEastAsia" w:hAnsiTheme="minorEastAsia" w:eastAsiaTheme="minorEastAsia"/>
                <w:color w:val="000000" w:themeColor="text1"/>
                <w:sz w:val="24"/>
                <w:szCs w:val="24"/>
              </w:rPr>
              <w:t xml:space="preserve">保洁服务”</w:t>
            </w:r>
            <w:r/>
          </w:p>
        </w:tc>
      </w:tr>
      <w:tr>
        <w:trPr>
          <w:trHeight w:val="454"/>
        </w:trPr>
        <w:tc>
          <w:tcPr>
            <w:tcW w:w="739"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地面</w:t>
            </w:r>
            <w:r/>
          </w:p>
        </w:tc>
        <w:tc>
          <w:tcPr>
            <w:tcW w:w="1537" w:type="dxa"/>
            <w:vAlign w:val="center"/>
            <w:textDirection w:val="lrTb"/>
            <w:noWrap w:val="false"/>
          </w:tcPr>
          <w:p>
            <w:pPr>
              <w:spacing w:line="300" w:lineRule="auto"/>
              <w:rPr>
                <w:rFonts w:ascii="Calibri" w:hAnsi="Calibri" w:cs="Calibri"/>
                <w:sz w:val="24"/>
                <w:szCs w:val="24"/>
              </w:rPr>
            </w:pPr>
            <w:r>
              <w:rPr>
                <w:rFonts w:ascii="Calibri" w:hAnsi="Calibri" w:cs="Calibri"/>
                <w:sz w:val="24"/>
                <w:szCs w:val="24"/>
              </w:rPr>
            </w:r>
            <w:r/>
          </w:p>
          <w:p>
            <w:pPr>
              <w:spacing w:line="300" w:lineRule="auto"/>
              <w:rPr>
                <w:rFonts w:ascii="Calibri" w:hAnsi="Calibri" w:cs="Calibri"/>
                <w:sz w:val="24"/>
                <w:szCs w:val="24"/>
              </w:rPr>
            </w:pPr>
            <w:r>
              <w:rPr>
                <w:rFonts w:hint="eastAsia" w:ascii="Calibri" w:hAnsi="Calibri" w:cs="Calibri"/>
                <w:sz w:val="24"/>
                <w:szCs w:val="24"/>
              </w:rPr>
              <w:t xml:space="preserve">地面</w:t>
            </w:r>
            <w:r>
              <w:rPr>
                <w:rFonts w:hint="eastAsia" w:ascii="Calibri" w:hAnsi="Calibri" w:cs="Calibri"/>
                <w:sz w:val="24"/>
                <w:szCs w:val="24"/>
              </w:rPr>
              <w:t xml:space="preserve"> </w:t>
            </w:r>
            <w:r>
              <w:rPr>
                <w:rFonts w:hint="eastAsia" w:ascii="Calibri" w:hAnsi="Calibri" w:cs="Calibri"/>
                <w:sz w:val="24"/>
                <w:szCs w:val="24"/>
              </w:rPr>
              <w:t xml:space="preserve">各</w:t>
            </w:r>
            <w:r>
              <w:rPr>
                <w:rFonts w:hint="eastAsia" w:ascii="Calibri" w:hAnsi="Calibri" w:cs="Calibri"/>
                <w:sz w:val="24"/>
                <w:szCs w:val="24"/>
              </w:rPr>
              <w:t xml:space="preserve"> </w:t>
            </w:r>
            <w:r>
              <w:rPr>
                <w:rFonts w:hint="eastAsia" w:ascii="Calibri" w:hAnsi="Calibri" w:cs="Calibri"/>
                <w:sz w:val="24"/>
                <w:szCs w:val="24"/>
              </w:rPr>
              <w:t xml:space="preserve">材质</w:t>
            </w:r>
            <w:r>
              <w:rPr>
                <w:rFonts w:hint="eastAsia" w:ascii="Calibri" w:hAnsi="Calibri" w:cs="Calibri"/>
                <w:sz w:val="24"/>
                <w:szCs w:val="24"/>
              </w:rPr>
              <w:t xml:space="preserve"> </w:t>
            </w:r>
            <w:r>
              <w:rPr>
                <w:rFonts w:hint="eastAsia" w:ascii="Calibri" w:hAnsi="Calibri" w:cs="Calibri"/>
                <w:sz w:val="24"/>
                <w:szCs w:val="24"/>
              </w:rPr>
              <w:t xml:space="preserve">及</w:t>
            </w:r>
            <w:r>
              <w:rPr>
                <w:rFonts w:hint="eastAsia" w:ascii="Calibri" w:hAnsi="Calibri" w:cs="Calibri"/>
                <w:sz w:val="24"/>
                <w:szCs w:val="24"/>
              </w:rPr>
              <w:t xml:space="preserve"> </w:t>
            </w:r>
            <w:r>
              <w:rPr>
                <w:rFonts w:hint="eastAsia" w:ascii="Calibri" w:hAnsi="Calibri" w:cs="Calibri"/>
                <w:sz w:val="24"/>
                <w:szCs w:val="24"/>
              </w:rPr>
              <w:t xml:space="preserve">总</w:t>
            </w:r>
            <w:r>
              <w:rPr>
                <w:rFonts w:hint="eastAsia" w:ascii="Calibri" w:hAnsi="Calibri" w:cs="Calibri"/>
                <w:sz w:val="24"/>
                <w:szCs w:val="24"/>
              </w:rPr>
              <w:t xml:space="preserve"> </w:t>
            </w:r>
            <w:r>
              <w:rPr>
                <w:rFonts w:hint="eastAsia" w:ascii="Calibri" w:hAnsi="Calibri" w:cs="Calibri"/>
                <w:sz w:val="24"/>
                <w:szCs w:val="24"/>
              </w:rPr>
              <w:t xml:space="preserve">面积</w:t>
            </w:r>
            <w:r/>
          </w:p>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9728</w:t>
            </w:r>
            <w:r>
              <w:rPr>
                <w:rFonts w:hint="eastAsia" w:ascii="Calibri" w:hAnsi="Calibri" w:cs="Calibri"/>
                <w:sz w:val="24"/>
                <w:szCs w:val="24"/>
              </w:rPr>
              <w:t xml:space="preserve">㎡）</w:t>
            </w:r>
            <w:r/>
          </w:p>
        </w:tc>
        <w:tc>
          <w:tcPr>
            <w:tcW w:w="5317" w:type="dxa"/>
            <w:vAlign w:val="center"/>
            <w:textDirection w:val="lrTb"/>
            <w:noWrap w:val="false"/>
          </w:tcPr>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A区办公楼瓷砖面积4286㎡，地毯442㎡；</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B区办公楼瓷砖面积1258㎡，地毯136㎡；</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C区办公楼瓷砖面积1021㎡；</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D区运动馆地板720㎡；</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E区办公楼瓷砖面积600㎡，地板65㎡；</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F区防汛值班室瓷砖面积174㎡；</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职工食堂瓷砖面积676㎡；</w:t>
            </w:r>
            <w:r/>
          </w:p>
          <w:p>
            <w:pP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老年活动中心门瓷砖面积300㎡，地板50㎡</w:t>
            </w:r>
            <w:r/>
          </w:p>
        </w:tc>
        <w:tc>
          <w:tcPr>
            <w:tcW w:w="1576" w:type="dxa"/>
            <w:vAlign w:val="center"/>
            <w:textDirection w:val="lrTb"/>
            <w:noWrap w:val="false"/>
          </w:tcPr>
          <w:p>
            <w:pPr>
              <w:ind w:left="100"/>
              <w:jc w:val="center"/>
              <w:spacing w:line="400" w:lineRule="exact"/>
              <w:rPr>
                <w:rFonts w:ascii="Calibri" w:hAnsi="Calibri" w:cs="Calibri"/>
                <w:sz w:val="24"/>
                <w:szCs w:val="24"/>
              </w:rPr>
            </w:pPr>
            <w:r>
              <w:rPr>
                <w:rFonts w:hint="eastAsia" w:cs="宋体" w:asciiTheme="minorEastAsia" w:hAnsiTheme="minorEastAsia" w:eastAsiaTheme="minorEastAsia"/>
                <w:color w:val="000000" w:themeColor="text1"/>
                <w:sz w:val="24"/>
                <w:szCs w:val="24"/>
              </w:rPr>
              <w:t xml:space="preserve">见“3.4保洁服务”</w:t>
            </w:r>
            <w:r/>
          </w:p>
        </w:tc>
      </w:tr>
      <w:tr>
        <w:trPr>
          <w:trHeight w:val="454"/>
        </w:trPr>
        <w:tc>
          <w:tcPr>
            <w:tcW w:w="739" w:type="dxa"/>
            <w:vAlign w:val="center"/>
            <w:vMerge w:val="restart"/>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会议室</w:t>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室内设施说明</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A区办公楼会议桌98张，会议椅158张，茶水桌3张；</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B区办公楼会议桌10张，会议椅56张，茶水桌1张；</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C区办公楼会议桌2张，会议椅32张，茶水桌1张</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E区办公楼会议桌25张，会议椅40张</w:t>
            </w:r>
            <w:r/>
          </w:p>
        </w:tc>
        <w:tc>
          <w:tcPr>
            <w:tcW w:w="1576" w:type="dxa"/>
            <w:vAlign w:val="center"/>
            <w:textDirection w:val="lrTb"/>
            <w:noWrap w:val="false"/>
          </w:tcPr>
          <w:p>
            <w:pPr>
              <w:pStyle w:val="998"/>
              <w:ind w:left="100"/>
              <w:jc w:val="center"/>
              <w:spacing w:line="400" w:lineRule="exact"/>
              <w:rPr>
                <w:rFonts w:cs="宋体" w:asciiTheme="minorEastAsia" w:hAnsiTheme="minorEastAsia" w:eastAsiaTheme="minorEastAsia"/>
                <w:color w:val="000000" w:themeColor="text1"/>
                <w:spacing w:val="-15"/>
              </w:rPr>
            </w:pPr>
            <w:r>
              <w:rPr>
                <w:rFonts w:hint="eastAsia" w:cs="宋体" w:asciiTheme="minorEastAsia" w:hAnsiTheme="minorEastAsia" w:eastAsiaTheme="minorEastAsia"/>
                <w:color w:val="000000" w:themeColor="text1"/>
                <w:spacing w:val="-13"/>
              </w:rPr>
              <w:t xml:space="preserve">见“3.4</w:t>
            </w:r>
            <w:r>
              <w:rPr>
                <w:rFonts w:hint="eastAsia" w:cs="宋体" w:asciiTheme="minorEastAsia" w:hAnsiTheme="minorEastAsia" w:eastAsiaTheme="minorEastAsia"/>
                <w:color w:val="000000" w:themeColor="text1"/>
                <w:spacing w:val="-6"/>
              </w:rPr>
              <w:t xml:space="preserve"> </w:t>
            </w:r>
            <w:r>
              <w:rPr>
                <w:rFonts w:hint="eastAsia" w:cs="宋体" w:asciiTheme="minorEastAsia" w:hAnsiTheme="minorEastAsia" w:eastAsiaTheme="minorEastAsia"/>
                <w:color w:val="000000" w:themeColor="text1"/>
                <w:spacing w:val="-15"/>
              </w:rPr>
              <w:t xml:space="preserve">保洁服务”</w:t>
            </w:r>
            <w:r/>
          </w:p>
          <w:p>
            <w:pPr>
              <w:ind w:left="100"/>
              <w:jc w:val="center"/>
              <w:spacing w:line="400" w:lineRule="exact"/>
              <w:rPr>
                <w:rFonts w:ascii="Calibri" w:hAnsi="Calibri" w:cs="Calibri"/>
                <w:sz w:val="24"/>
                <w:szCs w:val="24"/>
              </w:rPr>
            </w:pPr>
            <w:r>
              <w:rPr>
                <w:rFonts w:hint="eastAsia" w:cs="宋体" w:asciiTheme="minorEastAsia" w:hAnsiTheme="minorEastAsia" w:eastAsiaTheme="minorEastAsia"/>
                <w:color w:val="000000" w:themeColor="text1"/>
                <w:spacing w:val="-15"/>
                <w:sz w:val="24"/>
                <w:szCs w:val="24"/>
              </w:rPr>
              <w:t xml:space="preserve">“3.7</w:t>
            </w:r>
            <w:r>
              <w:rPr>
                <w:rFonts w:hint="eastAsia" w:cs="宋体" w:asciiTheme="minorEastAsia" w:hAnsiTheme="minorEastAsia" w:eastAsiaTheme="minorEastAsia"/>
                <w:color w:val="000000" w:themeColor="text1"/>
                <w:sz w:val="24"/>
                <w:szCs w:val="24"/>
              </w:rPr>
              <w:t xml:space="preserve">会议服务”</w:t>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ascii="Calibri" w:hAnsi="Calibri" w:cs="Calibri"/>
                <w:sz w:val="24"/>
                <w:szCs w:val="24"/>
              </w:rPr>
            </w:r>
            <w:r/>
          </w:p>
          <w:p>
            <w:pPr>
              <w:spacing w:line="300" w:lineRule="auto"/>
              <w:rPr>
                <w:rFonts w:ascii="Calibri" w:hAnsi="Calibri" w:cs="Calibri"/>
                <w:sz w:val="24"/>
                <w:szCs w:val="24"/>
              </w:rPr>
            </w:pPr>
            <w:r>
              <w:rPr>
                <w:rFonts w:hint="eastAsia" w:ascii="Calibri" w:hAnsi="Calibri" w:cs="Calibri"/>
                <w:sz w:val="24"/>
                <w:szCs w:val="24"/>
              </w:rPr>
              <w:t xml:space="preserve">会议室数量（</w:t>
            </w:r>
            <w:r>
              <w:rPr>
                <w:rFonts w:hint="eastAsia" w:ascii="Calibri" w:hAnsi="Calibri" w:cs="Calibri"/>
                <w:sz w:val="24"/>
                <w:szCs w:val="24"/>
              </w:rPr>
              <w:t xml:space="preserve">10</w:t>
            </w:r>
            <w:r>
              <w:rPr>
                <w:rFonts w:hint="eastAsia" w:ascii="Calibri" w:hAnsi="Calibri" w:cs="Calibri"/>
                <w:sz w:val="24"/>
                <w:szCs w:val="24"/>
              </w:rPr>
              <w:t xml:space="preserve">个）及总面积（</w:t>
            </w:r>
            <w:r>
              <w:rPr>
                <w:rFonts w:hint="eastAsia" w:ascii="Calibri" w:hAnsi="Calibri" w:cs="Calibri"/>
                <w:sz w:val="24"/>
                <w:szCs w:val="24"/>
              </w:rPr>
              <w:t xml:space="preserve">773</w:t>
            </w:r>
            <w:r>
              <w:rPr>
                <w:rFonts w:hint="eastAsia" w:ascii="Calibri" w:hAnsi="Calibri" w:cs="Calibri"/>
                <w:sz w:val="24"/>
                <w:szCs w:val="24"/>
              </w:rPr>
              <w:t xml:space="preserve">㎡）</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A区办公楼会议室数量5个，面积510㎡；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B区办公楼会议室数量2个，面积146㎡；</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C区办公楼会议室数量2个，面积52㎡；</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E区办公楼会议室数量1个，面积65㎡</w:t>
            </w:r>
            <w:r/>
          </w:p>
        </w:tc>
        <w:tc>
          <w:tcPr>
            <w:tcW w:w="1576" w:type="dxa"/>
            <w:vAlign w:val="center"/>
            <w:textDirection w:val="lrTb"/>
            <w:noWrap w:val="false"/>
          </w:tcPr>
          <w:p>
            <w:pPr>
              <w:ind w:left="103"/>
              <w:jc w:val="center"/>
              <w:spacing w:line="400" w:lineRule="exact"/>
              <w:rPr>
                <w:rFonts w:ascii="Calibri" w:hAnsi="Calibri" w:cs="Calibri"/>
                <w:sz w:val="24"/>
                <w:szCs w:val="24"/>
              </w:rPr>
            </w:pPr>
            <w:r>
              <w:rPr>
                <w:rFonts w:hint="eastAsia" w:cs="宋体" w:asciiTheme="minorEastAsia" w:hAnsiTheme="minorEastAsia" w:eastAsiaTheme="minorEastAsia"/>
                <w:color w:val="000000" w:themeColor="text1"/>
                <w:sz w:val="24"/>
                <w:szCs w:val="24"/>
              </w:rPr>
              <w:t xml:space="preserve">见“3.4保洁服务”“3.7会议服务”</w:t>
            </w:r>
            <w:r/>
          </w:p>
        </w:tc>
      </w:tr>
      <w:tr>
        <w:trPr>
          <w:trHeight w:val="454"/>
        </w:trPr>
        <w:tc>
          <w:tcPr>
            <w:tcW w:w="739" w:type="dxa"/>
            <w:vAlign w:val="center"/>
            <w:textDirection w:val="lrTb"/>
            <w:noWrap w:val="false"/>
          </w:tcPr>
          <w:p>
            <w:pPr>
              <w:spacing w:line="300" w:lineRule="auto"/>
              <w:rPr>
                <w:rFonts w:ascii="Calibri" w:hAnsi="Calibri" w:cs="Calibri"/>
                <w:sz w:val="24"/>
                <w:szCs w:val="24"/>
              </w:rPr>
            </w:pPr>
            <w:r>
              <w:rPr>
                <w:rFonts w:ascii="Calibri" w:hAnsi="Calibri" w:cs="Calibri"/>
                <w:sz w:val="24"/>
                <w:szCs w:val="24"/>
              </w:rPr>
            </w:r>
            <w:r/>
          </w:p>
          <w:p>
            <w:pPr>
              <w:spacing w:line="300" w:lineRule="auto"/>
              <w:rPr>
                <w:rFonts w:ascii="Calibri" w:hAnsi="Calibri" w:cs="Calibri"/>
                <w:sz w:val="24"/>
                <w:szCs w:val="24"/>
              </w:rPr>
            </w:pPr>
            <w:r>
              <w:rPr>
                <w:rFonts w:hint="eastAsia" w:ascii="Calibri" w:hAnsi="Calibri" w:cs="Calibri"/>
                <w:sz w:val="24"/>
                <w:szCs w:val="24"/>
              </w:rPr>
              <w:t xml:space="preserve">卫生间</w:t>
            </w:r>
            <w:r/>
          </w:p>
        </w:tc>
        <w:tc>
          <w:tcPr>
            <w:tcW w:w="1537" w:type="dxa"/>
            <w:vAlign w:val="center"/>
            <w:textDirection w:val="lrTb"/>
            <w:noWrap w:val="false"/>
          </w:tcPr>
          <w:p>
            <w:pPr>
              <w:spacing w:line="300" w:lineRule="auto"/>
              <w:rPr>
                <w:rFonts w:ascii="Calibri" w:hAnsi="Calibri" w:cs="Calibri"/>
                <w:sz w:val="24"/>
                <w:szCs w:val="24"/>
              </w:rPr>
            </w:pPr>
            <w:r>
              <w:rPr>
                <w:rFonts w:ascii="Calibri" w:hAnsi="Calibri" w:cs="Calibri"/>
                <w:sz w:val="24"/>
                <w:szCs w:val="24"/>
              </w:rPr>
            </w:r>
            <w:r/>
          </w:p>
          <w:p>
            <w:pPr>
              <w:spacing w:line="300" w:lineRule="auto"/>
              <w:rPr>
                <w:rFonts w:ascii="Calibri" w:hAnsi="Calibri" w:cs="Calibri"/>
                <w:sz w:val="24"/>
                <w:szCs w:val="24"/>
              </w:rPr>
            </w:pPr>
            <w:r>
              <w:rPr>
                <w:rFonts w:hint="eastAsia" w:ascii="Calibri" w:hAnsi="Calibri" w:cs="Calibri"/>
                <w:sz w:val="24"/>
                <w:szCs w:val="24"/>
              </w:rPr>
              <w:t xml:space="preserve">卫生间数量（</w:t>
            </w:r>
            <w:r>
              <w:rPr>
                <w:rFonts w:hint="eastAsia" w:ascii="Calibri" w:hAnsi="Calibri" w:cs="Calibri"/>
                <w:sz w:val="24"/>
                <w:szCs w:val="24"/>
              </w:rPr>
              <w:t xml:space="preserve">28</w:t>
            </w:r>
            <w:r>
              <w:rPr>
                <w:rFonts w:hint="eastAsia" w:ascii="Calibri" w:hAnsi="Calibri" w:cs="Calibri"/>
                <w:sz w:val="24"/>
                <w:szCs w:val="24"/>
              </w:rPr>
              <w:t xml:space="preserve">个）及总面积（</w:t>
            </w:r>
            <w:r>
              <w:rPr>
                <w:rFonts w:hint="eastAsia" w:ascii="Calibri" w:hAnsi="Calibri" w:cs="Calibri"/>
                <w:sz w:val="24"/>
                <w:szCs w:val="24"/>
              </w:rPr>
              <w:t xml:space="preserve">321</w:t>
            </w:r>
            <w:r>
              <w:rPr>
                <w:rFonts w:hint="eastAsia" w:ascii="Calibri" w:hAnsi="Calibri" w:cs="Calibri"/>
                <w:sz w:val="24"/>
                <w:szCs w:val="24"/>
              </w:rPr>
              <w:t xml:space="preserve">㎡）</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A区办公楼卫生间9个，总面积约80㎡；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B区办公楼卫生间4个，总面积约35㎡；</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C区办公楼卫生间4个，总面积约80㎡；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D区运动馆卫生间2个，总面积约35㎡；</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E区办公楼卫生间3个，总面积约15㎡；</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F区防汛值班卫生间2个，总面积约6㎡；</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职工食堂卫生间2个，总面积约60㎡；</w:t>
            </w:r>
            <w:r/>
          </w:p>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老年活动中心门卫生间2个，总面积约10㎡</w:t>
            </w:r>
            <w:r/>
          </w:p>
        </w:tc>
        <w:tc>
          <w:tcPr>
            <w:tcW w:w="1576" w:type="dxa"/>
            <w:vAlign w:val="center"/>
            <w:textDirection w:val="lrTb"/>
            <w:noWrap w:val="false"/>
          </w:tcPr>
          <w:p>
            <w:pPr>
              <w:pStyle w:val="998"/>
              <w:ind w:left="100"/>
              <w:jc w:val="center"/>
              <w:spacing w:line="400" w:lineRule="exact"/>
              <w:rPr>
                <w:rFonts w:ascii="Calibri" w:hAnsi="Calibri" w:cs="Calibri"/>
              </w:rPr>
            </w:pPr>
            <w:r>
              <w:rPr>
                <w:rFonts w:hint="eastAsia" w:cs="宋体" w:asciiTheme="minorEastAsia" w:hAnsiTheme="minorEastAsia" w:eastAsiaTheme="minorEastAsia"/>
                <w:color w:val="000000" w:themeColor="text1"/>
                <w:spacing w:val="-13"/>
              </w:rPr>
              <w:t xml:space="preserve">见“3.4</w:t>
            </w:r>
            <w:r>
              <w:rPr>
                <w:rFonts w:hint="eastAsia" w:cs="宋体" w:asciiTheme="minorEastAsia" w:hAnsiTheme="minorEastAsia" w:eastAsiaTheme="minorEastAsia"/>
                <w:color w:val="000000" w:themeColor="text1"/>
                <w:spacing w:val="-15"/>
              </w:rPr>
              <w:t xml:space="preserve">保洁服务”</w:t>
            </w:r>
            <w:r/>
          </w:p>
        </w:tc>
      </w:tr>
      <w:tr>
        <w:trPr>
          <w:trHeight w:val="454"/>
        </w:trPr>
        <w:tc>
          <w:tcPr>
            <w:tcW w:w="739" w:type="dxa"/>
            <w:vAlign w:val="center"/>
            <w:vMerge w:val="restart"/>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设施设备</w:t>
            </w:r>
            <w:r/>
          </w:p>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设备机房</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A区办公楼设备机房3个，B区设备机房1个，C区设备机房1个</w:t>
            </w:r>
            <w:r/>
          </w:p>
        </w:tc>
        <w:tc>
          <w:tcPr>
            <w:tcW w:w="1576" w:type="dxa"/>
            <w:vAlign w:val="center"/>
            <w:vMerge w:val="restart"/>
            <w:textDirection w:val="lrTb"/>
            <w:noWrap w:val="false"/>
          </w:tcPr>
          <w:p>
            <w:pPr>
              <w:pStyle w:val="998"/>
              <w:ind w:left="100"/>
              <w:jc w:val="center"/>
              <w:spacing w:line="400" w:lineRule="exact"/>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pStyle w:val="998"/>
              <w:ind w:left="100"/>
              <w:jc w:val="center"/>
              <w:spacing w:line="400" w:lineRule="exact"/>
              <w:rPr>
                <w:rFonts w:ascii="Calibri" w:hAnsi="Calibri" w:cs="Calibri"/>
              </w:rPr>
            </w:pPr>
            <w:r>
              <w:rPr>
                <w:rFonts w:hint="eastAsia" w:cs="宋体" w:asciiTheme="minorEastAsia" w:hAnsiTheme="minorEastAsia" w:eastAsiaTheme="minorEastAsia"/>
                <w:color w:val="000000" w:themeColor="text1"/>
                <w:spacing w:val="-3"/>
              </w:rPr>
              <w:t xml:space="preserve">见“3.3</w:t>
            </w:r>
            <w:r>
              <w:rPr>
                <w:rFonts w:hint="eastAsia" w:cs="宋体" w:asciiTheme="minorEastAsia" w:hAnsiTheme="minorEastAsia" w:eastAsiaTheme="minorEastAsia"/>
                <w:color w:val="000000" w:themeColor="text1"/>
              </w:rPr>
              <w:t xml:space="preserve">公用设施设备维护服务</w:t>
            </w:r>
            <w:r>
              <w:rPr>
                <w:rFonts w:hint="eastAsia" w:cs="宋体" w:asciiTheme="minorEastAsia" w:hAnsiTheme="minorEastAsia" w:eastAsiaTheme="minorEastAsia"/>
                <w:color w:val="000000" w:themeColor="text1"/>
                <w:spacing w:val="-4"/>
              </w:rPr>
              <w:t xml:space="preserve">”</w:t>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给排水系统</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1套</w:t>
            </w:r>
            <w:r/>
          </w:p>
        </w:tc>
        <w:tc>
          <w:tcPr>
            <w:tcW w:w="1576"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电梯系统</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2台</w:t>
            </w:r>
            <w:r/>
          </w:p>
        </w:tc>
        <w:tc>
          <w:tcPr>
            <w:tcW w:w="1576"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空调系统</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中央空调4套；分体式空调28台</w:t>
            </w:r>
            <w:r/>
          </w:p>
        </w:tc>
        <w:tc>
          <w:tcPr>
            <w:tcW w:w="1576"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消防系统</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1套</w:t>
            </w:r>
            <w:r/>
          </w:p>
        </w:tc>
        <w:tc>
          <w:tcPr>
            <w:tcW w:w="1576"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供配电系统</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1套（A区地下配电房）</w:t>
            </w:r>
            <w:r/>
          </w:p>
        </w:tc>
        <w:tc>
          <w:tcPr>
            <w:tcW w:w="1576"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弱电系统</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8套（含网络、有线电视）</w:t>
            </w:r>
            <w:r/>
          </w:p>
        </w:tc>
        <w:tc>
          <w:tcPr>
            <w:tcW w:w="1576"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照明系统</w:t>
            </w:r>
            <w:r/>
          </w:p>
        </w:tc>
        <w:tc>
          <w:tcPr>
            <w:tcW w:w="5317" w:type="dxa"/>
            <w:vAlign w:val="center"/>
            <w:textDirection w:val="lrTb"/>
            <w:noWrap w:val="false"/>
          </w:tcPr>
          <w:p>
            <w:pP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LED吸顶灯、筒灯、照明设备1360盏</w:t>
            </w:r>
            <w:r/>
          </w:p>
        </w:tc>
        <w:tc>
          <w:tcPr>
            <w:tcW w:w="1576"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bl>
    <w:p>
      <w:pPr>
        <w:ind w:firstLine="498"/>
        <w:jc w:val="left"/>
        <w:spacing w:line="355" w:lineRule="exact"/>
        <w:rPr>
          <w:rFonts w:cs="宋体" w:asciiTheme="minorEastAsia" w:hAnsiTheme="minorEastAsia" w:eastAsiaTheme="minorEastAsia"/>
          <w:b/>
          <w:bCs/>
          <w:color w:val="000000" w:themeColor="text1"/>
          <w:spacing w:val="4"/>
          <w:sz w:val="24"/>
          <w:szCs w:val="24"/>
        </w:rPr>
      </w:pPr>
      <w:r>
        <w:rPr>
          <w:rFonts w:cs="宋体" w:asciiTheme="minorEastAsia" w:hAnsiTheme="minorEastAsia" w:eastAsiaTheme="minorEastAsia"/>
          <w:b/>
          <w:bCs/>
          <w:color w:val="000000" w:themeColor="text1"/>
          <w:spacing w:val="4"/>
          <w:sz w:val="24"/>
          <w:szCs w:val="24"/>
        </w:rPr>
      </w:r>
      <w:r/>
    </w:p>
    <w:p>
      <w:pPr>
        <w:ind w:firstLine="498"/>
        <w:jc w:val="left"/>
        <w:spacing w:line="355"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pacing w:val="4"/>
          <w:sz w:val="24"/>
          <w:szCs w:val="24"/>
        </w:rPr>
        <w:t xml:space="preserve">（2）物业管理（室外）</w:t>
      </w:r>
      <w:r>
        <w:rPr>
          <w:rFonts w:hint="eastAsia" w:cs="宋体" w:asciiTheme="minorEastAsia" w:hAnsiTheme="minorEastAsia" w:eastAsiaTheme="minorEastAsia"/>
          <w:b/>
          <w:color w:val="000000" w:themeColor="text1"/>
          <w:sz w:val="24"/>
          <w:szCs w:val="24"/>
        </w:rPr>
        <w:t xml:space="preserve">包含但不限于</w:t>
      </w:r>
      <w:r/>
    </w:p>
    <w:tbl>
      <w:tblPr>
        <w:tblpPr w:horzAnchor="page" w:tblpXSpec="center" w:vertAnchor="text" w:tblpY="198" w:leftFromText="180" w:topFromText="0" w:rightFromText="180" w:bottomFromText="0"/>
        <w:tblW w:w="90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023"/>
        <w:gridCol w:w="2797"/>
        <w:gridCol w:w="4264"/>
      </w:tblGrid>
      <w:tr>
        <w:trPr>
          <w:jc w:val="center"/>
          <w:trHeight w:val="462"/>
        </w:trPr>
        <w:tc>
          <w:tcPr>
            <w:shd w:val="clear" w:color="auto" w:fill="auto"/>
            <w:tcW w:w="2023"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pacing w:val="-1"/>
                <w:sz w:val="24"/>
                <w:szCs w:val="24"/>
              </w:rPr>
              <w:t xml:space="preserve">名称</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pacing w:val="-3"/>
                <w:sz w:val="24"/>
                <w:szCs w:val="24"/>
              </w:rPr>
              <w:t xml:space="preserve">明细</w:t>
            </w:r>
            <w:r/>
          </w:p>
        </w:tc>
        <w:tc>
          <w:tcPr>
            <w:shd w:val="clear" w:color="auto" w:fill="auto"/>
            <w:tcW w:w="4264"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服务内容及标准</w:t>
            </w:r>
            <w:r/>
          </w:p>
        </w:tc>
      </w:tr>
      <w:tr>
        <w:trPr>
          <w:jc w:val="center"/>
          <w:trHeight w:val="460"/>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3"/>
                <w:sz w:val="24"/>
              </w:rPr>
              <w:t xml:space="preserve">室外面积</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2"/>
                <w:sz w:val="24"/>
                <w:szCs w:val="24"/>
              </w:rPr>
              <w:t xml:space="preserve">9200</w:t>
            </w:r>
            <w:r>
              <w:rPr>
                <w:rFonts w:hint="eastAsia" w:cs="宋体" w:asciiTheme="minorEastAsia" w:hAnsiTheme="minorEastAsia" w:eastAsiaTheme="minorEastAsia"/>
                <w:color w:val="000000" w:themeColor="text1"/>
                <w:sz w:val="24"/>
                <w:szCs w:val="24"/>
              </w:rPr>
              <w:t xml:space="preserve">㎡</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5"/>
                <w:sz w:val="24"/>
                <w:lang w:eastAsia="zh-CN"/>
              </w:rPr>
              <w:t xml:space="preserve">见“3.4保洁服务”“3.6 保安服务”</w:t>
            </w:r>
            <w:r/>
          </w:p>
        </w:tc>
      </w:tr>
      <w:tr>
        <w:trPr>
          <w:jc w:val="center"/>
          <w:trHeight w:val="90"/>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pacing w:val="-3"/>
                <w:sz w:val="24"/>
              </w:rPr>
            </w:pPr>
            <w:r>
              <w:rPr>
                <w:rFonts w:hint="eastAsia" w:asciiTheme="minorEastAsia" w:hAnsiTheme="minorEastAsia" w:eastAsiaTheme="minorEastAsia"/>
                <w:color w:val="000000" w:themeColor="text1"/>
                <w:spacing w:val="-3"/>
                <w:sz w:val="24"/>
              </w:rPr>
              <w:t xml:space="preserve">绿化</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pacing w:val="-2"/>
                <w:sz w:val="24"/>
                <w:szCs w:val="24"/>
              </w:rPr>
            </w:pPr>
            <w:r>
              <w:rPr>
                <w:rFonts w:hint="eastAsia" w:cs="宋体" w:asciiTheme="minorEastAsia" w:hAnsiTheme="minorEastAsia" w:eastAsiaTheme="minorEastAsia"/>
                <w:color w:val="000000" w:themeColor="text1"/>
                <w:spacing w:val="-2"/>
                <w:sz w:val="24"/>
                <w:szCs w:val="24"/>
              </w:rPr>
              <w:t xml:space="preserve">11000㎡</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pacing w:val="5"/>
                <w:sz w:val="24"/>
              </w:rPr>
            </w:pPr>
            <w:r>
              <w:rPr>
                <w:rFonts w:hint="eastAsia" w:asciiTheme="minorEastAsia" w:hAnsiTheme="minorEastAsia" w:eastAsiaTheme="minorEastAsia"/>
                <w:color w:val="000000" w:themeColor="text1"/>
                <w:spacing w:val="5"/>
                <w:sz w:val="24"/>
              </w:rPr>
              <w:t xml:space="preserve">见“3.</w:t>
            </w:r>
            <w:r>
              <w:rPr>
                <w:rFonts w:hint="eastAsia" w:asciiTheme="minorEastAsia" w:hAnsiTheme="minorEastAsia" w:eastAsiaTheme="minorEastAsia"/>
                <w:color w:val="000000" w:themeColor="text1"/>
                <w:spacing w:val="5"/>
                <w:sz w:val="24"/>
                <w:lang w:eastAsia="zh-CN"/>
              </w:rPr>
              <w:t xml:space="preserve">5</w:t>
            </w:r>
            <w:r>
              <w:rPr>
                <w:rFonts w:hint="eastAsia" w:asciiTheme="minorEastAsia" w:hAnsiTheme="minorEastAsia" w:eastAsiaTheme="minorEastAsia"/>
                <w:color w:val="000000" w:themeColor="text1"/>
                <w:spacing w:val="5"/>
                <w:sz w:val="24"/>
              </w:rPr>
              <w:t xml:space="preserve"> 绿化服务”</w:t>
            </w:r>
            <w:r/>
          </w:p>
        </w:tc>
      </w:tr>
      <w:tr>
        <w:trPr>
          <w:jc w:val="center"/>
          <w:trHeight w:val="62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2"/>
                <w:sz w:val="24"/>
                <w:szCs w:val="24"/>
              </w:rPr>
              <w:t xml:space="preserve">路灯，草坪灯</w:t>
            </w:r>
            <w:r>
              <w:rPr>
                <w:rFonts w:hint="eastAsia" w:asciiTheme="minorEastAsia" w:hAnsiTheme="minorEastAsia" w:eastAsiaTheme="minorEastAsia"/>
                <w:color w:val="000000" w:themeColor="text1"/>
                <w:spacing w:val="-2"/>
                <w:sz w:val="24"/>
                <w:szCs w:val="24"/>
                <w:lang w:eastAsia="zh-CN"/>
              </w:rPr>
              <w:t xml:space="preserve">、</w:t>
            </w:r>
            <w:r>
              <w:rPr>
                <w:rFonts w:hint="eastAsia" w:asciiTheme="minorEastAsia" w:hAnsiTheme="minorEastAsia" w:eastAsiaTheme="minorEastAsia"/>
                <w:color w:val="000000" w:themeColor="text1"/>
                <w:spacing w:val="-2"/>
                <w:sz w:val="24"/>
                <w:szCs w:val="24"/>
              </w:rPr>
              <w:t xml:space="preserve">音响</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2"/>
                <w:sz w:val="24"/>
                <w:szCs w:val="24"/>
              </w:rPr>
              <w:t xml:space="preserve">路灯67盏，草坪灯20盏、音响20；</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9"/>
                <w:sz w:val="24"/>
                <w:lang w:eastAsia="zh-CN"/>
              </w:rPr>
              <w:t xml:space="preserve">见“3.4 保洁服务”见“3.3公用设施设备维护服务”</w:t>
            </w:r>
            <w:r/>
          </w:p>
        </w:tc>
      </w:tr>
      <w:tr>
        <w:trPr>
          <w:jc w:val="center"/>
          <w:trHeight w:val="90"/>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2"/>
                <w:sz w:val="24"/>
                <w:szCs w:val="24"/>
              </w:rPr>
              <w:t xml:space="preserve">消防栓</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消防栓数量6个</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9"/>
                <w:sz w:val="24"/>
                <w:lang w:eastAsia="zh-CN"/>
              </w:rPr>
              <w:t xml:space="preserve">见“3.4 保洁服务”见“3.3公用设施维护服务”</w:t>
            </w:r>
            <w:r/>
          </w:p>
        </w:tc>
      </w:tr>
      <w:tr>
        <w:trPr>
          <w:jc w:val="center"/>
          <w:trHeight w:val="45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2"/>
                <w:sz w:val="24"/>
              </w:rPr>
              <w:t xml:space="preserve">垃圾箱</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2"/>
                <w:sz w:val="24"/>
                <w:szCs w:val="24"/>
              </w:rPr>
              <w:t xml:space="preserve">垃圾箱数量10个</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9"/>
                <w:sz w:val="24"/>
              </w:rPr>
              <w:t xml:space="preserve">见“3.</w:t>
            </w:r>
            <w:r>
              <w:rPr>
                <w:rFonts w:hint="eastAsia" w:asciiTheme="minorEastAsia" w:hAnsiTheme="minorEastAsia" w:eastAsiaTheme="minorEastAsia"/>
                <w:color w:val="000000" w:themeColor="text1"/>
                <w:spacing w:val="9"/>
                <w:sz w:val="24"/>
                <w:lang w:eastAsia="zh-CN"/>
              </w:rPr>
              <w:t xml:space="preserve">4</w:t>
            </w:r>
            <w:r>
              <w:rPr>
                <w:rFonts w:hint="eastAsia" w:asciiTheme="minorEastAsia" w:hAnsiTheme="minorEastAsia" w:eastAsiaTheme="minorEastAsia"/>
                <w:color w:val="000000" w:themeColor="text1"/>
                <w:spacing w:val="9"/>
                <w:sz w:val="24"/>
              </w:rPr>
              <w:t xml:space="preserve"> 保洁服务”</w:t>
            </w:r>
            <w:r/>
          </w:p>
        </w:tc>
      </w:tr>
      <w:tr>
        <w:trPr>
          <w:jc w:val="center"/>
          <w:trHeight w:val="45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pacing w:val="-8"/>
                <w:sz w:val="24"/>
              </w:rPr>
            </w:pPr>
            <w:r>
              <w:rPr>
                <w:rFonts w:hint="eastAsia" w:asciiTheme="minorEastAsia" w:hAnsiTheme="minorEastAsia" w:eastAsiaTheme="minorEastAsia"/>
                <w:color w:val="000000" w:themeColor="text1"/>
                <w:spacing w:val="-2"/>
                <w:sz w:val="24"/>
                <w:szCs w:val="24"/>
              </w:rPr>
              <w:t xml:space="preserve">室外配电箱7</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pacing w:val="-1"/>
                <w:sz w:val="24"/>
                <w:szCs w:val="24"/>
              </w:rPr>
            </w:pPr>
            <w:r>
              <w:rPr>
                <w:rFonts w:hint="eastAsia" w:cs="宋体" w:asciiTheme="minorEastAsia" w:hAnsiTheme="minorEastAsia" w:eastAsiaTheme="minorEastAsia"/>
                <w:color w:val="000000" w:themeColor="text1"/>
                <w:spacing w:val="-2"/>
                <w:sz w:val="24"/>
                <w:szCs w:val="24"/>
              </w:rPr>
              <w:t xml:space="preserve">室外配电箱数量7个</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pacing w:val="9"/>
                <w:sz w:val="24"/>
                <w:lang w:eastAsia="zh-CN"/>
              </w:rPr>
            </w:pPr>
            <w:r>
              <w:rPr>
                <w:rFonts w:hint="eastAsia" w:asciiTheme="minorEastAsia" w:hAnsiTheme="minorEastAsia" w:eastAsiaTheme="minorEastAsia"/>
                <w:color w:val="000000" w:themeColor="text1"/>
                <w:spacing w:val="9"/>
                <w:sz w:val="24"/>
                <w:lang w:eastAsia="zh-CN"/>
              </w:rPr>
              <w:t xml:space="preserve">见“3.4 保洁服务”见“3.3公用设施维护服务”</w:t>
            </w:r>
            <w:r/>
          </w:p>
        </w:tc>
      </w:tr>
      <w:tr>
        <w:trPr>
          <w:jc w:val="center"/>
          <w:trHeight w:val="45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8"/>
                <w:sz w:val="24"/>
              </w:rPr>
              <w:t xml:space="preserve">门前三包</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1"/>
                <w:sz w:val="24"/>
                <w:szCs w:val="24"/>
              </w:rPr>
              <w:t xml:space="preserve">门前三包面积8800</w:t>
            </w:r>
            <w:r>
              <w:rPr>
                <w:rFonts w:hint="eastAsia" w:cs="宋体" w:asciiTheme="minorEastAsia" w:hAnsiTheme="minorEastAsia" w:eastAsiaTheme="minorEastAsia"/>
                <w:color w:val="000000" w:themeColor="text1"/>
                <w:sz w:val="24"/>
                <w:szCs w:val="24"/>
              </w:rPr>
              <w:t xml:space="preserve">㎡</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9"/>
                <w:sz w:val="24"/>
              </w:rPr>
              <w:t xml:space="preserve">见“3.</w:t>
            </w:r>
            <w:r>
              <w:rPr>
                <w:rFonts w:hint="eastAsia" w:asciiTheme="minorEastAsia" w:hAnsiTheme="minorEastAsia" w:eastAsiaTheme="minorEastAsia"/>
                <w:color w:val="000000" w:themeColor="text1"/>
                <w:spacing w:val="9"/>
                <w:sz w:val="24"/>
                <w:lang w:eastAsia="zh-CN"/>
              </w:rPr>
              <w:t xml:space="preserve">4</w:t>
            </w:r>
            <w:r>
              <w:rPr>
                <w:rFonts w:hint="eastAsia" w:asciiTheme="minorEastAsia" w:hAnsiTheme="minorEastAsia" w:eastAsiaTheme="minorEastAsia"/>
                <w:color w:val="000000" w:themeColor="text1"/>
                <w:spacing w:val="9"/>
                <w:sz w:val="24"/>
              </w:rPr>
              <w:t xml:space="preserve"> 保洁服务”</w:t>
            </w:r>
            <w:r/>
          </w:p>
        </w:tc>
      </w:tr>
      <w:tr>
        <w:trPr>
          <w:jc w:val="center"/>
          <w:trHeight w:val="45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3"/>
                <w:sz w:val="24"/>
              </w:rPr>
              <w:t xml:space="preserve">露台</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2"/>
                <w:sz w:val="24"/>
                <w:szCs w:val="24"/>
              </w:rPr>
              <w:t xml:space="preserve">露台面积60</w:t>
            </w:r>
            <w:r>
              <w:rPr>
                <w:rFonts w:hint="eastAsia" w:cs="宋体" w:asciiTheme="minorEastAsia" w:hAnsiTheme="minorEastAsia" w:eastAsiaTheme="minorEastAsia"/>
                <w:color w:val="000000" w:themeColor="text1"/>
                <w:sz w:val="24"/>
                <w:szCs w:val="24"/>
              </w:rPr>
              <w:t xml:space="preserve">㎡</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4"/>
                <w:sz w:val="24"/>
              </w:rPr>
              <w:t xml:space="preserve">见“3.</w:t>
            </w:r>
            <w:r>
              <w:rPr>
                <w:rFonts w:hint="eastAsia" w:asciiTheme="minorEastAsia" w:hAnsiTheme="minorEastAsia" w:eastAsiaTheme="minorEastAsia"/>
                <w:color w:val="000000" w:themeColor="text1"/>
                <w:spacing w:val="4"/>
                <w:sz w:val="24"/>
                <w:lang w:eastAsia="zh-CN"/>
              </w:rPr>
              <w:t xml:space="preserve">4</w:t>
            </w:r>
            <w:r>
              <w:rPr>
                <w:rFonts w:hint="eastAsia" w:asciiTheme="minorEastAsia" w:hAnsiTheme="minorEastAsia" w:eastAsiaTheme="minorEastAsia"/>
                <w:color w:val="000000" w:themeColor="text1"/>
                <w:spacing w:val="4"/>
                <w:sz w:val="24"/>
              </w:rPr>
              <w:t xml:space="preserve"> 保洁服务”</w:t>
            </w:r>
            <w:r/>
          </w:p>
        </w:tc>
      </w:tr>
    </w:tbl>
    <w:p>
      <w:pPr>
        <w:ind w:firstLine="482"/>
        <w:spacing w:line="360" w:lineRule="auto"/>
        <w:rPr>
          <w:rFonts w:ascii="Calibri" w:hAnsi="Calibri" w:cs="Calibri"/>
          <w:b/>
          <w:bCs/>
          <w:sz w:val="24"/>
          <w:szCs w:val="24"/>
        </w:rPr>
      </w:pPr>
      <w:r>
        <w:rPr>
          <w:rFonts w:hint="eastAsia" w:ascii="Calibri" w:hAnsi="Calibri" w:cs="Calibri"/>
          <w:b/>
          <w:bCs/>
          <w:sz w:val="24"/>
          <w:szCs w:val="24"/>
        </w:rPr>
        <w:t xml:space="preserve">3.</w:t>
      </w:r>
      <w:r>
        <w:rPr>
          <w:rFonts w:hint="eastAsia" w:ascii="Calibri" w:hAnsi="Calibri" w:cs="Calibri"/>
          <w:b/>
          <w:bCs/>
          <w:sz w:val="24"/>
          <w:szCs w:val="24"/>
        </w:rPr>
        <w:t xml:space="preserve">物业管理服务内容及标准</w:t>
      </w:r>
      <w:r/>
    </w:p>
    <w:p>
      <w:pPr>
        <w:ind w:firstLine="480"/>
        <w:spacing w:line="300" w:lineRule="auto"/>
        <w:rPr>
          <w:rFonts w:ascii="Calibri" w:hAnsi="Calibri" w:cs="Calibri"/>
          <w:sz w:val="24"/>
          <w:szCs w:val="24"/>
        </w:rPr>
      </w:pPr>
      <w:r>
        <w:rPr>
          <w:rFonts w:hint="eastAsia" w:ascii="Calibri" w:hAnsi="Calibri" w:cs="Calibri"/>
          <w:sz w:val="24"/>
          <w:szCs w:val="24"/>
        </w:rPr>
        <w:t xml:space="preserve">物业管理服务包括基本服务、房屋维护服务、公用设施设备维护服务、保洁服务、绿化服务、保安服务、会议服务、食堂餐饮服务等。</w:t>
      </w:r>
      <w:r/>
    </w:p>
    <w:p>
      <w:pPr>
        <w:ind w:firstLine="482"/>
        <w:spacing w:line="360" w:lineRule="auto"/>
        <w:rPr>
          <w:rFonts w:ascii="Calibri" w:hAnsi="Calibri" w:cs="Calibri"/>
          <w:b/>
          <w:bCs/>
          <w:sz w:val="24"/>
          <w:szCs w:val="24"/>
        </w:rPr>
      </w:pPr>
      <w:r/>
      <w:bookmarkStart w:id="2" w:name="_Toc10498"/>
      <w:r/>
      <w:bookmarkStart w:id="3" w:name="_Toc26156"/>
      <w:r/>
      <w:bookmarkStart w:id="4" w:name="_Toc26485"/>
      <w:r>
        <w:rPr>
          <w:rFonts w:hint="eastAsia" w:ascii="Calibri" w:hAnsi="Calibri" w:cs="Calibri"/>
          <w:b/>
          <w:bCs/>
          <w:sz w:val="24"/>
          <w:szCs w:val="24"/>
        </w:rPr>
        <w:t xml:space="preserve">3.</w:t>
      </w:r>
      <w:bookmarkEnd w:id="2"/>
      <w:r/>
      <w:bookmarkEnd w:id="3"/>
      <w:r/>
      <w:bookmarkEnd w:id="4"/>
      <w:r>
        <w:rPr>
          <w:rFonts w:hint="eastAsia" w:ascii="Calibri" w:hAnsi="Calibri" w:cs="Calibri"/>
          <w:b/>
          <w:bCs/>
          <w:sz w:val="24"/>
          <w:szCs w:val="24"/>
        </w:rPr>
        <w:t xml:space="preserve">1</w:t>
      </w:r>
      <w:r>
        <w:rPr>
          <w:rFonts w:hint="eastAsia" w:ascii="Calibri" w:hAnsi="Calibri" w:cs="Calibri"/>
          <w:b/>
          <w:bCs/>
          <w:sz w:val="24"/>
          <w:szCs w:val="24"/>
        </w:rPr>
        <w:t xml:space="preserve">基本服务</w:t>
      </w:r>
      <w:r/>
    </w:p>
    <w:tbl>
      <w:tblPr>
        <w:tblW w:w="51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2027"/>
        <w:gridCol w:w="6427"/>
      </w:tblGrid>
      <w:tr>
        <w:trPr>
          <w:jc w:val="center"/>
          <w:trHeight w:val="454"/>
        </w:trPr>
        <w:tc>
          <w:tcPr>
            <w:tcW w:w="775"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序号</w:t>
            </w:r>
            <w:r/>
          </w:p>
        </w:tc>
        <w:tc>
          <w:tcPr>
            <w:tcW w:w="2076"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597"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服务标准</w:t>
            </w:r>
            <w:r/>
          </w:p>
        </w:tc>
      </w:tr>
      <w:tr>
        <w:trPr>
          <w:jc w:val="center"/>
          <w:trHeight w:val="454"/>
        </w:trPr>
        <w:tc>
          <w:tcPr>
            <w:tcW w:w="775"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1</w:t>
            </w:r>
            <w:r/>
          </w:p>
        </w:tc>
        <w:tc>
          <w:tcPr>
            <w:tcW w:w="2076"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目标与责任</w:t>
            </w:r>
            <w:r/>
          </w:p>
        </w:tc>
        <w:tc>
          <w:tcPr>
            <w:tcW w:w="6597" w:type="dxa"/>
            <w:vAlign w:val="center"/>
            <w:textDirection w:val="lrTb"/>
            <w:noWrap w:val="false"/>
          </w:tcPr>
          <w:p>
            <w:pPr>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结合采购人要求及物业服务实际情况，制定年度管理目标，明确责任分工，并制定配套实施方案。</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2</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服务人员要求</w:t>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着装分类统一，佩戴标识。仪容整洁、姿态端正、举止文明。用语文明礼貌，态度温和耐心。</w:t>
            </w:r>
            <w:r/>
          </w:p>
        </w:tc>
      </w:tr>
      <w:tr>
        <w:trPr>
          <w:jc w:val="center"/>
          <w:trHeight w:val="454"/>
        </w:trPr>
        <w:tc>
          <w:tcPr>
            <w:tcW w:w="775"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每年至少开展1次岗位技能、职业素质、服务知识、客户文化、绿色节能环保等教育培训。</w:t>
            </w:r>
            <w:r/>
          </w:p>
        </w:tc>
      </w:tr>
      <w:tr>
        <w:trPr>
          <w:jc w:val="center"/>
          <w:trHeight w:val="454"/>
        </w:trPr>
        <w:tc>
          <w:tcPr>
            <w:tcW w:w="775"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bCs/>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根据采购人要求对服务人员进行从业资格审查，审查结果向采购人报备。</w:t>
            </w:r>
            <w:r/>
          </w:p>
        </w:tc>
      </w:tr>
      <w:tr>
        <w:trPr>
          <w:jc w:val="center"/>
          <w:trHeight w:val="454"/>
        </w:trPr>
        <w:tc>
          <w:tcPr>
            <w:tcW w:w="775"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75"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如采购人认为服务人员不适应岗位要求或存在其他影响工作的，可要求供应商进行调换。如因供应商原因对服务人员进行调换，应当经采购人同意，本项目服务人员不得在其他项目兼职。</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3</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保密和</w:t>
            </w:r>
            <w:r>
              <w:rPr>
                <w:rFonts w:hint="eastAsia" w:ascii="Calibri" w:hAnsi="Calibri" w:cs="Calibri"/>
                <w:sz w:val="24"/>
                <w:szCs w:val="24"/>
              </w:rPr>
              <w:t xml:space="preserve">思想</w:t>
            </w:r>
            <w:r/>
          </w:p>
          <w:p>
            <w:pPr>
              <w:jc w:val="center"/>
              <w:spacing w:line="300" w:lineRule="auto"/>
              <w:widowControl/>
              <w:rPr>
                <w:rFonts w:ascii="Calibri" w:hAnsi="Calibri" w:cs="Calibri"/>
                <w:sz w:val="24"/>
                <w:szCs w:val="24"/>
              </w:rPr>
            </w:pPr>
            <w:r>
              <w:rPr>
                <w:rFonts w:hint="eastAsia" w:ascii="Calibri" w:hAnsi="Calibri" w:cs="Calibri"/>
                <w:sz w:val="24"/>
                <w:szCs w:val="24"/>
              </w:rPr>
              <w:t xml:space="preserve">政治</w:t>
            </w:r>
            <w:r>
              <w:rPr>
                <w:rFonts w:ascii="Calibri" w:hAnsi="Calibri" w:cs="Calibri"/>
                <w:sz w:val="24"/>
                <w:szCs w:val="24"/>
              </w:rPr>
              <w:t xml:space="preserve">教育</w:t>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建立保密管理制度。制度内容应当包括但不限于：明确重点要害岗位保密职责；涉密工作岗位的保密要求。</w:t>
            </w:r>
            <w:r/>
          </w:p>
        </w:tc>
      </w:tr>
      <w:tr>
        <w:trPr>
          <w:jc w:val="center"/>
          <w:trHeight w:val="454"/>
        </w:trPr>
        <w:tc>
          <w:tcPr>
            <w:tcW w:w="775"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每季度对服务人员至少开展1次保密、思想政治教育的培训，提高服务人员保密意识和思想政治意识。新入职员工应当接受保密、思想政治教育培训，进行必要的人员经历审查，合格后可上岗。</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4</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档案管理</w:t>
            </w:r>
            <w:r/>
          </w:p>
        </w:tc>
        <w:tc>
          <w:tcPr>
            <w:tcW w:w="6597" w:type="dxa"/>
            <w:vAlign w:val="center"/>
            <w:textDirection w:val="lrTb"/>
            <w:noWrap w:val="false"/>
          </w:tcPr>
          <w:p>
            <w:pPr>
              <w:spacing w:line="300" w:lineRule="auto"/>
              <w:widowControl/>
              <w:rPr>
                <w:rFonts w:ascii="Calibri" w:hAnsi="Calibri" w:cs="Calibri" w:eastAsiaTheme="minorEastAsia"/>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建立物业信息，准确、及时地对文件资料和服务记录进行归档保存。</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档案和记录齐全，包括但不限于:(1)基本服务：采购人建议与投诉、教育培训和考核记录、保密教育、思想政治教育培训记录等。(2)保洁服务：清洁检查表、卫生消杀记录表等。(3)保安服务：巡查记录、出入登记、监控记录、突发事件处置记录等。(4)公用设施设备维护服务：维保记录、设施设备定期巡检（含消防）等台账。(5)房屋维护服务：巡查记录、维修资料等。(6)绿化服务：绿化乔灌木、草皮养护记录。(7)其他：信报信息登记、大件物品进出登记等。</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ascii="Calibri" w:hAnsi="Calibri" w:cs="Calibri"/>
                <w:sz w:val="24"/>
                <w:szCs w:val="24"/>
              </w:rPr>
              <w:t xml:space="preserve">遵守采购人的信息、档案资料保密要求，未经许可，不得将</w:t>
            </w:r>
            <w:r>
              <w:rPr>
                <w:rFonts w:hint="eastAsia" w:ascii="Calibri" w:hAnsi="Calibri" w:cs="Calibri"/>
                <w:sz w:val="24"/>
                <w:szCs w:val="24"/>
              </w:rPr>
              <w:t xml:space="preserve">相关</w:t>
            </w:r>
            <w:r>
              <w:rPr>
                <w:rFonts w:ascii="Calibri" w:hAnsi="Calibri" w:cs="Calibri"/>
                <w:sz w:val="24"/>
                <w:szCs w:val="24"/>
              </w:rPr>
              <w:t xml:space="preserve">资料转作其他用途</w:t>
            </w:r>
            <w:r>
              <w:rPr>
                <w:rFonts w:hint="eastAsia" w:ascii="Calibri" w:hAnsi="Calibri" w:cs="Calibri"/>
                <w:sz w:val="24"/>
                <w:szCs w:val="24"/>
              </w:rPr>
              <w:t xml:space="preserve">或向其他单位、个人提供</w:t>
            </w:r>
            <w:r>
              <w:rPr>
                <w:rFonts w:ascii="Calibri" w:hAnsi="Calibri" w:cs="Calibri"/>
                <w:sz w:val="24"/>
                <w:szCs w:val="24"/>
              </w:rPr>
              <w:t xml:space="preserve">。</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）履约结束后，相关资料交还采购人，采购人按政府采购相关规定存档。</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5</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服务改进</w:t>
            </w:r>
            <w:r/>
          </w:p>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明确负责人，定期对物业服务过程进行自查，结合反馈意见与评价结果采取改进措施，持续提升管理与服务水平。</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对不合格服务进行控制，对不合格服务的原因进行识别和分析，及时采取纠正措施，消除不合格的原因，防止不合格再发生。</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需整改问题及时整改完成。</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6</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重大活动</w:t>
            </w:r>
            <w:r/>
          </w:p>
          <w:p>
            <w:pPr>
              <w:jc w:val="center"/>
              <w:spacing w:line="300" w:lineRule="auto"/>
              <w:widowControl/>
              <w:rPr>
                <w:rFonts w:ascii="Calibri" w:hAnsi="Calibri" w:cs="Calibri"/>
                <w:sz w:val="24"/>
                <w:szCs w:val="24"/>
              </w:rPr>
            </w:pPr>
            <w:r>
              <w:rPr>
                <w:rFonts w:ascii="Calibri" w:hAnsi="Calibri" w:cs="Calibri"/>
                <w:sz w:val="24"/>
                <w:szCs w:val="24"/>
              </w:rPr>
              <w:t xml:space="preserve">后勤保障</w:t>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熟悉流程。熟悉采购人重大活动后勤保障工作流程，根据工作安排制定详细的后勤保障方案。</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ascii="Calibri" w:hAnsi="Calibri" w:cs="Calibri"/>
                <w:sz w:val="24"/>
                <w:szCs w:val="24"/>
              </w:rPr>
              <w:t xml:space="preserve">实施保障。</w:t>
            </w:r>
            <w:r>
              <w:rPr>
                <w:rFonts w:hint="eastAsia" w:asciiTheme="minorEastAsia" w:hAnsiTheme="minorEastAsia" w:eastAsiaTheme="minorEastAsia" w:cstheme="minorEastAsia"/>
                <w:sz w:val="24"/>
                <w:szCs w:val="24"/>
              </w:rPr>
              <w:t xml:space="preserve">按方案在关键区域和重点部位进行部署，确保任务顺利进行，对活动区域进行全面安全检查，发现并排除安全隐患，对车辆进行有序引导和管理，确保交通安全畅通。</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ascii="Calibri" w:hAnsi="Calibri" w:cs="Calibri"/>
                <w:sz w:val="24"/>
                <w:szCs w:val="24"/>
              </w:rPr>
              <w:t xml:space="preserve">收尾工作。对现场进行检查，做好清理工作。</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7</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应急保障预案</w:t>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重点区域及安全隐患排查。对重点部位及危险隐患进行排查，并建立清单台账，使风险隐患始终处于受控状态。</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应急预案的建立。制定专项预案，包括但不限于：火情火警紧急处理应急预案、紧急疏散应急预案、停水停电应急预案、恶劣天气应对应急预案等。</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应急预案的培训和演练。应急预案定期培训和演练，每年至少开展一次专项应急预案演练，留存培训及演练记录和影像资料。</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8</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服务方案</w:t>
            </w:r>
            <w:r>
              <w:rPr>
                <w:rFonts w:hint="eastAsia" w:ascii="Calibri" w:hAnsi="Calibri" w:cs="Calibri"/>
                <w:sz w:val="24"/>
                <w:szCs w:val="24"/>
              </w:rPr>
              <w:t xml:space="preserve">及</w:t>
            </w:r>
            <w:r/>
          </w:p>
          <w:p>
            <w:pPr>
              <w:jc w:val="center"/>
              <w:spacing w:line="300" w:lineRule="auto"/>
              <w:widowControl/>
              <w:rPr>
                <w:rFonts w:ascii="Calibri" w:hAnsi="Calibri" w:cs="Calibri"/>
                <w:sz w:val="24"/>
                <w:szCs w:val="24"/>
              </w:rPr>
            </w:pPr>
            <w:r>
              <w:rPr>
                <w:rFonts w:hint="eastAsia" w:ascii="Calibri" w:hAnsi="Calibri" w:cs="Calibri"/>
                <w:sz w:val="24"/>
                <w:szCs w:val="24"/>
              </w:rPr>
              <w:t xml:space="preserve">工作制度</w:t>
            </w:r>
            <w:r/>
          </w:p>
        </w:tc>
        <w:tc>
          <w:tcPr>
            <w:tcW w:w="6597" w:type="dxa"/>
            <w:vAlign w:val="center"/>
            <w:textDirection w:val="lrTb"/>
            <w:noWrap w:val="false"/>
          </w:tcPr>
          <w:p>
            <w:pPr>
              <w:jc w:val="left"/>
              <w:spacing w:line="400" w:lineRule="exact"/>
              <w:rPr>
                <w:rFonts w:ascii="Calibri" w:hAnsi="Calibri" w:cs="Calibri"/>
                <w:bCs/>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制定工作规章制度。主要包括：人员录用制度、培训制度、安全保卫制度、保洁服务制度、公用设施设备管理制度、档案管理制度、工作人员岗位职责、员工行为规范等。</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制定物业服务方案。主要包括：保洁服务方案、保安服务方案、会议服务方案、公用设施设备维护方案、绿化服务方案、文明安全作业保障措施、重大节日活动保障措</w:t>
            </w:r>
            <w:r>
              <w:rPr>
                <w:rFonts w:hint="eastAsia" w:asciiTheme="minorEastAsia" w:hAnsiTheme="minorEastAsia" w:eastAsiaTheme="minorEastAsia" w:cstheme="minorEastAsia"/>
                <w:sz w:val="24"/>
                <w:szCs w:val="24"/>
              </w:rPr>
              <w:t xml:space="preserve">施、恶劣天气和突发事件应急预案等。</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9</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信报服务</w:t>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）对邮件、包裹和挂号信等进行正确分理、安全检查和防疫卫生检查。</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）及时投送或通知收件人领取。</w:t>
            </w:r>
            <w:r/>
          </w:p>
        </w:tc>
      </w:tr>
      <w:tr>
        <w:trPr>
          <w:jc w:val="center"/>
          <w:trHeight w:val="454"/>
        </w:trPr>
        <w:tc>
          <w:tcPr>
            <w:tcW w:w="77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ascii="Calibri" w:hAnsi="Calibri" w:cs="Calibri"/>
                <w:sz w:val="24"/>
                <w:szCs w:val="24"/>
              </w:rPr>
              <w:t xml:space="preserve">大件物品出入</w:t>
            </w:r>
            <w:r>
              <w:rPr>
                <w:rFonts w:hint="eastAsia" w:ascii="Calibri" w:hAnsi="Calibri" w:cs="Calibri"/>
                <w:sz w:val="24"/>
                <w:szCs w:val="24"/>
              </w:rPr>
              <w:t xml:space="preserve">向采购人报告，待采购人确认无误后放行。</w:t>
            </w:r>
            <w:r/>
          </w:p>
        </w:tc>
      </w:tr>
      <w:tr>
        <w:trPr>
          <w:jc w:val="center"/>
          <w:trHeight w:val="454"/>
        </w:trPr>
        <w:tc>
          <w:tcPr>
            <w:tcW w:w="77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10</w:t>
            </w:r>
            <w:r/>
          </w:p>
        </w:tc>
        <w:tc>
          <w:tcPr>
            <w:tcW w:w="2076"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服务</w:t>
            </w:r>
            <w:r>
              <w:rPr>
                <w:rFonts w:hint="eastAsia" w:ascii="Calibri" w:hAnsi="Calibri" w:cs="Calibri"/>
                <w:sz w:val="24"/>
                <w:szCs w:val="24"/>
              </w:rPr>
              <w:t xml:space="preserve">热线及</w:t>
            </w:r>
            <w:r/>
          </w:p>
          <w:p>
            <w:pPr>
              <w:jc w:val="center"/>
              <w:spacing w:line="300" w:lineRule="auto"/>
              <w:widowControl/>
              <w:rPr>
                <w:rFonts w:ascii="Calibri" w:hAnsi="Calibri" w:cs="Calibri"/>
                <w:sz w:val="24"/>
                <w:szCs w:val="24"/>
              </w:rPr>
            </w:pPr>
            <w:r>
              <w:rPr>
                <w:rFonts w:hint="eastAsia" w:ascii="Calibri" w:hAnsi="Calibri" w:cs="Calibri"/>
                <w:sz w:val="24"/>
                <w:szCs w:val="24"/>
              </w:rPr>
              <w:t xml:space="preserve">紧急维修</w:t>
            </w:r>
            <w:r/>
          </w:p>
        </w:tc>
        <w:tc>
          <w:tcPr>
            <w:tcW w:w="6597"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）设置</w:t>
            </w:r>
            <w:r>
              <w:rPr>
                <w:rFonts w:hint="eastAsia" w:ascii="Calibri" w:hAnsi="Calibri" w:cs="Calibri"/>
                <w:sz w:val="24"/>
                <w:szCs w:val="24"/>
              </w:rPr>
              <w:t xml:space="preserve">24</w:t>
            </w:r>
            <w:r>
              <w:rPr>
                <w:rFonts w:hint="eastAsia" w:ascii="Calibri" w:hAnsi="Calibri" w:cs="Calibri"/>
                <w:sz w:val="24"/>
                <w:szCs w:val="24"/>
              </w:rPr>
              <w:t xml:space="preserve">小时报修服务热线。</w:t>
            </w:r>
            <w:r/>
          </w:p>
        </w:tc>
      </w:tr>
      <w:tr>
        <w:trPr>
          <w:jc w:val="center"/>
          <w:trHeight w:val="454"/>
        </w:trPr>
        <w:tc>
          <w:tcPr>
            <w:tcW w:w="775"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2076"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597" w:type="dxa"/>
            <w:vAlign w:val="center"/>
            <w:textDirection w:val="lrTb"/>
            <w:noWrap w:val="false"/>
          </w:tcPr>
          <w:p>
            <w:pPr>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紧急维修应当60分钟内到达现场，不间断维修直至修复，若不能，要有紧急处理措施，并对采购人做出合理解释，做出限时承诺。小修项目应当2日内修复，特殊情况必须做出说明和限时承诺。</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3.2</w:t>
      </w:r>
      <w:r>
        <w:rPr>
          <w:rFonts w:ascii="Calibri" w:hAnsi="Calibri" w:cs="Calibri"/>
          <w:b/>
          <w:sz w:val="24"/>
          <w:szCs w:val="24"/>
        </w:rPr>
        <w:t xml:space="preserve">房屋维护服务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
        <w:gridCol w:w="2040"/>
        <w:gridCol w:w="6135"/>
      </w:tblGrid>
      <w:tr>
        <w:trPr>
          <w:trHeight w:val="454"/>
        </w:trPr>
        <w:tc>
          <w:tcPr>
            <w:tcW w:w="782"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090"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297"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090" w:type="dxa"/>
            <w:vAlign w:val="center"/>
            <w:vMerge w:val="restart"/>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主体结构、围护结构、部品部件</w:t>
            </w:r>
            <w:r/>
          </w:p>
        </w:tc>
        <w:tc>
          <w:tcPr>
            <w:tcW w:w="629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每季度至少开展1次房屋结构安全巡视，发现外观有变形、开裂等现象，及时建议采购人采取必要的避险和防护措施，及时做好安全防护措施。</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每季度至少开展1次外墙贴饰面、雨篷、散水、空调室外机支撑构件等检查，发现破损，及时向采购人报告，按采购人要求出具维修方案，待采购人同意后按维修方案实施维修。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每季度至少开展1次公用部位的门、窗、楼梯、通风道、室内地面、墙面、吊顶和室外屋面等巡查，发现破损，及时向采购人报告，按采购人要求出具维修方案，待采购人同意后按维修方案实施维修。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每年强降雨天气前后、雨雪季节检查屋面防水和雨落管等，发现破损，及时向采购人报告，按采购人要求出具维修方案，待采购人同意后按维修方案实施维修。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通道、楼梯、门窗等设施的完好和正常使用。</w:t>
            </w:r>
            <w:r/>
          </w:p>
        </w:tc>
      </w:tr>
      <w:tr>
        <w:trPr>
          <w:trHeight w:val="454"/>
        </w:trPr>
        <w:tc>
          <w:tcPr>
            <w:tcW w:w="782"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090"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其他设施</w:t>
            </w:r>
            <w:r/>
          </w:p>
        </w:tc>
        <w:tc>
          <w:tcPr>
            <w:tcW w:w="6297" w:type="dxa"/>
            <w:vAlign w:val="center"/>
            <w:textDirection w:val="lrTb"/>
            <w:noWrap w:val="false"/>
          </w:tcPr>
          <w:p>
            <w:pPr>
              <w:jc w:val="left"/>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每季度至少开展1次大门、围墙、道路、场地、管井、雨污水管井、化粪池等巡查，发现破损，及时向采购人报告，按采购人要求出具维修方案，待采购人同意后按维修方案实施维修</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09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装饰装修</w:t>
            </w:r>
            <w:r/>
          </w:p>
          <w:p>
            <w:pPr>
              <w:jc w:val="center"/>
              <w:spacing w:line="300" w:lineRule="auto"/>
              <w:widowControl/>
              <w:rPr>
                <w:rFonts w:ascii="Calibri" w:hAnsi="Calibri" w:cs="Calibri"/>
                <w:sz w:val="24"/>
                <w:szCs w:val="24"/>
              </w:rPr>
            </w:pPr>
            <w:r>
              <w:rPr>
                <w:rFonts w:hint="eastAsia" w:ascii="Calibri" w:hAnsi="Calibri" w:cs="Calibri"/>
                <w:sz w:val="24"/>
                <w:szCs w:val="24"/>
              </w:rPr>
              <w:t xml:space="preserve">监督</w:t>
            </w:r>
            <w:r>
              <w:rPr>
                <w:rFonts w:ascii="Calibri" w:hAnsi="Calibri" w:cs="Calibri"/>
                <w:sz w:val="24"/>
                <w:szCs w:val="24"/>
              </w:rPr>
              <w:t xml:space="preserve">管理</w:t>
            </w:r>
            <w:r/>
          </w:p>
        </w:tc>
        <w:tc>
          <w:tcPr>
            <w:tcW w:w="629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Calibri" w:hAnsi="Calibri" w:cs="Calibri"/>
                <w:sz w:val="24"/>
                <w:szCs w:val="24"/>
              </w:rPr>
              <w:t xml:space="preserve">受</w:t>
            </w:r>
            <w:r>
              <w:rPr>
                <w:rFonts w:hint="eastAsia" w:ascii="Calibri" w:hAnsi="Calibri" w:cs="Calibri"/>
                <w:sz w:val="24"/>
                <w:szCs w:val="24"/>
              </w:rPr>
              <w:t xml:space="preserve">采购人</w:t>
            </w:r>
            <w:r>
              <w:rPr>
                <w:rFonts w:hint="eastAsia" w:ascii="Calibri" w:hAnsi="Calibri" w:cs="Calibri"/>
                <w:sz w:val="24"/>
                <w:szCs w:val="24"/>
              </w:rPr>
              <w:t xml:space="preserve">委托</w:t>
            </w:r>
            <w:r>
              <w:rPr>
                <w:rFonts w:ascii="Calibri" w:hAnsi="Calibri" w:cs="Calibri"/>
                <w:sz w:val="24"/>
                <w:szCs w:val="24"/>
              </w:rPr>
              <w:t xml:space="preserve">对房屋内装修进行严格的监督管理</w:t>
            </w:r>
            <w:r>
              <w:rPr>
                <w:rFonts w:hint="eastAsia" w:ascii="Calibri" w:hAnsi="Calibri" w:cs="Calibri"/>
                <w:sz w:val="24"/>
                <w:szCs w:val="24"/>
              </w:rPr>
              <w:t xml:space="preserve">，发现问题及时上报，</w:t>
            </w:r>
            <w:r>
              <w:rPr>
                <w:rFonts w:ascii="Calibri" w:hAnsi="Calibri" w:cs="Calibri"/>
                <w:sz w:val="24"/>
                <w:szCs w:val="24"/>
              </w:rPr>
              <w:t xml:space="preserve">确保不因装修而危及大楼结构安全、人身安全和影响正常办公秩序</w:t>
            </w:r>
            <w:r>
              <w:rPr>
                <w:rFonts w:hint="eastAsia" w:ascii="Calibri" w:hAnsi="Calibri" w:cs="Calibri"/>
                <w:sz w:val="24"/>
                <w:szCs w:val="24"/>
              </w:rPr>
              <w:t xml:space="preserve">。</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）根据协议内容，做好装修垃圾临时堆放、清运等</w:t>
            </w:r>
            <w:r>
              <w:rPr>
                <w:rFonts w:hint="eastAsia" w:ascii="Calibri" w:hAnsi="Calibri" w:cs="Calibri"/>
                <w:sz w:val="24"/>
                <w:szCs w:val="24"/>
              </w:rPr>
              <w:t xml:space="preserve">。</w:t>
            </w:r>
            <w:r/>
          </w:p>
        </w:tc>
      </w:tr>
      <w:tr>
        <w:trPr>
          <w:trHeight w:val="454"/>
        </w:trPr>
        <w:tc>
          <w:tcPr>
            <w:tcW w:w="782"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090"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标识标牌</w:t>
            </w:r>
            <w:r/>
          </w:p>
        </w:tc>
        <w:tc>
          <w:tcPr>
            <w:tcW w:w="6297" w:type="dxa"/>
            <w:vAlign w:val="center"/>
            <w:textDirection w:val="lrTb"/>
            <w:noWrap w:val="false"/>
          </w:tcPr>
          <w:p>
            <w:pPr>
              <w:jc w:val="left"/>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每月至少开展1次标识标牌和消防与安全标识的检查。标识标牌应当规范清晰、路线指引正确、安装稳固，发现破损，及时向采购人报告。</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3.3</w:t>
      </w:r>
      <w:r>
        <w:rPr>
          <w:rFonts w:hint="eastAsia" w:ascii="Calibri" w:hAnsi="Calibri" w:cs="Calibri"/>
          <w:b/>
          <w:sz w:val="24"/>
          <w:szCs w:val="24"/>
        </w:rPr>
        <w:t xml:space="preserve">公用设施设备维护服务</w:t>
      </w:r>
      <w:r/>
    </w:p>
    <w:tbl>
      <w:tblPr>
        <w:tblW w:w="501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2058"/>
        <w:gridCol w:w="6145"/>
      </w:tblGrid>
      <w:tr>
        <w:trPr>
          <w:trHeight w:val="454"/>
        </w:trPr>
        <w:tc>
          <w:tcPr>
            <w:tcW w:w="782"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108"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307"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基本要求</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重大节假日及恶劣天气前后，组织全面巡检1次。</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具备设施设备安全、稳定运行的环境和场所，温湿度、照明度、粉尘和烟雾浓度等符合相关安全规范。</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中标人常备日常服务中所需的维修耗材，包括水龙头、门锁、水阀、节能灯管、节能灯泡、开关面板、插座面板、移门下滑轮、铰链等；维修工具包括：强力探照灯、铝合金双折梯子、扳手、起子等。</w:t>
            </w:r>
            <w:r/>
          </w:p>
        </w:tc>
      </w:tr>
      <w:tr>
        <w:trPr>
          <w:trHeight w:val="90"/>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设备机房</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每日对机房进行巡视检查，记录完整。</w:t>
            </w:r>
            <w:r/>
          </w:p>
        </w:tc>
      </w:tr>
      <w:tr>
        <w:trPr>
          <w:trHeight w:val="445"/>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设备机房门窗、锁具应当完好、有效。</w:t>
            </w:r>
            <w:r/>
          </w:p>
        </w:tc>
      </w:tr>
      <w:tr>
        <w:trPr>
          <w:trHeight w:val="736"/>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每周至少开展1次清洁，机房保持整洁有序、无杂物、无积尘、无鼠、无虫害，温湿度符合设备运行要求。</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给排水系统</w:t>
            </w:r>
            <w:r/>
          </w:p>
        </w:tc>
        <w:tc>
          <w:tcPr>
            <w:tcW w:w="6307" w:type="dxa"/>
            <w:vAlign w:val="center"/>
            <w:textDirection w:val="lrTb"/>
            <w:noWrap w:val="false"/>
          </w:tcPr>
          <w:p>
            <w:pPr>
              <w:ind w:left="240" w:hanging="240"/>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设施设备、阀门、管道等运行正常，无跑、冒、滴、漏现象。</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有水泵房、水箱间的，每日至少巡视1次。</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遇雨天，巡查地下室排水情况，在排水泵正常工作时，将排水调成自动排水状态。若排水泵发生故障，及时组织抢修，避免受淹，并及时通知采购人。</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遇供水单位限水、停水，及时通知采购人。</w:t>
            </w:r>
            <w:r/>
          </w:p>
        </w:tc>
      </w:tr>
      <w:tr>
        <w:trPr>
          <w:trHeight w:val="431"/>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每半年对排水管、井、地漏等至少开展1次疏通、清污，保证室内外排水系统通畅。</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6</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每半年对食堂下水及管道进行一次全面的疏通和清淤作业，日常运行中若出现管道堵塞、排水不畅等问题，须立即响应，及时清理解决，保证管道畅通。</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电梯系统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电梯运行平稳、无异响、平稳、开关正常，每天至少开展少1次电梯的安全状况巡查。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配合业主每年开展对电梯的全面检测，检测报告、年检合格证、紧急救援电话和乘客注意事项置于轿厢醒目位置。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电梯出现故障，物业服务人员5分钟内到场应急处理。</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根据采购人需求，合理设置电梯开启的数量、时间。</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5</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空调系统</w:t>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空调通风系统运行管理符合《空调通风系统运行管理标准》（GB50365）的相关要求。</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定期巡检，保证空调设施设备处于良好状态。</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中央空调运行期间每周至少开展1次运行情况巡查。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每半年至少开展1次空调管道、阀门检查。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每半年至少开展1次分体式空调主机（含空调过滤网）和室外机巡查。每月至少开展1次挂机和室外支架稳固性巡查。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6</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每半年至少开展1次分体式空调主机（含空调过滤网）和室外机清洁；每半年至少开展1次新风机、空气处理机滤网等清洗消毒。</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7</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发现故障或损坏，及时向采购人报告，按采购人要求出具维修方案，待采购人同意后按维修方案实施维修。</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6</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消防系统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消防设施的维护管理符合《建筑消防设施的维护管理》（GB25201）的相关要求。</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消防设施平面图、火警疏散示意图等要求进行设置，使用说明清晰。</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自动喷水灭火系统启动正常，消火栓箱、防火门、灭火器、消防水泵、红外线报警器、应急照明、安全疏散等系统运行正常。</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消防监控系统运行良好，自动和手动报警设施启动正常。</w:t>
            </w:r>
            <w:r/>
          </w:p>
        </w:tc>
      </w:tr>
      <w:tr>
        <w:trPr>
          <w:trHeight w:val="376"/>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7</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供配电系统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对供电范围内的电气设备定期巡视维护，加强高低</w:t>
            </w:r>
            <w:r>
              <w:rPr>
                <w:rFonts w:hint="eastAsia" w:asciiTheme="minorEastAsia" w:hAnsiTheme="minorEastAsia" w:eastAsiaTheme="minorEastAsia" w:cstheme="minorEastAsia"/>
                <w:sz w:val="24"/>
                <w:szCs w:val="24"/>
              </w:rPr>
              <w:t xml:space="preserve">压配电柜、配电箱、控制柜及线路等重点部位巡查。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公共使用的照明、指示灯具线路、开关、接地等保持完好，确保用电安全。</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发生非计划性停电的，应当在事件发生后及时通知采购人。</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复杂故障涉及供电部门维修处置，向采购人报告并配合做好维修。</w:t>
            </w:r>
            <w:r/>
          </w:p>
        </w:tc>
      </w:tr>
      <w:tr>
        <w:trPr>
          <w:trHeight w:val="454"/>
        </w:trPr>
        <w:tc>
          <w:tcPr>
            <w:tcW w:w="782"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8</w:t>
            </w:r>
            <w:r/>
          </w:p>
        </w:tc>
        <w:tc>
          <w:tcPr>
            <w:tcW w:w="2108"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弱电系统</w:t>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保持监控系统、门禁系统、安全防范系统等运行正常，有故障及时排除。</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9</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照明系统</w:t>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）外观整洁无缺损、无松落。</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）更换的照明灯具应当选用节能环保产品，亮度与更换前保持一致。</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）每周至少开展</w:t>
            </w:r>
            <w:r>
              <w:rPr>
                <w:rFonts w:hint="eastAsia" w:ascii="Calibri" w:hAnsi="Calibri" w:cs="Calibri"/>
                <w:sz w:val="24"/>
                <w:szCs w:val="24"/>
              </w:rPr>
              <w:t xml:space="preserve">1</w:t>
            </w:r>
            <w:r>
              <w:rPr>
                <w:rFonts w:hint="eastAsia" w:ascii="Calibri" w:hAnsi="Calibri" w:cs="Calibri"/>
                <w:sz w:val="24"/>
                <w:szCs w:val="24"/>
              </w:rPr>
              <w:t xml:space="preserve">次公共区域照明设备巡视。</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3.4</w:t>
      </w:r>
      <w:r>
        <w:rPr>
          <w:rFonts w:ascii="Calibri" w:hAnsi="Calibri" w:cs="Calibri"/>
          <w:b/>
          <w:sz w:val="24"/>
          <w:szCs w:val="24"/>
        </w:rPr>
        <w:t xml:space="preserve">保洁服务</w:t>
      </w:r>
      <w:r/>
    </w:p>
    <w:tbl>
      <w:tblPr>
        <w:tblW w:w="50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4"/>
        <w:gridCol w:w="2073"/>
        <w:gridCol w:w="6121"/>
      </w:tblGrid>
      <w:tr>
        <w:trPr>
          <w:trHeight w:val="454"/>
        </w:trPr>
        <w:tc>
          <w:tcPr>
            <w:tcW w:w="768"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124"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283"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基本要求</w:t>
            </w:r>
            <w:r/>
          </w:p>
        </w:tc>
        <w:tc>
          <w:tcPr>
            <w:tcW w:w="6283"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建立保洁服务的工作制度及工作计划，并按照执行。</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做好保洁服务工作记录，记录填写规范。</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作业时采取安全防护措施，防止对作业人员或他人造成伤害。相关耗材的环保、安全性等应当符合国家相关规定要求。</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办公楼大厅、楼内公共通道、开水间、卫生间等处，卫生保洁每日8：30前结束。</w:t>
            </w:r>
            <w:r/>
          </w:p>
        </w:tc>
      </w:tr>
      <w:tr>
        <w:trPr>
          <w:trHeight w:val="1507"/>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办公用房</w:t>
            </w:r>
            <w:r/>
          </w:p>
          <w:p>
            <w:pPr>
              <w:jc w:val="center"/>
              <w:spacing w:line="300" w:lineRule="auto"/>
              <w:widowControl/>
              <w:rPr>
                <w:rFonts w:ascii="Calibri" w:hAnsi="Calibri" w:cs="Calibri"/>
                <w:sz w:val="24"/>
                <w:szCs w:val="24"/>
              </w:rPr>
            </w:pPr>
            <w:r>
              <w:rPr>
                <w:rFonts w:ascii="Calibri" w:hAnsi="Calibri" w:cs="Calibri"/>
                <w:sz w:val="24"/>
                <w:szCs w:val="24"/>
              </w:rPr>
              <w:t xml:space="preserve">区域保洁</w:t>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）大厅、楼内公共通道：共通道保持干净，无异味、无杂物、无积水，每日至少开展</w:t>
            </w:r>
            <w:r>
              <w:rPr>
                <w:rFonts w:hint="eastAsia" w:ascii="Calibri" w:hAnsi="Calibri" w:cs="Calibri"/>
                <w:sz w:val="24"/>
                <w:szCs w:val="24"/>
              </w:rPr>
              <w:t xml:space="preserve">1</w:t>
            </w:r>
            <w:r>
              <w:rPr>
                <w:rFonts w:hint="eastAsia" w:ascii="Calibri" w:hAnsi="Calibri" w:cs="Calibri"/>
                <w:sz w:val="24"/>
                <w:szCs w:val="24"/>
              </w:rPr>
              <w:t xml:space="preserve">次清洁作业；门窗玻璃干净无尘，透光性好，每周至少开展</w:t>
            </w:r>
            <w:r>
              <w:rPr>
                <w:rFonts w:hint="eastAsia" w:ascii="Calibri" w:hAnsi="Calibri" w:cs="Calibri"/>
                <w:sz w:val="24"/>
                <w:szCs w:val="24"/>
              </w:rPr>
              <w:t xml:space="preserve">1</w:t>
            </w:r>
            <w:r>
              <w:rPr>
                <w:rFonts w:hint="eastAsia" w:ascii="Calibri" w:hAnsi="Calibri" w:cs="Calibri"/>
                <w:sz w:val="24"/>
                <w:szCs w:val="24"/>
              </w:rPr>
              <w:t xml:space="preserve">次清洁作业；指示牌干净，无污渍，每周至少开展</w:t>
            </w:r>
            <w:r>
              <w:rPr>
                <w:rFonts w:hint="eastAsia" w:ascii="Calibri" w:hAnsi="Calibri" w:cs="Calibri"/>
                <w:sz w:val="24"/>
                <w:szCs w:val="24"/>
              </w:rPr>
              <w:t xml:space="preserve">1</w:t>
            </w:r>
            <w:r>
              <w:rPr>
                <w:rFonts w:hint="eastAsia" w:ascii="Calibri" w:hAnsi="Calibri" w:cs="Calibri"/>
                <w:sz w:val="24"/>
                <w:szCs w:val="24"/>
              </w:rPr>
              <w:t xml:space="preserve">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保持干净、无异味、无杂物、无积水，每日至少开展1次清洁作业。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保持干净、无异味、无杂物、无积水，每日至少开展1次清洁作业。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）作业工具间：</w:t>
            </w:r>
            <w:r>
              <w:rPr>
                <w:rFonts w:hint="eastAsia" w:asciiTheme="minorEastAsia" w:hAnsiTheme="minorEastAsia" w:eastAsiaTheme="minorEastAsia" w:cstheme="minorEastAsia"/>
                <w:sz w:val="24"/>
                <w:szCs w:val="24"/>
              </w:rPr>
              <w:t xml:space="preserve">保持干净，无异味、无杂物、无积水，每日至少开展1次清洁作业；作业工具摆放整齐有序，表面干净无渍，每日消毒。</w:t>
            </w:r>
            <w:r>
              <w:rPr>
                <w:rFonts w:hint="eastAsia" w:ascii="Calibri" w:hAnsi="Calibri" w:cs="Calibri"/>
                <w:sz w:val="24"/>
                <w:szCs w:val="24"/>
              </w:rPr>
              <w:t xml:space="preserve"> </w:t>
            </w:r>
            <w:r/>
          </w:p>
        </w:tc>
      </w:tr>
      <w:tr>
        <w:trPr>
          <w:trHeight w:val="1095"/>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保持干净，无异味，垃圾无溢出，每日实行循环清洁消杀作业，地面无烟头、纸屑、污渍、积水，天花板、墙面无灰尘、蜘蛛网，墙壁干净，便器洁净无积垢；台面、开关、门牌、玻璃镜等经常擦洗，保持干净整洁。</w:t>
            </w:r>
            <w:r/>
          </w:p>
        </w:tc>
      </w:tr>
      <w:tr>
        <w:trPr>
          <w:trHeight w:val="889"/>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6</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电梯间：保持干净，无污渍、无粘贴物、无异味，每日至少开展1次清洁作业；灯具、操作指示板明亮。</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7</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平台、屋顶和天沟：保持干净，有杂物及时清扫，每周至少开展1次清洁作业。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8</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石材地面和内墙：做好养护工作，每季度至少开展1次清洁作业。</w:t>
            </w:r>
            <w:r/>
          </w:p>
        </w:tc>
      </w:tr>
      <w:tr>
        <w:trPr>
          <w:trHeight w:val="588"/>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9</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地毯和沙发：干净、无油渍、无污渍、无褪色，每年至少开展1次专业清洁作业。</w:t>
            </w:r>
            <w:r/>
          </w:p>
        </w:tc>
      </w:tr>
      <w:tr>
        <w:trPr>
          <w:trHeight w:val="588"/>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10</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电器、消防等设施设备：配电箱、设备机房、会议室音视频设备、消防栓及开关插座等保持表面干净，无尘、无污迹，每周至少开展1次清洁作业；门禁系统等表面光亮，无尘、无斑点，每周至少开展1次清洁作业。</w:t>
            </w:r>
            <w:r/>
          </w:p>
        </w:tc>
      </w:tr>
      <w:tr>
        <w:trPr>
          <w:trHeight w:val="588"/>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10</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档案库房：保持干净、无浮尘，遇有上级检查或重大接待服务，及时清理打扫。</w:t>
            </w:r>
            <w:r/>
          </w:p>
        </w:tc>
      </w:tr>
      <w:tr>
        <w:trPr>
          <w:trHeight w:val="588"/>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防汛值班室：保持卫生整洁，值班宿舍被套、床单等每月至少清洗1次。</w:t>
            </w:r>
            <w:r/>
          </w:p>
        </w:tc>
      </w:tr>
      <w:tr>
        <w:trPr>
          <w:trHeight w:val="454"/>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公共场地</w:t>
            </w:r>
            <w:r/>
          </w:p>
          <w:p>
            <w:pPr>
              <w:jc w:val="center"/>
              <w:spacing w:line="300" w:lineRule="auto"/>
              <w:widowControl/>
              <w:rPr>
                <w:rFonts w:ascii="Calibri" w:hAnsi="Calibri" w:cs="Calibri"/>
                <w:sz w:val="24"/>
                <w:szCs w:val="24"/>
              </w:rPr>
            </w:pPr>
            <w:r>
              <w:rPr>
                <w:rFonts w:ascii="Calibri" w:hAnsi="Calibri" w:cs="Calibri"/>
                <w:sz w:val="24"/>
                <w:szCs w:val="24"/>
              </w:rPr>
              <w:t xml:space="preserve">区域保洁</w:t>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每日清扫道路地面、停车场等公共区域，保持干净、无杂物、无积水。</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雪、冰冻等恶劣天气时及时清扫道路地面积水、积雪，并采取安全防护措施。</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各种路标、宣传栏等保持干净，每周至少开展1次清洁作业，雨（车）棚每季度至少清洁1次。</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室外照明设备，每月至少开展1次清洁作业。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外窗玻璃涉及高空清洁作业，每年至少清洗1次。</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6</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地下室、车库、高架桥下停车场，每日开展清扫，保持场地干净。</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7</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运动馆及更衣室动态打扫，门窗玻璃、窗台及其他台面每日至少清洁1次，保持墙、地面干净、光亮、整洁；工、器具排放整齐、有序。</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8</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卫生消杀。定期对办公场所、会议室、值班室、食堂、卫生间、电梯间等处进行卫生消毒处理。夏季蚊、蝇孳生季节，每周至少消杀1次；灭鼠：每半年至少开展一次。</w:t>
            </w:r>
            <w:r/>
          </w:p>
        </w:tc>
      </w:tr>
      <w:tr>
        <w:trPr>
          <w:trHeight w:val="454"/>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垃圾处理</w:t>
            </w:r>
            <w:r/>
          </w:p>
        </w:tc>
        <w:tc>
          <w:tcPr>
            <w:tcW w:w="6283" w:type="dxa"/>
            <w:vAlign w:val="center"/>
            <w:textDirection w:val="lrTb"/>
            <w:noWrap w:val="false"/>
          </w:tcPr>
          <w:p>
            <w:pPr>
              <w:jc w:val="left"/>
              <w:spacing w:line="300" w:lineRule="auto"/>
              <w:widowControl/>
              <w:rPr>
                <w:rFonts w:ascii="Calibri" w:hAnsi="Calibri" w:cs="Calibri" w:eastAsiaTheme="minorEastAsia"/>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垃圾桶表面保持干净无污渍，每日至少开展1次清洁作业。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垃圾装袋，日产日清。每个工作日内要对楼层产生的垃圾进行清理分类，并运至垃圾集中堆放点。</w:t>
            </w:r>
            <w:r/>
          </w:p>
        </w:tc>
      </w:tr>
      <w:tr>
        <w:trPr>
          <w:trHeight w:val="532"/>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5</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卫生消毒</w:t>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）办公用房区域、公共场所区域和周围环境预防性卫生消毒，</w:t>
            </w:r>
            <w:r>
              <w:rPr>
                <w:rFonts w:hint="eastAsia" w:ascii="Calibri" w:hAnsi="Calibri" w:cs="Calibri"/>
                <w:sz w:val="24"/>
                <w:szCs w:val="24"/>
              </w:rPr>
              <w:t xml:space="preserve">消毒后及时通风，每周</w:t>
            </w:r>
            <w:r>
              <w:rPr>
                <w:rFonts w:hint="eastAsia" w:ascii="Calibri" w:hAnsi="Calibri" w:cs="Calibri"/>
                <w:sz w:val="24"/>
                <w:szCs w:val="24"/>
              </w:rPr>
              <w:t xml:space="preserve">至少开展</w:t>
            </w:r>
            <w:r>
              <w:rPr>
                <w:rFonts w:hint="eastAsia" w:ascii="Calibri" w:hAnsi="Calibri" w:cs="Calibri"/>
                <w:sz w:val="24"/>
                <w:szCs w:val="24"/>
              </w:rPr>
              <w:t xml:space="preserve">1</w:t>
            </w:r>
            <w:r>
              <w:rPr>
                <w:rFonts w:hint="eastAsia" w:ascii="Calibri" w:hAnsi="Calibri" w:cs="Calibri"/>
                <w:sz w:val="24"/>
                <w:szCs w:val="24"/>
              </w:rPr>
              <w:t xml:space="preserve">次作业。</w:t>
            </w:r>
            <w:r/>
          </w:p>
        </w:tc>
      </w:tr>
      <w:tr>
        <w:trPr>
          <w:trHeight w:val="418"/>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）采取综合措施消灭老鼠、蟑螂，控制室内外蚊虫孳生，达到基本无蝇</w:t>
            </w:r>
            <w:r>
              <w:rPr>
                <w:rFonts w:hint="eastAsia" w:ascii="Calibri" w:hAnsi="Calibri" w:cs="Calibri"/>
                <w:sz w:val="24"/>
                <w:szCs w:val="24"/>
              </w:rPr>
              <w:t xml:space="preserve">，每半年</w:t>
            </w:r>
            <w:r>
              <w:rPr>
                <w:rFonts w:hint="eastAsia" w:ascii="Calibri" w:hAnsi="Calibri" w:cs="Calibri"/>
                <w:sz w:val="24"/>
                <w:szCs w:val="24"/>
              </w:rPr>
              <w:t xml:space="preserve">至少开展</w:t>
            </w:r>
            <w:r>
              <w:rPr>
                <w:rFonts w:hint="eastAsia" w:ascii="Calibri" w:hAnsi="Calibri" w:cs="Calibri"/>
                <w:sz w:val="24"/>
                <w:szCs w:val="24"/>
              </w:rPr>
              <w:t xml:space="preserve">1</w:t>
            </w:r>
            <w:r>
              <w:rPr>
                <w:rFonts w:hint="eastAsia" w:ascii="Calibri" w:hAnsi="Calibri" w:cs="Calibri"/>
                <w:sz w:val="24"/>
                <w:szCs w:val="24"/>
              </w:rPr>
              <w:t xml:space="preserve">次作业。</w:t>
            </w:r>
            <w:r/>
          </w:p>
        </w:tc>
      </w:tr>
      <w:tr>
        <w:trPr>
          <w:trHeight w:val="536"/>
        </w:trPr>
        <w:tc>
          <w:tcPr>
            <w:tcW w:w="7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83"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）发生公共卫生事件时，邀请专业单位开展消毒、检测等工作。</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3.4.1</w:t>
      </w:r>
      <w:r>
        <w:rPr>
          <w:rFonts w:hint="eastAsia" w:ascii="Calibri" w:hAnsi="Calibri" w:cs="Calibri"/>
          <w:b/>
          <w:sz w:val="24"/>
          <w:szCs w:val="24"/>
        </w:rPr>
        <w:t xml:space="preserve">具体清洁要求</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
        <w:gridCol w:w="2014"/>
        <w:gridCol w:w="6057"/>
      </w:tblGrid>
      <w:tr>
        <w:trPr>
          <w:trHeight w:val="454"/>
        </w:trPr>
        <w:tc>
          <w:tcPr>
            <w:tcW w:w="873"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序号</w:t>
            </w:r>
            <w:r/>
          </w:p>
        </w:tc>
        <w:tc>
          <w:tcPr>
            <w:tcW w:w="2062"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材质</w:t>
            </w:r>
            <w:r/>
          </w:p>
        </w:tc>
        <w:tc>
          <w:tcPr>
            <w:tcW w:w="6223"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清洁要求</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瓷砖地面</w:t>
            </w:r>
            <w:r/>
          </w:p>
        </w:tc>
        <w:tc>
          <w:tcPr>
            <w:tcW w:w="6223"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日常清洁：推尘，保持地面干净无杂物；深度清洁：使用洗洁精或肥皂水清理。</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4</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石材地面</w:t>
            </w:r>
            <w:r/>
          </w:p>
        </w:tc>
        <w:tc>
          <w:tcPr>
            <w:tcW w:w="6223"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根据各区域的人流量及大理石的实际磨损程度进行保养，使用中性清洁剂清洁，避免使用强酸或强碱清洁剂，定期进行基础维护。</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5</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水磨石地面</w:t>
            </w:r>
            <w:r/>
          </w:p>
        </w:tc>
        <w:tc>
          <w:tcPr>
            <w:tcW w:w="6223"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日常清洁：推尘，保持地面干净无杂物；深度清洁：使用洗洁精或肥皂水清理。</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6</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地胶板地面</w:t>
            </w:r>
            <w:r/>
          </w:p>
        </w:tc>
        <w:tc>
          <w:tcPr>
            <w:tcW w:w="6223"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定期保养：使用中性清洁剂清洁，避免使用强酸或强碱清洁剂，定期进行基础维护；日常维护：使用湿润的拖把清洁，污染严重时局部清洁。</w:t>
            </w:r>
            <w:r/>
          </w:p>
        </w:tc>
      </w:tr>
      <w:tr>
        <w:trPr>
          <w:trHeight w:val="845"/>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7</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地板地面</w:t>
            </w:r>
            <w:r/>
          </w:p>
        </w:tc>
        <w:tc>
          <w:tcPr>
            <w:tcW w:w="6223"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定期保养：使用中性清洁剂清洁，避免使用强酸或强碱清洁剂，定期进行基础维护。</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8</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地毯地面</w:t>
            </w:r>
            <w:r/>
          </w:p>
        </w:tc>
        <w:tc>
          <w:tcPr>
            <w:tcW w:w="6223"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日常用吸尘机除尘，局部脏污用湿布配中性清洁液重点清洁。用地毯清洗机进行整体清洗，除螨。</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9</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乳胶漆内墙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有污渍时用半干布擦拭。</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10</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墙纸内墙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有污渍时用半干布擦拭。</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11</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木饰面内墙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有污渍时用中性清洁剂、半干布擦拭。</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12</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石材内墙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有污渍时用半干布擦拭。</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13</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金属板内墙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有污渍时用半干布擦拭。</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3.5</w:t>
      </w:r>
      <w:r>
        <w:rPr>
          <w:rFonts w:ascii="Calibri" w:hAnsi="Calibri" w:cs="Calibri"/>
          <w:b/>
          <w:sz w:val="24"/>
          <w:szCs w:val="24"/>
        </w:rPr>
        <w:t xml:space="preserve">绿化服务</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0"/>
        <w:gridCol w:w="2074"/>
        <w:gridCol w:w="6088"/>
      </w:tblGrid>
      <w:tr>
        <w:trPr>
          <w:trHeight w:val="454"/>
        </w:trPr>
        <w:tc>
          <w:tcPr>
            <w:tcW w:w="785"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124"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249"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8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基本要求</w:t>
            </w:r>
            <w:r/>
          </w:p>
        </w:tc>
        <w:tc>
          <w:tcPr>
            <w:tcW w:w="6249" w:type="dxa"/>
            <w:vAlign w:val="center"/>
            <w:textDirection w:val="lrTb"/>
            <w:noWrap w:val="false"/>
          </w:tcPr>
          <w:p>
            <w:pPr>
              <w:jc w:val="left"/>
              <w:spacing w:line="300" w:lineRule="auto"/>
              <w:widowControl/>
              <w:rPr>
                <w:rFonts w:ascii="Calibri" w:hAnsi="Calibri" w:cs="Calibri" w:eastAsiaTheme="minorEastAsia"/>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制定绿化服务的工作制度及工作计划，并按照执行。</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做好绿化服务工作记录，填写规范。</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作业时采取安全防护措施，防止对作业人员或他人造成伤害。</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相关绿化养护耗材的环保、安全性应当符合规定要求。</w:t>
            </w:r>
            <w:r/>
          </w:p>
        </w:tc>
      </w:tr>
      <w:tr>
        <w:trPr>
          <w:trHeight w:val="454"/>
        </w:trPr>
        <w:tc>
          <w:tcPr>
            <w:tcW w:w="785"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室外绿化养护</w:t>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Calibri" w:hAnsi="Calibri" w:cs="Calibri"/>
                <w:sz w:val="24"/>
                <w:szCs w:val="24"/>
              </w:rPr>
              <w:t xml:space="preserve">根据生长环境、植物特性进行除草、灌溉、施肥、整形修剪、防治病虫害等，</w:t>
            </w:r>
            <w:r>
              <w:rPr>
                <w:rFonts w:hint="eastAsia" w:ascii="Calibri" w:hAnsi="Calibri" w:cs="Calibri"/>
                <w:sz w:val="24"/>
                <w:szCs w:val="24"/>
              </w:rPr>
              <w:t xml:space="preserve">4~10</w:t>
            </w:r>
            <w:r>
              <w:rPr>
                <w:rFonts w:hint="eastAsia" w:ascii="Calibri" w:hAnsi="Calibri" w:cs="Calibri"/>
                <w:sz w:val="24"/>
                <w:szCs w:val="24"/>
              </w:rPr>
              <w:t xml:space="preserve">月每个月割草次数不少于</w:t>
            </w:r>
            <w:r>
              <w:rPr>
                <w:rFonts w:hint="eastAsia" w:ascii="Calibri" w:hAnsi="Calibri" w:cs="Calibri"/>
                <w:sz w:val="24"/>
                <w:szCs w:val="24"/>
              </w:rPr>
              <w:t xml:space="preserve">1</w:t>
            </w:r>
            <w:r>
              <w:rPr>
                <w:rFonts w:hint="eastAsia" w:ascii="Calibri" w:hAnsi="Calibri" w:cs="Calibri"/>
                <w:sz w:val="24"/>
                <w:szCs w:val="24"/>
              </w:rPr>
              <w:t xml:space="preserve">次；草皮高度一般不超过</w:t>
            </w:r>
            <w:r>
              <w:rPr>
                <w:rFonts w:hint="eastAsia" w:ascii="Calibri" w:hAnsi="Calibri" w:cs="Calibri"/>
                <w:sz w:val="24"/>
                <w:szCs w:val="24"/>
              </w:rPr>
              <w:t xml:space="preserve">15</w:t>
            </w:r>
            <w:r>
              <w:rPr>
                <w:rFonts w:hint="eastAsia" w:ascii="Calibri" w:hAnsi="Calibri" w:cs="Calibri"/>
                <w:sz w:val="24"/>
                <w:szCs w:val="24"/>
              </w:rPr>
              <w:t xml:space="preserve">厘米。</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）根据生长情况修剪绿地，绿地内无枯草、无杂物，</w:t>
            </w:r>
            <w:r>
              <w:rPr>
                <w:rFonts w:hint="eastAsia" w:ascii="Calibri" w:hAnsi="Calibri" w:cs="Calibri"/>
                <w:sz w:val="24"/>
                <w:szCs w:val="24"/>
              </w:rPr>
              <w:t xml:space="preserve">无干枯坏死和病虫侵害，基本无裸露土地。</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）定期修剪树木、花卉等，</w:t>
            </w:r>
            <w:r>
              <w:rPr>
                <w:rFonts w:ascii="Calibri" w:hAnsi="Calibri" w:cs="Calibri"/>
                <w:sz w:val="24"/>
                <w:szCs w:val="24"/>
              </w:rPr>
              <w:t xml:space="preserve">灌乔木生长正常、造型美观自然、花枝新鲜，无枯叶、无病虫、无死树缺株</w:t>
            </w:r>
            <w:r>
              <w:rPr>
                <w:rFonts w:hint="eastAsia" w:ascii="Calibri" w:hAnsi="Calibri" w:cs="Calibri"/>
                <w:sz w:val="24"/>
                <w:szCs w:val="24"/>
              </w:rPr>
              <w:t xml:space="preserve">，每季度至少修剪</w:t>
            </w:r>
            <w:r>
              <w:rPr>
                <w:rFonts w:hint="eastAsia" w:ascii="Calibri" w:hAnsi="Calibri" w:cs="Calibri"/>
                <w:sz w:val="24"/>
                <w:szCs w:val="24"/>
              </w:rPr>
              <w:t xml:space="preserve">1</w:t>
            </w:r>
            <w:r>
              <w:rPr>
                <w:rFonts w:hint="eastAsia" w:ascii="Calibri" w:hAnsi="Calibri" w:cs="Calibri"/>
                <w:sz w:val="24"/>
                <w:szCs w:val="24"/>
              </w:rPr>
              <w:t xml:space="preserve">次。</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Calibri" w:hAnsi="Calibri" w:cs="Calibri"/>
                <w:sz w:val="24"/>
                <w:szCs w:val="24"/>
              </w:rPr>
              <w:t xml:space="preserve">绿篱生长造型正常，颜色正常，修剪及时，基本无死株和干死株，有虫株率在</w:t>
            </w:r>
            <w:r>
              <w:rPr>
                <w:rFonts w:hint="eastAsia" w:ascii="Calibri" w:hAnsi="Calibri" w:cs="Calibri"/>
                <w:sz w:val="24"/>
                <w:szCs w:val="24"/>
              </w:rPr>
              <w:t xml:space="preserve">10%</w:t>
            </w:r>
            <w:r>
              <w:rPr>
                <w:rFonts w:hint="eastAsia" w:ascii="Calibri" w:hAnsi="Calibri" w:cs="Calibri"/>
                <w:sz w:val="24"/>
                <w:szCs w:val="24"/>
              </w:rPr>
              <w:t xml:space="preserve">以下。</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Calibri" w:hAnsi="Calibri" w:cs="Calibri"/>
                <w:sz w:val="24"/>
                <w:szCs w:val="24"/>
              </w:rPr>
              <w:t xml:space="preserve">清除花坛和花景的花蒂、黄叶、杂草、垃圾，做好病虫害防治。</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6</w:t>
            </w:r>
            <w:r>
              <w:rPr>
                <w:rFonts w:hint="eastAsia" w:ascii="Calibri" w:hAnsi="Calibri" w:cs="Calibri"/>
                <w:sz w:val="24"/>
                <w:szCs w:val="24"/>
              </w:rPr>
              <w:t xml:space="preserve">）</w:t>
            </w:r>
            <w:r>
              <w:rPr>
                <w:rFonts w:hint="eastAsia" w:ascii="Calibri" w:hAnsi="Calibri" w:cs="Calibri"/>
                <w:sz w:val="24"/>
                <w:szCs w:val="24"/>
              </w:rPr>
              <w:t xml:space="preserve">水池水面定期清理，无枯枝落叶、水质清洁。</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7</w:t>
            </w:r>
            <w:r>
              <w:rPr>
                <w:rFonts w:hint="eastAsia" w:ascii="Calibri" w:hAnsi="Calibri" w:cs="Calibri"/>
                <w:sz w:val="24"/>
                <w:szCs w:val="24"/>
              </w:rPr>
              <w:t xml:space="preserve">）根据病虫害发生规律实施综合治理，通常在病虫率高时，以药剂杀死病虫，夏季病虫高发期每月灭杀</w:t>
            </w:r>
            <w:r>
              <w:rPr>
                <w:rFonts w:hint="eastAsia" w:ascii="Calibri" w:hAnsi="Calibri" w:cs="Calibri"/>
                <w:sz w:val="24"/>
                <w:szCs w:val="24"/>
              </w:rPr>
              <w:t xml:space="preserve">1</w:t>
            </w:r>
            <w:r>
              <w:rPr>
                <w:rFonts w:hint="eastAsia" w:ascii="Calibri" w:hAnsi="Calibri" w:cs="Calibri"/>
                <w:sz w:val="24"/>
                <w:szCs w:val="24"/>
              </w:rPr>
              <w:t xml:space="preserve">次，以确保植物良好生长。产生垃圾的主要区域和路段做到日产日清。</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8</w:t>
            </w:r>
            <w:r>
              <w:rPr>
                <w:rFonts w:hint="eastAsia" w:ascii="Calibri" w:hAnsi="Calibri" w:cs="Calibri"/>
                <w:sz w:val="24"/>
                <w:szCs w:val="24"/>
              </w:rPr>
              <w:t xml:space="preserve">）雨雪、冰冻等恶劣天气来临前，专人巡查，对绿植做好预防措施，排除安全隐患。</w:t>
            </w:r>
            <w:r/>
          </w:p>
        </w:tc>
      </w:tr>
      <w:tr>
        <w:trPr>
          <w:trHeight w:val="454"/>
        </w:trPr>
        <w:tc>
          <w:tcPr>
            <w:tcW w:w="785"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4"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49"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9</w:t>
            </w:r>
            <w:r>
              <w:rPr>
                <w:rFonts w:hint="eastAsia" w:ascii="Calibri" w:hAnsi="Calibri" w:cs="Calibri"/>
                <w:sz w:val="24"/>
                <w:szCs w:val="24"/>
              </w:rPr>
              <w:t xml:space="preserve">）恶劣天气后，及时清除倒树断枝，疏通道路，尽快恢复原状。</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b/>
          <w:sz w:val="24"/>
          <w:szCs w:val="24"/>
        </w:rPr>
        <w:outlineLvl w:val="2"/>
      </w:pPr>
      <w:r>
        <w:rPr>
          <w:rFonts w:hint="eastAsia" w:ascii="Calibri" w:hAnsi="Calibri"/>
          <w:b/>
          <w:sz w:val="24"/>
          <w:szCs w:val="24"/>
        </w:rPr>
        <w:t xml:space="preserve">3.6</w:t>
      </w:r>
      <w:r>
        <w:rPr>
          <w:rFonts w:hint="eastAsia" w:ascii="Calibri" w:hAnsi="Calibri" w:cs="Calibri"/>
          <w:b/>
          <w:sz w:val="24"/>
          <w:szCs w:val="24"/>
        </w:rPr>
        <w:t xml:space="preserve">保安服务</w:t>
      </w:r>
      <w:r/>
    </w:p>
    <w:tbl>
      <w:tblPr>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2070"/>
        <w:gridCol w:w="6066"/>
      </w:tblGrid>
      <w:tr>
        <w:trPr>
          <w:trHeight w:val="454"/>
        </w:trPr>
        <w:tc>
          <w:tcPr>
            <w:tcW w:w="790"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120"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226"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基本要求</w:t>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建立保安服务相关制度，明确保安人员的岗位职责，并按照执行。</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对巡查、值守及异常情况等做好相关记录，填写规范，保存完好。</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配备保安服务必要的器材。</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出入管理</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管理区出入口（传达室）设置门岗，实行24小时值班制。</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在出入口对外来人员及其携带大件物品、外来车辆进行询问和记录，并与相关部门取得联系，同意后方可进入。</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大件物品搬出有相关部门开具的证明和清单，经核实后放行。</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排查可疑人员，对于不出示证件、不按规定登记、不听劝阻而强行闯入者，及时劝离，必要时通知公安机关进行处理</w:t>
            </w:r>
            <w:r/>
          </w:p>
        </w:tc>
      </w:tr>
      <w:tr>
        <w:trPr>
          <w:trHeight w:val="736"/>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配合相关部门积极疏导上访人员，有效疏导如出入口人群集聚、车辆拥堵、货物堵塞道路等情况。</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值班巡查</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制定巡查路线，按照指定时间和路线开展巡查，白天上午、下午至少巡查1次，夜间每间隔2小时巡查一次，遇雨雪天气加强重点区域及重点部位的巡查。</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巡查期间保持通信畅通，遇到异常情况立即上报并在现场采取相应措施。</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监控值守</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传达室（监控室）室内环境符合系统设备运行要求，定期进行检查，确保系统功能正常。</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传达室（监控室）实行专人24小时值班制度，监控设备正常运行。</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监控记录画面清晰，视频监控无死角、无盲区，</w:t>
            </w:r>
            <w:r>
              <w:rPr>
                <w:rFonts w:hint="eastAsia" w:asciiTheme="minorEastAsia" w:hAnsiTheme="minorEastAsia" w:eastAsiaTheme="minorEastAsia" w:cstheme="minorEastAsia"/>
                <w:sz w:val="24"/>
                <w:szCs w:val="24"/>
              </w:rPr>
              <w:t xml:space="preserve">发现异常情况安保人员及时前往现场处理并报告。</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无关人员进入监控室或查阅监控记录，须经采购人批准。</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5</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车辆停放</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对车辆及停放区域（含地下车库）实行规范管理。</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严禁在办公楼的公用走道、楼梯间、安全出口处等公共区域停放车辆或充电。</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非机动车室外、地下车库定点有序停放。</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发现车辆异常情况及时通知车主，并做好登记。</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6</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消防安全管理</w:t>
            </w:r>
            <w:r/>
          </w:p>
        </w:tc>
        <w:tc>
          <w:tcPr>
            <w:shd w:val="clear" w:color="auto" w:fill="auto"/>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shd w:val="clear" w:color="auto" w:fill="ffffff"/>
              </w:rPr>
              <w:t xml:space="preserve">（1）建立保安服务相关制度，并按照执行。</w:t>
            </w:r>
            <w:r/>
          </w:p>
        </w:tc>
      </w:tr>
      <w:tr>
        <w:trPr>
          <w:trHeight w:val="457"/>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shd w:val="clear" w:color="auto" w:fill="auto"/>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shd w:val="clear" w:color="auto" w:fill="ffffff"/>
              </w:rPr>
              <w:t xml:space="preserve">（2）做好办公用房消防设施、器材、灭火器巡检工作，做好记录。</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shd w:val="clear" w:color="auto" w:fill="auto"/>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shd w:val="clear" w:color="auto" w:fill="ffffff"/>
              </w:rPr>
              <w:t xml:space="preserve">定期检验维修消防设施、器材，每月出具消防设施维保报告</w:t>
            </w:r>
            <w:r>
              <w:rPr>
                <w:rFonts w:hint="eastAsia" w:asciiTheme="minorEastAsia" w:hAnsiTheme="minorEastAsia" w:eastAsiaTheme="minorEastAsia" w:cstheme="minorEastAsia"/>
                <w:sz w:val="24"/>
                <w:szCs w:val="24"/>
              </w:rPr>
              <w:t xml:space="preserve">。</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定期组织消防安全宣传，每年至少开展1次消防演练</w:t>
            </w:r>
            <w:r>
              <w:rPr>
                <w:rFonts w:hint="eastAsia" w:asciiTheme="minorEastAsia" w:hAnsiTheme="minorEastAsia" w:eastAsiaTheme="minorEastAsia" w:cstheme="minorEastAsia"/>
                <w:sz w:val="24"/>
                <w:szCs w:val="24"/>
                <w:shd w:val="clear" w:color="auto" w:fill="ffffff"/>
              </w:rPr>
              <w:t xml:space="preserve">。</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shd w:val="clear" w:color="auto" w:fill="ffffff"/>
              </w:rPr>
              <w:t xml:space="preserve">及时充装或更换过期灭火器，确保完好有效。</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（6）配备保安服务必要的器材。</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7</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突发事件处理</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制定突发事件安全责任书，明确突发事件责任人及应承担的安全责任。</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建立应急突发事件处置队伍，明确各自的职责。</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识别、分析各种潜在风险，针对不同风险类型制定相应解决方案，并配备应急物资。</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每年至少开展1次突发事件应急演练，并有相应记录。</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发生意外事件时，及时采取应急措施，保护人身财产安全。</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8</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大型活动秩序</w:t>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）制定相应的活动秩序维护方案，合理安排人员，并对场所的安全隐患进行排查。</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）应当保障通道、出入口、停车场等区域畅通。</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）活动举办过程中，做好现场秩序的维护和突发事故的处置工作，确保活动正常进行。</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3.7</w:t>
      </w:r>
      <w:r>
        <w:rPr>
          <w:rFonts w:hint="eastAsia" w:ascii="Calibri" w:hAnsi="Calibri" w:cs="Calibri"/>
          <w:b/>
          <w:sz w:val="24"/>
          <w:szCs w:val="24"/>
        </w:rPr>
        <w:t xml:space="preserve">会议服务</w:t>
      </w:r>
      <w:r/>
    </w:p>
    <w:tbl>
      <w:tblPr>
        <w:tblW w:w="497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7"/>
        <w:gridCol w:w="2086"/>
        <w:gridCol w:w="5961"/>
      </w:tblGrid>
      <w:tr>
        <w:trPr>
          <w:trHeight w:val="454"/>
        </w:trPr>
        <w:tc>
          <w:tcPr>
            <w:tcW w:w="1281"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3348"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9867"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544"/>
        </w:trPr>
        <w:tc>
          <w:tcPr>
            <w:tcW w:w="1281"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3348"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会议受理</w:t>
            </w:r>
            <w:r/>
          </w:p>
        </w:tc>
        <w:tc>
          <w:tcPr>
            <w:tcW w:w="9867" w:type="dxa"/>
            <w:vAlign w:val="center"/>
            <w:textDirection w:val="lrTb"/>
            <w:noWrap w:val="false"/>
          </w:tcPr>
          <w:p>
            <w:pPr>
              <w:spacing w:line="300" w:lineRule="auto"/>
              <w:widowControl/>
              <w:rPr>
                <w:rFonts w:ascii="Calibri" w:hAnsi="Calibri" w:cs="Calibri"/>
                <w:sz w:val="24"/>
                <w:szCs w:val="24"/>
              </w:rPr>
            </w:pPr>
            <w:r>
              <w:rPr>
                <w:rFonts w:ascii="Calibri" w:hAnsi="Calibri" w:cs="Calibri"/>
                <w:sz w:val="24"/>
                <w:szCs w:val="24"/>
              </w:rPr>
              <w:t xml:space="preserve">接受会议</w:t>
            </w:r>
            <w:r>
              <w:rPr>
                <w:rFonts w:hint="eastAsia" w:ascii="Calibri" w:hAnsi="Calibri" w:cs="Calibri"/>
                <w:sz w:val="24"/>
                <w:szCs w:val="24"/>
              </w:rPr>
              <w:t xml:space="preserve">预订</w:t>
            </w:r>
            <w:r>
              <w:rPr>
                <w:rFonts w:ascii="Calibri" w:hAnsi="Calibri" w:cs="Calibri"/>
                <w:sz w:val="24"/>
                <w:szCs w:val="24"/>
              </w:rPr>
              <w:t xml:space="preserve">，记录会议需求</w:t>
            </w:r>
            <w:r>
              <w:rPr>
                <w:rFonts w:hint="eastAsia" w:ascii="Calibri" w:hAnsi="Calibri" w:cs="Calibri"/>
                <w:sz w:val="24"/>
                <w:szCs w:val="24"/>
              </w:rPr>
              <w:t xml:space="preserve">。</w:t>
            </w:r>
            <w:r/>
          </w:p>
        </w:tc>
      </w:tr>
      <w:tr>
        <w:trPr>
          <w:trHeight w:val="454"/>
        </w:trPr>
        <w:tc>
          <w:tcPr>
            <w:tcW w:w="1281"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3348"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会前准备</w:t>
            </w:r>
            <w:r/>
          </w:p>
        </w:tc>
        <w:tc>
          <w:tcPr>
            <w:tcW w:w="9867" w:type="dxa"/>
            <w:vAlign w:val="center"/>
            <w:textDirection w:val="lrTb"/>
            <w:noWrap w:val="false"/>
          </w:tcPr>
          <w:p>
            <w:pPr>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根据会议需求、场地大小、用途，明确会议桌椅、席卡、物品、设备、文具等摆放规定，开会提前1小时准备好会议室或接待室，对接相关部门，提前准备好音频、视频、投影、空调等设施保障。</w:t>
            </w:r>
            <w:r/>
          </w:p>
        </w:tc>
      </w:tr>
      <w:tr>
        <w:trPr>
          <w:trHeight w:val="454"/>
        </w:trPr>
        <w:tc>
          <w:tcPr>
            <w:tcW w:w="1281"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3348"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引导服务</w:t>
            </w:r>
            <w:r/>
          </w:p>
        </w:tc>
        <w:tc>
          <w:tcPr>
            <w:tcW w:w="986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做好引导牌并放置在指定位置，主动、热情、规范做好来宾接待</w:t>
            </w:r>
            <w:r>
              <w:rPr>
                <w:rFonts w:hint="eastAsia" w:ascii="Calibri" w:hAnsi="Calibri" w:cs="Calibri"/>
                <w:sz w:val="24"/>
                <w:szCs w:val="24"/>
              </w:rPr>
              <w:t xml:space="preserve">。</w:t>
            </w:r>
            <w:r/>
          </w:p>
        </w:tc>
      </w:tr>
      <w:tr>
        <w:trPr>
          <w:trHeight w:val="454"/>
        </w:trPr>
        <w:tc>
          <w:tcPr>
            <w:tcW w:w="1281"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3348"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会中服务</w:t>
            </w:r>
            <w:r/>
          </w:p>
        </w:tc>
        <w:tc>
          <w:tcPr>
            <w:tcW w:w="9867" w:type="dxa"/>
            <w:vAlign w:val="center"/>
            <w:textDirection w:val="lrTb"/>
            <w:noWrap w:val="false"/>
          </w:tcPr>
          <w:p>
            <w:pPr>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会议期间按要求提供茶水，及时添加水，全过程跟踪会议服务。根据会议规模，按采购人要求增加会议服务人员，满足会议保障需求。</w:t>
            </w:r>
            <w:r/>
          </w:p>
        </w:tc>
      </w:tr>
      <w:tr>
        <w:trPr>
          <w:trHeight w:val="454"/>
        </w:trPr>
        <w:tc>
          <w:tcPr>
            <w:tcW w:w="1281"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5</w:t>
            </w:r>
            <w:r/>
          </w:p>
        </w:tc>
        <w:tc>
          <w:tcPr>
            <w:tcW w:w="3348"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会后</w:t>
            </w:r>
            <w:r>
              <w:rPr>
                <w:rFonts w:hint="eastAsia" w:ascii="Calibri" w:hAnsi="Calibri" w:cs="Calibri"/>
                <w:sz w:val="24"/>
                <w:szCs w:val="24"/>
              </w:rPr>
              <w:t xml:space="preserve">整理</w:t>
            </w:r>
            <w:r/>
          </w:p>
        </w:tc>
        <w:tc>
          <w:tcPr>
            <w:tcW w:w="9867" w:type="dxa"/>
            <w:vAlign w:val="center"/>
            <w:textDirection w:val="lrTb"/>
            <w:noWrap w:val="false"/>
          </w:tcPr>
          <w:p>
            <w:pPr>
              <w:spacing w:line="300" w:lineRule="auto"/>
              <w:widowControl/>
              <w:rPr>
                <w:rFonts w:ascii="Calibri" w:hAnsi="Calibri" w:cs="Calibri"/>
                <w:sz w:val="24"/>
                <w:szCs w:val="24"/>
              </w:rPr>
            </w:pPr>
            <w:r>
              <w:rPr>
                <w:rFonts w:ascii="Calibri" w:hAnsi="Calibri" w:cs="Calibri"/>
                <w:sz w:val="24"/>
                <w:szCs w:val="24"/>
              </w:rPr>
              <w:t xml:space="preserve">对会议现场进行检查，做好会场清扫工作。</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3.8</w:t>
      </w:r>
      <w:r>
        <w:rPr>
          <w:rFonts w:hint="eastAsia" w:ascii="Calibri" w:hAnsi="Calibri" w:cs="Calibri"/>
          <w:b/>
          <w:sz w:val="24"/>
          <w:szCs w:val="24"/>
        </w:rPr>
        <w:t xml:space="preserve">食堂餐饮服务</w:t>
      </w:r>
      <w:r/>
    </w:p>
    <w:tbl>
      <w:tblPr>
        <w:tblpPr w:horzAnchor="page" w:tblpX="1372" w:vertAnchor="text" w:tblpY="176" w:leftFromText="180" w:topFromText="0" w:rightFromText="180" w:bottomFromText="0"/>
        <w:tblW w:w="91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41"/>
        <w:gridCol w:w="1468"/>
        <w:gridCol w:w="7126"/>
      </w:tblGrid>
      <w:tr>
        <w:trPr>
          <w:trHeight w:val="412"/>
        </w:trPr>
        <w:tc>
          <w:tcPr>
            <w:tcW w:w="541"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序号</w:t>
            </w:r>
            <w:r/>
          </w:p>
        </w:tc>
        <w:tc>
          <w:tcPr>
            <w:tcW w:w="1468"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服务内容</w:t>
            </w:r>
            <w:r/>
          </w:p>
        </w:tc>
        <w:tc>
          <w:tcPr>
            <w:tcW w:w="7126"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服务标准</w:t>
            </w:r>
            <w:r/>
          </w:p>
        </w:tc>
      </w:tr>
      <w:tr>
        <w:trPr>
          <w:trHeight w:val="410"/>
        </w:trPr>
        <w:tc>
          <w:tcPr>
            <w:tcW w:w="541"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14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食堂服务</w:t>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食材采购要精打细算，勤俭节约、适宜，合理安排好每日用餐量，不造成菜肴浪费。</w:t>
            </w:r>
            <w:r/>
          </w:p>
        </w:tc>
      </w:tr>
      <w:tr>
        <w:trPr>
          <w:trHeight w:val="340"/>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控制采购食材质量，每天蔬菜、鱼肉、瓜果新鲜，无变质，无腐烂，定期更换菜谱。</w:t>
            </w:r>
            <w:r/>
          </w:p>
        </w:tc>
      </w:tr>
      <w:tr>
        <w:trPr>
          <w:trHeight w:val="408"/>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负责将食材切割、洗净，并按照要求分配到不同的炒菜台和锅灶上，保持持食材的新鲜和卫生，确保菜品的质量和口感。</w:t>
            </w:r>
            <w:r/>
          </w:p>
        </w:tc>
      </w:tr>
      <w:tr>
        <w:trPr>
          <w:trHeight w:val="674"/>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落实食物预留24小时制度，杜绝食物中毒。</w:t>
            </w:r>
            <w:r/>
          </w:p>
        </w:tc>
      </w:tr>
      <w:tr>
        <w:trPr>
          <w:trHeight w:val="826"/>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负责食堂的清洁工作，包括清洁桌面、擦拭餐桌和椅子、清理地面等，确保食堂环境的整洁和卫生</w:t>
            </w:r>
            <w:r/>
          </w:p>
        </w:tc>
      </w:tr>
      <w:tr>
        <w:trPr>
          <w:trHeight w:val="674"/>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6</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负责食堂设施和器具的日常维护，及时检查和维修食堂设备，如水龙头、灶具、排风机等，确保其正常运行。</w:t>
            </w:r>
            <w:r/>
          </w:p>
        </w:tc>
      </w:tr>
      <w:tr>
        <w:trPr>
          <w:trHeight w:val="554"/>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7</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食堂工作人员持有效健康证上岗。</w:t>
            </w:r>
            <w:r/>
          </w:p>
        </w:tc>
      </w:tr>
    </w:tbl>
    <w:p>
      <w:pPr>
        <w:rPr>
          <w:rFonts w:ascii="Calibri" w:hAnsi="Calibri" w:cs="Calibri"/>
          <w:sz w:val="24"/>
          <w:szCs w:val="24"/>
        </w:rPr>
      </w:pPr>
      <w:r>
        <w:rPr>
          <w:rFonts w:ascii="Calibri" w:hAnsi="Calibri" w:cs="Calibri"/>
          <w:sz w:val="24"/>
          <w:szCs w:val="24"/>
        </w:rPr>
      </w:r>
      <w:r/>
    </w:p>
    <w:p>
      <w:pPr>
        <w:ind w:firstLine="482"/>
        <w:keepLines/>
        <w:keepNext/>
        <w:spacing w:line="300" w:lineRule="auto"/>
        <w:rPr>
          <w:rFonts w:ascii="Calibri" w:hAnsi="Calibri" w:cs="Calibri"/>
          <w:b/>
          <w:bCs/>
          <w:sz w:val="24"/>
          <w:szCs w:val="24"/>
        </w:rPr>
        <w:outlineLvl w:val="1"/>
      </w:pPr>
      <w:r>
        <w:rPr>
          <w:rFonts w:ascii="Calibri" w:hAnsi="Calibri" w:cs="Calibri"/>
          <w:b/>
          <w:bCs/>
          <w:sz w:val="24"/>
          <w:szCs w:val="24"/>
        </w:rPr>
      </w:r>
      <w:r/>
    </w:p>
    <w:p>
      <w:pPr>
        <w:ind w:firstLine="482"/>
        <w:keepLines/>
        <w:keepNext/>
        <w:spacing w:line="300" w:lineRule="auto"/>
        <w:rPr>
          <w:rFonts w:ascii="Calibri" w:hAnsi="Calibri" w:cs="Calibri"/>
          <w:b/>
          <w:bCs/>
          <w:sz w:val="24"/>
          <w:szCs w:val="24"/>
        </w:rPr>
        <w:outlineLvl w:val="1"/>
      </w:pPr>
      <w:r>
        <w:rPr>
          <w:rFonts w:hint="eastAsia" w:ascii="Calibri" w:hAnsi="Calibri" w:cs="Calibri"/>
          <w:b/>
          <w:bCs/>
          <w:sz w:val="24"/>
          <w:szCs w:val="24"/>
        </w:rPr>
        <w:t xml:space="preserve">3.9</w:t>
      </w:r>
      <w:r>
        <w:rPr>
          <w:rFonts w:hint="eastAsia" w:ascii="Calibri" w:hAnsi="Calibri" w:cs="Calibri"/>
          <w:b/>
          <w:bCs/>
          <w:sz w:val="24"/>
          <w:szCs w:val="24"/>
        </w:rPr>
        <w:t xml:space="preserve">绿化租赁摆放</w:t>
      </w:r>
      <w:r/>
    </w:p>
    <w:p>
      <w:pPr>
        <w:ind w:firstLine="420"/>
        <w:spacing w:line="400" w:lineRule="exact"/>
        <w:rPr>
          <w:rFonts w:ascii="宋体" w:hAnsi="宋体" w:cs="Calibri"/>
          <w:sz w:val="24"/>
          <w:szCs w:val="24"/>
        </w:rPr>
      </w:pPr>
      <w:r>
        <w:rPr>
          <w:rFonts w:hint="eastAsia" w:ascii="宋体" w:hAnsi="宋体" w:cs="Calibri"/>
          <w:sz w:val="24"/>
          <w:szCs w:val="24"/>
        </w:rPr>
        <w:t xml:space="preserve">中标人根据需要配齐物业管理区域范围内的日常办公区绿植。范围包括处机关A</w:t>
      </w:r>
      <w:r>
        <w:rPr>
          <w:rFonts w:hint="eastAsia" w:ascii="宋体" w:hAnsi="宋体" w:cs="Calibri"/>
          <w:sz w:val="24"/>
          <w:szCs w:val="24"/>
        </w:rPr>
        <w:t xml:space="preserve">区、B区、C区、E区会议室、办公室、门厅等。</w:t>
      </w:r>
      <w:r/>
    </w:p>
    <w:p>
      <w:pPr>
        <w:ind w:firstLine="420"/>
        <w:spacing w:line="400" w:lineRule="exact"/>
        <w:rPr>
          <w:rFonts w:ascii="宋体" w:hAnsi="宋体" w:cs="Calibri"/>
          <w:sz w:val="24"/>
          <w:szCs w:val="24"/>
        </w:rPr>
      </w:pPr>
      <w:r>
        <w:rPr>
          <w:rFonts w:hint="eastAsia" w:ascii="宋体" w:hAnsi="宋体" w:cs="Calibri"/>
          <w:sz w:val="24"/>
          <w:szCs w:val="24"/>
        </w:rPr>
        <w:t xml:space="preserve">配置要求：门厅至少摆放1盆高度不低于1.8米的中高型绿植；每层楼道至少摆放2盆高度不低于1.6米的中高型绿植、走廊每5米摆放1盆中型绿植；楼梯平台至少摆放一盆中型绿植；每间办公室、会议室等至少摆放1盆中高型绿植（根据空间需求定）及多盆小型盆栽（根据办公桌摆放）；特殊重大节日摆放年花不少于10盆；绿植与小型花卉盆栽类型均不得少于三种。</w:t>
      </w:r>
      <w:r/>
    </w:p>
    <w:p>
      <w:pPr>
        <w:ind w:firstLine="420"/>
        <w:spacing w:line="400" w:lineRule="exact"/>
        <w:rPr>
          <w:rFonts w:ascii="宋体" w:hAnsi="宋体" w:cs="Calibri"/>
          <w:sz w:val="24"/>
          <w:szCs w:val="24"/>
        </w:rPr>
      </w:pPr>
      <w:r>
        <w:rPr>
          <w:rFonts w:hint="eastAsia" w:ascii="宋体" w:hAnsi="宋体" w:cs="Calibri"/>
          <w:sz w:val="24"/>
          <w:szCs w:val="24"/>
        </w:rPr>
        <w:t xml:space="preserve">中标人负责保证日常办公区绿植长势良好、叶面无灰尘；如绿植发生枯萎或死亡，中标人需及时更换绿植。</w:t>
      </w:r>
      <w:r/>
    </w:p>
    <w:p>
      <w:pPr>
        <w:spacing w:line="400" w:lineRule="exact"/>
        <w:rPr>
          <w:sz w:val="24"/>
          <w:szCs w:val="24"/>
        </w:rPr>
      </w:pPr>
      <w:r>
        <w:rPr>
          <w:rFonts w:hint="eastAsia"/>
          <w:sz w:val="24"/>
          <w:szCs w:val="24"/>
        </w:rPr>
        <w:t xml:space="preserve"> </w:t>
      </w:r>
      <w:r/>
    </w:p>
    <w:tbl>
      <w:tblPr>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59"/>
        <w:gridCol w:w="1701"/>
        <w:gridCol w:w="5274"/>
      </w:tblGrid>
      <w:tr>
        <w:trPr>
          <w:jc w:val="center"/>
          <w:trHeight w:val="543"/>
        </w:trPr>
        <w:tc>
          <w:tcPr>
            <w:gridSpan w:val="3"/>
            <w:tcBorders>
              <w:top w:val="single" w:color="auto" w:sz="4" w:space="0"/>
              <w:left w:val="single" w:color="auto" w:sz="4" w:space="0"/>
              <w:bottom w:val="single" w:color="auto" w:sz="4" w:space="0"/>
              <w:right w:val="single" w:color="auto" w:sz="4" w:space="0"/>
            </w:tcBorders>
            <w:tcW w:w="9534" w:type="dxa"/>
            <w:vAlign w:val="center"/>
            <w:textDirection w:val="lrTb"/>
            <w:noWrap w:val="false"/>
          </w:tcPr>
          <w:p>
            <w:pPr>
              <w:ind w:firstLine="482"/>
              <w:jc w:val="center"/>
              <w:spacing w:line="400" w:lineRule="exact"/>
              <w:rPr>
                <w:rFonts w:ascii="宋体" w:hAnsi="宋体" w:cs="Calibri"/>
                <w:b/>
                <w:bCs/>
                <w:sz w:val="24"/>
                <w:szCs w:val="24"/>
              </w:rPr>
            </w:pPr>
            <w:r>
              <w:rPr>
                <w:rFonts w:hint="eastAsia" w:ascii="宋体" w:hAnsi="宋体" w:cs="Calibri"/>
                <w:b/>
                <w:bCs/>
                <w:sz w:val="24"/>
                <w:szCs w:val="24"/>
              </w:rPr>
              <w:t xml:space="preserve">绿植配置</w:t>
            </w:r>
            <w:r/>
          </w:p>
        </w:tc>
      </w:tr>
      <w:tr>
        <w:trPr>
          <w:jc w:val="center"/>
          <w:trHeight w:val="317"/>
        </w:trPr>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型号</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总数量（盆）</w:t>
            </w:r>
            <w:r/>
          </w:p>
        </w:tc>
        <w:tc>
          <w:tcPr>
            <w:tcBorders>
              <w:top w:val="single" w:color="auto" w:sz="4" w:space="0"/>
              <w:left w:val="none" w:color="000000" w:sz="4" w:space="0"/>
              <w:bottom w:val="single" w:color="auto" w:sz="4" w:space="0"/>
              <w:right w:val="single" w:color="auto" w:sz="4" w:space="0"/>
            </w:tcBorders>
            <w:tcW w:w="5274"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类型</w:t>
            </w:r>
            <w:r/>
          </w:p>
        </w:tc>
      </w:tr>
      <w:tr>
        <w:trPr>
          <w:jc w:val="center"/>
          <w:trHeight w:val="494"/>
        </w:trPr>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1.8米及以上中高型绿植</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不少于72</w:t>
            </w:r>
            <w:r/>
          </w:p>
        </w:tc>
        <w:tc>
          <w:tcPr>
            <w:tcBorders>
              <w:top w:val="single" w:color="auto" w:sz="4" w:space="0"/>
              <w:left w:val="none" w:color="000000" w:sz="4" w:space="0"/>
              <w:bottom w:val="single" w:color="auto" w:sz="4" w:space="0"/>
              <w:right w:val="single" w:color="auto" w:sz="4" w:space="0"/>
            </w:tcBorders>
            <w:tcW w:w="5274"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天堂鸟、幸福树、发财树、龙须、棕竹等</w:t>
            </w:r>
            <w:r/>
          </w:p>
        </w:tc>
      </w:tr>
      <w:tr>
        <w:trPr>
          <w:jc w:val="center"/>
          <w:trHeight w:val="494"/>
        </w:trPr>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1.6米及以上中高型绿植</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不少于24</w:t>
            </w:r>
            <w:r/>
          </w:p>
        </w:tc>
        <w:tc>
          <w:tcPr>
            <w:tcBorders>
              <w:top w:val="single" w:color="auto" w:sz="4" w:space="0"/>
              <w:left w:val="none" w:color="000000" w:sz="4" w:space="0"/>
              <w:bottom w:val="single" w:color="auto" w:sz="4" w:space="0"/>
              <w:right w:val="single" w:color="auto" w:sz="4" w:space="0"/>
            </w:tcBorders>
            <w:tcW w:w="5274"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幸福树、天堂鸟、发财树等</w:t>
            </w:r>
            <w:r/>
          </w:p>
        </w:tc>
      </w:tr>
      <w:tr>
        <w:trPr>
          <w:jc w:val="center"/>
          <w:trHeight w:val="494"/>
        </w:trPr>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1米及以上中高型绿植</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不少于40</w:t>
            </w:r>
            <w:r/>
          </w:p>
        </w:tc>
        <w:tc>
          <w:tcPr>
            <w:tcBorders>
              <w:top w:val="single" w:color="auto" w:sz="4" w:space="0"/>
              <w:left w:val="none" w:color="000000" w:sz="4" w:space="0"/>
              <w:bottom w:val="single" w:color="auto" w:sz="4" w:space="0"/>
              <w:right w:val="single" w:color="auto" w:sz="4" w:space="0"/>
            </w:tcBorders>
            <w:tcW w:w="5274"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天堂鸟、发财树、龙须、棕竹、孔雀竹芋等</w:t>
            </w:r>
            <w:r/>
          </w:p>
        </w:tc>
      </w:tr>
      <w:tr>
        <w:trPr>
          <w:jc w:val="center"/>
        </w:trPr>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小型盆栽</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不少于70</w:t>
            </w:r>
            <w:r/>
          </w:p>
        </w:tc>
        <w:tc>
          <w:tcPr>
            <w:tcBorders>
              <w:top w:val="single" w:color="auto" w:sz="4" w:space="0"/>
              <w:left w:val="none" w:color="000000" w:sz="4" w:space="0"/>
              <w:bottom w:val="single" w:color="auto" w:sz="4" w:space="0"/>
              <w:right w:val="single" w:color="auto" w:sz="4" w:space="0"/>
            </w:tcBorders>
            <w:tcW w:w="5274"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长寿花、杜鹃、罗汉松、红掌、多肉等</w:t>
            </w:r>
            <w:r/>
          </w:p>
        </w:tc>
      </w:tr>
      <w:tr>
        <w:trPr>
          <w:jc w:val="center"/>
        </w:trPr>
        <w:tc>
          <w:tcPr>
            <w:tcBorders>
              <w:top w:val="single" w:color="auto" w:sz="4" w:space="0"/>
              <w:left w:val="single" w:color="auto" w:sz="4" w:space="0"/>
              <w:bottom w:val="single" w:color="auto" w:sz="4" w:space="0"/>
              <w:right w:val="single" w:color="auto" w:sz="4" w:space="0"/>
            </w:tcBorders>
            <w:tcW w:w="2559"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小型盆栽</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不少于30</w:t>
            </w:r>
            <w:r/>
          </w:p>
        </w:tc>
        <w:tc>
          <w:tcPr>
            <w:tcBorders>
              <w:top w:val="single" w:color="auto" w:sz="4" w:space="0"/>
              <w:left w:val="none" w:color="000000" w:sz="4" w:space="0"/>
              <w:bottom w:val="single" w:color="auto" w:sz="4" w:space="0"/>
              <w:right w:val="single" w:color="auto" w:sz="4" w:space="0"/>
            </w:tcBorders>
            <w:tcW w:w="5274"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蝴蝶兰、大叶蕙兰、君子兰、建兰等</w:t>
            </w:r>
            <w:r/>
          </w:p>
        </w:tc>
      </w:tr>
    </w:tbl>
    <w:p>
      <w:pPr>
        <w:ind w:firstLine="482"/>
        <w:keepLines/>
        <w:keepNext/>
        <w:spacing w:line="300" w:lineRule="auto"/>
        <w:rPr>
          <w:rFonts w:ascii="Calibri" w:hAnsi="Calibri" w:cs="Calibri"/>
          <w:b/>
          <w:bCs/>
          <w:sz w:val="24"/>
          <w:szCs w:val="24"/>
        </w:rPr>
        <w:outlineLvl w:val="1"/>
      </w:pPr>
      <w:r>
        <w:rPr>
          <w:rFonts w:hint="eastAsia" w:ascii="宋体" w:hAnsi="宋体" w:cs="Calibri"/>
          <w:b/>
          <w:bCs/>
          <w:sz w:val="24"/>
          <w:szCs w:val="24"/>
        </w:rPr>
        <w:t xml:space="preserve">备注：配备绿植前，中标人须提供配置方案报采购人审核；绿植租赁费用含在报价内。</w:t>
      </w:r>
      <w:r/>
    </w:p>
    <w:p>
      <w:pPr>
        <w:ind w:firstLine="482"/>
        <w:keepLines/>
        <w:keepNext/>
        <w:spacing w:line="300" w:lineRule="auto"/>
        <w:rPr>
          <w:rFonts w:ascii="Calibri" w:hAnsi="Calibri" w:cs="Calibri"/>
          <w:b/>
          <w:bCs/>
          <w:sz w:val="24"/>
          <w:szCs w:val="24"/>
        </w:rPr>
        <w:outlineLvl w:val="1"/>
      </w:pPr>
      <w:r>
        <w:rPr>
          <w:rFonts w:ascii="Calibri" w:hAnsi="Calibri" w:cs="Calibri"/>
          <w:b/>
          <w:bCs/>
          <w:sz w:val="24"/>
          <w:szCs w:val="24"/>
        </w:rPr>
      </w:r>
      <w:r/>
    </w:p>
    <w:p>
      <w:pPr>
        <w:ind w:firstLine="482"/>
        <w:keepLines/>
        <w:keepNext/>
        <w:spacing w:line="300" w:lineRule="auto"/>
        <w:rPr>
          <w:rFonts w:ascii="宋体" w:hAnsi="宋体" w:cs="Calibri"/>
          <w:sz w:val="24"/>
          <w:szCs w:val="24"/>
        </w:rPr>
        <w:outlineLvl w:val="1"/>
      </w:pPr>
      <w:r>
        <w:rPr>
          <w:rFonts w:hint="eastAsia" w:ascii="Calibri" w:hAnsi="Calibri" w:cs="Calibri"/>
          <w:b/>
          <w:bCs/>
          <w:sz w:val="24"/>
          <w:szCs w:val="24"/>
        </w:rPr>
        <w:t xml:space="preserve">4.</w:t>
      </w:r>
      <w:r>
        <w:rPr>
          <w:rFonts w:hint="eastAsia" w:ascii="Calibri" w:hAnsi="Calibri" w:cs="Calibri"/>
          <w:b/>
          <w:bCs/>
          <w:sz w:val="24"/>
          <w:szCs w:val="24"/>
        </w:rPr>
        <w:t xml:space="preserve">物业服务人员需求</w:t>
      </w:r>
      <w:r/>
    </w:p>
    <w:p>
      <w:pPr>
        <w:ind w:firstLine="480"/>
        <w:spacing w:line="400" w:lineRule="exact"/>
        <w:rPr>
          <w:rFonts w:ascii="宋体" w:hAnsi="宋体" w:cs="Calibri"/>
          <w:sz w:val="24"/>
          <w:szCs w:val="24"/>
        </w:rPr>
      </w:pPr>
      <w:r>
        <w:rPr>
          <w:rFonts w:hint="eastAsia" w:ascii="宋体" w:hAnsi="宋体" w:cs="Calibri"/>
          <w:sz w:val="24"/>
          <w:szCs w:val="24"/>
        </w:rPr>
        <w:t xml:space="preserve">本物业人员配备要求为</w:t>
      </w:r>
      <w:r>
        <w:rPr>
          <w:rFonts w:hint="eastAsia" w:ascii="宋体" w:hAnsi="宋体" w:cs="Calibri"/>
          <w:b/>
          <w:bCs/>
          <w:sz w:val="24"/>
          <w:szCs w:val="24"/>
        </w:rPr>
        <w:t xml:space="preserve">19</w:t>
      </w:r>
      <w:r>
        <w:rPr>
          <w:rFonts w:hint="eastAsia" w:ascii="宋体" w:hAnsi="宋体" w:cs="Calibri"/>
          <w:sz w:val="24"/>
          <w:szCs w:val="24"/>
        </w:rPr>
        <w:t xml:space="preserve">人。</w:t>
      </w:r>
      <w:r/>
    </w:p>
    <w:tbl>
      <w:tblPr>
        <w:tblW w:w="96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902"/>
        <w:gridCol w:w="847"/>
        <w:gridCol w:w="6421"/>
        <w:gridCol w:w="866"/>
      </w:tblGrid>
      <w:tr>
        <w:trPr>
          <w:trHeight w:val="976"/>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序号</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人员类别</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人数</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ind w:firstLine="480"/>
              <w:jc w:val="center"/>
              <w:rPr>
                <w:rFonts w:ascii="宋体" w:hAnsi="宋体" w:cs="Calibri"/>
                <w:sz w:val="24"/>
                <w:szCs w:val="24"/>
              </w:rPr>
            </w:pPr>
            <w:r>
              <w:rPr>
                <w:rFonts w:hint="eastAsia" w:ascii="宋体" w:hAnsi="宋体" w:cs="Calibri"/>
                <w:sz w:val="24"/>
                <w:szCs w:val="24"/>
              </w:rPr>
              <w:t xml:space="preserve">具体要求</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rPr>
                <w:rFonts w:ascii="宋体" w:hAnsi="宋体" w:cs="Calibri"/>
                <w:sz w:val="24"/>
                <w:szCs w:val="24"/>
              </w:rPr>
            </w:pPr>
            <w:r>
              <w:rPr>
                <w:rFonts w:hint="eastAsia" w:ascii="宋体" w:hAnsi="宋体" w:cs="Calibri"/>
                <w:sz w:val="24"/>
                <w:szCs w:val="24"/>
              </w:rPr>
              <w:t xml:space="preserve">备注</w:t>
            </w:r>
            <w:r/>
          </w:p>
          <w:p>
            <w:pPr>
              <w:jc w:val="center"/>
              <w:rPr>
                <w:rFonts w:ascii="宋体" w:hAnsi="宋体" w:cs="Calibri"/>
                <w:sz w:val="24"/>
                <w:szCs w:val="24"/>
              </w:rPr>
            </w:pPr>
            <w:r>
              <w:rPr>
                <w:rFonts w:ascii="宋体" w:hAnsi="宋体" w:cs="Calibri"/>
                <w:sz w:val="24"/>
                <w:szCs w:val="24"/>
              </w:rPr>
            </w:r>
            <w:r/>
          </w:p>
        </w:tc>
      </w:tr>
      <w:tr>
        <w:trPr>
          <w:trHeight w:val="558"/>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1</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1人</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spacing w:line="400" w:lineRule="exact"/>
              <w:rPr>
                <w:rFonts w:ascii="宋体" w:hAnsi="宋体" w:cs="Calibri"/>
                <w:b/>
                <w:sz w:val="24"/>
                <w:szCs w:val="24"/>
              </w:rPr>
            </w:pPr>
            <w:r>
              <w:rPr>
                <w:rFonts w:hint="eastAsia" w:ascii="宋体" w:hAnsi="宋体" w:cs="Calibri"/>
                <w:sz w:val="24"/>
                <w:szCs w:val="24"/>
              </w:rPr>
              <w:t xml:space="preserve">男女不限，</w:t>
            </w:r>
            <w:r>
              <w:rPr>
                <w:rFonts w:hint="eastAsia" w:ascii="宋体" w:hAnsi="宋体" w:cs="Calibri"/>
                <w:b/>
                <w:i/>
                <w:sz w:val="24"/>
                <w:szCs w:val="24"/>
                <w:u w:val="single"/>
              </w:rPr>
              <w:t xml:space="preserve">年龄在45周岁以下，本科及以上学历，持有高级保安员证（三级），建（构）筑物消防员证书或消防设施操作员证（四级），近三年内承担过类似物业管理项目经理工作经历。</w:t>
            </w:r>
            <w:r/>
          </w:p>
          <w:p>
            <w:pPr>
              <w:spacing w:line="400" w:lineRule="exact"/>
              <w:rPr>
                <w:rFonts w:ascii="宋体" w:hAnsi="宋体" w:cs="Calibri"/>
                <w:i/>
                <w:sz w:val="24"/>
                <w:szCs w:val="24"/>
                <w:u w:val="single"/>
              </w:rPr>
            </w:pPr>
            <w:r>
              <w:rPr>
                <w:rFonts w:hint="eastAsia" w:ascii="宋体" w:hAnsi="宋体" w:cs="Calibri"/>
                <w:b/>
                <w:i/>
                <w:sz w:val="24"/>
                <w:szCs w:val="24"/>
                <w:u w:val="single"/>
              </w:rPr>
              <w:t xml:space="preserve">（须提供毕业证书及学信网截图，行政主管部门颁发的高级保安员证（三级），建（构）筑物消防员证书或消防设施操作员证（四级），项目服务合同及含有服务单位联系方式的任职证明，投标人近三个月内任意一个月为其缴纳的带二维码核验的社保缴纳证明，原件扫描上传）。</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r>
        <w:trPr>
          <w:trHeight w:val="1065"/>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2</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会议主管和服务员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highlight w:val="yellow"/>
              </w:rPr>
            </w:pPr>
            <w:r>
              <w:rPr>
                <w:rFonts w:hint="eastAsia" w:ascii="宋体" w:hAnsi="宋体" w:cs="Calibri"/>
                <w:sz w:val="24"/>
                <w:szCs w:val="24"/>
              </w:rPr>
              <w:t xml:space="preserve">2人</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spacing w:line="400" w:lineRule="exact"/>
              <w:rPr>
                <w:rFonts w:ascii="宋体" w:hAnsi="宋体" w:cs="Calibri"/>
                <w:sz w:val="24"/>
                <w:szCs w:val="24"/>
              </w:rPr>
            </w:pPr>
            <w:r>
              <w:rPr>
                <w:rFonts w:hint="eastAsia" w:ascii="宋体" w:hAnsi="宋体" w:cs="Calibri"/>
                <w:b/>
                <w:i/>
                <w:sz w:val="24"/>
                <w:szCs w:val="24"/>
                <w:u w:val="single"/>
              </w:rPr>
              <w:t xml:space="preserve">女性，45周岁以下。</w:t>
            </w:r>
            <w:r>
              <w:rPr>
                <w:rFonts w:hint="eastAsia" w:ascii="宋体" w:hAnsi="宋体" w:cs="宋体"/>
                <w:sz w:val="24"/>
                <w:szCs w:val="24"/>
              </w:rPr>
              <w:t xml:space="preserve">身体健康，具有大专及以上学历。</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r>
        <w:trPr>
          <w:trHeight w:val="976"/>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3</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保洁员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7人</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spacing w:line="400" w:lineRule="exact"/>
              <w:rPr>
                <w:rFonts w:ascii="宋体" w:hAnsi="宋体" w:cs="Calibri"/>
                <w:sz w:val="24"/>
                <w:szCs w:val="24"/>
              </w:rPr>
            </w:pPr>
            <w:r>
              <w:rPr>
                <w:rFonts w:hint="eastAsia" w:ascii="宋体" w:hAnsi="宋体" w:cs="Calibri"/>
                <w:b/>
                <w:i/>
                <w:sz w:val="24"/>
                <w:szCs w:val="24"/>
                <w:u w:val="single"/>
              </w:rPr>
              <w:t xml:space="preserve">女性，60周岁以下，其中50周岁以下</w:t>
            </w:r>
            <w:r>
              <w:rPr>
                <w:rFonts w:hint="eastAsia" w:ascii="宋体" w:hAnsi="宋体" w:cs="Calibri"/>
                <w:b/>
                <w:i/>
                <w:color w:val="ff0000"/>
                <w:sz w:val="24"/>
                <w:szCs w:val="24"/>
                <w:u w:val="single"/>
              </w:rPr>
              <w:t xml:space="preserve">至少4人</w:t>
            </w:r>
            <w:r>
              <w:rPr>
                <w:rFonts w:hint="eastAsia" w:ascii="宋体" w:hAnsi="宋体" w:cs="Calibri"/>
                <w:b/>
                <w:i/>
                <w:sz w:val="24"/>
                <w:szCs w:val="24"/>
                <w:u w:val="single"/>
              </w:rPr>
              <w:t xml:space="preserve">。</w:t>
            </w:r>
            <w:r>
              <w:rPr>
                <w:rFonts w:hint="eastAsia" w:ascii="宋体" w:hAnsi="宋体" w:cs="宋体"/>
                <w:sz w:val="24"/>
                <w:szCs w:val="24"/>
              </w:rPr>
              <w:t xml:space="preserve">具有初中以上学历。品行端正，做事勤快。无不良记录，身体健康，工作认真负责，定期接受培训且合格。</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4</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保安员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5人</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spacing w:line="400" w:lineRule="exact"/>
              <w:rPr>
                <w:rFonts w:ascii="宋体" w:hAnsi="宋体" w:cs="Calibri"/>
                <w:sz w:val="24"/>
                <w:szCs w:val="24"/>
              </w:rPr>
            </w:pPr>
            <w:r>
              <w:rPr>
                <w:rFonts w:hint="eastAsia" w:ascii="宋体" w:hAnsi="宋体" w:cs="Calibri"/>
                <w:b/>
                <w:i/>
                <w:sz w:val="24"/>
                <w:szCs w:val="24"/>
                <w:u w:val="single"/>
              </w:rPr>
              <w:t xml:space="preserve">男性，65周岁以下，其中60周岁以下至少3人。</w:t>
            </w:r>
            <w:r>
              <w:rPr>
                <w:rFonts w:hint="eastAsia" w:ascii="宋体" w:hAnsi="宋体" w:cs="宋体"/>
                <w:sz w:val="24"/>
                <w:szCs w:val="24"/>
              </w:rPr>
              <w:t xml:space="preserve">身体健康，遵纪守法，具有初中或以上学历。拟派保安人员具有保安员资格证，上岗前须提供保安资格证书。</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spacing w:line="400" w:lineRule="exact"/>
              <w:rPr>
                <w:rFonts w:ascii="宋体" w:hAnsi="宋体" w:cs="Calibri"/>
                <w:sz w:val="24"/>
                <w:szCs w:val="24"/>
              </w:rPr>
            </w:pPr>
            <w:r>
              <w:rPr>
                <w:rFonts w:ascii="宋体" w:hAnsi="宋体" w:cs="Calibri"/>
                <w:sz w:val="24"/>
                <w:szCs w:val="24"/>
              </w:rPr>
            </w:r>
            <w:r/>
          </w:p>
        </w:tc>
      </w:tr>
      <w:tr>
        <w:trPr>
          <w:trHeight w:val="90"/>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5</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spacing w:line="400" w:lineRule="exact"/>
              <w:rPr>
                <w:rFonts w:ascii="宋体" w:hAnsi="宋体" w:cs="Calibri"/>
                <w:color w:val="000000" w:themeColor="text1"/>
                <w:sz w:val="24"/>
                <w:szCs w:val="24"/>
              </w:rPr>
            </w:pPr>
            <w:r>
              <w:rPr>
                <w:rFonts w:hint="eastAsia" w:ascii="宋体" w:hAnsi="宋体" w:cs="Calibri"/>
                <w:color w:val="000000" w:themeColor="text1"/>
                <w:sz w:val="24"/>
                <w:szCs w:val="24"/>
              </w:rPr>
              <w:t xml:space="preserve">食堂厨师</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color w:val="000000" w:themeColor="text1"/>
                <w:sz w:val="24"/>
                <w:szCs w:val="24"/>
              </w:rPr>
            </w:pPr>
            <w:r>
              <w:rPr>
                <w:rFonts w:hint="eastAsia" w:ascii="宋体" w:hAnsi="宋体" w:cs="Calibri"/>
                <w:color w:val="000000" w:themeColor="text1"/>
                <w:sz w:val="24"/>
                <w:szCs w:val="24"/>
              </w:rPr>
              <w:t xml:space="preserve">1人</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spacing w:line="400" w:lineRule="exact"/>
              <w:rPr>
                <w:rFonts w:ascii="宋体" w:hAnsi="宋体" w:cs="Calibri"/>
                <w:color w:val="000000" w:themeColor="text1"/>
                <w:sz w:val="24"/>
                <w:szCs w:val="24"/>
              </w:rPr>
            </w:pPr>
            <w:r>
              <w:rPr>
                <w:rFonts w:hint="eastAsia" w:ascii="宋体" w:hAnsi="宋体" w:cs="Calibri"/>
                <w:b/>
                <w:i/>
                <w:sz w:val="24"/>
                <w:szCs w:val="24"/>
                <w:u w:val="single"/>
              </w:rPr>
              <w:t xml:space="preserve">男性，55周岁以下。</w:t>
            </w:r>
            <w:r>
              <w:rPr>
                <w:rFonts w:hint="eastAsia" w:ascii="宋体" w:hAnsi="宋体" w:cs="Calibri"/>
                <w:color w:val="000000" w:themeColor="text1"/>
                <w:sz w:val="24"/>
                <w:szCs w:val="24"/>
              </w:rPr>
              <w:t xml:space="preserve">责任心强，身体健康，体检合格，能吃苦耐劳，</w:t>
            </w:r>
            <w:r>
              <w:rPr>
                <w:rFonts w:hint="eastAsia" w:ascii="宋体" w:hAnsi="宋体" w:cs="Calibri"/>
                <w:i/>
                <w:iCs/>
                <w:color w:val="000000" w:themeColor="text1"/>
                <w:sz w:val="24"/>
                <w:szCs w:val="24"/>
                <w:u w:val="single"/>
              </w:rPr>
              <w:t xml:space="preserve">须</w:t>
            </w:r>
            <w:r>
              <w:rPr>
                <w:rFonts w:hint="eastAsia" w:ascii="宋体" w:hAnsi="宋体" w:cs="宋体"/>
                <w:i/>
                <w:iCs/>
                <w:color w:val="000000" w:themeColor="text1"/>
                <w:sz w:val="24"/>
                <w:szCs w:val="24"/>
                <w:u w:val="single"/>
              </w:rPr>
              <w:t xml:space="preserve">提供</w:t>
            </w:r>
            <w:r>
              <w:rPr>
                <w:rFonts w:hint="eastAsia" w:ascii="宋体" w:hAnsi="宋体" w:cs="Calibri"/>
                <w:i/>
                <w:iCs/>
                <w:color w:val="000000" w:themeColor="text1"/>
                <w:sz w:val="24"/>
                <w:szCs w:val="24"/>
                <w:u w:val="single"/>
              </w:rPr>
              <w:t xml:space="preserve">厨师证、健康证。（提供证明材料）</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r>
        <w:trPr>
          <w:trHeight w:val="357"/>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6</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spacing w:line="400" w:lineRule="exact"/>
              <w:rPr>
                <w:rFonts w:ascii="宋体" w:hAnsi="宋体" w:cs="Calibri"/>
                <w:color w:val="000000" w:themeColor="text1"/>
                <w:sz w:val="24"/>
                <w:szCs w:val="24"/>
              </w:rPr>
            </w:pPr>
            <w:r>
              <w:rPr>
                <w:rFonts w:hint="eastAsia" w:ascii="宋体" w:hAnsi="宋体" w:cs="Calibri"/>
                <w:color w:val="000000" w:themeColor="text1"/>
                <w:sz w:val="24"/>
                <w:szCs w:val="24"/>
              </w:rPr>
              <w:t xml:space="preserve">食堂勤杂工</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color w:val="000000" w:themeColor="text1"/>
                <w:sz w:val="24"/>
                <w:szCs w:val="24"/>
              </w:rPr>
            </w:pPr>
            <w:r>
              <w:rPr>
                <w:rFonts w:hint="eastAsia" w:ascii="宋体" w:hAnsi="宋体" w:cs="Calibri"/>
                <w:color w:val="000000" w:themeColor="text1"/>
                <w:sz w:val="24"/>
                <w:szCs w:val="24"/>
              </w:rPr>
              <w:t xml:space="preserve">2人</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spacing w:line="400" w:lineRule="exact"/>
              <w:rPr>
                <w:rFonts w:ascii="宋体" w:hAnsi="宋体" w:cs="Calibri"/>
                <w:color w:val="000000" w:themeColor="text1"/>
                <w:sz w:val="24"/>
                <w:szCs w:val="24"/>
              </w:rPr>
            </w:pPr>
            <w:r>
              <w:rPr>
                <w:rFonts w:hint="eastAsia" w:ascii="宋体" w:hAnsi="宋体" w:cs="Calibri"/>
                <w:b/>
                <w:sz w:val="24"/>
                <w:szCs w:val="24"/>
              </w:rPr>
              <w:t xml:space="preserve">女性，60周岁以下。</w:t>
            </w:r>
            <w:r>
              <w:rPr>
                <w:rFonts w:hint="eastAsia" w:ascii="宋体" w:hAnsi="宋体" w:cs="Calibri"/>
                <w:color w:val="000000" w:themeColor="text1"/>
                <w:sz w:val="24"/>
                <w:szCs w:val="24"/>
              </w:rPr>
              <w:t xml:space="preserve">责任心强，身体健康，体检合格，能吃苦耐劳。</w:t>
            </w:r>
            <w:r>
              <w:rPr>
                <w:rFonts w:hint="eastAsia" w:ascii="宋体" w:hAnsi="宋体" w:cs="Calibri"/>
                <w:i/>
                <w:iCs/>
                <w:color w:val="000000" w:themeColor="text1"/>
                <w:sz w:val="24"/>
                <w:szCs w:val="24"/>
                <w:u w:val="single"/>
              </w:rPr>
              <w:t xml:space="preserve">上岗前须提供健康证。（提供承诺函）</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r>
        <w:trPr>
          <w:trHeight w:val="360"/>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7</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设施设备</w:t>
            </w:r>
            <w:r/>
          </w:p>
          <w:p>
            <w:pPr>
              <w:jc w:val="center"/>
              <w:spacing w:line="400" w:lineRule="exact"/>
              <w:rPr>
                <w:rFonts w:ascii="宋体" w:hAnsi="宋体" w:cs="Calibri"/>
                <w:sz w:val="24"/>
                <w:szCs w:val="24"/>
              </w:rPr>
            </w:pPr>
            <w:r>
              <w:rPr>
                <w:rFonts w:hint="eastAsia" w:ascii="宋体" w:hAnsi="宋体" w:cs="Calibri"/>
                <w:sz w:val="24"/>
                <w:szCs w:val="24"/>
              </w:rPr>
              <w:t xml:space="preserve">维护员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1人</w:t>
            </w:r>
            <w:r/>
          </w:p>
        </w:tc>
        <w:tc>
          <w:tcPr>
            <w:tcBorders>
              <w:top w:val="single" w:color="auto" w:sz="4" w:space="0"/>
              <w:left w:val="none" w:color="000000" w:sz="4" w:space="0"/>
              <w:bottom w:val="single" w:color="auto" w:sz="4" w:space="0"/>
              <w:right w:val="single" w:color="auto" w:sz="4" w:space="0"/>
            </w:tcBorders>
            <w:tcW w:w="6421" w:type="dxa"/>
            <w:vAlign w:val="center"/>
            <w:textDirection w:val="lrTb"/>
            <w:noWrap w:val="false"/>
          </w:tcPr>
          <w:p>
            <w:pPr>
              <w:spacing w:line="400" w:lineRule="exact"/>
              <w:rPr>
                <w:rFonts w:ascii="宋体" w:hAnsi="宋体" w:cs="宋体"/>
                <w:sz w:val="24"/>
                <w:szCs w:val="24"/>
              </w:rPr>
            </w:pPr>
            <w:r>
              <w:rPr>
                <w:rFonts w:hint="eastAsia" w:ascii="宋体" w:hAnsi="宋体" w:cs="Calibri"/>
                <w:b/>
                <w:i/>
                <w:sz w:val="24"/>
                <w:szCs w:val="24"/>
                <w:u w:val="single"/>
              </w:rPr>
              <w:t xml:space="preserve">男性，55周岁以下</w:t>
            </w:r>
            <w:r>
              <w:rPr>
                <w:rFonts w:hint="eastAsia" w:ascii="宋体" w:hAnsi="宋体" w:cs="Calibri"/>
                <w:sz w:val="24"/>
                <w:szCs w:val="24"/>
              </w:rPr>
              <w:t xml:space="preserve">。责任心强，身体健康，体检合格，能吃苦耐劳，</w:t>
            </w:r>
            <w:r>
              <w:rPr>
                <w:rFonts w:hint="eastAsia" w:ascii="宋体" w:hAnsi="宋体" w:cs="宋体"/>
                <w:b/>
                <w:i/>
                <w:sz w:val="24"/>
                <w:szCs w:val="24"/>
                <w:u w:val="single"/>
              </w:rPr>
              <w:t xml:space="preserve">持有低压电工证。（须提供有效期内的电工证书及投标人近三个月内任意一个月为其缴纳的带二维码核验的社保缴纳证明，原件扫描上传)</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bl>
    <w:p>
      <w:pPr>
        <w:rPr>
          <w:rFonts w:ascii="Calibri" w:hAnsi="Calibri" w:cs="Calibri"/>
          <w:b/>
          <w:bCs/>
          <w:sz w:val="24"/>
          <w:szCs w:val="24"/>
        </w:rPr>
      </w:pPr>
      <w:r>
        <w:rPr>
          <w:rFonts w:ascii="Calibri" w:hAnsi="Calibri" w:cs="Calibri"/>
          <w:b/>
          <w:bCs/>
          <w:sz w:val="24"/>
          <w:szCs w:val="24"/>
        </w:rPr>
      </w:r>
      <w:r/>
    </w:p>
    <w:p>
      <w:pPr>
        <w:ind w:firstLine="480"/>
        <w:spacing w:line="400" w:lineRule="exact"/>
        <w:rPr>
          <w:rFonts w:cs="宋体" w:asciiTheme="minorEastAsia" w:hAnsiTheme="minorEastAsia" w:eastAsiaTheme="minorEastAsia"/>
          <w:b/>
          <w:iCs/>
          <w:sz w:val="24"/>
          <w:szCs w:val="24"/>
          <w:shd w:val="clear" w:color="auto" w:fill="ffffff"/>
        </w:rPr>
      </w:pPr>
      <w:r>
        <w:rPr>
          <w:rFonts w:hint="eastAsia" w:cs="宋体" w:asciiTheme="minorEastAsia" w:hAnsiTheme="minorEastAsia" w:eastAsiaTheme="minorEastAsia"/>
          <w:b/>
          <w:iCs/>
          <w:sz w:val="24"/>
          <w:szCs w:val="24"/>
          <w:shd w:val="clear" w:color="auto" w:fill="ffffff"/>
        </w:rPr>
        <w:t xml:space="preserve">注：</w:t>
      </w:r>
      <w:r/>
    </w:p>
    <w:p>
      <w:pPr>
        <w:ind w:firstLine="480"/>
        <w:spacing w:line="400" w:lineRule="exact"/>
        <w:rPr>
          <w:rFonts w:cs="宋体" w:asciiTheme="minorEastAsia" w:hAnsiTheme="minorEastAsia" w:eastAsiaTheme="minorEastAsia"/>
          <w:bCs/>
          <w:i/>
          <w:sz w:val="24"/>
          <w:szCs w:val="24"/>
          <w:u w:val="single"/>
          <w:shd w:val="clear" w:color="auto" w:fill="ffffff"/>
        </w:rPr>
      </w:pPr>
      <w:r>
        <w:rPr>
          <w:rFonts w:hint="eastAsia" w:cs="宋体" w:asciiTheme="minorEastAsia" w:hAnsiTheme="minorEastAsia" w:eastAsiaTheme="minorEastAsia"/>
          <w:bCs/>
          <w:i/>
          <w:sz w:val="24"/>
          <w:szCs w:val="24"/>
          <w:u w:val="single"/>
          <w:shd w:val="clear" w:color="auto" w:fill="ffffff"/>
        </w:rPr>
        <w:t xml:space="preserve">（1）所有人员要求身体健康、无传染性疾病、不接受病退或领取病残津贴人员。</w:t>
      </w:r>
      <w:r/>
    </w:p>
    <w:p>
      <w:pPr>
        <w:ind w:firstLine="480"/>
        <w:spacing w:line="400" w:lineRule="exact"/>
        <w:rPr>
          <w:rFonts w:cs="宋体" w:asciiTheme="minorEastAsia" w:hAnsiTheme="minorEastAsia" w:eastAsiaTheme="minorEastAsia"/>
          <w:bCs/>
          <w:i/>
          <w:sz w:val="24"/>
          <w:szCs w:val="24"/>
          <w:u w:val="single"/>
          <w:shd w:val="clear" w:color="auto" w:fill="ffffff"/>
        </w:rPr>
      </w:pPr>
      <w:r>
        <w:rPr>
          <w:rFonts w:hint="eastAsia" w:cs="宋体" w:asciiTheme="minorEastAsia" w:hAnsiTheme="minorEastAsia" w:eastAsiaTheme="minorEastAsia"/>
          <w:bCs/>
          <w:i/>
          <w:sz w:val="24"/>
          <w:szCs w:val="24"/>
          <w:u w:val="single"/>
          <w:shd w:val="clear" w:color="auto" w:fill="ffffff"/>
        </w:rPr>
        <w:t xml:space="preserve">（2）合同签订后，在采购人主持下，中标人与原服务公司确定交接日期，须在1天内完成交接工作，3天内所有人员全部到岗，确保不影响采购人原有的工作秩序。注：中标后中标人一旦出现未按承诺履行，视为不具有履行合同的能力。（提供承诺函，原件扫描上传，格式自拟）</w:t>
      </w:r>
      <w:r/>
    </w:p>
    <w:p>
      <w:pPr>
        <w:ind w:firstLine="480"/>
        <w:spacing w:line="400" w:lineRule="exact"/>
        <w:rPr>
          <w:rFonts w:cs="宋体" w:asciiTheme="minorEastAsia" w:hAnsiTheme="minorEastAsia" w:eastAsiaTheme="minorEastAsia"/>
          <w:bCs/>
          <w:i/>
          <w:sz w:val="24"/>
          <w:szCs w:val="24"/>
          <w:u w:val="single"/>
          <w:shd w:val="clear" w:color="auto" w:fill="ffffff"/>
        </w:rPr>
      </w:pPr>
      <w:r>
        <w:rPr>
          <w:rFonts w:hint="eastAsia" w:cs="宋体" w:asciiTheme="minorEastAsia" w:hAnsiTheme="minorEastAsia" w:eastAsiaTheme="minorEastAsia"/>
          <w:bCs/>
          <w:i/>
          <w:sz w:val="24"/>
          <w:szCs w:val="24"/>
          <w:u w:val="single"/>
          <w:shd w:val="clear" w:color="auto" w:fill="ffffff"/>
        </w:rPr>
        <w:t xml:space="preserve">（3）中标人不得随意更换管理服务人员,实际拟派现场的管理人员必须是投标文件中拟定的管理人员，服务过程中不得更换及兼职其他项目。（提供承诺函，原件扫描上传，格式自拟）</w:t>
      </w:r>
      <w:r/>
    </w:p>
    <w:p>
      <w:pPr>
        <w:rPr>
          <w:rFonts w:ascii="Calibri" w:hAnsi="Calibri" w:cs="Calibri"/>
          <w:szCs w:val="32"/>
        </w:rPr>
      </w:pPr>
      <w:r>
        <w:rPr>
          <w:rFonts w:ascii="Calibri" w:hAnsi="Calibri" w:cs="Calibri"/>
          <w:szCs w:val="32"/>
        </w:rPr>
      </w:r>
      <w:r/>
    </w:p>
    <w:p>
      <w:pPr>
        <w:ind w:firstLine="482"/>
        <w:keepLines/>
        <w:keepNext/>
        <w:spacing w:line="300" w:lineRule="auto"/>
        <w:rPr>
          <w:rFonts w:ascii="宋体" w:hAnsi="宋体" w:cs="Calibri"/>
          <w:iCs/>
          <w:sz w:val="24"/>
          <w:szCs w:val="24"/>
        </w:rPr>
        <w:outlineLvl w:val="1"/>
      </w:pPr>
      <w:r>
        <w:rPr>
          <w:rFonts w:hint="eastAsia" w:ascii="Calibri" w:hAnsi="Calibri" w:cs="Calibri"/>
          <w:b/>
          <w:bCs/>
          <w:sz w:val="24"/>
          <w:szCs w:val="24"/>
        </w:rPr>
        <w:t xml:space="preserve">5.</w:t>
      </w:r>
      <w:r>
        <w:rPr>
          <w:rFonts w:hint="eastAsia" w:ascii="Calibri" w:hAnsi="Calibri" w:cs="Calibri"/>
          <w:b/>
          <w:bCs/>
          <w:sz w:val="24"/>
          <w:szCs w:val="24"/>
        </w:rPr>
        <w:t xml:space="preserve">报价要求及其他</w:t>
      </w:r>
      <w:r/>
    </w:p>
    <w:p>
      <w:pPr>
        <w:ind w:firstLine="480"/>
        <w:spacing w:line="400" w:lineRule="exact"/>
        <w:rPr>
          <w:rFonts w:asciiTheme="minorEastAsia" w:hAnsiTheme="minorEastAsia" w:eastAsiaTheme="minorEastAsia" w:cstheme="minorEastAsia"/>
          <w:i/>
          <w:iCs/>
          <w:color w:val="000000"/>
          <w:sz w:val="24"/>
          <w:szCs w:val="24"/>
          <w:u w:val="single"/>
        </w:rPr>
      </w:pPr>
      <w:r>
        <w:rPr>
          <w:rFonts w:hint="eastAsia" w:asciiTheme="minorEastAsia" w:hAnsiTheme="minorEastAsia" w:eastAsiaTheme="minorEastAsia" w:cstheme="minorEastAsia"/>
          <w:i/>
          <w:iCs/>
          <w:sz w:val="24"/>
          <w:szCs w:val="24"/>
        </w:rPr>
        <w:t xml:space="preserve">（1）</w:t>
      </w:r>
      <w:r>
        <w:rPr>
          <w:rFonts w:hint="eastAsia" w:asciiTheme="minorEastAsia" w:hAnsiTheme="minorEastAsia" w:eastAsiaTheme="minorEastAsia" w:cstheme="minorEastAsia"/>
          <w:i/>
          <w:iCs/>
          <w:color w:val="000000"/>
          <w:sz w:val="24"/>
          <w:szCs w:val="24"/>
          <w:u w:val="single"/>
        </w:rPr>
        <w:t xml:space="preserve">投标报价应包括所有的费用</w:t>
      </w:r>
      <w:r>
        <w:rPr>
          <w:rFonts w:hint="eastAsia" w:ascii="宋体" w:hAnsi="宋体"/>
          <w:b/>
          <w:bCs/>
          <w:i/>
          <w:iCs/>
          <w:sz w:val="24"/>
          <w:szCs w:val="24"/>
          <w:u w:val="single"/>
        </w:rPr>
        <w:t xml:space="preserve">（含为完成招标文件规定的服务工作所涉及到的一切相关费用）</w:t>
      </w:r>
      <w:r>
        <w:rPr>
          <w:rFonts w:hint="eastAsia" w:asciiTheme="minorEastAsia" w:hAnsiTheme="minorEastAsia" w:eastAsiaTheme="minorEastAsia" w:cstheme="minorEastAsia"/>
          <w:i/>
          <w:iCs/>
          <w:color w:val="000000"/>
          <w:sz w:val="24"/>
          <w:szCs w:val="24"/>
          <w:u w:val="single"/>
        </w:rPr>
        <w:t xml:space="preserve">：人员工资、社会保险（养老、工伤、失业）、医疗保险（医疗、大病救助）、住房公积金、法定节假日加班费、周末加班费（除法定节假日之外）、工作日加班费（除法定节假日之外）、高温补贴、节假日福利费、服装费、意外伤害</w:t>
      </w:r>
      <w:r>
        <w:rPr>
          <w:rFonts w:hint="eastAsia" w:asciiTheme="minorEastAsia" w:hAnsiTheme="minorEastAsia" w:eastAsiaTheme="minorEastAsia" w:cstheme="minorEastAsia"/>
          <w:i/>
          <w:iCs/>
          <w:color w:val="000000"/>
          <w:sz w:val="24"/>
          <w:szCs w:val="24"/>
          <w:u w:val="single"/>
        </w:rPr>
        <w:t xml:space="preserve">险、保洁工具耗材、保安工具耗材、绿化租赁摆放、管理区绿化养护、管理费、税费及投标人自行考虑的其他费用。</w:t>
      </w:r>
      <w:r/>
    </w:p>
    <w:p>
      <w:pPr>
        <w:ind w:firstLine="480"/>
        <w:spacing w:line="400" w:lineRule="exact"/>
        <w:widowControl/>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rPr>
        <w:t xml:space="preserve">（2）</w:t>
      </w:r>
      <w:r>
        <w:rPr>
          <w:rFonts w:hint="eastAsia" w:asciiTheme="minorEastAsia" w:hAnsiTheme="minorEastAsia" w:eastAsiaTheme="minorEastAsia" w:cstheme="minorEastAsia"/>
          <w:i/>
          <w:iCs/>
          <w:sz w:val="24"/>
          <w:szCs w:val="24"/>
          <w:u w:val="single"/>
        </w:rPr>
        <w:t xml:space="preserve">人员工资低于扬州市最低工资标准及未依法测算缴纳社会保险、医疗保险、住房公积金的作无效报价处理。</w:t>
      </w:r>
      <w:r/>
    </w:p>
    <w:p>
      <w:pPr>
        <w:ind w:firstLine="480"/>
        <w:spacing w:line="400" w:lineRule="exact"/>
        <w:rPr>
          <w:rFonts w:cs="宋体" w:asciiTheme="minorEastAsia" w:hAnsiTheme="minorEastAsia" w:eastAsiaTheme="minorEastAsia"/>
          <w:bCs/>
          <w:i/>
          <w:sz w:val="24"/>
          <w:szCs w:val="24"/>
          <w:u w:val="single"/>
          <w:shd w:val="clear" w:color="auto" w:fill="ffffff"/>
        </w:rPr>
      </w:pPr>
      <w:r>
        <w:rPr>
          <w:rFonts w:hint="eastAsia" w:cs="宋体" w:asciiTheme="minorEastAsia" w:hAnsiTheme="minorEastAsia" w:eastAsiaTheme="minorEastAsia"/>
          <w:bCs/>
          <w:i/>
          <w:sz w:val="24"/>
          <w:szCs w:val="24"/>
          <w:u w:val="single"/>
          <w:shd w:val="clear" w:color="auto" w:fill="ffffff"/>
        </w:rPr>
        <w:t xml:space="preserve">（3）合同期限内如因政策性调整，最低工资标准、社保、医保、公积金缴纳基数其差额部分由</w:t>
      </w:r>
      <w:r>
        <w:rPr>
          <w:rFonts w:hint="eastAsia" w:cs="宋体" w:asciiTheme="minorEastAsia" w:hAnsiTheme="minorEastAsia" w:eastAsiaTheme="minorEastAsia"/>
          <w:bCs/>
          <w:i/>
          <w:sz w:val="24"/>
          <w:szCs w:val="24"/>
          <w:u w:val="single"/>
          <w:shd w:val="clear" w:color="auto" w:fill="ffffff"/>
        </w:rPr>
        <w:t xml:space="preserve">采购人</w:t>
      </w:r>
      <w:r>
        <w:rPr>
          <w:rFonts w:hint="eastAsia" w:cs="宋体" w:asciiTheme="minorEastAsia" w:hAnsiTheme="minorEastAsia" w:eastAsiaTheme="minorEastAsia"/>
          <w:bCs/>
          <w:i/>
          <w:sz w:val="24"/>
          <w:szCs w:val="24"/>
          <w:u w:val="single"/>
          <w:shd w:val="clear" w:color="auto" w:fill="ffffff"/>
        </w:rPr>
        <w:t xml:space="preserve">承担。</w:t>
      </w:r>
      <w:r/>
    </w:p>
    <w:p>
      <w:pPr>
        <w:ind w:firstLine="480"/>
        <w:spacing w:line="400" w:lineRule="exact"/>
        <w:widowControl/>
        <w:rPr>
          <w:rFonts w:asciiTheme="minorEastAsia" w:hAnsiTheme="minorEastAsia" w:eastAsiaTheme="minorEastAsia" w:cstheme="minorEastAsia"/>
          <w:i/>
          <w:iCs/>
          <w:sz w:val="24"/>
          <w:szCs w:val="24"/>
          <w:highlight w:val="red"/>
          <w:u w:val="single"/>
        </w:rPr>
      </w:pPr>
      <w:r>
        <w:rPr>
          <w:rFonts w:hint="eastAsia" w:asciiTheme="minorEastAsia" w:hAnsiTheme="minorEastAsia" w:eastAsiaTheme="minorEastAsia" w:cstheme="minorEastAsia"/>
          <w:i/>
          <w:iCs/>
          <w:sz w:val="24"/>
          <w:szCs w:val="24"/>
        </w:rPr>
        <w:t xml:space="preserve">（4）</w:t>
      </w:r>
      <w:r>
        <w:rPr>
          <w:rFonts w:hint="eastAsia" w:asciiTheme="minorEastAsia" w:hAnsiTheme="minorEastAsia" w:eastAsiaTheme="minorEastAsia" w:cstheme="minorEastAsia"/>
          <w:i/>
          <w:iCs/>
          <w:sz w:val="24"/>
          <w:szCs w:val="24"/>
          <w:u w:val="single"/>
        </w:rPr>
        <w:t xml:space="preserve">本项目不接受退伍军人税收补助优惠政策。依法缴纳社保、医保、住房公积金的人数为</w:t>
      </w:r>
      <w:r>
        <w:rPr>
          <w:rFonts w:hint="eastAsia" w:asciiTheme="minorEastAsia" w:hAnsiTheme="minorEastAsia" w:eastAsiaTheme="minorEastAsia" w:cstheme="minorEastAsia"/>
          <w:i/>
          <w:iCs/>
          <w:sz w:val="24"/>
          <w:szCs w:val="24"/>
          <w:highlight w:val="yellow"/>
          <w:u w:val="single"/>
        </w:rPr>
        <w:t xml:space="preserve">12人</w:t>
      </w:r>
      <w:r>
        <w:rPr>
          <w:rFonts w:hint="eastAsia" w:asciiTheme="minorEastAsia" w:hAnsiTheme="minorEastAsia" w:eastAsiaTheme="minorEastAsia" w:cstheme="minorEastAsia"/>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2"/>
        <w:spacing w:line="360" w:lineRule="auto"/>
        <w:rPr>
          <w:rFonts w:cs="宋体" w:asciiTheme="minorEastAsia" w:hAnsiTheme="minorEastAsia" w:eastAsiaTheme="minorEastAsia"/>
          <w:bCs/>
          <w:i/>
          <w:iCs/>
          <w:color w:val="ff0000"/>
          <w:sz w:val="24"/>
          <w:szCs w:val="24"/>
          <w:u w:val="single"/>
        </w:rPr>
      </w:pPr>
      <w:r>
        <w:rPr>
          <w:rFonts w:hint="eastAsia" w:cs="宋体" w:asciiTheme="minorEastAsia" w:hAnsiTheme="minorEastAsia" w:eastAsiaTheme="minorEastAsia"/>
          <w:bCs/>
          <w:i/>
          <w:iCs/>
          <w:sz w:val="24"/>
          <w:szCs w:val="24"/>
          <w:u w:val="single"/>
        </w:rPr>
        <w:t xml:space="preserve">（5）投标人承诺：如中标，应将保安人员资料送公安局治安警察支队备案。（须提供承诺，扫描上传,格式自拟）</w:t>
      </w:r>
      <w:r/>
    </w:p>
    <w:p>
      <w:pPr>
        <w:ind w:firstLine="480"/>
        <w:spacing w:line="360" w:lineRule="auto"/>
        <w:rPr>
          <w:rFonts w:cs="宋体" w:asciiTheme="minorEastAsia" w:hAnsiTheme="minorEastAsia" w:eastAsiaTheme="minorEastAsia"/>
          <w:i/>
          <w:iCs/>
          <w:sz w:val="24"/>
          <w:szCs w:val="24"/>
          <w:u w:val="single"/>
          <w:shd w:val="clear" w:color="auto" w:fill="ffffff"/>
        </w:rPr>
      </w:pPr>
      <w:r>
        <w:rPr>
          <w:rFonts w:hint="eastAsia" w:cs="宋体" w:asciiTheme="minorEastAsia" w:hAnsiTheme="minorEastAsia" w:eastAsiaTheme="minorEastAsia"/>
          <w:i/>
          <w:iCs/>
          <w:sz w:val="24"/>
          <w:szCs w:val="24"/>
          <w:u w:val="single"/>
        </w:rPr>
        <w:t xml:space="preserve">（6）</w:t>
      </w:r>
      <w:r>
        <w:rPr>
          <w:rFonts w:hint="eastAsia" w:cs="宋体" w:asciiTheme="minorEastAsia" w:hAnsiTheme="minorEastAsia" w:eastAsiaTheme="minorEastAsia"/>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spacing w:line="360" w:lineRule="auto"/>
        <w:rPr>
          <w:rFonts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（7）人员配备应满足所有要求，所有人员不得兼职，承诺配备的全体员工从合同生效之日起到岗。（须提供承诺函原件扫描上传，格式自拟）</w:t>
      </w:r>
      <w:r/>
    </w:p>
    <w:p>
      <w:pPr>
        <w:ind w:firstLine="480"/>
        <w:jc w:val="left"/>
        <w:spacing w:line="40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（8）中标人所有工作人员在工作时间须全员全时在岗，接受采购人的检查和考核，不得有脱岗、混岗、串岗现象发生。</w:t>
      </w:r>
      <w:r/>
    </w:p>
    <w:p>
      <w:pPr>
        <w:ind w:firstLine="480"/>
        <w:jc w:val="left"/>
        <w:spacing w:line="40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rPr>
        <w:t xml:space="preserve">（9）设施设备维修。管理区域范围内的维修项目，单个部件维修费在200元（含200）以内的均由中标人承担；超过200元由采购人承担，采购人委托中标人进行维修，每季度结算1次，中标人凭发票和维修清单按实结算。</w:t>
      </w:r>
      <w:r/>
    </w:p>
    <w:p>
      <w:pPr>
        <w:ind w:firstLine="480"/>
        <w:spacing w:line="400" w:lineRule="exact"/>
        <w:widowControl/>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10）物业服务人员按照采购人规定时间工作，根据需要，物业服务人员服从采购人统一安排加班，全年周末加班52人次（含52）、工作日加班60人次（含60），其费用由投标人承担，纳入本次报价。周末加班超过52人次及工作日加班超过60人次，超出部分的费用由采购人承担。每人每日加班时长超过4小时，按一个班次来计算，不足4小时，按0.5班次来计算。加班费标准按中标人投标清单中加班费报价来计算，每季度结算1次，中标人凭发票和加班统计清单表，经双方签字确认后，按实结算。</w:t>
      </w:r>
      <w:r/>
    </w:p>
    <w:p>
      <w:pPr>
        <w:ind w:firstLine="480"/>
        <w:spacing w:line="400" w:lineRule="exact"/>
        <w:widowControl/>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（11）如果发生因中标人工作失职造成消防事故、失窃事件或其他财产损失和人身伤害，均由中标人承担经济和法律责任。</w:t>
      </w:r>
      <w:r/>
    </w:p>
    <w:p>
      <w:pPr>
        <w:ind w:firstLine="480"/>
        <w:spacing w:line="400" w:lineRule="exact"/>
        <w:widowControl/>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（12）所有物业管理服务工作人员的人身安全问题由中标人自行负责，与采购人无关。</w:t>
      </w:r>
      <w:r/>
    </w:p>
    <w:p>
      <w:pPr>
        <w:ind w:firstLine="482"/>
        <w:spacing w:line="4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七、考核办法与评分表</w:t>
      </w:r>
      <w:r/>
    </w:p>
    <w:p>
      <w:pPr>
        <w:ind w:firstLine="420"/>
        <w:spacing w:line="4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（一）扬州市城市河道管理处物业管理服务（包一）考核办法（试行）</w:t>
      </w:r>
      <w:r/>
    </w:p>
    <w:p>
      <w:pPr>
        <w:ind w:firstLine="42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1、采用月度考核和季度考核相结合方式进行，即月度考核平均分占60%，季度考核分占40%，合计得分为考核综合得分。</w:t>
      </w:r>
      <w:r/>
    </w:p>
    <w:p>
      <w:pPr>
        <w:ind w:firstLine="42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2、月度考核由处办公室根据物业管理服务单位工作完成情况，结合平时抽查、检查和服务质量每月进行打分，三个月平均得分为一个季度考核得分。</w:t>
      </w:r>
      <w:r/>
    </w:p>
    <w:p>
      <w:pPr>
        <w:ind w:firstLine="42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3、季度考核由处分管领导、办公室、财务科等相关科室组成考核小组。考核时由办公室牵头，处相关科室参加，采取看现场、听汇报、查资料等方式进行考核评分。</w:t>
      </w:r>
      <w:r/>
    </w:p>
    <w:p>
      <w:pPr>
        <w:ind w:firstLine="42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考核综合得分90分及以上为合格，自90分起每低1分，该季度物业服务费下浮1%；季度考核得分为60-69分的，该季度物业服务费下浮50%；季度考核为不合格的（60分以下），中标人按采购人要求立即整改，拒不整改或整改不到位，甲方有权单方面解除与之签订的服务合同。</w:t>
      </w:r>
      <w:r/>
    </w:p>
    <w:p>
      <w:pPr>
        <w:ind w:firstLine="42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5、考核结果由被考核单位、考核相关方签字后生效，作为物业管理服务经费支付依据。</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6、本考核办法由扬州市城市河道管理处办公室具体负责具体实施与解释，根据工作任务与要求变化，适时予以修改。</w:t>
      </w:r>
      <w:r/>
    </w:p>
    <w:p>
      <w:pPr>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扬州市城市河道管理处物业管理服务（包一）考核评分办表</w:t>
      </w:r>
      <w:r/>
    </w:p>
    <w:p>
      <w:pPr>
        <w:jc w:val="righ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年  月   日</w:t>
      </w:r>
      <w:r/>
    </w:p>
    <w:tbl>
      <w:tblPr>
        <w:tblW w:w="9623" w:type="dxa"/>
        <w:tblLayout w:type="fixed"/>
        <w:tblLook w:val="04A0" w:firstRow="1" w:lastRow="0" w:firstColumn="1" w:lastColumn="0" w:noHBand="0" w:noVBand="1"/>
      </w:tblPr>
      <w:tblGrid>
        <w:gridCol w:w="666"/>
        <w:gridCol w:w="3987"/>
        <w:gridCol w:w="677"/>
        <w:gridCol w:w="2874"/>
        <w:gridCol w:w="445"/>
        <w:gridCol w:w="974"/>
      </w:tblGrid>
      <w:tr>
        <w:trPr>
          <w:trHeight w:val="479"/>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考核</w:t>
            </w:r>
            <w:r/>
          </w:p>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项目</w:t>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考核内容与标准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规定</w:t>
            </w:r>
            <w:r/>
          </w:p>
          <w:p>
            <w:pP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分值</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评分细则</w:t>
            </w:r>
            <w:r/>
          </w:p>
        </w:tc>
        <w:tc>
          <w:tcPr>
            <w:tcBorders>
              <w:top w:val="single" w:color="auto" w:sz="4" w:space="0"/>
              <w:left w:val="single" w:color="auto" w:sz="4" w:space="0"/>
              <w:bottom w:val="single" w:color="auto" w:sz="4" w:space="0"/>
              <w:right w:val="single" w:color="auto" w:sz="4" w:space="0"/>
            </w:tcBorders>
            <w:tcW w:w="445"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扣分</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扣分原因</w:t>
            </w:r>
            <w:r/>
          </w:p>
        </w:tc>
      </w:tr>
      <w:tr>
        <w:trPr>
          <w:trHeight w:val="1590"/>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基</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1、制度健全，主要包括：人员录用制度、培训制度、岗位考核办法和考核奖惩制度、安全保卫制度、保洁服务制度、公用设施设备管理制度、档案管理制度、工作人员岗位职责、员工行为规范等。</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未制定制度或制度不健全扣0.2分；每缺一项扣0.2分。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numPr>
                <w:ilvl w:val="0"/>
                <w:numId w:val="5"/>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各项服务方案完整齐全，主要包括：保洁服务方案、保安服务方案、会议服务方案、公用设施设备维护方案、绿化服务方案、文明安全作业保障措施、重大节日活动保障措施、恶劣天气和突发事件应急预案等。</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未制定方案或方案不健全扣0.2分；每缺一项扣0.2分。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67"/>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3、月度工作计划制定详细，工作总结内容全面。</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未制定计划和总结扣0.2分；计划和总结不详细、全面扣0.2分。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8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4、服从业主统一安排，员工服务语言规范，态度亲和，无粗话，无和业主争吵行为。</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不服从安排，每发现一起扣0.2分；工作中态度恶劣，与业主发生争吵行为，每起扣0.2分。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numPr>
                <w:ilvl w:val="0"/>
                <w:numId w:val="6"/>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接受业主服务维修、求助、建议、问询、投诉等各类信息收集和反馈；小修当日解决，不能当日解决，必须制定解决期限，每次维修有回访制度和记录。</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工作未沟通扣0.2分；对业主提出的问题不能及时解决，每起扣0.2分。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618"/>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保</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安</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numPr>
                <w:ilvl w:val="0"/>
                <w:numId w:val="6"/>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出入管理。传达室实行 24小时值班制；外来人员、车辆进入询问记录，批</w:t>
            </w:r>
            <w:r>
              <w:rPr>
                <w:rFonts w:hint="eastAsia" w:asciiTheme="minorEastAsia" w:hAnsiTheme="minorEastAsia" w:eastAsiaTheme="minorEastAsia" w:cstheme="minorEastAsia"/>
              </w:rPr>
              <w:t xml:space="preserve">准进入；大件物品出入，核实后放行；配合相关部门积极疏导上访人员。</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未落实24小时值班制度，发现一起扣0.2分；未经批准</w:t>
            </w:r>
            <w:r>
              <w:rPr>
                <w:rFonts w:hint="eastAsia" w:asciiTheme="minorEastAsia" w:hAnsiTheme="minorEastAsia" w:eastAsiaTheme="minorEastAsia" w:cstheme="minorEastAsia"/>
              </w:rPr>
              <w:t xml:space="preserve">或登记外来人员、车辆进入，每起扣0.2分。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53"/>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7、值班巡查。落实巡查制度，每2小时巡查一次；制定巡查路线，按照指定时间和路线巡查；巡查遇到异常情况，立即上报并采取相应应急措施。</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未落实24小时值班巡查制度，每起扣0.2分；未按规定路线巡查，每起扣0.2分。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8、监控值守。传达室、消防控制室设备定期检查；监控设备专人24小时查看，发现异常情况，及时处置；无关人员未经批准不得进入监控室或查阅监控记录。</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设备未开展定期检查，每起扣0.2分；监控未落实专人查看，每起扣0.2分；发现问题处置不及时，每起扣0.2分；未经批准无关人员私自查看监控记录，每起扣0.5分。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9、消防安全管理。喷水灭火系统启动正常，消火栓箱、灭火器、消防水泵、红外线报警器、应急照明等运行正常；自动和手动报警启动正常；每年开展1次消防演练；定期检查维修消防设施、器材；及时充装或更换过期灭火器，确保完好有效。</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消防设备不能正常运行，每起扣0.2分；报警装置不能正常启动，每起扣0.2分；未开展消防演练扣0.2分；未定期检查消防设施和器材，每起扣0.2分；发现有一处过期灭火器扣0.2分。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10、车辆停放管理。车辆停放规范管理；严禁在楼梯间等公共区域停放车辆或充电；非机动车室外、地下车库定点有序停放。</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楼梯间等公共区域停放车辆或充电，每起扣0.2分；非机动车室外、地下车库乱停放，每起扣0.2分。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1854"/>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突发事件处理。制定突发事件安全责任书，明确安全责任；建立应急突发事件处置队伍，明确职责；针对各种不同风险类型，制定解决方案；每年开展1次突发事件应急演练；发生意外事件时，及时采取应急措施。</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未制定突发事件安全责任书，每起扣0.2分；未建立突发事件处置队伍，每起扣0.2分；未制定各类风险预防和解决方案，每起扣0.2分；未开展应急演练扣0.2分。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12、大型活动秩序。制定相应的活动秩序维护方案，排查安全隐患；保障通道、出入口、停车场等区域畅通；做好现场秩序的维护和突发事故的处置工作。</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未制定活动秩序维护方案，每起扣0.2分；现场秩序维护和突发事故处置工作不力，每起扣0.2分。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保</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洁</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numPr>
                <w:ilvl w:val="0"/>
                <w:numId w:val="7"/>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办公用房保洁。（1）楼内保持干净，无异味、无杂物、无积水，门窗玻璃、窗帘干净无尘，透光性，指示牌干净，无污渍；</w:t>
            </w:r>
            <w:r/>
          </w:p>
          <w:p>
            <w:pPr>
              <w:numPr>
                <w:ilvl w:val="0"/>
                <w:numId w:val="8"/>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楼梯及楼梯间、开水间、工具间、卫生间、电梯间、平台等无异味、杂物、积水，纸屑、污渍，墙面无灰尘、蜘蛛网，台面、开关、门牌、玻璃镜面干净明亮，每日实行循环清洁消杀，干净整洁；</w:t>
            </w:r>
            <w:r/>
          </w:p>
          <w:p>
            <w:pPr>
              <w:numPr>
                <w:ilvl w:val="0"/>
                <w:numId w:val="8"/>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石材地面、内墙每季度至少开展1次清洁作业；地毯、沙发干净、无油渍、无污渍、无褪色；</w:t>
            </w:r>
            <w:r/>
          </w:p>
          <w:p>
            <w:pPr>
              <w:numPr>
                <w:ilvl w:val="0"/>
                <w:numId w:val="8"/>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配电箱、设备机房、会议室音视频</w:t>
            </w:r>
            <w:r>
              <w:rPr>
                <w:rFonts w:hint="eastAsia" w:asciiTheme="minorEastAsia" w:hAnsiTheme="minorEastAsia" w:eastAsiaTheme="minorEastAsia" w:cstheme="minorEastAsia"/>
              </w:rPr>
              <w:t xml:space="preserve">设备、消防栓及开关插座等保持表面干净，无尘、无污迹；</w:t>
            </w:r>
            <w:r/>
          </w:p>
          <w:p>
            <w:pPr>
              <w:numPr>
                <w:ilvl w:val="0"/>
                <w:numId w:val="8"/>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摄像头、门禁系统表面光亮，无尘、无斑点；</w:t>
            </w:r>
            <w:r/>
          </w:p>
          <w:p>
            <w:pPr>
              <w:numPr>
                <w:ilvl w:val="0"/>
                <w:numId w:val="8"/>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档案库房干净、无浮尘；</w:t>
            </w:r>
            <w:r/>
          </w:p>
          <w:p>
            <w:pPr>
              <w:numPr>
                <w:ilvl w:val="0"/>
                <w:numId w:val="8"/>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值班室窗明几净，被套、床单等每月清洗至少1次，卫生整洁。</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楼内有异味、杂物、积水，门窗玻璃、窗帘有无尘，指示牌有污渍，每起扣0.2分；楼梯及楼梯间、开水间、工具间、卫生间、电梯间、平台等有异味、杂物、积水，污渍，墙面有灰尘、蜘蛛网，台面、开关、门牌、玻璃镜面等不干净，未清洁消杀，每起扣0.2分；石材地面、内墙每季度未开展清洁作业扣0.1分；地毯、沙发不干净、有油渍、污渍，每起扣0.1分；配电</w:t>
            </w:r>
            <w:r>
              <w:rPr>
                <w:rFonts w:hint="eastAsia" w:asciiTheme="minorEastAsia" w:hAnsiTheme="minorEastAsia" w:eastAsiaTheme="minorEastAsia" w:cstheme="minorEastAsia"/>
              </w:rPr>
              <w:t xml:space="preserve">箱、设备机房、会议室音视频设备、消防栓及开关插座、摄像头等表面有灰尘、有污迹，每起扣0.1分；档案库房有浮尘，不干净，每起扣0.1分；值班室被套、床单不干净，未及时清洗，每起扣0.1分。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14、公共场地区域保洁。（1）道路地面、停车场等保持干净、无杂物、无积水，无积雪，雨雪冰冻天气采取安全防护措施；（2）路标、宣传栏、雨（车）棚、室外照明等设施设备保持干净；（3）地下室、车库、停车场，保持场地干净，无污迹；（4）外窗玻璃涉及高空清洁作业，每半年至少清洗1次；（5）运动馆及更衣室动态打扫，保持干净，工、器具排放整齐、有序；（6）定期对办公场所、会议室、值班室、食堂、卫生间、电梯间等处进行消毒消杀处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道路地面、停车场等有杂物、积水，积雪，雨雪冰冻天气未采取安全防护措施，每起扣0.2分；路标、宣传栏、雨（车）棚、室外照明等设施设备、地下室、车库、停车场等有灰尘、污渍，每起扣0.2分；外窗玻璃涉及高空清洁作业，未清洗扣1分；运动馆及更衣室动态不干净，零乱，每起扣0.1分；会议室、值班室、食堂、卫生间、电梯间未进行消杀，每起扣0.1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15、垃圾处理。垃圾桶表面保持干净无污渍，每日开展至少1次清洁作业；垃圾装袋，日产日清。</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垃圾桶表面有污渍，每起扣0.2分；垃圾装袋，未按要求日产日清，每起扣0.2分。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会</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议</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rPr>
                <w:rFonts w:hint="eastAsia" w:asciiTheme="minorEastAsia" w:hAnsiTheme="minorEastAsia" w:eastAsiaTheme="minorEastAsia" w:cstheme="minorEastAsia"/>
              </w:rPr>
              <w:b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会前准备。提前1小时准备好会议桌椅、席卡、物品、设备、文具等摆放，配合准备好音视频、投影、空调等设施；做好引导及来宾接待；会议期间提供茶水，根据会议规模，增加会议服务人员，满足会议保障需求；会后对会议现场进行检查，做好会场清扫工作。</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提前准备好会议桌椅、席卡、物品、设备、文具等摆放，每起扣0.2分；未准备好音视频、投影、空调等设施，每起扣0.2分；未做好引导及来宾接待，每起扣0.2分；会议期间茶水供应不及时，每起扣0.2分；根据会议规模，未增加会议服务人员，不能满足会议保障需求，每起扣0.2分；会后未做好检查、清扫，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公</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用</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设</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施</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设</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备</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维</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护</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17、设备机房。每日对机房巡视检查，门窗、锁具完好，杂物、无积尘、无鼠虫害，保持整洁有序。</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设备机房未巡视检查，每起扣0.2分；设备机房有杂物、积尘、鼠虫害，每起扣0.2分。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18、电梯系统。电梯运行平稳，开关正常，每天至少开展1次安全的状况检查，出现故障，服务人员5分钟内到场应急处理。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电梯未开展安全状况检查，每起扣0.2分；出现故障，服务人员5分钟内未到场，每起扣0.5分。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19、空调系统。设备处于良好状态，中央空调运行期间每周至少开展1次运行情况巡查，空调管道、阀门、分体式空调主机（含空调过滤网）和室外机每半年至少开展1次巡视检查和清洁，挂机和室</w:t>
            </w:r>
            <w:r>
              <w:rPr>
                <w:rFonts w:hint="eastAsia" w:asciiTheme="minorEastAsia" w:hAnsiTheme="minorEastAsia" w:eastAsiaTheme="minorEastAsia" w:cstheme="minorEastAsia"/>
              </w:rPr>
              <w:t xml:space="preserve">外支架稳固性每月至少开展1次巡查，新风机、空气处理机滤网等每半年至少开展1次清洗消毒。</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中央空调运行期间未开展运行情况巡查，每起扣0.2分；空调管道、阀门、分体式空调主机（含空调过滤网）和室外机未开展巡视检</w:t>
            </w:r>
            <w:r>
              <w:rPr>
                <w:rFonts w:hint="eastAsia" w:asciiTheme="minorEastAsia" w:hAnsiTheme="minorEastAsia" w:eastAsiaTheme="minorEastAsia" w:cstheme="minorEastAsia"/>
              </w:rPr>
              <w:t xml:space="preserve">查和清洁，每起扣0.2分；挂机和室外支架稳固性未开展巡查，每起扣0.2分；新风机、空气处理机滤网等未开展清洗消毒，每起扣0.2分。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90"/>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20、供配电系统。定期对高低压配电柜、配电箱、控制柜及线路等重点部位巡查，公共照明、指示灯具线路、开关、接地等保持完好。</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高低压配电柜、配电箱、控制柜及线路等重点部位未定期巡查，每起扣0.2分；设备故障未及时发现排除，每起扣0.2分。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21、弱电系统。监控系统、门禁系统、安全防范系统等运行正常，有故障及时排除。</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监控系统、门禁系统、安全防范系统运行不正常，有故障未及时排除，每起扣0.2分。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22、照明系统。外观整洁无缺损、无松落；更换的照明灯具应当选用节能环保产品，亮度与更换前保持一致。</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照明系统外观不整洁有缺损、松落，每起扣0.2分；照明灯具更换未选用节能环保产品，亮度与更换前不同，每起扣0.2分。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90"/>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numPr>
                <w:ilvl w:val="0"/>
                <w:numId w:val="9"/>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给排水系统。设施设备、阀门、管道无跑、冒、滴、漏现象；水泵房、水箱间，每日至少巡视1次；遇雨天，巡查地下室排水情况，在排水泵正常工作时，将排水调成自动排水状态。若发生故障，及时组织抢修；每半年对食堂下水及管道进行一次全面的疏通和清淤作业，日常运行中若出现管道堵塞、排水不畅等问题，须立即响应，及时清理解决，保证管道畅通。</w:t>
            </w:r>
            <w:r/>
          </w:p>
        </w:tc>
        <w:tc>
          <w:tcPr>
            <w:tcBorders>
              <w:top w:val="single" w:color="auto" w:sz="4" w:space="0"/>
              <w:left w:val="single" w:color="auto" w:sz="4" w:space="0"/>
              <w:bottom w:val="single" w:color="auto" w:sz="4" w:space="0"/>
              <w:right w:val="single" w:color="auto" w:sz="4" w:space="0"/>
            </w:tcBorders>
            <w:tcW w:w="677"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设施设备、阀门、管道有跑、冒、滴、漏现象，每起扣0.2分；水泵房、水箱间未巡视，每起扣0.2分；雨天地下室排水泵不正常工作，未及时维修扣0.5分。</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食堂下水及管道未按时疏通扣1分；管道出现堵塞，未及时清理解决，每起扣1分。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房</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屋</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维</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护</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主体结构、围护结构、部品部件。房屋结构安全、外墙贴饰面、雨篷、散水、空调室外机支撑构件等每季度至少开展1次巡视检查；公用部位的门、窗、楼梯、通风道、室内地面、墙面、吊顶和室外屋面等季度至少开展1次巡查，发现破损，及时向采购人报告；强降雨天气前后、雨雪季节检查屋面防水和雨落管等，保证通道、楼梯、门窗等设施的完好和正常使用。</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房屋结构安全、外墙贴饰面、雨篷、散水、空调室外机支撑构件、门、窗、楼梯、通风道、室内地面、墙面、吊顶和室外屋面未开展巡查，每起扣0.2次；未及时发现设施破损，向采购人报告，每起扣0.2分。</w:t>
            </w:r>
            <w:r/>
          </w:p>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25、其他设施。大门、围墙、道路、场地、管井、雨污水管井、化粪池等每季度至少开展1次巡查，发现破损，及时向采购人报告。</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大门、围墙、道路、场地、管井、雨污水管井、化粪池等未开展巡查，未发现破损，及时向采购人报告， 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1085"/>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26、标识标牌。标识标牌和消防与安全标识每月至少开展1次检查，应当规范清晰、路线指引正确、安装稳固，发现破损，及时向采购人报告。</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标识标牌和消防与安全标识未开展检查，每起扣0.2分；未发现标识标牌破损，及时向采购人报告，每起扣0.2分。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2768"/>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27、认真验收、正确分发报刊、信件、邮件等，并建立收发台账；不得推迟、私拆、扣压、丢失邮件、包裹；及时将报刊、信件、邮件等分发到各个办公室；对可疑信函等要做到立即发觉、妥当处理，不泄露、私藏、私拆他人信件、邮件；杜绝工作范围内发生邮件丢失、损坏现象，如有发生将依据相关要求给予赔偿。</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验收、正确分发报刊、信件、邮件，并建立收发台账，每起扣0.2分；推迟、私拆、扣压、丢失邮件、包裹，每起扣0.2分；未及时将报刊、信件分发，每起扣0.2分；泄露、私藏、私拆他人信件、邮件，每起扣0.2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食</w:t>
            </w:r>
            <w:r/>
          </w:p>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堂</w:t>
            </w:r>
            <w:r/>
          </w:p>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numPr>
                <w:ilvl w:val="0"/>
                <w:numId w:val="10"/>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定期更换菜谱，精打细算采购新鲜食材，确保蔬果鱼肉等每日新鲜无变质；合理安排好每日用餐量，不造成菜肴浪费；食材洗切净后分至菜台和锅灶，确保菜品的质量和口感；严格遵循食物留样24小时制度，杜绝食物中毒；清洁桌面、桌椅及地面，保持环境整洁；及时检修水龙头、灶具等设备，确保正常运行；工作人员持有效健康证上岗。</w:t>
            </w:r>
            <w:r/>
          </w:p>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购的蔬菜、鱼肉、瓜果不新鲜，有变质，腐烂，每起扣0.5分；每日用餐量不合理，造成菜肴浪费，每起扣0.5分；定期未更换菜谱，扣0.5分；食材切割、洗净，未按规定操作，每起扣0.5分；未落实食物预留24小时制度同，每起扣0.5分；食堂卫生环境，不干净整洁，每起扣0.5分；食堂设备未检查和维护，使其不能正常运行，每起扣0.5分；食堂工作人员有效健康证过期，每起扣1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绿</w:t>
            </w:r>
            <w:r/>
          </w:p>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化</w:t>
            </w:r>
            <w:r/>
          </w:p>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服</w:t>
            </w:r>
            <w:r/>
          </w:p>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务</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分</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numPr>
                <w:ilvl w:val="0"/>
                <w:numId w:val="10"/>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室外绿化养护：根据生长环境、植物特性进行除草、灌溉、施肥、整形修剪、防治病虫害等；根据生长情况修剪绿地，绿地内无枯草、无杂物，无干枯坏死和病虫侵害，基本无裸露土地；定期修剪树</w:t>
            </w:r>
            <w:r>
              <w:rPr>
                <w:rFonts w:hint="eastAsia" w:asciiTheme="minorEastAsia" w:hAnsiTheme="minorEastAsia" w:eastAsiaTheme="minorEastAsia" w:cstheme="minorEastAsia"/>
              </w:rPr>
              <w:t xml:space="preserve">木、花卉等，灌乔木生长正常、造型美观自然、花枝新鲜，无枯叶、无病虫、无死树缺株；绿篱生长造型正常，颜色正常，修剪及时，基本无死株和干死株，有虫株率在10%以下；清除花坛和花景的花蒂、黄叶、杂草、垃圾，做好病虫害防治。盆栽草花按季进行更换，保持花卉四季盛开；水池水面定期清理，无枯枝落叶、水质清洁；根据病虫害发生规律实施综合治理，通常在病虫率高时，以药剂杀死病虫，以确保植物良好生长；雨雪、冰冻等恶劣天气来临前，安排专人巡查，对绿植做好预防措施，排除安全隐患；恶劣天气后，及时清除倒树断枝，疏通道路，尽快恢复原状。</w:t>
            </w:r>
            <w:r/>
          </w:p>
        </w:tc>
        <w:tc>
          <w:tcPr>
            <w:tcBorders>
              <w:top w:val="none" w:color="000000"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2874" w:type="dxa"/>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制定绿化服务工作制度及工作计划，每起扣0.5分；绿化养护耗材环保、安全性不符合规定要求，每起扣0.5分；未定期进行绿化除草、灌溉、施肥、整形修剪、病虫害防治，每起扣0.5分；灌乔木、绿篱生长不正常、有死株、有虫株、干死株等，每起扣0.5分；花坛和花景的花蒂、黄叶、杂草、垃圾未及时清理，每平方扣0.5分；盆栽草花未按季节及时进行更换，每起扣1分；发现绿化病虫害未开展防治，每起扣0.5分；雨雪、冰冻等恶劣天气未落实预防措施，倒伏树树木、断枝未及时清除，每起扣0.5分。</w:t>
            </w:r>
            <w:r/>
          </w:p>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3987" w:type="dxa"/>
            <w:textDirection w:val="lrTb"/>
            <w:noWrap w:val="false"/>
          </w:tcPr>
          <w:p>
            <w:pPr>
              <w:numPr>
                <w:ilvl w:val="0"/>
                <w:numId w:val="10"/>
              </w:num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室内绿化采购和配置。门厅至少摆放1盆高度不低于1.8米的中高型绿植；每层楼道至少摆放2盆高度不低于1.6米的中高型绿植、走廊每5米摆放1盆中型绿植；楼梯平台至少摆放一盆中型绿</w:t>
            </w:r>
            <w:r>
              <w:rPr>
                <w:rFonts w:hint="eastAsia" w:asciiTheme="minorEastAsia" w:hAnsiTheme="minorEastAsia" w:eastAsiaTheme="minorEastAsia" w:cstheme="minorEastAsia"/>
              </w:rPr>
              <w:t xml:space="preserve">植；每间办公室、会议室等至少摆放1盆中高型绿植（根据空间需求定）及多盆小型盆栽（根据办公桌摆放）；特殊重大节日摆放年花不少于10盆；绿植与小型花卉盆栽类型均不得少于三种。</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办公区绿植日常长势良好、叶面无灰尘；如绿植发生枯萎或死亡，中标人需及时更换绿植。</w:t>
            </w:r>
            <w:r/>
          </w:p>
        </w:tc>
        <w:tc>
          <w:tcPr>
            <w:tcBorders>
              <w:top w:val="none" w:color="000000" w:sz="4" w:space="0"/>
              <w:left w:val="single" w:color="auto" w:sz="4" w:space="0"/>
              <w:bottom w:val="single" w:color="auto" w:sz="4" w:space="0"/>
              <w:right w:val="single" w:color="auto" w:sz="4" w:space="0"/>
            </w:tcBorders>
            <w:tcW w:w="677" w:type="dxa"/>
            <w:vAlign w:val="center"/>
            <w:vMerge w:val="continue"/>
            <w:textDirection w:val="lrTb"/>
            <w:noWrap w:val="false"/>
          </w:tcPr>
          <w:p>
            <w:pPr>
              <w:jc w:val="lef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2874"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室内绿化采购和配置未按要求配置，每起扣1分；采购和配置绿化标准不达标，每起扣0.5分；绿植发生枯萎或死亡，未及时更换，每起</w:t>
            </w:r>
            <w:r>
              <w:rPr>
                <w:rFonts w:hint="eastAsia" w:asciiTheme="minorEastAsia" w:hAnsiTheme="minorEastAsia" w:eastAsiaTheme="minorEastAsia" w:cstheme="minorEastAsia"/>
              </w:rPr>
              <w:t xml:space="preserve">扣0.5分。</w:t>
            </w:r>
            <w:r/>
          </w:p>
        </w:tc>
        <w:tc>
          <w:tcPr>
            <w:tcBorders>
              <w:top w:val="single" w:color="auto" w:sz="4" w:space="0"/>
              <w:left w:val="single" w:color="auto" w:sz="4" w:space="0"/>
              <w:bottom w:val="single" w:color="auto" w:sz="4" w:space="0"/>
              <w:right w:val="single" w:color="auto" w:sz="4" w:space="0"/>
            </w:tcBorders>
            <w:tcW w:w="445"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974" w:type="dxa"/>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r>
    </w:tbl>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宋体" w:hAnsi="宋体" w:cs="宋体"/>
          <w:sz w:val="24"/>
          <w:szCs w:val="24"/>
        </w:rPr>
      </w:pPr>
      <w:r>
        <w:rPr>
          <w:rFonts w:hint="eastAsia" w:ascii="宋体" w:hAnsi="宋体" w:cs="宋体"/>
          <w:sz w:val="24"/>
          <w:szCs w:val="24"/>
        </w:rPr>
        <w:br w:type="page" w:clear="all"/>
      </w:r>
      <w:r/>
    </w:p>
    <w:p>
      <w:pPr>
        <w:rPr>
          <w:rFonts w:ascii="宋体" w:hAnsi="宋体"/>
          <w:b/>
          <w:bCs/>
          <w:sz w:val="24"/>
          <w:szCs w:val="24"/>
        </w:rPr>
      </w:pPr>
      <w:r>
        <w:rPr>
          <w:rFonts w:hint="eastAsia" w:ascii="宋体" w:hAnsi="宋体" w:cs="宋体"/>
          <w:b/>
          <w:bCs/>
          <w:sz w:val="24"/>
          <w:szCs w:val="24"/>
        </w:rPr>
        <w:t xml:space="preserve">（</w:t>
      </w:r>
      <w:r>
        <w:rPr>
          <w:rFonts w:hint="eastAsia" w:ascii="宋体" w:hAnsi="宋体"/>
          <w:b/>
          <w:bCs/>
          <w:sz w:val="24"/>
          <w:szCs w:val="24"/>
        </w:rPr>
        <w:t xml:space="preserve">包二）</w:t>
      </w:r>
      <w:r/>
    </w:p>
    <w:p>
      <w:pPr>
        <w:ind w:firstLine="482"/>
        <w:spacing w:line="300" w:lineRule="auto"/>
        <w:rPr>
          <w:rFonts w:ascii="Calibri" w:hAnsi="Calibri" w:cs="Calibri"/>
          <w:b/>
          <w:bCs/>
          <w:sz w:val="24"/>
          <w:szCs w:val="24"/>
        </w:rPr>
      </w:pPr>
      <w:r>
        <w:rPr>
          <w:rFonts w:hint="eastAsia" w:ascii="Calibri" w:hAnsi="Calibri" w:cs="Calibri"/>
          <w:b/>
          <w:bCs/>
          <w:sz w:val="24"/>
          <w:szCs w:val="24"/>
        </w:rPr>
        <w:t xml:space="preserve">1.</w:t>
      </w:r>
      <w:r>
        <w:rPr>
          <w:rFonts w:hint="eastAsia" w:ascii="Calibri" w:hAnsi="Calibri" w:cs="Calibri"/>
          <w:b/>
          <w:bCs/>
          <w:sz w:val="24"/>
          <w:szCs w:val="24"/>
        </w:rPr>
        <w:t xml:space="preserve">项目基本情况</w:t>
      </w:r>
      <w:r/>
    </w:p>
    <w:p>
      <w:pPr>
        <w:ind w:firstLine="480"/>
        <w:spacing w:line="300" w:lineRule="auto"/>
        <w:widowControl/>
        <w:rPr>
          <w:rFonts w:ascii="宋体" w:hAnsi="宋体"/>
          <w:bCs/>
          <w:color w:val="ff0000"/>
          <w:sz w:val="24"/>
          <w:szCs w:val="24"/>
        </w:rPr>
        <w:outlineLvl w:val="2"/>
      </w:pPr>
      <w:r>
        <w:rPr>
          <w:rFonts w:ascii="Calibri" w:hAnsi="Calibri" w:cs="Calibri"/>
          <w:bCs/>
          <w:sz w:val="24"/>
          <w:szCs w:val="24"/>
        </w:rPr>
        <w:t xml:space="preserve">1.1</w:t>
      </w:r>
      <w:r>
        <w:rPr>
          <w:rFonts w:ascii="Calibri" w:hAnsi="Calibri" w:cs="Calibri"/>
          <w:bCs/>
          <w:sz w:val="24"/>
          <w:szCs w:val="24"/>
        </w:rPr>
        <w:t xml:space="preserve">物业情况</w:t>
      </w:r>
      <w:r/>
    </w:p>
    <w:tbl>
      <w:tblPr>
        <w:tblW w:w="9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84"/>
        <w:gridCol w:w="3384"/>
        <w:gridCol w:w="2400"/>
      </w:tblGrid>
      <w:tr>
        <w:trPr>
          <w:trHeight w:val="289"/>
        </w:trPr>
        <w:tc>
          <w:tcPr>
            <w:shd w:val="clear" w:color="auto" w:fill="auto"/>
            <w:tcW w:w="3384" w:type="dxa"/>
            <w:vAlign w:val="center"/>
            <w:textDirection w:val="lrTb"/>
            <w:noWrap w:val="false"/>
          </w:tcPr>
          <w:p>
            <w:pPr>
              <w:jc w:val="center"/>
              <w:spacing w:line="300" w:lineRule="auto"/>
              <w:rPr>
                <w:rFonts w:ascii="Calibri" w:hAnsi="Calibri" w:cs="Calibri"/>
                <w:sz w:val="24"/>
                <w:szCs w:val="24"/>
              </w:rPr>
            </w:pPr>
            <w:r>
              <w:rPr>
                <w:rFonts w:ascii="Calibri" w:hAnsi="Calibri" w:cs="Calibri"/>
                <w:sz w:val="24"/>
                <w:szCs w:val="24"/>
              </w:rPr>
              <w:t xml:space="preserve">物业名称</w:t>
            </w:r>
            <w:r/>
          </w:p>
        </w:tc>
        <w:tc>
          <w:tcPr>
            <w:gridSpan w:val="2"/>
            <w:shd w:val="clear" w:color="auto" w:fill="auto"/>
            <w:tcW w:w="5784" w:type="dxa"/>
            <w:vAlign w:val="center"/>
            <w:textDirection w:val="lrTb"/>
            <w:noWrap w:val="false"/>
          </w:tcPr>
          <w:p>
            <w:pPr>
              <w:jc w:val="center"/>
              <w:spacing w:line="300" w:lineRule="auto"/>
              <w:rPr>
                <w:rFonts w:ascii="Calibri" w:hAnsi="Calibri" w:cs="Calibri"/>
                <w:sz w:val="24"/>
                <w:szCs w:val="24"/>
              </w:rPr>
            </w:pPr>
            <w:r>
              <w:rPr>
                <w:rFonts w:ascii="Calibri" w:hAnsi="Calibri" w:cs="Calibri"/>
                <w:sz w:val="24"/>
                <w:szCs w:val="24"/>
              </w:rPr>
              <w:t xml:space="preserve">物业地址</w:t>
            </w:r>
            <w:r/>
          </w:p>
        </w:tc>
      </w:tr>
      <w:tr>
        <w:trPr>
          <w:trHeight w:val="339"/>
        </w:trPr>
        <w:tc>
          <w:tcPr>
            <w:tcW w:w="3384" w:type="dxa"/>
            <w:vAlign w:val="center"/>
            <w:vMerge w:val="restart"/>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扬州市城市河道管理处2026年物业管理服务（包二）</w:t>
            </w:r>
            <w:r/>
          </w:p>
        </w:tc>
        <w:tc>
          <w:tcPr>
            <w:tcW w:w="3384"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古运河管理所:扬州水利枢纽</w:t>
            </w:r>
            <w:r/>
          </w:p>
        </w:tc>
        <w:tc>
          <w:tcPr>
            <w:tcW w:w="2400" w:type="dxa"/>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扬州市广陵区太平北路16号</w:t>
            </w:r>
            <w:r/>
          </w:p>
        </w:tc>
      </w:tr>
      <w:tr>
        <w:trPr>
          <w:trHeight w:val="339"/>
        </w:trPr>
        <w:tc>
          <w:tcPr>
            <w:tcW w:w="3384" w:type="dxa"/>
            <w:vMerge w:val="continue"/>
            <w:textDirection w:val="lrTb"/>
            <w:noWrap w:val="false"/>
          </w:tcPr>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384"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沿山河管理所:平山堂泵站</w:t>
            </w:r>
            <w:r/>
          </w:p>
        </w:tc>
        <w:tc>
          <w:tcPr>
            <w:tcW w:w="2400" w:type="dxa"/>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扬州市扬子江路与农科院之间</w:t>
            </w:r>
            <w:r/>
          </w:p>
        </w:tc>
      </w:tr>
      <w:tr>
        <w:trPr>
          <w:trHeight w:val="668"/>
        </w:trPr>
        <w:tc>
          <w:tcPr>
            <w:tcW w:w="3384" w:type="dxa"/>
            <w:vMerge w:val="continue"/>
            <w:textDirection w:val="lrTb"/>
            <w:noWrap w:val="false"/>
          </w:tcPr>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384"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黄金坝管理所:含黄金坝闸站、便益门闸站、高桥闸站、引水总泵站</w:t>
            </w:r>
            <w:r/>
          </w:p>
        </w:tc>
        <w:tc>
          <w:tcPr>
            <w:tcW w:w="2400" w:type="dxa"/>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扬州市邗沟路与黄金坝路交叉口处等</w:t>
            </w:r>
            <w:r/>
          </w:p>
        </w:tc>
      </w:tr>
      <w:tr>
        <w:trPr>
          <w:trHeight w:val="668"/>
        </w:trPr>
        <w:tc>
          <w:tcPr>
            <w:tcW w:w="3384" w:type="dxa"/>
            <w:vMerge w:val="continue"/>
            <w:textDirection w:val="lrTb"/>
            <w:noWrap w:val="false"/>
          </w:tcPr>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384"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安墩闸管理所:安墩闸、念四闸、江阳路节制闸</w:t>
            </w:r>
            <w:r/>
          </w:p>
        </w:tc>
        <w:tc>
          <w:tcPr>
            <w:tcW w:w="2400" w:type="dxa"/>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扬州市大学南路与小码头交叉路东北240米处等</w:t>
            </w:r>
            <w:r/>
          </w:p>
        </w:tc>
      </w:tr>
      <w:tr>
        <w:trPr>
          <w:trHeight w:val="668"/>
        </w:trPr>
        <w:tc>
          <w:tcPr>
            <w:tcW w:w="3384" w:type="dxa"/>
            <w:vMerge w:val="continue"/>
            <w:textDirection w:val="lrTb"/>
            <w:noWrap w:val="false"/>
          </w:tcPr>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384"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通运闸管理所：通运闸站（含通运东闸首、太平闸站、曲江闸站、七里闸站</w:t>
            </w:r>
            <w:r/>
          </w:p>
        </w:tc>
        <w:tc>
          <w:tcPr>
            <w:tcW w:w="2400" w:type="dxa"/>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扬州广陵区七里河路与运河南路交叉口西60米处等</w:t>
            </w:r>
            <w:r/>
          </w:p>
        </w:tc>
      </w:tr>
      <w:tr>
        <w:trPr>
          <w:trHeight w:val="748"/>
        </w:trPr>
        <w:tc>
          <w:tcPr>
            <w:tcW w:w="3384" w:type="dxa"/>
            <w:vMerge w:val="continue"/>
            <w:textDirection w:val="lrTb"/>
            <w:noWrap w:val="false"/>
          </w:tcPr>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384"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润扬河管理所：润扬河管理区、仪扬河闸 </w:t>
            </w:r>
            <w:r/>
          </w:p>
        </w:tc>
        <w:tc>
          <w:tcPr>
            <w:tcW w:w="2400" w:type="dxa"/>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扬州市开发区朴席镇双桥村花园组正南等</w:t>
            </w:r>
            <w:r/>
          </w:p>
        </w:tc>
      </w:tr>
    </w:tbl>
    <w:p>
      <w:pPr>
        <w:ind w:firstLine="482"/>
        <w:jc w:val="left"/>
        <w:spacing w:line="300" w:lineRule="auto"/>
        <w:rPr>
          <w:rFonts w:cs="宋体" w:asciiTheme="minorEastAsia" w:hAnsiTheme="minorEastAsia" w:eastAsiaTheme="minorEastAsia"/>
          <w:b/>
          <w:color w:val="000000" w:themeColor="text1"/>
          <w:sz w:val="24"/>
          <w:szCs w:val="24"/>
        </w:rPr>
        <w:outlineLvl w:val="0"/>
      </w:pPr>
      <w:r>
        <w:rPr>
          <w:rFonts w:cs="宋体" w:asciiTheme="minorEastAsia" w:hAnsiTheme="minorEastAsia" w:eastAsiaTheme="minorEastAsia"/>
          <w:b/>
          <w:bCs/>
          <w:color w:val="000000" w:themeColor="text1"/>
          <w:sz w:val="24"/>
          <w:szCs w:val="24"/>
        </w:rPr>
        <w:t xml:space="preserve">2</w:t>
      </w:r>
      <w:r>
        <w:rPr>
          <w:rFonts w:hint="eastAsia" w:cs="宋体" w:asciiTheme="minorEastAsia" w:hAnsiTheme="minorEastAsia" w:eastAsiaTheme="minorEastAsia"/>
          <w:b/>
          <w:bCs/>
          <w:color w:val="000000" w:themeColor="text1"/>
          <w:sz w:val="24"/>
          <w:szCs w:val="24"/>
        </w:rPr>
        <w:t xml:space="preserve">.物业服务范围</w:t>
      </w:r>
      <w:r/>
    </w:p>
    <w:p>
      <w:pPr>
        <w:ind w:firstLine="480"/>
        <w:spacing w:line="300" w:lineRule="auto"/>
        <w:rPr>
          <w:rFonts w:cs="方正仿宋_GBK" w:asciiTheme="minorEastAsia" w:hAnsiTheme="minorEastAsia" w:eastAsiaTheme="minorEastAsia"/>
          <w:color w:val="000000" w:themeColor="text1"/>
          <w:sz w:val="24"/>
          <w:szCs w:val="24"/>
        </w:rPr>
      </w:pPr>
      <w:r>
        <w:rPr>
          <w:rFonts w:hint="eastAsia" w:cs="方正仿宋_GBK" w:asciiTheme="minorEastAsia" w:hAnsiTheme="minorEastAsia" w:eastAsiaTheme="minorEastAsia"/>
          <w:color w:val="000000" w:themeColor="text1"/>
          <w:sz w:val="24"/>
          <w:szCs w:val="24"/>
        </w:rPr>
        <w:t xml:space="preserve">扬州市城市河道管理处物业管理</w:t>
      </w:r>
      <w:r>
        <w:rPr>
          <w:rFonts w:cs="方正仿宋_GBK" w:asciiTheme="minorEastAsia" w:hAnsiTheme="minorEastAsia" w:eastAsiaTheme="minorEastAsia"/>
          <w:color w:val="000000" w:themeColor="text1"/>
          <w:sz w:val="24"/>
          <w:szCs w:val="24"/>
        </w:rPr>
        <w:t xml:space="preserve">服务</w:t>
      </w:r>
      <w:r>
        <w:rPr>
          <w:rFonts w:hint="eastAsia" w:cs="方正仿宋_GBK" w:asciiTheme="minorEastAsia" w:hAnsiTheme="minorEastAsia" w:eastAsiaTheme="minorEastAsia"/>
          <w:color w:val="000000" w:themeColor="text1"/>
          <w:sz w:val="24"/>
          <w:szCs w:val="24"/>
        </w:rPr>
        <w:t xml:space="preserve">（包二）</w:t>
      </w:r>
      <w:r>
        <w:rPr>
          <w:rFonts w:cs="方正仿宋_GBK" w:asciiTheme="minorEastAsia" w:hAnsiTheme="minorEastAsia" w:eastAsiaTheme="minorEastAsia"/>
          <w:color w:val="000000" w:themeColor="text1"/>
          <w:sz w:val="24"/>
          <w:szCs w:val="24"/>
        </w:rPr>
        <w:t xml:space="preserve">涵盖6个管理所以及15座闸（泵）站物业基本服务、房屋维护服务、公用设施设备维护服务、保洁服务、绿化服务、保安服务、会议服务</w:t>
      </w:r>
      <w:r>
        <w:rPr>
          <w:rFonts w:hint="eastAsia" w:cs="方正仿宋_GBK" w:asciiTheme="minorEastAsia" w:hAnsiTheme="minorEastAsia" w:eastAsiaTheme="minorEastAsia"/>
          <w:color w:val="000000" w:themeColor="text1"/>
          <w:sz w:val="24"/>
          <w:szCs w:val="24"/>
        </w:rPr>
        <w:t xml:space="preserve">、食堂餐饮服务</w:t>
      </w:r>
      <w:r>
        <w:rPr>
          <w:rFonts w:cs="方正仿宋_GBK" w:asciiTheme="minorEastAsia" w:hAnsiTheme="minorEastAsia" w:eastAsiaTheme="minorEastAsia"/>
          <w:color w:val="000000" w:themeColor="text1"/>
          <w:sz w:val="24"/>
          <w:szCs w:val="24"/>
        </w:rPr>
        <w:t xml:space="preserve">等。</w:t>
      </w:r>
      <w:r/>
    </w:p>
    <w:p>
      <w:pPr>
        <w:ind w:firstLine="480"/>
        <w:spacing w:line="300" w:lineRule="auto"/>
        <w:rPr>
          <w:rFonts w:cs="方正仿宋_GBK" w:asciiTheme="minorEastAsia" w:hAnsiTheme="minorEastAsia" w:eastAsiaTheme="minorEastAsia"/>
          <w:color w:val="000000" w:themeColor="text1"/>
          <w:sz w:val="24"/>
          <w:szCs w:val="24"/>
        </w:rPr>
      </w:pPr>
      <w:r>
        <w:rPr>
          <w:rFonts w:hint="eastAsia" w:cs="方正仿宋_GBK" w:asciiTheme="minorEastAsia" w:hAnsiTheme="minorEastAsia" w:eastAsiaTheme="minorEastAsia"/>
          <w:color w:val="000000" w:themeColor="text1"/>
          <w:sz w:val="24"/>
          <w:szCs w:val="24"/>
        </w:rPr>
        <w:t xml:space="preserve">扬州市城市河道管理处2026年物业管理服务（包二）</w:t>
      </w:r>
      <w:r/>
    </w:p>
    <w:p>
      <w:pPr>
        <w:ind w:firstLine="498"/>
        <w:jc w:val="left"/>
        <w:spacing w:line="300" w:lineRule="auto"/>
        <w:rPr>
          <w:rFonts w:cs="宋体" w:asciiTheme="minorEastAsia" w:hAnsiTheme="minorEastAsia" w:eastAsiaTheme="minorEastAsia"/>
          <w:b/>
          <w:bCs/>
          <w:color w:val="000000" w:themeColor="text1"/>
          <w:spacing w:val="4"/>
          <w:sz w:val="24"/>
          <w:szCs w:val="24"/>
        </w:rPr>
      </w:pPr>
      <w:r>
        <w:rPr>
          <w:rFonts w:hint="eastAsia" w:cs="宋体" w:asciiTheme="minorEastAsia" w:hAnsiTheme="minorEastAsia" w:eastAsiaTheme="minorEastAsia"/>
          <w:b/>
          <w:bCs/>
          <w:color w:val="000000" w:themeColor="text1"/>
          <w:spacing w:val="4"/>
          <w:sz w:val="24"/>
          <w:szCs w:val="24"/>
        </w:rPr>
        <w:t xml:space="preserve">（1）物业管理（建筑物）包含但不限于</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5"/>
        <w:gridCol w:w="1501"/>
        <w:gridCol w:w="5311"/>
        <w:gridCol w:w="1406"/>
      </w:tblGrid>
      <w:tr>
        <w:trPr>
          <w:trHeight w:val="454"/>
        </w:trPr>
        <w:tc>
          <w:tcPr>
            <w:gridSpan w:val="2"/>
            <w:tcW w:w="2276"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名称</w:t>
            </w:r>
            <w:r/>
          </w:p>
        </w:tc>
        <w:tc>
          <w:tcPr>
            <w:tcW w:w="5454" w:type="dxa"/>
            <w:vAlign w:val="center"/>
            <w:textDirection w:val="lrTb"/>
            <w:noWrap w:val="false"/>
          </w:tcPr>
          <w:p>
            <w:pPr>
              <w:jc w:val="center"/>
              <w:spacing w:line="300" w:lineRule="auto"/>
              <w:rPr>
                <w:rFonts w:ascii="Calibri" w:hAnsi="Calibri" w:cs="Calibri"/>
                <w:b/>
                <w:bCs/>
                <w:sz w:val="24"/>
                <w:szCs w:val="24"/>
              </w:rPr>
            </w:pPr>
            <w:r>
              <w:rPr>
                <w:rFonts w:ascii="Calibri" w:hAnsi="Calibri" w:cs="Calibri"/>
                <w:b/>
                <w:bCs/>
                <w:sz w:val="24"/>
                <w:szCs w:val="24"/>
              </w:rPr>
              <w:t xml:space="preserve">明细</w:t>
            </w:r>
            <w:r/>
          </w:p>
        </w:tc>
        <w:tc>
          <w:tcPr>
            <w:tcW w:w="1439"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服务内容</w:t>
            </w:r>
            <w:r/>
          </w:p>
          <w:p>
            <w:pPr>
              <w:jc w:val="center"/>
              <w:spacing w:line="300" w:lineRule="auto"/>
              <w:rPr>
                <w:rFonts w:ascii="Calibri" w:hAnsi="Calibri" w:cs="Calibri"/>
                <w:b/>
                <w:bCs/>
                <w:sz w:val="24"/>
                <w:szCs w:val="24"/>
              </w:rPr>
            </w:pPr>
            <w:r>
              <w:rPr>
                <w:rFonts w:hint="eastAsia" w:ascii="Calibri" w:hAnsi="Calibri" w:cs="Calibri"/>
                <w:b/>
                <w:bCs/>
                <w:sz w:val="24"/>
                <w:szCs w:val="24"/>
              </w:rPr>
              <w:t xml:space="preserve">及标准</w:t>
            </w:r>
            <w:r/>
          </w:p>
        </w:tc>
      </w:tr>
      <w:tr>
        <w:trPr>
          <w:trHeight w:val="90"/>
        </w:trPr>
        <w:tc>
          <w:tcPr>
            <w:gridSpan w:val="2"/>
            <w:tcW w:w="2276"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建筑物名称</w:t>
            </w:r>
            <w:r/>
          </w:p>
        </w:tc>
        <w:tc>
          <w:tcPr>
            <w:tcW w:w="5454" w:type="dxa"/>
            <w:vAlign w:val="center"/>
            <w:textDirection w:val="lrTb"/>
            <w:noWrap w:val="false"/>
          </w:tcPr>
          <w:p>
            <w:pPr>
              <w:spacing w:line="400" w:lineRule="exact"/>
              <w:rPr>
                <w:rFonts w:ascii="楷体" w:hAnsi="楷体" w:eastAsia="楷体" w:cs="楷体"/>
                <w:sz w:val="24"/>
                <w:szCs w:val="24"/>
              </w:rPr>
            </w:pPr>
            <w:r>
              <w:rPr>
                <w:rFonts w:hint="eastAsia" w:asciiTheme="minorEastAsia" w:hAnsiTheme="minorEastAsia" w:eastAsiaTheme="minorEastAsia" w:cstheme="minorEastAsia"/>
                <w:sz w:val="24"/>
                <w:szCs w:val="24"/>
              </w:rPr>
              <w:t xml:space="preserve">古运河所（扬州水利枢纽）、沿山河所（含平山堂泵）、黄金坝所（含黄金坝闸、便益门闸站、高桥闸站、引水总泵站）、安墩闸所（含安墩闸、念四闸、江阳路节制闸）、通运闸所（含通运闸站和东闸首、太平闸站、曲江泵站、七里闸站）、润扬河所（含所管理用房、仪扬河闸）</w:t>
            </w:r>
            <w:r/>
          </w:p>
        </w:tc>
        <w:tc>
          <w:tcPr>
            <w:tcW w:w="1439" w:type="dxa"/>
            <w:vAlign w:val="center"/>
            <w:textDirection w:val="lrTb"/>
            <w:noWrap w:val="false"/>
          </w:tcPr>
          <w:p>
            <w:pPr>
              <w:spacing w:line="300" w:lineRule="auto"/>
              <w:rPr>
                <w:rFonts w:ascii="楷体" w:hAnsi="楷体" w:eastAsia="楷体" w:cs="楷体"/>
                <w:sz w:val="24"/>
                <w:szCs w:val="24"/>
              </w:rPr>
            </w:pPr>
            <w:r>
              <w:rPr>
                <w:rFonts w:ascii="楷体" w:hAnsi="楷体" w:eastAsia="楷体" w:cs="楷体"/>
                <w:sz w:val="24"/>
                <w:szCs w:val="24"/>
              </w:rPr>
            </w:r>
            <w:r/>
          </w:p>
        </w:tc>
      </w:tr>
      <w:tr>
        <w:trPr>
          <w:trHeight w:val="454"/>
        </w:trPr>
        <w:tc>
          <w:tcPr>
            <w:tcW w:w="739" w:type="dxa"/>
            <w:vAlign w:val="center"/>
            <w:vMerge w:val="restart"/>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总面积</w:t>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建筑面积（㎡）</w:t>
            </w:r>
            <w:r/>
          </w:p>
        </w:tc>
        <w:tc>
          <w:tcPr>
            <w:tcW w:w="5454" w:type="dxa"/>
            <w:vAlign w:val="center"/>
            <w:textDirection w:val="lrTb"/>
            <w:noWrap w:val="false"/>
          </w:tcPr>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24246.32</w:t>
            </w:r>
            <w:r>
              <w:rPr>
                <w:rFonts w:hint="eastAsia" w:ascii="Calibri" w:hAnsi="Calibri" w:cs="Calibri"/>
                <w:sz w:val="24"/>
                <w:szCs w:val="24"/>
              </w:rPr>
              <w:t xml:space="preserve">㎡</w:t>
            </w:r>
            <w:r/>
          </w:p>
        </w:tc>
        <w:tc>
          <w:tcPr>
            <w:tcW w:w="1439" w:type="dxa"/>
            <w:vAlign w:val="center"/>
            <w:textDirection w:val="lrTb"/>
            <w:noWrap w:val="false"/>
          </w:tcPr>
          <w:p>
            <w:pPr>
              <w:ind w:left="100"/>
              <w:jc w:val="center"/>
              <w:spacing w:line="400" w:lineRule="exact"/>
              <w:rPr>
                <w:rFonts w:ascii="楷体" w:hAnsi="楷体" w:eastAsia="楷体" w:cs="楷体"/>
                <w:sz w:val="24"/>
                <w:szCs w:val="24"/>
              </w:rPr>
            </w:pPr>
            <w:r>
              <w:rPr>
                <w:rFonts w:hint="eastAsia" w:cs="宋体" w:asciiTheme="minorEastAsia" w:hAnsiTheme="minorEastAsia" w:eastAsiaTheme="minorEastAsia"/>
                <w:color w:val="000000" w:themeColor="text1"/>
                <w:sz w:val="24"/>
                <w:szCs w:val="24"/>
              </w:rPr>
              <w:t xml:space="preserve">见“3.5保安服务”</w:t>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需保洁面积（㎡）</w:t>
            </w:r>
            <w:r/>
          </w:p>
        </w:tc>
        <w:tc>
          <w:tcPr>
            <w:tcW w:w="5454" w:type="dxa"/>
            <w:vAlign w:val="center"/>
            <w:textDirection w:val="lrTb"/>
            <w:noWrap w:val="false"/>
          </w:tcPr>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14602</w:t>
            </w:r>
            <w:r>
              <w:rPr>
                <w:rFonts w:hint="eastAsia" w:ascii="Calibri" w:hAnsi="Calibri" w:cs="Calibri"/>
                <w:sz w:val="24"/>
                <w:szCs w:val="24"/>
              </w:rPr>
              <w:t xml:space="preserve">㎡</w:t>
            </w:r>
            <w:r/>
          </w:p>
        </w:tc>
        <w:tc>
          <w:tcPr>
            <w:tcW w:w="1439" w:type="dxa"/>
            <w:vAlign w:val="center"/>
            <w:textDirection w:val="lrTb"/>
            <w:noWrap w:val="false"/>
          </w:tcPr>
          <w:p>
            <w:pPr>
              <w:jc w:val="center"/>
              <w:spacing w:line="400" w:lineRule="exact"/>
              <w:widowControl/>
              <w:rPr>
                <w:rFonts w:ascii="Calibri" w:hAnsi="Calibri" w:cs="Calibri"/>
                <w:sz w:val="24"/>
                <w:szCs w:val="24"/>
              </w:rPr>
            </w:pPr>
            <w:r>
              <w:rPr>
                <w:rFonts w:hint="eastAsia" w:cs="宋体" w:asciiTheme="minorEastAsia" w:hAnsiTheme="minorEastAsia" w:eastAsiaTheme="minorEastAsia"/>
                <w:color w:val="000000" w:themeColor="text1"/>
                <w:sz w:val="24"/>
                <w:szCs w:val="24"/>
              </w:rPr>
              <w:t xml:space="preserve">见“3.4保洁服务”</w:t>
            </w:r>
            <w:r/>
          </w:p>
        </w:tc>
      </w:tr>
      <w:tr>
        <w:trPr>
          <w:trHeight w:val="454"/>
        </w:trPr>
        <w:tc>
          <w:tcPr>
            <w:tcW w:w="739"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门窗</w:t>
            </w:r>
            <w:r/>
          </w:p>
        </w:tc>
        <w:tc>
          <w:tcPr>
            <w:tcW w:w="1537"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门窗总数量（</w:t>
            </w:r>
            <w:r>
              <w:rPr>
                <w:rFonts w:hint="eastAsia" w:ascii="Calibri" w:hAnsi="Calibri" w:cs="Calibri"/>
                <w:sz w:val="24"/>
                <w:szCs w:val="24"/>
              </w:rPr>
              <w:t xml:space="preserve">2666</w:t>
            </w:r>
            <w:r>
              <w:rPr>
                <w:rFonts w:hint="eastAsia" w:ascii="Calibri" w:hAnsi="Calibri" w:cs="Calibri"/>
                <w:sz w:val="24"/>
                <w:szCs w:val="24"/>
              </w:rPr>
              <w:t xml:space="preserve">个）及总面</w:t>
            </w:r>
            <w:r/>
          </w:p>
          <w:p>
            <w:pPr>
              <w:jc w:val="center"/>
              <w:spacing w:line="300" w:lineRule="auto"/>
              <w:rPr>
                <w:rFonts w:ascii="Calibri" w:hAnsi="Calibri" w:cs="Calibri"/>
                <w:sz w:val="24"/>
                <w:szCs w:val="24"/>
              </w:rPr>
            </w:pPr>
            <w:r>
              <w:rPr>
                <w:rFonts w:hint="eastAsia" w:ascii="Calibri" w:hAnsi="Calibri" w:cs="Calibri"/>
                <w:sz w:val="24"/>
                <w:szCs w:val="24"/>
              </w:rPr>
              <w:t xml:space="preserve">积（</w:t>
            </w:r>
            <w:r>
              <w:rPr>
                <w:rFonts w:hint="eastAsia" w:ascii="Calibri" w:hAnsi="Calibri" w:cs="Calibri"/>
                <w:sz w:val="24"/>
                <w:szCs w:val="24"/>
              </w:rPr>
              <w:t xml:space="preserve">9818</w:t>
            </w:r>
            <w:r>
              <w:rPr>
                <w:rFonts w:hint="eastAsia" w:ascii="Calibri" w:hAnsi="Calibri" w:cs="Calibri"/>
                <w:sz w:val="24"/>
                <w:szCs w:val="24"/>
              </w:rPr>
              <w:t xml:space="preserve">㎡）</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古运河所（扬州水利枢纽）门</w:t>
            </w:r>
            <w:r>
              <w:rPr>
                <w:rFonts w:hint="eastAsia" w:ascii="Calibri" w:hAnsi="Calibri" w:cs="Calibri"/>
                <w:sz w:val="24"/>
                <w:szCs w:val="24"/>
              </w:rPr>
              <w:t xml:space="preserve">87</w:t>
            </w:r>
            <w:r>
              <w:rPr>
                <w:rFonts w:hint="eastAsia" w:ascii="Calibri" w:hAnsi="Calibri" w:cs="Calibri"/>
                <w:sz w:val="24"/>
                <w:szCs w:val="24"/>
              </w:rPr>
              <w:t xml:space="preserve">个，窗</w:t>
            </w:r>
            <w:r>
              <w:rPr>
                <w:rFonts w:hint="eastAsia" w:ascii="Calibri" w:hAnsi="Calibri" w:cs="Calibri"/>
                <w:sz w:val="24"/>
                <w:szCs w:val="24"/>
              </w:rPr>
              <w:t xml:space="preserve">573</w:t>
            </w:r>
            <w:r>
              <w:rPr>
                <w:rFonts w:hint="eastAsia" w:ascii="Calibri" w:hAnsi="Calibri" w:cs="Calibri"/>
                <w:sz w:val="24"/>
                <w:szCs w:val="24"/>
              </w:rPr>
              <w:t xml:space="preserve">个，总面积</w:t>
            </w:r>
            <w:r>
              <w:rPr>
                <w:rFonts w:hint="eastAsia" w:ascii="Calibri" w:hAnsi="Calibri" w:cs="Calibri"/>
                <w:sz w:val="24"/>
                <w:szCs w:val="24"/>
              </w:rPr>
              <w:t xml:space="preserve">2510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沿山河所（平山堂泵）门</w:t>
            </w:r>
            <w:r>
              <w:rPr>
                <w:rFonts w:hint="eastAsia" w:ascii="Calibri" w:hAnsi="Calibri" w:cs="Calibri"/>
                <w:sz w:val="24"/>
                <w:szCs w:val="24"/>
              </w:rPr>
              <w:t xml:space="preserve">15</w:t>
            </w:r>
            <w:r>
              <w:rPr>
                <w:rFonts w:hint="eastAsia" w:ascii="Calibri" w:hAnsi="Calibri" w:cs="Calibri"/>
                <w:sz w:val="24"/>
                <w:szCs w:val="24"/>
              </w:rPr>
              <w:t xml:space="preserve">个，窗户</w:t>
            </w:r>
            <w:r>
              <w:rPr>
                <w:rFonts w:hint="eastAsia" w:ascii="Calibri" w:hAnsi="Calibri" w:cs="Calibri"/>
                <w:sz w:val="24"/>
                <w:szCs w:val="24"/>
              </w:rPr>
              <w:t xml:space="preserve">30</w:t>
            </w:r>
            <w:r>
              <w:rPr>
                <w:rFonts w:hint="eastAsia" w:ascii="Calibri" w:hAnsi="Calibri" w:cs="Calibri"/>
                <w:sz w:val="24"/>
                <w:szCs w:val="24"/>
              </w:rPr>
              <w:t xml:space="preserve">个，总面积</w:t>
            </w:r>
            <w:r>
              <w:rPr>
                <w:rFonts w:hint="eastAsia" w:ascii="Calibri" w:hAnsi="Calibri" w:cs="Calibri"/>
                <w:sz w:val="24"/>
                <w:szCs w:val="24"/>
              </w:rPr>
              <w:t xml:space="preserve">157</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黄金坝所（黄金坝管理用房窗</w:t>
            </w:r>
            <w:r>
              <w:rPr>
                <w:rFonts w:hint="eastAsia" w:ascii="Calibri" w:hAnsi="Calibri" w:cs="Calibri"/>
                <w:sz w:val="24"/>
                <w:szCs w:val="24"/>
              </w:rPr>
              <w:t xml:space="preserve">93</w:t>
            </w:r>
            <w:r>
              <w:rPr>
                <w:rFonts w:hint="eastAsia" w:ascii="Calibri" w:hAnsi="Calibri" w:cs="Calibri"/>
                <w:sz w:val="24"/>
                <w:szCs w:val="24"/>
              </w:rPr>
              <w:t xml:space="preserve">个、门</w:t>
            </w:r>
            <w:r>
              <w:rPr>
                <w:rFonts w:hint="eastAsia" w:ascii="Calibri" w:hAnsi="Calibri" w:cs="Calibri"/>
                <w:sz w:val="24"/>
                <w:szCs w:val="24"/>
              </w:rPr>
              <w:t xml:space="preserve">41</w:t>
            </w:r>
            <w:r>
              <w:rPr>
                <w:rFonts w:hint="eastAsia" w:ascii="Calibri" w:hAnsi="Calibri" w:cs="Calibri"/>
                <w:sz w:val="24"/>
                <w:szCs w:val="24"/>
              </w:rPr>
              <w:t xml:space="preserve">个，便益门闸门</w:t>
            </w:r>
            <w:r>
              <w:rPr>
                <w:rFonts w:hint="eastAsia" w:ascii="Calibri" w:hAnsi="Calibri" w:cs="Calibri"/>
                <w:sz w:val="24"/>
                <w:szCs w:val="24"/>
              </w:rPr>
              <w:t xml:space="preserve">23</w:t>
            </w:r>
            <w:r>
              <w:rPr>
                <w:rFonts w:hint="eastAsia" w:ascii="Calibri" w:hAnsi="Calibri" w:cs="Calibri"/>
                <w:sz w:val="24"/>
                <w:szCs w:val="24"/>
              </w:rPr>
              <w:t xml:space="preserve">个、窗</w:t>
            </w:r>
            <w:r>
              <w:rPr>
                <w:rFonts w:hint="eastAsia" w:ascii="Calibri" w:hAnsi="Calibri" w:cs="Calibri"/>
                <w:sz w:val="24"/>
                <w:szCs w:val="24"/>
              </w:rPr>
              <w:t xml:space="preserve">46</w:t>
            </w:r>
            <w:r>
              <w:rPr>
                <w:rFonts w:hint="eastAsia" w:ascii="Calibri" w:hAnsi="Calibri" w:cs="Calibri"/>
                <w:sz w:val="24"/>
                <w:szCs w:val="24"/>
              </w:rPr>
              <w:t xml:space="preserve">个，高桥闸站门</w:t>
            </w:r>
            <w:r>
              <w:rPr>
                <w:rFonts w:hint="eastAsia" w:ascii="Calibri" w:hAnsi="Calibri" w:cs="Calibri"/>
                <w:sz w:val="24"/>
                <w:szCs w:val="24"/>
              </w:rPr>
              <w:t xml:space="preserve">29</w:t>
            </w:r>
            <w:r>
              <w:rPr>
                <w:rFonts w:hint="eastAsia" w:ascii="Calibri" w:hAnsi="Calibri" w:cs="Calibri"/>
                <w:sz w:val="24"/>
                <w:szCs w:val="24"/>
              </w:rPr>
              <w:t xml:space="preserve">个、窗</w:t>
            </w:r>
            <w:r>
              <w:rPr>
                <w:rFonts w:hint="eastAsia" w:ascii="Calibri" w:hAnsi="Calibri" w:cs="Calibri"/>
                <w:sz w:val="24"/>
                <w:szCs w:val="24"/>
              </w:rPr>
              <w:t xml:space="preserve">78</w:t>
            </w:r>
            <w:r>
              <w:rPr>
                <w:rFonts w:hint="eastAsia" w:ascii="Calibri" w:hAnsi="Calibri" w:cs="Calibri"/>
                <w:sz w:val="24"/>
                <w:szCs w:val="24"/>
              </w:rPr>
              <w:t xml:space="preserve">个；引水总泵站门</w:t>
            </w:r>
            <w:r>
              <w:rPr>
                <w:rFonts w:hint="eastAsia" w:ascii="Calibri" w:hAnsi="Calibri" w:cs="Calibri"/>
                <w:sz w:val="24"/>
                <w:szCs w:val="24"/>
              </w:rPr>
              <w:t xml:space="preserve">38</w:t>
            </w:r>
            <w:r>
              <w:rPr>
                <w:rFonts w:hint="eastAsia" w:ascii="Calibri" w:hAnsi="Calibri" w:cs="Calibri"/>
                <w:sz w:val="24"/>
                <w:szCs w:val="24"/>
              </w:rPr>
              <w:t xml:space="preserve">个、窗</w:t>
            </w:r>
            <w:r>
              <w:rPr>
                <w:rFonts w:hint="eastAsia" w:ascii="Calibri" w:hAnsi="Calibri" w:cs="Calibri"/>
                <w:sz w:val="24"/>
                <w:szCs w:val="24"/>
              </w:rPr>
              <w:t xml:space="preserve">86</w:t>
            </w:r>
            <w:r>
              <w:rPr>
                <w:rFonts w:hint="eastAsia" w:ascii="Calibri" w:hAnsi="Calibri" w:cs="Calibri"/>
                <w:sz w:val="24"/>
                <w:szCs w:val="24"/>
              </w:rPr>
              <w:t xml:space="preserve">个）总面积</w:t>
            </w:r>
            <w:r>
              <w:rPr>
                <w:rFonts w:hint="eastAsia" w:ascii="Calibri" w:hAnsi="Calibri" w:cs="Calibri"/>
                <w:sz w:val="24"/>
                <w:szCs w:val="24"/>
              </w:rPr>
              <w:t xml:space="preserve">1463</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安墩所（安墩管理用房门</w:t>
            </w:r>
            <w:r>
              <w:rPr>
                <w:rFonts w:hint="eastAsia" w:ascii="Calibri" w:hAnsi="Calibri" w:cs="Calibri"/>
                <w:sz w:val="24"/>
                <w:szCs w:val="24"/>
              </w:rPr>
              <w:t xml:space="preserve">41</w:t>
            </w:r>
            <w:r>
              <w:rPr>
                <w:rFonts w:hint="eastAsia" w:ascii="Calibri" w:hAnsi="Calibri" w:cs="Calibri"/>
                <w:sz w:val="24"/>
                <w:szCs w:val="24"/>
              </w:rPr>
              <w:t xml:space="preserve">个、窗</w:t>
            </w:r>
            <w:r>
              <w:rPr>
                <w:rFonts w:hint="eastAsia" w:ascii="Calibri" w:hAnsi="Calibri" w:cs="Calibri"/>
                <w:sz w:val="24"/>
                <w:szCs w:val="24"/>
              </w:rPr>
              <w:t xml:space="preserve">241</w:t>
            </w:r>
            <w:r>
              <w:rPr>
                <w:rFonts w:hint="eastAsia" w:ascii="Calibri" w:hAnsi="Calibri" w:cs="Calibri"/>
                <w:sz w:val="24"/>
                <w:szCs w:val="24"/>
              </w:rPr>
              <w:t xml:space="preserve">个，念四闸门</w:t>
            </w:r>
            <w:r>
              <w:rPr>
                <w:rFonts w:hint="eastAsia" w:ascii="Calibri" w:hAnsi="Calibri" w:cs="Calibri"/>
                <w:sz w:val="24"/>
                <w:szCs w:val="24"/>
              </w:rPr>
              <w:t xml:space="preserve">7</w:t>
            </w:r>
            <w:r>
              <w:rPr>
                <w:rFonts w:hint="eastAsia" w:ascii="Calibri" w:hAnsi="Calibri" w:cs="Calibri"/>
                <w:sz w:val="24"/>
                <w:szCs w:val="24"/>
              </w:rPr>
              <w:t xml:space="preserve">个、窗</w:t>
            </w:r>
            <w:r>
              <w:rPr>
                <w:rFonts w:hint="eastAsia" w:ascii="Calibri" w:hAnsi="Calibri" w:cs="Calibri"/>
                <w:sz w:val="24"/>
                <w:szCs w:val="24"/>
              </w:rPr>
              <w:t xml:space="preserve">13</w:t>
            </w:r>
            <w:r>
              <w:rPr>
                <w:rFonts w:hint="eastAsia" w:ascii="Calibri" w:hAnsi="Calibri" w:cs="Calibri"/>
                <w:sz w:val="24"/>
                <w:szCs w:val="24"/>
              </w:rPr>
              <w:t xml:space="preserve">个，江阳路节制闸门</w:t>
            </w:r>
            <w:r>
              <w:rPr>
                <w:rFonts w:hint="eastAsia" w:ascii="Calibri" w:hAnsi="Calibri" w:cs="Calibri"/>
                <w:sz w:val="24"/>
                <w:szCs w:val="24"/>
              </w:rPr>
              <w:t xml:space="preserve">6</w:t>
            </w:r>
            <w:r>
              <w:rPr>
                <w:rFonts w:hint="eastAsia" w:ascii="Calibri" w:hAnsi="Calibri" w:cs="Calibri"/>
                <w:sz w:val="24"/>
                <w:szCs w:val="24"/>
              </w:rPr>
              <w:t xml:space="preserve">个、窗</w:t>
            </w:r>
            <w:r>
              <w:rPr>
                <w:rFonts w:hint="eastAsia" w:ascii="Calibri" w:hAnsi="Calibri" w:cs="Calibri"/>
                <w:sz w:val="24"/>
                <w:szCs w:val="24"/>
              </w:rPr>
              <w:t xml:space="preserve">15</w:t>
            </w:r>
            <w:r>
              <w:rPr>
                <w:rFonts w:hint="eastAsia" w:ascii="Calibri" w:hAnsi="Calibri" w:cs="Calibri"/>
                <w:sz w:val="24"/>
                <w:szCs w:val="24"/>
              </w:rPr>
              <w:t xml:space="preserve">个）总面积</w:t>
            </w:r>
            <w:r>
              <w:rPr>
                <w:rFonts w:hint="eastAsia" w:ascii="Calibri" w:hAnsi="Calibri" w:cs="Calibri"/>
                <w:sz w:val="24"/>
                <w:szCs w:val="24"/>
              </w:rPr>
              <w:t xml:space="preserve">1211</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通运所（通运闸站和东闸首门</w:t>
            </w:r>
            <w:r>
              <w:rPr>
                <w:rFonts w:hint="eastAsia" w:ascii="Calibri" w:hAnsi="Calibri" w:cs="Calibri"/>
                <w:sz w:val="24"/>
                <w:szCs w:val="24"/>
              </w:rPr>
              <w:t xml:space="preserve">35</w:t>
            </w:r>
            <w:r>
              <w:rPr>
                <w:rFonts w:hint="eastAsia" w:ascii="Calibri" w:hAnsi="Calibri" w:cs="Calibri"/>
                <w:sz w:val="24"/>
                <w:szCs w:val="24"/>
              </w:rPr>
              <w:t xml:space="preserve">个、窗</w:t>
            </w:r>
            <w:r>
              <w:rPr>
                <w:rFonts w:hint="eastAsia" w:ascii="Calibri" w:hAnsi="Calibri" w:cs="Calibri"/>
                <w:sz w:val="24"/>
                <w:szCs w:val="24"/>
              </w:rPr>
              <w:t xml:space="preserve">61</w:t>
            </w:r>
            <w:r>
              <w:rPr>
                <w:rFonts w:hint="eastAsia" w:ascii="Calibri" w:hAnsi="Calibri" w:cs="Calibri"/>
                <w:sz w:val="24"/>
                <w:szCs w:val="24"/>
              </w:rPr>
              <w:t xml:space="preserve">个，太平闸站门</w:t>
            </w:r>
            <w:r>
              <w:rPr>
                <w:rFonts w:hint="eastAsia" w:ascii="Calibri" w:hAnsi="Calibri" w:cs="Calibri"/>
                <w:sz w:val="24"/>
                <w:szCs w:val="24"/>
              </w:rPr>
              <w:t xml:space="preserve">12</w:t>
            </w:r>
            <w:r>
              <w:rPr>
                <w:rFonts w:hint="eastAsia" w:ascii="Calibri" w:hAnsi="Calibri" w:cs="Calibri"/>
                <w:sz w:val="24"/>
                <w:szCs w:val="24"/>
              </w:rPr>
              <w:t xml:space="preserve">个、窗</w:t>
            </w:r>
            <w:r>
              <w:rPr>
                <w:rFonts w:hint="eastAsia" w:ascii="Calibri" w:hAnsi="Calibri" w:cs="Calibri"/>
                <w:sz w:val="24"/>
                <w:szCs w:val="24"/>
              </w:rPr>
              <w:t xml:space="preserve">72</w:t>
            </w:r>
            <w:r>
              <w:rPr>
                <w:rFonts w:hint="eastAsia" w:ascii="Calibri" w:hAnsi="Calibri" w:cs="Calibri"/>
                <w:sz w:val="24"/>
                <w:szCs w:val="24"/>
              </w:rPr>
              <w:t xml:space="preserve">个，曲江泵站门</w:t>
            </w:r>
            <w:r>
              <w:rPr>
                <w:rFonts w:hint="eastAsia" w:ascii="Calibri" w:hAnsi="Calibri" w:cs="Calibri"/>
                <w:sz w:val="24"/>
                <w:szCs w:val="24"/>
              </w:rPr>
              <w:t xml:space="preserve">8</w:t>
            </w:r>
            <w:r>
              <w:rPr>
                <w:rFonts w:hint="eastAsia" w:ascii="Calibri" w:hAnsi="Calibri" w:cs="Calibri"/>
                <w:sz w:val="24"/>
                <w:szCs w:val="24"/>
              </w:rPr>
              <w:t xml:space="preserve">个、窗</w:t>
            </w:r>
            <w:r>
              <w:rPr>
                <w:rFonts w:hint="eastAsia" w:ascii="Calibri" w:hAnsi="Calibri" w:cs="Calibri"/>
                <w:sz w:val="24"/>
                <w:szCs w:val="24"/>
              </w:rPr>
              <w:t xml:space="preserve">15</w:t>
            </w:r>
            <w:r>
              <w:rPr>
                <w:rFonts w:hint="eastAsia" w:ascii="Calibri" w:hAnsi="Calibri" w:cs="Calibri"/>
                <w:sz w:val="24"/>
                <w:szCs w:val="24"/>
              </w:rPr>
              <w:t xml:space="preserve">个，七里闸站门</w:t>
            </w:r>
            <w:r>
              <w:rPr>
                <w:rFonts w:hint="eastAsia" w:ascii="Calibri" w:hAnsi="Calibri" w:cs="Calibri"/>
                <w:sz w:val="24"/>
                <w:szCs w:val="24"/>
              </w:rPr>
              <w:t xml:space="preserve">16</w:t>
            </w:r>
            <w:r>
              <w:rPr>
                <w:rFonts w:hint="eastAsia" w:ascii="Calibri" w:hAnsi="Calibri" w:cs="Calibri"/>
                <w:sz w:val="24"/>
                <w:szCs w:val="24"/>
              </w:rPr>
              <w:t xml:space="preserve">个、窗</w:t>
            </w:r>
            <w:r>
              <w:rPr>
                <w:rFonts w:hint="eastAsia" w:ascii="Calibri" w:hAnsi="Calibri" w:cs="Calibri"/>
                <w:sz w:val="24"/>
                <w:szCs w:val="24"/>
              </w:rPr>
              <w:t xml:space="preserve">27</w:t>
            </w:r>
            <w:r>
              <w:rPr>
                <w:rFonts w:hint="eastAsia" w:ascii="Calibri" w:hAnsi="Calibri" w:cs="Calibri"/>
                <w:sz w:val="24"/>
                <w:szCs w:val="24"/>
              </w:rPr>
              <w:t xml:space="preserve">个；总面积</w:t>
            </w:r>
            <w:r>
              <w:rPr>
                <w:rFonts w:hint="eastAsia" w:ascii="Calibri" w:hAnsi="Calibri" w:cs="Calibri"/>
                <w:sz w:val="24"/>
                <w:szCs w:val="24"/>
              </w:rPr>
              <w:t xml:space="preserve">878</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润扬河所（管理用房水利楼门</w:t>
            </w:r>
            <w:r>
              <w:rPr>
                <w:rFonts w:hint="eastAsia" w:ascii="Calibri" w:hAnsi="Calibri" w:cs="Calibri"/>
                <w:sz w:val="24"/>
                <w:szCs w:val="24"/>
              </w:rPr>
              <w:t xml:space="preserve">47</w:t>
            </w:r>
            <w:r>
              <w:rPr>
                <w:rFonts w:hint="eastAsia" w:ascii="Calibri" w:hAnsi="Calibri" w:cs="Calibri"/>
                <w:sz w:val="24"/>
                <w:szCs w:val="24"/>
              </w:rPr>
              <w:t xml:space="preserve">个、窗</w:t>
            </w:r>
            <w:r>
              <w:rPr>
                <w:rFonts w:hint="eastAsia" w:ascii="Calibri" w:hAnsi="Calibri" w:cs="Calibri"/>
                <w:sz w:val="24"/>
                <w:szCs w:val="24"/>
              </w:rPr>
              <w:t xml:space="preserve">416</w:t>
            </w:r>
            <w:r>
              <w:rPr>
                <w:rFonts w:hint="eastAsia" w:ascii="Calibri" w:hAnsi="Calibri" w:cs="Calibri"/>
                <w:sz w:val="24"/>
                <w:szCs w:val="24"/>
              </w:rPr>
              <w:t xml:space="preserve">个，水文楼门</w:t>
            </w:r>
            <w:r>
              <w:rPr>
                <w:rFonts w:hint="eastAsia" w:ascii="Calibri" w:hAnsi="Calibri" w:cs="Calibri"/>
                <w:sz w:val="24"/>
                <w:szCs w:val="24"/>
              </w:rPr>
              <w:t xml:space="preserve">38</w:t>
            </w:r>
            <w:r>
              <w:rPr>
                <w:rFonts w:hint="eastAsia" w:ascii="Calibri" w:hAnsi="Calibri" w:cs="Calibri"/>
                <w:sz w:val="24"/>
                <w:szCs w:val="24"/>
              </w:rPr>
              <w:t xml:space="preserve">个、窗</w:t>
            </w:r>
            <w:r>
              <w:rPr>
                <w:rFonts w:hint="eastAsia" w:ascii="Calibri" w:hAnsi="Calibri" w:cs="Calibri"/>
                <w:sz w:val="24"/>
                <w:szCs w:val="24"/>
              </w:rPr>
              <w:t xml:space="preserve">188</w:t>
            </w:r>
            <w:r>
              <w:rPr>
                <w:rFonts w:hint="eastAsia" w:ascii="Calibri" w:hAnsi="Calibri" w:cs="Calibri"/>
                <w:sz w:val="24"/>
                <w:szCs w:val="24"/>
              </w:rPr>
              <w:t xml:space="preserve">个，水政楼门</w:t>
            </w:r>
            <w:r>
              <w:rPr>
                <w:rFonts w:hint="eastAsia" w:ascii="Calibri" w:hAnsi="Calibri" w:cs="Calibri"/>
                <w:sz w:val="24"/>
                <w:szCs w:val="24"/>
              </w:rPr>
              <w:t xml:space="preserve">26</w:t>
            </w:r>
            <w:r>
              <w:rPr>
                <w:rFonts w:hint="eastAsia" w:ascii="Calibri" w:hAnsi="Calibri" w:cs="Calibri"/>
                <w:sz w:val="24"/>
                <w:szCs w:val="24"/>
              </w:rPr>
              <w:t xml:space="preserve">个、窗</w:t>
            </w:r>
            <w:r>
              <w:rPr>
                <w:rFonts w:hint="eastAsia" w:ascii="Calibri" w:hAnsi="Calibri" w:cs="Calibri"/>
                <w:sz w:val="24"/>
                <w:szCs w:val="24"/>
              </w:rPr>
              <w:t xml:space="preserve">82</w:t>
            </w:r>
            <w:r>
              <w:rPr>
                <w:rFonts w:hint="eastAsia" w:ascii="Calibri" w:hAnsi="Calibri" w:cs="Calibri"/>
                <w:sz w:val="24"/>
                <w:szCs w:val="24"/>
              </w:rPr>
              <w:t xml:space="preserve">个，仪扬河闸门</w:t>
            </w:r>
            <w:r>
              <w:rPr>
                <w:rFonts w:hint="eastAsia" w:ascii="Calibri" w:hAnsi="Calibri" w:cs="Calibri"/>
                <w:sz w:val="24"/>
                <w:szCs w:val="24"/>
              </w:rPr>
              <w:t xml:space="preserve">44</w:t>
            </w:r>
            <w:r>
              <w:rPr>
                <w:rFonts w:hint="eastAsia" w:ascii="Calibri" w:hAnsi="Calibri" w:cs="Calibri"/>
                <w:sz w:val="24"/>
                <w:szCs w:val="24"/>
              </w:rPr>
              <w:t xml:space="preserve">个，窗</w:t>
            </w:r>
            <w:r>
              <w:rPr>
                <w:rFonts w:hint="eastAsia" w:ascii="Calibri" w:hAnsi="Calibri" w:cs="Calibri"/>
                <w:sz w:val="24"/>
                <w:szCs w:val="24"/>
              </w:rPr>
              <w:t xml:space="preserve">117</w:t>
            </w:r>
            <w:r>
              <w:rPr>
                <w:rFonts w:hint="eastAsia" w:ascii="Calibri" w:hAnsi="Calibri" w:cs="Calibri"/>
                <w:sz w:val="24"/>
                <w:szCs w:val="24"/>
              </w:rPr>
              <w:t xml:space="preserve">个；总面积</w:t>
            </w:r>
            <w:r>
              <w:rPr>
                <w:rFonts w:hint="eastAsia" w:ascii="Calibri" w:hAnsi="Calibri" w:cs="Calibri"/>
                <w:sz w:val="24"/>
                <w:szCs w:val="24"/>
              </w:rPr>
              <w:t xml:space="preserve">3599</w:t>
            </w:r>
            <w:r>
              <w:rPr>
                <w:rFonts w:hint="eastAsia" w:ascii="Calibri" w:hAnsi="Calibri" w:cs="Calibri"/>
                <w:sz w:val="24"/>
                <w:szCs w:val="24"/>
              </w:rPr>
              <w:t xml:space="preserve">㎡</w:t>
            </w:r>
            <w:r/>
          </w:p>
        </w:tc>
        <w:tc>
          <w:tcPr>
            <w:tcW w:w="1439" w:type="dxa"/>
            <w:vAlign w:val="center"/>
            <w:textDirection w:val="lrTb"/>
            <w:noWrap w:val="false"/>
          </w:tcPr>
          <w:p>
            <w:pPr>
              <w:ind w:left="100"/>
              <w:jc w:val="center"/>
              <w:spacing w:line="400" w:lineRule="exact"/>
              <w:rPr>
                <w:rFonts w:ascii="楷体" w:hAnsi="楷体" w:eastAsia="楷体" w:cs="楷体"/>
                <w:sz w:val="24"/>
                <w:szCs w:val="24"/>
              </w:rPr>
            </w:pPr>
            <w:r>
              <w:rPr>
                <w:rFonts w:hint="eastAsia" w:cs="宋体" w:asciiTheme="minorEastAsia" w:hAnsiTheme="minorEastAsia" w:eastAsiaTheme="minorEastAsia"/>
                <w:color w:val="000000" w:themeColor="text1"/>
                <w:sz w:val="24"/>
                <w:szCs w:val="24"/>
              </w:rPr>
              <w:t xml:space="preserve">见“3.4</w:t>
            </w:r>
            <w:r>
              <w:rPr>
                <w:rFonts w:hint="eastAsia" w:cs="宋体" w:asciiTheme="minorEastAsia" w:hAnsiTheme="minorEastAsia" w:eastAsiaTheme="minorEastAsia"/>
                <w:color w:val="000000" w:themeColor="text1"/>
                <w:spacing w:val="2"/>
                <w:sz w:val="24"/>
                <w:szCs w:val="24"/>
              </w:rPr>
              <w:t xml:space="preserve"> </w:t>
            </w:r>
            <w:r>
              <w:rPr>
                <w:rFonts w:hint="eastAsia" w:cs="宋体" w:asciiTheme="minorEastAsia" w:hAnsiTheme="minorEastAsia" w:eastAsiaTheme="minorEastAsia"/>
                <w:color w:val="000000" w:themeColor="text1"/>
                <w:sz w:val="24"/>
                <w:szCs w:val="24"/>
              </w:rPr>
              <w:t xml:space="preserve">保洁服务”</w:t>
            </w:r>
            <w:r/>
          </w:p>
        </w:tc>
      </w:tr>
      <w:tr>
        <w:trPr>
          <w:trHeight w:val="454"/>
        </w:trPr>
        <w:tc>
          <w:tcPr>
            <w:tcW w:w="739"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地面</w:t>
            </w:r>
            <w:r/>
          </w:p>
        </w:tc>
        <w:tc>
          <w:tcPr>
            <w:tcW w:w="1537" w:type="dxa"/>
            <w:vAlign w:val="center"/>
            <w:textDirection w:val="lrTb"/>
            <w:noWrap w:val="false"/>
          </w:tcPr>
          <w:p>
            <w:pPr>
              <w:spacing w:line="300" w:lineRule="auto"/>
              <w:rPr>
                <w:rFonts w:ascii="Calibri" w:hAnsi="Calibri" w:cs="Calibri"/>
                <w:sz w:val="24"/>
                <w:szCs w:val="24"/>
              </w:rPr>
            </w:pPr>
            <w:r>
              <w:rPr>
                <w:rFonts w:ascii="Calibri" w:hAnsi="Calibri" w:cs="Calibri"/>
                <w:sz w:val="24"/>
                <w:szCs w:val="24"/>
              </w:rPr>
            </w:r>
            <w:r/>
          </w:p>
          <w:p>
            <w:pPr>
              <w:jc w:val="center"/>
              <w:spacing w:line="300" w:lineRule="auto"/>
              <w:rPr>
                <w:rFonts w:ascii="Calibri" w:hAnsi="Calibri" w:cs="Calibri"/>
                <w:sz w:val="24"/>
                <w:szCs w:val="24"/>
              </w:rPr>
            </w:pPr>
            <w:r>
              <w:rPr>
                <w:rFonts w:hint="eastAsia" w:ascii="Calibri" w:hAnsi="Calibri" w:cs="Calibri"/>
                <w:sz w:val="24"/>
                <w:szCs w:val="24"/>
              </w:rPr>
              <w:t xml:space="preserve">地面</w:t>
            </w:r>
            <w:r>
              <w:rPr>
                <w:rFonts w:hint="eastAsia" w:ascii="Calibri" w:hAnsi="Calibri" w:cs="Calibri"/>
                <w:sz w:val="24"/>
                <w:szCs w:val="24"/>
              </w:rPr>
              <w:t xml:space="preserve"> </w:t>
            </w:r>
            <w:r>
              <w:rPr>
                <w:rFonts w:hint="eastAsia" w:ascii="Calibri" w:hAnsi="Calibri" w:cs="Calibri"/>
                <w:sz w:val="24"/>
                <w:szCs w:val="24"/>
              </w:rPr>
              <w:t xml:space="preserve">各</w:t>
            </w:r>
            <w:r>
              <w:rPr>
                <w:rFonts w:hint="eastAsia" w:ascii="Calibri" w:hAnsi="Calibri" w:cs="Calibri"/>
                <w:sz w:val="24"/>
                <w:szCs w:val="24"/>
              </w:rPr>
              <w:t xml:space="preserve"> </w:t>
            </w:r>
            <w:r>
              <w:rPr>
                <w:rFonts w:hint="eastAsia" w:ascii="Calibri" w:hAnsi="Calibri" w:cs="Calibri"/>
                <w:sz w:val="24"/>
                <w:szCs w:val="24"/>
              </w:rPr>
              <w:t xml:space="preserve">材质</w:t>
            </w:r>
            <w:r>
              <w:rPr>
                <w:rFonts w:hint="eastAsia" w:ascii="Calibri" w:hAnsi="Calibri" w:cs="Calibri"/>
                <w:sz w:val="24"/>
                <w:szCs w:val="24"/>
              </w:rPr>
              <w:t xml:space="preserve"> </w:t>
            </w:r>
            <w:r>
              <w:rPr>
                <w:rFonts w:hint="eastAsia" w:ascii="Calibri" w:hAnsi="Calibri" w:cs="Calibri"/>
                <w:sz w:val="24"/>
                <w:szCs w:val="24"/>
              </w:rPr>
              <w:t xml:space="preserve">及</w:t>
            </w:r>
            <w:r>
              <w:rPr>
                <w:rFonts w:hint="eastAsia" w:ascii="Calibri" w:hAnsi="Calibri" w:cs="Calibri"/>
                <w:sz w:val="24"/>
                <w:szCs w:val="24"/>
              </w:rPr>
              <w:t xml:space="preserve"> </w:t>
            </w:r>
            <w:r>
              <w:rPr>
                <w:rFonts w:hint="eastAsia" w:ascii="Calibri" w:hAnsi="Calibri" w:cs="Calibri"/>
                <w:sz w:val="24"/>
                <w:szCs w:val="24"/>
              </w:rPr>
              <w:t xml:space="preserve">总</w:t>
            </w:r>
            <w:r>
              <w:rPr>
                <w:rFonts w:hint="eastAsia" w:ascii="Calibri" w:hAnsi="Calibri" w:cs="Calibri"/>
                <w:sz w:val="24"/>
                <w:szCs w:val="24"/>
              </w:rPr>
              <w:t xml:space="preserve"> </w:t>
            </w:r>
            <w:r>
              <w:rPr>
                <w:rFonts w:hint="eastAsia" w:ascii="Calibri" w:hAnsi="Calibri" w:cs="Calibri"/>
                <w:sz w:val="24"/>
                <w:szCs w:val="24"/>
              </w:rPr>
              <w:t xml:space="preserve">面积</w:t>
            </w:r>
            <w:r/>
          </w:p>
          <w:p>
            <w:pPr>
              <w:jc w:val="cente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13651</w:t>
            </w:r>
            <w:r>
              <w:rPr>
                <w:rFonts w:hint="eastAsia" w:ascii="Calibri" w:hAnsi="Calibri" w:cs="Calibri"/>
                <w:sz w:val="24"/>
                <w:szCs w:val="24"/>
              </w:rPr>
              <w:t xml:space="preserve">㎡）</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古运河所（扬州水利枢纽）地砖面积</w:t>
            </w:r>
            <w:r>
              <w:rPr>
                <w:rFonts w:hint="eastAsia" w:ascii="Calibri" w:hAnsi="Calibri" w:cs="Calibri"/>
                <w:sz w:val="24"/>
                <w:szCs w:val="24"/>
              </w:rPr>
              <w:t xml:space="preserve">2500</w:t>
            </w:r>
            <w:r>
              <w:rPr>
                <w:rFonts w:hint="eastAsia" w:ascii="Calibri" w:hAnsi="Calibri" w:cs="Calibri"/>
                <w:sz w:val="24"/>
                <w:szCs w:val="24"/>
              </w:rPr>
              <w:t xml:space="preserve">㎡，地胶漆</w:t>
            </w:r>
            <w:r>
              <w:rPr>
                <w:rFonts w:hint="eastAsia" w:ascii="Calibri" w:hAnsi="Calibri" w:cs="Calibri"/>
                <w:sz w:val="24"/>
                <w:szCs w:val="24"/>
              </w:rPr>
              <w:t xml:space="preserve">1500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沿山河所（平山堂泵）地砖面积</w:t>
            </w:r>
            <w:r>
              <w:rPr>
                <w:rFonts w:hint="eastAsia" w:ascii="Calibri" w:hAnsi="Calibri" w:cs="Calibri"/>
                <w:sz w:val="24"/>
                <w:szCs w:val="24"/>
              </w:rPr>
              <w:t xml:space="preserve">536</w:t>
            </w:r>
            <w:r>
              <w:rPr>
                <w:rFonts w:hint="eastAsia" w:ascii="Calibri" w:hAnsi="Calibri" w:cs="Calibri"/>
                <w:sz w:val="24"/>
                <w:szCs w:val="24"/>
              </w:rPr>
              <w:t xml:space="preserve">㎡，地板</w:t>
            </w:r>
            <w:r>
              <w:rPr>
                <w:rFonts w:hint="eastAsia" w:ascii="Calibri" w:hAnsi="Calibri" w:cs="Calibri"/>
                <w:sz w:val="24"/>
                <w:szCs w:val="24"/>
              </w:rPr>
              <w:t xml:space="preserve">63</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黄金坝所（黄金坝管理用房地砖</w:t>
            </w:r>
            <w:r>
              <w:rPr>
                <w:rFonts w:hint="eastAsia" w:ascii="Calibri" w:hAnsi="Calibri" w:cs="Calibri"/>
                <w:sz w:val="24"/>
                <w:szCs w:val="24"/>
              </w:rPr>
              <w:t xml:space="preserve">840</w:t>
            </w:r>
            <w:r>
              <w:rPr>
                <w:rFonts w:hint="eastAsia" w:ascii="Calibri" w:hAnsi="Calibri" w:cs="Calibri"/>
                <w:sz w:val="24"/>
                <w:szCs w:val="24"/>
              </w:rPr>
              <w:t xml:space="preserve">㎡、地板</w:t>
            </w:r>
            <w:r>
              <w:rPr>
                <w:rFonts w:hint="eastAsia" w:ascii="Calibri" w:hAnsi="Calibri" w:cs="Calibri"/>
                <w:sz w:val="24"/>
                <w:szCs w:val="24"/>
              </w:rPr>
              <w:t xml:space="preserve">250</w:t>
            </w:r>
            <w:r>
              <w:rPr>
                <w:rFonts w:hint="eastAsia" w:ascii="Calibri" w:hAnsi="Calibri" w:cs="Calibri"/>
                <w:sz w:val="24"/>
                <w:szCs w:val="24"/>
              </w:rPr>
              <w:t xml:space="preserve">㎡，便益门闸站地砖</w:t>
            </w:r>
            <w:r>
              <w:rPr>
                <w:rFonts w:hint="eastAsia" w:ascii="Calibri" w:hAnsi="Calibri" w:cs="Calibri"/>
                <w:sz w:val="24"/>
                <w:szCs w:val="24"/>
              </w:rPr>
              <w:t xml:space="preserve">530</w:t>
            </w:r>
            <w:r>
              <w:rPr>
                <w:rFonts w:hint="eastAsia" w:ascii="Calibri" w:hAnsi="Calibri" w:cs="Calibri"/>
                <w:sz w:val="24"/>
                <w:szCs w:val="24"/>
              </w:rPr>
              <w:t xml:space="preserve">㎡、地板</w:t>
            </w:r>
            <w:r>
              <w:rPr>
                <w:rFonts w:hint="eastAsia" w:ascii="Calibri" w:hAnsi="Calibri" w:cs="Calibri"/>
                <w:sz w:val="24"/>
                <w:szCs w:val="24"/>
              </w:rPr>
              <w:t xml:space="preserve">45</w:t>
            </w:r>
            <w:r>
              <w:rPr>
                <w:rFonts w:hint="eastAsia" w:ascii="Calibri" w:hAnsi="Calibri" w:cs="Calibri"/>
                <w:sz w:val="24"/>
                <w:szCs w:val="24"/>
              </w:rPr>
              <w:t xml:space="preserve">㎡；高桥闸站地砖</w:t>
            </w:r>
            <w:r>
              <w:rPr>
                <w:rFonts w:hint="eastAsia" w:ascii="Calibri" w:hAnsi="Calibri" w:cs="Calibri"/>
                <w:sz w:val="24"/>
                <w:szCs w:val="24"/>
              </w:rPr>
              <w:t xml:space="preserve">225</w:t>
            </w:r>
            <w:r>
              <w:rPr>
                <w:rFonts w:hint="eastAsia" w:ascii="Calibri" w:hAnsi="Calibri" w:cs="Calibri"/>
                <w:sz w:val="24"/>
                <w:szCs w:val="24"/>
              </w:rPr>
              <w:t xml:space="preserve">㎡、引水总泵站地砖</w:t>
            </w:r>
            <w:r>
              <w:rPr>
                <w:rFonts w:hint="eastAsia" w:ascii="Calibri" w:hAnsi="Calibri" w:cs="Calibri"/>
                <w:sz w:val="24"/>
                <w:szCs w:val="24"/>
              </w:rPr>
              <w:t xml:space="preserve">281</w:t>
            </w:r>
            <w:r>
              <w:rPr>
                <w:rFonts w:hint="eastAsia" w:ascii="Calibri" w:hAnsi="Calibri" w:cs="Calibri"/>
                <w:sz w:val="24"/>
                <w:szCs w:val="24"/>
              </w:rPr>
              <w:t xml:space="preserve">㎡）地砖面积</w:t>
            </w:r>
            <w:r>
              <w:rPr>
                <w:rFonts w:hint="eastAsia" w:ascii="Calibri" w:hAnsi="Calibri" w:cs="Calibri"/>
                <w:sz w:val="24"/>
                <w:szCs w:val="24"/>
              </w:rPr>
              <w:t xml:space="preserve">1876</w:t>
            </w:r>
            <w:r>
              <w:rPr>
                <w:rFonts w:hint="eastAsia" w:ascii="Calibri" w:hAnsi="Calibri" w:cs="Calibri"/>
                <w:sz w:val="24"/>
                <w:szCs w:val="24"/>
              </w:rPr>
              <w:t xml:space="preserve">㎡，地板</w:t>
            </w:r>
            <w:r>
              <w:rPr>
                <w:rFonts w:hint="eastAsia" w:ascii="Calibri" w:hAnsi="Calibri" w:cs="Calibri"/>
                <w:sz w:val="24"/>
                <w:szCs w:val="24"/>
              </w:rPr>
              <w:t xml:space="preserve">295</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安墩所（安墩管理用房地砖</w:t>
            </w:r>
            <w:r>
              <w:rPr>
                <w:rFonts w:hint="eastAsia" w:ascii="Calibri" w:hAnsi="Calibri" w:cs="Calibri"/>
                <w:sz w:val="24"/>
                <w:szCs w:val="24"/>
              </w:rPr>
              <w:t xml:space="preserve">955</w:t>
            </w:r>
            <w:r>
              <w:rPr>
                <w:rFonts w:hint="eastAsia" w:ascii="Calibri" w:hAnsi="Calibri" w:cs="Calibri"/>
                <w:sz w:val="24"/>
                <w:szCs w:val="24"/>
              </w:rPr>
              <w:t xml:space="preserve">㎡，念四闸地砖</w:t>
            </w:r>
            <w:r>
              <w:rPr>
                <w:rFonts w:hint="eastAsia" w:ascii="Calibri" w:hAnsi="Calibri" w:cs="Calibri"/>
                <w:sz w:val="24"/>
                <w:szCs w:val="24"/>
              </w:rPr>
              <w:t xml:space="preserve">110</w:t>
            </w:r>
            <w:r>
              <w:rPr>
                <w:rFonts w:hint="eastAsia" w:ascii="Calibri" w:hAnsi="Calibri" w:cs="Calibri"/>
                <w:sz w:val="24"/>
                <w:szCs w:val="24"/>
              </w:rPr>
              <w:t xml:space="preserve">㎡、江阳路节制闸地砖</w:t>
            </w:r>
            <w:r>
              <w:rPr>
                <w:rFonts w:hint="eastAsia" w:ascii="Calibri" w:hAnsi="Calibri" w:cs="Calibri"/>
                <w:sz w:val="24"/>
                <w:szCs w:val="24"/>
              </w:rPr>
              <w:t xml:space="preserve">400</w:t>
            </w:r>
            <w:r>
              <w:rPr>
                <w:rFonts w:hint="eastAsia" w:ascii="Calibri" w:hAnsi="Calibri" w:cs="Calibri"/>
                <w:sz w:val="24"/>
                <w:szCs w:val="24"/>
              </w:rPr>
              <w:t xml:space="preserve">㎡）地砖面积</w:t>
            </w:r>
            <w:r>
              <w:rPr>
                <w:rFonts w:hint="eastAsia" w:ascii="Calibri" w:hAnsi="Calibri" w:cs="Calibri"/>
                <w:sz w:val="24"/>
                <w:szCs w:val="24"/>
              </w:rPr>
              <w:t xml:space="preserve">1465</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通运所（含通运闸站和东闸首地砖</w:t>
            </w:r>
            <w:r>
              <w:rPr>
                <w:rFonts w:hint="eastAsia" w:ascii="Calibri" w:hAnsi="Calibri" w:cs="Calibri"/>
                <w:sz w:val="24"/>
                <w:szCs w:val="24"/>
              </w:rPr>
              <w:t xml:space="preserve">1500</w:t>
            </w:r>
            <w:r>
              <w:rPr>
                <w:rFonts w:hint="eastAsia" w:ascii="Calibri" w:hAnsi="Calibri" w:cs="Calibri"/>
                <w:sz w:val="24"/>
                <w:szCs w:val="24"/>
              </w:rPr>
              <w:t xml:space="preserve">㎡、地板</w:t>
            </w:r>
            <w:r>
              <w:rPr>
                <w:rFonts w:hint="eastAsia" w:ascii="Calibri" w:hAnsi="Calibri" w:cs="Calibri"/>
                <w:sz w:val="24"/>
                <w:szCs w:val="24"/>
              </w:rPr>
              <w:t xml:space="preserve">120</w:t>
            </w:r>
            <w:r>
              <w:rPr>
                <w:rFonts w:hint="eastAsia" w:ascii="Calibri" w:hAnsi="Calibri" w:cs="Calibri"/>
                <w:sz w:val="24"/>
                <w:szCs w:val="24"/>
              </w:rPr>
              <w:t xml:space="preserve">㎡，太平闸站地砖</w:t>
            </w:r>
            <w:r>
              <w:rPr>
                <w:rFonts w:hint="eastAsia" w:ascii="Calibri" w:hAnsi="Calibri" w:cs="Calibri"/>
                <w:sz w:val="24"/>
                <w:szCs w:val="24"/>
              </w:rPr>
              <w:t xml:space="preserve">260</w:t>
            </w:r>
            <w:r>
              <w:rPr>
                <w:rFonts w:hint="eastAsia" w:ascii="Calibri" w:hAnsi="Calibri" w:cs="Calibri"/>
                <w:sz w:val="24"/>
                <w:szCs w:val="24"/>
              </w:rPr>
              <w:t xml:space="preserve">㎡、曲江泵站地砖</w:t>
            </w:r>
            <w:r>
              <w:rPr>
                <w:rFonts w:hint="eastAsia" w:ascii="Calibri" w:hAnsi="Calibri" w:cs="Calibri"/>
                <w:sz w:val="24"/>
                <w:szCs w:val="24"/>
              </w:rPr>
              <w:t xml:space="preserve">280</w:t>
            </w:r>
            <w:r>
              <w:rPr>
                <w:rFonts w:hint="eastAsia" w:ascii="Calibri" w:hAnsi="Calibri" w:cs="Calibri"/>
                <w:sz w:val="24"/>
                <w:szCs w:val="24"/>
              </w:rPr>
              <w:t xml:space="preserve">㎡、七里闸地砖</w:t>
            </w:r>
            <w:r>
              <w:rPr>
                <w:rFonts w:hint="eastAsia" w:ascii="Calibri" w:hAnsi="Calibri" w:cs="Calibri"/>
                <w:sz w:val="24"/>
                <w:szCs w:val="24"/>
              </w:rPr>
              <w:t xml:space="preserve">270</w:t>
            </w:r>
            <w:r>
              <w:rPr>
                <w:rFonts w:hint="eastAsia" w:ascii="Calibri" w:hAnsi="Calibri" w:cs="Calibri"/>
                <w:sz w:val="24"/>
                <w:szCs w:val="24"/>
              </w:rPr>
              <w:t xml:space="preserve">㎡）地砖面积</w:t>
            </w:r>
            <w:r>
              <w:rPr>
                <w:rFonts w:hint="eastAsia" w:ascii="Calibri" w:hAnsi="Calibri" w:cs="Calibri"/>
                <w:sz w:val="24"/>
                <w:szCs w:val="24"/>
              </w:rPr>
              <w:t xml:space="preserve">2310</w:t>
            </w:r>
            <w:r>
              <w:rPr>
                <w:rFonts w:hint="eastAsia" w:ascii="Calibri" w:hAnsi="Calibri" w:cs="Calibri"/>
                <w:sz w:val="24"/>
                <w:szCs w:val="24"/>
              </w:rPr>
              <w:t xml:space="preserve">㎡，地板</w:t>
            </w:r>
            <w:r>
              <w:rPr>
                <w:rFonts w:hint="eastAsia" w:ascii="Calibri" w:hAnsi="Calibri" w:cs="Calibri"/>
                <w:sz w:val="24"/>
                <w:szCs w:val="24"/>
              </w:rPr>
              <w:t xml:space="preserve">120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润扬河所（所管理用房地砖</w:t>
            </w:r>
            <w:r>
              <w:rPr>
                <w:rFonts w:hint="eastAsia" w:ascii="Calibri" w:hAnsi="Calibri" w:cs="Calibri"/>
                <w:sz w:val="24"/>
                <w:szCs w:val="24"/>
              </w:rPr>
              <w:t xml:space="preserve">1021</w:t>
            </w:r>
            <w:r>
              <w:rPr>
                <w:rFonts w:hint="eastAsia" w:ascii="Calibri" w:hAnsi="Calibri" w:cs="Calibri"/>
                <w:sz w:val="24"/>
                <w:szCs w:val="24"/>
              </w:rPr>
              <w:t xml:space="preserve">㎡、地板</w:t>
            </w:r>
            <w:r>
              <w:rPr>
                <w:rFonts w:hint="eastAsia" w:ascii="Calibri" w:hAnsi="Calibri" w:cs="Calibri"/>
                <w:sz w:val="24"/>
                <w:szCs w:val="24"/>
              </w:rPr>
              <w:t xml:space="preserve">588</w:t>
            </w:r>
            <w:r>
              <w:rPr>
                <w:rFonts w:hint="eastAsia" w:ascii="Calibri" w:hAnsi="Calibri" w:cs="Calibri"/>
                <w:sz w:val="24"/>
                <w:szCs w:val="24"/>
              </w:rPr>
              <w:t xml:space="preserve">㎡；仪扬河闸地砖面积</w:t>
            </w:r>
            <w:r>
              <w:rPr>
                <w:rFonts w:hint="eastAsia" w:ascii="Calibri" w:hAnsi="Calibri" w:cs="Calibri"/>
                <w:sz w:val="24"/>
                <w:szCs w:val="24"/>
              </w:rPr>
              <w:t xml:space="preserve">1025</w:t>
            </w:r>
            <w:r>
              <w:rPr>
                <w:rFonts w:hint="eastAsia" w:ascii="Calibri" w:hAnsi="Calibri" w:cs="Calibri"/>
                <w:sz w:val="24"/>
                <w:szCs w:val="24"/>
              </w:rPr>
              <w:t xml:space="preserve">㎡，地板</w:t>
            </w:r>
            <w:r>
              <w:rPr>
                <w:rFonts w:hint="eastAsia" w:ascii="Calibri" w:hAnsi="Calibri" w:cs="Calibri"/>
                <w:sz w:val="24"/>
                <w:szCs w:val="24"/>
              </w:rPr>
              <w:t xml:space="preserve">352</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地砖面积</w:t>
            </w:r>
            <w:r>
              <w:rPr>
                <w:rFonts w:hint="eastAsia" w:ascii="Calibri" w:hAnsi="Calibri" w:cs="Calibri"/>
                <w:sz w:val="24"/>
                <w:szCs w:val="24"/>
              </w:rPr>
              <w:t xml:space="preserve">2046</w:t>
            </w:r>
            <w:r>
              <w:rPr>
                <w:rFonts w:hint="eastAsia" w:ascii="Calibri" w:hAnsi="Calibri" w:cs="Calibri"/>
                <w:sz w:val="24"/>
                <w:szCs w:val="24"/>
              </w:rPr>
              <w:t xml:space="preserve">㎡，地板</w:t>
            </w:r>
            <w:r>
              <w:rPr>
                <w:rFonts w:hint="eastAsia" w:ascii="Calibri" w:hAnsi="Calibri" w:cs="Calibri"/>
                <w:sz w:val="24"/>
                <w:szCs w:val="24"/>
              </w:rPr>
              <w:t xml:space="preserve">940</w:t>
            </w:r>
            <w:r>
              <w:rPr>
                <w:rFonts w:hint="eastAsia" w:ascii="Calibri" w:hAnsi="Calibri" w:cs="Calibri"/>
                <w:sz w:val="24"/>
                <w:szCs w:val="24"/>
              </w:rPr>
              <w:t xml:space="preserve">㎡</w:t>
            </w:r>
            <w:r/>
          </w:p>
        </w:tc>
        <w:tc>
          <w:tcPr>
            <w:tcW w:w="1439" w:type="dxa"/>
            <w:vAlign w:val="center"/>
            <w:textDirection w:val="lrTb"/>
            <w:noWrap w:val="false"/>
          </w:tcPr>
          <w:p>
            <w:pPr>
              <w:ind w:left="100"/>
              <w:jc w:val="center"/>
              <w:spacing w:line="400" w:lineRule="exact"/>
              <w:rPr>
                <w:rFonts w:ascii="Calibri" w:hAnsi="Calibri" w:cs="Calibri"/>
                <w:sz w:val="24"/>
                <w:szCs w:val="24"/>
              </w:rPr>
            </w:pPr>
            <w:r>
              <w:rPr>
                <w:rFonts w:hint="eastAsia" w:cs="宋体" w:asciiTheme="minorEastAsia" w:hAnsiTheme="minorEastAsia" w:eastAsiaTheme="minorEastAsia"/>
                <w:color w:val="000000" w:themeColor="text1"/>
                <w:sz w:val="24"/>
                <w:szCs w:val="24"/>
              </w:rPr>
              <w:t xml:space="preserve">见“3.4保洁服务”</w:t>
            </w:r>
            <w:r/>
          </w:p>
        </w:tc>
      </w:tr>
      <w:tr>
        <w:trPr>
          <w:trHeight w:val="90"/>
        </w:trPr>
        <w:tc>
          <w:tcPr>
            <w:tcW w:w="739" w:type="dxa"/>
            <w:vAlign w:val="center"/>
            <w:vMerge w:val="restart"/>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会议室</w:t>
            </w:r>
            <w:r/>
          </w:p>
        </w:tc>
        <w:tc>
          <w:tcPr>
            <w:tcW w:w="1537"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室内设施</w:t>
            </w:r>
            <w:r/>
          </w:p>
          <w:p>
            <w:pPr>
              <w:jc w:val="center"/>
              <w:spacing w:line="300" w:lineRule="auto"/>
              <w:rPr>
                <w:rFonts w:ascii="Calibri" w:hAnsi="Calibri" w:cs="Calibri"/>
                <w:sz w:val="24"/>
                <w:szCs w:val="24"/>
              </w:rPr>
            </w:pPr>
            <w:r>
              <w:rPr>
                <w:rFonts w:hint="eastAsia" w:ascii="Calibri" w:hAnsi="Calibri" w:cs="Calibri"/>
                <w:sz w:val="24"/>
                <w:szCs w:val="24"/>
              </w:rPr>
              <w:t xml:space="preserve">说明</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沿山河所会议桌</w:t>
            </w:r>
            <w:r>
              <w:rPr>
                <w:rFonts w:hint="eastAsia" w:ascii="Calibri" w:hAnsi="Calibri" w:cs="Calibri"/>
                <w:sz w:val="24"/>
                <w:szCs w:val="24"/>
              </w:rPr>
              <w:t xml:space="preserve">1</w:t>
            </w:r>
            <w:r>
              <w:rPr>
                <w:rFonts w:hint="eastAsia" w:ascii="Calibri" w:hAnsi="Calibri" w:cs="Calibri"/>
                <w:sz w:val="24"/>
                <w:szCs w:val="24"/>
              </w:rPr>
              <w:t xml:space="preserve">张，会议椅</w:t>
            </w:r>
            <w:r>
              <w:rPr>
                <w:rFonts w:hint="eastAsia" w:ascii="Calibri" w:hAnsi="Calibri" w:cs="Calibri"/>
                <w:sz w:val="24"/>
                <w:szCs w:val="24"/>
              </w:rPr>
              <w:t xml:space="preserve">20</w:t>
            </w:r>
            <w:r>
              <w:rPr>
                <w:rFonts w:hint="eastAsia" w:ascii="Calibri" w:hAnsi="Calibri" w:cs="Calibri"/>
                <w:sz w:val="24"/>
                <w:szCs w:val="24"/>
              </w:rPr>
              <w:t xml:space="preserve">张，茶水桌</w:t>
            </w:r>
            <w:r>
              <w:rPr>
                <w:rFonts w:hint="eastAsia" w:ascii="Calibri" w:hAnsi="Calibri" w:cs="Calibri"/>
                <w:sz w:val="24"/>
                <w:szCs w:val="24"/>
              </w:rPr>
              <w:t xml:space="preserve">1</w:t>
            </w:r>
            <w:r>
              <w:rPr>
                <w:rFonts w:hint="eastAsia" w:ascii="Calibri" w:hAnsi="Calibri" w:cs="Calibri"/>
                <w:sz w:val="24"/>
                <w:szCs w:val="24"/>
              </w:rPr>
              <w:t xml:space="preserve">张；</w:t>
            </w:r>
            <w:r/>
          </w:p>
          <w:p>
            <w:pPr>
              <w:spacing w:line="320" w:lineRule="exact"/>
              <w:rPr>
                <w:rFonts w:ascii="Calibri" w:hAnsi="Calibri" w:cs="Calibri"/>
                <w:sz w:val="24"/>
                <w:szCs w:val="24"/>
              </w:rPr>
            </w:pPr>
            <w:r>
              <w:rPr>
                <w:rFonts w:hint="eastAsia" w:ascii="Calibri" w:hAnsi="Calibri" w:cs="Calibri"/>
                <w:sz w:val="24"/>
                <w:szCs w:val="24"/>
              </w:rPr>
              <w:t xml:space="preserve">黄金坝所会议桌</w:t>
            </w:r>
            <w:r>
              <w:rPr>
                <w:rFonts w:hint="eastAsia" w:ascii="Calibri" w:hAnsi="Calibri" w:cs="Calibri"/>
                <w:sz w:val="24"/>
                <w:szCs w:val="24"/>
              </w:rPr>
              <w:t xml:space="preserve">1</w:t>
            </w:r>
            <w:r>
              <w:rPr>
                <w:rFonts w:hint="eastAsia" w:ascii="Calibri" w:hAnsi="Calibri" w:cs="Calibri"/>
                <w:sz w:val="24"/>
                <w:szCs w:val="24"/>
              </w:rPr>
              <w:t xml:space="preserve">张，会议椅</w:t>
            </w:r>
            <w:r>
              <w:rPr>
                <w:rFonts w:hint="eastAsia" w:ascii="Calibri" w:hAnsi="Calibri" w:cs="Calibri"/>
                <w:sz w:val="24"/>
                <w:szCs w:val="24"/>
              </w:rPr>
              <w:t xml:space="preserve">16</w:t>
            </w:r>
            <w:r>
              <w:rPr>
                <w:rFonts w:hint="eastAsia" w:ascii="Calibri" w:hAnsi="Calibri" w:cs="Calibri"/>
                <w:sz w:val="24"/>
                <w:szCs w:val="24"/>
              </w:rPr>
              <w:t xml:space="preserve">张，茶水桌</w:t>
            </w:r>
            <w:r>
              <w:rPr>
                <w:rFonts w:hint="eastAsia" w:ascii="Calibri" w:hAnsi="Calibri" w:cs="Calibri"/>
                <w:sz w:val="24"/>
                <w:szCs w:val="24"/>
              </w:rPr>
              <w:t xml:space="preserve">1</w:t>
            </w:r>
            <w:r>
              <w:rPr>
                <w:rFonts w:hint="eastAsia" w:ascii="Calibri" w:hAnsi="Calibri" w:cs="Calibri"/>
                <w:sz w:val="24"/>
                <w:szCs w:val="24"/>
              </w:rPr>
              <w:t xml:space="preserve">张；</w:t>
            </w:r>
            <w:r/>
          </w:p>
          <w:p>
            <w:pPr>
              <w:spacing w:line="320" w:lineRule="exact"/>
              <w:rPr>
                <w:rFonts w:ascii="Calibri" w:hAnsi="Calibri" w:cs="Calibri"/>
                <w:sz w:val="24"/>
                <w:szCs w:val="24"/>
              </w:rPr>
            </w:pPr>
            <w:r>
              <w:rPr>
                <w:rFonts w:hint="eastAsia" w:ascii="Calibri" w:hAnsi="Calibri" w:cs="Calibri"/>
                <w:sz w:val="24"/>
                <w:szCs w:val="24"/>
              </w:rPr>
              <w:t xml:space="preserve">安墩所会议桌</w:t>
            </w:r>
            <w:r>
              <w:rPr>
                <w:rFonts w:hint="eastAsia" w:ascii="Calibri" w:hAnsi="Calibri" w:cs="Calibri"/>
                <w:sz w:val="24"/>
                <w:szCs w:val="24"/>
              </w:rPr>
              <w:t xml:space="preserve">20</w:t>
            </w:r>
            <w:r>
              <w:rPr>
                <w:rFonts w:hint="eastAsia" w:ascii="Calibri" w:hAnsi="Calibri" w:cs="Calibri"/>
                <w:sz w:val="24"/>
                <w:szCs w:val="24"/>
              </w:rPr>
              <w:t xml:space="preserve">张，会议椅</w:t>
            </w:r>
            <w:r>
              <w:rPr>
                <w:rFonts w:hint="eastAsia" w:ascii="Calibri" w:hAnsi="Calibri" w:cs="Calibri"/>
                <w:sz w:val="24"/>
                <w:szCs w:val="24"/>
              </w:rPr>
              <w:t xml:space="preserve">40</w:t>
            </w:r>
            <w:r>
              <w:rPr>
                <w:rFonts w:hint="eastAsia" w:ascii="Calibri" w:hAnsi="Calibri" w:cs="Calibri"/>
                <w:sz w:val="24"/>
                <w:szCs w:val="24"/>
              </w:rPr>
              <w:t xml:space="preserve">张，茶水桌</w:t>
            </w:r>
            <w:r>
              <w:rPr>
                <w:rFonts w:hint="eastAsia" w:ascii="Calibri" w:hAnsi="Calibri" w:cs="Calibri"/>
                <w:sz w:val="24"/>
                <w:szCs w:val="24"/>
              </w:rPr>
              <w:t xml:space="preserve">1</w:t>
            </w:r>
            <w:r>
              <w:rPr>
                <w:rFonts w:hint="eastAsia" w:ascii="Calibri" w:hAnsi="Calibri" w:cs="Calibri"/>
                <w:sz w:val="24"/>
                <w:szCs w:val="24"/>
              </w:rPr>
              <w:t xml:space="preserve">张；</w:t>
            </w:r>
            <w:r/>
          </w:p>
          <w:p>
            <w:pPr>
              <w:spacing w:line="320" w:lineRule="exact"/>
              <w:rPr>
                <w:rFonts w:ascii="Calibri" w:hAnsi="Calibri" w:cs="Calibri"/>
                <w:sz w:val="24"/>
                <w:szCs w:val="24"/>
              </w:rPr>
            </w:pPr>
            <w:r>
              <w:rPr>
                <w:rFonts w:hint="eastAsia" w:ascii="Calibri" w:hAnsi="Calibri" w:cs="Calibri"/>
                <w:sz w:val="24"/>
                <w:szCs w:val="24"/>
              </w:rPr>
              <w:t xml:space="preserve">通运所会议桌</w:t>
            </w:r>
            <w:r>
              <w:rPr>
                <w:rFonts w:hint="eastAsia" w:ascii="Calibri" w:hAnsi="Calibri" w:cs="Calibri"/>
                <w:sz w:val="24"/>
                <w:szCs w:val="24"/>
              </w:rPr>
              <w:t xml:space="preserve">1</w:t>
            </w:r>
            <w:r>
              <w:rPr>
                <w:rFonts w:hint="eastAsia" w:ascii="Calibri" w:hAnsi="Calibri" w:cs="Calibri"/>
                <w:sz w:val="24"/>
                <w:szCs w:val="24"/>
              </w:rPr>
              <w:t xml:space="preserve">张，会议椅</w:t>
            </w:r>
            <w:r>
              <w:rPr>
                <w:rFonts w:hint="eastAsia" w:ascii="Calibri" w:hAnsi="Calibri" w:cs="Calibri"/>
                <w:sz w:val="24"/>
                <w:szCs w:val="24"/>
              </w:rPr>
              <w:t xml:space="preserve">12</w:t>
            </w:r>
            <w:r>
              <w:rPr>
                <w:rFonts w:hint="eastAsia" w:ascii="Calibri" w:hAnsi="Calibri" w:cs="Calibri"/>
                <w:sz w:val="24"/>
                <w:szCs w:val="24"/>
              </w:rPr>
              <w:t xml:space="preserve">张；</w:t>
            </w:r>
            <w:r/>
          </w:p>
          <w:p>
            <w:pPr>
              <w:spacing w:line="320" w:lineRule="exact"/>
              <w:rPr>
                <w:rFonts w:ascii="Calibri" w:hAnsi="Calibri" w:cs="Calibri"/>
                <w:sz w:val="24"/>
                <w:szCs w:val="24"/>
              </w:rPr>
            </w:pPr>
            <w:r>
              <w:rPr>
                <w:rFonts w:hint="eastAsia" w:ascii="Calibri" w:hAnsi="Calibri" w:cs="Calibri"/>
                <w:sz w:val="24"/>
                <w:szCs w:val="24"/>
              </w:rPr>
              <w:t xml:space="preserve">润扬河所会议桌</w:t>
            </w:r>
            <w:r>
              <w:rPr>
                <w:rFonts w:hint="eastAsia" w:ascii="Calibri" w:hAnsi="Calibri" w:cs="Calibri"/>
                <w:sz w:val="24"/>
                <w:szCs w:val="24"/>
              </w:rPr>
              <w:t xml:space="preserve">32</w:t>
            </w:r>
            <w:r>
              <w:rPr>
                <w:rFonts w:hint="eastAsia" w:ascii="Calibri" w:hAnsi="Calibri" w:cs="Calibri"/>
                <w:sz w:val="24"/>
                <w:szCs w:val="24"/>
              </w:rPr>
              <w:t xml:space="preserve">张，会议椅</w:t>
            </w:r>
            <w:r>
              <w:rPr>
                <w:rFonts w:hint="eastAsia" w:ascii="Calibri" w:hAnsi="Calibri" w:cs="Calibri"/>
                <w:sz w:val="24"/>
                <w:szCs w:val="24"/>
              </w:rPr>
              <w:t xml:space="preserve">128</w:t>
            </w:r>
            <w:r>
              <w:rPr>
                <w:rFonts w:hint="eastAsia" w:ascii="Calibri" w:hAnsi="Calibri" w:cs="Calibri"/>
                <w:sz w:val="24"/>
                <w:szCs w:val="24"/>
              </w:rPr>
              <w:t xml:space="preserve">张，茶水桌</w:t>
            </w:r>
            <w:r>
              <w:rPr>
                <w:rFonts w:hint="eastAsia" w:ascii="Calibri" w:hAnsi="Calibri" w:cs="Calibri"/>
                <w:sz w:val="24"/>
                <w:szCs w:val="24"/>
              </w:rPr>
              <w:t xml:space="preserve">3</w:t>
            </w:r>
            <w:r>
              <w:rPr>
                <w:rFonts w:hint="eastAsia" w:ascii="Calibri" w:hAnsi="Calibri" w:cs="Calibri"/>
                <w:sz w:val="24"/>
                <w:szCs w:val="24"/>
              </w:rPr>
              <w:t xml:space="preserve">张。</w:t>
            </w:r>
            <w:r/>
          </w:p>
        </w:tc>
        <w:tc>
          <w:tcPr>
            <w:tcW w:w="1439" w:type="dxa"/>
            <w:vAlign w:val="center"/>
            <w:textDirection w:val="lrTb"/>
            <w:noWrap w:val="false"/>
          </w:tcPr>
          <w:p>
            <w:pPr>
              <w:pStyle w:val="998"/>
              <w:ind w:left="100"/>
              <w:jc w:val="center"/>
              <w:spacing w:line="400" w:lineRule="exact"/>
              <w:rPr>
                <w:rFonts w:cs="宋体" w:asciiTheme="minorEastAsia" w:hAnsiTheme="minorEastAsia" w:eastAsiaTheme="minorEastAsia"/>
                <w:color w:val="000000" w:themeColor="text1"/>
                <w:spacing w:val="-15"/>
              </w:rPr>
            </w:pPr>
            <w:r>
              <w:rPr>
                <w:rFonts w:hint="eastAsia" w:cs="宋体" w:asciiTheme="minorEastAsia" w:hAnsiTheme="minorEastAsia" w:eastAsiaTheme="minorEastAsia"/>
                <w:color w:val="000000" w:themeColor="text1"/>
                <w:spacing w:val="-13"/>
              </w:rPr>
              <w:t xml:space="preserve">见“3.4</w:t>
            </w:r>
            <w:r>
              <w:rPr>
                <w:rFonts w:hint="eastAsia" w:cs="宋体" w:asciiTheme="minorEastAsia" w:hAnsiTheme="minorEastAsia" w:eastAsiaTheme="minorEastAsia"/>
                <w:color w:val="000000" w:themeColor="text1"/>
                <w:spacing w:val="-6"/>
              </w:rPr>
              <w:t xml:space="preserve"> </w:t>
            </w:r>
            <w:r>
              <w:rPr>
                <w:rFonts w:hint="eastAsia" w:cs="宋体" w:asciiTheme="minorEastAsia" w:hAnsiTheme="minorEastAsia" w:eastAsiaTheme="minorEastAsia"/>
                <w:color w:val="000000" w:themeColor="text1"/>
                <w:spacing w:val="-15"/>
              </w:rPr>
              <w:t xml:space="preserve">保洁服务”</w:t>
            </w:r>
            <w:r/>
          </w:p>
          <w:p>
            <w:pPr>
              <w:ind w:left="100"/>
              <w:jc w:val="center"/>
              <w:spacing w:line="400" w:lineRule="exact"/>
              <w:rPr>
                <w:rFonts w:ascii="Calibri" w:hAnsi="Calibri" w:cs="Calibri"/>
                <w:sz w:val="24"/>
                <w:szCs w:val="24"/>
              </w:rPr>
            </w:pPr>
            <w:r>
              <w:rPr>
                <w:rFonts w:hint="eastAsia" w:cs="宋体" w:asciiTheme="minorEastAsia" w:hAnsiTheme="minorEastAsia" w:eastAsiaTheme="minorEastAsia"/>
                <w:color w:val="000000" w:themeColor="text1"/>
                <w:spacing w:val="-15"/>
                <w:sz w:val="24"/>
                <w:szCs w:val="24"/>
              </w:rPr>
              <w:t xml:space="preserve">“3.7</w:t>
            </w:r>
            <w:r>
              <w:rPr>
                <w:rFonts w:hint="eastAsia" w:cs="宋体" w:asciiTheme="minorEastAsia" w:hAnsiTheme="minorEastAsia" w:eastAsiaTheme="minorEastAsia"/>
                <w:color w:val="000000" w:themeColor="text1"/>
                <w:sz w:val="24"/>
                <w:szCs w:val="24"/>
              </w:rPr>
              <w:t xml:space="preserve">会议服务”</w:t>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p>
            <w:pPr>
              <w:jc w:val="center"/>
              <w:spacing w:line="300" w:lineRule="auto"/>
              <w:rPr>
                <w:rFonts w:ascii="Calibri" w:hAnsi="Calibri" w:cs="Calibri"/>
                <w:sz w:val="24"/>
                <w:szCs w:val="24"/>
              </w:rPr>
            </w:pPr>
            <w:r>
              <w:rPr>
                <w:rFonts w:hint="eastAsia" w:ascii="Calibri" w:hAnsi="Calibri" w:cs="Calibri"/>
                <w:sz w:val="24"/>
                <w:szCs w:val="24"/>
              </w:rPr>
              <w:t xml:space="preserve">会议室数量（</w:t>
            </w:r>
            <w:r>
              <w:rPr>
                <w:rFonts w:hint="eastAsia" w:ascii="Calibri" w:hAnsi="Calibri" w:cs="Calibri"/>
                <w:sz w:val="24"/>
                <w:szCs w:val="24"/>
              </w:rPr>
              <w:t xml:space="preserve">7</w:t>
            </w:r>
            <w:r>
              <w:rPr>
                <w:rFonts w:hint="eastAsia" w:ascii="Calibri" w:hAnsi="Calibri" w:cs="Calibri"/>
                <w:sz w:val="24"/>
                <w:szCs w:val="24"/>
              </w:rPr>
              <w:t xml:space="preserve">个）及总面积（</w:t>
            </w:r>
            <w:r>
              <w:rPr>
                <w:rFonts w:hint="eastAsia" w:ascii="Calibri" w:hAnsi="Calibri" w:cs="Calibri"/>
                <w:sz w:val="24"/>
                <w:szCs w:val="24"/>
              </w:rPr>
              <w:t xml:space="preserve">530</w:t>
            </w:r>
            <w:r>
              <w:rPr>
                <w:rFonts w:hint="eastAsia" w:ascii="Calibri" w:hAnsi="Calibri" w:cs="Calibri"/>
                <w:sz w:val="24"/>
                <w:szCs w:val="24"/>
              </w:rPr>
              <w:t xml:space="preserve">㎡）</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沿山河所会议室数量</w:t>
            </w:r>
            <w:r>
              <w:rPr>
                <w:rFonts w:hint="eastAsia" w:ascii="Calibri" w:hAnsi="Calibri" w:cs="Calibri"/>
                <w:sz w:val="24"/>
                <w:szCs w:val="24"/>
              </w:rPr>
              <w:t xml:space="preserve">1</w:t>
            </w:r>
            <w:r>
              <w:rPr>
                <w:rFonts w:hint="eastAsia" w:ascii="Calibri" w:hAnsi="Calibri" w:cs="Calibri"/>
                <w:sz w:val="24"/>
                <w:szCs w:val="24"/>
              </w:rPr>
              <w:t xml:space="preserve">个，面积</w:t>
            </w:r>
            <w:r>
              <w:rPr>
                <w:rFonts w:hint="eastAsia" w:ascii="Calibri" w:hAnsi="Calibri" w:cs="Calibri"/>
                <w:sz w:val="24"/>
                <w:szCs w:val="24"/>
              </w:rPr>
              <w:t xml:space="preserve">30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黄金坝所会议室数量</w:t>
            </w:r>
            <w:r>
              <w:rPr>
                <w:rFonts w:hint="eastAsia" w:ascii="Calibri" w:hAnsi="Calibri" w:cs="Calibri"/>
                <w:sz w:val="24"/>
                <w:szCs w:val="24"/>
              </w:rPr>
              <w:t xml:space="preserve">1</w:t>
            </w:r>
            <w:r>
              <w:rPr>
                <w:rFonts w:hint="eastAsia" w:ascii="Calibri" w:hAnsi="Calibri" w:cs="Calibri"/>
                <w:sz w:val="24"/>
                <w:szCs w:val="24"/>
              </w:rPr>
              <w:t xml:space="preserve">个，面积</w:t>
            </w:r>
            <w:r>
              <w:rPr>
                <w:rFonts w:hint="eastAsia" w:ascii="Calibri" w:hAnsi="Calibri" w:cs="Calibri"/>
                <w:sz w:val="24"/>
                <w:szCs w:val="24"/>
              </w:rPr>
              <w:t xml:space="preserve">20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安墩所会议室数量</w:t>
            </w:r>
            <w:r>
              <w:rPr>
                <w:rFonts w:hint="eastAsia" w:ascii="Calibri" w:hAnsi="Calibri" w:cs="Calibri"/>
                <w:sz w:val="24"/>
                <w:szCs w:val="24"/>
              </w:rPr>
              <w:t xml:space="preserve">1</w:t>
            </w:r>
            <w:r>
              <w:rPr>
                <w:rFonts w:hint="eastAsia" w:ascii="Calibri" w:hAnsi="Calibri" w:cs="Calibri"/>
                <w:sz w:val="24"/>
                <w:szCs w:val="24"/>
              </w:rPr>
              <w:t xml:space="preserve">个，面积</w:t>
            </w:r>
            <w:r>
              <w:rPr>
                <w:rFonts w:hint="eastAsia" w:ascii="Calibri" w:hAnsi="Calibri" w:cs="Calibri"/>
                <w:sz w:val="24"/>
                <w:szCs w:val="24"/>
              </w:rPr>
              <w:t xml:space="preserve">150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通运所会议数室数量</w:t>
            </w:r>
            <w:r>
              <w:rPr>
                <w:rFonts w:hint="eastAsia" w:ascii="Calibri" w:hAnsi="Calibri" w:cs="Calibri"/>
                <w:sz w:val="24"/>
                <w:szCs w:val="24"/>
              </w:rPr>
              <w:t xml:space="preserve">1</w:t>
            </w:r>
            <w:r>
              <w:rPr>
                <w:rFonts w:hint="eastAsia" w:ascii="Calibri" w:hAnsi="Calibri" w:cs="Calibri"/>
                <w:sz w:val="24"/>
                <w:szCs w:val="24"/>
              </w:rPr>
              <w:t xml:space="preserve">个，面积</w:t>
            </w:r>
            <w:r>
              <w:rPr>
                <w:rFonts w:hint="eastAsia" w:ascii="Calibri" w:hAnsi="Calibri" w:cs="Calibri"/>
                <w:sz w:val="24"/>
                <w:szCs w:val="24"/>
              </w:rPr>
              <w:t xml:space="preserve">30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Calibri" w:hAnsi="Calibri" w:cs="Calibri"/>
                <w:sz w:val="24"/>
                <w:szCs w:val="24"/>
              </w:rPr>
              <w:t xml:space="preserve">润扬河所会议室量</w:t>
            </w:r>
            <w:r>
              <w:rPr>
                <w:rFonts w:hint="eastAsia" w:ascii="Calibri" w:hAnsi="Calibri" w:cs="Calibri"/>
                <w:sz w:val="24"/>
                <w:szCs w:val="24"/>
              </w:rPr>
              <w:t xml:space="preserve">4</w:t>
            </w:r>
            <w:r>
              <w:rPr>
                <w:rFonts w:hint="eastAsia" w:ascii="Calibri" w:hAnsi="Calibri" w:cs="Calibri"/>
                <w:sz w:val="24"/>
                <w:szCs w:val="24"/>
              </w:rPr>
              <w:t xml:space="preserve">个，面积</w:t>
            </w:r>
            <w:r>
              <w:rPr>
                <w:rFonts w:hint="eastAsia" w:ascii="Calibri" w:hAnsi="Calibri" w:cs="Calibri"/>
                <w:sz w:val="24"/>
                <w:szCs w:val="24"/>
              </w:rPr>
              <w:t xml:space="preserve">300</w:t>
            </w:r>
            <w:r>
              <w:rPr>
                <w:rFonts w:hint="eastAsia" w:ascii="Calibri" w:hAnsi="Calibri" w:cs="Calibri"/>
                <w:sz w:val="24"/>
                <w:szCs w:val="24"/>
              </w:rPr>
              <w:t xml:space="preserve">㎡</w:t>
            </w:r>
            <w:r/>
          </w:p>
        </w:tc>
        <w:tc>
          <w:tcPr>
            <w:tcW w:w="1439" w:type="dxa"/>
            <w:vAlign w:val="center"/>
            <w:textDirection w:val="lrTb"/>
            <w:noWrap w:val="false"/>
          </w:tcPr>
          <w:p>
            <w:pPr>
              <w:ind w:left="103"/>
              <w:jc w:val="center"/>
              <w:spacing w:line="400" w:lineRule="exact"/>
              <w:rPr>
                <w:rFonts w:ascii="Calibri" w:hAnsi="Calibri" w:cs="Calibri"/>
                <w:sz w:val="24"/>
                <w:szCs w:val="24"/>
              </w:rPr>
            </w:pPr>
            <w:r>
              <w:rPr>
                <w:rFonts w:hint="eastAsia" w:cs="宋体" w:asciiTheme="minorEastAsia" w:hAnsiTheme="minorEastAsia" w:eastAsiaTheme="minorEastAsia"/>
                <w:color w:val="000000" w:themeColor="text1"/>
                <w:sz w:val="24"/>
                <w:szCs w:val="24"/>
              </w:rPr>
              <w:t xml:space="preserve">见“3.4保洁服务”“3.7会议服务”</w:t>
            </w:r>
            <w:r/>
          </w:p>
        </w:tc>
      </w:tr>
      <w:tr>
        <w:trPr>
          <w:trHeight w:val="454"/>
        </w:trPr>
        <w:tc>
          <w:tcPr>
            <w:tcW w:w="739" w:type="dxa"/>
            <w:vAlign w:val="center"/>
            <w:textDirection w:val="lrTb"/>
            <w:noWrap w:val="false"/>
          </w:tcPr>
          <w:p>
            <w:pPr>
              <w:spacing w:line="300" w:lineRule="auto"/>
              <w:rPr>
                <w:rFonts w:ascii="Calibri" w:hAnsi="Calibri" w:cs="Calibri"/>
                <w:sz w:val="24"/>
                <w:szCs w:val="24"/>
              </w:rPr>
            </w:pPr>
            <w:r>
              <w:rPr>
                <w:rFonts w:ascii="Calibri" w:hAnsi="Calibri" w:cs="Calibri"/>
                <w:sz w:val="24"/>
                <w:szCs w:val="24"/>
              </w:rPr>
            </w:r>
            <w:r/>
          </w:p>
          <w:p>
            <w:pPr>
              <w:spacing w:line="300" w:lineRule="auto"/>
              <w:rPr>
                <w:rFonts w:ascii="Calibri" w:hAnsi="Calibri" w:cs="Calibri"/>
                <w:sz w:val="24"/>
                <w:szCs w:val="24"/>
              </w:rPr>
            </w:pPr>
            <w:r>
              <w:rPr>
                <w:rFonts w:hint="eastAsia" w:ascii="Calibri" w:hAnsi="Calibri" w:cs="Calibri"/>
                <w:sz w:val="24"/>
                <w:szCs w:val="24"/>
              </w:rPr>
              <w:t xml:space="preserve">卫生间</w:t>
            </w:r>
            <w:r/>
          </w:p>
        </w:tc>
        <w:tc>
          <w:tcPr>
            <w:tcW w:w="1537" w:type="dxa"/>
            <w:vAlign w:val="center"/>
            <w:textDirection w:val="lrTb"/>
            <w:noWrap w:val="false"/>
          </w:tcPr>
          <w:p>
            <w:pPr>
              <w:spacing w:line="300" w:lineRule="auto"/>
              <w:rPr>
                <w:rFonts w:ascii="Calibri" w:hAnsi="Calibri" w:cs="Calibri"/>
                <w:sz w:val="24"/>
                <w:szCs w:val="24"/>
              </w:rPr>
            </w:pPr>
            <w:r>
              <w:rPr>
                <w:rFonts w:ascii="Calibri" w:hAnsi="Calibri" w:cs="Calibri"/>
                <w:sz w:val="24"/>
                <w:szCs w:val="24"/>
              </w:rPr>
            </w:r>
            <w:r/>
          </w:p>
          <w:p>
            <w:pPr>
              <w:jc w:val="center"/>
              <w:spacing w:line="300" w:lineRule="auto"/>
              <w:rPr>
                <w:rFonts w:ascii="Calibri" w:hAnsi="Calibri" w:cs="Calibri"/>
                <w:sz w:val="24"/>
                <w:szCs w:val="24"/>
              </w:rPr>
            </w:pPr>
            <w:r>
              <w:rPr>
                <w:rFonts w:hint="eastAsia" w:ascii="Calibri" w:hAnsi="Calibri" w:cs="Calibri"/>
                <w:sz w:val="24"/>
                <w:szCs w:val="24"/>
              </w:rPr>
              <w:t xml:space="preserve">卫生间数量（</w:t>
            </w:r>
            <w:r>
              <w:rPr>
                <w:rFonts w:hint="eastAsia" w:ascii="Calibri" w:hAnsi="Calibri" w:cs="Calibri"/>
                <w:sz w:val="24"/>
                <w:szCs w:val="24"/>
              </w:rPr>
              <w:t xml:space="preserve">49</w:t>
            </w:r>
            <w:r>
              <w:rPr>
                <w:rFonts w:hint="eastAsia" w:ascii="Calibri" w:hAnsi="Calibri" w:cs="Calibri"/>
                <w:sz w:val="24"/>
                <w:szCs w:val="24"/>
              </w:rPr>
              <w:t xml:space="preserve">个）及总面积（</w:t>
            </w:r>
            <w:r>
              <w:rPr>
                <w:rFonts w:hint="eastAsia" w:ascii="Calibri" w:hAnsi="Calibri" w:cs="Calibri"/>
                <w:sz w:val="24"/>
                <w:szCs w:val="24"/>
              </w:rPr>
              <w:t xml:space="preserve">421</w:t>
            </w:r>
            <w:r>
              <w:rPr>
                <w:rFonts w:hint="eastAsia" w:ascii="Calibri" w:hAnsi="Calibri" w:cs="Calibri"/>
                <w:sz w:val="24"/>
                <w:szCs w:val="24"/>
              </w:rPr>
              <w:t xml:space="preserve">㎡）</w:t>
            </w:r>
            <w:r/>
          </w:p>
        </w:tc>
        <w:tc>
          <w:tcPr>
            <w:tcW w:w="5454" w:type="dxa"/>
            <w:vAlign w:val="center"/>
            <w:textDirection w:val="lrTb"/>
            <w:noWrap w:val="false"/>
          </w:tcPr>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古运河所（扬州水利枢纽）卫生间</w:t>
            </w:r>
            <w:r>
              <w:rPr>
                <w:rFonts w:hint="eastAsia" w:ascii="Calibri" w:hAnsi="Calibri" w:cs="Calibri"/>
                <w:sz w:val="24"/>
                <w:szCs w:val="24"/>
              </w:rPr>
              <w:t xml:space="preserve">8</w:t>
            </w:r>
            <w:r>
              <w:rPr>
                <w:rFonts w:hint="eastAsia" w:ascii="Calibri" w:hAnsi="Calibri" w:cs="Calibri"/>
                <w:sz w:val="24"/>
                <w:szCs w:val="24"/>
              </w:rPr>
              <w:t xml:space="preserve">个，总面积约</w:t>
            </w:r>
            <w:r>
              <w:rPr>
                <w:rFonts w:hint="eastAsia" w:ascii="Calibri" w:hAnsi="Calibri" w:cs="Calibri"/>
                <w:sz w:val="24"/>
                <w:szCs w:val="24"/>
              </w:rPr>
              <w:t xml:space="preserve">40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沿山河所（平山堂泵）卫生间</w:t>
            </w:r>
            <w:r>
              <w:rPr>
                <w:rFonts w:hint="eastAsia" w:ascii="Calibri" w:hAnsi="Calibri" w:cs="Calibri"/>
                <w:sz w:val="24"/>
                <w:szCs w:val="24"/>
              </w:rPr>
              <w:t xml:space="preserve">3</w:t>
            </w:r>
            <w:r>
              <w:rPr>
                <w:rFonts w:hint="eastAsia" w:ascii="Calibri" w:hAnsi="Calibri" w:cs="Calibri"/>
                <w:sz w:val="24"/>
                <w:szCs w:val="24"/>
              </w:rPr>
              <w:t xml:space="preserve">个，总面积约</w:t>
            </w:r>
            <w:r>
              <w:rPr>
                <w:rFonts w:hint="eastAsia" w:ascii="Calibri" w:hAnsi="Calibri" w:cs="Calibri"/>
                <w:sz w:val="24"/>
                <w:szCs w:val="24"/>
              </w:rPr>
              <w:t xml:space="preserve">15</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黄金坝所（黄金坝管理用房卫生间4个、便益门闸站1个、高桥闸站2个、引水总泵站4个）</w:t>
            </w:r>
            <w:r>
              <w:rPr>
                <w:rFonts w:hint="eastAsia" w:ascii="Calibri" w:hAnsi="Calibri" w:cs="Calibri"/>
                <w:sz w:val="24"/>
                <w:szCs w:val="24"/>
              </w:rPr>
              <w:t xml:space="preserve">卫生间</w:t>
            </w:r>
            <w:r>
              <w:rPr>
                <w:rFonts w:hint="eastAsia" w:ascii="Calibri" w:hAnsi="Calibri" w:cs="Calibri"/>
                <w:sz w:val="24"/>
                <w:szCs w:val="24"/>
              </w:rPr>
              <w:t xml:space="preserve">11</w:t>
            </w:r>
            <w:r>
              <w:rPr>
                <w:rFonts w:hint="eastAsia" w:ascii="Calibri" w:hAnsi="Calibri" w:cs="Calibri"/>
                <w:sz w:val="24"/>
                <w:szCs w:val="24"/>
              </w:rPr>
              <w:t xml:space="preserve">个，总面积约</w:t>
            </w:r>
            <w:r>
              <w:rPr>
                <w:rFonts w:hint="eastAsia" w:ascii="Calibri" w:hAnsi="Calibri" w:cs="Calibri"/>
                <w:sz w:val="24"/>
                <w:szCs w:val="24"/>
              </w:rPr>
              <w:t xml:space="preserve">51</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安墩所（安墩管理用房卫生间4个、念四闸1个、江阳路节制闸2个）</w:t>
            </w:r>
            <w:r>
              <w:rPr>
                <w:rFonts w:hint="eastAsia" w:ascii="Calibri" w:hAnsi="Calibri" w:cs="Calibri"/>
                <w:sz w:val="24"/>
                <w:szCs w:val="24"/>
              </w:rPr>
              <w:t xml:space="preserve">卫生间</w:t>
            </w:r>
            <w:r>
              <w:rPr>
                <w:rFonts w:hint="eastAsia" w:ascii="Calibri" w:hAnsi="Calibri" w:cs="Calibri"/>
                <w:sz w:val="24"/>
                <w:szCs w:val="24"/>
              </w:rPr>
              <w:t xml:space="preserve">7</w:t>
            </w:r>
            <w:r>
              <w:rPr>
                <w:rFonts w:hint="eastAsia" w:ascii="Calibri" w:hAnsi="Calibri" w:cs="Calibri"/>
                <w:sz w:val="24"/>
                <w:szCs w:val="24"/>
              </w:rPr>
              <w:t xml:space="preserve">个，总面积约</w:t>
            </w:r>
            <w:r>
              <w:rPr>
                <w:rFonts w:hint="eastAsia" w:ascii="Calibri" w:hAnsi="Calibri" w:cs="Calibri"/>
                <w:sz w:val="24"/>
                <w:szCs w:val="24"/>
              </w:rPr>
              <w:t xml:space="preserve">55</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通运所（通运闸站和东闸首卫生间3个、太平闸站2个、曲江闸站1个、七里闸站2个）</w:t>
            </w:r>
            <w:r>
              <w:rPr>
                <w:rFonts w:hint="eastAsia" w:ascii="Calibri" w:hAnsi="Calibri" w:cs="Calibri"/>
                <w:sz w:val="24"/>
                <w:szCs w:val="24"/>
              </w:rPr>
              <w:t xml:space="preserve">卫生间</w:t>
            </w:r>
            <w:r>
              <w:rPr>
                <w:rFonts w:hint="eastAsia" w:ascii="Calibri" w:hAnsi="Calibri" w:cs="Calibri"/>
                <w:sz w:val="24"/>
                <w:szCs w:val="24"/>
              </w:rPr>
              <w:t xml:space="preserve">8</w:t>
            </w:r>
            <w:r>
              <w:rPr>
                <w:rFonts w:hint="eastAsia" w:ascii="Calibri" w:hAnsi="Calibri" w:cs="Calibri"/>
                <w:sz w:val="24"/>
                <w:szCs w:val="24"/>
              </w:rPr>
              <w:t xml:space="preserve">个，总面积约</w:t>
            </w:r>
            <w:r>
              <w:rPr>
                <w:rFonts w:hint="eastAsia" w:ascii="Calibri" w:hAnsi="Calibri" w:cs="Calibri"/>
                <w:sz w:val="24"/>
                <w:szCs w:val="24"/>
              </w:rPr>
              <w:t xml:space="preserve">80</w:t>
            </w:r>
            <w:r>
              <w:rPr>
                <w:rFonts w:hint="eastAsia" w:ascii="Calibri" w:hAnsi="Calibri" w:cs="Calibri"/>
                <w:sz w:val="24"/>
                <w:szCs w:val="24"/>
              </w:rPr>
              <w:t xml:space="preserve">㎡；</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润扬河所（管理用房卫生间10个、仪扬河闸2）</w:t>
            </w:r>
            <w:r>
              <w:rPr>
                <w:rFonts w:hint="eastAsia" w:ascii="Calibri" w:hAnsi="Calibri" w:cs="Calibri"/>
                <w:sz w:val="24"/>
                <w:szCs w:val="24"/>
              </w:rPr>
              <w:t xml:space="preserve">卫生间</w:t>
            </w:r>
            <w:r>
              <w:rPr>
                <w:rFonts w:hint="eastAsia" w:ascii="Calibri" w:hAnsi="Calibri" w:cs="Calibri"/>
                <w:sz w:val="24"/>
                <w:szCs w:val="24"/>
              </w:rPr>
              <w:t xml:space="preserve">12</w:t>
            </w:r>
            <w:r>
              <w:rPr>
                <w:rFonts w:hint="eastAsia" w:ascii="Calibri" w:hAnsi="Calibri" w:cs="Calibri"/>
                <w:sz w:val="24"/>
                <w:szCs w:val="24"/>
              </w:rPr>
              <w:t xml:space="preserve">个，总面积约</w:t>
            </w:r>
            <w:r>
              <w:rPr>
                <w:rFonts w:hint="eastAsia" w:ascii="Calibri" w:hAnsi="Calibri" w:cs="Calibri"/>
                <w:sz w:val="24"/>
                <w:szCs w:val="24"/>
              </w:rPr>
              <w:t xml:space="preserve">180</w:t>
            </w:r>
            <w:r>
              <w:rPr>
                <w:rFonts w:hint="eastAsia" w:ascii="Calibri" w:hAnsi="Calibri" w:cs="Calibri"/>
                <w:sz w:val="24"/>
                <w:szCs w:val="24"/>
              </w:rPr>
              <w:t xml:space="preserve">㎡</w:t>
            </w:r>
            <w:r/>
          </w:p>
        </w:tc>
        <w:tc>
          <w:tcPr>
            <w:tcW w:w="1439" w:type="dxa"/>
            <w:vAlign w:val="center"/>
            <w:textDirection w:val="lrTb"/>
            <w:noWrap w:val="false"/>
          </w:tcPr>
          <w:p>
            <w:pPr>
              <w:pStyle w:val="998"/>
              <w:ind w:left="100"/>
              <w:jc w:val="center"/>
              <w:spacing w:line="400" w:lineRule="exact"/>
              <w:rPr>
                <w:rFonts w:ascii="Calibri" w:hAnsi="Calibri" w:cs="Calibri"/>
              </w:rPr>
            </w:pPr>
            <w:r>
              <w:rPr>
                <w:rFonts w:hint="eastAsia" w:cs="宋体" w:asciiTheme="minorEastAsia" w:hAnsiTheme="minorEastAsia" w:eastAsiaTheme="minorEastAsia"/>
                <w:color w:val="000000" w:themeColor="text1"/>
                <w:spacing w:val="-13"/>
              </w:rPr>
              <w:t xml:space="preserve">见“3.4</w:t>
            </w:r>
            <w:r>
              <w:rPr>
                <w:rFonts w:hint="eastAsia" w:cs="宋体" w:asciiTheme="minorEastAsia" w:hAnsiTheme="minorEastAsia" w:eastAsiaTheme="minorEastAsia"/>
                <w:color w:val="000000" w:themeColor="text1"/>
                <w:spacing w:val="-15"/>
              </w:rPr>
              <w:t xml:space="preserve">保洁服务”</w:t>
            </w:r>
            <w:r/>
          </w:p>
        </w:tc>
      </w:tr>
      <w:tr>
        <w:trPr>
          <w:trHeight w:val="90"/>
        </w:trPr>
        <w:tc>
          <w:tcPr>
            <w:tcW w:w="739" w:type="dxa"/>
            <w:vAlign w:val="center"/>
            <w:vMerge w:val="restart"/>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设施设备</w:t>
            </w:r>
            <w:r/>
          </w:p>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设备机房</w:t>
            </w:r>
            <w:r/>
          </w:p>
        </w:tc>
        <w:tc>
          <w:tcPr>
            <w:tcW w:w="5454" w:type="dxa"/>
            <w:vAlign w:val="center"/>
            <w:textDirection w:val="lrTb"/>
            <w:noWrap w:val="false"/>
          </w:tcPr>
          <w:p>
            <w:pPr>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古运河所（扬州水利枢纽）</w:t>
            </w:r>
            <w:r>
              <w:rPr>
                <w:rFonts w:hint="eastAsia" w:ascii="Calibri" w:hAnsi="Calibri" w:cs="Calibri"/>
                <w:sz w:val="24"/>
                <w:szCs w:val="24"/>
              </w:rPr>
              <w:t xml:space="preserve">设备机房</w:t>
            </w:r>
            <w:r>
              <w:rPr>
                <w:rFonts w:hint="eastAsia" w:ascii="Calibri" w:hAnsi="Calibri" w:cs="Calibri"/>
                <w:sz w:val="24"/>
                <w:szCs w:val="24"/>
              </w:rPr>
              <w:t xml:space="preserve">3</w:t>
            </w:r>
            <w:r>
              <w:rPr>
                <w:rFonts w:hint="eastAsia" w:asciiTheme="minorEastAsia" w:hAnsiTheme="minorEastAsia" w:eastAsiaTheme="minorEastAsia" w:cstheme="minorEastAsia"/>
                <w:sz w:val="24"/>
                <w:szCs w:val="24"/>
              </w:rPr>
              <w:t xml:space="preserve">个；</w:t>
            </w:r>
            <w:r/>
          </w:p>
          <w:p>
            <w:pPr>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沿山河所（平山堂泵）</w:t>
            </w:r>
            <w:r>
              <w:rPr>
                <w:rFonts w:hint="eastAsia" w:ascii="Calibri" w:hAnsi="Calibri" w:cs="Calibri"/>
                <w:sz w:val="24"/>
                <w:szCs w:val="24"/>
              </w:rPr>
              <w:t xml:space="preserve">设备机房</w:t>
            </w:r>
            <w:r>
              <w:rPr>
                <w:rFonts w:hint="eastAsia" w:asciiTheme="minorEastAsia" w:hAnsiTheme="minorEastAsia" w:eastAsiaTheme="minorEastAsia" w:cstheme="minorEastAsia"/>
                <w:sz w:val="24"/>
                <w:szCs w:val="24"/>
              </w:rPr>
              <w:t xml:space="preserve">1个；</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黄金坝所（黄金坝管理用房机房1个、便益门闸站1个、高桥闸站1个、引水总泵站1个）</w:t>
            </w:r>
            <w:r>
              <w:rPr>
                <w:rFonts w:hint="eastAsia" w:ascii="Calibri" w:hAnsi="Calibri" w:cs="Calibri"/>
                <w:sz w:val="24"/>
                <w:szCs w:val="24"/>
              </w:rPr>
              <w:t xml:space="preserve">设备机房</w:t>
            </w:r>
            <w:r>
              <w:rPr>
                <w:rFonts w:hint="eastAsia" w:asciiTheme="minorEastAsia" w:hAnsiTheme="minorEastAsia" w:eastAsiaTheme="minorEastAsia" w:cstheme="minorEastAsia"/>
                <w:sz w:val="24"/>
                <w:szCs w:val="24"/>
              </w:rPr>
              <w:t xml:space="preserve">4个；</w:t>
            </w:r>
            <w:r/>
          </w:p>
          <w:p>
            <w:pPr>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安墩所（安墩管理用房机房1个、念四闸1个、江阳路节制闸1个）</w:t>
            </w:r>
            <w:r>
              <w:rPr>
                <w:rFonts w:hint="eastAsia" w:ascii="Calibri" w:hAnsi="Calibri" w:cs="Calibri"/>
                <w:sz w:val="24"/>
                <w:szCs w:val="24"/>
              </w:rPr>
              <w:t xml:space="preserve">设备机房</w:t>
            </w:r>
            <w:r>
              <w:rPr>
                <w:rFonts w:hint="eastAsia" w:asciiTheme="minorEastAsia" w:hAnsiTheme="minorEastAsia" w:eastAsiaTheme="minorEastAsia" w:cstheme="minorEastAsia"/>
                <w:sz w:val="24"/>
                <w:szCs w:val="24"/>
              </w:rPr>
              <w:t xml:space="preserve">3个；</w:t>
            </w:r>
            <w:r/>
          </w:p>
          <w:p>
            <w:pPr>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通运所（通运闸站和东闸首机房1个、太平闸站1个、曲江闸站1个、七里闸站1个）</w:t>
            </w:r>
            <w:r>
              <w:rPr>
                <w:rFonts w:hint="eastAsia" w:ascii="Calibri" w:hAnsi="Calibri" w:cs="Calibri"/>
                <w:sz w:val="24"/>
                <w:szCs w:val="24"/>
              </w:rPr>
              <w:t xml:space="preserve">设备机房</w:t>
            </w:r>
            <w:r>
              <w:rPr>
                <w:rFonts w:hint="eastAsia" w:asciiTheme="minorEastAsia" w:hAnsiTheme="minorEastAsia" w:eastAsiaTheme="minorEastAsia" w:cstheme="minorEastAsia"/>
                <w:sz w:val="24"/>
                <w:szCs w:val="24"/>
              </w:rPr>
              <w:t xml:space="preserve">4个；</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润扬河所（管理用房1个、仪扬河闸1个）</w:t>
            </w:r>
            <w:r>
              <w:rPr>
                <w:rFonts w:hint="eastAsia" w:ascii="Calibri" w:hAnsi="Calibri" w:cs="Calibri"/>
                <w:sz w:val="24"/>
                <w:szCs w:val="24"/>
              </w:rPr>
              <w:t xml:space="preserve">设备机房</w:t>
            </w:r>
            <w:r>
              <w:rPr>
                <w:rFonts w:hint="eastAsia" w:asciiTheme="minorEastAsia" w:hAnsiTheme="minorEastAsia" w:eastAsiaTheme="minorEastAsia" w:cstheme="minorEastAsia"/>
                <w:sz w:val="24"/>
                <w:szCs w:val="24"/>
              </w:rPr>
              <w:t xml:space="preserve">2个。</w:t>
            </w:r>
            <w:r/>
          </w:p>
        </w:tc>
        <w:tc>
          <w:tcPr>
            <w:tcW w:w="1439" w:type="dxa"/>
            <w:vAlign w:val="center"/>
            <w:vMerge w:val="restart"/>
            <w:textDirection w:val="lrTb"/>
            <w:noWrap w:val="false"/>
          </w:tcPr>
          <w:p>
            <w:pPr>
              <w:pStyle w:val="998"/>
              <w:ind w:left="100"/>
              <w:jc w:val="center"/>
              <w:spacing w:line="400" w:lineRule="exact"/>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pStyle w:val="998"/>
              <w:ind w:left="100"/>
              <w:jc w:val="center"/>
              <w:spacing w:line="400" w:lineRule="exact"/>
              <w:rPr>
                <w:rFonts w:ascii="Calibri" w:hAnsi="Calibri" w:cs="Calibri"/>
              </w:rPr>
            </w:pPr>
            <w:r>
              <w:rPr>
                <w:rFonts w:hint="eastAsia" w:cs="宋体" w:asciiTheme="minorEastAsia" w:hAnsiTheme="minorEastAsia" w:eastAsiaTheme="minorEastAsia"/>
                <w:color w:val="000000" w:themeColor="text1"/>
                <w:spacing w:val="-3"/>
              </w:rPr>
              <w:t xml:space="preserve">见“3.3</w:t>
            </w:r>
            <w:r>
              <w:rPr>
                <w:rFonts w:hint="eastAsia" w:cs="宋体" w:asciiTheme="minorEastAsia" w:hAnsiTheme="minorEastAsia" w:eastAsiaTheme="minorEastAsia"/>
                <w:color w:val="000000" w:themeColor="text1"/>
              </w:rPr>
              <w:t xml:space="preserve">公用设施设备维护服务</w:t>
            </w:r>
            <w:r>
              <w:rPr>
                <w:rFonts w:hint="eastAsia" w:cs="宋体" w:asciiTheme="minorEastAsia" w:hAnsiTheme="minorEastAsia" w:eastAsiaTheme="minorEastAsia"/>
                <w:color w:val="000000" w:themeColor="text1"/>
                <w:spacing w:val="-4"/>
              </w:rPr>
              <w:t xml:space="preserve">”</w:t>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给排水系统</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15</w:t>
            </w:r>
            <w:r>
              <w:rPr>
                <w:rFonts w:hint="eastAsia" w:ascii="Calibri" w:hAnsi="Calibri" w:cs="Calibri"/>
                <w:sz w:val="24"/>
                <w:szCs w:val="24"/>
              </w:rPr>
              <w:t xml:space="preserve">套</w:t>
            </w:r>
            <w:r/>
          </w:p>
        </w:tc>
        <w:tc>
          <w:tcPr>
            <w:tcW w:w="1439"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电梯系统</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扬州水利枢纽电梯</w:t>
            </w:r>
            <w:r>
              <w:rPr>
                <w:rFonts w:hint="eastAsia" w:ascii="Calibri" w:hAnsi="Calibri" w:cs="Calibri"/>
                <w:sz w:val="24"/>
                <w:szCs w:val="24"/>
              </w:rPr>
              <w:t xml:space="preserve">2</w:t>
            </w:r>
            <w:r>
              <w:rPr>
                <w:rFonts w:hint="eastAsia" w:ascii="Calibri" w:hAnsi="Calibri" w:cs="Calibri"/>
                <w:sz w:val="24"/>
                <w:szCs w:val="24"/>
              </w:rPr>
              <w:t xml:space="preserve">部</w:t>
            </w:r>
            <w:r/>
          </w:p>
        </w:tc>
        <w:tc>
          <w:tcPr>
            <w:tcW w:w="1439"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空调系统</w:t>
            </w:r>
            <w:r/>
          </w:p>
        </w:tc>
        <w:tc>
          <w:tcPr>
            <w:tcW w:w="5454" w:type="dxa"/>
            <w:vAlign w:val="center"/>
            <w:textDirection w:val="lrTb"/>
            <w:noWrap w:val="false"/>
          </w:tcPr>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古运河所（扬州水利枢纽）</w:t>
            </w:r>
            <w:r>
              <w:rPr>
                <w:rFonts w:hint="eastAsia" w:ascii="Calibri" w:hAnsi="Calibri" w:cs="Calibri"/>
                <w:sz w:val="24"/>
                <w:szCs w:val="24"/>
              </w:rPr>
              <w:t xml:space="preserve">中央空调</w:t>
            </w:r>
            <w:r>
              <w:rPr>
                <w:rFonts w:hint="eastAsia" w:ascii="Calibri" w:hAnsi="Calibri" w:cs="Calibri"/>
                <w:sz w:val="24"/>
                <w:szCs w:val="24"/>
              </w:rPr>
              <w:t xml:space="preserve">1</w:t>
            </w:r>
            <w:r>
              <w:rPr>
                <w:rFonts w:hint="eastAsia" w:ascii="Calibri" w:hAnsi="Calibri" w:cs="Calibri"/>
                <w:sz w:val="24"/>
                <w:szCs w:val="24"/>
              </w:rPr>
              <w:t xml:space="preserve">套；</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沿山河所（平山堂泵）</w:t>
            </w:r>
            <w:r>
              <w:rPr>
                <w:rFonts w:hint="eastAsia" w:ascii="Calibri" w:hAnsi="Calibri" w:cs="Calibri"/>
                <w:sz w:val="24"/>
                <w:szCs w:val="24"/>
              </w:rPr>
              <w:t xml:space="preserve">中央空调</w:t>
            </w:r>
            <w:r>
              <w:rPr>
                <w:rFonts w:hint="eastAsia" w:ascii="Calibri" w:hAnsi="Calibri" w:cs="Calibri"/>
                <w:sz w:val="24"/>
                <w:szCs w:val="24"/>
              </w:rPr>
              <w:t xml:space="preserve">1</w:t>
            </w:r>
            <w:r>
              <w:rPr>
                <w:rFonts w:hint="eastAsia" w:ascii="Calibri" w:hAnsi="Calibri" w:cs="Calibri"/>
                <w:sz w:val="24"/>
                <w:szCs w:val="24"/>
              </w:rPr>
              <w:t xml:space="preserve">套，分体式空调</w:t>
            </w:r>
            <w:r>
              <w:rPr>
                <w:rFonts w:hint="eastAsia" w:ascii="Calibri" w:hAnsi="Calibri" w:cs="Calibri"/>
                <w:sz w:val="24"/>
                <w:szCs w:val="24"/>
              </w:rPr>
              <w:t xml:space="preserve">5</w:t>
            </w:r>
            <w:r>
              <w:rPr>
                <w:rFonts w:hint="eastAsia" w:ascii="Calibri" w:hAnsi="Calibri" w:cs="Calibri"/>
                <w:sz w:val="24"/>
                <w:szCs w:val="24"/>
              </w:rPr>
              <w:t xml:space="preserve">台；</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黄金坝所（黄金坝管理用房</w:t>
            </w:r>
            <w:r>
              <w:rPr>
                <w:rFonts w:hint="eastAsia" w:ascii="Calibri" w:hAnsi="Calibri" w:cs="Calibri"/>
                <w:sz w:val="24"/>
                <w:szCs w:val="24"/>
              </w:rPr>
              <w:t xml:space="preserve">中央空调</w:t>
            </w:r>
            <w:r>
              <w:rPr>
                <w:rFonts w:hint="eastAsia" w:ascii="Calibri" w:hAnsi="Calibri" w:cs="Calibri"/>
                <w:sz w:val="24"/>
                <w:szCs w:val="24"/>
              </w:rPr>
              <w:t xml:space="preserve">1</w:t>
            </w:r>
            <w:r>
              <w:rPr>
                <w:rFonts w:hint="eastAsia" w:ascii="Calibri" w:hAnsi="Calibri" w:cs="Calibri"/>
                <w:sz w:val="24"/>
                <w:szCs w:val="24"/>
              </w:rPr>
              <w:t xml:space="preserve">套</w:t>
            </w:r>
            <w:r>
              <w:rPr>
                <w:rFonts w:hint="eastAsia" w:asciiTheme="minorEastAsia" w:hAnsiTheme="minorEastAsia" w:eastAsiaTheme="minorEastAsia" w:cstheme="minorEastAsia"/>
                <w:sz w:val="24"/>
                <w:szCs w:val="24"/>
              </w:rPr>
              <w:t xml:space="preserve">、便益</w:t>
            </w:r>
            <w:r>
              <w:rPr>
                <w:rFonts w:hint="eastAsia" w:asciiTheme="minorEastAsia" w:hAnsiTheme="minorEastAsia" w:eastAsiaTheme="minorEastAsia" w:cstheme="minorEastAsia"/>
                <w:sz w:val="24"/>
                <w:szCs w:val="24"/>
              </w:rPr>
              <w:t xml:space="preserve">门闸站</w:t>
            </w:r>
            <w:r>
              <w:rPr>
                <w:rFonts w:hint="eastAsia" w:ascii="Calibri" w:hAnsi="Calibri" w:cs="Calibri"/>
                <w:sz w:val="24"/>
                <w:szCs w:val="24"/>
              </w:rPr>
              <w:t xml:space="preserve">分体式空调</w:t>
            </w:r>
            <w:r>
              <w:rPr>
                <w:rFonts w:hint="eastAsia" w:ascii="Calibri" w:hAnsi="Calibri" w:cs="Calibri"/>
                <w:sz w:val="24"/>
                <w:szCs w:val="24"/>
              </w:rPr>
              <w:t xml:space="preserve">7</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、高桥闸站</w:t>
            </w:r>
            <w:r>
              <w:rPr>
                <w:rFonts w:hint="eastAsia" w:ascii="Calibri" w:hAnsi="Calibri" w:cs="Calibri"/>
                <w:sz w:val="24"/>
                <w:szCs w:val="24"/>
              </w:rPr>
              <w:t xml:space="preserve">分体式空调</w:t>
            </w:r>
            <w:r>
              <w:rPr>
                <w:rFonts w:hint="eastAsia" w:ascii="Calibri" w:hAnsi="Calibri" w:cs="Calibri"/>
                <w:sz w:val="24"/>
                <w:szCs w:val="24"/>
              </w:rPr>
              <w:t xml:space="preserve">11</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、引水总泵站</w:t>
            </w:r>
            <w:r>
              <w:rPr>
                <w:rFonts w:hint="eastAsia" w:ascii="Calibri" w:hAnsi="Calibri" w:cs="Calibri"/>
                <w:sz w:val="24"/>
                <w:szCs w:val="24"/>
              </w:rPr>
              <w:t xml:space="preserve">分体式空调</w:t>
            </w:r>
            <w:r>
              <w:rPr>
                <w:rFonts w:hint="eastAsia" w:ascii="Calibri" w:hAnsi="Calibri" w:cs="Calibri"/>
                <w:sz w:val="24"/>
                <w:szCs w:val="24"/>
              </w:rPr>
              <w:t xml:space="preserve">7</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w:t>
            </w:r>
            <w:r>
              <w:rPr>
                <w:rFonts w:hint="eastAsia" w:ascii="Calibri" w:hAnsi="Calibri" w:cs="Calibri"/>
                <w:sz w:val="24"/>
                <w:szCs w:val="24"/>
              </w:rPr>
              <w:t xml:space="preserve">中央空调</w:t>
            </w:r>
            <w:r>
              <w:rPr>
                <w:rFonts w:hint="eastAsia" w:ascii="Calibri" w:hAnsi="Calibri" w:cs="Calibri"/>
                <w:sz w:val="24"/>
                <w:szCs w:val="24"/>
              </w:rPr>
              <w:t xml:space="preserve">1</w:t>
            </w:r>
            <w:r>
              <w:rPr>
                <w:rFonts w:hint="eastAsia" w:ascii="Calibri" w:hAnsi="Calibri" w:cs="Calibri"/>
                <w:sz w:val="24"/>
                <w:szCs w:val="24"/>
              </w:rPr>
              <w:t xml:space="preserve">套，分体式空调</w:t>
            </w:r>
            <w:r>
              <w:rPr>
                <w:rFonts w:hint="eastAsia" w:ascii="Calibri" w:hAnsi="Calibri" w:cs="Calibri"/>
                <w:sz w:val="24"/>
                <w:szCs w:val="24"/>
              </w:rPr>
              <w:t xml:space="preserve">25</w:t>
            </w:r>
            <w:r>
              <w:rPr>
                <w:rFonts w:hint="eastAsia" w:ascii="Calibri" w:hAnsi="Calibri" w:cs="Calibri"/>
                <w:sz w:val="24"/>
                <w:szCs w:val="24"/>
              </w:rPr>
              <w:t xml:space="preserve">台）；</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安墩闸所（安墩管理用房</w:t>
            </w:r>
            <w:r>
              <w:rPr>
                <w:rFonts w:hint="eastAsia" w:ascii="Calibri" w:hAnsi="Calibri" w:cs="Calibri"/>
                <w:sz w:val="24"/>
                <w:szCs w:val="24"/>
              </w:rPr>
              <w:t xml:space="preserve">中央空调</w:t>
            </w:r>
            <w:r>
              <w:rPr>
                <w:rFonts w:hint="eastAsia" w:ascii="Calibri" w:hAnsi="Calibri" w:cs="Calibri"/>
                <w:sz w:val="24"/>
                <w:szCs w:val="24"/>
              </w:rPr>
              <w:t xml:space="preserve">1</w:t>
            </w:r>
            <w:r>
              <w:rPr>
                <w:rFonts w:hint="eastAsia" w:ascii="Calibri" w:hAnsi="Calibri" w:cs="Calibri"/>
                <w:sz w:val="24"/>
                <w:szCs w:val="24"/>
              </w:rPr>
              <w:t xml:space="preserve">套，分体式空调</w:t>
            </w:r>
            <w:r>
              <w:rPr>
                <w:rFonts w:hint="eastAsia" w:ascii="Calibri" w:hAnsi="Calibri" w:cs="Calibri"/>
                <w:sz w:val="24"/>
                <w:szCs w:val="24"/>
              </w:rPr>
              <w:t xml:space="preserve">23</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念四闸</w:t>
            </w:r>
            <w:r>
              <w:rPr>
                <w:rFonts w:hint="eastAsia" w:ascii="Calibri" w:hAnsi="Calibri" w:cs="Calibri"/>
                <w:sz w:val="24"/>
                <w:szCs w:val="24"/>
              </w:rPr>
              <w:t xml:space="preserve">分体式空调</w:t>
            </w:r>
            <w:r>
              <w:rPr>
                <w:rFonts w:hint="eastAsia" w:ascii="Calibri" w:hAnsi="Calibri" w:cs="Calibri"/>
                <w:sz w:val="24"/>
                <w:szCs w:val="24"/>
              </w:rPr>
              <w:t xml:space="preserve">6</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江阳路节制闸</w:t>
            </w:r>
            <w:r>
              <w:rPr>
                <w:rFonts w:hint="eastAsia" w:ascii="Calibri" w:hAnsi="Calibri" w:cs="Calibri"/>
                <w:sz w:val="24"/>
                <w:szCs w:val="24"/>
              </w:rPr>
              <w:t xml:space="preserve">分体式空调</w:t>
            </w:r>
            <w:r>
              <w:rPr>
                <w:rFonts w:hint="eastAsia" w:ascii="Calibri" w:hAnsi="Calibri" w:cs="Calibri"/>
                <w:sz w:val="24"/>
                <w:szCs w:val="24"/>
              </w:rPr>
              <w:t xml:space="preserve">4</w:t>
            </w:r>
            <w:r>
              <w:rPr>
                <w:rFonts w:hint="eastAsia" w:ascii="Calibri" w:hAnsi="Calibri" w:cs="Calibri"/>
                <w:sz w:val="24"/>
                <w:szCs w:val="24"/>
              </w:rPr>
              <w:t xml:space="preserve">台）中央空调</w:t>
            </w:r>
            <w:r>
              <w:rPr>
                <w:rFonts w:hint="eastAsia" w:ascii="Calibri" w:hAnsi="Calibri" w:cs="Calibri"/>
                <w:sz w:val="24"/>
                <w:szCs w:val="24"/>
              </w:rPr>
              <w:t xml:space="preserve">2</w:t>
            </w:r>
            <w:r>
              <w:rPr>
                <w:rFonts w:hint="eastAsia" w:ascii="Calibri" w:hAnsi="Calibri" w:cs="Calibri"/>
                <w:sz w:val="24"/>
                <w:szCs w:val="24"/>
              </w:rPr>
              <w:t xml:space="preserve">套、分体式空调</w:t>
            </w:r>
            <w:r>
              <w:rPr>
                <w:rFonts w:hint="eastAsia" w:ascii="Calibri" w:hAnsi="Calibri" w:cs="Calibri"/>
                <w:sz w:val="24"/>
                <w:szCs w:val="24"/>
              </w:rPr>
              <w:t xml:space="preserve">33</w:t>
            </w:r>
            <w:r>
              <w:rPr>
                <w:rFonts w:hint="eastAsia" w:ascii="Calibri" w:hAnsi="Calibri" w:cs="Calibri"/>
                <w:sz w:val="24"/>
                <w:szCs w:val="24"/>
              </w:rPr>
              <w:t xml:space="preserve">台；</w:t>
            </w:r>
            <w:r/>
          </w:p>
          <w:p>
            <w:pPr>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通运闸所（通运闸和东闸首</w:t>
            </w:r>
            <w:r>
              <w:rPr>
                <w:rFonts w:hint="eastAsia" w:ascii="Calibri" w:hAnsi="Calibri" w:cs="Calibri"/>
                <w:sz w:val="24"/>
                <w:szCs w:val="24"/>
              </w:rPr>
              <w:t xml:space="preserve">分体式空调</w:t>
            </w:r>
            <w:r>
              <w:rPr>
                <w:rFonts w:hint="eastAsia" w:ascii="Calibri" w:hAnsi="Calibri" w:cs="Calibri"/>
                <w:sz w:val="24"/>
                <w:szCs w:val="24"/>
              </w:rPr>
              <w:t xml:space="preserve">9</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、太平闸站</w:t>
            </w:r>
            <w:r>
              <w:rPr>
                <w:rFonts w:hint="eastAsia" w:ascii="Calibri" w:hAnsi="Calibri" w:cs="Calibri"/>
                <w:sz w:val="24"/>
                <w:szCs w:val="24"/>
              </w:rPr>
              <w:t xml:space="preserve">分体式空调</w:t>
            </w:r>
            <w:r>
              <w:rPr>
                <w:rFonts w:hint="eastAsia" w:ascii="Calibri" w:hAnsi="Calibri" w:cs="Calibri"/>
                <w:sz w:val="24"/>
                <w:szCs w:val="24"/>
              </w:rPr>
              <w:t xml:space="preserve">4</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、曲江闸站</w:t>
            </w:r>
            <w:r>
              <w:rPr>
                <w:rFonts w:hint="eastAsia" w:ascii="Calibri" w:hAnsi="Calibri" w:cs="Calibri"/>
                <w:sz w:val="24"/>
                <w:szCs w:val="24"/>
              </w:rPr>
              <w:t xml:space="preserve">分体式空调</w:t>
            </w:r>
            <w:r>
              <w:rPr>
                <w:rFonts w:hint="eastAsia" w:ascii="Calibri" w:hAnsi="Calibri" w:cs="Calibri"/>
                <w:sz w:val="24"/>
                <w:szCs w:val="24"/>
              </w:rPr>
              <w:t xml:space="preserve">6</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、七里闸站</w:t>
            </w:r>
            <w:r>
              <w:rPr>
                <w:rFonts w:hint="eastAsia" w:ascii="Calibri" w:hAnsi="Calibri" w:cs="Calibri"/>
                <w:sz w:val="24"/>
                <w:szCs w:val="24"/>
              </w:rPr>
              <w:t xml:space="preserve">分体式空调</w:t>
            </w:r>
            <w:r>
              <w:rPr>
                <w:rFonts w:hint="eastAsia" w:ascii="Calibri" w:hAnsi="Calibri" w:cs="Calibri"/>
                <w:sz w:val="24"/>
                <w:szCs w:val="24"/>
              </w:rPr>
              <w:t xml:space="preserve">8</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w:t>
            </w:r>
            <w:r>
              <w:rPr>
                <w:rFonts w:hint="eastAsia" w:ascii="Calibri" w:hAnsi="Calibri" w:cs="Calibri"/>
                <w:sz w:val="24"/>
                <w:szCs w:val="24"/>
              </w:rPr>
              <w:t xml:space="preserve">分体式空调</w:t>
            </w:r>
            <w:r>
              <w:rPr>
                <w:rFonts w:hint="eastAsia" w:ascii="Calibri" w:hAnsi="Calibri" w:cs="Calibri"/>
                <w:sz w:val="24"/>
                <w:szCs w:val="24"/>
              </w:rPr>
              <w:t xml:space="preserve">27</w:t>
            </w:r>
            <w:r>
              <w:rPr>
                <w:rFonts w:hint="eastAsia" w:ascii="Calibri" w:hAnsi="Calibri" w:cs="Calibri"/>
                <w:sz w:val="24"/>
                <w:szCs w:val="24"/>
              </w:rPr>
              <w:t xml:space="preserve">台；</w:t>
            </w:r>
            <w:r/>
          </w:p>
          <w:p>
            <w:pPr>
              <w:ind w:left="240" w:hanging="240"/>
              <w:jc w:val="left"/>
              <w:spacing w:line="32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润扬河所（管理用房</w:t>
            </w:r>
            <w:r>
              <w:rPr>
                <w:rFonts w:hint="eastAsia" w:ascii="Calibri" w:hAnsi="Calibri" w:cs="Calibri"/>
                <w:sz w:val="24"/>
                <w:szCs w:val="24"/>
              </w:rPr>
              <w:t xml:space="preserve">中央空调</w:t>
            </w:r>
            <w:r>
              <w:rPr>
                <w:rFonts w:hint="eastAsia" w:ascii="Calibri" w:hAnsi="Calibri" w:cs="Calibri"/>
                <w:sz w:val="24"/>
                <w:szCs w:val="24"/>
              </w:rPr>
              <w:t xml:space="preserve">2</w:t>
            </w:r>
            <w:r>
              <w:rPr>
                <w:rFonts w:hint="eastAsia" w:ascii="Calibri" w:hAnsi="Calibri" w:cs="Calibri"/>
                <w:sz w:val="24"/>
                <w:szCs w:val="24"/>
              </w:rPr>
              <w:t xml:space="preserve">套</w:t>
            </w:r>
            <w:r>
              <w:rPr>
                <w:rFonts w:hint="eastAsia" w:asciiTheme="minorEastAsia" w:hAnsiTheme="minorEastAsia" w:eastAsiaTheme="minorEastAsia" w:cstheme="minorEastAsia"/>
                <w:sz w:val="24"/>
                <w:szCs w:val="24"/>
              </w:rPr>
              <w:t xml:space="preserve">、</w:t>
            </w:r>
            <w:r>
              <w:rPr>
                <w:rFonts w:hint="eastAsia" w:ascii="Calibri" w:hAnsi="Calibri" w:cs="Calibri"/>
                <w:sz w:val="24"/>
                <w:szCs w:val="24"/>
              </w:rPr>
              <w:t xml:space="preserve">分体式空调</w:t>
            </w:r>
            <w:r>
              <w:rPr>
                <w:rFonts w:hint="eastAsia" w:ascii="Calibri" w:hAnsi="Calibri" w:cs="Calibri"/>
                <w:sz w:val="24"/>
                <w:szCs w:val="24"/>
              </w:rPr>
              <w:t xml:space="preserve">5</w:t>
            </w:r>
            <w:r/>
          </w:p>
          <w:p>
            <w:pPr>
              <w:ind w:left="240" w:hanging="240"/>
              <w:jc w:val="left"/>
              <w:spacing w:line="320" w:lineRule="exact"/>
              <w:rPr>
                <w:rFonts w:ascii="Calibri" w:hAnsi="Calibri" w:cs="Calibri"/>
                <w:sz w:val="24"/>
                <w:szCs w:val="24"/>
              </w:rPr>
            </w:pP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仪扬河闸</w:t>
            </w:r>
            <w:r>
              <w:rPr>
                <w:rFonts w:hint="eastAsia" w:ascii="Calibri" w:hAnsi="Calibri" w:cs="Calibri"/>
                <w:sz w:val="24"/>
                <w:szCs w:val="24"/>
              </w:rPr>
              <w:t xml:space="preserve">分体式空调</w:t>
            </w:r>
            <w:r>
              <w:rPr>
                <w:rFonts w:hint="eastAsia" w:ascii="Calibri" w:hAnsi="Calibri" w:cs="Calibri"/>
                <w:sz w:val="24"/>
                <w:szCs w:val="24"/>
              </w:rPr>
              <w:t xml:space="preserve">16</w:t>
            </w:r>
            <w:r>
              <w:rPr>
                <w:rFonts w:hint="eastAsia" w:ascii="Calibri" w:hAnsi="Calibri" w:cs="Calibri"/>
                <w:sz w:val="24"/>
                <w:szCs w:val="24"/>
              </w:rPr>
              <w:t xml:space="preserve">台</w:t>
            </w:r>
            <w:r>
              <w:rPr>
                <w:rFonts w:hint="eastAsia" w:asciiTheme="minorEastAsia" w:hAnsiTheme="minorEastAsia" w:eastAsiaTheme="minorEastAsia" w:cstheme="minorEastAsia"/>
                <w:sz w:val="24"/>
                <w:szCs w:val="24"/>
              </w:rPr>
              <w:t xml:space="preserve">）</w:t>
            </w:r>
            <w:r>
              <w:rPr>
                <w:rFonts w:hint="eastAsia" w:ascii="Calibri" w:hAnsi="Calibri" w:cs="Calibri"/>
                <w:sz w:val="24"/>
                <w:szCs w:val="24"/>
              </w:rPr>
              <w:t xml:space="preserve">中央空调</w:t>
            </w:r>
            <w:r>
              <w:rPr>
                <w:rFonts w:hint="eastAsia" w:ascii="Calibri" w:hAnsi="Calibri" w:cs="Calibri"/>
                <w:sz w:val="24"/>
                <w:szCs w:val="24"/>
              </w:rPr>
              <w:t xml:space="preserve">2</w:t>
            </w:r>
            <w:r>
              <w:rPr>
                <w:rFonts w:hint="eastAsia" w:ascii="Calibri" w:hAnsi="Calibri" w:cs="Calibri"/>
                <w:sz w:val="24"/>
                <w:szCs w:val="24"/>
              </w:rPr>
              <w:t xml:space="preserve">套，</w:t>
            </w:r>
            <w:r/>
          </w:p>
          <w:p>
            <w:pPr>
              <w:ind w:left="240" w:hanging="240"/>
              <w:jc w:val="left"/>
              <w:spacing w:line="320" w:lineRule="exact"/>
              <w:rPr>
                <w:rFonts w:ascii="Calibri" w:hAnsi="Calibri" w:cs="Calibri"/>
                <w:sz w:val="24"/>
                <w:szCs w:val="24"/>
              </w:rPr>
            </w:pPr>
            <w:r>
              <w:rPr>
                <w:rFonts w:hint="eastAsia" w:ascii="Calibri" w:hAnsi="Calibri" w:cs="Calibri"/>
                <w:sz w:val="24"/>
                <w:szCs w:val="24"/>
              </w:rPr>
              <w:t xml:space="preserve">分体式空调</w:t>
            </w:r>
            <w:r>
              <w:rPr>
                <w:rFonts w:hint="eastAsia" w:ascii="Calibri" w:hAnsi="Calibri" w:cs="Calibri"/>
                <w:sz w:val="24"/>
                <w:szCs w:val="24"/>
              </w:rPr>
              <w:t xml:space="preserve">21</w:t>
            </w:r>
            <w:r>
              <w:rPr>
                <w:rFonts w:hint="eastAsia" w:ascii="Calibri" w:hAnsi="Calibri" w:cs="Calibri"/>
                <w:sz w:val="24"/>
                <w:szCs w:val="24"/>
              </w:rPr>
              <w:t xml:space="preserve">台。</w:t>
            </w:r>
            <w:r/>
          </w:p>
        </w:tc>
        <w:tc>
          <w:tcPr>
            <w:tcW w:w="1439"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消防系统</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6</w:t>
            </w:r>
            <w:r>
              <w:rPr>
                <w:rFonts w:hint="eastAsia" w:ascii="Calibri" w:hAnsi="Calibri" w:cs="Calibri"/>
                <w:sz w:val="24"/>
                <w:szCs w:val="24"/>
              </w:rPr>
              <w:t xml:space="preserve">套</w:t>
            </w:r>
            <w:r/>
          </w:p>
        </w:tc>
        <w:tc>
          <w:tcPr>
            <w:tcW w:w="1439"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供配电系统</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15</w:t>
            </w:r>
            <w:r>
              <w:rPr>
                <w:rFonts w:hint="eastAsia" w:ascii="Calibri" w:hAnsi="Calibri" w:cs="Calibri"/>
                <w:sz w:val="24"/>
                <w:szCs w:val="24"/>
              </w:rPr>
              <w:t xml:space="preserve">套</w:t>
            </w:r>
            <w:r/>
          </w:p>
        </w:tc>
        <w:tc>
          <w:tcPr>
            <w:tcW w:w="1439"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90"/>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弱电系统</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17</w:t>
            </w:r>
            <w:r>
              <w:rPr>
                <w:rFonts w:hint="eastAsia" w:ascii="Calibri" w:hAnsi="Calibri" w:cs="Calibri"/>
                <w:sz w:val="24"/>
                <w:szCs w:val="24"/>
              </w:rPr>
              <w:t xml:space="preserve">套</w:t>
            </w:r>
            <w:r/>
          </w:p>
        </w:tc>
        <w:tc>
          <w:tcPr>
            <w:tcW w:w="1439"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r>
        <w:trPr>
          <w:trHeight w:val="454"/>
        </w:trPr>
        <w:tc>
          <w:tcPr>
            <w:tcW w:w="739" w:type="dxa"/>
            <w:vAlign w:val="center"/>
            <w:vMerge w:val="continue"/>
            <w:textDirection w:val="lrTb"/>
            <w:noWrap w:val="false"/>
          </w:tcPr>
          <w:p>
            <w:pPr>
              <w:spacing w:line="300" w:lineRule="auto"/>
              <w:rPr>
                <w:rFonts w:ascii="Calibri" w:hAnsi="Calibri" w:cs="Calibri"/>
                <w:sz w:val="24"/>
                <w:szCs w:val="24"/>
              </w:rPr>
            </w:pPr>
            <w:r>
              <w:rPr>
                <w:rFonts w:ascii="Calibri" w:hAnsi="Calibri" w:cs="Calibri"/>
                <w:sz w:val="24"/>
                <w:szCs w:val="24"/>
              </w:rPr>
            </w:r>
            <w:r/>
          </w:p>
        </w:tc>
        <w:tc>
          <w:tcPr>
            <w:tcW w:w="1537" w:type="dxa"/>
            <w:vAlign w:val="center"/>
            <w:textDirection w:val="lrTb"/>
            <w:noWrap w:val="false"/>
          </w:tcPr>
          <w:p>
            <w:pPr>
              <w:spacing w:line="300" w:lineRule="auto"/>
              <w:rPr>
                <w:rFonts w:ascii="Calibri" w:hAnsi="Calibri" w:cs="Calibri"/>
                <w:color w:val="ff0000"/>
                <w:sz w:val="24"/>
                <w:szCs w:val="24"/>
              </w:rPr>
            </w:pPr>
            <w:r>
              <w:rPr>
                <w:rFonts w:hint="eastAsia" w:ascii="Calibri" w:hAnsi="Calibri" w:cs="Calibri"/>
                <w:sz w:val="24"/>
                <w:szCs w:val="24"/>
              </w:rPr>
              <w:t xml:space="preserve">照明系统</w:t>
            </w:r>
            <w:r/>
          </w:p>
        </w:tc>
        <w:tc>
          <w:tcPr>
            <w:tcW w:w="5454" w:type="dxa"/>
            <w:vAlign w:val="center"/>
            <w:textDirection w:val="lrTb"/>
            <w:noWrap w:val="false"/>
          </w:tcPr>
          <w:p>
            <w:pPr>
              <w:spacing w:line="320" w:lineRule="exact"/>
              <w:rPr>
                <w:rFonts w:ascii="Calibri" w:hAnsi="Calibri" w:cs="Calibri"/>
                <w:sz w:val="24"/>
                <w:szCs w:val="24"/>
              </w:rPr>
            </w:pPr>
            <w:r>
              <w:rPr>
                <w:rFonts w:hint="eastAsia" w:ascii="Calibri" w:hAnsi="Calibri" w:cs="Calibri"/>
                <w:sz w:val="24"/>
                <w:szCs w:val="24"/>
              </w:rPr>
              <w:t xml:space="preserve">古运河所：扬州水利枢纽吸顶灯</w:t>
            </w:r>
            <w:r>
              <w:rPr>
                <w:rFonts w:hint="eastAsia" w:ascii="Calibri" w:hAnsi="Calibri" w:cs="Calibri"/>
                <w:sz w:val="24"/>
                <w:szCs w:val="24"/>
              </w:rPr>
              <w:t xml:space="preserve">91</w:t>
            </w:r>
            <w:r>
              <w:rPr>
                <w:rFonts w:hint="eastAsia" w:ascii="Calibri" w:hAnsi="Calibri" w:cs="Calibri"/>
                <w:sz w:val="24"/>
                <w:szCs w:val="24"/>
              </w:rPr>
              <w:t xml:space="preserve">盏、筒灯</w:t>
            </w:r>
            <w:r>
              <w:rPr>
                <w:rFonts w:hint="eastAsia" w:ascii="Calibri" w:hAnsi="Calibri" w:cs="Calibri"/>
                <w:sz w:val="24"/>
                <w:szCs w:val="24"/>
              </w:rPr>
              <w:t xml:space="preserve">63</w:t>
            </w:r>
            <w:r>
              <w:rPr>
                <w:rFonts w:hint="eastAsia" w:ascii="Calibri" w:hAnsi="Calibri" w:cs="Calibri"/>
                <w:sz w:val="24"/>
                <w:szCs w:val="24"/>
              </w:rPr>
              <w:t xml:space="preserve">盏、照明设备</w:t>
            </w:r>
            <w:r>
              <w:rPr>
                <w:rFonts w:hint="eastAsia" w:ascii="Calibri" w:hAnsi="Calibri" w:cs="Calibri"/>
                <w:sz w:val="24"/>
                <w:szCs w:val="24"/>
              </w:rPr>
              <w:t xml:space="preserve">35</w:t>
            </w:r>
            <w:r>
              <w:rPr>
                <w:rFonts w:hint="eastAsia" w:ascii="Calibri" w:hAnsi="Calibri" w:cs="Calibri"/>
                <w:sz w:val="24"/>
                <w:szCs w:val="24"/>
              </w:rPr>
              <w:t xml:space="preserve">盏；</w:t>
            </w:r>
            <w:r/>
          </w:p>
          <w:p>
            <w:pPr>
              <w:spacing w:line="320" w:lineRule="exact"/>
              <w:rPr>
                <w:rFonts w:ascii="Calibri" w:hAnsi="Calibri" w:cs="Calibri"/>
                <w:sz w:val="24"/>
                <w:szCs w:val="24"/>
              </w:rPr>
            </w:pPr>
            <w:r>
              <w:rPr>
                <w:rFonts w:hint="eastAsia" w:ascii="Calibri" w:hAnsi="Calibri" w:cs="Calibri"/>
                <w:sz w:val="24"/>
                <w:szCs w:val="24"/>
              </w:rPr>
              <w:t xml:space="preserve">黄金坝所管理用房吸顶灯</w:t>
            </w:r>
            <w:r>
              <w:rPr>
                <w:rFonts w:hint="eastAsia" w:ascii="Calibri" w:hAnsi="Calibri" w:cs="Calibri"/>
                <w:sz w:val="24"/>
                <w:szCs w:val="24"/>
              </w:rPr>
              <w:t xml:space="preserve">88</w:t>
            </w:r>
            <w:r>
              <w:rPr>
                <w:rFonts w:hint="eastAsia" w:ascii="Calibri" w:hAnsi="Calibri" w:cs="Calibri"/>
                <w:sz w:val="24"/>
                <w:szCs w:val="24"/>
              </w:rPr>
              <w:t xml:space="preserve">盏、日光灯</w:t>
            </w:r>
            <w:r>
              <w:rPr>
                <w:rFonts w:hint="eastAsia" w:ascii="Calibri" w:hAnsi="Calibri" w:cs="Calibri"/>
                <w:sz w:val="24"/>
                <w:szCs w:val="24"/>
              </w:rPr>
              <w:t xml:space="preserve">52</w:t>
            </w:r>
            <w:r>
              <w:rPr>
                <w:rFonts w:hint="eastAsia" w:ascii="Calibri" w:hAnsi="Calibri" w:cs="Calibri"/>
                <w:sz w:val="24"/>
                <w:szCs w:val="24"/>
              </w:rPr>
              <w:t xml:space="preserve">盏、照明设备</w:t>
            </w:r>
            <w:r>
              <w:rPr>
                <w:rFonts w:hint="eastAsia" w:ascii="Calibri" w:hAnsi="Calibri" w:cs="Calibri"/>
                <w:sz w:val="24"/>
                <w:szCs w:val="24"/>
              </w:rPr>
              <w:t xml:space="preserve">35</w:t>
            </w:r>
            <w:r>
              <w:rPr>
                <w:rFonts w:hint="eastAsia" w:ascii="Calibri" w:hAnsi="Calibri" w:cs="Calibri"/>
                <w:sz w:val="24"/>
                <w:szCs w:val="24"/>
              </w:rPr>
              <w:t xml:space="preserve">盏，便益门吸顶灯</w:t>
            </w:r>
            <w:r>
              <w:rPr>
                <w:rFonts w:hint="eastAsia" w:ascii="Calibri" w:hAnsi="Calibri" w:cs="Calibri"/>
                <w:sz w:val="24"/>
                <w:szCs w:val="24"/>
              </w:rPr>
              <w:t xml:space="preserve">46</w:t>
            </w:r>
            <w:r>
              <w:rPr>
                <w:rFonts w:hint="eastAsia" w:ascii="Calibri" w:hAnsi="Calibri" w:cs="Calibri"/>
                <w:sz w:val="24"/>
                <w:szCs w:val="24"/>
              </w:rPr>
              <w:t xml:space="preserve">盏、筒灯</w:t>
            </w:r>
            <w:r>
              <w:rPr>
                <w:rFonts w:hint="eastAsia" w:ascii="Calibri" w:hAnsi="Calibri" w:cs="Calibri"/>
                <w:sz w:val="24"/>
                <w:szCs w:val="24"/>
              </w:rPr>
              <w:t xml:space="preserve">9</w:t>
            </w:r>
            <w:r>
              <w:rPr>
                <w:rFonts w:hint="eastAsia" w:ascii="Calibri" w:hAnsi="Calibri" w:cs="Calibri"/>
                <w:sz w:val="24"/>
                <w:szCs w:val="24"/>
              </w:rPr>
              <w:t xml:space="preserve">，高桥闸吸顶灯</w:t>
            </w:r>
            <w:r>
              <w:rPr>
                <w:rFonts w:hint="eastAsia" w:ascii="Calibri" w:hAnsi="Calibri" w:cs="Calibri"/>
                <w:sz w:val="24"/>
                <w:szCs w:val="24"/>
              </w:rPr>
              <w:t xml:space="preserve">48</w:t>
            </w:r>
            <w:r>
              <w:rPr>
                <w:rFonts w:hint="eastAsia" w:ascii="Calibri" w:hAnsi="Calibri" w:cs="Calibri"/>
                <w:sz w:val="24"/>
                <w:szCs w:val="24"/>
              </w:rPr>
              <w:t xml:space="preserve">盏、筒灯</w:t>
            </w:r>
            <w:r>
              <w:rPr>
                <w:rFonts w:hint="eastAsia" w:ascii="Calibri" w:hAnsi="Calibri" w:cs="Calibri"/>
                <w:sz w:val="24"/>
                <w:szCs w:val="24"/>
              </w:rPr>
              <w:t xml:space="preserve">10</w:t>
            </w:r>
            <w:r>
              <w:rPr>
                <w:rFonts w:hint="eastAsia" w:ascii="Calibri" w:hAnsi="Calibri" w:cs="Calibri"/>
                <w:sz w:val="24"/>
                <w:szCs w:val="24"/>
              </w:rPr>
              <w:t xml:space="preserve">盏，引水总泵站吸顶灯</w:t>
            </w:r>
            <w:r>
              <w:rPr>
                <w:rFonts w:hint="eastAsia" w:ascii="Calibri" w:hAnsi="Calibri" w:cs="Calibri"/>
                <w:sz w:val="24"/>
                <w:szCs w:val="24"/>
              </w:rPr>
              <w:t xml:space="preserve">24</w:t>
            </w:r>
            <w:r>
              <w:rPr>
                <w:rFonts w:hint="eastAsia" w:ascii="Calibri" w:hAnsi="Calibri" w:cs="Calibri"/>
                <w:sz w:val="24"/>
                <w:szCs w:val="24"/>
              </w:rPr>
              <w:t xml:space="preserve">盏、日光灯</w:t>
            </w:r>
            <w:r>
              <w:rPr>
                <w:rFonts w:hint="eastAsia" w:ascii="Calibri" w:hAnsi="Calibri" w:cs="Calibri"/>
                <w:sz w:val="24"/>
                <w:szCs w:val="24"/>
              </w:rPr>
              <w:t xml:space="preserve">46</w:t>
            </w:r>
            <w:r>
              <w:rPr>
                <w:rFonts w:hint="eastAsia" w:ascii="Calibri" w:hAnsi="Calibri" w:cs="Calibri"/>
                <w:sz w:val="24"/>
                <w:szCs w:val="24"/>
              </w:rPr>
              <w:t xml:space="preserve">盏；</w:t>
            </w:r>
            <w:r/>
          </w:p>
          <w:p>
            <w:pPr>
              <w:spacing w:line="320" w:lineRule="exact"/>
              <w:rPr>
                <w:rFonts w:ascii="Calibri" w:hAnsi="Calibri" w:cs="Calibri"/>
                <w:sz w:val="24"/>
                <w:szCs w:val="24"/>
              </w:rPr>
            </w:pPr>
            <w:r>
              <w:rPr>
                <w:rFonts w:hint="eastAsia" w:ascii="Calibri" w:hAnsi="Calibri" w:cs="Calibri"/>
                <w:sz w:val="24"/>
                <w:szCs w:val="24"/>
              </w:rPr>
              <w:t xml:space="preserve">沿山河所管理用房</w:t>
            </w:r>
            <w:r>
              <w:rPr>
                <w:rFonts w:hint="eastAsia" w:asciiTheme="minorEastAsia" w:hAnsiTheme="minorEastAsia" w:eastAsiaTheme="minorEastAsia" w:cstheme="minorEastAsia"/>
                <w:sz w:val="24"/>
                <w:szCs w:val="24"/>
              </w:rPr>
              <w:t xml:space="preserve">（平山堂泵）</w:t>
            </w:r>
            <w:r>
              <w:rPr>
                <w:rFonts w:hint="eastAsia" w:ascii="Calibri" w:hAnsi="Calibri" w:cs="Calibri"/>
                <w:sz w:val="24"/>
                <w:szCs w:val="24"/>
              </w:rPr>
              <w:t xml:space="preserve">：吸顶灯</w:t>
            </w:r>
            <w:r>
              <w:rPr>
                <w:rFonts w:hint="eastAsia" w:ascii="Calibri" w:hAnsi="Calibri" w:cs="Calibri"/>
                <w:sz w:val="24"/>
                <w:szCs w:val="24"/>
              </w:rPr>
              <w:t xml:space="preserve">34</w:t>
            </w:r>
            <w:r>
              <w:rPr>
                <w:rFonts w:hint="eastAsia" w:ascii="Calibri" w:hAnsi="Calibri" w:cs="Calibri"/>
                <w:sz w:val="24"/>
                <w:szCs w:val="24"/>
              </w:rPr>
              <w:t xml:space="preserve">盏、筒灯</w:t>
            </w:r>
            <w:r>
              <w:rPr>
                <w:rFonts w:hint="eastAsia" w:ascii="Calibri" w:hAnsi="Calibri" w:cs="Calibri"/>
                <w:sz w:val="24"/>
                <w:szCs w:val="24"/>
              </w:rPr>
              <w:t xml:space="preserve">71</w:t>
            </w:r>
            <w:r>
              <w:rPr>
                <w:rFonts w:hint="eastAsia" w:ascii="Calibri" w:hAnsi="Calibri" w:cs="Calibri"/>
                <w:sz w:val="24"/>
                <w:szCs w:val="24"/>
              </w:rPr>
              <w:t xml:space="preserve">盏、日光灯</w:t>
            </w:r>
            <w:r>
              <w:rPr>
                <w:rFonts w:hint="eastAsia" w:ascii="Calibri" w:hAnsi="Calibri" w:cs="Calibri"/>
                <w:sz w:val="24"/>
                <w:szCs w:val="24"/>
              </w:rPr>
              <w:t xml:space="preserve">12</w:t>
            </w:r>
            <w:r>
              <w:rPr>
                <w:rFonts w:hint="eastAsia" w:ascii="Calibri" w:hAnsi="Calibri" w:cs="Calibri"/>
                <w:sz w:val="24"/>
                <w:szCs w:val="24"/>
              </w:rPr>
              <w:t xml:space="preserve">盏；</w:t>
            </w:r>
            <w:r/>
          </w:p>
          <w:p>
            <w:pPr>
              <w:spacing w:line="320" w:lineRule="exact"/>
              <w:rPr>
                <w:rFonts w:ascii="Calibri" w:hAnsi="Calibri" w:cs="Calibri"/>
                <w:sz w:val="24"/>
                <w:szCs w:val="24"/>
              </w:rPr>
            </w:pPr>
            <w:r>
              <w:rPr>
                <w:rFonts w:hint="eastAsia" w:ascii="Calibri" w:hAnsi="Calibri" w:cs="Calibri"/>
                <w:sz w:val="24"/>
                <w:szCs w:val="24"/>
              </w:rPr>
              <w:t xml:space="preserve">通运所：</w:t>
            </w:r>
            <w:r>
              <w:rPr>
                <w:rFonts w:hint="eastAsia" w:asciiTheme="minorEastAsia" w:hAnsiTheme="minorEastAsia" w:eastAsiaTheme="minorEastAsia" w:cstheme="minorEastAsia"/>
                <w:sz w:val="24"/>
                <w:szCs w:val="24"/>
              </w:rPr>
              <w:t xml:space="preserve">通运闸和东闸首吸</w:t>
            </w:r>
            <w:r>
              <w:rPr>
                <w:rFonts w:hint="eastAsia" w:ascii="Calibri" w:hAnsi="Calibri" w:cs="Calibri"/>
                <w:sz w:val="24"/>
                <w:szCs w:val="24"/>
              </w:rPr>
              <w:t xml:space="preserve">顶灯</w:t>
            </w:r>
            <w:r>
              <w:rPr>
                <w:rFonts w:hint="eastAsia" w:ascii="Calibri" w:hAnsi="Calibri" w:cs="Calibri"/>
                <w:sz w:val="24"/>
                <w:szCs w:val="24"/>
              </w:rPr>
              <w:t xml:space="preserve">78</w:t>
            </w:r>
            <w:r>
              <w:rPr>
                <w:rFonts w:hint="eastAsia" w:ascii="Calibri" w:hAnsi="Calibri" w:cs="Calibri"/>
                <w:sz w:val="24"/>
                <w:szCs w:val="24"/>
              </w:rPr>
              <w:t xml:space="preserve">盏、筒灯</w:t>
            </w:r>
            <w:r>
              <w:rPr>
                <w:rFonts w:hint="eastAsia" w:ascii="Calibri" w:hAnsi="Calibri" w:cs="Calibri"/>
                <w:sz w:val="24"/>
                <w:szCs w:val="24"/>
              </w:rPr>
              <w:t xml:space="preserve">98</w:t>
            </w:r>
            <w:r>
              <w:rPr>
                <w:rFonts w:hint="eastAsia" w:ascii="Calibri" w:hAnsi="Calibri" w:cs="Calibri"/>
                <w:sz w:val="24"/>
                <w:szCs w:val="24"/>
              </w:rPr>
              <w:t xml:space="preserve">盏、吊顶</w:t>
            </w:r>
            <w:r>
              <w:rPr>
                <w:rFonts w:hint="eastAsia" w:ascii="Calibri" w:hAnsi="Calibri" w:cs="Calibri"/>
                <w:sz w:val="24"/>
                <w:szCs w:val="24"/>
              </w:rPr>
              <w:t xml:space="preserve">41</w:t>
            </w:r>
            <w:r>
              <w:rPr>
                <w:rFonts w:hint="eastAsia" w:ascii="Calibri" w:hAnsi="Calibri" w:cs="Calibri"/>
                <w:sz w:val="24"/>
                <w:szCs w:val="24"/>
              </w:rPr>
              <w:t xml:space="preserve">盏、日光灯</w:t>
            </w:r>
            <w:r>
              <w:rPr>
                <w:rFonts w:hint="eastAsia" w:ascii="Calibri" w:hAnsi="Calibri" w:cs="Calibri"/>
                <w:sz w:val="24"/>
                <w:szCs w:val="24"/>
              </w:rPr>
              <w:t xml:space="preserve">20</w:t>
            </w:r>
            <w:r>
              <w:rPr>
                <w:rFonts w:hint="eastAsia" w:ascii="Calibri" w:hAnsi="Calibri" w:cs="Calibri"/>
                <w:sz w:val="24"/>
                <w:szCs w:val="24"/>
              </w:rPr>
              <w:t xml:space="preserve">盏，</w:t>
            </w:r>
            <w:r>
              <w:rPr>
                <w:rFonts w:hint="eastAsia" w:asciiTheme="minorEastAsia" w:hAnsiTheme="minorEastAsia" w:eastAsiaTheme="minorEastAsia" w:cstheme="minorEastAsia"/>
                <w:sz w:val="24"/>
                <w:szCs w:val="24"/>
              </w:rPr>
              <w:t xml:space="preserve">太平闸站</w:t>
            </w:r>
            <w:r>
              <w:rPr>
                <w:rFonts w:hint="eastAsia" w:ascii="Calibri" w:hAnsi="Calibri" w:cs="Calibri"/>
                <w:sz w:val="24"/>
                <w:szCs w:val="24"/>
              </w:rPr>
              <w:t xml:space="preserve">日光灯</w:t>
            </w:r>
            <w:r>
              <w:rPr>
                <w:rFonts w:hint="eastAsia" w:asciiTheme="minorEastAsia" w:hAnsiTheme="minorEastAsia" w:eastAsiaTheme="minorEastAsia" w:cstheme="minorEastAsia"/>
                <w:sz w:val="24"/>
                <w:szCs w:val="24"/>
              </w:rPr>
              <w:t xml:space="preserve">44，吸顶灯39</w:t>
            </w:r>
            <w:r>
              <w:rPr>
                <w:rFonts w:hint="eastAsia" w:ascii="Calibri" w:hAnsi="Calibri" w:cs="Calibri"/>
                <w:sz w:val="24"/>
                <w:szCs w:val="24"/>
              </w:rPr>
              <w:t xml:space="preserve">盏</w:t>
            </w:r>
            <w:r>
              <w:rPr>
                <w:rFonts w:hint="eastAsia" w:asciiTheme="minorEastAsia" w:hAnsiTheme="minorEastAsia" w:eastAsiaTheme="minorEastAsia" w:cstheme="minorEastAsia"/>
                <w:sz w:val="24"/>
                <w:szCs w:val="24"/>
              </w:rPr>
              <w:t xml:space="preserve">，曲江闸站吸</w:t>
            </w:r>
            <w:r>
              <w:rPr>
                <w:rFonts w:hint="eastAsia" w:ascii="Calibri" w:hAnsi="Calibri" w:cs="Calibri"/>
                <w:sz w:val="24"/>
                <w:szCs w:val="24"/>
              </w:rPr>
              <w:t xml:space="preserve">顶灯</w:t>
            </w:r>
            <w:r>
              <w:rPr>
                <w:rFonts w:hint="eastAsia" w:asciiTheme="minorEastAsia" w:hAnsiTheme="minorEastAsia" w:eastAsiaTheme="minorEastAsia" w:cstheme="minorEastAsia"/>
                <w:sz w:val="24"/>
                <w:szCs w:val="24"/>
              </w:rPr>
              <w:t xml:space="preserve">18</w:t>
            </w:r>
            <w:r>
              <w:rPr>
                <w:rFonts w:hint="eastAsia" w:ascii="Calibri" w:hAnsi="Calibri" w:cs="Calibri"/>
                <w:sz w:val="24"/>
                <w:szCs w:val="24"/>
              </w:rPr>
              <w:t xml:space="preserve">盏，照明设备</w:t>
            </w:r>
            <w:r>
              <w:rPr>
                <w:rFonts w:hint="eastAsia" w:ascii="Calibri" w:hAnsi="Calibri" w:cs="Calibri"/>
                <w:sz w:val="24"/>
                <w:szCs w:val="24"/>
              </w:rPr>
              <w:t xml:space="preserve">50</w:t>
            </w:r>
            <w:r>
              <w:rPr>
                <w:rFonts w:hint="eastAsia" w:ascii="Calibri" w:hAnsi="Calibri" w:cs="Calibri"/>
                <w:sz w:val="24"/>
                <w:szCs w:val="24"/>
              </w:rPr>
              <w:t xml:space="preserve">盏，七里闸吸顶灯</w:t>
            </w:r>
            <w:r>
              <w:rPr>
                <w:rFonts w:hint="eastAsia" w:ascii="Calibri" w:hAnsi="Calibri" w:cs="Calibri"/>
                <w:sz w:val="24"/>
                <w:szCs w:val="24"/>
              </w:rPr>
              <w:t xml:space="preserve">12</w:t>
            </w:r>
            <w:r>
              <w:rPr>
                <w:rFonts w:hint="eastAsia" w:ascii="Calibri" w:hAnsi="Calibri" w:cs="Calibri"/>
                <w:sz w:val="24"/>
                <w:szCs w:val="24"/>
              </w:rPr>
              <w:t xml:space="preserve">盏、照明设备</w:t>
            </w:r>
            <w:r>
              <w:rPr>
                <w:rFonts w:hint="eastAsia" w:ascii="Calibri" w:hAnsi="Calibri" w:cs="Calibri"/>
                <w:sz w:val="24"/>
                <w:szCs w:val="24"/>
              </w:rPr>
              <w:t xml:space="preserve">50</w:t>
            </w:r>
            <w:r>
              <w:rPr>
                <w:rFonts w:hint="eastAsia" w:ascii="Calibri" w:hAnsi="Calibri" w:cs="Calibri"/>
                <w:sz w:val="24"/>
                <w:szCs w:val="24"/>
              </w:rPr>
              <w:t xml:space="preserve">盏；</w:t>
            </w:r>
            <w:r/>
          </w:p>
          <w:p>
            <w:pPr>
              <w:spacing w:line="320" w:lineRule="exact"/>
              <w:rPr>
                <w:rFonts w:ascii="Calibri" w:hAnsi="Calibri" w:cs="Calibri"/>
                <w:sz w:val="24"/>
                <w:szCs w:val="24"/>
              </w:rPr>
            </w:pPr>
            <w:r>
              <w:rPr>
                <w:rFonts w:hint="eastAsia" w:ascii="Calibri" w:hAnsi="Calibri" w:cs="Calibri"/>
                <w:sz w:val="24"/>
                <w:szCs w:val="24"/>
              </w:rPr>
              <w:t xml:space="preserve">安墩所管理用房吸顶灯</w:t>
            </w:r>
            <w:r>
              <w:rPr>
                <w:rFonts w:hint="eastAsia" w:ascii="Calibri" w:hAnsi="Calibri" w:cs="Calibri"/>
                <w:sz w:val="24"/>
                <w:szCs w:val="24"/>
              </w:rPr>
              <w:t xml:space="preserve">26</w:t>
            </w:r>
            <w:r>
              <w:rPr>
                <w:rFonts w:hint="eastAsia" w:ascii="Calibri" w:hAnsi="Calibri" w:cs="Calibri"/>
                <w:sz w:val="24"/>
                <w:szCs w:val="24"/>
              </w:rPr>
              <w:t xml:space="preserve">盏、照明设备</w:t>
            </w:r>
            <w:r>
              <w:rPr>
                <w:rFonts w:hint="eastAsia" w:ascii="Calibri" w:hAnsi="Calibri" w:cs="Calibri"/>
                <w:sz w:val="24"/>
                <w:szCs w:val="24"/>
              </w:rPr>
              <w:t xml:space="preserve">280</w:t>
            </w:r>
            <w:r>
              <w:rPr>
                <w:rFonts w:hint="eastAsia" w:ascii="Calibri" w:hAnsi="Calibri" w:cs="Calibri"/>
                <w:sz w:val="24"/>
                <w:szCs w:val="24"/>
              </w:rPr>
              <w:t xml:space="preserve">盏，念四闸吸顶灯</w:t>
            </w:r>
            <w:r>
              <w:rPr>
                <w:rFonts w:hint="eastAsia" w:ascii="Calibri" w:hAnsi="Calibri" w:cs="Calibri"/>
                <w:sz w:val="24"/>
                <w:szCs w:val="24"/>
              </w:rPr>
              <w:t xml:space="preserve">5</w:t>
            </w:r>
            <w:r>
              <w:rPr>
                <w:rFonts w:hint="eastAsia" w:ascii="Calibri" w:hAnsi="Calibri" w:cs="Calibri"/>
                <w:sz w:val="24"/>
                <w:szCs w:val="24"/>
              </w:rPr>
              <w:t xml:space="preserve">盏、筒灯</w:t>
            </w:r>
            <w:r>
              <w:rPr>
                <w:rFonts w:hint="eastAsia" w:ascii="Calibri" w:hAnsi="Calibri" w:cs="Calibri"/>
                <w:sz w:val="24"/>
                <w:szCs w:val="24"/>
              </w:rPr>
              <w:t xml:space="preserve">24</w:t>
            </w:r>
            <w:r>
              <w:rPr>
                <w:rFonts w:hint="eastAsia" w:ascii="Calibri" w:hAnsi="Calibri" w:cs="Calibri"/>
                <w:sz w:val="24"/>
                <w:szCs w:val="24"/>
              </w:rPr>
              <w:t xml:space="preserve">盏、照明设备</w:t>
            </w:r>
            <w:r>
              <w:rPr>
                <w:rFonts w:hint="eastAsia" w:ascii="Calibri" w:hAnsi="Calibri" w:cs="Calibri"/>
                <w:sz w:val="24"/>
                <w:szCs w:val="24"/>
              </w:rPr>
              <w:t xml:space="preserve">9</w:t>
            </w:r>
            <w:r>
              <w:rPr>
                <w:rFonts w:hint="eastAsia" w:ascii="Calibri" w:hAnsi="Calibri" w:cs="Calibri"/>
                <w:sz w:val="24"/>
                <w:szCs w:val="24"/>
              </w:rPr>
              <w:t xml:space="preserve">盏，江阳路节制闸吸顶灯</w:t>
            </w:r>
            <w:r>
              <w:rPr>
                <w:rFonts w:hint="eastAsia" w:ascii="Calibri" w:hAnsi="Calibri" w:cs="Calibri"/>
                <w:sz w:val="24"/>
                <w:szCs w:val="24"/>
              </w:rPr>
              <w:t xml:space="preserve">15</w:t>
            </w:r>
            <w:r>
              <w:rPr>
                <w:rFonts w:hint="eastAsia" w:ascii="Calibri" w:hAnsi="Calibri" w:cs="Calibri"/>
                <w:sz w:val="24"/>
                <w:szCs w:val="24"/>
              </w:rPr>
              <w:t xml:space="preserve">盏、筒灯</w:t>
            </w:r>
            <w:r>
              <w:rPr>
                <w:rFonts w:hint="eastAsia" w:ascii="Calibri" w:hAnsi="Calibri" w:cs="Calibri"/>
                <w:sz w:val="24"/>
                <w:szCs w:val="24"/>
              </w:rPr>
              <w:t xml:space="preserve">10</w:t>
            </w:r>
            <w:r>
              <w:rPr>
                <w:rFonts w:hint="eastAsia" w:ascii="Calibri" w:hAnsi="Calibri" w:cs="Calibri"/>
                <w:sz w:val="24"/>
                <w:szCs w:val="24"/>
              </w:rPr>
              <w:t xml:space="preserve">盏；</w:t>
            </w:r>
            <w:r/>
          </w:p>
          <w:p>
            <w:pPr>
              <w:spacing w:line="320" w:lineRule="exact"/>
              <w:rPr>
                <w:rFonts w:ascii="Calibri" w:hAnsi="Calibri" w:cs="Calibri"/>
                <w:sz w:val="24"/>
                <w:szCs w:val="24"/>
              </w:rPr>
            </w:pPr>
            <w:r>
              <w:rPr>
                <w:rFonts w:hint="eastAsia" w:ascii="Calibri" w:hAnsi="Calibri" w:cs="Calibri"/>
                <w:sz w:val="24"/>
                <w:szCs w:val="24"/>
              </w:rPr>
              <w:t xml:space="preserve">润扬河所：管理用房吸顶灯</w:t>
            </w:r>
            <w:r>
              <w:rPr>
                <w:rFonts w:hint="eastAsia" w:ascii="Calibri" w:hAnsi="Calibri" w:cs="Calibri"/>
                <w:sz w:val="24"/>
                <w:szCs w:val="24"/>
              </w:rPr>
              <w:t xml:space="preserve">183</w:t>
            </w:r>
            <w:r>
              <w:rPr>
                <w:rFonts w:hint="eastAsia" w:ascii="Calibri" w:hAnsi="Calibri" w:cs="Calibri"/>
                <w:sz w:val="24"/>
                <w:szCs w:val="24"/>
              </w:rPr>
              <w:t xml:space="preserve">盏、筒灯</w:t>
            </w:r>
            <w:r>
              <w:rPr>
                <w:rFonts w:hint="eastAsia" w:ascii="Calibri" w:hAnsi="Calibri" w:cs="Calibri"/>
                <w:sz w:val="24"/>
                <w:szCs w:val="24"/>
              </w:rPr>
              <w:t xml:space="preserve">614</w:t>
            </w:r>
            <w:r>
              <w:rPr>
                <w:rFonts w:hint="eastAsia" w:ascii="Calibri" w:hAnsi="Calibri" w:cs="Calibri"/>
                <w:sz w:val="24"/>
                <w:szCs w:val="24"/>
              </w:rPr>
              <w:t xml:space="preserve">盏，仪扬河闸吸顶灯</w:t>
            </w:r>
            <w:r>
              <w:rPr>
                <w:rFonts w:hint="eastAsia" w:ascii="Calibri" w:hAnsi="Calibri" w:cs="Calibri"/>
                <w:sz w:val="24"/>
                <w:szCs w:val="24"/>
              </w:rPr>
              <w:t xml:space="preserve">54</w:t>
            </w:r>
            <w:r>
              <w:rPr>
                <w:rFonts w:hint="eastAsia" w:ascii="Calibri" w:hAnsi="Calibri" w:cs="Calibri"/>
                <w:sz w:val="24"/>
                <w:szCs w:val="24"/>
              </w:rPr>
              <w:t xml:space="preserve">盏、筒灯</w:t>
            </w:r>
            <w:r>
              <w:rPr>
                <w:rFonts w:hint="eastAsia" w:ascii="Calibri" w:hAnsi="Calibri" w:cs="Calibri"/>
                <w:sz w:val="24"/>
                <w:szCs w:val="24"/>
              </w:rPr>
              <w:t xml:space="preserve">121</w:t>
            </w:r>
            <w:r>
              <w:rPr>
                <w:rFonts w:hint="eastAsia" w:ascii="Calibri" w:hAnsi="Calibri" w:cs="Calibri"/>
                <w:sz w:val="24"/>
                <w:szCs w:val="24"/>
              </w:rPr>
              <w:t xml:space="preserve">盏，日光灯</w:t>
            </w:r>
            <w:r>
              <w:rPr>
                <w:rFonts w:hint="eastAsia" w:ascii="Calibri" w:hAnsi="Calibri" w:cs="Calibri"/>
                <w:sz w:val="24"/>
                <w:szCs w:val="24"/>
              </w:rPr>
              <w:t xml:space="preserve">59</w:t>
            </w:r>
            <w:r>
              <w:rPr>
                <w:rFonts w:hint="eastAsia" w:ascii="Calibri" w:hAnsi="Calibri" w:cs="Calibri"/>
                <w:sz w:val="24"/>
                <w:szCs w:val="24"/>
              </w:rPr>
              <w:t xml:space="preserve">盏。</w:t>
            </w:r>
            <w:r/>
          </w:p>
        </w:tc>
        <w:tc>
          <w:tcPr>
            <w:tcW w:w="1439" w:type="dxa"/>
            <w:vAlign w:val="center"/>
            <w:vMerge w:val="continue"/>
            <w:textDirection w:val="lrTb"/>
            <w:noWrap w:val="false"/>
          </w:tcPr>
          <w:p>
            <w:pPr>
              <w:pStyle w:val="998"/>
              <w:ind w:left="103" w:right="60"/>
              <w:jc w:val="center"/>
              <w:spacing w:line="400" w:lineRule="exact"/>
              <w:rPr>
                <w:rFonts w:ascii="Calibri" w:hAnsi="Calibri" w:cs="Calibri"/>
              </w:rPr>
            </w:pPr>
            <w:r>
              <w:rPr>
                <w:rFonts w:ascii="Calibri" w:hAnsi="Calibri" w:cs="Calibri"/>
              </w:rPr>
            </w:r>
            <w:r/>
          </w:p>
        </w:tc>
      </w:tr>
    </w:tbl>
    <w:p>
      <w:pPr>
        <w:ind w:firstLine="498"/>
        <w:jc w:val="left"/>
        <w:spacing w:line="355" w:lineRule="exact"/>
        <w:rPr>
          <w:rFonts w:cs="宋体" w:asciiTheme="minorEastAsia" w:hAnsiTheme="minorEastAsia" w:eastAsiaTheme="minorEastAsia"/>
          <w:b/>
          <w:bCs/>
          <w:color w:val="000000" w:themeColor="text1"/>
          <w:spacing w:val="4"/>
          <w:sz w:val="24"/>
          <w:szCs w:val="24"/>
        </w:rPr>
      </w:pPr>
      <w:r>
        <w:rPr>
          <w:rFonts w:cs="宋体" w:asciiTheme="minorEastAsia" w:hAnsiTheme="minorEastAsia" w:eastAsiaTheme="minorEastAsia"/>
          <w:b/>
          <w:bCs/>
          <w:color w:val="000000" w:themeColor="text1"/>
          <w:spacing w:val="4"/>
          <w:sz w:val="24"/>
          <w:szCs w:val="24"/>
        </w:rPr>
      </w:r>
      <w:r/>
    </w:p>
    <w:p>
      <w:pPr>
        <w:ind w:firstLine="498"/>
        <w:jc w:val="left"/>
        <w:spacing w:line="355"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pacing w:val="4"/>
          <w:sz w:val="24"/>
          <w:szCs w:val="24"/>
        </w:rPr>
        <w:t xml:space="preserve">（2）物业管理（室外）</w:t>
      </w:r>
      <w:r>
        <w:rPr>
          <w:rFonts w:hint="eastAsia" w:cs="宋体" w:asciiTheme="minorEastAsia" w:hAnsiTheme="minorEastAsia" w:eastAsiaTheme="minorEastAsia"/>
          <w:b/>
          <w:color w:val="000000" w:themeColor="text1"/>
          <w:sz w:val="24"/>
          <w:szCs w:val="24"/>
        </w:rPr>
        <w:t xml:space="preserve">包含但不限于</w:t>
      </w:r>
      <w:r/>
    </w:p>
    <w:tbl>
      <w:tblPr>
        <w:tblpPr w:horzAnchor="page" w:tblpXSpec="center" w:vertAnchor="text" w:tblpY="198" w:leftFromText="180" w:topFromText="0" w:rightFromText="180" w:bottomFromText="0"/>
        <w:tblW w:w="90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023"/>
        <w:gridCol w:w="2797"/>
        <w:gridCol w:w="4264"/>
      </w:tblGrid>
      <w:tr>
        <w:trPr>
          <w:jc w:val="center"/>
          <w:trHeight w:val="462"/>
        </w:trPr>
        <w:tc>
          <w:tcPr>
            <w:shd w:val="clear" w:color="auto" w:fill="auto"/>
            <w:tcW w:w="2023"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pacing w:val="-1"/>
                <w:sz w:val="24"/>
                <w:szCs w:val="24"/>
              </w:rPr>
              <w:t xml:space="preserve">名称</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pacing w:val="-3"/>
                <w:sz w:val="24"/>
                <w:szCs w:val="24"/>
              </w:rPr>
              <w:t xml:space="preserve">明细</w:t>
            </w:r>
            <w:r/>
          </w:p>
        </w:tc>
        <w:tc>
          <w:tcPr>
            <w:shd w:val="clear" w:color="auto" w:fill="auto"/>
            <w:tcW w:w="4264"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服务内容及标准</w:t>
            </w:r>
            <w:r/>
          </w:p>
        </w:tc>
      </w:tr>
      <w:tr>
        <w:trPr>
          <w:jc w:val="center"/>
          <w:trHeight w:val="460"/>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3"/>
                <w:sz w:val="24"/>
              </w:rPr>
              <w:t xml:space="preserve">室外面积</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2"/>
                <w:sz w:val="24"/>
                <w:szCs w:val="24"/>
              </w:rPr>
              <w:t xml:space="preserve">约</w:t>
            </w:r>
            <w:r>
              <w:rPr>
                <w:rFonts w:hint="eastAsia" w:ascii="宋体" w:hAnsi="宋体" w:cs="宋体"/>
                <w:sz w:val="24"/>
                <w:szCs w:val="24"/>
              </w:rPr>
              <w:t xml:space="preserve">89116</w:t>
            </w:r>
            <w:r>
              <w:rPr>
                <w:rFonts w:hint="eastAsia" w:cs="宋体" w:asciiTheme="minorEastAsia" w:hAnsiTheme="minorEastAsia" w:eastAsiaTheme="minorEastAsia"/>
                <w:color w:val="000000" w:themeColor="text1"/>
                <w:sz w:val="24"/>
                <w:szCs w:val="24"/>
              </w:rPr>
              <w:t xml:space="preserve">㎡</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5"/>
                <w:sz w:val="24"/>
                <w:lang w:eastAsia="zh-CN"/>
              </w:rPr>
              <w:t xml:space="preserve">见“3.4保洁服务”“3.5保安服务”</w:t>
            </w:r>
            <w:r/>
          </w:p>
        </w:tc>
      </w:tr>
      <w:tr>
        <w:trPr>
          <w:jc w:val="center"/>
          <w:trHeight w:val="460"/>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pacing w:val="-2"/>
                <w:sz w:val="24"/>
                <w:lang w:eastAsia="zh-CN"/>
              </w:rPr>
            </w:pPr>
            <w:r>
              <w:rPr>
                <w:rFonts w:hint="eastAsia" w:asciiTheme="minorEastAsia" w:hAnsiTheme="minorEastAsia" w:eastAsiaTheme="minorEastAsia"/>
                <w:color w:val="000000" w:themeColor="text1"/>
                <w:spacing w:val="-2"/>
                <w:sz w:val="24"/>
                <w:lang w:eastAsia="zh-CN"/>
              </w:rPr>
              <w:t xml:space="preserve">路灯、草坪灯、音响</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pacing w:val="-2"/>
                <w:sz w:val="24"/>
                <w:szCs w:val="24"/>
              </w:rPr>
            </w:pPr>
            <w:r>
              <w:rPr>
                <w:rFonts w:hint="eastAsia" w:cs="宋体" w:asciiTheme="minorEastAsia" w:hAnsiTheme="minorEastAsia" w:eastAsiaTheme="minorEastAsia"/>
                <w:color w:val="000000" w:themeColor="text1"/>
                <w:spacing w:val="-2"/>
                <w:sz w:val="24"/>
                <w:szCs w:val="24"/>
              </w:rPr>
              <w:t xml:space="preserve">路灯174盏、</w:t>
            </w:r>
            <w:r>
              <w:rPr>
                <w:rFonts w:hint="eastAsia" w:asciiTheme="minorEastAsia" w:hAnsiTheme="minorEastAsia" w:eastAsiaTheme="minorEastAsia"/>
                <w:color w:val="000000" w:themeColor="text1"/>
                <w:spacing w:val="-2"/>
                <w:sz w:val="24"/>
              </w:rPr>
              <w:t xml:space="preserve">草坪灯</w:t>
            </w:r>
            <w:r>
              <w:rPr>
                <w:rFonts w:hint="eastAsia" w:cs="宋体" w:asciiTheme="minorEastAsia" w:hAnsiTheme="minorEastAsia" w:eastAsiaTheme="minorEastAsia"/>
                <w:color w:val="000000" w:themeColor="text1"/>
                <w:spacing w:val="-2"/>
                <w:sz w:val="24"/>
                <w:szCs w:val="24"/>
              </w:rPr>
              <w:t xml:space="preserve">319盏</w:t>
            </w:r>
            <w:r>
              <w:rPr>
                <w:rFonts w:hint="eastAsia" w:asciiTheme="minorEastAsia" w:hAnsiTheme="minorEastAsia" w:eastAsiaTheme="minorEastAsia"/>
                <w:color w:val="000000" w:themeColor="text1"/>
                <w:spacing w:val="-2"/>
                <w:sz w:val="24"/>
              </w:rPr>
              <w:t xml:space="preserve">、音响2</w:t>
            </w:r>
            <w:r>
              <w:rPr>
                <w:rFonts w:hint="eastAsia" w:cs="宋体" w:asciiTheme="minorEastAsia" w:hAnsiTheme="minorEastAsia" w:eastAsiaTheme="minorEastAsia"/>
                <w:color w:val="000000" w:themeColor="text1"/>
                <w:spacing w:val="-2"/>
                <w:sz w:val="24"/>
                <w:szCs w:val="24"/>
              </w:rPr>
              <w:t xml:space="preserve">个</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pacing w:val="9"/>
                <w:sz w:val="24"/>
                <w:lang w:eastAsia="zh-CN"/>
              </w:rPr>
            </w:pPr>
            <w:r>
              <w:rPr>
                <w:rFonts w:hint="eastAsia" w:asciiTheme="minorEastAsia" w:hAnsiTheme="minorEastAsia" w:eastAsiaTheme="minorEastAsia"/>
                <w:color w:val="000000" w:themeColor="text1"/>
                <w:spacing w:val="5"/>
                <w:sz w:val="24"/>
                <w:lang w:eastAsia="zh-CN"/>
              </w:rPr>
              <w:t xml:space="preserve">见“3.4保洁服务”“3.3公用设施设备 维护服务”</w:t>
            </w:r>
            <w:r/>
          </w:p>
        </w:tc>
      </w:tr>
      <w:tr>
        <w:trPr>
          <w:jc w:val="center"/>
          <w:trHeight w:val="460"/>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eastAsia="zh-CN"/>
              </w:rPr>
              <w:t xml:space="preserve">消防栓</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消防栓数量32个</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5"/>
                <w:sz w:val="24"/>
                <w:lang w:eastAsia="zh-CN"/>
              </w:rPr>
              <w:t xml:space="preserve">见“3.4保洁服务”“3.3公用设施设备 维护服务”</w:t>
            </w:r>
            <w:r/>
          </w:p>
        </w:tc>
      </w:tr>
      <w:tr>
        <w:trPr>
          <w:jc w:val="center"/>
          <w:trHeight w:val="45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2"/>
                <w:sz w:val="24"/>
              </w:rPr>
              <w:t xml:space="preserve">垃圾箱</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2"/>
                <w:sz w:val="24"/>
                <w:szCs w:val="24"/>
              </w:rPr>
              <w:t xml:space="preserve">垃圾箱数量43个</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9"/>
                <w:sz w:val="24"/>
              </w:rPr>
              <w:t xml:space="preserve">见“3.</w:t>
            </w:r>
            <w:r>
              <w:rPr>
                <w:rFonts w:hint="eastAsia" w:asciiTheme="minorEastAsia" w:hAnsiTheme="minorEastAsia" w:eastAsiaTheme="minorEastAsia"/>
                <w:color w:val="000000" w:themeColor="text1"/>
                <w:spacing w:val="9"/>
                <w:sz w:val="24"/>
                <w:lang w:eastAsia="zh-CN"/>
              </w:rPr>
              <w:t xml:space="preserve">4</w:t>
            </w:r>
            <w:r>
              <w:rPr>
                <w:rFonts w:hint="eastAsia" w:asciiTheme="minorEastAsia" w:hAnsiTheme="minorEastAsia" w:eastAsiaTheme="minorEastAsia"/>
                <w:color w:val="000000" w:themeColor="text1"/>
                <w:spacing w:val="9"/>
                <w:sz w:val="24"/>
              </w:rPr>
              <w:t xml:space="preserve"> 保洁服务”</w:t>
            </w:r>
            <w:r/>
          </w:p>
        </w:tc>
      </w:tr>
      <w:tr>
        <w:trPr>
          <w:jc w:val="center"/>
          <w:trHeight w:val="45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z w:val="24"/>
                <w:lang w:eastAsia="zh-CN"/>
              </w:rPr>
              <w:t xml:space="preserve">室外配电箱</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室外配电箱4个</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5"/>
                <w:sz w:val="24"/>
                <w:lang w:eastAsia="zh-CN"/>
              </w:rPr>
              <w:t xml:space="preserve">见“3.4保洁服务”“3.3公用设施设备 维护服务”</w:t>
            </w:r>
            <w:r/>
          </w:p>
        </w:tc>
      </w:tr>
      <w:tr>
        <w:trPr>
          <w:jc w:val="center"/>
          <w:trHeight w:val="457"/>
        </w:trPr>
        <w:tc>
          <w:tcPr>
            <w:shd w:val="clear" w:color="auto" w:fill="auto"/>
            <w:tcW w:w="2023" w:type="dxa"/>
            <w:vAlign w:val="center"/>
            <w:textDirection w:val="lrTb"/>
            <w:noWrap w:val="false"/>
          </w:tcPr>
          <w:p>
            <w:pPr>
              <w:pStyle w:val="999"/>
              <w:jc w:val="center"/>
              <w:rPr>
                <w:rFonts w:asciiTheme="minorEastAsia" w:hAnsiTheme="minorEastAsia" w:eastAsiaTheme="minorEastAsia"/>
                <w:color w:val="000000" w:themeColor="text1"/>
                <w:sz w:val="24"/>
                <w:lang w:eastAsia="zh-CN"/>
              </w:rPr>
            </w:pPr>
            <w:r>
              <w:rPr>
                <w:rFonts w:hint="eastAsia" w:asciiTheme="minorEastAsia" w:hAnsiTheme="minorEastAsia" w:eastAsiaTheme="minorEastAsia"/>
                <w:color w:val="000000" w:themeColor="text1"/>
                <w:spacing w:val="-8"/>
                <w:sz w:val="24"/>
              </w:rPr>
              <w:t xml:space="preserve">门前三包</w:t>
            </w:r>
            <w:r/>
          </w:p>
        </w:tc>
        <w:tc>
          <w:tcPr>
            <w:shd w:val="clear" w:color="auto" w:fill="auto"/>
            <w:tcW w:w="2797"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pacing w:val="-1"/>
                <w:sz w:val="24"/>
                <w:szCs w:val="24"/>
              </w:rPr>
              <w:t xml:space="preserve">门前三包面积</w:t>
            </w:r>
            <w:r>
              <w:rPr>
                <w:rFonts w:hint="eastAsia" w:ascii="宋体" w:hAnsi="宋体" w:cs="宋体"/>
                <w:sz w:val="24"/>
                <w:szCs w:val="24"/>
              </w:rPr>
              <w:t xml:space="preserve">89116</w:t>
            </w:r>
            <w:r>
              <w:rPr>
                <w:rFonts w:hint="eastAsia" w:cs="宋体" w:asciiTheme="minorEastAsia" w:hAnsiTheme="minorEastAsia" w:eastAsiaTheme="minorEastAsia"/>
                <w:color w:val="000000" w:themeColor="text1"/>
                <w:sz w:val="24"/>
                <w:szCs w:val="24"/>
              </w:rPr>
              <w:t xml:space="preserve">㎡（6个所合起来）</w:t>
            </w:r>
            <w:r/>
          </w:p>
        </w:tc>
        <w:tc>
          <w:tcPr>
            <w:shd w:val="clear" w:color="auto" w:fill="auto"/>
            <w:tcW w:w="4264" w:type="dxa"/>
            <w:vAlign w:val="center"/>
            <w:textDirection w:val="lrTb"/>
            <w:noWrap w:val="false"/>
          </w:tcPr>
          <w:p>
            <w:pPr>
              <w:pStyle w:val="999"/>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9"/>
                <w:sz w:val="24"/>
              </w:rPr>
              <w:t xml:space="preserve">见“3.</w:t>
            </w:r>
            <w:r>
              <w:rPr>
                <w:rFonts w:hint="eastAsia" w:asciiTheme="minorEastAsia" w:hAnsiTheme="minorEastAsia" w:eastAsiaTheme="minorEastAsia"/>
                <w:color w:val="000000" w:themeColor="text1"/>
                <w:spacing w:val="9"/>
                <w:sz w:val="24"/>
                <w:lang w:eastAsia="zh-CN"/>
              </w:rPr>
              <w:t xml:space="preserve">4</w:t>
            </w:r>
            <w:r>
              <w:rPr>
                <w:rFonts w:hint="eastAsia" w:asciiTheme="minorEastAsia" w:hAnsiTheme="minorEastAsia" w:eastAsiaTheme="minorEastAsia"/>
                <w:color w:val="000000" w:themeColor="text1"/>
                <w:spacing w:val="9"/>
                <w:sz w:val="24"/>
              </w:rPr>
              <w:t xml:space="preserve"> 保洁服务”</w:t>
            </w:r>
            <w:r/>
          </w:p>
        </w:tc>
      </w:tr>
    </w:tbl>
    <w:p>
      <w:pPr>
        <w:ind w:firstLine="482"/>
        <w:spacing w:line="360" w:lineRule="auto"/>
        <w:rPr>
          <w:rFonts w:ascii="Calibri" w:hAnsi="Calibri" w:cs="Calibri"/>
          <w:b/>
          <w:bCs/>
          <w:sz w:val="24"/>
          <w:szCs w:val="24"/>
        </w:rPr>
      </w:pPr>
      <w:r>
        <w:rPr>
          <w:rFonts w:hint="eastAsia" w:ascii="Calibri" w:hAnsi="Calibri" w:cs="Calibri"/>
          <w:b/>
          <w:bCs/>
          <w:sz w:val="24"/>
          <w:szCs w:val="24"/>
        </w:rPr>
        <w:t xml:space="preserve">3.</w:t>
      </w:r>
      <w:r>
        <w:rPr>
          <w:rFonts w:hint="eastAsia" w:ascii="Calibri" w:hAnsi="Calibri" w:cs="Calibri"/>
          <w:b/>
          <w:bCs/>
          <w:sz w:val="24"/>
          <w:szCs w:val="24"/>
        </w:rPr>
        <w:t xml:space="preserve">物业管理服务内容及标准</w:t>
      </w:r>
      <w:r/>
    </w:p>
    <w:p>
      <w:pPr>
        <w:ind w:firstLine="480"/>
        <w:spacing w:line="300" w:lineRule="auto"/>
        <w:rPr>
          <w:rFonts w:ascii="Calibri" w:hAnsi="Calibri" w:cs="Calibri"/>
          <w:sz w:val="24"/>
          <w:szCs w:val="24"/>
        </w:rPr>
      </w:pPr>
      <w:r>
        <w:rPr>
          <w:rFonts w:hint="eastAsia" w:ascii="Calibri" w:hAnsi="Calibri" w:cs="Calibri"/>
          <w:sz w:val="24"/>
          <w:szCs w:val="24"/>
        </w:rPr>
        <w:t xml:space="preserve">物业管理服务包括基本服务、房屋维护服务、公用设施设备维护服务、保洁服务、绿化服务、保安服务、会议服务、食堂餐饮服务等。</w:t>
      </w:r>
      <w:r/>
    </w:p>
    <w:p>
      <w:pPr>
        <w:ind w:firstLine="480"/>
        <w:spacing w:line="300" w:lineRule="auto"/>
        <w:widowControl/>
        <w:rPr>
          <w:rFonts w:ascii="Calibri" w:hAnsi="Calibri"/>
          <w:bCs/>
          <w:sz w:val="24"/>
          <w:szCs w:val="24"/>
          <w:lang w:bidi="ar"/>
        </w:rPr>
        <w:outlineLvl w:val="2"/>
      </w:pPr>
      <w:r>
        <w:rPr>
          <w:rFonts w:hint="eastAsia" w:ascii="Calibri" w:hAnsi="Calibri" w:cs="Calibri"/>
          <w:bCs/>
          <w:sz w:val="24"/>
          <w:szCs w:val="24"/>
        </w:rPr>
        <w:t xml:space="preserve">3.</w:t>
      </w:r>
      <w:r>
        <w:rPr>
          <w:rFonts w:hint="eastAsia" w:ascii="Calibri" w:hAnsi="Calibri"/>
          <w:bCs/>
          <w:sz w:val="24"/>
          <w:szCs w:val="24"/>
          <w:lang w:bidi="ar"/>
        </w:rPr>
        <w:t xml:space="preserve">1</w:t>
      </w:r>
      <w:r>
        <w:rPr>
          <w:rFonts w:hint="eastAsia" w:ascii="Calibri" w:hAnsi="Calibri"/>
          <w:bCs/>
          <w:sz w:val="24"/>
          <w:szCs w:val="24"/>
          <w:lang w:bidi="ar"/>
        </w:rPr>
        <w:t xml:space="preserve">基本服务</w:t>
      </w:r>
      <w:r/>
    </w:p>
    <w:tbl>
      <w:tblPr>
        <w:tblW w:w="50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0"/>
        <w:gridCol w:w="2027"/>
        <w:gridCol w:w="6269"/>
      </w:tblGrid>
      <w:tr>
        <w:trPr>
          <w:jc w:val="center"/>
          <w:trHeight w:val="454"/>
        </w:trPr>
        <w:tc>
          <w:tcPr>
            <w:tcW w:w="775" w:type="dxa"/>
            <w:vAlign w:val="center"/>
            <w:textDirection w:val="lrTb"/>
            <w:noWrap w:val="false"/>
          </w:tcPr>
          <w:p>
            <w:pPr>
              <w:jc w:val="center"/>
              <w:spacing w:line="300" w:lineRule="auto"/>
              <w:widowControl/>
              <w:rPr>
                <w:b/>
                <w:bCs/>
                <w:sz w:val="24"/>
                <w:szCs w:val="24"/>
              </w:rPr>
            </w:pPr>
            <w:r>
              <w:rPr>
                <w:b/>
                <w:bCs/>
                <w:sz w:val="24"/>
                <w:szCs w:val="24"/>
              </w:rPr>
              <w:t xml:space="preserve">序号</w:t>
            </w:r>
            <w:r/>
          </w:p>
        </w:tc>
        <w:tc>
          <w:tcPr>
            <w:tcW w:w="2076" w:type="dxa"/>
            <w:vAlign w:val="center"/>
            <w:textDirection w:val="lrTb"/>
            <w:noWrap w:val="false"/>
          </w:tcPr>
          <w:p>
            <w:pPr>
              <w:spacing w:line="300" w:lineRule="auto"/>
              <w:widowControl/>
              <w:rPr>
                <w:b/>
                <w:bCs/>
                <w:sz w:val="24"/>
                <w:szCs w:val="24"/>
              </w:rPr>
            </w:pPr>
            <w:r>
              <w:rPr>
                <w:b/>
                <w:bCs/>
                <w:sz w:val="24"/>
                <w:szCs w:val="24"/>
              </w:rPr>
              <w:t xml:space="preserve">服务内容</w:t>
            </w:r>
            <w:r/>
          </w:p>
        </w:tc>
        <w:tc>
          <w:tcPr>
            <w:tcW w:w="6434" w:type="dxa"/>
            <w:vAlign w:val="center"/>
            <w:textDirection w:val="lrTb"/>
            <w:noWrap w:val="false"/>
          </w:tcPr>
          <w:p>
            <w:pPr>
              <w:jc w:val="center"/>
              <w:spacing w:line="300" w:lineRule="auto"/>
              <w:widowControl/>
              <w:rPr>
                <w:b/>
                <w:bCs/>
                <w:sz w:val="24"/>
                <w:szCs w:val="24"/>
              </w:rPr>
            </w:pPr>
            <w:r>
              <w:rPr>
                <w:b/>
                <w:bCs/>
                <w:sz w:val="24"/>
                <w:szCs w:val="24"/>
              </w:rPr>
              <w:t xml:space="preserve">服务标准</w:t>
            </w:r>
            <w:r/>
          </w:p>
        </w:tc>
      </w:tr>
      <w:tr>
        <w:trPr>
          <w:jc w:val="center"/>
          <w:trHeight w:val="454"/>
        </w:trPr>
        <w:tc>
          <w:tcPr>
            <w:tcW w:w="775" w:type="dxa"/>
            <w:vAlign w:val="center"/>
            <w:textDirection w:val="lrTb"/>
            <w:noWrap w:val="false"/>
          </w:tcPr>
          <w:p>
            <w:pPr>
              <w:jc w:val="center"/>
              <w:spacing w:line="300" w:lineRule="auto"/>
              <w:widowControl/>
              <w:rPr>
                <w:sz w:val="24"/>
                <w:szCs w:val="24"/>
              </w:rPr>
            </w:pPr>
            <w:r>
              <w:rPr>
                <w:sz w:val="24"/>
                <w:szCs w:val="24"/>
              </w:rPr>
              <w:t xml:space="preserve">1</w:t>
            </w:r>
            <w:r/>
          </w:p>
        </w:tc>
        <w:tc>
          <w:tcPr>
            <w:tcW w:w="2076" w:type="dxa"/>
            <w:vAlign w:val="center"/>
            <w:textDirection w:val="lrTb"/>
            <w:noWrap w:val="false"/>
          </w:tcPr>
          <w:p>
            <w:pPr>
              <w:jc w:val="center"/>
              <w:spacing w:line="300" w:lineRule="auto"/>
              <w:widowControl/>
              <w:rPr>
                <w:sz w:val="24"/>
                <w:szCs w:val="24"/>
              </w:rPr>
            </w:pPr>
            <w:r>
              <w:rPr>
                <w:sz w:val="24"/>
                <w:szCs w:val="24"/>
              </w:rPr>
              <w:t xml:space="preserve">目标与责任</w:t>
            </w:r>
            <w:r/>
          </w:p>
        </w:tc>
        <w:tc>
          <w:tcPr>
            <w:tcW w:w="6434" w:type="dxa"/>
            <w:vAlign w:val="center"/>
            <w:textDirection w:val="lrTb"/>
            <w:noWrap w:val="false"/>
          </w:tcPr>
          <w:p>
            <w:pPr>
              <w:spacing w:line="400" w:lineRule="exact"/>
            </w:pPr>
            <w:r>
              <w:t xml:space="preserve">（</w:t>
            </w:r>
            <w:r>
              <w:t xml:space="preserve">1</w:t>
            </w:r>
            <w:r>
              <w:t xml:space="preserve">）</w:t>
            </w:r>
            <w:r>
              <w:rPr>
                <w:rFonts w:eastAsiaTheme="minorEastAsia"/>
                <w:sz w:val="24"/>
                <w:szCs w:val="24"/>
              </w:rPr>
              <w:t xml:space="preserve">结合采购人要求及物业服务实际情况，制定年度管理目标，明确责任分工，并制定配套实施方案。</w:t>
            </w:r>
            <w:r/>
          </w:p>
        </w:tc>
      </w:tr>
      <w:tr>
        <w:trPr>
          <w:jc w:val="center"/>
          <w:trHeight w:val="454"/>
        </w:trPr>
        <w:tc>
          <w:tcPr>
            <w:tcW w:w="775" w:type="dxa"/>
            <w:vAlign w:val="center"/>
            <w:vMerge w:val="restart"/>
            <w:textDirection w:val="lrTb"/>
            <w:noWrap w:val="false"/>
          </w:tcPr>
          <w:p>
            <w:pPr>
              <w:jc w:val="center"/>
              <w:spacing w:line="300" w:lineRule="auto"/>
              <w:widowControl/>
              <w:rPr>
                <w:sz w:val="24"/>
                <w:szCs w:val="24"/>
              </w:rPr>
            </w:pPr>
            <w:r>
              <w:rPr>
                <w:sz w:val="24"/>
                <w:szCs w:val="24"/>
              </w:rPr>
              <w:t xml:space="preserve">2</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服务人员要求</w:t>
            </w:r>
            <w:r/>
          </w:p>
        </w:tc>
        <w:tc>
          <w:tcPr>
            <w:tcW w:w="6434" w:type="dxa"/>
            <w:vAlign w:val="center"/>
            <w:textDirection w:val="lrTb"/>
            <w:noWrap w:val="false"/>
          </w:tcPr>
          <w:p>
            <w:pPr>
              <w:spacing w:line="300" w:lineRule="auto"/>
              <w:widowControl/>
            </w:pPr>
            <w:r>
              <w:t xml:space="preserve">（</w:t>
            </w:r>
            <w:r>
              <w:t xml:space="preserve">1</w:t>
            </w:r>
            <w:r>
              <w:t xml:space="preserve">）</w:t>
            </w:r>
            <w:r>
              <w:rPr>
                <w:rFonts w:eastAsiaTheme="minorEastAsia"/>
                <w:sz w:val="24"/>
                <w:szCs w:val="24"/>
              </w:rPr>
              <w:t xml:space="preserve">着装分类统一，佩戴标识。仪容整洁、姿态端正、举止文明。用语文明礼貌，态度温和耐心。</w:t>
            </w:r>
            <w:r/>
          </w:p>
        </w:tc>
      </w:tr>
      <w:tr>
        <w:trPr>
          <w:jc w:val="center"/>
          <w:trHeight w:val="454"/>
        </w:trPr>
        <w:tc>
          <w:tcPr>
            <w:tcW w:w="775" w:type="dxa"/>
            <w:vAlign w:val="center"/>
            <w:vMerge w:val="continue"/>
            <w:textDirection w:val="lrTb"/>
            <w:noWrap w:val="false"/>
          </w:tcPr>
          <w:p>
            <w:pPr>
              <w:jc w:val="center"/>
              <w:spacing w:line="300" w:lineRule="auto"/>
            </w:pPr>
            <w:r/>
            <w:r/>
          </w:p>
        </w:tc>
        <w:tc>
          <w:tcPr>
            <w:tcW w:w="2076" w:type="dxa"/>
            <w:vAlign w:val="center"/>
            <w:vMerge w:val="continue"/>
            <w:textDirection w:val="lrTb"/>
            <w:noWrap w:val="false"/>
          </w:tcPr>
          <w:p>
            <w:pPr>
              <w:jc w:val="center"/>
              <w:spacing w:line="300" w:lineRule="auto"/>
            </w:pPr>
            <w:r/>
            <w:r/>
          </w:p>
        </w:tc>
        <w:tc>
          <w:tcPr>
            <w:tcW w:w="6434" w:type="dxa"/>
            <w:vAlign w:val="center"/>
            <w:textDirection w:val="lrTb"/>
            <w:noWrap w:val="false"/>
          </w:tcPr>
          <w:p>
            <w:pPr>
              <w:spacing w:line="300" w:lineRule="auto"/>
              <w:widowControl/>
            </w:pPr>
            <w:r>
              <w:t xml:space="preserve">（</w:t>
            </w:r>
            <w:r>
              <w:t xml:space="preserve">2</w:t>
            </w:r>
            <w:r>
              <w:t xml:space="preserve">）</w:t>
            </w:r>
            <w:r>
              <w:rPr>
                <w:rFonts w:eastAsiaTheme="minorEastAsia"/>
                <w:sz w:val="24"/>
                <w:szCs w:val="24"/>
              </w:rPr>
              <w:t xml:space="preserve">每季度至少开展</w:t>
            </w:r>
            <w:r>
              <w:rPr>
                <w:rFonts w:eastAsiaTheme="minorEastAsia"/>
                <w:sz w:val="24"/>
                <w:szCs w:val="24"/>
              </w:rPr>
              <w:t xml:space="preserve">1</w:t>
            </w:r>
            <w:r>
              <w:rPr>
                <w:rFonts w:eastAsiaTheme="minorEastAsia"/>
                <w:sz w:val="24"/>
                <w:szCs w:val="24"/>
              </w:rPr>
              <w:t xml:space="preserve">次岗位技能、职业素质、服务知识、客户文化、绿色节能环保等教育培训。</w:t>
            </w:r>
            <w:r/>
          </w:p>
        </w:tc>
      </w:tr>
      <w:tr>
        <w:trPr>
          <w:jc w:val="center"/>
          <w:trHeight w:val="454"/>
        </w:trPr>
        <w:tc>
          <w:tcPr>
            <w:tcW w:w="775" w:type="dxa"/>
            <w:vAlign w:val="center"/>
            <w:vMerge w:val="continue"/>
            <w:textDirection w:val="lrTb"/>
            <w:noWrap w:val="false"/>
          </w:tcPr>
          <w:p>
            <w:pPr>
              <w:jc w:val="center"/>
              <w:spacing w:line="300" w:lineRule="auto"/>
            </w:pPr>
            <w:r/>
            <w:r/>
          </w:p>
        </w:tc>
        <w:tc>
          <w:tcPr>
            <w:tcW w:w="2076" w:type="dxa"/>
            <w:vAlign w:val="center"/>
            <w:vMerge w:val="continue"/>
            <w:textDirection w:val="lrTb"/>
            <w:noWrap w:val="false"/>
          </w:tcPr>
          <w:p>
            <w:pPr>
              <w:jc w:val="center"/>
              <w:spacing w:line="300" w:lineRule="auto"/>
            </w:pPr>
            <w:r/>
            <w:r/>
          </w:p>
        </w:tc>
        <w:tc>
          <w:tcPr>
            <w:tcW w:w="6434" w:type="dxa"/>
            <w:vAlign w:val="center"/>
            <w:textDirection w:val="lrTb"/>
            <w:noWrap w:val="false"/>
          </w:tcPr>
          <w:p>
            <w:pPr>
              <w:spacing w:line="400" w:lineRule="exact"/>
            </w:pPr>
            <w:r>
              <w:t xml:space="preserve">（</w:t>
            </w:r>
            <w:r>
              <w:t xml:space="preserve">3</w:t>
            </w:r>
            <w:r>
              <w:t xml:space="preserve">）</w:t>
            </w:r>
            <w:r>
              <w:rPr>
                <w:rFonts w:eastAsiaTheme="minorEastAsia"/>
                <w:sz w:val="24"/>
                <w:szCs w:val="24"/>
              </w:rPr>
              <w:t xml:space="preserve">根据采购人要求对服务人员进行从业资格审查，审查结果向采购人报备。</w:t>
            </w:r>
            <w:r/>
          </w:p>
        </w:tc>
      </w:tr>
      <w:tr>
        <w:trPr>
          <w:jc w:val="center"/>
          <w:trHeight w:val="454"/>
        </w:trPr>
        <w:tc>
          <w:tcPr>
            <w:tcW w:w="775" w:type="dxa"/>
            <w:vAlign w:val="center"/>
            <w:vMerge w:val="continue"/>
            <w:textDirection w:val="lrTb"/>
            <w:noWrap w:val="false"/>
          </w:tcPr>
          <w:p>
            <w:pPr>
              <w:jc w:val="center"/>
              <w:spacing w:line="300" w:lineRule="auto"/>
            </w:pPr>
            <w:r/>
            <w:r/>
          </w:p>
        </w:tc>
        <w:tc>
          <w:tcPr>
            <w:tcW w:w="2076" w:type="dxa"/>
            <w:vAlign w:val="center"/>
            <w:vMerge w:val="continue"/>
            <w:textDirection w:val="lrTb"/>
            <w:noWrap w:val="false"/>
          </w:tcPr>
          <w:p>
            <w:pPr>
              <w:jc w:val="center"/>
              <w:spacing w:line="300" w:lineRule="auto"/>
            </w:pPr>
            <w:r/>
            <w:r/>
          </w:p>
        </w:tc>
        <w:tc>
          <w:tcPr>
            <w:tcW w:w="6434" w:type="dxa"/>
            <w:vAlign w:val="center"/>
            <w:textDirection w:val="lrTb"/>
            <w:noWrap w:val="false"/>
          </w:tcPr>
          <w:p>
            <w:pPr>
              <w:spacing w:line="400" w:lineRule="exact"/>
            </w:pPr>
            <w:r>
              <w:t xml:space="preserve">（</w:t>
            </w:r>
            <w:r>
              <w:t xml:space="preserve">4</w:t>
            </w:r>
            <w:r>
              <w:t xml:space="preserve">）</w:t>
            </w:r>
            <w:r>
              <w:rPr>
                <w:rFonts w:eastAsiaTheme="minorEastAsia"/>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75" w:type="dxa"/>
            <w:vAlign w:val="center"/>
            <w:vMerge w:val="continue"/>
            <w:textDirection w:val="lrTb"/>
            <w:noWrap w:val="false"/>
          </w:tcPr>
          <w:p>
            <w:pPr>
              <w:jc w:val="center"/>
              <w:spacing w:line="300" w:lineRule="auto"/>
            </w:pPr>
            <w:r/>
            <w:r/>
          </w:p>
        </w:tc>
        <w:tc>
          <w:tcPr>
            <w:tcW w:w="2076" w:type="dxa"/>
            <w:vAlign w:val="center"/>
            <w:vMerge w:val="continue"/>
            <w:textDirection w:val="lrTb"/>
            <w:noWrap w:val="false"/>
          </w:tcPr>
          <w:p>
            <w:pPr>
              <w:jc w:val="center"/>
              <w:spacing w:line="300" w:lineRule="auto"/>
            </w:pPr>
            <w:r/>
            <w:r/>
          </w:p>
        </w:tc>
        <w:tc>
          <w:tcPr>
            <w:tcW w:w="6434" w:type="dxa"/>
            <w:vAlign w:val="center"/>
            <w:textDirection w:val="lrTb"/>
            <w:noWrap w:val="false"/>
          </w:tcPr>
          <w:p>
            <w:pPr>
              <w:spacing w:line="300" w:lineRule="auto"/>
              <w:widowControl/>
            </w:pPr>
            <w:r>
              <w:t xml:space="preserve">（</w:t>
            </w:r>
            <w:r>
              <w:t xml:space="preserve">5</w:t>
            </w:r>
            <w:r>
              <w:t xml:space="preserve">）</w:t>
            </w:r>
            <w:r>
              <w:rPr>
                <w:rFonts w:eastAsiaTheme="minorEastAsia"/>
                <w:sz w:val="24"/>
                <w:szCs w:val="24"/>
              </w:rPr>
              <w:t xml:space="preserve">如采购人认为服务人员不适应岗位要求或存在其他影响工作的，可要求供应商进行调换。如因供应商原因对服务人员进行调换，应当经采购人同意，本项目服务人员不得在其他项目兼职。</w:t>
            </w:r>
            <w:r/>
          </w:p>
        </w:tc>
      </w:tr>
      <w:tr>
        <w:trPr>
          <w:jc w:val="center"/>
          <w:trHeight w:val="454"/>
        </w:trPr>
        <w:tc>
          <w:tcPr>
            <w:tcW w:w="775" w:type="dxa"/>
            <w:vAlign w:val="center"/>
            <w:vMerge w:val="restart"/>
            <w:textDirection w:val="lrTb"/>
            <w:noWrap w:val="false"/>
          </w:tcPr>
          <w:p>
            <w:pPr>
              <w:jc w:val="center"/>
              <w:spacing w:line="300" w:lineRule="auto"/>
              <w:widowControl/>
              <w:rPr>
                <w:sz w:val="24"/>
                <w:szCs w:val="24"/>
              </w:rPr>
            </w:pPr>
            <w:r>
              <w:rPr>
                <w:sz w:val="24"/>
                <w:szCs w:val="24"/>
              </w:rPr>
              <w:t xml:space="preserve">3</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保密和思想</w:t>
            </w:r>
            <w:r/>
          </w:p>
          <w:p>
            <w:pPr>
              <w:jc w:val="center"/>
              <w:spacing w:line="300" w:lineRule="auto"/>
              <w:widowControl/>
              <w:rPr>
                <w:sz w:val="24"/>
                <w:szCs w:val="24"/>
              </w:rPr>
            </w:pPr>
            <w:r>
              <w:rPr>
                <w:sz w:val="24"/>
                <w:szCs w:val="24"/>
              </w:rPr>
              <w:t xml:space="preserve">政治教育</w:t>
            </w:r>
            <w:r/>
          </w:p>
        </w:tc>
        <w:tc>
          <w:tcPr>
            <w:tcW w:w="6434" w:type="dxa"/>
            <w:vAlign w:val="center"/>
            <w:textDirection w:val="lrTb"/>
            <w:noWrap w:val="false"/>
          </w:tcPr>
          <w:p>
            <w:pPr>
              <w:spacing w:line="300" w:lineRule="auto"/>
              <w:widowControl/>
            </w:pPr>
            <w:r>
              <w:rPr>
                <w:rFonts w:eastAsiaTheme="minorEastAsia"/>
                <w:sz w:val="24"/>
                <w:szCs w:val="24"/>
              </w:rPr>
              <w:t xml:space="preserve">（</w:t>
            </w:r>
            <w:r>
              <w:rPr>
                <w:rFonts w:eastAsiaTheme="minorEastAsia"/>
                <w:sz w:val="24"/>
                <w:szCs w:val="24"/>
              </w:rPr>
              <w:t xml:space="preserve">1</w:t>
            </w:r>
            <w:r>
              <w:rPr>
                <w:rFonts w:eastAsiaTheme="minorEastAsia"/>
                <w:sz w:val="24"/>
                <w:szCs w:val="24"/>
              </w:rPr>
              <w:t xml:space="preserve">）建立保密管理制度。制度内容应当包括但不限于：明确重点要害岗位保密职责；涉密工作岗位的保密要求。</w:t>
            </w:r>
            <w:r/>
          </w:p>
        </w:tc>
      </w:tr>
      <w:tr>
        <w:trPr>
          <w:jc w:val="center"/>
          <w:trHeight w:val="454"/>
        </w:trPr>
        <w:tc>
          <w:tcPr>
            <w:tcW w:w="775" w:type="dxa"/>
            <w:vAlign w:val="center"/>
            <w:vMerge w:val="continue"/>
            <w:textDirection w:val="lrTb"/>
            <w:noWrap w:val="false"/>
          </w:tcPr>
          <w:p>
            <w:pPr>
              <w:jc w:val="center"/>
              <w:spacing w:line="300" w:lineRule="auto"/>
            </w:pPr>
            <w:r/>
            <w:r/>
          </w:p>
        </w:tc>
        <w:tc>
          <w:tcPr>
            <w:tcW w:w="2076" w:type="dxa"/>
            <w:vAlign w:val="center"/>
            <w:vMerge w:val="continue"/>
            <w:textDirection w:val="lrTb"/>
            <w:noWrap w:val="false"/>
          </w:tcPr>
          <w:p>
            <w:pPr>
              <w:jc w:val="center"/>
              <w:spacing w:line="300" w:lineRule="auto"/>
            </w:pPr>
            <w:r/>
            <w:r/>
          </w:p>
        </w:tc>
        <w:tc>
          <w:tcPr>
            <w:tcW w:w="6434" w:type="dxa"/>
            <w:vAlign w:val="center"/>
            <w:textDirection w:val="lrTb"/>
            <w:noWrap w:val="false"/>
          </w:tcPr>
          <w:p>
            <w:pPr>
              <w:spacing w:line="300" w:lineRule="auto"/>
              <w:widowControl/>
            </w:pPr>
            <w:r>
              <w:rPr>
                <w:rFonts w:eastAsiaTheme="minorEastAsia"/>
                <w:sz w:val="24"/>
                <w:szCs w:val="24"/>
              </w:rPr>
              <w:t xml:space="preserve">（</w:t>
            </w:r>
            <w:r>
              <w:rPr>
                <w:rFonts w:eastAsiaTheme="minorEastAsia"/>
                <w:sz w:val="24"/>
                <w:szCs w:val="24"/>
              </w:rPr>
              <w:t xml:space="preserve">2</w:t>
            </w:r>
            <w:r>
              <w:rPr>
                <w:rFonts w:eastAsiaTheme="minorEastAsia"/>
                <w:sz w:val="24"/>
                <w:szCs w:val="24"/>
              </w:rPr>
              <w:t xml:space="preserve">）每季度至少开展</w:t>
            </w:r>
            <w:r>
              <w:rPr>
                <w:rFonts w:eastAsiaTheme="minorEastAsia"/>
                <w:sz w:val="24"/>
                <w:szCs w:val="24"/>
              </w:rPr>
              <w:t xml:space="preserve">1</w:t>
            </w:r>
            <w:r>
              <w:rPr>
                <w:rFonts w:eastAsiaTheme="minorEastAsia"/>
                <w:sz w:val="24"/>
                <w:szCs w:val="24"/>
              </w:rPr>
              <w:t xml:space="preserve">次对服务人员进行保密、思想政治教育的培训，提高服务人员保密意识和思想政治意识。</w:t>
            </w:r>
            <w:r>
              <w:rPr>
                <w:rFonts w:eastAsiaTheme="minorEastAsia"/>
                <w:sz w:val="24"/>
                <w:szCs w:val="24"/>
              </w:rPr>
              <w:t xml:space="preserve">新入职员工应当接受保密、思想政治教育培训，进行必要的人员经历审查，合格后可上岗。</w:t>
            </w:r>
            <w:r/>
          </w:p>
        </w:tc>
      </w:tr>
      <w:tr>
        <w:trPr>
          <w:jc w:val="center"/>
          <w:trHeight w:val="454"/>
        </w:trPr>
        <w:tc>
          <w:tcPr>
            <w:tcW w:w="775" w:type="dxa"/>
            <w:vAlign w:val="center"/>
            <w:vMerge w:val="restart"/>
            <w:textDirection w:val="lrTb"/>
            <w:noWrap w:val="false"/>
          </w:tcPr>
          <w:p>
            <w:pPr>
              <w:jc w:val="center"/>
              <w:spacing w:line="300" w:lineRule="auto"/>
              <w:widowControl/>
              <w:rPr>
                <w:sz w:val="24"/>
                <w:szCs w:val="24"/>
              </w:rPr>
            </w:pPr>
            <w:r>
              <w:rPr>
                <w:sz w:val="24"/>
                <w:szCs w:val="24"/>
              </w:rPr>
              <w:t xml:space="preserve">4</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档案管理</w:t>
            </w:r>
            <w:r/>
          </w:p>
        </w:tc>
        <w:tc>
          <w:tcPr>
            <w:tcW w:w="6434" w:type="dxa"/>
            <w:vAlign w:val="center"/>
            <w:textDirection w:val="lrTb"/>
            <w:noWrap w:val="false"/>
          </w:tcPr>
          <w:p>
            <w:pPr>
              <w:spacing w:line="400" w:lineRule="exact"/>
            </w:pPr>
            <w:r>
              <w:rPr>
                <w:rFonts w:eastAsiaTheme="minorEastAsia"/>
                <w:sz w:val="24"/>
                <w:szCs w:val="24"/>
              </w:rPr>
              <w:t xml:space="preserve">（</w:t>
            </w:r>
            <w:r>
              <w:rPr>
                <w:rFonts w:eastAsiaTheme="minorEastAsia"/>
                <w:sz w:val="24"/>
                <w:szCs w:val="24"/>
              </w:rPr>
              <w:t xml:space="preserve">1</w:t>
            </w:r>
            <w:r>
              <w:rPr>
                <w:rFonts w:eastAsiaTheme="minorEastAsia"/>
                <w:sz w:val="24"/>
                <w:szCs w:val="24"/>
              </w:rPr>
              <w:t xml:space="preserve">）建立物业信息，准确、及时地对文件资料和服务记录进行归档保存。</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300" w:lineRule="auto"/>
              <w:widowControl/>
            </w:pPr>
            <w:r>
              <w:rPr>
                <w:rFonts w:eastAsiaTheme="minorEastAsia"/>
                <w:sz w:val="24"/>
                <w:szCs w:val="24"/>
              </w:rPr>
              <w:t xml:space="preserve">（</w:t>
            </w:r>
            <w:r>
              <w:rPr>
                <w:rFonts w:eastAsiaTheme="minorEastAsia"/>
                <w:sz w:val="24"/>
                <w:szCs w:val="24"/>
              </w:rPr>
              <w:t xml:space="preserve">2</w:t>
            </w:r>
            <w:r>
              <w:rPr>
                <w:rFonts w:eastAsiaTheme="minorEastAsia"/>
                <w:sz w:val="24"/>
                <w:szCs w:val="24"/>
              </w:rPr>
              <w:t xml:space="preserve">）档案和记录齐全，包括但不限于</w:t>
            </w:r>
            <w:r>
              <w:rPr>
                <w:rFonts w:eastAsiaTheme="minorEastAsia"/>
                <w:sz w:val="24"/>
                <w:szCs w:val="24"/>
              </w:rPr>
              <w:t xml:space="preserve">:①</w:t>
            </w:r>
            <w:r>
              <w:rPr>
                <w:rFonts w:eastAsiaTheme="minorEastAsia"/>
                <w:sz w:val="24"/>
                <w:szCs w:val="24"/>
              </w:rPr>
              <w:t xml:space="preserve">基本服务：采购人建议与投诉、教育培训和考核记录、保密教育、思想政治教育培训记录等。</w:t>
            </w:r>
            <w:r>
              <w:rPr>
                <w:rFonts w:eastAsiaTheme="minorEastAsia"/>
                <w:sz w:val="24"/>
                <w:szCs w:val="24"/>
              </w:rPr>
              <w:t xml:space="preserve">②</w:t>
            </w:r>
            <w:r>
              <w:rPr>
                <w:rFonts w:eastAsiaTheme="minorEastAsia"/>
                <w:sz w:val="24"/>
                <w:szCs w:val="24"/>
              </w:rPr>
              <w:t xml:space="preserve">保洁服务：清洁检查表、卫生消杀记录表等。</w:t>
            </w:r>
            <w:r>
              <w:rPr>
                <w:rFonts w:eastAsiaTheme="minorEastAsia"/>
                <w:sz w:val="24"/>
                <w:szCs w:val="24"/>
              </w:rPr>
              <w:t xml:space="preserve">③</w:t>
            </w:r>
            <w:r>
              <w:rPr>
                <w:rFonts w:eastAsiaTheme="minorEastAsia"/>
                <w:sz w:val="24"/>
                <w:szCs w:val="24"/>
              </w:rPr>
              <w:t xml:space="preserve">保安服务：巡查记录、出入登记、监控记录、突发事件处置记录等。</w:t>
            </w:r>
            <w:r>
              <w:rPr>
                <w:rFonts w:eastAsiaTheme="minorEastAsia"/>
                <w:sz w:val="24"/>
                <w:szCs w:val="24"/>
              </w:rPr>
              <w:t xml:space="preserve">④</w:t>
            </w:r>
            <w:r>
              <w:rPr>
                <w:rFonts w:eastAsiaTheme="minorEastAsia"/>
                <w:sz w:val="24"/>
                <w:szCs w:val="24"/>
              </w:rPr>
              <w:t xml:space="preserve">公用设施设备维护服务：维保记录、设施设备定期巡检（含消防）等台账。</w:t>
            </w:r>
            <w:r>
              <w:rPr>
                <w:rFonts w:eastAsiaTheme="minorEastAsia"/>
                <w:sz w:val="24"/>
                <w:szCs w:val="24"/>
              </w:rPr>
              <w:t xml:space="preserve">⑤</w:t>
            </w:r>
            <w:r>
              <w:rPr>
                <w:rFonts w:eastAsiaTheme="minorEastAsia"/>
                <w:sz w:val="24"/>
                <w:szCs w:val="24"/>
              </w:rPr>
              <w:t xml:space="preserve">房屋维护服务：维保记录等。</w:t>
            </w:r>
            <w:r>
              <w:rPr>
                <w:rFonts w:eastAsiaTheme="minorEastAsia"/>
                <w:sz w:val="24"/>
                <w:szCs w:val="24"/>
              </w:rPr>
              <w:t xml:space="preserve">⑥</w:t>
            </w:r>
            <w:r>
              <w:rPr>
                <w:rFonts w:eastAsiaTheme="minorEastAsia"/>
                <w:sz w:val="24"/>
                <w:szCs w:val="24"/>
              </w:rPr>
              <w:t xml:space="preserve">绿化服务：绿化绿植数量品种记录、日常维护记录。</w:t>
            </w:r>
            <w:r>
              <w:rPr>
                <w:rFonts w:eastAsiaTheme="minorEastAsia"/>
                <w:sz w:val="24"/>
                <w:szCs w:val="24"/>
              </w:rPr>
              <w:t xml:space="preserve">⑦</w:t>
            </w:r>
            <w:r>
              <w:rPr>
                <w:rFonts w:eastAsiaTheme="minorEastAsia"/>
                <w:sz w:val="24"/>
                <w:szCs w:val="24"/>
              </w:rPr>
              <w:t xml:space="preserve">其他：信报信息登记、大件物品进出登记等。</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300" w:lineRule="auto"/>
              <w:widowControl/>
            </w:pPr>
            <w:r>
              <w:rPr>
                <w:rFonts w:eastAsiaTheme="minorEastAsia"/>
                <w:sz w:val="24"/>
                <w:szCs w:val="24"/>
              </w:rPr>
              <w:t xml:space="preserve">（</w:t>
            </w:r>
            <w:r>
              <w:rPr>
                <w:rFonts w:eastAsiaTheme="minorEastAsia"/>
                <w:sz w:val="24"/>
                <w:szCs w:val="24"/>
              </w:rPr>
              <w:t xml:space="preserve">3</w:t>
            </w:r>
            <w:r>
              <w:rPr>
                <w:rFonts w:eastAsiaTheme="minorEastAsia"/>
                <w:sz w:val="24"/>
                <w:szCs w:val="24"/>
              </w:rPr>
              <w:t xml:space="preserve">）遵守采购人的信息、档案资料保密要求，未经许可，不得将相关资料转作其他用途或向其他单位、个人提供。</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300" w:lineRule="auto"/>
              <w:widowControl/>
            </w:pPr>
            <w:r>
              <w:rPr>
                <w:rFonts w:eastAsiaTheme="minorEastAsia"/>
                <w:sz w:val="24"/>
                <w:szCs w:val="24"/>
              </w:rPr>
              <w:t xml:space="preserve">（</w:t>
            </w:r>
            <w:r>
              <w:rPr>
                <w:rFonts w:eastAsiaTheme="minorEastAsia"/>
                <w:sz w:val="24"/>
                <w:szCs w:val="24"/>
              </w:rPr>
              <w:t xml:space="preserve">4</w:t>
            </w:r>
            <w:r>
              <w:rPr>
                <w:rFonts w:eastAsiaTheme="minorEastAsia"/>
                <w:sz w:val="24"/>
                <w:szCs w:val="24"/>
              </w:rPr>
              <w:t xml:space="preserve">）履约结束后，相关资料交还采购人，采购人按政府采购相关规定存档。</w:t>
            </w:r>
            <w:r/>
          </w:p>
        </w:tc>
      </w:tr>
      <w:tr>
        <w:trPr>
          <w:jc w:val="center"/>
          <w:trHeight w:val="454"/>
        </w:trPr>
        <w:tc>
          <w:tcPr>
            <w:tcW w:w="775" w:type="dxa"/>
            <w:vAlign w:val="center"/>
            <w:vMerge w:val="restart"/>
            <w:textDirection w:val="lrTb"/>
            <w:noWrap w:val="false"/>
          </w:tcPr>
          <w:p>
            <w:pPr>
              <w:jc w:val="center"/>
              <w:spacing w:line="300" w:lineRule="auto"/>
              <w:widowControl/>
              <w:rPr>
                <w:sz w:val="24"/>
                <w:szCs w:val="24"/>
              </w:rPr>
            </w:pPr>
            <w:r>
              <w:rPr>
                <w:rFonts w:hint="eastAsia"/>
                <w:sz w:val="24"/>
                <w:szCs w:val="24"/>
              </w:rPr>
              <w:t xml:space="preserve">5</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服务改进</w:t>
            </w:r>
            <w:r/>
          </w:p>
          <w:p>
            <w:pPr>
              <w:jc w:val="center"/>
              <w:spacing w:line="300" w:lineRule="auto"/>
              <w:widowControl/>
              <w:rPr>
                <w:sz w:val="24"/>
                <w:szCs w:val="24"/>
              </w:rPr>
            </w:pPr>
            <w:r>
              <w:rPr>
                <w:sz w:val="24"/>
                <w:szCs w:val="24"/>
              </w:rPr>
            </w:r>
            <w:r/>
          </w:p>
        </w:tc>
        <w:tc>
          <w:tcPr>
            <w:tcW w:w="6434" w:type="dxa"/>
            <w:vAlign w:val="center"/>
            <w:textDirection w:val="lrTb"/>
            <w:noWrap w:val="false"/>
          </w:tcPr>
          <w:p>
            <w:pPr>
              <w:spacing w:line="400" w:lineRule="exact"/>
            </w:pPr>
            <w:r>
              <w:rPr>
                <w:rFonts w:eastAsiaTheme="minorEastAsia"/>
                <w:sz w:val="24"/>
                <w:szCs w:val="24"/>
              </w:rPr>
              <w:t xml:space="preserve">（</w:t>
            </w:r>
            <w:r>
              <w:rPr>
                <w:rFonts w:eastAsiaTheme="minorEastAsia"/>
                <w:sz w:val="24"/>
                <w:szCs w:val="24"/>
              </w:rPr>
              <w:t xml:space="preserve">1</w:t>
            </w:r>
            <w:r>
              <w:rPr>
                <w:rFonts w:eastAsiaTheme="minorEastAsia"/>
                <w:sz w:val="24"/>
                <w:szCs w:val="24"/>
              </w:rPr>
              <w:t xml:space="preserve">）明确负责人，定期对物业服务过程进行自查，结合反馈意见与评价结果采取改进措施，持续提升管理与服务水平。</w:t>
            </w:r>
            <w:r/>
          </w:p>
        </w:tc>
      </w:tr>
      <w:tr>
        <w:trPr>
          <w:jc w:val="center"/>
          <w:trHeight w:val="454"/>
        </w:trPr>
        <w:tc>
          <w:tcPr>
            <w:tcW w:w="775" w:type="dxa"/>
            <w:vAlign w:val="center"/>
            <w:vMerge w:val="continue"/>
            <w:textDirection w:val="lrTb"/>
            <w:noWrap w:val="false"/>
          </w:tcPr>
          <w:p>
            <w:pPr>
              <w:jc w:val="center"/>
              <w:spacing w:line="300" w:lineRule="auto"/>
              <w:widowControl/>
            </w:pPr>
            <w:r/>
            <w:r/>
          </w:p>
        </w:tc>
        <w:tc>
          <w:tcPr>
            <w:tcW w:w="2076" w:type="dxa"/>
            <w:vAlign w:val="center"/>
            <w:vMerge w:val="continue"/>
            <w:textDirection w:val="lrTb"/>
            <w:noWrap w:val="false"/>
          </w:tcPr>
          <w:p>
            <w:pPr>
              <w:jc w:val="center"/>
              <w:spacing w:line="300" w:lineRule="auto"/>
              <w:widowControl/>
            </w:pPr>
            <w:r/>
            <w:r/>
          </w:p>
        </w:tc>
        <w:tc>
          <w:tcPr>
            <w:tcW w:w="6434" w:type="dxa"/>
            <w:vAlign w:val="center"/>
            <w:textDirection w:val="lrTb"/>
            <w:noWrap w:val="false"/>
          </w:tcPr>
          <w:p>
            <w:pPr>
              <w:spacing w:line="400" w:lineRule="exact"/>
            </w:pPr>
            <w:r>
              <w:rPr>
                <w:rFonts w:eastAsiaTheme="minorEastAsia"/>
                <w:sz w:val="24"/>
                <w:szCs w:val="24"/>
              </w:rPr>
              <w:t xml:space="preserve">（</w:t>
            </w:r>
            <w:r>
              <w:rPr>
                <w:rFonts w:eastAsiaTheme="minorEastAsia"/>
                <w:sz w:val="24"/>
                <w:szCs w:val="24"/>
              </w:rPr>
              <w:t xml:space="preserve">2</w:t>
            </w:r>
            <w:r>
              <w:rPr>
                <w:rFonts w:eastAsiaTheme="minorEastAsia"/>
                <w:sz w:val="24"/>
                <w:szCs w:val="24"/>
              </w:rPr>
              <w:t xml:space="preserve">）对不合格服务进行控制，对不合格服务的原因进行识别和分析，及时采取纠正措施，消除不合格的原因，防止不合格再发生。</w:t>
            </w:r>
            <w:r/>
          </w:p>
        </w:tc>
      </w:tr>
      <w:tr>
        <w:trPr>
          <w:jc w:val="center"/>
          <w:trHeight w:val="454"/>
        </w:trPr>
        <w:tc>
          <w:tcPr>
            <w:tcW w:w="775" w:type="dxa"/>
            <w:vAlign w:val="center"/>
            <w:vMerge w:val="continue"/>
            <w:textDirection w:val="lrTb"/>
            <w:noWrap w:val="false"/>
          </w:tcPr>
          <w:p>
            <w:pPr>
              <w:jc w:val="center"/>
              <w:spacing w:line="300" w:lineRule="auto"/>
              <w:widowControl/>
            </w:pPr>
            <w:r/>
            <w:r/>
          </w:p>
        </w:tc>
        <w:tc>
          <w:tcPr>
            <w:tcW w:w="2076" w:type="dxa"/>
            <w:vAlign w:val="center"/>
            <w:vMerge w:val="continue"/>
            <w:textDirection w:val="lrTb"/>
            <w:noWrap w:val="false"/>
          </w:tcPr>
          <w:p>
            <w:pPr>
              <w:jc w:val="center"/>
              <w:spacing w:line="300" w:lineRule="auto"/>
              <w:widowControl/>
            </w:pPr>
            <w:r/>
            <w:r/>
          </w:p>
        </w:tc>
        <w:tc>
          <w:tcPr>
            <w:tcW w:w="6434" w:type="dxa"/>
            <w:vAlign w:val="center"/>
            <w:textDirection w:val="lrTb"/>
            <w:noWrap w:val="false"/>
          </w:tcPr>
          <w:p>
            <w:pPr>
              <w:spacing w:line="300" w:lineRule="auto"/>
              <w:widowControl/>
            </w:pPr>
            <w:r>
              <w:rPr>
                <w:rFonts w:eastAsiaTheme="minorEastAsia"/>
                <w:sz w:val="24"/>
                <w:szCs w:val="24"/>
              </w:rPr>
              <w:t xml:space="preserve">（</w:t>
            </w:r>
            <w:r>
              <w:rPr>
                <w:rFonts w:eastAsiaTheme="minorEastAsia"/>
                <w:sz w:val="24"/>
                <w:szCs w:val="24"/>
              </w:rPr>
              <w:t xml:space="preserve">3</w:t>
            </w:r>
            <w:r>
              <w:rPr>
                <w:rFonts w:eastAsiaTheme="minorEastAsia"/>
                <w:sz w:val="24"/>
                <w:szCs w:val="24"/>
              </w:rPr>
              <w:t xml:space="preserve">）需整改问题及时整改完成。</w:t>
            </w:r>
            <w:r/>
          </w:p>
        </w:tc>
      </w:tr>
      <w:tr>
        <w:trPr>
          <w:jc w:val="center"/>
          <w:trHeight w:val="454"/>
        </w:trPr>
        <w:tc>
          <w:tcPr>
            <w:tcW w:w="775" w:type="dxa"/>
            <w:vAlign w:val="center"/>
            <w:vMerge w:val="restart"/>
            <w:textDirection w:val="lrTb"/>
            <w:noWrap w:val="false"/>
          </w:tcPr>
          <w:p>
            <w:pPr>
              <w:jc w:val="center"/>
              <w:spacing w:line="300" w:lineRule="auto"/>
              <w:widowControl/>
              <w:rPr>
                <w:sz w:val="24"/>
                <w:szCs w:val="24"/>
              </w:rPr>
            </w:pPr>
            <w:r>
              <w:rPr>
                <w:rFonts w:hint="eastAsia"/>
                <w:sz w:val="24"/>
                <w:szCs w:val="24"/>
              </w:rPr>
              <w:t xml:space="preserve">6</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重大活动后勤</w:t>
            </w:r>
            <w:r/>
          </w:p>
          <w:p>
            <w:pPr>
              <w:jc w:val="center"/>
              <w:spacing w:line="300" w:lineRule="auto"/>
              <w:widowControl/>
              <w:rPr>
                <w:sz w:val="24"/>
                <w:szCs w:val="24"/>
              </w:rPr>
            </w:pPr>
            <w:r>
              <w:rPr>
                <w:sz w:val="24"/>
                <w:szCs w:val="24"/>
              </w:rPr>
              <w:t xml:space="preserve">保障</w:t>
            </w:r>
            <w:r/>
          </w:p>
        </w:tc>
        <w:tc>
          <w:tcPr>
            <w:tcW w:w="6434" w:type="dxa"/>
            <w:vAlign w:val="center"/>
            <w:textDirection w:val="lrTb"/>
            <w:noWrap w:val="false"/>
          </w:tcPr>
          <w:p>
            <w:pPr>
              <w:spacing w:line="300" w:lineRule="auto"/>
              <w:widowControl/>
            </w:pPr>
            <w:r>
              <w:rPr>
                <w:rFonts w:eastAsiaTheme="minorEastAsia"/>
                <w:sz w:val="24"/>
                <w:szCs w:val="24"/>
              </w:rPr>
              <w:t xml:space="preserve">（</w:t>
            </w:r>
            <w:r>
              <w:rPr>
                <w:rFonts w:eastAsiaTheme="minorEastAsia"/>
                <w:sz w:val="24"/>
                <w:szCs w:val="24"/>
              </w:rPr>
              <w:t xml:space="preserve">1</w:t>
            </w:r>
            <w:r>
              <w:rPr>
                <w:rFonts w:eastAsiaTheme="minorEastAsia"/>
                <w:sz w:val="24"/>
                <w:szCs w:val="24"/>
              </w:rPr>
              <w:t xml:space="preserve">）熟悉流程。熟悉采购人重大活动后勤保障工作流程，根据工作安排制定详细的后勤保障方案。</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400" w:lineRule="exact"/>
            </w:pPr>
            <w:r>
              <w:rPr>
                <w:rFonts w:eastAsiaTheme="minorEastAsia"/>
                <w:sz w:val="24"/>
                <w:szCs w:val="24"/>
              </w:rPr>
              <w:t xml:space="preserve">（</w:t>
            </w:r>
            <w:r>
              <w:rPr>
                <w:rFonts w:eastAsiaTheme="minorEastAsia"/>
                <w:sz w:val="24"/>
                <w:szCs w:val="24"/>
              </w:rPr>
              <w:t xml:space="preserve">2</w:t>
            </w:r>
            <w:r>
              <w:rPr>
                <w:rFonts w:eastAsiaTheme="minorEastAsia"/>
                <w:sz w:val="24"/>
                <w:szCs w:val="24"/>
              </w:rPr>
              <w:t xml:space="preserve">）实施保障。按方案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400" w:lineRule="exact"/>
            </w:pPr>
            <w:r>
              <w:rPr>
                <w:rFonts w:eastAsiaTheme="minorEastAsia"/>
                <w:sz w:val="24"/>
                <w:szCs w:val="24"/>
              </w:rPr>
              <w:t xml:space="preserve">（</w:t>
            </w:r>
            <w:r>
              <w:rPr>
                <w:rFonts w:eastAsiaTheme="minorEastAsia"/>
                <w:sz w:val="24"/>
                <w:szCs w:val="24"/>
              </w:rPr>
              <w:t xml:space="preserve">3</w:t>
            </w:r>
            <w:r>
              <w:rPr>
                <w:rFonts w:eastAsiaTheme="minorEastAsia"/>
                <w:sz w:val="24"/>
                <w:szCs w:val="24"/>
              </w:rPr>
              <w:t xml:space="preserve">）收尾工作。对现场进行检查，做好清理工作。</w:t>
            </w:r>
            <w:r/>
          </w:p>
        </w:tc>
      </w:tr>
      <w:tr>
        <w:trPr>
          <w:jc w:val="center"/>
          <w:trHeight w:val="454"/>
        </w:trPr>
        <w:tc>
          <w:tcPr>
            <w:tcW w:w="775" w:type="dxa"/>
            <w:vAlign w:val="center"/>
            <w:vMerge w:val="restart"/>
            <w:textDirection w:val="lrTb"/>
            <w:noWrap w:val="false"/>
          </w:tcPr>
          <w:p>
            <w:pPr>
              <w:jc w:val="center"/>
              <w:spacing w:line="300" w:lineRule="auto"/>
              <w:widowControl/>
              <w:rPr>
                <w:sz w:val="24"/>
                <w:szCs w:val="24"/>
              </w:rPr>
            </w:pPr>
            <w:r>
              <w:rPr>
                <w:rFonts w:hint="eastAsia"/>
                <w:sz w:val="24"/>
                <w:szCs w:val="24"/>
              </w:rPr>
              <w:t xml:space="preserve">7</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应急保障预案</w:t>
            </w:r>
            <w:r/>
          </w:p>
        </w:tc>
        <w:tc>
          <w:tcPr>
            <w:tcW w:w="6434" w:type="dxa"/>
            <w:vAlign w:val="center"/>
            <w:textDirection w:val="lrTb"/>
            <w:noWrap w:val="false"/>
          </w:tcPr>
          <w:p>
            <w:pPr>
              <w:spacing w:line="400" w:lineRule="exact"/>
            </w:pPr>
            <w:r>
              <w:t xml:space="preserve">（</w:t>
            </w:r>
            <w:r>
              <w:t xml:space="preserve">1</w:t>
            </w:r>
            <w:r>
              <w:t xml:space="preserve">）</w:t>
            </w:r>
            <w:r>
              <w:rPr>
                <w:rFonts w:eastAsiaTheme="minorEastAsia"/>
                <w:sz w:val="24"/>
                <w:szCs w:val="24"/>
              </w:rPr>
              <w:t xml:space="preserve">重点区域及安全隐患排查。对重点部位及危险隐患进</w:t>
            </w:r>
            <w:r>
              <w:rPr>
                <w:rFonts w:eastAsiaTheme="minorEastAsia"/>
                <w:sz w:val="24"/>
                <w:szCs w:val="24"/>
              </w:rPr>
              <w:t xml:space="preserve">行排查，并建立清单台账，使风险隐患始终处于受控状态。</w:t>
            </w:r>
            <w:r/>
          </w:p>
        </w:tc>
      </w:tr>
      <w:tr>
        <w:trPr>
          <w:jc w:val="center"/>
          <w:trHeight w:val="454"/>
        </w:trPr>
        <w:tc>
          <w:tcPr>
            <w:tcW w:w="775" w:type="dxa"/>
            <w:vAlign w:val="center"/>
            <w:vMerge w:val="continue"/>
            <w:textDirection w:val="lrTb"/>
            <w:noWrap w:val="false"/>
          </w:tcPr>
          <w:p>
            <w:pPr>
              <w:jc w:val="center"/>
              <w:spacing w:line="300" w:lineRule="auto"/>
              <w:widowControl/>
            </w:pPr>
            <w:r/>
            <w:r/>
          </w:p>
        </w:tc>
        <w:tc>
          <w:tcPr>
            <w:tcW w:w="2076" w:type="dxa"/>
            <w:vAlign w:val="center"/>
            <w:vMerge w:val="continue"/>
            <w:textDirection w:val="lrTb"/>
            <w:noWrap w:val="false"/>
          </w:tcPr>
          <w:p>
            <w:pPr>
              <w:jc w:val="center"/>
              <w:spacing w:line="300" w:lineRule="auto"/>
              <w:widowControl/>
            </w:pPr>
            <w:r/>
            <w:r/>
          </w:p>
        </w:tc>
        <w:tc>
          <w:tcPr>
            <w:tcW w:w="6434" w:type="dxa"/>
            <w:vAlign w:val="center"/>
            <w:textDirection w:val="lrTb"/>
            <w:noWrap w:val="false"/>
          </w:tcPr>
          <w:p>
            <w:pPr>
              <w:spacing w:line="400" w:lineRule="exact"/>
            </w:pPr>
            <w:r>
              <w:t xml:space="preserve">（</w:t>
            </w:r>
            <w:r>
              <w:t xml:space="preserve">2</w:t>
            </w:r>
            <w:r>
              <w:t xml:space="preserve">）</w:t>
            </w:r>
            <w:r>
              <w:rPr>
                <w:rFonts w:eastAsiaTheme="minorEastAsia"/>
                <w:sz w:val="24"/>
                <w:szCs w:val="24"/>
              </w:rPr>
              <w:t xml:space="preserve">应急预案的建立。制定专项预案，包括但不限于：火情火警紧急处理应急预案、紧急疏散应急预案、停水停电应急预案、有限空间救援应急预案、恶劣天气应对应急预案等。</w:t>
            </w:r>
            <w:r/>
          </w:p>
        </w:tc>
      </w:tr>
      <w:tr>
        <w:trPr>
          <w:jc w:val="center"/>
          <w:trHeight w:val="454"/>
        </w:trPr>
        <w:tc>
          <w:tcPr>
            <w:tcW w:w="775" w:type="dxa"/>
            <w:vAlign w:val="center"/>
            <w:vMerge w:val="continue"/>
            <w:textDirection w:val="lrTb"/>
            <w:noWrap w:val="false"/>
          </w:tcPr>
          <w:p>
            <w:pPr>
              <w:jc w:val="center"/>
              <w:spacing w:line="300" w:lineRule="auto"/>
              <w:widowControl/>
            </w:pPr>
            <w:r/>
            <w:r/>
          </w:p>
        </w:tc>
        <w:tc>
          <w:tcPr>
            <w:tcW w:w="2076" w:type="dxa"/>
            <w:vAlign w:val="center"/>
            <w:vMerge w:val="continue"/>
            <w:textDirection w:val="lrTb"/>
            <w:noWrap w:val="false"/>
          </w:tcPr>
          <w:p>
            <w:pPr>
              <w:jc w:val="center"/>
              <w:spacing w:line="300" w:lineRule="auto"/>
              <w:widowControl/>
            </w:pPr>
            <w:r/>
            <w:r/>
          </w:p>
        </w:tc>
        <w:tc>
          <w:tcPr>
            <w:tcW w:w="6434" w:type="dxa"/>
            <w:vAlign w:val="center"/>
            <w:textDirection w:val="lrTb"/>
            <w:noWrap w:val="false"/>
          </w:tcPr>
          <w:p>
            <w:pPr>
              <w:spacing w:line="300" w:lineRule="auto"/>
              <w:widowControl/>
            </w:pPr>
            <w:r>
              <w:t xml:space="preserve">（</w:t>
            </w:r>
            <w:r>
              <w:t xml:space="preserve">3</w:t>
            </w:r>
            <w:r>
              <w:t xml:space="preserve">）</w:t>
            </w:r>
            <w:r>
              <w:rPr>
                <w:rFonts w:eastAsiaTheme="minorEastAsia"/>
                <w:sz w:val="24"/>
                <w:szCs w:val="24"/>
              </w:rPr>
              <w:t xml:space="preserve">应急预案的培训和演练。应急预案定期培训和演练，每年至少开展一次专项应急预案演练，留存培训及演练记录和影像资料。</w:t>
            </w:r>
            <w:r/>
          </w:p>
        </w:tc>
      </w:tr>
      <w:tr>
        <w:trPr>
          <w:jc w:val="center"/>
          <w:trHeight w:val="1553"/>
        </w:trPr>
        <w:tc>
          <w:tcPr>
            <w:tcW w:w="775" w:type="dxa"/>
            <w:vAlign w:val="center"/>
            <w:vMerge w:val="restart"/>
            <w:textDirection w:val="lrTb"/>
            <w:noWrap w:val="false"/>
          </w:tcPr>
          <w:p>
            <w:pPr>
              <w:jc w:val="center"/>
              <w:spacing w:line="300" w:lineRule="auto"/>
              <w:widowControl/>
              <w:rPr>
                <w:sz w:val="24"/>
                <w:szCs w:val="24"/>
              </w:rPr>
            </w:pPr>
            <w:r>
              <w:rPr>
                <w:rFonts w:hint="eastAsia"/>
                <w:sz w:val="24"/>
                <w:szCs w:val="24"/>
              </w:rPr>
              <w:t xml:space="preserve">8</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服务方案及</w:t>
            </w:r>
            <w:r/>
          </w:p>
          <w:p>
            <w:pPr>
              <w:jc w:val="center"/>
              <w:spacing w:line="300" w:lineRule="auto"/>
              <w:widowControl/>
              <w:rPr>
                <w:sz w:val="24"/>
                <w:szCs w:val="24"/>
              </w:rPr>
            </w:pPr>
            <w:r>
              <w:rPr>
                <w:sz w:val="24"/>
                <w:szCs w:val="24"/>
              </w:rPr>
              <w:t xml:space="preserve">工作制度</w:t>
            </w:r>
            <w:r/>
          </w:p>
        </w:tc>
        <w:tc>
          <w:tcPr>
            <w:tcW w:w="6434" w:type="dxa"/>
            <w:vAlign w:val="center"/>
            <w:textDirection w:val="lrTb"/>
            <w:noWrap w:val="false"/>
          </w:tcPr>
          <w:p>
            <w:pPr>
              <w:jc w:val="left"/>
              <w:spacing w:line="400" w:lineRule="exact"/>
              <w:rPr>
                <w:bCs/>
              </w:rPr>
            </w:pPr>
            <w:r>
              <w:t xml:space="preserve">（</w:t>
            </w:r>
            <w:r>
              <w:t xml:space="preserve">1</w:t>
            </w:r>
            <w:r>
              <w:t xml:space="preserve">）</w:t>
            </w:r>
            <w:r>
              <w:rPr>
                <w:rFonts w:eastAsiaTheme="minorEastAsia"/>
                <w:sz w:val="24"/>
                <w:szCs w:val="24"/>
              </w:rPr>
              <w:t xml:space="preserve">制定工作规章制度。主要包括：人员录用制度、培训制度、安全保卫制度、保洁服务制度、公用设施设备管理制度、档案管理制度、工作人员岗位职责、员工行为规范等。</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400" w:lineRule="exact"/>
            </w:pPr>
            <w:r>
              <w:t xml:space="preserve">（</w:t>
            </w:r>
            <w:r>
              <w:t xml:space="preserve">2</w:t>
            </w:r>
            <w:r>
              <w:t xml:space="preserve">）</w:t>
            </w:r>
            <w:r>
              <w:rPr>
                <w:rFonts w:eastAsiaTheme="minorEastAsia"/>
                <w:sz w:val="24"/>
                <w:szCs w:val="24"/>
              </w:rPr>
              <w:t xml:space="preserve">制定物业服务方案。主要包括：保洁服务方案、保安服务方案、会议服务方案、公用设施设备维护方案、绿化服务方案、文明安全作业保障措施、重大节日活动保障措施、恶劣天气和突发事件应急预案等。</w:t>
            </w:r>
            <w:r/>
          </w:p>
        </w:tc>
      </w:tr>
      <w:tr>
        <w:trPr>
          <w:jc w:val="center"/>
          <w:trHeight w:val="454"/>
        </w:trPr>
        <w:tc>
          <w:tcPr>
            <w:tcW w:w="775" w:type="dxa"/>
            <w:vAlign w:val="center"/>
            <w:vMerge w:val="restart"/>
            <w:textDirection w:val="lrTb"/>
            <w:noWrap w:val="false"/>
          </w:tcPr>
          <w:p>
            <w:pPr>
              <w:jc w:val="center"/>
              <w:spacing w:line="300" w:lineRule="auto"/>
              <w:widowControl/>
              <w:rPr>
                <w:sz w:val="24"/>
                <w:szCs w:val="24"/>
              </w:rPr>
            </w:pPr>
            <w:r>
              <w:rPr>
                <w:rFonts w:hint="eastAsia"/>
                <w:sz w:val="24"/>
                <w:szCs w:val="24"/>
              </w:rPr>
              <w:t xml:space="preserve">9</w:t>
            </w:r>
            <w:r/>
          </w:p>
        </w:tc>
        <w:tc>
          <w:tcPr>
            <w:tcW w:w="2076" w:type="dxa"/>
            <w:vAlign w:val="center"/>
            <w:vMerge w:val="restart"/>
            <w:textDirection w:val="lrTb"/>
            <w:noWrap w:val="false"/>
          </w:tcPr>
          <w:p>
            <w:pPr>
              <w:jc w:val="center"/>
              <w:spacing w:line="300" w:lineRule="auto"/>
              <w:widowControl/>
              <w:rPr>
                <w:sz w:val="24"/>
                <w:szCs w:val="24"/>
              </w:rPr>
            </w:pPr>
            <w:r>
              <w:rPr>
                <w:sz w:val="24"/>
                <w:szCs w:val="24"/>
              </w:rPr>
              <w:t xml:space="preserve">信报服务</w:t>
            </w:r>
            <w:r/>
          </w:p>
        </w:tc>
        <w:tc>
          <w:tcPr>
            <w:tcW w:w="6434" w:type="dxa"/>
            <w:vAlign w:val="center"/>
            <w:textDirection w:val="lrTb"/>
            <w:noWrap w:val="false"/>
          </w:tcPr>
          <w:p>
            <w:pPr>
              <w:spacing w:line="400" w:lineRule="exact"/>
              <w:rPr>
                <w:sz w:val="24"/>
                <w:szCs w:val="24"/>
              </w:rPr>
            </w:pPr>
            <w:r>
              <w:rPr>
                <w:sz w:val="24"/>
                <w:szCs w:val="24"/>
              </w:rPr>
              <w:t xml:space="preserve">（</w:t>
            </w:r>
            <w:r>
              <w:rPr>
                <w:sz w:val="24"/>
                <w:szCs w:val="24"/>
              </w:rPr>
              <w:t xml:space="preserve">1</w:t>
            </w:r>
            <w:r>
              <w:rPr>
                <w:sz w:val="24"/>
                <w:szCs w:val="24"/>
              </w:rPr>
              <w:t xml:space="preserve">）</w:t>
            </w:r>
            <w:r>
              <w:rPr>
                <w:rFonts w:eastAsiaTheme="minorEastAsia"/>
                <w:sz w:val="24"/>
                <w:szCs w:val="24"/>
              </w:rPr>
              <w:t xml:space="preserve">对邮件、包裹和挂号信等进行正确分理、安全检查和防疫卫生检查。</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300" w:lineRule="auto"/>
              <w:widowControl/>
              <w:rPr>
                <w:sz w:val="24"/>
                <w:szCs w:val="24"/>
              </w:rPr>
            </w:pPr>
            <w:r>
              <w:rPr>
                <w:sz w:val="24"/>
                <w:szCs w:val="24"/>
              </w:rPr>
              <w:t xml:space="preserve">（</w:t>
            </w:r>
            <w:r>
              <w:rPr>
                <w:sz w:val="24"/>
                <w:szCs w:val="24"/>
              </w:rPr>
              <w:t xml:space="preserve">2</w:t>
            </w:r>
            <w:r>
              <w:rPr>
                <w:sz w:val="24"/>
                <w:szCs w:val="24"/>
              </w:rPr>
              <w:t xml:space="preserve">）</w:t>
            </w:r>
            <w:r>
              <w:rPr>
                <w:rFonts w:eastAsiaTheme="minorEastAsia"/>
                <w:sz w:val="24"/>
                <w:szCs w:val="24"/>
              </w:rPr>
              <w:t xml:space="preserve">及时投送或通知收件人领取。</w:t>
            </w:r>
            <w:r/>
          </w:p>
        </w:tc>
      </w:tr>
      <w:tr>
        <w:trPr>
          <w:jc w:val="center"/>
          <w:trHeight w:val="454"/>
        </w:trPr>
        <w:tc>
          <w:tcPr>
            <w:tcW w:w="775" w:type="dxa"/>
            <w:vAlign w:val="center"/>
            <w:vMerge w:val="continue"/>
            <w:textDirection w:val="lrTb"/>
            <w:noWrap w:val="false"/>
          </w:tcPr>
          <w:p>
            <w:pPr>
              <w:jc w:val="center"/>
              <w:spacing w:line="300" w:lineRule="auto"/>
              <w:widowControl/>
              <w:rPr>
                <w:sz w:val="24"/>
                <w:szCs w:val="24"/>
              </w:rPr>
            </w:pPr>
            <w:r>
              <w:rPr>
                <w:sz w:val="24"/>
                <w:szCs w:val="24"/>
              </w:rPr>
            </w:r>
            <w:r/>
          </w:p>
        </w:tc>
        <w:tc>
          <w:tcPr>
            <w:tcW w:w="2076" w:type="dxa"/>
            <w:vAlign w:val="center"/>
            <w:vMerge w:val="continue"/>
            <w:textDirection w:val="lrTb"/>
            <w:noWrap w:val="false"/>
          </w:tcPr>
          <w:p>
            <w:pPr>
              <w:jc w:val="center"/>
              <w:spacing w:line="300" w:lineRule="auto"/>
              <w:widowControl/>
              <w:rPr>
                <w:sz w:val="24"/>
                <w:szCs w:val="24"/>
              </w:rPr>
            </w:pPr>
            <w:r>
              <w:rPr>
                <w:sz w:val="24"/>
                <w:szCs w:val="24"/>
              </w:rPr>
            </w:r>
            <w:r/>
          </w:p>
        </w:tc>
        <w:tc>
          <w:tcPr>
            <w:tcW w:w="6434" w:type="dxa"/>
            <w:vAlign w:val="center"/>
            <w:textDirection w:val="lrTb"/>
            <w:noWrap w:val="false"/>
          </w:tcPr>
          <w:p>
            <w:pPr>
              <w:spacing w:line="400" w:lineRule="exact"/>
              <w:rPr>
                <w:sz w:val="24"/>
                <w:szCs w:val="24"/>
              </w:rPr>
            </w:pPr>
            <w:r>
              <w:rPr>
                <w:sz w:val="24"/>
                <w:szCs w:val="24"/>
              </w:rPr>
              <w:t xml:space="preserve">（</w:t>
            </w:r>
            <w:r>
              <w:rPr>
                <w:sz w:val="24"/>
                <w:szCs w:val="24"/>
              </w:rPr>
              <w:t xml:space="preserve">3</w:t>
            </w:r>
            <w:r>
              <w:rPr>
                <w:sz w:val="24"/>
                <w:szCs w:val="24"/>
              </w:rPr>
              <w:t xml:space="preserve">）</w:t>
            </w:r>
            <w:r>
              <w:rPr>
                <w:rFonts w:eastAsiaTheme="minorEastAsia"/>
                <w:sz w:val="24"/>
                <w:szCs w:val="24"/>
              </w:rPr>
              <w:t xml:space="preserve">大件物品出入向采购人报告，待采购人确认无误后放行。</w:t>
            </w:r>
            <w:r/>
          </w:p>
        </w:tc>
      </w:tr>
      <w:tr>
        <w:trPr>
          <w:jc w:val="center"/>
          <w:trHeight w:val="454"/>
        </w:trPr>
        <w:tc>
          <w:tcPr>
            <w:tcW w:w="775" w:type="dxa"/>
            <w:vAlign w:val="center"/>
            <w:textDirection w:val="lrTb"/>
            <w:noWrap w:val="false"/>
          </w:tcPr>
          <w:p>
            <w:pPr>
              <w:jc w:val="center"/>
              <w:spacing w:line="300" w:lineRule="auto"/>
              <w:widowControl/>
              <w:rPr>
                <w:sz w:val="24"/>
                <w:szCs w:val="24"/>
              </w:rPr>
            </w:pPr>
            <w:r>
              <w:rPr>
                <w:rFonts w:hint="eastAsia"/>
                <w:sz w:val="24"/>
                <w:szCs w:val="24"/>
              </w:rPr>
              <w:t xml:space="preserve">10</w:t>
            </w:r>
            <w:r/>
          </w:p>
        </w:tc>
        <w:tc>
          <w:tcPr>
            <w:tcW w:w="2076" w:type="dxa"/>
            <w:vAlign w:val="center"/>
            <w:textDirection w:val="lrTb"/>
            <w:noWrap w:val="false"/>
          </w:tcPr>
          <w:p>
            <w:pPr>
              <w:jc w:val="center"/>
              <w:spacing w:line="300" w:lineRule="auto"/>
              <w:widowControl/>
              <w:rPr>
                <w:sz w:val="24"/>
                <w:szCs w:val="24"/>
              </w:rPr>
            </w:pPr>
            <w:r>
              <w:rPr>
                <w:sz w:val="24"/>
                <w:szCs w:val="24"/>
              </w:rPr>
              <w:t xml:space="preserve">服务热线及</w:t>
            </w:r>
            <w:r/>
          </w:p>
          <w:p>
            <w:pPr>
              <w:jc w:val="center"/>
              <w:spacing w:line="300" w:lineRule="auto"/>
              <w:widowControl/>
              <w:rPr>
                <w:sz w:val="24"/>
                <w:szCs w:val="24"/>
              </w:rPr>
            </w:pPr>
            <w:r>
              <w:rPr>
                <w:sz w:val="24"/>
                <w:szCs w:val="24"/>
              </w:rPr>
              <w:t xml:space="preserve">紧急维修</w:t>
            </w:r>
            <w:r/>
          </w:p>
        </w:tc>
        <w:tc>
          <w:tcPr>
            <w:tcW w:w="6434" w:type="dxa"/>
            <w:vAlign w:val="center"/>
            <w:textDirection w:val="lrTb"/>
            <w:noWrap w:val="false"/>
          </w:tcPr>
          <w:p>
            <w:pPr>
              <w:spacing w:line="400" w:lineRule="exact"/>
            </w:pPr>
            <w:r>
              <w:t xml:space="preserve">（</w:t>
            </w:r>
            <w:r>
              <w:t xml:space="preserve">1</w:t>
            </w:r>
            <w:r>
              <w:t xml:space="preserve">）</w:t>
            </w:r>
            <w:r>
              <w:rPr>
                <w:rFonts w:eastAsiaTheme="minorEastAsia"/>
                <w:sz w:val="24"/>
                <w:szCs w:val="24"/>
              </w:rPr>
              <w:t xml:space="preserve">紧急维修应当</w:t>
            </w:r>
            <w:r>
              <w:rPr>
                <w:rFonts w:eastAsiaTheme="minorEastAsia"/>
                <w:sz w:val="24"/>
                <w:szCs w:val="24"/>
              </w:rPr>
              <w:t xml:space="preserve">60</w:t>
            </w:r>
            <w:r>
              <w:rPr>
                <w:rFonts w:eastAsiaTheme="minorEastAsia"/>
                <w:sz w:val="24"/>
                <w:szCs w:val="24"/>
              </w:rPr>
              <w:t xml:space="preserve">分钟内到达现场，不间断维修直至修复，若不能，要有紧急处理措施，并对采购人做出合理解释，做出限时承诺。小修项目应当</w:t>
            </w:r>
            <w:r>
              <w:rPr>
                <w:rFonts w:eastAsiaTheme="minorEastAsia"/>
                <w:sz w:val="24"/>
                <w:szCs w:val="24"/>
              </w:rPr>
              <w:t xml:space="preserve">2</w:t>
            </w:r>
            <w:r>
              <w:rPr>
                <w:rFonts w:eastAsiaTheme="minorEastAsia"/>
                <w:sz w:val="24"/>
                <w:szCs w:val="24"/>
              </w:rPr>
              <w:t xml:space="preserve">日内修复，特殊情况必须做出说明和限时承诺。</w:t>
            </w:r>
            <w:r/>
          </w:p>
        </w:tc>
      </w:tr>
    </w:tbl>
    <w:p>
      <w:pPr>
        <w:ind w:firstLine="422"/>
        <w:spacing w:line="300" w:lineRule="auto"/>
        <w:widowControl/>
        <w:rPr>
          <w:rFonts w:ascii="Calibri" w:hAnsi="Calibri" w:cs="Calibri"/>
          <w:b/>
          <w:szCs w:val="20"/>
        </w:rPr>
        <w:outlineLvl w:val="2"/>
      </w:pPr>
      <w:r>
        <w:rPr>
          <w:rFonts w:ascii="Calibri" w:hAnsi="Calibri" w:cs="Calibri"/>
          <w:b/>
          <w:szCs w:val="20"/>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3.2</w:t>
      </w:r>
      <w:r>
        <w:rPr>
          <w:rFonts w:ascii="Calibri" w:hAnsi="Calibri" w:cs="Calibri"/>
          <w:b/>
          <w:sz w:val="24"/>
          <w:szCs w:val="24"/>
        </w:rPr>
        <w:t xml:space="preserve">房屋维护服务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
        <w:gridCol w:w="2040"/>
        <w:gridCol w:w="6135"/>
      </w:tblGrid>
      <w:tr>
        <w:trPr>
          <w:trHeight w:val="454"/>
        </w:trPr>
        <w:tc>
          <w:tcPr>
            <w:tcW w:w="782"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090"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297"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090" w:type="dxa"/>
            <w:vAlign w:val="center"/>
            <w:vMerge w:val="restart"/>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主体结构、围护结构、部品部件</w:t>
            </w:r>
            <w:r/>
          </w:p>
        </w:tc>
        <w:tc>
          <w:tcPr>
            <w:tcW w:w="6297" w:type="dxa"/>
            <w:vAlign w:val="center"/>
            <w:textDirection w:val="lrTb"/>
            <w:noWrap w:val="false"/>
          </w:tcPr>
          <w:p>
            <w:pPr>
              <w:jc w:val="left"/>
              <w:spacing w:line="400" w:lineRule="exact"/>
              <w:rPr>
                <w:rFonts w:ascii="Calibri" w:hAnsi="Calibri" w:cs="Calibri"/>
              </w:rPr>
            </w:pPr>
            <w:r>
              <w:rPr>
                <w:rFonts w:hint="eastAsia" w:ascii="Calibri" w:hAnsi="Calibri" w:cs="Calibri"/>
              </w:rPr>
              <w:t xml:space="preserve">（</w:t>
            </w:r>
            <w:r>
              <w:rPr>
                <w:rFonts w:hint="eastAsia" w:ascii="Calibri" w:hAnsi="Calibri" w:cs="Calibri"/>
              </w:rPr>
              <w:t xml:space="preserve">1</w:t>
            </w:r>
            <w:r>
              <w:rPr>
                <w:rFonts w:hint="eastAsia" w:ascii="Calibri" w:hAnsi="Calibri" w:cs="Calibri"/>
              </w:rPr>
              <w:t xml:space="preserve">）</w:t>
            </w:r>
            <w:r>
              <w:rPr>
                <w:rFonts w:hint="eastAsia" w:asciiTheme="minorEastAsia" w:hAnsiTheme="minorEastAsia" w:eastAsiaTheme="minorEastAsia" w:cstheme="minorEastAsia"/>
                <w:sz w:val="24"/>
                <w:szCs w:val="24"/>
              </w:rPr>
              <w:t xml:space="preserve">每季度至少开展1次房屋结构安全巡视，发现外观有变形、开裂等现象，及时建议采购人采取必要的避险和防护措施，及时做好安全防护措施。</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（2）每季度至少开展1次外墙贴饰面、雨篷、散水、空调室外机支撑构件等检查，发现破损，及时向采购人报</w:t>
            </w:r>
            <w:r>
              <w:rPr>
                <w:rFonts w:hint="eastAsia" w:asciiTheme="minorEastAsia" w:hAnsiTheme="minorEastAsia" w:eastAsiaTheme="minorEastAsia" w:cstheme="minorEastAsia"/>
                <w:sz w:val="24"/>
                <w:szCs w:val="24"/>
              </w:rPr>
              <w:t xml:space="preserve">告，按采购人要求出具维修方案，待采购人同意后按维修方案实施维修。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（3）每季度至少开展1次公用部位的门、窗、楼梯、通风道、室内地面、墙面、吊顶和室外屋面等巡查，发现破损，及时向采购人报告，按采购人要求出具维修方案，待采购人同意后按维修方案实施维修。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（4）每年强降雨天气前后、雨雪季节检查屋面防水和雨落管等，发现破损，及时向采购人报告，按采购人要求出具维修方案，待采购人同意后按维修方案实施维修。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（5）通道、楼梯、门窗等设施的完好和正常使用。</w:t>
            </w:r>
            <w:r/>
          </w:p>
        </w:tc>
      </w:tr>
      <w:tr>
        <w:trPr>
          <w:trHeight w:val="454"/>
        </w:trPr>
        <w:tc>
          <w:tcPr>
            <w:tcW w:w="782"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090" w:type="dxa"/>
            <w:vAlign w:val="center"/>
            <w:textDirection w:val="lrTb"/>
            <w:noWrap w:val="false"/>
          </w:tcPr>
          <w:p>
            <w:pPr>
              <w:spacing w:line="300" w:lineRule="auto"/>
              <w:widowControl/>
              <w:rPr>
                <w:rFonts w:ascii="Calibri" w:hAnsi="Calibri" w:cs="Calibri"/>
                <w:sz w:val="24"/>
                <w:szCs w:val="24"/>
              </w:rPr>
            </w:pPr>
            <w:r>
              <w:rPr>
                <w:rFonts w:hint="eastAsia" w:ascii="Calibri" w:hAnsi="Calibri" w:cs="Calibri"/>
                <w:sz w:val="24"/>
                <w:szCs w:val="24"/>
              </w:rPr>
              <w:t xml:space="preserve">其他设施</w:t>
            </w:r>
            <w:r/>
          </w:p>
        </w:tc>
        <w:tc>
          <w:tcPr>
            <w:tcW w:w="6297"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（1）每季度至少开展1次大门、围墙、道路、场地、管井、雨污水管井、化粪池等巡查，发现破损，及时向采购人报告，按采购人要求出具维修方案，待采购人同意后按维修方案实施维修。</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090" w:type="dxa"/>
            <w:vAlign w:val="center"/>
            <w:vMerge w:val="restart"/>
            <w:textDirection w:val="lrTb"/>
            <w:noWrap w:val="false"/>
          </w:tcPr>
          <w:p>
            <w:pPr>
              <w:spacing w:line="300" w:lineRule="auto"/>
              <w:widowControl/>
              <w:rPr>
                <w:rFonts w:ascii="Calibri" w:hAnsi="Calibri" w:cs="Calibri"/>
                <w:sz w:val="24"/>
                <w:szCs w:val="24"/>
              </w:rPr>
            </w:pPr>
            <w:r>
              <w:rPr>
                <w:rFonts w:ascii="Calibri" w:hAnsi="Calibri" w:cs="Calibri"/>
                <w:sz w:val="24"/>
                <w:szCs w:val="24"/>
              </w:rPr>
              <w:t xml:space="preserve">装饰装修</w:t>
            </w:r>
            <w:r>
              <w:rPr>
                <w:rFonts w:hint="eastAsia" w:ascii="Calibri" w:hAnsi="Calibri" w:cs="Calibri"/>
                <w:sz w:val="24"/>
                <w:szCs w:val="24"/>
              </w:rPr>
              <w:t xml:space="preserve">监督</w:t>
            </w:r>
            <w:r>
              <w:rPr>
                <w:rFonts w:ascii="Calibri" w:hAnsi="Calibri" w:cs="Calibri"/>
                <w:sz w:val="24"/>
                <w:szCs w:val="24"/>
              </w:rPr>
              <w:t xml:space="preserve">管理</w:t>
            </w:r>
            <w:r/>
          </w:p>
        </w:tc>
        <w:tc>
          <w:tcPr>
            <w:tcW w:w="629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Calibri" w:hAnsi="Calibri" w:cs="Calibri"/>
                <w:sz w:val="24"/>
                <w:szCs w:val="24"/>
              </w:rPr>
              <w:t xml:space="preserve">受</w:t>
            </w:r>
            <w:r>
              <w:rPr>
                <w:rFonts w:hint="eastAsia" w:ascii="Calibri" w:hAnsi="Calibri" w:cs="Calibri"/>
                <w:sz w:val="24"/>
                <w:szCs w:val="24"/>
              </w:rPr>
              <w:t xml:space="preserve">采购人</w:t>
            </w:r>
            <w:r>
              <w:rPr>
                <w:rFonts w:hint="eastAsia" w:ascii="Calibri" w:hAnsi="Calibri" w:cs="Calibri"/>
                <w:sz w:val="24"/>
                <w:szCs w:val="24"/>
              </w:rPr>
              <w:t xml:space="preserve">委托</w:t>
            </w:r>
            <w:r>
              <w:rPr>
                <w:rFonts w:ascii="Calibri" w:hAnsi="Calibri" w:cs="Calibri"/>
                <w:sz w:val="24"/>
                <w:szCs w:val="24"/>
              </w:rPr>
              <w:t xml:space="preserve">对房屋内装修进行严格的监督管理</w:t>
            </w:r>
            <w:r>
              <w:rPr>
                <w:rFonts w:hint="eastAsia" w:ascii="Calibri" w:hAnsi="Calibri" w:cs="Calibri"/>
                <w:sz w:val="24"/>
                <w:szCs w:val="24"/>
              </w:rPr>
              <w:t xml:space="preserve">，发现问题及时上报，</w:t>
            </w:r>
            <w:r>
              <w:rPr>
                <w:rFonts w:ascii="Calibri" w:hAnsi="Calibri" w:cs="Calibri"/>
                <w:sz w:val="24"/>
                <w:szCs w:val="24"/>
              </w:rPr>
              <w:t xml:space="preserve">确保不因装修而危及大楼结构安全、人身安全和影响正常办公秩序</w:t>
            </w:r>
            <w:r>
              <w:rPr>
                <w:rFonts w:hint="eastAsia" w:ascii="Calibri" w:hAnsi="Calibri" w:cs="Calibri"/>
                <w:sz w:val="24"/>
                <w:szCs w:val="24"/>
              </w:rPr>
              <w:t xml:space="preserve">。</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09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9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）根据协议内容，做好装修垃圾临时堆放、清运等</w:t>
            </w:r>
            <w:r>
              <w:rPr>
                <w:rFonts w:hint="eastAsia" w:ascii="Calibri" w:hAnsi="Calibri" w:cs="Calibri"/>
                <w:sz w:val="24"/>
                <w:szCs w:val="24"/>
              </w:rPr>
              <w:t xml:space="preserve">。</w:t>
            </w:r>
            <w:r/>
          </w:p>
        </w:tc>
      </w:tr>
      <w:tr>
        <w:trPr>
          <w:trHeight w:val="454"/>
        </w:trPr>
        <w:tc>
          <w:tcPr>
            <w:tcW w:w="782"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090" w:type="dxa"/>
            <w:vAlign w:val="center"/>
            <w:textDirection w:val="lrTb"/>
            <w:noWrap w:val="false"/>
          </w:tcPr>
          <w:p>
            <w:pPr>
              <w:spacing w:line="300" w:lineRule="auto"/>
              <w:widowControl/>
              <w:rPr>
                <w:rFonts w:ascii="Calibri" w:hAnsi="Calibri" w:cs="Calibri"/>
                <w:sz w:val="24"/>
                <w:szCs w:val="24"/>
              </w:rPr>
            </w:pPr>
            <w:r>
              <w:rPr>
                <w:rFonts w:ascii="Calibri" w:hAnsi="Calibri" w:cs="Calibri"/>
                <w:sz w:val="24"/>
                <w:szCs w:val="24"/>
              </w:rPr>
              <w:t xml:space="preserve">标识标牌</w:t>
            </w:r>
            <w:r/>
          </w:p>
        </w:tc>
        <w:tc>
          <w:tcPr>
            <w:tcW w:w="6297"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每月至少开展1次标识标牌和消防与安全标识的检查。标识标牌应当规范清晰、路线指引正确、安装稳固，发现破损，及时向采购人报告。</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3.3</w:t>
      </w:r>
      <w:r>
        <w:rPr>
          <w:rFonts w:hint="eastAsia" w:ascii="Calibri" w:hAnsi="Calibri" w:cs="Calibri"/>
          <w:b/>
          <w:sz w:val="24"/>
          <w:szCs w:val="24"/>
        </w:rPr>
        <w:t xml:space="preserve">公用设施设备维护服务</w:t>
      </w:r>
      <w:r/>
    </w:p>
    <w:tbl>
      <w:tblPr>
        <w:tblW w:w="501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2058"/>
        <w:gridCol w:w="6145"/>
      </w:tblGrid>
      <w:tr>
        <w:trPr>
          <w:trHeight w:val="454"/>
        </w:trPr>
        <w:tc>
          <w:tcPr>
            <w:tcW w:w="782"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108"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307"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基本要求</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（1）重大节假日及恶劣天气前后，全面巡检1次。</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（2）具备设施设备安全、稳定运行的环境和场所（含有限空间），温湿度、照明度、粉尘和烟雾浓度等符合相关安全规范。</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（3）中标人常备日常服务中所需的维修耗材，包括水龙头、门锁、水阀、节能灯管、节能灯泡、开关面板、插座面板、移门下滑轮、铰链等；维修工具包括：强力探照灯、铝合金双折梯子、扳手、起子等。</w:t>
            </w:r>
            <w:r/>
          </w:p>
        </w:tc>
      </w:tr>
      <w:tr>
        <w:trPr>
          <w:trHeight w:val="90"/>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设备机房</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（1）每日对机房进行巡视检查，记录完整。</w:t>
            </w:r>
            <w:r/>
          </w:p>
        </w:tc>
      </w:tr>
      <w:tr>
        <w:trPr>
          <w:trHeight w:val="445"/>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（2）设备机房门窗、锁具应当完好、有效。</w:t>
            </w:r>
            <w:r/>
          </w:p>
        </w:tc>
      </w:tr>
      <w:tr>
        <w:trPr>
          <w:trHeight w:val="483"/>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eastAsiaTheme="minorEastAsia"/>
                <w:sz w:val="24"/>
                <w:szCs w:val="24"/>
              </w:rPr>
            </w:pPr>
            <w:r>
              <w:rPr>
                <w:rFonts w:hint="eastAsia" w:asciiTheme="minorEastAsia" w:hAnsiTheme="minorEastAsia" w:eastAsiaTheme="minorEastAsia" w:cstheme="minorEastAsia"/>
                <w:sz w:val="24"/>
                <w:szCs w:val="24"/>
              </w:rPr>
              <w:t xml:space="preserve">（3）每周至少开展1次清洁，机房保持整洁有序、无杂物、无积尘、无鼠、无虫害，温湿度符合设备运行要求。</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给排水系统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（1）设施设备、阀门、管道等运行正常，无跑、冒、滴、漏现象。</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（2）有水泵房、水箱间的，每日至少巡视1次。</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（3）遇雨天，巡查地下室排水情况，在排水泵正常工作时，将排水调成自动排水状态。若排水泵发生故障，及时组织抢修，避免受淹，并及时通知采购人。</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（4）遇供水单位限水、停水，及时通知采购人。</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（5）每半年对排水管、井、地漏至少进行1次疏通、清污，保证室内外排水系统通畅。</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（6）每半年对食堂下水及管道进行一次全面的疏通和清淤作业，日常运行中若出现管道堵塞、排水不畅等问题，须立即响应，及时清理解决，保证管道畅通。</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电梯系统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（1）电梯运行平稳、无异响、平稳、开关正常。每天至少开展1次电梯的安全状况检查。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（2）配合业主每年开展对电梯的全面检测，检测报告、年检合格证、紧急救援电话和乘客注意事项置于轿厢醒目位置。</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（3）电梯出现故障，物业服务人员5分钟内到场应急处理。</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（4）根据采购人需求，合理设置电梯开启的数量、时间。</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5</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空调系统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（1）空调通风系统运行管理符合《空调通风系统运行管理标准》（GB50365）的相关要求。</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（2）定期巡检，保证空调设施设备处于良好状态。</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（3）中央空调运行期间每周至少开展1次运行情况巡查。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（4）每半年至少开展1次空调管道、阀门检查。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（5）每半年至少开展1次分体式空调主机（含空调过滤网）和室外机巡查。每月至少开展1次挂机和室外支架稳固性巡查。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（6）每半年至少开展1次分体式空调主机（含空调过滤网）和室外机清洁；每半年至少开展1次新风机、空气处理机滤网等清洗消毒。</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（7）发现故障或损坏，及时向采购人报告，按采购人要求出具维修方案，待采购人同意后按维修方案实施维修。</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6</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消防系统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消防设施平面图、火警疏散示意图等要求进行设置，使用说明清晰。</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自动喷水灭火系统启动正常，消火栓箱、防火门、灭火器、消防水泵、红外线报警器、应急照明、安全疏散等系统运行正常。</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）管理用房</w:t>
            </w:r>
            <w:r>
              <w:rPr>
                <w:rFonts w:hint="eastAsia" w:asciiTheme="minorEastAsia" w:hAnsiTheme="minorEastAsia" w:eastAsiaTheme="minorEastAsia" w:cstheme="minorEastAsia"/>
                <w:sz w:val="24"/>
                <w:szCs w:val="24"/>
              </w:rPr>
              <w:t xml:space="preserve">消防监控系统运行良好，自动和手动报警设施启动正常。</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7</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供配电系统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（1）对供电范围内的电气设备定期巡视维护，加强高低压配电柜、配电箱、控制柜及线路等重点部位巡查。</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（2）公共使用的照明、指示灯具线路、开关、接地等保持完好，确保用电安全。</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（3）发生非计划性停电的，应当在事件发生后及时通知采购人。</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（4）复杂故障涉及供电部门维修处置，向采购人报告并配合做好维修。</w:t>
            </w:r>
            <w:r/>
          </w:p>
        </w:tc>
      </w:tr>
      <w:tr>
        <w:trPr>
          <w:trHeight w:val="454"/>
        </w:trPr>
        <w:tc>
          <w:tcPr>
            <w:tcW w:w="782"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8</w:t>
            </w:r>
            <w:r/>
          </w:p>
        </w:tc>
        <w:tc>
          <w:tcPr>
            <w:tcW w:w="2108" w:type="dxa"/>
            <w:vAlign w:val="center"/>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弱电系统</w:t>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（1）保持监控系统、门禁系统、安全防范系统等运行正常，有故障及时排除。</w:t>
            </w:r>
            <w:r/>
          </w:p>
        </w:tc>
      </w:tr>
      <w:tr>
        <w:trPr>
          <w:trHeight w:val="454"/>
        </w:trPr>
        <w:tc>
          <w:tcPr>
            <w:tcW w:w="782"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9</w:t>
            </w:r>
            <w:r/>
          </w:p>
        </w:tc>
        <w:tc>
          <w:tcPr>
            <w:tcW w:w="2108"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照明系统</w:t>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）外观整洁无缺损、无松落。</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）更换的照明灯具应当选用节能环保产品，亮度与更换前保持一致。</w:t>
            </w:r>
            <w:r/>
          </w:p>
        </w:tc>
      </w:tr>
      <w:tr>
        <w:trPr>
          <w:trHeight w:val="454"/>
        </w:trPr>
        <w:tc>
          <w:tcPr>
            <w:tcW w:w="782"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0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307"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（3）每日至少开展1次公共区域照明设备巡视。</w:t>
            </w:r>
            <w:r/>
          </w:p>
        </w:tc>
      </w:tr>
    </w:tbl>
    <w:p>
      <w:pPr>
        <w:ind w:firstLine="422"/>
        <w:spacing w:line="300" w:lineRule="auto"/>
        <w:widowControl/>
        <w:rPr>
          <w:rFonts w:ascii="Calibri" w:hAnsi="Calibri" w:cs="Calibri"/>
          <w:b/>
          <w:szCs w:val="20"/>
        </w:rPr>
        <w:outlineLvl w:val="2"/>
      </w:pPr>
      <w:r>
        <w:rPr>
          <w:rFonts w:ascii="Calibri" w:hAnsi="Calibri" w:cs="Calibri"/>
          <w:b/>
          <w:szCs w:val="20"/>
        </w:rPr>
      </w:r>
      <w:r/>
    </w:p>
    <w:p>
      <w:pPr>
        <w:ind w:firstLine="422"/>
        <w:spacing w:line="300" w:lineRule="auto"/>
        <w:widowControl/>
        <w:rPr>
          <w:rFonts w:ascii="Calibri" w:hAnsi="Calibri" w:cs="Calibri"/>
          <w:b/>
          <w:szCs w:val="20"/>
        </w:rPr>
        <w:outlineLvl w:val="2"/>
      </w:pPr>
      <w:r>
        <w:rPr>
          <w:rFonts w:ascii="Calibri" w:hAnsi="Calibri" w:cs="Calibri"/>
          <w:b/>
          <w:szCs w:val="20"/>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3.4</w:t>
      </w:r>
      <w:r>
        <w:rPr>
          <w:rFonts w:ascii="Calibri" w:hAnsi="Calibri" w:cs="Calibri"/>
          <w:b/>
          <w:sz w:val="24"/>
          <w:szCs w:val="24"/>
        </w:rPr>
        <w:t xml:space="preserve">保洁服务</w:t>
      </w:r>
      <w:r/>
    </w:p>
    <w:tbl>
      <w:tblPr>
        <w:tblW w:w="50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4"/>
        <w:gridCol w:w="2073"/>
        <w:gridCol w:w="6121"/>
      </w:tblGrid>
      <w:tr>
        <w:trPr>
          <w:trHeight w:val="454"/>
        </w:trPr>
        <w:tc>
          <w:tcPr>
            <w:tcW w:w="768"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序号</w:t>
            </w:r>
            <w:r/>
          </w:p>
        </w:tc>
        <w:tc>
          <w:tcPr>
            <w:tcW w:w="2124" w:type="dxa"/>
            <w:vAlign w:val="center"/>
            <w:textDirection w:val="lrTb"/>
            <w:noWrap w:val="false"/>
          </w:tcPr>
          <w:p>
            <w:pPr>
              <w:jc w:val="center"/>
              <w:spacing w:line="300" w:lineRule="auto"/>
              <w:widowControl/>
              <w:rPr>
                <w:rFonts w:ascii="Calibri" w:hAnsi="Calibri" w:cs="Calibri"/>
                <w:b/>
                <w:bCs/>
              </w:rPr>
            </w:pPr>
            <w:r>
              <w:rPr>
                <w:rFonts w:ascii="Calibri" w:hAnsi="Calibri" w:cs="Calibri"/>
                <w:b/>
                <w:bCs/>
              </w:rPr>
              <w:t xml:space="preserve">服务内容</w:t>
            </w:r>
            <w:r/>
          </w:p>
        </w:tc>
        <w:tc>
          <w:tcPr>
            <w:tcW w:w="6283" w:type="dxa"/>
            <w:vAlign w:val="center"/>
            <w:textDirection w:val="lrTb"/>
            <w:noWrap w:val="false"/>
          </w:tcPr>
          <w:p>
            <w:pPr>
              <w:jc w:val="center"/>
              <w:spacing w:line="300" w:lineRule="auto"/>
              <w:widowControl/>
              <w:rPr>
                <w:rFonts w:ascii="Calibri" w:hAnsi="Calibri" w:cs="Calibri"/>
                <w:b/>
                <w:bCs/>
              </w:rPr>
            </w:pPr>
            <w:r>
              <w:rPr>
                <w:rFonts w:hint="eastAsia" w:ascii="Calibri" w:hAnsi="Calibri" w:cs="Calibri"/>
                <w:b/>
                <w:bCs/>
              </w:rPr>
              <w:t xml:space="preserve">服务标准</w:t>
            </w:r>
            <w:r/>
          </w:p>
        </w:tc>
      </w:tr>
      <w:tr>
        <w:trPr>
          <w:trHeight w:val="454"/>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基本要求</w:t>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b/>
                <w:bCs/>
                <w:sz w:val="24"/>
                <w:szCs w:val="24"/>
              </w:rPr>
              <w:t xml:space="preserve">（1）</w:t>
            </w:r>
            <w:r>
              <w:rPr>
                <w:rFonts w:hint="eastAsia" w:asciiTheme="minorEastAsia" w:hAnsiTheme="minorEastAsia" w:eastAsiaTheme="minorEastAsia" w:cstheme="minorEastAsia"/>
                <w:sz w:val="24"/>
                <w:szCs w:val="24"/>
              </w:rPr>
              <w:t xml:space="preserve">建立保洁服务的工作制度及工作计划，并按照执行。</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（2）做好保洁服务工作记录，记录填写规范、保存完</w:t>
            </w:r>
            <w:r>
              <w:rPr>
                <w:rFonts w:hint="eastAsia" w:asciiTheme="minorEastAsia" w:hAnsiTheme="minorEastAsia" w:eastAsiaTheme="minorEastAsia" w:cstheme="minorEastAsia"/>
                <w:sz w:val="24"/>
                <w:szCs w:val="24"/>
              </w:rPr>
              <w:t xml:space="preserve">好。</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（3）作业时采取安全防护措施，防止对作业人员或他人造成伤害。相关耗材的环保、安全性等应当符合国家相关规定要求。</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（4）办公楼大厅、楼内公共通道、开水间、卫生间等处，卫生保洁每日8:30前结束。</w:t>
            </w:r>
            <w:r/>
          </w:p>
        </w:tc>
      </w:tr>
      <w:tr>
        <w:trPr>
          <w:trHeight w:val="1507"/>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办公用房区域</w:t>
            </w:r>
            <w:r/>
          </w:p>
          <w:p>
            <w:pPr>
              <w:jc w:val="center"/>
              <w:spacing w:line="300" w:lineRule="auto"/>
              <w:widowControl/>
              <w:rPr>
                <w:rFonts w:ascii="Calibri" w:hAnsi="Calibri" w:cs="Calibri"/>
                <w:sz w:val="24"/>
                <w:szCs w:val="24"/>
              </w:rPr>
            </w:pPr>
            <w:r>
              <w:rPr>
                <w:rFonts w:ascii="Calibri" w:hAnsi="Calibri" w:cs="Calibri"/>
                <w:sz w:val="24"/>
                <w:szCs w:val="24"/>
              </w:rPr>
              <w:t xml:space="preserve">保洁</w:t>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（1）办公楼： ①公共通道保持干净，无异味、无杂物、无积水，每日至少开展1次清洁作业。②门窗玻璃干净无尘，透光性好，窗帘每年清洗1次，窗户玻璃每月至少擦洗1次，做到窗明几净。③指示牌干净，无污渍，每周至少开展1次清洁作业。</w:t>
            </w:r>
            <w:r/>
          </w:p>
        </w:tc>
      </w:tr>
      <w:tr>
        <w:trPr>
          <w:trHeight w:val="1095"/>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eastAsiaTheme="minorEastAsia"/>
              </w:rPr>
            </w:pPr>
            <w:r>
              <w:rPr>
                <w:rFonts w:hint="eastAsia" w:ascii="Calibri" w:hAnsi="Calibri" w:cs="Calibri"/>
              </w:rPr>
              <w:t xml:space="preserve">（</w:t>
            </w:r>
            <w:r>
              <w:rPr>
                <w:rFonts w:hint="eastAsia" w:ascii="Calibri" w:hAnsi="Calibri" w:cs="Calibri"/>
              </w:rPr>
              <w:t xml:space="preserve">2</w:t>
            </w:r>
            <w:r>
              <w:rPr>
                <w:rFonts w:hint="eastAsia" w:ascii="Calibri" w:hAnsi="Calibri" w:cs="Calibri"/>
              </w:rPr>
              <w:t xml:space="preserve">）</w:t>
            </w:r>
            <w:r>
              <w:rPr>
                <w:rFonts w:hint="eastAsia" w:asciiTheme="minorEastAsia" w:hAnsiTheme="minorEastAsia" w:eastAsiaTheme="minorEastAsia" w:cstheme="minorEastAsia"/>
                <w:sz w:val="24"/>
                <w:szCs w:val="24"/>
              </w:rPr>
              <w:t xml:space="preserve">楼梯及楼梯间：保持干净、无异味、无杂物、无积水，每日至少开展1次清洁作业。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（3）开水间：保持干净、无异味、无杂物、无积水，每日至少开展1次清洁作业。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（4）作业工具间：保持干净，无异味、无杂物、无积水，每日至少开展1次清洁作业；作业工具摆放整齐有序，表面干净无渍，每日消毒。</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Calibri" w:hAnsi="Calibri" w:cs="Calibri"/>
              </w:rPr>
            </w:pPr>
            <w:r>
              <w:rPr>
                <w:rFonts w:hint="eastAsia" w:asciiTheme="minorEastAsia" w:hAnsiTheme="minorEastAsia" w:eastAsiaTheme="minorEastAsia" w:cstheme="minorEastAsia"/>
                <w:sz w:val="24"/>
                <w:szCs w:val="24"/>
              </w:rPr>
              <w:t xml:space="preserve">（5）卫生间：保持干净，无异味，垃圾无溢出，每日实行循环清洁消杀作业，地面无烟头、纸屑、污渍、积水，天花板、墙面无灰尘、蜘蛛网，墙壁干净，便器洁净无积垢；台面、开关、门牌、玻璃镜等经常擦洗，保持干净整洁。</w:t>
            </w:r>
            <w:r/>
          </w:p>
        </w:tc>
      </w:tr>
      <w:tr>
        <w:trPr>
          <w:trHeight w:val="1095"/>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Calibri" w:hAnsi="Calibri" w:cs="Calibri"/>
              </w:rPr>
            </w:pPr>
            <w:r>
              <w:rPr>
                <w:rFonts w:hint="eastAsia" w:asciiTheme="minorEastAsia" w:hAnsiTheme="minorEastAsia" w:eastAsiaTheme="minorEastAsia" w:cstheme="minorEastAsia"/>
                <w:sz w:val="24"/>
                <w:szCs w:val="24"/>
              </w:rPr>
              <w:t xml:space="preserve">（6）电梯间：保持干净，无污渍、无粘贴物、无异味，每日至少开展1次清洁作业；灯具、操作指示板明亮。</w:t>
            </w:r>
            <w:r/>
          </w:p>
        </w:tc>
      </w:tr>
      <w:tr>
        <w:trPr>
          <w:trHeight w:val="1107"/>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Calibri" w:hAnsi="Calibri" w:cs="Calibri"/>
              </w:rPr>
            </w:pPr>
            <w:r>
              <w:rPr>
                <w:rFonts w:hint="eastAsia" w:asciiTheme="minorEastAsia" w:hAnsiTheme="minorEastAsia" w:eastAsiaTheme="minorEastAsia" w:cstheme="minorEastAsia"/>
                <w:sz w:val="24"/>
                <w:szCs w:val="24"/>
              </w:rPr>
              <w:t xml:space="preserve">（7）平台、屋顶和天沟：保持干净，有杂物及时清扫，每月至少开展1次清洁作业。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Calibri" w:hAnsi="Calibri" w:cs="Calibri"/>
              </w:rPr>
            </w:pPr>
            <w:r>
              <w:rPr>
                <w:rFonts w:hint="eastAsia" w:asciiTheme="minorEastAsia" w:hAnsiTheme="minorEastAsia" w:eastAsiaTheme="minorEastAsia" w:cstheme="minorEastAsia"/>
                <w:sz w:val="24"/>
                <w:szCs w:val="24"/>
              </w:rPr>
              <w:t xml:space="preserve">（8）石材地面和内墙：做好养护工作，每季度至少开展1次清洁作业。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Calibri" w:hAnsi="Calibri" w:cs="Calibri"/>
              </w:rPr>
            </w:pPr>
            <w:r>
              <w:rPr>
                <w:rFonts w:hint="eastAsia" w:asciiTheme="minorEastAsia" w:hAnsiTheme="minorEastAsia" w:eastAsiaTheme="minorEastAsia" w:cstheme="minorEastAsia"/>
                <w:sz w:val="24"/>
                <w:szCs w:val="24"/>
              </w:rPr>
              <w:t xml:space="preserve">（9）地毯和沙发干净：无油渍、无污渍、无褪色，每年至少开展1次专业清洁作业。</w:t>
            </w:r>
            <w:r/>
          </w:p>
        </w:tc>
      </w:tr>
      <w:tr>
        <w:trPr>
          <w:trHeight w:val="588"/>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Calibri" w:hAnsi="Calibri" w:cs="Calibri"/>
              </w:rPr>
            </w:pPr>
            <w:r>
              <w:rPr>
                <w:rFonts w:hint="eastAsia" w:asciiTheme="minorEastAsia" w:hAnsiTheme="minorEastAsia" w:eastAsiaTheme="minorEastAsia" w:cstheme="minorEastAsia"/>
                <w:sz w:val="24"/>
                <w:szCs w:val="24"/>
              </w:rPr>
              <w:t xml:space="preserve">（10）电器和消防等设施设备：配电箱、设备机房、会议室音视频设备、消防栓及开关插座等保持表面干净，无尘、无污迹，每月至少开展1次清洁作业；摄像头、门禁系统等表面光亮，无尘、无斑点，每月至少开展1次清洁作业。</w:t>
            </w:r>
            <w:r/>
          </w:p>
        </w:tc>
      </w:tr>
      <w:tr>
        <w:trPr>
          <w:trHeight w:val="588"/>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Calibri" w:hAnsi="Calibri" w:cs="Calibri" w:eastAsiaTheme="minorEastAsia"/>
              </w:rPr>
            </w:pPr>
            <w:r>
              <w:rPr>
                <w:rFonts w:hint="eastAsia" w:asciiTheme="minorEastAsia" w:hAnsiTheme="minorEastAsia" w:eastAsiaTheme="minorEastAsia" w:cstheme="minorEastAsia"/>
                <w:sz w:val="24"/>
                <w:szCs w:val="24"/>
              </w:rPr>
              <w:t xml:space="preserve">（11）档案库房(资料室)：保持干净、无浮尘，及时清理打扫。</w:t>
            </w:r>
            <w:r/>
          </w:p>
        </w:tc>
      </w:tr>
      <w:tr>
        <w:trPr>
          <w:trHeight w:val="588"/>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（12）防汛值班室：保持卫生整洁，值班宿舍被套、床单等每月清洗至少1次。</w:t>
            </w:r>
            <w:r/>
          </w:p>
        </w:tc>
      </w:tr>
      <w:tr>
        <w:trPr>
          <w:trHeight w:val="454"/>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公共场地区域</w:t>
            </w:r>
            <w:r/>
          </w:p>
          <w:p>
            <w:pPr>
              <w:jc w:val="center"/>
              <w:spacing w:line="300" w:lineRule="auto"/>
              <w:widowControl/>
              <w:rPr>
                <w:rFonts w:ascii="Calibri" w:hAnsi="Calibri" w:cs="Calibri"/>
                <w:sz w:val="24"/>
                <w:szCs w:val="24"/>
              </w:rPr>
            </w:pPr>
            <w:r>
              <w:rPr>
                <w:rFonts w:ascii="Calibri" w:hAnsi="Calibri" w:cs="Calibri"/>
                <w:sz w:val="24"/>
                <w:szCs w:val="24"/>
              </w:rPr>
              <w:t xml:space="preserve">保洁</w:t>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（1）每日清扫道路地面、停车场等公共区域，保持干净、无杂物、无积水。</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（2）雪、冰冻等恶劣天气时及时清扫道路地面积水、积雪，并采取安全防护措施。</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（3）各种路标、宣传栏等保持干净，每周至少开展1次清洁作业，雨（车）棚每月至少清洁1次。</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（4）清洁室外照明设备，每月至少开展1次清洁作业。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（5）外窗玻璃涉及高空清洁作业，每半年至少清洗1次</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（6）地下室、车库、高架桥下停车场，每日开展清扫，保持场地干净。</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（7）运动馆及更衣室动态打扫，门窗玻璃、窗台及其他台面每日至少清洁1次，保持墙、地面干净、光亮、整洁；工、器具排放整齐、有序。</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（8）展馆每日进行保洁，保持干净、无浮尘；沙盘，保证干净整洁。</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（9）卫生消杀。定期对办公场所、会议室、值班室、食堂、卫生间、电梯间等处进行卫生消毒处理。夏季蚊、蝇孳生季节，每周至少消杀1次；灭鼠：每半年至少开展1次。</w:t>
            </w:r>
            <w:r/>
          </w:p>
        </w:tc>
      </w:tr>
      <w:tr>
        <w:trPr>
          <w:trHeight w:val="520"/>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（10）空调清洗：对服务区域内的全部空调进行除尘清理、清洗，每半年至少开展一次。</w:t>
            </w:r>
            <w:r/>
          </w:p>
        </w:tc>
      </w:tr>
      <w:tr>
        <w:trPr>
          <w:trHeight w:val="454"/>
        </w:trPr>
        <w:tc>
          <w:tcPr>
            <w:tcW w:w="7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124"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垃圾处理</w:t>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（1）垃圾桶表面保持干净无污渍，每日至少开展1次清洁作业。</w:t>
            </w:r>
            <w:r/>
          </w:p>
        </w:tc>
      </w:tr>
      <w:tr>
        <w:trPr>
          <w:trHeight w:val="454"/>
        </w:trPr>
        <w:tc>
          <w:tcPr>
            <w:tcW w:w="768"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2124" w:type="dxa"/>
            <w:vAlign w:val="center"/>
            <w:vMerge w:val="continue"/>
            <w:textDirection w:val="lrTb"/>
            <w:noWrap w:val="false"/>
          </w:tcPr>
          <w:p>
            <w:pPr>
              <w:jc w:val="center"/>
              <w:spacing w:line="300" w:lineRule="auto"/>
              <w:widowControl/>
              <w:rPr>
                <w:rFonts w:ascii="Calibri" w:hAnsi="Calibri" w:cs="Calibri"/>
              </w:rPr>
            </w:pPr>
            <w:r>
              <w:rPr>
                <w:rFonts w:ascii="Calibri" w:hAnsi="Calibri" w:cs="Calibri"/>
              </w:rPr>
            </w:r>
            <w:r/>
          </w:p>
        </w:tc>
        <w:tc>
          <w:tcPr>
            <w:tcW w:w="6283" w:type="dxa"/>
            <w:vAlign w:val="center"/>
            <w:textDirection w:val="lrTb"/>
            <w:noWrap w:val="false"/>
          </w:tcPr>
          <w:p>
            <w:pPr>
              <w:jc w:val="left"/>
              <w:spacing w:line="400" w:lineRule="exact"/>
              <w:rPr>
                <w:rFonts w:ascii="Calibri" w:hAnsi="Calibri" w:cs="Calibri"/>
              </w:rPr>
            </w:pPr>
            <w:r>
              <w:rPr>
                <w:rFonts w:hint="eastAsia" w:asciiTheme="minorEastAsia" w:hAnsiTheme="minorEastAsia" w:eastAsiaTheme="minorEastAsia" w:cstheme="minorEastAsia"/>
                <w:sz w:val="24"/>
                <w:szCs w:val="24"/>
              </w:rPr>
              <w:t xml:space="preserve">（2）垃圾装袋，日产日清。每个工作日内要对楼层产生的垃圾，进行清理分类，并运至垃圾集中堆放点。</w:t>
            </w:r>
            <w:r/>
          </w:p>
        </w:tc>
      </w:tr>
      <w:tr>
        <w:trPr>
          <w:trHeight w:val="532"/>
        </w:trPr>
        <w:tc>
          <w:tcPr>
            <w:tcW w:w="768" w:type="dxa"/>
            <w:vAlign w:val="center"/>
            <w:vMerge w:val="restart"/>
            <w:textDirection w:val="lrTb"/>
            <w:noWrap w:val="false"/>
          </w:tcPr>
          <w:p>
            <w:pPr>
              <w:jc w:val="center"/>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2124" w:type="dxa"/>
            <w:vAlign w:val="center"/>
            <w:vMerge w:val="restart"/>
            <w:textDirection w:val="lrTb"/>
            <w:noWrap w:val="false"/>
          </w:tcPr>
          <w:p>
            <w:pPr>
              <w:jc w:val="center"/>
              <w:spacing w:line="4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卫生消毒</w:t>
            </w:r>
            <w:r/>
          </w:p>
        </w:tc>
        <w:tc>
          <w:tcPr>
            <w:tcW w:w="6283" w:type="dxa"/>
            <w:vAlign w:val="center"/>
            <w:textDirection w:val="lrTb"/>
            <w:noWrap w:val="false"/>
          </w:tcPr>
          <w:p>
            <w:pPr>
              <w:jc w:val="left"/>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（1）办公用房区域、公共场所区域和周围环境预防性卫生消毒，消毒后及时通风，每周至少开展1次作业。</w:t>
            </w:r>
            <w:r/>
          </w:p>
        </w:tc>
      </w:tr>
      <w:tr>
        <w:trPr>
          <w:trHeight w:val="418"/>
        </w:trPr>
        <w:tc>
          <w:tcPr>
            <w:tcW w:w="768" w:type="dxa"/>
            <w:vAlign w:val="center"/>
            <w:vMerge w:val="continue"/>
            <w:textDirection w:val="lrTb"/>
            <w:noWrap w:val="false"/>
          </w:tcPr>
          <w:p>
            <w:pPr>
              <w:jc w:val="left"/>
              <w:spacing w:line="4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124" w:type="dxa"/>
            <w:vAlign w:val="center"/>
            <w:vMerge w:val="continue"/>
            <w:textDirection w:val="lrTb"/>
            <w:noWrap w:val="false"/>
          </w:tcPr>
          <w:p>
            <w:pPr>
              <w:jc w:val="left"/>
              <w:spacing w:line="4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6283" w:type="dxa"/>
            <w:vAlign w:val="center"/>
            <w:textDirection w:val="lrTb"/>
            <w:noWrap w:val="false"/>
          </w:tcPr>
          <w:p>
            <w:pPr>
              <w:jc w:val="left"/>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（2）采取综合措施消灭老鼠、蟑螂，控制室内外蚊虫孳生，达到基本无蝇，每季度至少开展1次作业。</w:t>
            </w:r>
            <w:r/>
          </w:p>
        </w:tc>
      </w:tr>
      <w:tr>
        <w:trPr>
          <w:trHeight w:val="536"/>
        </w:trPr>
        <w:tc>
          <w:tcPr>
            <w:tcW w:w="768" w:type="dxa"/>
            <w:vAlign w:val="center"/>
            <w:vMerge w:val="continue"/>
            <w:textDirection w:val="lrTb"/>
            <w:noWrap w:val="false"/>
          </w:tcPr>
          <w:p>
            <w:pPr>
              <w:jc w:val="left"/>
              <w:spacing w:line="4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124" w:type="dxa"/>
            <w:vAlign w:val="center"/>
            <w:vMerge w:val="continue"/>
            <w:textDirection w:val="lrTb"/>
            <w:noWrap w:val="false"/>
          </w:tcPr>
          <w:p>
            <w:pPr>
              <w:jc w:val="left"/>
              <w:spacing w:line="4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6283" w:type="dxa"/>
            <w:vAlign w:val="center"/>
            <w:textDirection w:val="lrTb"/>
            <w:noWrap w:val="false"/>
          </w:tcPr>
          <w:p>
            <w:pPr>
              <w:jc w:val="left"/>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（3）发生公共卫生事件时，邀请专业单位开展消毒、检测等工作。</w:t>
            </w:r>
            <w:r/>
          </w:p>
        </w:tc>
      </w:tr>
    </w:tbl>
    <w:p>
      <w:pPr>
        <w:ind w:firstLine="422"/>
        <w:spacing w:line="300" w:lineRule="auto"/>
        <w:widowControl/>
        <w:rPr>
          <w:rFonts w:ascii="Calibri" w:hAnsi="Calibri" w:cs="Calibri"/>
          <w:b/>
          <w:szCs w:val="20"/>
        </w:rPr>
        <w:outlineLvl w:val="2"/>
      </w:pPr>
      <w:r>
        <w:rPr>
          <w:rFonts w:ascii="Calibri" w:hAnsi="Calibri" w:cs="Calibri"/>
          <w:b/>
          <w:szCs w:val="20"/>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3.4.1</w:t>
      </w:r>
      <w:r>
        <w:rPr>
          <w:rFonts w:hint="eastAsia" w:ascii="Calibri" w:hAnsi="Calibri" w:cs="Calibri"/>
          <w:b/>
          <w:sz w:val="24"/>
          <w:szCs w:val="24"/>
        </w:rPr>
        <w:t xml:space="preserve">具体清洁要求</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
        <w:gridCol w:w="2013"/>
        <w:gridCol w:w="6058"/>
      </w:tblGrid>
      <w:tr>
        <w:trPr>
          <w:trHeight w:val="454"/>
        </w:trPr>
        <w:tc>
          <w:tcPr>
            <w:tcW w:w="873"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序号</w:t>
            </w:r>
            <w:r/>
          </w:p>
        </w:tc>
        <w:tc>
          <w:tcPr>
            <w:tcW w:w="2062"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材质</w:t>
            </w:r>
            <w:r/>
          </w:p>
        </w:tc>
        <w:tc>
          <w:tcPr>
            <w:tcW w:w="6223" w:type="dxa"/>
            <w:vAlign w:val="center"/>
            <w:textDirection w:val="lrTb"/>
            <w:noWrap w:val="false"/>
          </w:tcPr>
          <w:p>
            <w:pPr>
              <w:jc w:val="center"/>
              <w:spacing w:line="300" w:lineRule="auto"/>
              <w:rPr>
                <w:rFonts w:ascii="Calibri" w:hAnsi="Calibri" w:cs="Calibri"/>
                <w:b/>
                <w:bCs/>
                <w:sz w:val="24"/>
                <w:szCs w:val="24"/>
              </w:rPr>
            </w:pPr>
            <w:r>
              <w:rPr>
                <w:rFonts w:hint="eastAsia" w:ascii="Calibri" w:hAnsi="Calibri" w:cs="Calibri"/>
                <w:b/>
                <w:bCs/>
                <w:sz w:val="24"/>
                <w:szCs w:val="24"/>
              </w:rPr>
              <w:t xml:space="preserve">清洁要求</w:t>
            </w:r>
            <w:r/>
          </w:p>
        </w:tc>
      </w:tr>
      <w:tr>
        <w:trPr>
          <w:trHeight w:val="454"/>
        </w:trPr>
        <w:tc>
          <w:tcPr>
            <w:tcW w:w="873"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w:t>
            </w:r>
            <w:r/>
          </w:p>
        </w:tc>
        <w:tc>
          <w:tcPr>
            <w:tcW w:w="2062"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环氧地坪地面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ascii="Calibri" w:hAnsi="Calibri" w:cs="Calibri"/>
                <w:sz w:val="24"/>
                <w:szCs w:val="24"/>
              </w:rPr>
              <w:t xml:space="preserve">清理垃圾：清理地面上的垃圾和杂物。</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ascii="Calibri" w:hAnsi="Calibri" w:cs="Calibri"/>
                <w:sz w:val="24"/>
                <w:szCs w:val="24"/>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ascii="Calibri" w:hAnsi="Calibri" w:cs="Calibri"/>
                <w:sz w:val="24"/>
                <w:szCs w:val="24"/>
              </w:rPr>
              <w:t xml:space="preserve">滚刷或颗粒机进行深层清洗：对于顽固沉积物，需要使用滚刷或颗粒机进行深层清洗。</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4</w:t>
            </w:r>
            <w:r>
              <w:rPr>
                <w:rFonts w:hint="eastAsia" w:ascii="Calibri" w:hAnsi="Calibri" w:cs="Calibri"/>
                <w:sz w:val="24"/>
                <w:szCs w:val="24"/>
              </w:rPr>
              <w:t xml:space="preserve">）</w:t>
            </w:r>
            <w:r>
              <w:rPr>
                <w:rFonts w:ascii="Calibri" w:hAnsi="Calibri" w:cs="Calibri"/>
                <w:sz w:val="24"/>
                <w:szCs w:val="24"/>
              </w:rPr>
              <w:t xml:space="preserve">浸泡：将清洁剂或去污剂浸泡在环氧地坪上，加强去除污渍的效果。</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5</w:t>
            </w:r>
            <w:r>
              <w:rPr>
                <w:rFonts w:hint="eastAsia" w:ascii="Calibri" w:hAnsi="Calibri" w:cs="Calibri"/>
                <w:sz w:val="24"/>
                <w:szCs w:val="24"/>
              </w:rPr>
              <w:t xml:space="preserve">）</w:t>
            </w:r>
            <w:r>
              <w:rPr>
                <w:rFonts w:ascii="Calibri" w:hAnsi="Calibri" w:cs="Calibri"/>
                <w:sz w:val="24"/>
                <w:szCs w:val="24"/>
              </w:rPr>
              <w:t xml:space="preserve">冲洗：用清水将地面冲洗干净，以去除残留的清洁剂或去污剂。</w:t>
            </w:r>
            <w:r/>
          </w:p>
        </w:tc>
      </w:tr>
      <w:tr>
        <w:trPr>
          <w:trHeight w:val="454"/>
        </w:trPr>
        <w:tc>
          <w:tcPr>
            <w:tcW w:w="873"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2</w:t>
            </w:r>
            <w:r/>
          </w:p>
        </w:tc>
        <w:tc>
          <w:tcPr>
            <w:tcW w:w="2062"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耐磨漆地面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Calibri" w:hAnsi="Calibri" w:cs="Calibri"/>
                <w:sz w:val="24"/>
                <w:szCs w:val="24"/>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Calibri" w:hAnsi="Calibri" w:cs="Calibri"/>
                <w:sz w:val="24"/>
                <w:szCs w:val="24"/>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73"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3</w:t>
            </w:r>
            <w:r/>
          </w:p>
        </w:tc>
        <w:tc>
          <w:tcPr>
            <w:tcW w:w="2062"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瓷砖地面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Calibri" w:hAnsi="Calibri" w:cs="Calibri"/>
                <w:sz w:val="24"/>
                <w:szCs w:val="24"/>
              </w:rPr>
              <w:t xml:space="preserve">日常清洁：推尘，保持地面干净无杂物。</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Calibri" w:hAnsi="Calibri" w:cs="Calibri"/>
                <w:sz w:val="24"/>
                <w:szCs w:val="24"/>
              </w:rPr>
              <w:t xml:space="preserve">深度清洁：使用洗洁精或肥皂水清理。</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4</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石材地面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根据各区域的人流量及大理石的实际磨损程度进行保养，使用中性清洁剂清洁，避免使用强酸或强碱清洁剂，定期进行基础维护。</w:t>
            </w:r>
            <w:r/>
          </w:p>
        </w:tc>
      </w:tr>
      <w:tr>
        <w:trPr>
          <w:trHeight w:val="454"/>
        </w:trPr>
        <w:tc>
          <w:tcPr>
            <w:tcW w:w="873"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5</w:t>
            </w:r>
            <w:r/>
          </w:p>
        </w:tc>
        <w:tc>
          <w:tcPr>
            <w:tcW w:w="2062"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水磨石地面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hint="eastAsia" w:ascii="Calibri" w:hAnsi="Calibri" w:cs="Calibri"/>
                <w:sz w:val="24"/>
                <w:szCs w:val="24"/>
              </w:rPr>
              <w:t xml:space="preserve">日常清洁：推尘，保持地面干净无杂物。</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Calibri" w:hAnsi="Calibri" w:cs="Calibri"/>
                <w:sz w:val="24"/>
                <w:szCs w:val="24"/>
              </w:rPr>
              <w:t xml:space="preserve">深度清洁：使用洗洁精或肥皂水清理。</w:t>
            </w:r>
            <w:r/>
          </w:p>
        </w:tc>
      </w:tr>
      <w:tr>
        <w:trPr>
          <w:trHeight w:val="454"/>
        </w:trPr>
        <w:tc>
          <w:tcPr>
            <w:tcW w:w="873"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6</w:t>
            </w:r>
            <w:r/>
          </w:p>
        </w:tc>
        <w:tc>
          <w:tcPr>
            <w:tcW w:w="2062"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地胶板地面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ascii="Calibri" w:hAnsi="Calibri" w:cs="Calibri"/>
                <w:sz w:val="24"/>
                <w:szCs w:val="24"/>
              </w:rPr>
              <w:t xml:space="preserve">定期保养。使用中性清洁剂清洁，避免使用强酸或强碱清洁剂，定期进行基础维护。</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ascii="Calibri" w:hAnsi="Calibri" w:cs="Calibri"/>
                <w:sz w:val="24"/>
                <w:szCs w:val="24"/>
              </w:rPr>
              <w:t xml:space="preserve">日常维护。使用湿润的拖把清洁，污染严重时局部清洁，每月对</w:t>
            </w:r>
            <w:r>
              <w:rPr>
                <w:rFonts w:hint="eastAsia" w:ascii="Calibri" w:hAnsi="Calibri" w:cs="Calibri"/>
                <w:sz w:val="24"/>
                <w:szCs w:val="24"/>
              </w:rPr>
              <w:t xml:space="preserve">地胶板地面</w:t>
            </w:r>
            <w:r>
              <w:rPr>
                <w:rFonts w:ascii="Calibri" w:hAnsi="Calibri" w:cs="Calibri"/>
                <w:sz w:val="24"/>
                <w:szCs w:val="24"/>
              </w:rPr>
              <w:t xml:space="preserve">进行打蜡处理。</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7</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地板地面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ascii="Calibri" w:hAnsi="Calibri" w:cs="Calibri"/>
                <w:sz w:val="24"/>
                <w:szCs w:val="24"/>
              </w:rPr>
              <w:t xml:space="preserve">定期保养。使用中性清洁剂清洁，避免使用强酸或强碱清洁剂，定期进行基础维护。</w:t>
            </w:r>
            <w:r/>
          </w:p>
        </w:tc>
      </w:tr>
      <w:tr>
        <w:trPr>
          <w:trHeight w:val="454"/>
        </w:trPr>
        <w:tc>
          <w:tcPr>
            <w:tcW w:w="873"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8</w:t>
            </w:r>
            <w:r/>
          </w:p>
        </w:tc>
        <w:tc>
          <w:tcPr>
            <w:tcW w:w="2062" w:type="dxa"/>
            <w:vAlign w:val="center"/>
            <w:vMerge w:val="restart"/>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地毯地面</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1</w:t>
            </w:r>
            <w:r>
              <w:rPr>
                <w:rFonts w:hint="eastAsia" w:ascii="Calibri" w:hAnsi="Calibri" w:cs="Calibri"/>
                <w:sz w:val="24"/>
                <w:szCs w:val="24"/>
              </w:rPr>
              <w:t xml:space="preserve">）</w:t>
            </w:r>
            <w:r>
              <w:rPr>
                <w:rFonts w:ascii="Calibri" w:hAnsi="Calibri" w:cs="Calibri"/>
                <w:sz w:val="24"/>
                <w:szCs w:val="24"/>
              </w:rPr>
              <w:t xml:space="preserve">日常用吸尘机除尘</w:t>
            </w:r>
            <w:r>
              <w:rPr>
                <w:rFonts w:hint="eastAsia" w:ascii="Calibri" w:hAnsi="Calibri" w:cs="Calibri"/>
                <w:sz w:val="24"/>
                <w:szCs w:val="24"/>
              </w:rPr>
              <w:t xml:space="preserve">，局部脏污用湿布配中性清洁液重点清洁。</w:t>
            </w:r>
            <w:r/>
          </w:p>
        </w:tc>
      </w:tr>
      <w:tr>
        <w:trPr>
          <w:trHeight w:val="454"/>
        </w:trPr>
        <w:tc>
          <w:tcPr>
            <w:tcW w:w="873"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2062" w:type="dxa"/>
            <w:vAlign w:val="center"/>
            <w:vMerge w:val="continue"/>
            <w:textDirection w:val="lrTb"/>
            <w:noWrap w:val="false"/>
          </w:tcPr>
          <w:p>
            <w:pPr>
              <w:jc w:val="center"/>
              <w:spacing w:line="300" w:lineRule="auto"/>
              <w:rPr>
                <w:rFonts w:ascii="Calibri" w:hAnsi="Calibri" w:cs="Calibri"/>
                <w:sz w:val="24"/>
                <w:szCs w:val="24"/>
              </w:rPr>
            </w:pPr>
            <w:r>
              <w:rPr>
                <w:rFonts w:ascii="Calibri" w:hAnsi="Calibri" w:cs="Calibri"/>
                <w:sz w:val="24"/>
                <w:szCs w:val="24"/>
              </w:rPr>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2</w:t>
            </w:r>
            <w:r>
              <w:rPr>
                <w:rFonts w:hint="eastAsia" w:ascii="Calibri" w:hAnsi="Calibri" w:cs="Calibri"/>
                <w:sz w:val="24"/>
                <w:szCs w:val="24"/>
              </w:rPr>
              <w:t xml:space="preserve">）</w:t>
            </w:r>
            <w:r>
              <w:rPr>
                <w:rFonts w:hint="eastAsia" w:ascii="Calibri" w:hAnsi="Calibri" w:cs="Calibri"/>
                <w:sz w:val="24"/>
                <w:szCs w:val="24"/>
              </w:rPr>
              <w:t xml:space="preserve">用地毯清洗机进行整体清洗，除螨。</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9</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乳胶漆内墙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有污渍时用半干布擦拭。</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10</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墙纸内墙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有污渍时用半干布擦拭。</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11</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木饰面内墙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有污渍时用中性清洁剂、半干布擦拭。</w:t>
            </w:r>
            <w:r/>
          </w:p>
        </w:tc>
      </w:tr>
      <w:tr>
        <w:trPr>
          <w:trHeight w:val="454"/>
        </w:trPr>
        <w:tc>
          <w:tcPr>
            <w:tcW w:w="873"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12</w:t>
            </w:r>
            <w:r/>
          </w:p>
        </w:tc>
        <w:tc>
          <w:tcPr>
            <w:tcW w:w="2062" w:type="dxa"/>
            <w:vAlign w:val="center"/>
            <w:textDirection w:val="lrTb"/>
            <w:noWrap w:val="false"/>
          </w:tcPr>
          <w:p>
            <w:pPr>
              <w:jc w:val="center"/>
              <w:spacing w:line="300" w:lineRule="auto"/>
              <w:rPr>
                <w:rFonts w:ascii="Calibri" w:hAnsi="Calibri" w:cs="Calibri"/>
                <w:sz w:val="24"/>
                <w:szCs w:val="24"/>
              </w:rPr>
            </w:pPr>
            <w:r>
              <w:rPr>
                <w:rFonts w:hint="eastAsia" w:ascii="Calibri" w:hAnsi="Calibri" w:cs="Calibri"/>
                <w:sz w:val="24"/>
                <w:szCs w:val="24"/>
              </w:rPr>
              <w:t xml:space="preserve">石材内墙</w:t>
            </w:r>
            <w:r/>
          </w:p>
        </w:tc>
        <w:tc>
          <w:tcPr>
            <w:tcW w:w="6223" w:type="dxa"/>
            <w:vAlign w:val="center"/>
            <w:textDirection w:val="lrTb"/>
            <w:noWrap w:val="false"/>
          </w:tcPr>
          <w:p>
            <w:pPr>
              <w:spacing w:line="300" w:lineRule="auto"/>
              <w:rPr>
                <w:rFonts w:ascii="Calibri" w:hAnsi="Calibri" w:cs="Calibri"/>
                <w:sz w:val="24"/>
                <w:szCs w:val="24"/>
              </w:rPr>
            </w:pPr>
            <w:r>
              <w:rPr>
                <w:rFonts w:hint="eastAsia" w:ascii="Calibri" w:hAnsi="Calibri" w:cs="Calibri"/>
                <w:sz w:val="24"/>
                <w:szCs w:val="24"/>
              </w:rPr>
              <w:t xml:space="preserve">有污渍时用半干布擦拭。</w:t>
            </w:r>
            <w:r/>
          </w:p>
        </w:tc>
      </w:tr>
    </w:tbl>
    <w:p>
      <w:pPr>
        <w:spacing w:line="300" w:lineRule="auto"/>
        <w:rPr>
          <w:rFonts w:ascii="Calibri" w:hAnsi="Calibri" w:cs="Calibri"/>
          <w:sz w:val="24"/>
          <w:szCs w:val="24"/>
        </w:rPr>
      </w:pPr>
      <w:r>
        <w:rPr>
          <w:rFonts w:ascii="Calibri" w:hAnsi="Calibri" w:cs="Calibri"/>
          <w:sz w:val="24"/>
          <w:szCs w:val="24"/>
        </w:rPr>
      </w:r>
      <w:r/>
    </w:p>
    <w:p>
      <w:pPr>
        <w:spacing w:line="300" w:lineRule="auto"/>
        <w:rPr>
          <w:rFonts w:ascii="Calibri" w:hAnsi="Calibri" w:cs="Calibri"/>
          <w:sz w:val="24"/>
          <w:szCs w:val="24"/>
        </w:rPr>
      </w:pPr>
      <w:r>
        <w:rPr>
          <w:rFonts w:ascii="Calibri" w:hAnsi="Calibri" w:cs="Calibri"/>
          <w:sz w:val="24"/>
          <w:szCs w:val="24"/>
        </w:rPr>
      </w:r>
      <w:r/>
    </w:p>
    <w:p>
      <w:pPr>
        <w:ind w:firstLine="482"/>
        <w:spacing w:line="300" w:lineRule="auto"/>
        <w:widowControl/>
        <w:rPr>
          <w:rFonts w:ascii="Calibri" w:hAnsi="Calibri"/>
          <w:b/>
          <w:sz w:val="24"/>
          <w:szCs w:val="24"/>
        </w:rPr>
        <w:outlineLvl w:val="2"/>
      </w:pPr>
      <w:r>
        <w:rPr>
          <w:rFonts w:hint="eastAsia" w:ascii="Calibri" w:hAnsi="Calibri"/>
          <w:b/>
          <w:sz w:val="24"/>
          <w:szCs w:val="24"/>
        </w:rPr>
        <w:t xml:space="preserve">3.5</w:t>
      </w:r>
      <w:r>
        <w:rPr>
          <w:rFonts w:hint="eastAsia" w:ascii="Calibri" w:hAnsi="Calibri" w:cs="Calibri"/>
          <w:b/>
          <w:sz w:val="24"/>
          <w:szCs w:val="24"/>
        </w:rPr>
        <w:t xml:space="preserve">保安服务</w:t>
      </w:r>
      <w:r/>
    </w:p>
    <w:tbl>
      <w:tblPr>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2070"/>
        <w:gridCol w:w="6066"/>
      </w:tblGrid>
      <w:tr>
        <w:trPr>
          <w:trHeight w:val="454"/>
        </w:trPr>
        <w:tc>
          <w:tcPr>
            <w:tcW w:w="790"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120"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226"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基本要求</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（1）建立保安服务相关制度，明确保安人员的岗位职责，并按照执行。</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（2）对巡查、值守及异常情况等做好相关记录，填写规范，保存完好。</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300" w:lineRule="auto"/>
              <w:widowControl/>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）配备保安服务必要的器材。</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出入管理</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（1）管理区出入口（传达室）设置门岗，实行24小时值班制。</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（2）在出入口对外来人员及其携带大件物品、外来车辆进行询问和记录，并与相关部门取得联系，同意后方可进入。</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（3）大件物品搬出有相关部门开具的证明和清单，经核实后放行。</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（4）排查可疑人员，对于不出示证件、不按规定登记、不听劝阻而强行闯入者，及时劝离，必要时通知公安机关进行处理。</w:t>
            </w:r>
            <w:r/>
          </w:p>
        </w:tc>
      </w:tr>
      <w:tr>
        <w:trPr>
          <w:trHeight w:val="736"/>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（5）配合相关部门积极疏导上访人员，有效疏导如出入口人群集聚、车辆拥堵、货物堵塞道路等情况。</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值班巡查</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（1）制定巡查路线，按照指定时间和路线开展巡查，白天上午、下午至少巡查1次，夜间每间隔2小时巡查一次，遇雨雪天气加强重点区域及重点部位的巡查。</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（2）巡查期间保持通信畅通，遇到异常情况立即上报并在现场采取相应措施。</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监控值守</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（1）传达室（监控室）室内环境符合系统设备运行要求，定期进行检查，确保系统功能正常。</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（2）传达室（监控室）实行专人24小时值班制度，监控设备正常运行。</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（3）监控记录画面清晰，视频监控无死角、无盲区，发现异常情况安保人员及时前往现场处理并报告。</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（4）无关人员进入监控室或查阅监控记录，须经采购人批准。</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5</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车辆停放</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（1）对车辆及停放区域（含地下车库）实行规范管理。</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（2）严禁在办公楼的公用走道、楼梯间、安全出口处等公共区域停放车辆或充电。</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Calibri" w:hAnsi="Calibri" w:cs="Calibri"/>
                <w:sz w:val="24"/>
                <w:szCs w:val="24"/>
              </w:rPr>
              <w:t xml:space="preserve">（</w:t>
            </w:r>
            <w:r>
              <w:rPr>
                <w:rFonts w:hint="eastAsia" w:ascii="Calibri" w:hAnsi="Calibri" w:cs="Calibri"/>
                <w:sz w:val="24"/>
                <w:szCs w:val="24"/>
              </w:rPr>
              <w:t xml:space="preserve">3</w:t>
            </w:r>
            <w:r>
              <w:rPr>
                <w:rFonts w:hint="eastAsia" w:ascii="Calibri" w:hAnsi="Calibri" w:cs="Calibri"/>
                <w:sz w:val="24"/>
                <w:szCs w:val="24"/>
              </w:rPr>
              <w:t xml:space="preserve">）</w:t>
            </w:r>
            <w:r>
              <w:rPr>
                <w:rFonts w:hint="eastAsia" w:asciiTheme="minorEastAsia" w:hAnsiTheme="minorEastAsia" w:eastAsiaTheme="minorEastAsia" w:cstheme="minorEastAsia"/>
                <w:sz w:val="24"/>
                <w:szCs w:val="24"/>
              </w:rPr>
              <w:t xml:space="preserve">非机动车室外、地下车库定点有序停放。</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(4)发现车辆异常情况及时通知车主，并做好登记。</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6</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消防安全管理</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shd w:val="clear" w:color="auto" w:fill="ffffff"/>
              </w:rPr>
              <w:t xml:space="preserve">（1）建立保安服务相关制度，并按照执行。</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shd w:val="clear" w:color="auto" w:fill="ffffff"/>
              </w:rPr>
              <w:t xml:space="preserve">（2）做好办公用房消防设施、器材、灭火器巡检工作，做好记录。</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（3）定期组织消防安全宣传，每年至少开展1次消防演练。</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（4）配备保安服务必要的器材。</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7</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突发事件处理</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（1）制定突发事件安全责任书，明确突发事件责任人及应承担的安全责任。</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（2）建立应急突发事件处置队伍，明确各自的职责。</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（3）识别、分析各种潜在风险，针对不同风险类型制定相应解决方案，并配备应急物资。</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（4）每年至少开展1次突发事件应急演练，并有相应</w:t>
            </w:r>
            <w:r>
              <w:rPr>
                <w:rFonts w:hint="eastAsia" w:asciiTheme="minorEastAsia" w:hAnsiTheme="minorEastAsia" w:eastAsiaTheme="minorEastAsia" w:cstheme="minorEastAsia"/>
                <w:sz w:val="24"/>
                <w:szCs w:val="24"/>
              </w:rPr>
              <w:t xml:space="preserve">记录。</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（5）发生意外事件时，及时采取应急措施，保护人身财产安全。</w:t>
            </w:r>
            <w:r/>
          </w:p>
        </w:tc>
      </w:tr>
      <w:tr>
        <w:trPr>
          <w:trHeight w:val="454"/>
        </w:trPr>
        <w:tc>
          <w:tcPr>
            <w:tcW w:w="790"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8</w:t>
            </w:r>
            <w:r/>
          </w:p>
        </w:tc>
        <w:tc>
          <w:tcPr>
            <w:tcW w:w="2120" w:type="dxa"/>
            <w:vAlign w:val="center"/>
            <w:vMerge w:val="restart"/>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t xml:space="preserve">大型活动秩序</w:t>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（1）制定相应的活动秩序维护方案，合理安排人员，并对场所的安全隐患进行排查。</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（2）保障通道、出入口、停车场等区域畅通。</w:t>
            </w:r>
            <w:r/>
          </w:p>
        </w:tc>
      </w:tr>
      <w:tr>
        <w:trPr>
          <w:trHeight w:val="454"/>
        </w:trPr>
        <w:tc>
          <w:tcPr>
            <w:tcW w:w="790"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2120" w:type="dxa"/>
            <w:vAlign w:val="center"/>
            <w:vMerge w:val="continue"/>
            <w:textDirection w:val="lrTb"/>
            <w:noWrap w:val="false"/>
          </w:tcPr>
          <w:p>
            <w:pPr>
              <w:spacing w:line="300" w:lineRule="auto"/>
              <w:widowControl/>
              <w:rPr>
                <w:rFonts w:ascii="Calibri" w:hAnsi="Calibri" w:cs="Calibri"/>
                <w:sz w:val="24"/>
                <w:szCs w:val="24"/>
              </w:rPr>
            </w:pPr>
            <w:r>
              <w:rPr>
                <w:rFonts w:ascii="Calibri" w:hAnsi="Calibri" w:cs="Calibri"/>
                <w:sz w:val="24"/>
                <w:szCs w:val="24"/>
              </w:rPr>
            </w:r>
            <w:r/>
          </w:p>
        </w:tc>
        <w:tc>
          <w:tcPr>
            <w:tcW w:w="62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（3）活动举办过程中，做好现场秩序的维护和突发事故的处置工作，确保活动正常进行。</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3.7</w:t>
      </w:r>
      <w:r>
        <w:rPr>
          <w:rFonts w:hint="eastAsia" w:ascii="Calibri" w:hAnsi="Calibri" w:cs="Calibri"/>
          <w:b/>
          <w:sz w:val="24"/>
          <w:szCs w:val="24"/>
        </w:rPr>
        <w:t xml:space="preserve">会议服务</w:t>
      </w:r>
      <w:r/>
    </w:p>
    <w:tbl>
      <w:tblPr>
        <w:tblW w:w="497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2058"/>
        <w:gridCol w:w="6054"/>
      </w:tblGrid>
      <w:tr>
        <w:trPr>
          <w:trHeight w:val="454"/>
        </w:trPr>
        <w:tc>
          <w:tcPr>
            <w:tcW w:w="807"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序号</w:t>
            </w:r>
            <w:r/>
          </w:p>
        </w:tc>
        <w:tc>
          <w:tcPr>
            <w:tcW w:w="2108" w:type="dxa"/>
            <w:vAlign w:val="center"/>
            <w:textDirection w:val="lrTb"/>
            <w:noWrap w:val="false"/>
          </w:tcPr>
          <w:p>
            <w:pPr>
              <w:jc w:val="center"/>
              <w:spacing w:line="300" w:lineRule="auto"/>
              <w:widowControl/>
              <w:rPr>
                <w:rFonts w:ascii="Calibri" w:hAnsi="Calibri" w:cs="Calibri"/>
                <w:b/>
                <w:bCs/>
                <w:sz w:val="24"/>
                <w:szCs w:val="24"/>
              </w:rPr>
            </w:pPr>
            <w:r>
              <w:rPr>
                <w:rFonts w:ascii="Calibri" w:hAnsi="Calibri" w:cs="Calibri"/>
                <w:b/>
                <w:bCs/>
                <w:sz w:val="24"/>
                <w:szCs w:val="24"/>
              </w:rPr>
              <w:t xml:space="preserve">服务内容</w:t>
            </w:r>
            <w:r/>
          </w:p>
        </w:tc>
        <w:tc>
          <w:tcPr>
            <w:tcW w:w="6214" w:type="dxa"/>
            <w:vAlign w:val="center"/>
            <w:textDirection w:val="lrTb"/>
            <w:noWrap w:val="false"/>
          </w:tcPr>
          <w:p>
            <w:pPr>
              <w:jc w:val="center"/>
              <w:spacing w:line="300" w:lineRule="auto"/>
              <w:widowControl/>
              <w:rPr>
                <w:rFonts w:ascii="Calibri" w:hAnsi="Calibri" w:cs="Calibri"/>
                <w:b/>
                <w:bCs/>
                <w:sz w:val="24"/>
                <w:szCs w:val="24"/>
              </w:rPr>
            </w:pPr>
            <w:r>
              <w:rPr>
                <w:rFonts w:hint="eastAsia" w:ascii="Calibri" w:hAnsi="Calibri" w:cs="Calibri"/>
                <w:b/>
                <w:bCs/>
                <w:sz w:val="24"/>
                <w:szCs w:val="24"/>
              </w:rPr>
              <w:t xml:space="preserve">服务标准</w:t>
            </w:r>
            <w:r/>
          </w:p>
        </w:tc>
      </w:tr>
      <w:tr>
        <w:trPr>
          <w:trHeight w:val="454"/>
        </w:trPr>
        <w:tc>
          <w:tcPr>
            <w:tcW w:w="807"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2108" w:type="dxa"/>
            <w:vAlign w:val="center"/>
            <w:textDirection w:val="lrTb"/>
            <w:noWrap w:val="false"/>
          </w:tcPr>
          <w:p>
            <w:pPr>
              <w:jc w:val="center"/>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会前准备</w:t>
            </w:r>
            <w:r/>
          </w:p>
        </w:tc>
        <w:tc>
          <w:tcPr>
            <w:tcW w:w="6214"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根据会议需求、场地大小、用途，明确会议桌椅、席卡、物品、设备、文具等摆放规定，开会提前1小时准备好会议室或接待室，对接相关部门，提前准备好音视频、投影、空调等设施保障。</w:t>
            </w:r>
            <w:r/>
          </w:p>
        </w:tc>
      </w:tr>
      <w:tr>
        <w:trPr>
          <w:trHeight w:val="454"/>
        </w:trPr>
        <w:tc>
          <w:tcPr>
            <w:tcW w:w="807"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2</w:t>
            </w:r>
            <w:r/>
          </w:p>
        </w:tc>
        <w:tc>
          <w:tcPr>
            <w:tcW w:w="2108" w:type="dxa"/>
            <w:vAlign w:val="center"/>
            <w:textDirection w:val="lrTb"/>
            <w:noWrap w:val="false"/>
          </w:tcPr>
          <w:p>
            <w:pPr>
              <w:jc w:val="center"/>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引导服务</w:t>
            </w:r>
            <w:r/>
          </w:p>
        </w:tc>
        <w:tc>
          <w:tcPr>
            <w:tcW w:w="6214"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做好引导牌并放置在指定位置，主动、热情、规范做好来宾接待。</w:t>
            </w:r>
            <w:r/>
          </w:p>
        </w:tc>
      </w:tr>
      <w:tr>
        <w:trPr>
          <w:trHeight w:val="454"/>
        </w:trPr>
        <w:tc>
          <w:tcPr>
            <w:tcW w:w="807"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3</w:t>
            </w:r>
            <w:r/>
          </w:p>
        </w:tc>
        <w:tc>
          <w:tcPr>
            <w:tcW w:w="2108" w:type="dxa"/>
            <w:vAlign w:val="center"/>
            <w:textDirection w:val="lrTb"/>
            <w:noWrap w:val="false"/>
          </w:tcPr>
          <w:p>
            <w:pPr>
              <w:jc w:val="center"/>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会中服务</w:t>
            </w:r>
            <w:r/>
          </w:p>
        </w:tc>
        <w:tc>
          <w:tcPr>
            <w:tcW w:w="6214" w:type="dxa"/>
            <w:vAlign w:val="center"/>
            <w:textDirection w:val="lrTb"/>
            <w:noWrap w:val="false"/>
          </w:tcPr>
          <w:p>
            <w:pPr>
              <w:jc w:val="left"/>
              <w:spacing w:line="400" w:lineRule="exact"/>
              <w:rPr>
                <w:rFonts w:ascii="Calibri" w:hAnsi="Calibri" w:cs="Calibri" w:eastAsiaTheme="minorEastAsia"/>
                <w:sz w:val="24"/>
                <w:szCs w:val="24"/>
              </w:rPr>
            </w:pPr>
            <w:r>
              <w:rPr>
                <w:rFonts w:hint="eastAsia" w:asciiTheme="minorEastAsia" w:hAnsiTheme="minorEastAsia" w:eastAsiaTheme="minorEastAsia" w:cstheme="minorEastAsia"/>
                <w:sz w:val="24"/>
                <w:szCs w:val="24"/>
              </w:rPr>
              <w:t xml:space="preserve">会议期间按要求提供茶水，及时添加水，全过程跟踪会议服务。根据会议规模，按采购人要求增加会议服务人员，满足会议保障需求。</w:t>
            </w:r>
            <w:r/>
          </w:p>
        </w:tc>
      </w:tr>
      <w:tr>
        <w:trPr>
          <w:trHeight w:val="454"/>
        </w:trPr>
        <w:tc>
          <w:tcPr>
            <w:tcW w:w="807"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4</w:t>
            </w:r>
            <w:r/>
          </w:p>
        </w:tc>
        <w:tc>
          <w:tcPr>
            <w:tcW w:w="2108" w:type="dxa"/>
            <w:vAlign w:val="center"/>
            <w:textDirection w:val="lrTb"/>
            <w:noWrap w:val="false"/>
          </w:tcPr>
          <w:p>
            <w:pPr>
              <w:jc w:val="center"/>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会后整理</w:t>
            </w:r>
            <w:r/>
          </w:p>
        </w:tc>
        <w:tc>
          <w:tcPr>
            <w:tcW w:w="6214"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对会议现场进行检查，做好会场清扫工作。</w:t>
            </w:r>
            <w:r/>
          </w:p>
        </w:tc>
      </w:tr>
    </w:tbl>
    <w:p>
      <w:pPr>
        <w:ind w:firstLine="482"/>
        <w:spacing w:line="300" w:lineRule="auto"/>
        <w:widowControl/>
        <w:rPr>
          <w:rFonts w:ascii="Calibri" w:hAnsi="Calibri" w:cs="Calibri"/>
          <w:b/>
          <w:sz w:val="24"/>
          <w:szCs w:val="24"/>
        </w:rPr>
        <w:outlineLvl w:val="2"/>
      </w:pPr>
      <w:r>
        <w:rPr>
          <w:rFonts w:ascii="Calibri" w:hAnsi="Calibri" w:cs="Calibri"/>
          <w:b/>
          <w:sz w:val="24"/>
          <w:szCs w:val="24"/>
        </w:rPr>
      </w:r>
      <w:r/>
    </w:p>
    <w:p>
      <w:pPr>
        <w:ind w:firstLine="482"/>
        <w:spacing w:line="300" w:lineRule="auto"/>
        <w:widowControl/>
        <w:rPr>
          <w:rFonts w:ascii="Calibri" w:hAnsi="Calibri" w:cs="Calibri"/>
          <w:b/>
          <w:sz w:val="24"/>
          <w:szCs w:val="24"/>
        </w:rPr>
        <w:outlineLvl w:val="2"/>
      </w:pPr>
      <w:r>
        <w:rPr>
          <w:rFonts w:hint="eastAsia" w:ascii="Calibri" w:hAnsi="Calibri" w:cs="Calibri"/>
          <w:b/>
          <w:sz w:val="24"/>
          <w:szCs w:val="24"/>
        </w:rPr>
        <w:t xml:space="preserve">3.8</w:t>
      </w:r>
      <w:r>
        <w:rPr>
          <w:rFonts w:hint="eastAsia" w:ascii="Calibri" w:hAnsi="Calibri" w:cs="Calibri"/>
          <w:b/>
          <w:sz w:val="24"/>
          <w:szCs w:val="24"/>
        </w:rPr>
        <w:t xml:space="preserve">食堂餐饮服务</w:t>
      </w:r>
      <w:r/>
    </w:p>
    <w:tbl>
      <w:tblPr>
        <w:tblpPr w:horzAnchor="page" w:tblpX="1372" w:vertAnchor="text" w:tblpY="176" w:leftFromText="180" w:topFromText="0" w:rightFromText="180" w:bottomFromText="0"/>
        <w:tblW w:w="91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41"/>
        <w:gridCol w:w="1468"/>
        <w:gridCol w:w="7126"/>
      </w:tblGrid>
      <w:tr>
        <w:trPr>
          <w:trHeight w:val="412"/>
        </w:trPr>
        <w:tc>
          <w:tcPr>
            <w:tcW w:w="541"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序号</w:t>
            </w:r>
            <w:r/>
          </w:p>
        </w:tc>
        <w:tc>
          <w:tcPr>
            <w:tcW w:w="1468"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服务内容</w:t>
            </w:r>
            <w:r/>
          </w:p>
        </w:tc>
        <w:tc>
          <w:tcPr>
            <w:tcW w:w="7126" w:type="dxa"/>
            <w:vAlign w:val="center"/>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服务标准</w:t>
            </w:r>
            <w:r/>
          </w:p>
        </w:tc>
      </w:tr>
      <w:tr>
        <w:trPr>
          <w:trHeight w:val="410"/>
        </w:trPr>
        <w:tc>
          <w:tcPr>
            <w:tcW w:w="541"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1</w:t>
            </w:r>
            <w:r/>
          </w:p>
        </w:tc>
        <w:tc>
          <w:tcPr>
            <w:tcW w:w="1468" w:type="dxa"/>
            <w:vAlign w:val="center"/>
            <w:vMerge w:val="restart"/>
            <w:textDirection w:val="lrTb"/>
            <w:noWrap w:val="false"/>
          </w:tcPr>
          <w:p>
            <w:pPr>
              <w:jc w:val="center"/>
              <w:spacing w:line="300" w:lineRule="auto"/>
              <w:widowControl/>
              <w:rPr>
                <w:rFonts w:ascii="Calibri" w:hAnsi="Calibri" w:cs="Calibri"/>
                <w:sz w:val="24"/>
                <w:szCs w:val="24"/>
              </w:rPr>
            </w:pPr>
            <w:r>
              <w:rPr>
                <w:rFonts w:hint="eastAsia" w:ascii="Calibri" w:hAnsi="Calibri" w:cs="Calibri"/>
                <w:sz w:val="24"/>
                <w:szCs w:val="24"/>
              </w:rPr>
              <w:t xml:space="preserve">食堂服务</w:t>
            </w:r>
            <w:r/>
          </w:p>
        </w:tc>
        <w:tc>
          <w:tcPr>
            <w:tcW w:w="7126" w:type="dxa"/>
            <w:vAlign w:val="center"/>
            <w:textDirection w:val="lrTb"/>
            <w:noWrap w:val="false"/>
          </w:tcPr>
          <w:p>
            <w:pPr>
              <w:jc w:val="left"/>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（1）食材采购要精打细算，勤俭节约、适宜，合理安排好每日用餐量，不造成菜肴浪费。</w:t>
            </w:r>
            <w:r/>
          </w:p>
        </w:tc>
      </w:tr>
      <w:tr>
        <w:trPr>
          <w:trHeight w:val="340"/>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（2）控制采购食材质量，每天蔬菜、鱼肉、瓜果新鲜，无变质，无腐烂，定期更换菜谱。</w:t>
            </w:r>
            <w:r/>
          </w:p>
        </w:tc>
      </w:tr>
      <w:tr>
        <w:trPr>
          <w:trHeight w:val="408"/>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（3）负责将食材切割、洗净，并按照要求分配到不同的炒菜台和锅灶上，保持持食材的新鲜和卫生，确保菜品的质量和口感。落实食物预留24小时制度，杜绝食物中毒。</w:t>
            </w:r>
            <w:r/>
          </w:p>
        </w:tc>
      </w:tr>
      <w:tr>
        <w:trPr>
          <w:trHeight w:val="674"/>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（4）负责食堂的清洁工作，包括清洁桌面、擦拭餐桌和椅子、清理地面等，确保食堂环境的整洁和卫生。</w:t>
            </w:r>
            <w:r/>
          </w:p>
        </w:tc>
      </w:tr>
      <w:tr>
        <w:trPr>
          <w:trHeight w:val="826"/>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300" w:lineRule="auto"/>
              <w:widowControl/>
              <w:rPr>
                <w:rFonts w:ascii="Calibri" w:hAnsi="Calibri" w:cs="Calibri"/>
                <w:sz w:val="24"/>
                <w:szCs w:val="24"/>
              </w:rPr>
            </w:pPr>
            <w:r>
              <w:rPr>
                <w:rFonts w:hint="eastAsia" w:asciiTheme="minorEastAsia" w:hAnsiTheme="minorEastAsia" w:eastAsiaTheme="minorEastAsia" w:cstheme="minorEastAsia"/>
                <w:sz w:val="24"/>
                <w:szCs w:val="24"/>
              </w:rPr>
              <w:t xml:space="preserve">（5）负责食堂设施和器具的日常维护，及时检查和维修食堂设备，如水龙头、灶具、排风机等，确保其正常运行。</w:t>
            </w:r>
            <w:r/>
          </w:p>
        </w:tc>
      </w:tr>
      <w:tr>
        <w:trPr>
          <w:trHeight w:val="674"/>
        </w:trPr>
        <w:tc>
          <w:tcPr>
            <w:tcW w:w="541"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1468" w:type="dxa"/>
            <w:vAlign w:val="center"/>
            <w:vMerge w:val="continue"/>
            <w:textDirection w:val="lrTb"/>
            <w:noWrap w:val="false"/>
          </w:tcPr>
          <w:p>
            <w:pPr>
              <w:jc w:val="center"/>
              <w:spacing w:line="300" w:lineRule="auto"/>
              <w:widowControl/>
              <w:rPr>
                <w:rFonts w:ascii="Calibri" w:hAnsi="Calibri" w:cs="Calibri"/>
                <w:sz w:val="24"/>
                <w:szCs w:val="24"/>
              </w:rPr>
            </w:pPr>
            <w:r>
              <w:rPr>
                <w:rFonts w:ascii="Calibri" w:hAnsi="Calibri" w:cs="Calibri"/>
                <w:sz w:val="24"/>
                <w:szCs w:val="24"/>
              </w:rPr>
            </w:r>
            <w:r/>
          </w:p>
        </w:tc>
        <w:tc>
          <w:tcPr>
            <w:tcW w:w="7126" w:type="dxa"/>
            <w:vAlign w:val="center"/>
            <w:textDirection w:val="lrTb"/>
            <w:noWrap w:val="false"/>
          </w:tcPr>
          <w:p>
            <w:pPr>
              <w:jc w:val="left"/>
              <w:spacing w:line="400" w:lineRule="exact"/>
              <w:rPr>
                <w:rFonts w:ascii="Calibri" w:hAnsi="Calibri" w:cs="Calibri"/>
                <w:sz w:val="24"/>
                <w:szCs w:val="24"/>
              </w:rPr>
            </w:pPr>
            <w:r>
              <w:rPr>
                <w:rFonts w:hint="eastAsia" w:asciiTheme="minorEastAsia" w:hAnsiTheme="minorEastAsia" w:eastAsiaTheme="minorEastAsia" w:cstheme="minorEastAsia"/>
                <w:sz w:val="24"/>
                <w:szCs w:val="24"/>
              </w:rPr>
              <w:t xml:space="preserve">(6)食堂工作人员持有效健康证上岗。</w:t>
            </w:r>
            <w:r/>
          </w:p>
        </w:tc>
      </w:tr>
    </w:tbl>
    <w:p>
      <w:pPr>
        <w:rPr>
          <w:rFonts w:ascii="Calibri" w:hAnsi="Calibri" w:cs="Calibri"/>
          <w:sz w:val="24"/>
          <w:szCs w:val="24"/>
        </w:rPr>
      </w:pPr>
      <w:r>
        <w:rPr>
          <w:rFonts w:ascii="Calibri" w:hAnsi="Calibri" w:cs="Calibri"/>
          <w:sz w:val="24"/>
          <w:szCs w:val="24"/>
        </w:rPr>
      </w:r>
      <w:r/>
    </w:p>
    <w:p>
      <w:pPr>
        <w:ind w:firstLine="482"/>
        <w:jc w:val="left"/>
        <w:spacing w:line="400" w:lineRule="exact"/>
        <w:rPr>
          <w:rFonts w:cs="Calibri"/>
          <w:b/>
          <w:bCs/>
          <w:sz w:val="24"/>
          <w:szCs w:val="24"/>
        </w:rPr>
      </w:pPr>
      <w:r>
        <w:rPr>
          <w:rFonts w:hint="eastAsia" w:cs="Calibri"/>
          <w:b/>
          <w:bCs/>
          <w:sz w:val="24"/>
          <w:szCs w:val="24"/>
        </w:rPr>
        <w:t xml:space="preserve">3.9</w:t>
      </w:r>
      <w:r>
        <w:rPr>
          <w:rFonts w:hint="eastAsia" w:cs="Calibri"/>
          <w:b/>
          <w:bCs/>
          <w:sz w:val="24"/>
          <w:szCs w:val="24"/>
        </w:rPr>
        <w:t xml:space="preserve">绿化租赁摆放</w:t>
      </w:r>
      <w:r/>
    </w:p>
    <w:p>
      <w:pPr>
        <w:ind w:firstLine="420"/>
        <w:spacing w:line="400" w:lineRule="exact"/>
        <w:rPr>
          <w:rFonts w:ascii="宋体" w:hAnsi="宋体" w:cs="Calibri"/>
          <w:sz w:val="24"/>
          <w:szCs w:val="24"/>
        </w:rPr>
      </w:pPr>
      <w:r>
        <w:rPr>
          <w:rFonts w:hint="eastAsia" w:ascii="宋体" w:hAnsi="宋体" w:cs="Calibri"/>
          <w:sz w:val="24"/>
          <w:szCs w:val="24"/>
        </w:rPr>
        <w:t xml:space="preserve">中标人根据需要配齐物业管理区域范围内的日常办公区绿植。范围包括处各管理所办公区、会议室、门厅、展厅等。</w:t>
      </w:r>
      <w:r/>
    </w:p>
    <w:p>
      <w:pPr>
        <w:ind w:firstLine="420"/>
        <w:spacing w:line="400" w:lineRule="exact"/>
        <w:rPr>
          <w:rFonts w:ascii="宋体" w:hAnsi="宋体" w:cs="Calibri"/>
          <w:sz w:val="24"/>
          <w:szCs w:val="24"/>
        </w:rPr>
      </w:pPr>
      <w:r>
        <w:rPr>
          <w:rFonts w:hint="eastAsia" w:ascii="宋体" w:hAnsi="宋体" w:cs="Calibri"/>
          <w:sz w:val="24"/>
          <w:szCs w:val="24"/>
        </w:rPr>
        <w:t xml:space="preserve">配置要求：门厅至少摆放1盆高度不低于1.8米的中高型绿植；每层楼道至少摆放2盆高度中高型绿植、走廊每5米摆放1盆中型绿植；楼梯平台至少摆放一盆中型绿植；每间办公室、会议室等至少摆放1盆中高型绿植（根据空间需求定）及多盆小型盆栽（根据办公桌摆放）；特殊重大节日摆放年花不少于10盆；绿植与小型花卉盆栽类型均不得少于三种。</w:t>
      </w:r>
      <w:r/>
    </w:p>
    <w:p>
      <w:pPr>
        <w:ind w:firstLine="420"/>
        <w:spacing w:line="400" w:lineRule="exact"/>
        <w:rPr>
          <w:rFonts w:ascii="宋体" w:hAnsi="宋体" w:cs="Calibri"/>
          <w:sz w:val="24"/>
          <w:szCs w:val="24"/>
        </w:rPr>
      </w:pPr>
      <w:r>
        <w:rPr>
          <w:rFonts w:hint="eastAsia" w:ascii="宋体" w:hAnsi="宋体" w:cs="Calibri"/>
          <w:sz w:val="24"/>
          <w:szCs w:val="24"/>
        </w:rPr>
        <w:t xml:space="preserve">中标人负责保证日常办公区绿植长势良好、叶面无灰尘；如绿植发生枯萎或死亡，中标人需及时更换绿植。</w:t>
      </w:r>
      <w:r/>
    </w:p>
    <w:tbl>
      <w:tblPr>
        <w:tblW w:w="9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64"/>
        <w:gridCol w:w="1418"/>
        <w:gridCol w:w="5231"/>
      </w:tblGrid>
      <w:tr>
        <w:trPr>
          <w:jc w:val="center"/>
          <w:trHeight w:val="543"/>
        </w:trPr>
        <w:tc>
          <w:tcPr>
            <w:gridSpan w:val="3"/>
            <w:tcBorders>
              <w:top w:val="single" w:color="auto" w:sz="4" w:space="0"/>
              <w:left w:val="single" w:color="auto" w:sz="4" w:space="0"/>
              <w:bottom w:val="single" w:color="auto" w:sz="4" w:space="0"/>
              <w:right w:val="single" w:color="auto" w:sz="4" w:space="0"/>
            </w:tcBorders>
            <w:tcW w:w="9213" w:type="dxa"/>
            <w:vAlign w:val="center"/>
            <w:textDirection w:val="lrTb"/>
            <w:noWrap w:val="false"/>
          </w:tcPr>
          <w:p>
            <w:pPr>
              <w:spacing w:line="400" w:lineRule="exact"/>
              <w:rPr>
                <w:rFonts w:ascii="宋体" w:hAnsi="宋体" w:cs="Calibri"/>
                <w:b/>
                <w:bCs/>
                <w:sz w:val="24"/>
                <w:szCs w:val="24"/>
              </w:rPr>
            </w:pPr>
            <w:r>
              <w:rPr>
                <w:rFonts w:hint="eastAsia"/>
                <w:sz w:val="24"/>
                <w:szCs w:val="24"/>
              </w:rPr>
              <w:t xml:space="preserve"> </w:t>
            </w:r>
            <w:r>
              <w:rPr>
                <w:rFonts w:hint="eastAsia" w:ascii="宋体" w:hAnsi="宋体" w:cs="Calibri"/>
                <w:b/>
                <w:bCs/>
                <w:sz w:val="24"/>
                <w:szCs w:val="24"/>
              </w:rPr>
              <w:t xml:space="preserve">绿植配置</w:t>
            </w:r>
            <w:r/>
          </w:p>
        </w:tc>
      </w:tr>
      <w:tr>
        <w:trPr>
          <w:jc w:val="center"/>
          <w:trHeight w:val="317"/>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spacing w:line="500" w:lineRule="exact"/>
              <w:rPr>
                <w:rFonts w:ascii="宋体" w:hAnsi="宋体" w:cs="Calibri"/>
                <w:b/>
                <w:bCs/>
                <w:sz w:val="24"/>
                <w:szCs w:val="24"/>
              </w:rPr>
            </w:pPr>
            <w:r>
              <w:rPr>
                <w:rFonts w:hint="eastAsia" w:ascii="宋体" w:hAnsi="宋体" w:cs="Calibri"/>
                <w:b/>
                <w:bCs/>
                <w:sz w:val="24"/>
                <w:szCs w:val="24"/>
              </w:rPr>
              <w:t xml:space="preserve">型号</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Calibri"/>
                <w:b/>
                <w:bCs/>
                <w:sz w:val="24"/>
                <w:szCs w:val="24"/>
              </w:rPr>
            </w:pPr>
            <w:r>
              <w:rPr>
                <w:rFonts w:hint="eastAsia" w:ascii="宋体" w:hAnsi="宋体" w:cs="Calibri"/>
                <w:b/>
                <w:bCs/>
                <w:sz w:val="24"/>
                <w:szCs w:val="24"/>
              </w:rPr>
              <w:t xml:space="preserve">总数量（盆）</w:t>
            </w:r>
            <w:r/>
          </w:p>
        </w:tc>
        <w:tc>
          <w:tcPr>
            <w:tcBorders>
              <w:top w:val="single" w:color="auto" w:sz="4" w:space="0"/>
              <w:left w:val="none" w:color="000000" w:sz="4" w:space="0"/>
              <w:bottom w:val="single" w:color="auto" w:sz="4" w:space="0"/>
              <w:right w:val="single" w:color="auto" w:sz="4" w:space="0"/>
            </w:tcBorders>
            <w:tcW w:w="5231" w:type="dxa"/>
            <w:vAlign w:val="center"/>
            <w:textDirection w:val="lrTb"/>
            <w:noWrap w:val="false"/>
          </w:tcPr>
          <w:p>
            <w:pPr>
              <w:jc w:val="center"/>
              <w:spacing w:line="500" w:lineRule="exact"/>
              <w:rPr>
                <w:rFonts w:ascii="宋体" w:hAnsi="宋体" w:cs="Calibri"/>
                <w:b/>
                <w:bCs/>
                <w:sz w:val="24"/>
                <w:szCs w:val="24"/>
              </w:rPr>
            </w:pPr>
            <w:r>
              <w:rPr>
                <w:rFonts w:hint="eastAsia" w:ascii="宋体" w:hAnsi="宋体" w:cs="Calibri"/>
                <w:b/>
                <w:bCs/>
                <w:sz w:val="24"/>
                <w:szCs w:val="24"/>
              </w:rPr>
              <w:t xml:space="preserve">类型</w:t>
            </w:r>
            <w:r/>
          </w:p>
        </w:tc>
      </w:tr>
      <w:tr>
        <w:trPr>
          <w:jc w:val="center"/>
          <w:trHeight w:val="494"/>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1.8米及以上中高型绿植</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Calibri"/>
                <w:sz w:val="24"/>
                <w:szCs w:val="24"/>
              </w:rPr>
            </w:pPr>
            <w:r>
              <w:rPr>
                <w:rFonts w:hint="eastAsia" w:ascii="宋体" w:hAnsi="宋体" w:cs="Calibri"/>
                <w:sz w:val="24"/>
                <w:szCs w:val="24"/>
              </w:rPr>
              <w:t xml:space="preserve">不少于6</w:t>
            </w:r>
            <w:r/>
          </w:p>
        </w:tc>
        <w:tc>
          <w:tcPr>
            <w:tcBorders>
              <w:top w:val="single" w:color="auto" w:sz="4" w:space="0"/>
              <w:left w:val="none" w:color="000000" w:sz="4" w:space="0"/>
              <w:bottom w:val="single" w:color="auto" w:sz="4" w:space="0"/>
              <w:right w:val="single" w:color="auto" w:sz="4" w:space="0"/>
            </w:tcBorders>
            <w:tcW w:w="5231"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天堂鸟、幸福树、发财树、龙须、棕竹等</w:t>
            </w:r>
            <w:r/>
          </w:p>
        </w:tc>
      </w:tr>
      <w:tr>
        <w:trPr>
          <w:jc w:val="center"/>
          <w:trHeight w:val="494"/>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1.6米及以上中高型绿植</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Calibri"/>
                <w:sz w:val="24"/>
                <w:szCs w:val="24"/>
              </w:rPr>
            </w:pPr>
            <w:r>
              <w:rPr>
                <w:rFonts w:hint="eastAsia" w:ascii="宋体" w:hAnsi="宋体" w:cs="Calibri"/>
                <w:sz w:val="24"/>
                <w:szCs w:val="24"/>
              </w:rPr>
              <w:t xml:space="preserve">不少于6</w:t>
            </w:r>
            <w:r/>
          </w:p>
        </w:tc>
        <w:tc>
          <w:tcPr>
            <w:tcBorders>
              <w:top w:val="single" w:color="auto" w:sz="4" w:space="0"/>
              <w:left w:val="none" w:color="000000" w:sz="4" w:space="0"/>
              <w:bottom w:val="single" w:color="auto" w:sz="4" w:space="0"/>
              <w:right w:val="single" w:color="auto" w:sz="4" w:space="0"/>
            </w:tcBorders>
            <w:tcW w:w="5231"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幸福树、天堂鸟、发财树等</w:t>
            </w:r>
            <w:r/>
          </w:p>
        </w:tc>
      </w:tr>
      <w:tr>
        <w:trPr>
          <w:jc w:val="center"/>
          <w:trHeight w:val="494"/>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1米及以上中高型绿植</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Calibri"/>
                <w:sz w:val="24"/>
                <w:szCs w:val="24"/>
              </w:rPr>
            </w:pPr>
            <w:r>
              <w:rPr>
                <w:rFonts w:hint="eastAsia" w:ascii="宋体" w:hAnsi="宋体" w:cs="Calibri"/>
                <w:sz w:val="24"/>
                <w:szCs w:val="24"/>
              </w:rPr>
              <w:t xml:space="preserve">不少于8</w:t>
            </w:r>
            <w:r/>
          </w:p>
        </w:tc>
        <w:tc>
          <w:tcPr>
            <w:tcBorders>
              <w:top w:val="single" w:color="auto" w:sz="4" w:space="0"/>
              <w:left w:val="none" w:color="000000" w:sz="4" w:space="0"/>
              <w:bottom w:val="single" w:color="auto" w:sz="4" w:space="0"/>
              <w:right w:val="single" w:color="auto" w:sz="4" w:space="0"/>
            </w:tcBorders>
            <w:tcW w:w="5231"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天堂鸟、发财树、虎皮兰、龙须、棕竹、孔雀竹芋等</w:t>
            </w:r>
            <w:r/>
          </w:p>
        </w:tc>
      </w:tr>
      <w:tr>
        <w:trPr>
          <w:jc w:val="center"/>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小型盆栽</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Calibri"/>
                <w:sz w:val="24"/>
                <w:szCs w:val="24"/>
              </w:rPr>
            </w:pPr>
            <w:r>
              <w:rPr>
                <w:rFonts w:hint="eastAsia" w:ascii="宋体" w:hAnsi="宋体" w:cs="Calibri"/>
                <w:sz w:val="24"/>
                <w:szCs w:val="24"/>
              </w:rPr>
              <w:t xml:space="preserve">不少于80</w:t>
            </w:r>
            <w:r/>
          </w:p>
        </w:tc>
        <w:tc>
          <w:tcPr>
            <w:tcBorders>
              <w:top w:val="single" w:color="auto" w:sz="4" w:space="0"/>
              <w:left w:val="none" w:color="000000" w:sz="4" w:space="0"/>
              <w:bottom w:val="single" w:color="auto" w:sz="4" w:space="0"/>
              <w:right w:val="single" w:color="auto" w:sz="4" w:space="0"/>
            </w:tcBorders>
            <w:tcW w:w="5231"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绿萝、长寿花、杜鹃、罗汉松、红掌、多肉等</w:t>
            </w:r>
            <w:r/>
          </w:p>
        </w:tc>
      </w:tr>
      <w:tr>
        <w:trPr>
          <w:jc w:val="center"/>
        </w:trPr>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小型盆栽</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Calibri"/>
                <w:sz w:val="24"/>
                <w:szCs w:val="24"/>
              </w:rPr>
            </w:pPr>
            <w:r>
              <w:rPr>
                <w:rFonts w:hint="eastAsia" w:ascii="宋体" w:hAnsi="宋体" w:cs="Calibri"/>
                <w:sz w:val="24"/>
                <w:szCs w:val="24"/>
              </w:rPr>
              <w:t xml:space="preserve">不少于4</w:t>
            </w:r>
            <w:r/>
          </w:p>
        </w:tc>
        <w:tc>
          <w:tcPr>
            <w:tcBorders>
              <w:top w:val="single" w:color="auto" w:sz="4" w:space="0"/>
              <w:left w:val="none" w:color="000000" w:sz="4" w:space="0"/>
              <w:bottom w:val="single" w:color="auto" w:sz="4" w:space="0"/>
              <w:right w:val="single" w:color="auto" w:sz="4" w:space="0"/>
            </w:tcBorders>
            <w:tcW w:w="5231" w:type="dxa"/>
            <w:vAlign w:val="center"/>
            <w:textDirection w:val="lrTb"/>
            <w:noWrap w:val="false"/>
          </w:tcPr>
          <w:p>
            <w:pPr>
              <w:spacing w:line="500" w:lineRule="exact"/>
              <w:rPr>
                <w:rFonts w:ascii="宋体" w:hAnsi="宋体" w:cs="Calibri"/>
                <w:sz w:val="24"/>
                <w:szCs w:val="24"/>
              </w:rPr>
            </w:pPr>
            <w:r>
              <w:rPr>
                <w:rFonts w:hint="eastAsia" w:ascii="宋体" w:hAnsi="宋体" w:cs="Calibri"/>
                <w:sz w:val="24"/>
                <w:szCs w:val="24"/>
              </w:rPr>
              <w:t xml:space="preserve">蝴蝶兰、大叶蕙兰、君子兰、建兰等</w:t>
            </w:r>
            <w:r/>
          </w:p>
        </w:tc>
      </w:tr>
    </w:tbl>
    <w:p>
      <w:pPr>
        <w:spacing w:line="400" w:lineRule="exact"/>
        <w:rPr>
          <w:rFonts w:ascii="宋体" w:hAnsi="宋体" w:cs="Calibri"/>
          <w:b/>
          <w:bCs/>
          <w:sz w:val="24"/>
          <w:szCs w:val="24"/>
        </w:rPr>
      </w:pPr>
      <w:r>
        <w:rPr>
          <w:rFonts w:hint="eastAsia" w:ascii="宋体" w:hAnsi="宋体" w:cs="Calibri"/>
          <w:b/>
          <w:bCs/>
          <w:sz w:val="24"/>
          <w:szCs w:val="24"/>
        </w:rPr>
        <w:t xml:space="preserve">备注：配备绿植前，中标人须提供配置方案报采购人审核；绿植租赁费用含在报价内。</w:t>
      </w:r>
      <w:r/>
    </w:p>
    <w:p>
      <w:pPr>
        <w:ind w:firstLine="482"/>
        <w:keepLines/>
        <w:keepNext/>
        <w:spacing w:line="300" w:lineRule="auto"/>
        <w:rPr>
          <w:rFonts w:ascii="Calibri" w:hAnsi="Calibri" w:cs="Calibri"/>
          <w:sz w:val="24"/>
          <w:szCs w:val="24"/>
        </w:rPr>
        <w:outlineLvl w:val="1"/>
      </w:pPr>
      <w:r>
        <w:rPr>
          <w:rFonts w:hint="eastAsia" w:ascii="Calibri" w:hAnsi="Calibri" w:cs="Calibri"/>
          <w:b/>
          <w:bCs/>
          <w:sz w:val="24"/>
          <w:szCs w:val="24"/>
        </w:rPr>
        <w:t xml:space="preserve">4.</w:t>
      </w:r>
      <w:r>
        <w:rPr>
          <w:rFonts w:hint="eastAsia" w:ascii="Calibri" w:hAnsi="Calibri" w:cs="Calibri"/>
          <w:b/>
          <w:bCs/>
          <w:sz w:val="24"/>
          <w:szCs w:val="24"/>
        </w:rPr>
        <w:t xml:space="preserve">服务人员岗位要求</w:t>
      </w:r>
      <w:r/>
    </w:p>
    <w:p>
      <w:pPr>
        <w:ind w:firstLine="482"/>
        <w:spacing w:line="400" w:lineRule="exact"/>
        <w:rPr>
          <w:rFonts w:ascii="宋体" w:hAnsi="宋体" w:cs="Calibri"/>
          <w:b/>
          <w:sz w:val="24"/>
          <w:szCs w:val="24"/>
        </w:rPr>
      </w:pPr>
      <w:r>
        <w:rPr>
          <w:rFonts w:hint="eastAsia" w:ascii="宋体" w:hAnsi="宋体" w:cs="Calibri"/>
          <w:b/>
          <w:sz w:val="24"/>
          <w:szCs w:val="24"/>
        </w:rPr>
        <w:t xml:space="preserve">本物业人员配备要求为40人。</w:t>
      </w:r>
      <w:r/>
    </w:p>
    <w:tbl>
      <w:tblPr>
        <w:tblW w:w="9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4"/>
        <w:gridCol w:w="800"/>
        <w:gridCol w:w="847"/>
        <w:gridCol w:w="6286"/>
        <w:gridCol w:w="1001"/>
      </w:tblGrid>
      <w:tr>
        <w:trPr>
          <w:trHeight w:val="976"/>
        </w:trPr>
        <w:tc>
          <w:tcPr>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序号</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人员类别</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人数</w:t>
            </w:r>
            <w:r/>
          </w:p>
        </w:tc>
        <w:tc>
          <w:tcPr>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ind w:firstLine="480"/>
              <w:jc w:val="center"/>
              <w:spacing w:line="400" w:lineRule="exact"/>
              <w:rPr>
                <w:rFonts w:ascii="宋体" w:hAnsi="宋体" w:cs="Calibri"/>
                <w:sz w:val="24"/>
                <w:szCs w:val="24"/>
              </w:rPr>
            </w:pPr>
            <w:r>
              <w:rPr>
                <w:rFonts w:hint="eastAsia" w:ascii="宋体" w:hAnsi="宋体" w:cs="Calibri"/>
                <w:sz w:val="24"/>
                <w:szCs w:val="24"/>
              </w:rPr>
              <w:t xml:space="preserve">具体要求</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备注</w:t>
            </w:r>
            <w:r/>
          </w:p>
          <w:p>
            <w:pPr>
              <w:jc w:val="center"/>
              <w:spacing w:line="400" w:lineRule="exact"/>
              <w:rPr>
                <w:rFonts w:ascii="宋体" w:hAnsi="宋体" w:cs="Calibri"/>
                <w:sz w:val="24"/>
                <w:szCs w:val="24"/>
              </w:rPr>
            </w:pPr>
            <w:r>
              <w:rPr>
                <w:rFonts w:ascii="宋体" w:hAnsi="宋体" w:cs="Calibri"/>
                <w:sz w:val="24"/>
                <w:szCs w:val="24"/>
              </w:rPr>
            </w:r>
            <w:r/>
          </w:p>
        </w:tc>
      </w:tr>
      <w:tr>
        <w:trPr>
          <w:trHeight w:val="557"/>
        </w:trPr>
        <w:tc>
          <w:tcPr>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1</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left"/>
              <w:spacing w:line="400" w:lineRule="exact"/>
              <w:rPr>
                <w:rFonts w:ascii="宋体" w:hAnsi="宋体" w:cs="Calibri"/>
                <w:sz w:val="24"/>
                <w:szCs w:val="24"/>
              </w:rPr>
            </w:pPr>
            <w:r>
              <w:rPr>
                <w:rFonts w:hint="eastAsia" w:ascii="宋体" w:hAnsi="宋体" w:cs="Calibri"/>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1人</w:t>
            </w:r>
            <w:r/>
          </w:p>
        </w:tc>
        <w:tc>
          <w:tcPr>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spacing w:line="400" w:lineRule="exact"/>
              <w:rPr>
                <w:rFonts w:ascii="宋体" w:hAnsi="宋体" w:cs="Calibri"/>
                <w:b/>
                <w:sz w:val="24"/>
                <w:szCs w:val="24"/>
              </w:rPr>
            </w:pPr>
            <w:r>
              <w:rPr>
                <w:rFonts w:hint="eastAsia" w:ascii="宋体" w:hAnsi="宋体" w:cs="Calibri"/>
                <w:sz w:val="24"/>
                <w:szCs w:val="24"/>
              </w:rPr>
              <w:t xml:space="preserve">男女不限，</w:t>
            </w:r>
            <w:r>
              <w:rPr>
                <w:rFonts w:hint="eastAsia" w:ascii="宋体" w:hAnsi="宋体" w:cs="Calibri"/>
                <w:b/>
                <w:i/>
                <w:sz w:val="24"/>
                <w:szCs w:val="24"/>
                <w:u w:val="single"/>
              </w:rPr>
              <w:t xml:space="preserve">年龄在45周岁以下，本科及以上学历，持有高级保安员证（三级），建（构）筑物消防员证书或消防设施操作员证（四级），近三年内承担过类似物业管理项目经理工作经历。</w:t>
            </w:r>
            <w:r/>
          </w:p>
          <w:p>
            <w:pPr>
              <w:ind w:firstLine="482"/>
              <w:spacing w:line="400" w:lineRule="exact"/>
              <w:rPr>
                <w:rFonts w:ascii="宋体" w:hAnsi="宋体" w:cs="Calibri"/>
                <w:sz w:val="24"/>
                <w:szCs w:val="24"/>
              </w:rPr>
            </w:pPr>
            <w:r>
              <w:rPr>
                <w:rFonts w:hint="eastAsia" w:ascii="宋体" w:hAnsi="宋体" w:cs="Calibri"/>
                <w:b/>
                <w:i/>
                <w:sz w:val="24"/>
                <w:szCs w:val="24"/>
                <w:u w:val="single"/>
              </w:rPr>
              <w:t xml:space="preserve">（须提供毕业证书及学信网截图，行政主管部门颁发的高级保安员证（三级），建（构）筑物消防员证书或消防设施操作员证（四级），项目服务合同及含有服务单位联系方式的任职证明，投标人近三个月内任意一个月为其缴纳的带二维码核验的社保缴纳证明，原件扫描上传）。</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r>
        <w:trPr>
          <w:trHeight w:val="976"/>
        </w:trPr>
        <w:tc>
          <w:tcPr>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保安员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highlight w:val="yellow"/>
              </w:rPr>
            </w:pPr>
            <w:r>
              <w:rPr>
                <w:rFonts w:hint="eastAsia" w:ascii="宋体" w:hAnsi="宋体" w:cs="Calibri"/>
                <w:sz w:val="24"/>
                <w:szCs w:val="24"/>
              </w:rPr>
              <w:t xml:space="preserve">18</w:t>
            </w:r>
            <w:r/>
          </w:p>
        </w:tc>
        <w:tc>
          <w:tcPr>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spacing w:line="400" w:lineRule="exact"/>
              <w:rPr>
                <w:rFonts w:ascii="宋体" w:hAnsi="宋体" w:cs="Calibri"/>
                <w:sz w:val="24"/>
                <w:szCs w:val="24"/>
              </w:rPr>
            </w:pPr>
            <w:r>
              <w:rPr>
                <w:rFonts w:hint="eastAsia" w:ascii="宋体" w:hAnsi="宋体" w:cs="Calibri"/>
                <w:b/>
                <w:i/>
                <w:sz w:val="24"/>
                <w:szCs w:val="24"/>
                <w:u w:val="single"/>
              </w:rPr>
              <w:t xml:space="preserve">男性，65周岁以下，其中</w:t>
            </w:r>
            <w:r>
              <w:rPr>
                <w:rFonts w:hint="eastAsia" w:ascii="宋体" w:hAnsi="宋体" w:cs="Calibri"/>
                <w:b/>
                <w:i/>
                <w:color w:val="ff0000"/>
                <w:sz w:val="24"/>
                <w:szCs w:val="24"/>
                <w:u w:val="single"/>
              </w:rPr>
              <w:t xml:space="preserve">50周岁以下至少2人。</w:t>
            </w:r>
            <w:r>
              <w:rPr>
                <w:rFonts w:hint="eastAsia" w:ascii="宋体" w:hAnsi="宋体" w:cs="宋体"/>
                <w:sz w:val="24"/>
                <w:szCs w:val="24"/>
              </w:rPr>
              <w:t xml:space="preserve">身体健康，遵纪守法，具有初中或以上学历。拟派保安人员具有保安员资格证，上岗前须提供保安资格证书。 </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r>
        <w:trPr>
          <w:trHeight w:val="976"/>
        </w:trPr>
        <w:tc>
          <w:tcPr>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3</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保安兼保洁员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5</w:t>
            </w:r>
            <w:r/>
          </w:p>
        </w:tc>
        <w:tc>
          <w:tcPr>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spacing w:line="400" w:lineRule="exact"/>
              <w:rPr>
                <w:sz w:val="24"/>
                <w:szCs w:val="24"/>
              </w:rPr>
            </w:pPr>
            <w:r>
              <w:rPr>
                <w:rFonts w:hint="eastAsia" w:ascii="宋体" w:hAnsi="宋体" w:cs="Calibri"/>
                <w:b/>
                <w:i/>
                <w:sz w:val="24"/>
                <w:szCs w:val="24"/>
                <w:u w:val="single"/>
              </w:rPr>
              <w:t xml:space="preserve">男性，65周岁以下，其中60周岁以下至少2人。</w:t>
            </w:r>
            <w:r>
              <w:rPr>
                <w:rFonts w:hint="eastAsia" w:ascii="宋体" w:hAnsi="宋体" w:cs="宋体"/>
                <w:sz w:val="24"/>
                <w:szCs w:val="24"/>
              </w:rPr>
              <w:t xml:space="preserve">身体健康，遵纪守法，具有初中或以上学历。拟派保安人员具有保安员资格证，上岗前须提供保安资格证书。</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ind w:firstLine="240"/>
              <w:spacing w:line="400" w:lineRule="exact"/>
              <w:rPr>
                <w:rFonts w:ascii="宋体" w:hAnsi="宋体" w:cs="Calibri"/>
                <w:sz w:val="24"/>
                <w:szCs w:val="24"/>
              </w:rPr>
            </w:pPr>
            <w:r>
              <w:rPr>
                <w:rFonts w:ascii="宋体" w:hAnsi="宋体" w:cs="Calibri"/>
                <w:sz w:val="24"/>
                <w:szCs w:val="24"/>
              </w:rPr>
            </w:r>
            <w:r/>
          </w:p>
        </w:tc>
      </w:tr>
      <w:tr>
        <w:trPr>
          <w:trHeight w:val="976"/>
        </w:trPr>
        <w:tc>
          <w:tcPr>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4</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保洁员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10</w:t>
            </w:r>
            <w:r/>
          </w:p>
        </w:tc>
        <w:tc>
          <w:tcPr>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spacing w:line="400" w:lineRule="exact"/>
              <w:rPr>
                <w:rFonts w:ascii="宋体" w:hAnsi="宋体" w:cs="Calibri"/>
                <w:sz w:val="24"/>
                <w:szCs w:val="24"/>
              </w:rPr>
            </w:pPr>
            <w:r>
              <w:rPr>
                <w:rFonts w:hint="eastAsia" w:ascii="宋体" w:hAnsi="宋体" w:cs="Calibri"/>
                <w:b/>
                <w:i/>
                <w:sz w:val="24"/>
                <w:szCs w:val="24"/>
                <w:u w:val="single"/>
              </w:rPr>
              <w:t xml:space="preserve">女性，60周岁以下，其中50周岁以下至少3人。</w:t>
            </w:r>
            <w:r>
              <w:rPr>
                <w:rFonts w:hint="eastAsia" w:ascii="宋体" w:hAnsi="宋体" w:cs="宋体"/>
                <w:sz w:val="24"/>
                <w:szCs w:val="24"/>
              </w:rPr>
              <w:t xml:space="preserve">具有初中以上学历，品行端正，做事勤快。无不良记录，身体健康，工作认真负责，定期接受培训且合格。</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ind w:firstLine="240"/>
              <w:spacing w:line="400" w:lineRule="exact"/>
              <w:rPr>
                <w:rFonts w:ascii="宋体" w:hAnsi="宋体" w:cs="Calibri"/>
                <w:sz w:val="24"/>
                <w:szCs w:val="24"/>
              </w:rPr>
            </w:pPr>
            <w:r>
              <w:rPr>
                <w:rFonts w:ascii="宋体" w:hAnsi="宋体" w:cs="Calibri"/>
                <w:sz w:val="24"/>
                <w:szCs w:val="24"/>
              </w:rPr>
            </w:r>
            <w:r/>
          </w:p>
        </w:tc>
      </w:tr>
      <w:tr>
        <w:trPr>
          <w:trHeight w:val="424"/>
        </w:trPr>
        <w:tc>
          <w:tcPr>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5</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食堂厨师</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5</w:t>
            </w:r>
            <w:r/>
          </w:p>
        </w:tc>
        <w:tc>
          <w:tcPr>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spacing w:line="400" w:lineRule="exact"/>
              <w:rPr>
                <w:sz w:val="24"/>
                <w:szCs w:val="24"/>
              </w:rPr>
            </w:pPr>
            <w:r>
              <w:rPr>
                <w:rFonts w:hint="eastAsia" w:ascii="宋体" w:hAnsi="宋体" w:cs="Calibri"/>
                <w:b/>
                <w:sz w:val="24"/>
                <w:szCs w:val="24"/>
              </w:rPr>
              <w:t xml:space="preserve">男女不限，65周岁以下。</w:t>
            </w:r>
            <w:r>
              <w:rPr>
                <w:rFonts w:hint="eastAsia" w:ascii="宋体" w:hAnsi="宋体" w:cs="宋体"/>
                <w:sz w:val="24"/>
                <w:szCs w:val="24"/>
              </w:rPr>
              <w:t xml:space="preserve">具有初中以上学历。品行端正，做事勤快。无不良记录，身体健康，工作认真负责，定期接受培</w:t>
            </w:r>
            <w:r>
              <w:rPr>
                <w:rFonts w:hint="eastAsia" w:ascii="宋体" w:hAnsi="宋体" w:cs="宋体"/>
                <w:sz w:val="28"/>
                <w:szCs w:val="28"/>
              </w:rPr>
              <w:t xml:space="preserve">训且</w:t>
            </w:r>
            <w:r>
              <w:rPr>
                <w:rFonts w:hint="eastAsia" w:ascii="宋体" w:hAnsi="宋体" w:cs="宋体"/>
                <w:sz w:val="24"/>
                <w:szCs w:val="24"/>
              </w:rPr>
              <w:t xml:space="preserve">合格。</w:t>
            </w:r>
            <w:r>
              <w:rPr>
                <w:rFonts w:hint="eastAsia" w:ascii="宋体" w:hAnsi="宋体" w:cs="宋体"/>
                <w:i/>
                <w:iCs/>
                <w:sz w:val="24"/>
                <w:szCs w:val="24"/>
                <w:u w:val="single"/>
              </w:rPr>
              <w:t xml:space="preserve">须提供</w:t>
            </w:r>
            <w:r>
              <w:rPr>
                <w:rFonts w:hint="eastAsia" w:ascii="宋体" w:hAnsi="宋体" w:cs="Calibri"/>
                <w:i/>
                <w:iCs/>
                <w:sz w:val="24"/>
                <w:szCs w:val="24"/>
                <w:u w:val="single"/>
              </w:rPr>
              <w:t xml:space="preserve">健康证。（提供证明材料）</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ind w:firstLine="240"/>
              <w:spacing w:line="400" w:lineRule="exact"/>
              <w:rPr>
                <w:rFonts w:ascii="宋体" w:hAnsi="宋体" w:cs="Calibri"/>
                <w:sz w:val="24"/>
                <w:szCs w:val="24"/>
              </w:rPr>
            </w:pPr>
            <w:r>
              <w:rPr>
                <w:rFonts w:ascii="宋体" w:hAnsi="宋体" w:cs="Calibri"/>
                <w:sz w:val="24"/>
                <w:szCs w:val="24"/>
              </w:rPr>
            </w:r>
            <w:r/>
          </w:p>
        </w:tc>
      </w:tr>
      <w:tr>
        <w:trPr>
          <w:trHeight w:val="1170"/>
        </w:trPr>
        <w:tc>
          <w:tcPr>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6</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设施设备维护</w:t>
            </w:r>
            <w:r/>
          </w:p>
          <w:p>
            <w:pPr>
              <w:jc w:val="center"/>
              <w:spacing w:line="400" w:lineRule="exact"/>
              <w:rPr>
                <w:rFonts w:ascii="宋体" w:hAnsi="宋体" w:cs="Calibri"/>
                <w:sz w:val="24"/>
                <w:szCs w:val="24"/>
              </w:rPr>
            </w:pPr>
            <w:r>
              <w:rPr>
                <w:rFonts w:hint="eastAsia" w:ascii="宋体" w:hAnsi="宋体" w:cs="Calibri"/>
                <w:sz w:val="24"/>
                <w:szCs w:val="24"/>
              </w:rPr>
              <w:t xml:space="preserve">员</w:t>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line="400" w:lineRule="exact"/>
              <w:rPr>
                <w:rFonts w:ascii="宋体" w:hAnsi="宋体" w:cs="Calibri"/>
                <w:sz w:val="24"/>
                <w:szCs w:val="24"/>
              </w:rPr>
            </w:pPr>
            <w:r>
              <w:rPr>
                <w:rFonts w:hint="eastAsia" w:ascii="宋体" w:hAnsi="宋体" w:cs="Calibri"/>
                <w:sz w:val="24"/>
                <w:szCs w:val="24"/>
              </w:rPr>
              <w:t xml:space="preserve">1人</w:t>
            </w:r>
            <w:r/>
          </w:p>
        </w:tc>
        <w:tc>
          <w:tcPr>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spacing w:line="400" w:lineRule="exact"/>
              <w:rPr>
                <w:rFonts w:ascii="宋体" w:hAnsi="宋体" w:cs="Calibri"/>
                <w:sz w:val="24"/>
                <w:szCs w:val="24"/>
              </w:rPr>
            </w:pPr>
            <w:r>
              <w:rPr>
                <w:rFonts w:hint="eastAsia" w:ascii="宋体" w:hAnsi="宋体" w:cs="Calibri"/>
                <w:b/>
                <w:i/>
                <w:sz w:val="24"/>
                <w:szCs w:val="24"/>
                <w:u w:val="single"/>
              </w:rPr>
              <w:t xml:space="preserve">男性，55周岁以下</w:t>
            </w:r>
            <w:r>
              <w:rPr>
                <w:rFonts w:hint="eastAsia" w:ascii="宋体" w:hAnsi="宋体" w:cs="Calibri"/>
                <w:sz w:val="24"/>
                <w:szCs w:val="24"/>
              </w:rPr>
              <w:t xml:space="preserve">，责任心强，身体健康，体检合格，能吃苦耐劳，</w:t>
            </w:r>
            <w:r>
              <w:rPr>
                <w:rFonts w:hint="eastAsia" w:ascii="宋体" w:hAnsi="宋体" w:cs="宋体"/>
                <w:b/>
                <w:i/>
                <w:sz w:val="24"/>
                <w:szCs w:val="24"/>
                <w:u w:val="single"/>
              </w:rPr>
              <w:t xml:space="preserve">持有低压电工证。（须提供有效期内的电工证书及投标人近三个月内任意一个月为其缴纳的带二维码核验的社保缴纳证明，原件扫描上传)</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cs="Calibri"/>
                <w:sz w:val="24"/>
                <w:szCs w:val="24"/>
              </w:rPr>
            </w:pPr>
            <w:r>
              <w:rPr>
                <w:rFonts w:ascii="宋体" w:hAnsi="宋体" w:cs="Calibri"/>
                <w:sz w:val="24"/>
                <w:szCs w:val="24"/>
              </w:rPr>
            </w:r>
            <w:r/>
          </w:p>
        </w:tc>
      </w:tr>
    </w:tbl>
    <w:p>
      <w:pPr>
        <w:ind w:firstLine="480"/>
        <w:spacing w:line="400" w:lineRule="exact"/>
        <w:rPr>
          <w:rFonts w:cs="宋体" w:asciiTheme="minorEastAsia" w:hAnsiTheme="minorEastAsia" w:eastAsiaTheme="minorEastAsia"/>
          <w:b/>
          <w:iCs/>
          <w:sz w:val="24"/>
          <w:szCs w:val="24"/>
          <w:shd w:val="clear" w:color="auto" w:fill="ffffff"/>
        </w:rPr>
      </w:pPr>
      <w:r>
        <w:rPr>
          <w:rFonts w:hint="eastAsia" w:cs="宋体" w:asciiTheme="minorEastAsia" w:hAnsiTheme="minorEastAsia" w:eastAsiaTheme="minorEastAsia"/>
          <w:b/>
          <w:iCs/>
          <w:sz w:val="24"/>
          <w:szCs w:val="24"/>
          <w:shd w:val="clear" w:color="auto" w:fill="ffffff"/>
        </w:rPr>
        <w:t xml:space="preserve">注：</w:t>
      </w:r>
      <w:r/>
    </w:p>
    <w:p>
      <w:pPr>
        <w:ind w:firstLine="480"/>
        <w:spacing w:line="400" w:lineRule="exact"/>
        <w:rPr>
          <w:rFonts w:cs="宋体" w:asciiTheme="minorEastAsia" w:hAnsiTheme="minorEastAsia" w:eastAsiaTheme="minorEastAsia"/>
          <w:bCs/>
          <w:i/>
          <w:sz w:val="24"/>
          <w:szCs w:val="24"/>
          <w:u w:val="single"/>
          <w:shd w:val="clear" w:color="auto" w:fill="ffffff"/>
        </w:rPr>
      </w:pPr>
      <w:r>
        <w:rPr>
          <w:rFonts w:hint="eastAsia" w:cs="宋体" w:asciiTheme="minorEastAsia" w:hAnsiTheme="minorEastAsia" w:eastAsiaTheme="minorEastAsia"/>
          <w:bCs/>
          <w:i/>
          <w:sz w:val="24"/>
          <w:szCs w:val="24"/>
          <w:u w:val="single"/>
          <w:shd w:val="clear" w:color="auto" w:fill="ffffff"/>
        </w:rPr>
        <w:t xml:space="preserve">（1）所有人员要求身体健康、无传染性疾病、不接受病退或领取病残津贴人员。</w:t>
      </w:r>
      <w:r/>
    </w:p>
    <w:p>
      <w:pPr>
        <w:ind w:firstLine="480"/>
        <w:spacing w:line="400" w:lineRule="exact"/>
        <w:rPr>
          <w:rFonts w:cs="宋体" w:asciiTheme="minorEastAsia" w:hAnsiTheme="minorEastAsia" w:eastAsiaTheme="minorEastAsia"/>
          <w:bCs/>
          <w:i/>
          <w:iCs/>
          <w:sz w:val="24"/>
          <w:szCs w:val="24"/>
          <w:u w:val="single"/>
          <w:shd w:val="clear" w:color="auto" w:fill="ffffff"/>
        </w:rPr>
      </w:pPr>
      <w:r>
        <w:rPr>
          <w:rFonts w:hint="eastAsia" w:cs="宋体" w:asciiTheme="minorEastAsia" w:hAnsiTheme="minorEastAsia" w:eastAsiaTheme="minorEastAsia"/>
          <w:bCs/>
          <w:i/>
          <w:sz w:val="24"/>
          <w:szCs w:val="24"/>
          <w:u w:val="single"/>
          <w:shd w:val="clear" w:color="auto" w:fill="ffffff"/>
        </w:rPr>
        <w:t xml:space="preserve">（2）合同签订</w:t>
      </w:r>
      <w:r>
        <w:rPr>
          <w:rFonts w:hint="eastAsia" w:cs="宋体" w:asciiTheme="minorEastAsia" w:hAnsiTheme="minorEastAsia" w:eastAsiaTheme="minorEastAsia"/>
          <w:bCs/>
          <w:i/>
          <w:iCs/>
          <w:sz w:val="24"/>
          <w:szCs w:val="24"/>
          <w:u w:val="single"/>
          <w:shd w:val="clear" w:color="auto" w:fill="ffffff"/>
        </w:rPr>
        <w:t xml:space="preserve">后，在采购人主持下，中标人与原服务公司确定交接日期，须在1天内完成交接工作，3天内所有人员全部到岗，确保不影响采购人原有的工作秩序。注：中标后中标人一旦出现未按承诺履行，视为不具有履行合同的能力。（提供承诺函，原件扫描上传，格式自拟）</w:t>
      </w:r>
      <w:r/>
    </w:p>
    <w:p>
      <w:pPr>
        <w:ind w:firstLine="482"/>
        <w:spacing w:line="400" w:lineRule="exact"/>
        <w:rPr>
          <w:rFonts w:cs="宋体" w:asciiTheme="minorEastAsia" w:hAnsiTheme="minorEastAsia" w:eastAsiaTheme="minorEastAsia"/>
          <w:bCs/>
          <w:i/>
          <w:iCs/>
          <w:sz w:val="24"/>
          <w:szCs w:val="24"/>
          <w:u w:val="single"/>
          <w:shd w:val="clear" w:color="auto" w:fill="ffffff"/>
        </w:rPr>
      </w:pPr>
      <w:r>
        <w:rPr>
          <w:rFonts w:hint="eastAsia" w:cs="宋体" w:asciiTheme="minorEastAsia" w:hAnsiTheme="minorEastAsia" w:eastAsiaTheme="minorEastAsia"/>
          <w:bCs/>
          <w:i/>
          <w:iCs/>
          <w:sz w:val="24"/>
          <w:szCs w:val="24"/>
          <w:u w:val="single"/>
          <w:shd w:val="clear" w:color="auto" w:fill="ffffff"/>
        </w:rPr>
        <w:t xml:space="preserve">（3）中标人不得随意更换管理服务人员,实际拟派现场的管理人员必须是投标文件中拟定的管理人员，服务过程中不得更换及兼职其他项目。（提供承诺函，原件扫描上传，格式自拟）</w:t>
      </w:r>
      <w:r/>
    </w:p>
    <w:p>
      <w:pPr>
        <w:ind w:firstLine="482"/>
        <w:keepLines/>
        <w:keepNext/>
        <w:spacing w:line="300" w:lineRule="auto"/>
        <w:rPr>
          <w:rFonts w:ascii="Calibri" w:hAnsi="Calibri" w:cs="Calibri"/>
          <w:b/>
          <w:bCs/>
          <w:sz w:val="24"/>
          <w:szCs w:val="24"/>
        </w:rPr>
        <w:outlineLvl w:val="1"/>
      </w:pPr>
      <w:r>
        <w:rPr>
          <w:rFonts w:ascii="Calibri" w:hAnsi="Calibri" w:cs="Calibri"/>
          <w:b/>
          <w:bCs/>
          <w:sz w:val="24"/>
          <w:szCs w:val="24"/>
        </w:rPr>
      </w:r>
      <w:r/>
    </w:p>
    <w:p>
      <w:pPr>
        <w:ind w:firstLine="482"/>
        <w:keepLines/>
        <w:keepNext/>
        <w:spacing w:line="300" w:lineRule="auto"/>
        <w:rPr>
          <w:rFonts w:ascii="宋体" w:hAnsi="宋体" w:cs="Calibri"/>
          <w:iCs/>
          <w:sz w:val="24"/>
          <w:szCs w:val="24"/>
        </w:rPr>
        <w:outlineLvl w:val="1"/>
      </w:pPr>
      <w:r>
        <w:rPr>
          <w:rFonts w:hint="eastAsia" w:ascii="Calibri" w:hAnsi="Calibri" w:cs="Calibri"/>
          <w:b/>
          <w:bCs/>
          <w:sz w:val="24"/>
          <w:szCs w:val="24"/>
        </w:rPr>
        <w:t xml:space="preserve">5.</w:t>
      </w:r>
      <w:r>
        <w:rPr>
          <w:rFonts w:hint="eastAsia" w:ascii="Calibri" w:hAnsi="Calibri" w:cs="Calibri"/>
          <w:b/>
          <w:bCs/>
          <w:sz w:val="24"/>
          <w:szCs w:val="24"/>
        </w:rPr>
        <w:t xml:space="preserve">报价要求及其他</w:t>
      </w:r>
      <w:r/>
    </w:p>
    <w:p>
      <w:pPr>
        <w:ind w:firstLine="480"/>
        <w:spacing w:line="400" w:lineRule="exact"/>
        <w:rPr>
          <w:rFonts w:asciiTheme="minorEastAsia" w:hAnsiTheme="minorEastAsia" w:eastAsiaTheme="minorEastAsia" w:cstheme="minorEastAsia"/>
          <w:i/>
          <w:iCs/>
          <w:color w:val="000000"/>
          <w:sz w:val="24"/>
          <w:szCs w:val="24"/>
          <w:u w:val="single"/>
        </w:rPr>
      </w:pPr>
      <w:r>
        <w:rPr>
          <w:rFonts w:hint="eastAsia" w:asciiTheme="minorEastAsia" w:hAnsiTheme="minorEastAsia" w:eastAsiaTheme="minorEastAsia" w:cstheme="minorEastAsia"/>
          <w:i/>
          <w:iCs/>
          <w:sz w:val="24"/>
          <w:szCs w:val="24"/>
        </w:rPr>
        <w:t xml:space="preserve">（1）</w:t>
      </w:r>
      <w:r>
        <w:rPr>
          <w:rFonts w:hint="eastAsia" w:asciiTheme="minorEastAsia" w:hAnsiTheme="minorEastAsia" w:eastAsiaTheme="minorEastAsia" w:cstheme="minorEastAsia"/>
          <w:i/>
          <w:iCs/>
          <w:color w:val="000000"/>
          <w:sz w:val="24"/>
          <w:szCs w:val="24"/>
          <w:u w:val="single"/>
        </w:rPr>
        <w:t xml:space="preserve">投标报价应包括所有的费用</w:t>
      </w:r>
      <w:r>
        <w:rPr>
          <w:rFonts w:hint="eastAsia" w:ascii="宋体" w:hAnsi="宋体"/>
          <w:b/>
          <w:bCs/>
          <w:i/>
          <w:iCs/>
          <w:sz w:val="24"/>
          <w:szCs w:val="24"/>
          <w:u w:val="single"/>
        </w:rPr>
        <w:t xml:space="preserve">（含为完成招标文件规定的服务工作所涉及到的一切相关费用）</w:t>
      </w:r>
      <w:r>
        <w:rPr>
          <w:rFonts w:hint="eastAsia" w:asciiTheme="minorEastAsia" w:hAnsiTheme="minorEastAsia" w:eastAsiaTheme="minorEastAsia" w:cstheme="minorEastAsia"/>
          <w:i/>
          <w:iCs/>
          <w:color w:val="000000"/>
          <w:sz w:val="24"/>
          <w:szCs w:val="24"/>
          <w:u w:val="single"/>
        </w:rPr>
        <w:t xml:space="preserve">：人员工资、社会保险（养老、工伤、失业）、医疗保险（医疗、大病救助）、住房公积金、法定节假日加班费、高温补贴、节假日福利费、服装费、意外伤害险、保洁工具耗材、保安工具耗材、绿化租赁摆放、管理费、税费及投标人自行考虑的其他费用。</w:t>
      </w:r>
      <w:r/>
    </w:p>
    <w:p>
      <w:pPr>
        <w:ind w:firstLine="480"/>
        <w:spacing w:line="400" w:lineRule="exact"/>
        <w:widowControl/>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rPr>
        <w:t xml:space="preserve">（2）</w:t>
      </w:r>
      <w:r>
        <w:rPr>
          <w:rFonts w:hint="eastAsia" w:asciiTheme="minorEastAsia" w:hAnsiTheme="minorEastAsia" w:eastAsiaTheme="minorEastAsia" w:cstheme="minorEastAsia"/>
          <w:i/>
          <w:iCs/>
          <w:sz w:val="24"/>
          <w:szCs w:val="24"/>
          <w:u w:val="single"/>
        </w:rPr>
        <w:t xml:space="preserve">人员工资低于扬州市最低工资标准及未依法测算缴纳社会保险、医疗保险、住房公积金的作无效报价处理。</w:t>
      </w:r>
      <w:r/>
    </w:p>
    <w:p>
      <w:pPr>
        <w:ind w:firstLine="480"/>
        <w:spacing w:line="400" w:lineRule="exact"/>
        <w:rPr>
          <w:rFonts w:cs="宋体" w:asciiTheme="minorEastAsia" w:hAnsiTheme="minorEastAsia" w:eastAsiaTheme="minorEastAsia"/>
          <w:bCs/>
          <w:i/>
          <w:sz w:val="24"/>
          <w:szCs w:val="24"/>
          <w:u w:val="single"/>
          <w:shd w:val="clear" w:color="auto" w:fill="ffffff"/>
        </w:rPr>
      </w:pPr>
      <w:r>
        <w:rPr>
          <w:rFonts w:hint="eastAsia" w:cs="宋体" w:asciiTheme="minorEastAsia" w:hAnsiTheme="minorEastAsia" w:eastAsiaTheme="minorEastAsia"/>
          <w:bCs/>
          <w:i/>
          <w:sz w:val="24"/>
          <w:szCs w:val="24"/>
          <w:u w:val="single"/>
          <w:shd w:val="clear" w:color="auto" w:fill="ffffff"/>
        </w:rPr>
        <w:t xml:space="preserve">（3）合同期限内如因政策性调整，最低工资标准、社保、医保、公积金缴纳基数其差额部分由</w:t>
      </w:r>
      <w:r>
        <w:rPr>
          <w:rFonts w:hint="eastAsia" w:cs="宋体" w:asciiTheme="minorEastAsia" w:hAnsiTheme="minorEastAsia" w:eastAsiaTheme="minorEastAsia"/>
          <w:bCs/>
          <w:i/>
          <w:sz w:val="24"/>
          <w:szCs w:val="24"/>
          <w:u w:val="single"/>
          <w:shd w:val="clear" w:color="auto" w:fill="ffffff"/>
        </w:rPr>
        <w:t xml:space="preserve">采购人</w:t>
      </w:r>
      <w:r>
        <w:rPr>
          <w:rFonts w:hint="eastAsia" w:cs="宋体" w:asciiTheme="minorEastAsia" w:hAnsiTheme="minorEastAsia" w:eastAsiaTheme="minorEastAsia"/>
          <w:bCs/>
          <w:i/>
          <w:sz w:val="24"/>
          <w:szCs w:val="24"/>
          <w:u w:val="single"/>
          <w:shd w:val="clear" w:color="auto" w:fill="ffffff"/>
        </w:rPr>
        <w:t xml:space="preserve">承担。</w:t>
      </w:r>
      <w:r/>
    </w:p>
    <w:p>
      <w:pPr>
        <w:ind w:firstLine="480"/>
        <w:spacing w:line="400" w:lineRule="exact"/>
        <w:widowControl/>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rPr>
        <w:t xml:space="preserve">（4）</w:t>
      </w:r>
      <w:r>
        <w:rPr>
          <w:rFonts w:hint="eastAsia" w:asciiTheme="minorEastAsia" w:hAnsiTheme="minorEastAsia" w:eastAsiaTheme="minorEastAsia" w:cstheme="minorEastAsia"/>
          <w:i/>
          <w:iCs/>
          <w:sz w:val="24"/>
          <w:szCs w:val="24"/>
          <w:u w:val="single"/>
        </w:rPr>
        <w:t xml:space="preserve">本项目不接受退伍军人税收补助优惠政策。依法缴纳社保、医保、住房公积金的人数为</w:t>
      </w:r>
      <w:r>
        <w:rPr>
          <w:rFonts w:hint="eastAsia" w:asciiTheme="minorEastAsia" w:hAnsiTheme="minorEastAsia" w:eastAsiaTheme="minorEastAsia" w:cstheme="minorEastAsia"/>
          <w:i/>
          <w:iCs/>
          <w:sz w:val="24"/>
          <w:szCs w:val="24"/>
          <w:highlight w:val="yellow"/>
          <w:u w:val="single"/>
        </w:rPr>
        <w:t xml:space="preserve">9人</w:t>
      </w:r>
      <w:r>
        <w:rPr>
          <w:rFonts w:hint="eastAsia" w:asciiTheme="minorEastAsia" w:hAnsiTheme="minorEastAsia" w:eastAsiaTheme="minorEastAsia" w:cstheme="minorEastAsia"/>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2"/>
        <w:spacing w:line="360" w:lineRule="auto"/>
        <w:rPr>
          <w:rFonts w:cs="宋体" w:asciiTheme="minorEastAsia" w:hAnsiTheme="minorEastAsia" w:eastAsiaTheme="minorEastAsia"/>
          <w:bCs/>
          <w:i/>
          <w:iCs/>
          <w:color w:val="ff0000"/>
          <w:sz w:val="24"/>
          <w:szCs w:val="24"/>
          <w:u w:val="single"/>
        </w:rPr>
      </w:pPr>
      <w:r>
        <w:rPr>
          <w:rFonts w:hint="eastAsia" w:cs="宋体" w:asciiTheme="minorEastAsia" w:hAnsiTheme="minorEastAsia" w:eastAsiaTheme="minorEastAsia"/>
          <w:bCs/>
          <w:i/>
          <w:iCs/>
          <w:sz w:val="24"/>
          <w:szCs w:val="24"/>
          <w:u w:val="single"/>
        </w:rPr>
        <w:t xml:space="preserve">（5）投标人承诺：如中标，应将保安人员资料送公安局治安警察支队备案。（须提供承诺，扫描上传,格式自拟）</w:t>
      </w:r>
      <w:r/>
    </w:p>
    <w:p>
      <w:pPr>
        <w:ind w:firstLine="480"/>
        <w:spacing w:line="360" w:lineRule="auto"/>
        <w:rPr>
          <w:rFonts w:cs="宋体" w:asciiTheme="minorEastAsia" w:hAnsiTheme="minorEastAsia" w:eastAsiaTheme="minorEastAsia"/>
          <w:i/>
          <w:iCs/>
          <w:sz w:val="24"/>
          <w:szCs w:val="24"/>
          <w:u w:val="single"/>
          <w:shd w:val="clear" w:color="auto" w:fill="ffffff"/>
        </w:rPr>
      </w:pPr>
      <w:r>
        <w:rPr>
          <w:rFonts w:hint="eastAsia" w:cs="宋体" w:asciiTheme="minorEastAsia" w:hAnsiTheme="minorEastAsia" w:eastAsiaTheme="minorEastAsia"/>
          <w:i/>
          <w:iCs/>
          <w:sz w:val="24"/>
          <w:szCs w:val="24"/>
          <w:u w:val="single"/>
        </w:rPr>
        <w:t xml:space="preserve">（6）</w:t>
      </w:r>
      <w:r>
        <w:rPr>
          <w:rFonts w:hint="eastAsia" w:cs="宋体" w:asciiTheme="minorEastAsia" w:hAnsiTheme="minorEastAsia" w:eastAsiaTheme="minorEastAsia"/>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spacing w:line="360" w:lineRule="auto"/>
        <w:rPr>
          <w:rFonts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7）人员配备应满足所有要求，所有人员不得兼职，承诺配备的全体员工从合同生效之日起到岗，到岗位人数为40人，其中古运河管理所配备保洁4人、保安2人；黄金坝管理所保安7人、保洁1人，食堂厨师1人，沿山河管理所保安2人，食堂厨师1人；安墩管理所保洁1人、保安4人（含兼保洁2人）、食堂厨师1人；通运管理所保洁1人、保安5人（含兼保洁3人）、食堂厨师1人；润扬河管理所保洁3人、保安3人，食堂厨师1人。须提供承诺函原件扫描上传，格式自拟）</w:t>
      </w:r>
      <w:r/>
    </w:p>
    <w:p>
      <w:pPr>
        <w:ind w:firstLine="480"/>
        <w:jc w:val="left"/>
        <w:spacing w:line="40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（8）中标人所有工作人员在工作时间须全员全时在岗，接受采购人的检查和考核，不得有脱岗、混岗、串岗现象发生。</w:t>
      </w:r>
      <w:r/>
    </w:p>
    <w:p>
      <w:pPr>
        <w:ind w:firstLine="480"/>
        <w:jc w:val="left"/>
        <w:spacing w:line="40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rPr>
        <w:t xml:space="preserve">（9）设施设备维修。管理区域范围内的维修项目，单个部件维修费在200元（含200）以内的均由中标人承担；超过200元由采购人承担，采购人委托中标人进行维修，每季度结算1次，中标人凭发票和维修清单按实结算。</w:t>
      </w:r>
      <w:r/>
    </w:p>
    <w:p>
      <w:pPr>
        <w:ind w:firstLine="480"/>
        <w:spacing w:line="400" w:lineRule="exact"/>
        <w:widowControl/>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（10）物业服务人员按照采购人规定时间工作，根据需要，物业服务人员服从采购人统一安排加班，工作日和周末每人每日加班时长超过4小时，按一个班次来计算，</w:t>
      </w:r>
      <w:r>
        <w:rPr>
          <w:rFonts w:hint="eastAsia" w:asciiTheme="minorEastAsia" w:hAnsiTheme="minorEastAsia" w:eastAsiaTheme="minorEastAsia" w:cstheme="minorEastAsia"/>
          <w:iCs/>
          <w:sz w:val="24"/>
          <w:szCs w:val="24"/>
        </w:rPr>
        <w:t xml:space="preserve">不足4小时，按0.5班次来计算。加班费标准按中标人投标清单中加班费报价来计算，每季度结算1次，中标人凭发票和加班统计清单表，经双方签字确认后，按实结算。</w:t>
      </w:r>
      <w:r/>
    </w:p>
    <w:p>
      <w:pPr>
        <w:ind w:firstLine="480"/>
        <w:spacing w:line="400" w:lineRule="exact"/>
        <w:widowControl/>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（11）如果发生因中标人工作失职造成消防事故、失窃事件或其他财产损失和人身伤害，均由中标人承担经济和法律责任。</w:t>
      </w:r>
      <w:r/>
    </w:p>
    <w:p>
      <w:pPr>
        <w:ind w:firstLine="480"/>
        <w:spacing w:line="400" w:lineRule="exact"/>
        <w:widowControl/>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（12）所有物业管理服务工作人员的人身安全问题由中标人自行负责，与采购人无关。</w:t>
      </w:r>
      <w:r/>
    </w:p>
    <w:p>
      <w:pPr>
        <w:spacing w:line="400" w:lineRule="exact"/>
        <w:rPr>
          <w:rFonts w:ascii="宋体" w:hAnsi="宋体" w:cs="Microsoft JhengHei"/>
          <w:b/>
          <w:sz w:val="24"/>
          <w:szCs w:val="24"/>
        </w:rPr>
      </w:pPr>
      <w:r>
        <w:rPr>
          <w:rFonts w:hint="eastAsia" w:ascii="宋体" w:hAnsi="宋体" w:cs="Calibri"/>
          <w:b/>
          <w:bCs/>
          <w:sz w:val="24"/>
          <w:szCs w:val="24"/>
        </w:rPr>
        <w:t xml:space="preserve">七、考核办法</w:t>
      </w:r>
      <w:r>
        <w:rPr>
          <w:rFonts w:hint="eastAsia" w:ascii="宋体" w:hAnsi="宋体" w:cs="Microsoft JhengHei"/>
          <w:b/>
          <w:bCs/>
          <w:sz w:val="24"/>
          <w:szCs w:val="24"/>
        </w:rPr>
        <w:t xml:space="preserve">与评分表</w:t>
      </w:r>
      <w:r/>
    </w:p>
    <w:p>
      <w:pPr>
        <w:ind w:firstLine="420"/>
        <w:spacing w:line="400" w:lineRule="exact"/>
        <w:rPr>
          <w:rFonts w:ascii="宋体" w:hAnsi="宋体" w:cs="Calibri"/>
          <w:b/>
          <w:bCs/>
          <w:sz w:val="24"/>
          <w:szCs w:val="24"/>
        </w:rPr>
      </w:pPr>
      <w:r>
        <w:rPr>
          <w:rFonts w:hint="eastAsia" w:ascii="宋体" w:hAnsi="宋体" w:cs="Calibri"/>
          <w:b/>
          <w:bCs/>
          <w:sz w:val="24"/>
          <w:szCs w:val="24"/>
        </w:rPr>
        <w:t xml:space="preserve">（一）扬州市城市河道管理处物业管理服务项目考核办法（试行）</w:t>
      </w:r>
      <w:r/>
    </w:p>
    <w:p>
      <w:pPr>
        <w:ind w:firstLine="420"/>
        <w:spacing w:line="400" w:lineRule="exact"/>
        <w:rPr>
          <w:rFonts w:ascii="宋体" w:hAnsi="宋体" w:cs="Calibri"/>
          <w:sz w:val="24"/>
          <w:szCs w:val="24"/>
        </w:rPr>
      </w:pPr>
      <w:r>
        <w:rPr>
          <w:rFonts w:hint="eastAsia" w:ascii="宋体" w:hAnsi="宋体" w:cs="Calibri"/>
          <w:sz w:val="24"/>
          <w:szCs w:val="24"/>
        </w:rPr>
        <w:t xml:space="preserve">1、采用月度考核和季度考核相结合方式进行，即月度考核平均分占60%，季度考核分占40%，合计得分为考核综合得分。</w:t>
      </w:r>
      <w:r/>
    </w:p>
    <w:p>
      <w:pPr>
        <w:ind w:firstLine="420"/>
        <w:spacing w:line="400" w:lineRule="exact"/>
        <w:rPr>
          <w:rFonts w:ascii="宋体" w:hAnsi="宋体" w:cs="Calibri"/>
          <w:sz w:val="24"/>
          <w:szCs w:val="24"/>
        </w:rPr>
      </w:pPr>
      <w:r>
        <w:rPr>
          <w:rFonts w:hint="eastAsia" w:ascii="宋体" w:hAnsi="宋体" w:cs="Calibri"/>
          <w:sz w:val="24"/>
          <w:szCs w:val="24"/>
        </w:rPr>
        <w:t xml:space="preserve">2、月度考核由处各管理所、办公室根据物业管理服务单位工作完成情况，结合平时抽查、检查和服务质量每月进行打分，三个月平均得分为一个季度考核得分。</w:t>
      </w:r>
      <w:r/>
    </w:p>
    <w:p>
      <w:pPr>
        <w:ind w:firstLine="420"/>
        <w:spacing w:line="400" w:lineRule="exact"/>
        <w:rPr>
          <w:rFonts w:ascii="宋体" w:hAnsi="宋体" w:cs="Calibri"/>
          <w:sz w:val="24"/>
          <w:szCs w:val="24"/>
        </w:rPr>
      </w:pPr>
      <w:r>
        <w:rPr>
          <w:rFonts w:hint="eastAsia" w:ascii="宋体" w:hAnsi="宋体" w:cs="Calibri"/>
          <w:sz w:val="24"/>
          <w:szCs w:val="24"/>
        </w:rPr>
        <w:t xml:space="preserve">3、季度考核由处分管领导、办公室、财务科等相关科室、管理所组成考核小组。考核时由办公室牵头，处相关科室、管理所参加，采取看现场、听汇报、查资料等方式进行考核评分。</w:t>
      </w:r>
      <w:r/>
    </w:p>
    <w:p>
      <w:pPr>
        <w:ind w:firstLine="420"/>
        <w:spacing w:line="400" w:lineRule="exact"/>
        <w:rPr>
          <w:rFonts w:ascii="宋体" w:hAnsi="宋体" w:cs="Calibri"/>
          <w:sz w:val="24"/>
          <w:szCs w:val="24"/>
        </w:rPr>
      </w:pPr>
      <w:r>
        <w:rPr>
          <w:rFonts w:hint="eastAsia" w:ascii="宋体" w:hAnsi="宋体" w:cs="Calibri"/>
          <w:sz w:val="24"/>
          <w:szCs w:val="24"/>
        </w:rPr>
        <w:t xml:space="preserve">4</w:t>
      </w:r>
      <w:r>
        <w:rPr>
          <w:rFonts w:ascii="宋体" w:hAnsi="宋体" w:cs="Calibri"/>
          <w:sz w:val="24"/>
          <w:szCs w:val="24"/>
        </w:rPr>
        <w:t xml:space="preserve">、考核综合得分</w:t>
      </w:r>
      <w:r>
        <w:rPr>
          <w:rFonts w:hint="eastAsia" w:ascii="宋体" w:hAnsi="宋体" w:cs="Calibri"/>
          <w:sz w:val="24"/>
          <w:szCs w:val="24"/>
        </w:rPr>
        <w:t xml:space="preserve">9</w:t>
      </w:r>
      <w:r>
        <w:rPr>
          <w:rFonts w:ascii="宋体" w:hAnsi="宋体" w:cs="Calibri"/>
          <w:sz w:val="24"/>
          <w:szCs w:val="24"/>
        </w:rPr>
        <w:t xml:space="preserve">0分及以上为</w:t>
      </w:r>
      <w:r>
        <w:rPr>
          <w:rFonts w:hint="eastAsia" w:ascii="宋体" w:hAnsi="宋体" w:cs="Calibri"/>
          <w:sz w:val="24"/>
          <w:szCs w:val="24"/>
        </w:rPr>
        <w:t xml:space="preserve">合格</w:t>
      </w:r>
      <w:r>
        <w:rPr>
          <w:rFonts w:ascii="宋体" w:hAnsi="宋体" w:cs="Calibri"/>
          <w:sz w:val="24"/>
          <w:szCs w:val="24"/>
        </w:rPr>
        <w:t xml:space="preserve">，自</w:t>
      </w:r>
      <w:r>
        <w:rPr>
          <w:rFonts w:hint="eastAsia" w:ascii="宋体" w:hAnsi="宋体" w:cs="Calibri"/>
          <w:sz w:val="24"/>
          <w:szCs w:val="24"/>
        </w:rPr>
        <w:t xml:space="preserve">9</w:t>
      </w:r>
      <w:r>
        <w:rPr>
          <w:rFonts w:ascii="宋体" w:hAnsi="宋体" w:cs="Calibri"/>
          <w:sz w:val="24"/>
          <w:szCs w:val="24"/>
        </w:rPr>
        <w:t xml:space="preserve">0分起每低1分，该季度物业服务费下浮1%；季度考核得分为60-69分的，该季度物业服务费下浮50%；季度考核为不合格的（60分以下），中标人按采购人要求立即整改，拒不整改或整改不到位，甲方有权单方面解除与之签订的服务合同。</w:t>
      </w:r>
      <w:r/>
    </w:p>
    <w:p>
      <w:pPr>
        <w:ind w:firstLine="420"/>
        <w:spacing w:line="400" w:lineRule="exact"/>
        <w:rPr>
          <w:rFonts w:ascii="宋体" w:hAnsi="宋体" w:cs="Calibri"/>
          <w:sz w:val="24"/>
          <w:szCs w:val="24"/>
        </w:rPr>
      </w:pPr>
      <w:r>
        <w:rPr>
          <w:rFonts w:hint="eastAsia" w:ascii="宋体" w:hAnsi="宋体" w:cs="Calibri"/>
          <w:sz w:val="24"/>
          <w:szCs w:val="24"/>
        </w:rPr>
        <w:t xml:space="preserve">5、考核结果由被考核单位、考核相关方签字后生效，作为物业管理服务经费支付依据。</w:t>
      </w:r>
      <w:r/>
    </w:p>
    <w:p>
      <w:pPr>
        <w:ind w:firstLine="480"/>
        <w:spacing w:line="360" w:lineRule="auto"/>
        <w:rPr>
          <w:rFonts w:asciiTheme="minorEastAsia" w:hAnsiTheme="minorEastAsia" w:eastAsiaTheme="minorEastAsia" w:cstheme="minorEastAsia"/>
          <w:sz w:val="24"/>
          <w:szCs w:val="24"/>
        </w:rPr>
      </w:pPr>
      <w:r>
        <w:rPr>
          <w:rFonts w:hint="eastAsia" w:ascii="宋体" w:hAnsi="宋体" w:cs="宋体"/>
          <w:sz w:val="24"/>
          <w:szCs w:val="24"/>
        </w:rPr>
        <w:t xml:space="preserve">6、</w:t>
      </w:r>
      <w:r>
        <w:rPr>
          <w:rFonts w:hint="eastAsia" w:asciiTheme="minorEastAsia" w:hAnsiTheme="minorEastAsia" w:eastAsiaTheme="minorEastAsia" w:cstheme="minorEastAsia"/>
          <w:sz w:val="24"/>
          <w:szCs w:val="24"/>
        </w:rPr>
        <w:t xml:space="preserve">本考核办法由扬州市城市河道管理处办公室具体负责具体实施与解释，根据工作任务与要求变化，适时予以修改。</w:t>
      </w:r>
      <w:r/>
    </w:p>
    <w:p>
      <w:pPr>
        <w:ind w:firstLine="480"/>
        <w:spacing w:line="360" w:lineRule="auto"/>
        <w:rPr>
          <w:rFonts w:ascii="宋体" w:hAnsi="宋体" w:cs="宋体"/>
          <w:sz w:val="24"/>
          <w:szCs w:val="24"/>
        </w:rPr>
      </w:pPr>
      <w:r>
        <w:rPr>
          <w:rFonts w:ascii="宋体" w:hAnsi="宋体" w:cs="宋体"/>
          <w:sz w:val="24"/>
          <w:szCs w:val="24"/>
        </w:rPr>
      </w:r>
      <w:r/>
    </w:p>
    <w:p>
      <w:pPr>
        <w:jc w:val="center"/>
        <w:rPr>
          <w:rFonts w:ascii="宋体" w:hAnsi="宋体"/>
          <w:b/>
          <w:sz w:val="24"/>
          <w:szCs w:val="24"/>
        </w:rPr>
      </w:pPr>
      <w:r>
        <w:rPr>
          <w:rFonts w:ascii="宋体" w:hAnsi="宋体"/>
          <w:b/>
          <w:sz w:val="24"/>
          <w:szCs w:val="24"/>
        </w:rPr>
        <w:t xml:space="preserve">扬州市城市河道管理处物业管理服务项目（包二）考核评分表</w:t>
      </w:r>
      <w:r/>
    </w:p>
    <w:p>
      <w:pPr>
        <w:jc w:val="center"/>
        <w:rPr>
          <w:rFonts w:ascii="宋体" w:hAnsi="宋体"/>
          <w:sz w:val="24"/>
          <w:szCs w:val="24"/>
        </w:rPr>
      </w:pPr>
      <w:r>
        <w:rPr>
          <w:rFonts w:hint="eastAsia" w:ascii="宋体" w:hAnsi="宋体"/>
          <w:sz w:val="24"/>
          <w:szCs w:val="24"/>
        </w:rPr>
        <w:t xml:space="preserve">                                                                         </w:t>
      </w:r>
      <w:r/>
    </w:p>
    <w:tbl>
      <w:tblPr>
        <w:tblW w:w="9623" w:type="dxa"/>
        <w:tblLayout w:type="fixed"/>
        <w:tblLook w:val="04A0" w:firstRow="1" w:lastRow="0" w:firstColumn="1" w:lastColumn="0" w:noHBand="0" w:noVBand="1"/>
      </w:tblPr>
      <w:tblGrid>
        <w:gridCol w:w="666"/>
        <w:gridCol w:w="3737"/>
        <w:gridCol w:w="679"/>
        <w:gridCol w:w="3316"/>
        <w:gridCol w:w="484"/>
        <w:gridCol w:w="741"/>
      </w:tblGrid>
      <w:tr>
        <w:trPr>
          <w:trHeight w:val="479"/>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b/>
                <w:bCs/>
                <w:sz w:val="24"/>
                <w:szCs w:val="24"/>
              </w:rPr>
            </w:pPr>
            <w:r>
              <w:rPr>
                <w:rFonts w:ascii="宋体" w:hAnsi="宋体"/>
                <w:b/>
                <w:bCs/>
                <w:sz w:val="24"/>
                <w:szCs w:val="24"/>
              </w:rPr>
              <w:t xml:space="preserve">考核</w:t>
            </w:r>
            <w:r/>
          </w:p>
          <w:p>
            <w:pPr>
              <w:rPr>
                <w:rFonts w:ascii="宋体" w:hAnsi="宋体"/>
                <w:b/>
                <w:bCs/>
                <w:sz w:val="24"/>
                <w:szCs w:val="24"/>
              </w:rPr>
            </w:pPr>
            <w:r>
              <w:rPr>
                <w:rFonts w:ascii="宋体" w:hAnsi="宋体"/>
                <w:b/>
                <w:bCs/>
                <w:sz w:val="24"/>
                <w:szCs w:val="24"/>
              </w:rPr>
              <w:t xml:space="preserve">项目</w:t>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考核内容与标准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rPr>
                <w:rFonts w:ascii="宋体" w:hAnsi="宋体"/>
                <w:b/>
                <w:bCs/>
                <w:sz w:val="24"/>
                <w:szCs w:val="24"/>
              </w:rPr>
            </w:pPr>
            <w:r>
              <w:rPr>
                <w:rFonts w:ascii="宋体" w:hAnsi="宋体"/>
                <w:b/>
                <w:bCs/>
                <w:sz w:val="24"/>
                <w:szCs w:val="24"/>
              </w:rPr>
              <w:t xml:space="preserve">规定</w:t>
            </w:r>
            <w:r/>
          </w:p>
          <w:p>
            <w:pPr>
              <w:rPr>
                <w:rFonts w:ascii="宋体" w:hAnsi="宋体"/>
                <w:b/>
                <w:bCs/>
                <w:sz w:val="24"/>
                <w:szCs w:val="24"/>
              </w:rPr>
            </w:pPr>
            <w:r>
              <w:rPr>
                <w:rFonts w:ascii="宋体" w:hAnsi="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评分细则</w:t>
            </w:r>
            <w:r/>
          </w:p>
        </w:tc>
        <w:tc>
          <w:tcPr>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jc w:val="center"/>
              <w:rPr>
                <w:rFonts w:ascii="宋体" w:hAnsi="宋体"/>
                <w:b/>
                <w:bCs/>
                <w:sz w:val="24"/>
                <w:szCs w:val="24"/>
              </w:rPr>
            </w:pPr>
            <w:r>
              <w:rPr>
                <w:rFonts w:ascii="宋体" w:hAnsi="宋体"/>
                <w:b/>
                <w:bCs/>
                <w:sz w:val="24"/>
                <w:szCs w:val="24"/>
              </w:rPr>
              <w:t xml:space="preserve">扣分</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宋体" w:hAnsi="宋体"/>
                <w:b/>
                <w:bCs/>
                <w:sz w:val="24"/>
                <w:szCs w:val="24"/>
              </w:rPr>
            </w:pPr>
            <w:r>
              <w:rPr>
                <w:rFonts w:ascii="宋体" w:hAnsi="宋体"/>
                <w:b/>
                <w:bCs/>
                <w:sz w:val="24"/>
                <w:szCs w:val="24"/>
              </w:rPr>
              <w:t xml:space="preserve">扣分原因</w:t>
            </w:r>
            <w:r/>
          </w:p>
        </w:tc>
      </w:tr>
      <w:tr>
        <w:trPr>
          <w:trHeight w:val="1590"/>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基</w:t>
            </w:r>
            <w:r/>
          </w:p>
          <w:p>
            <w:pPr>
              <w:jc w:val="center"/>
              <w:rPr>
                <w:rFonts w:ascii="宋体" w:hAnsi="宋体"/>
                <w:sz w:val="24"/>
                <w:szCs w:val="24"/>
              </w:rPr>
            </w:pPr>
            <w:r>
              <w:rPr>
                <w:rFonts w:ascii="宋体" w:hAnsi="宋体"/>
                <w:sz w:val="24"/>
                <w:szCs w:val="24"/>
              </w:rPr>
              <w:t xml:space="preserve">本</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10</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1、制度健全，主要包括：人员录用制度、培训制度、岗位考核办法和考核奖惩制度、安全保卫制度、保洁服务制度、公用设施设备管理制度、档案管理制度、工作人员岗位职责、员工行为规范等。</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未制定制度或制度不健全扣0.2分；每缺一项扣0.2分。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各项服务方案完整齐全，主要包括：保洁服务方案、保安服务方案、会议服务方案、公用设施设备维护方案、绿化服务方案、文明安全作业保障措施、重大节日活动保障措施、恶劣天气和突发事件应急预案等。</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未制定方案或方案不健全扣0.1分；每缺一项扣0.2分。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67"/>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rPr>
                <w:rFonts w:ascii="宋体" w:hAnsi="宋体"/>
                <w:sz w:val="24"/>
                <w:szCs w:val="24"/>
              </w:rPr>
            </w:pPr>
            <w:r>
              <w:rPr>
                <w:rFonts w:ascii="宋体" w:hAnsi="宋体"/>
                <w:sz w:val="24"/>
                <w:szCs w:val="24"/>
              </w:rPr>
              <w:t xml:space="preserve">3、月度工作计划制定详细，工作总结内容全面。</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未制定计划和总结扣0.2分；计划和总结不详细、全面扣0.1分。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8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jc w:val="left"/>
              <w:rPr>
                <w:rFonts w:ascii="宋体" w:hAnsi="宋体"/>
                <w:sz w:val="24"/>
                <w:szCs w:val="24"/>
              </w:rPr>
            </w:pPr>
            <w:r>
              <w:rPr>
                <w:rFonts w:ascii="宋体" w:hAnsi="宋体"/>
                <w:sz w:val="24"/>
                <w:szCs w:val="24"/>
              </w:rPr>
              <w:t xml:space="preserve">4、服从业主统一安排，员工服务语言规范，态度亲和，无粗话，无和业主争吵行为。</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不服从安排，每发现一起扣0.1分；工作中态度恶劣，与业主发生争吵行为，每起扣0.1分。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5、接受业主服务维修、求助、建议、问询、投诉等各类信息收集和反馈；小修当日解决，不能当日解决，必须制定解决期限，每次维修有回访制度和记录。</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工作未沟通扣0.1分；对业主提出的问题不能及时解决，每起扣0.1分。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618"/>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保</w:t>
            </w:r>
            <w:r/>
          </w:p>
          <w:p>
            <w:pPr>
              <w:jc w:val="center"/>
              <w:rPr>
                <w:rFonts w:ascii="宋体" w:hAnsi="宋体"/>
                <w:sz w:val="24"/>
                <w:szCs w:val="24"/>
              </w:rPr>
            </w:pPr>
            <w:r>
              <w:rPr>
                <w:rFonts w:ascii="宋体" w:hAnsi="宋体"/>
                <w:sz w:val="24"/>
                <w:szCs w:val="24"/>
              </w:rPr>
              <w:t xml:space="preserve">安</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20</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6、出入管理。传达室实行 24小时值班制；外来人员、车辆进入询问记录，批准进入；大件物品出入，核实后放行；配合相关部门积极疏导上访人员。</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未落实24小时值班制度，发现一起扣0.2分；未经批准或登记外来人员、车辆进入，每起扣0.1分。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53"/>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7、值班巡查。落实巡查制度，每2小时巡查一次；制定巡查路线，按照指定时间和路线巡查；巡查遇到异常情况，立即上报并采取相应应急措施。</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未落实24小时值班巡查制度，每起扣0.2分；未按规定路线巡查，每起扣0.1分。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8、监控值守。传达室、消防控制室设备定期检查；监控设备专人24小时查看，发现异常情况，及时处置；无关人员未经批准不得进入监控室或查阅监控记录。</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设备未开展定期检查，每起扣0.1分；监控未落实专人查看，每起扣0.1分；发现问题处置不及时，每起扣0.1分；未经批准无关人员私自查看监控记录，每起扣0.1分。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9、消防安全管理。喷水灭火系统启动正常，消火栓箱、灭火器、消防水泵、红外线报警器、应急照明等运行正常；自动和手动报警启动正常；每年至少开展1次消防演练；定期检查维修消防设施、器材；及时充装或更换过期灭火器，确保完好有效。</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消防设备不能正常运行，每起扣0.2分；报警装置不能正常启动，每起扣0.2分；未开展消防演练扣0.2分；未定期检查消防设施和器材，每起扣0.1分；发现有一处过期灭火器扣0.1分。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10、车辆停放管理。车辆停放规范管理；</w:t>
            </w:r>
            <w:r/>
          </w:p>
          <w:p>
            <w:pPr>
              <w:rPr>
                <w:rFonts w:ascii="宋体" w:hAnsi="宋体"/>
                <w:sz w:val="24"/>
                <w:szCs w:val="24"/>
              </w:rPr>
            </w:pPr>
            <w:r>
              <w:rPr>
                <w:rFonts w:ascii="宋体" w:hAnsi="宋体"/>
                <w:sz w:val="24"/>
                <w:szCs w:val="24"/>
              </w:rPr>
              <w:t xml:space="preserve">严禁在楼梯间等公共区域停放车辆或充电；非机动车室外、地下车库定点有序停放。</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楼梯间等公共区域停放车辆或充电，每起扣0.1分；非机动车室外、地下车库乱停放，每起扣0.1分。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1854"/>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11、突发事件处理。制定突发事件安全责任书，明确安全责任；建立应急突发事件处置队伍，明确职责；针对各种不同风险类型，制定预防和解决方案；每年至少开展1次突发事件应急演练；发生意外事件时，及时采取应急措施。</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未制定突发事件安全责任书，每起扣0.2分；未建立突发事件处置队伍，每起扣0.2分；未制定各类风险预防和解决方案，每起扣0.2分；未开展应急演练扣0.2分。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12、大型活动秩序。制定相应的活动秩序维护方案，排查安全隐患；保障通道、出入口、停车场等区域畅通；做好现场秩序的维护和突发事故的处置工作。</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未制定活动秩序维护方案，每起扣0.2分；现场秩序维护和突发事故处置工作不力，每起扣0.2分。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38"/>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保</w:t>
            </w:r>
            <w:r/>
          </w:p>
          <w:p>
            <w:pPr>
              <w:jc w:val="center"/>
              <w:rPr>
                <w:rFonts w:ascii="宋体" w:hAnsi="宋体"/>
                <w:sz w:val="24"/>
                <w:szCs w:val="24"/>
              </w:rPr>
            </w:pPr>
            <w:r>
              <w:rPr>
                <w:rFonts w:ascii="宋体" w:hAnsi="宋体"/>
                <w:sz w:val="24"/>
                <w:szCs w:val="24"/>
              </w:rPr>
              <w:t xml:space="preserve">洁</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20</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13、办公用房保洁。（1）楼内保持干净，无异味、无杂物、无积水，门窗玻璃、窗帘干净无尘，透光性，指示牌干净，无污渍；（2）楼梯及楼梯间、开水间、工具间、卫生间、电梯间、平台等无异味、杂物、积水，纸屑、污渍，墙面无灰尘、蜘蛛网，台面、开关、门牌、玻璃镜面干净明亮，每日实行循环清洁消杀，干净整洁；（3）石材地面、内墙每季度至少开展1次清洁作业；（4）地毯、沙发干净、无油渍、无污渍、无褪色；</w:t>
            </w:r>
            <w:r/>
          </w:p>
          <w:p>
            <w:pPr>
              <w:rPr>
                <w:rFonts w:ascii="宋体" w:hAnsi="宋体"/>
                <w:sz w:val="24"/>
                <w:szCs w:val="24"/>
              </w:rPr>
            </w:pPr>
            <w:r>
              <w:rPr>
                <w:rFonts w:ascii="宋体" w:hAnsi="宋体"/>
                <w:sz w:val="24"/>
                <w:szCs w:val="24"/>
              </w:rPr>
              <w:t xml:space="preserve">（5）配电箱、设备机房、会议室音视频设备、消防栓及开关插座等保持表面干净，无尘、无污迹；（6）摄像头、门禁系统表面光亮，无尘、无斑点；（7）档案库房干净、无浮尘；（8）值班室窗明几净，被套、床单等每</w:t>
            </w:r>
            <w:r>
              <w:rPr>
                <w:rFonts w:hint="eastAsia" w:ascii="宋体" w:hAnsi="宋体"/>
                <w:sz w:val="24"/>
                <w:szCs w:val="24"/>
              </w:rPr>
              <w:t xml:space="preserve">月至少</w:t>
            </w:r>
            <w:r>
              <w:rPr>
                <w:rFonts w:ascii="宋体" w:hAnsi="宋体"/>
                <w:sz w:val="24"/>
                <w:szCs w:val="24"/>
              </w:rPr>
              <w:t xml:space="preserve">清洗1次，卫生整洁。</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楼内有异味</w:t>
            </w:r>
            <w:r>
              <w:rPr>
                <w:rFonts w:ascii="宋体" w:hAnsi="宋体"/>
                <w:sz w:val="24"/>
                <w:szCs w:val="24"/>
              </w:rPr>
              <w:t xml:space="preserve">、杂物、积水，门窗玻璃、窗帘有无尘，指示牌有污渍，每起扣0.2分；楼梯及楼梯间、开水间、工具间、卫生间、电梯间、平台等有异味、杂物、积水，污渍，墙面有灰尘、蜘蛛网，台面、开关、门牌、玻璃镜面等不干净，未清洁消杀，每起扣0.2分；石材地面、内墙每季度未开展清洁作业扣0.1分；地毯、沙发不干净、有油渍、污渍，每起扣0.1分；配电箱、设备机房、会议室音视频设备、消防栓及开关插座、摄像头等表面有灰尘、有污迹，每起扣0.1分；档案库房有浮尘，不干净，每起扣0.1分；值班室被套、床单不干净，未及时清洗，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14、公共场地区域保洁。（1）道路地面、停车场等保持干净、无杂物、无积水，无积雪，雨雪冰冻天气采取安全防护措施；（2）</w:t>
            </w:r>
            <w:r>
              <w:rPr>
                <w:rFonts w:ascii="宋体" w:hAnsi="宋体"/>
                <w:sz w:val="24"/>
                <w:szCs w:val="24"/>
              </w:rPr>
              <w:t xml:space="preserve">路标、宣传栏、雨（车）棚、室外照明等设施设备保持干净；（3）地下室、车库、停车场，保持场地干净，无污迹；（4）外窗玻璃涉及高空清洁作业，每季度至少清洗1次；（5）运动馆及更衣室动态打扫，保持干净，工、器具排放整齐、有序；（6）定期对办公场所、会议室、值班室、食堂、卫生间、电梯间等处进行消毒消杀处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道路地面、停车场等有杂物、积水，积雪，雨雪冰冻天气未采取安全防护措施，每起扣0.2分；路标、宣传</w:t>
            </w:r>
            <w:r>
              <w:rPr>
                <w:rFonts w:ascii="宋体" w:hAnsi="宋体"/>
                <w:sz w:val="24"/>
                <w:szCs w:val="24"/>
              </w:rPr>
              <w:t xml:space="preserve">栏、雨（车）棚、室外照明等设施设备、地下室、车库、停车场等有灰尘、污渍，每起扣0.2分；外窗玻璃涉及高空清洁作业，每季度未清洗扣1分；运动馆及更衣室动态不干净，零乱，每起扣0.1分；会议室、值班室、食堂、卫生间、电梯间未进行消杀，每起扣0.1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15、垃圾处理。垃圾桶表面保持干净无污渍，每日开展至少1次清洁作业；垃圾装袋，日产日清。</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垃圾桶表面有污渍，每起扣0.2分；垃圾装袋，未按要求日产日清，每起扣0.2分。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sz w:val="24"/>
                <w:szCs w:val="24"/>
              </w:rPr>
            </w:pPr>
            <w:r>
              <w:rPr>
                <w:rFonts w:ascii="宋体" w:hAnsi="宋体"/>
                <w:sz w:val="24"/>
                <w:szCs w:val="24"/>
              </w:rPr>
              <w:t xml:space="preserve">会</w:t>
            </w:r>
            <w:r/>
          </w:p>
          <w:p>
            <w:pPr>
              <w:jc w:val="center"/>
              <w:rPr>
                <w:rFonts w:ascii="宋体" w:hAnsi="宋体"/>
                <w:sz w:val="24"/>
                <w:szCs w:val="24"/>
              </w:rPr>
            </w:pPr>
            <w:r>
              <w:rPr>
                <w:rFonts w:ascii="宋体" w:hAnsi="宋体"/>
                <w:sz w:val="24"/>
                <w:szCs w:val="24"/>
              </w:rPr>
              <w:t xml:space="preserve">议</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务</w:t>
            </w:r>
            <w:r>
              <w:rPr>
                <w:rFonts w:ascii="宋体" w:hAnsi="宋体"/>
                <w:sz w:val="24"/>
                <w:szCs w:val="24"/>
              </w:rPr>
              <w:br/>
              <w:t xml:space="preserve">︵</w:t>
            </w:r>
            <w:r/>
          </w:p>
          <w:p>
            <w:pPr>
              <w:jc w:val="center"/>
              <w:rPr>
                <w:rFonts w:ascii="宋体" w:hAnsi="宋体"/>
                <w:sz w:val="24"/>
                <w:szCs w:val="24"/>
              </w:rPr>
            </w:pPr>
            <w:r>
              <w:rPr>
                <w:rFonts w:ascii="宋体" w:hAnsi="宋体"/>
                <w:sz w:val="24"/>
                <w:szCs w:val="24"/>
              </w:rPr>
              <w:t xml:space="preserve">5</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rPr>
                <w:rFonts w:ascii="宋体" w:hAnsi="宋体"/>
                <w:sz w:val="24"/>
                <w:szCs w:val="24"/>
              </w:rPr>
            </w:pPr>
            <w:r>
              <w:rPr>
                <w:rFonts w:ascii="宋体" w:hAnsi="宋体"/>
                <w:sz w:val="24"/>
                <w:szCs w:val="24"/>
              </w:rPr>
              <w:t xml:space="preserve">16、会前准备。提前1小时准备好会议桌椅、席卡、物品、设备、文具等摆放，配合准备好音视频、投影、空调等设施；做好引导及来宾接待；会议期间提供茶水，根据会议规模，增加会议服务人员，满足会议保障需求；会后对会议现场进行检查，做好会场清扫工作。</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提前准备好会议桌椅、席卡、物品、设备、文具等摆放，每起扣0.2分；未准备好音视频、投影、空调等设施，每起扣0.2分；未做好引导及来宾接待，每起扣0.2分；会议期间茶水供应不及时，每起扣0.2分；根据会议规模，未增加会议服务人员，不能满足会议保障需求，每起扣0.2分；会后未做好检查、清扫，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公</w:t>
            </w:r>
            <w:r/>
          </w:p>
          <w:p>
            <w:pPr>
              <w:jc w:val="center"/>
              <w:rPr>
                <w:rFonts w:ascii="宋体" w:hAnsi="宋体"/>
                <w:sz w:val="24"/>
                <w:szCs w:val="24"/>
              </w:rPr>
            </w:pPr>
            <w:r>
              <w:rPr>
                <w:rFonts w:ascii="宋体" w:hAnsi="宋体"/>
                <w:sz w:val="24"/>
                <w:szCs w:val="24"/>
              </w:rPr>
              <w:t xml:space="preserve">用</w:t>
            </w:r>
            <w:r/>
          </w:p>
          <w:p>
            <w:pPr>
              <w:jc w:val="center"/>
              <w:rPr>
                <w:rFonts w:ascii="宋体" w:hAnsi="宋体"/>
                <w:sz w:val="24"/>
                <w:szCs w:val="24"/>
              </w:rPr>
            </w:pPr>
            <w:r>
              <w:rPr>
                <w:rFonts w:ascii="宋体" w:hAnsi="宋体"/>
                <w:sz w:val="24"/>
                <w:szCs w:val="24"/>
              </w:rPr>
              <w:t xml:space="preserve">设</w:t>
            </w:r>
            <w:r/>
          </w:p>
          <w:p>
            <w:pPr>
              <w:jc w:val="center"/>
              <w:rPr>
                <w:rFonts w:ascii="宋体" w:hAnsi="宋体"/>
                <w:sz w:val="24"/>
                <w:szCs w:val="24"/>
              </w:rPr>
            </w:pPr>
            <w:r>
              <w:rPr>
                <w:rFonts w:ascii="宋体" w:hAnsi="宋体"/>
                <w:sz w:val="24"/>
                <w:szCs w:val="24"/>
              </w:rPr>
              <w:t xml:space="preserve">施</w:t>
            </w:r>
            <w:r/>
          </w:p>
          <w:p>
            <w:pPr>
              <w:jc w:val="center"/>
              <w:rPr>
                <w:rFonts w:ascii="宋体" w:hAnsi="宋体"/>
                <w:sz w:val="24"/>
                <w:szCs w:val="24"/>
              </w:rPr>
            </w:pPr>
            <w:r>
              <w:rPr>
                <w:rFonts w:ascii="宋体" w:hAnsi="宋体"/>
                <w:sz w:val="24"/>
                <w:szCs w:val="24"/>
              </w:rPr>
              <w:t xml:space="preserve">设</w:t>
            </w:r>
            <w:r/>
          </w:p>
          <w:p>
            <w:pPr>
              <w:jc w:val="center"/>
              <w:rPr>
                <w:rFonts w:ascii="宋体" w:hAnsi="宋体"/>
                <w:sz w:val="24"/>
                <w:szCs w:val="24"/>
              </w:rPr>
            </w:pPr>
            <w:r>
              <w:rPr>
                <w:rFonts w:ascii="宋体" w:hAnsi="宋体"/>
                <w:sz w:val="24"/>
                <w:szCs w:val="24"/>
              </w:rPr>
              <w:t xml:space="preserve">备</w:t>
            </w:r>
            <w:r/>
          </w:p>
          <w:p>
            <w:pPr>
              <w:jc w:val="center"/>
              <w:rPr>
                <w:rFonts w:ascii="宋体" w:hAnsi="宋体"/>
                <w:sz w:val="24"/>
                <w:szCs w:val="24"/>
              </w:rPr>
            </w:pPr>
            <w:r>
              <w:rPr>
                <w:rFonts w:ascii="宋体" w:hAnsi="宋体"/>
                <w:sz w:val="24"/>
                <w:szCs w:val="24"/>
              </w:rPr>
              <w:t xml:space="preserve">维</w:t>
            </w:r>
            <w:r/>
          </w:p>
          <w:p>
            <w:pPr>
              <w:jc w:val="center"/>
              <w:rPr>
                <w:rFonts w:ascii="宋体" w:hAnsi="宋体"/>
                <w:sz w:val="24"/>
                <w:szCs w:val="24"/>
              </w:rPr>
            </w:pPr>
            <w:r>
              <w:rPr>
                <w:rFonts w:ascii="宋体" w:hAnsi="宋体"/>
                <w:sz w:val="24"/>
                <w:szCs w:val="24"/>
              </w:rPr>
              <w:t xml:space="preserve">护</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20</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17、设备机房。每日对机房巡视检查，门窗、锁具完好，杂物、无积尘、无鼠虫害，保持整洁有序。</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设备机房未检查巡视，每起扣0.2分；设备机房有杂物、积尘、鼠虫害，每起扣0.2分。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18、电梯系统。电梯运行平稳，开关正常，每天至少开展1次安全的状况检查，出现故障，服务人员5分钟内到场应急处理。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电梯未开展安全状况检查，每起扣0.2分；出现故障，服务人员5分钟内未到场，每起扣0.5分。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rPr>
                <w:rFonts w:ascii="宋体" w:hAnsi="宋体"/>
                <w:sz w:val="24"/>
                <w:szCs w:val="24"/>
              </w:rPr>
            </w:pPr>
            <w:r>
              <w:rPr>
                <w:rFonts w:ascii="宋体" w:hAnsi="宋体"/>
                <w:sz w:val="24"/>
                <w:szCs w:val="24"/>
              </w:rPr>
              <w:t xml:space="preserve">19、空调系统。设备处于良好状态，中央空调运行期间每</w:t>
            </w:r>
            <w:r>
              <w:rPr>
                <w:rFonts w:hint="eastAsia" w:ascii="宋体" w:hAnsi="宋体"/>
                <w:sz w:val="24"/>
                <w:szCs w:val="24"/>
              </w:rPr>
              <w:t xml:space="preserve">周</w:t>
            </w:r>
            <w:r>
              <w:rPr>
                <w:rFonts w:ascii="宋体" w:hAnsi="宋体"/>
                <w:sz w:val="24"/>
                <w:szCs w:val="24"/>
              </w:rPr>
              <w:t xml:space="preserve">至少开展1次运行情况巡查，空调管道、阀门、分体式空调主机（含空调过滤网）和室外机每半年至少开展1次巡视检查和清洁，挂机和室外支架稳固性每月至少开展1次巡查，新风机、空气处理</w:t>
            </w:r>
            <w:r>
              <w:rPr>
                <w:rFonts w:ascii="宋体" w:hAnsi="宋体"/>
                <w:sz w:val="24"/>
                <w:szCs w:val="24"/>
              </w:rPr>
              <w:t xml:space="preserve">机滤网等每半年至少开展1次清洗消毒。</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中央空调运行期间未开展运行情况巡查，每起扣0.2分；空调管道、阀门、分体式空调主机（含空调过滤网）和室外机每半年未开展巡视检查和清洁，每起扣0.2分；挂机和室外支架稳固性未开展巡查，每起扣0.2分；新风</w:t>
            </w:r>
            <w:r>
              <w:rPr>
                <w:rFonts w:ascii="宋体" w:hAnsi="宋体"/>
                <w:sz w:val="24"/>
                <w:szCs w:val="24"/>
              </w:rPr>
              <w:t xml:space="preserve">机、空气处理机滤网等未开展清洗消毒，每起扣0.2分。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90"/>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20、供配电系统。定期对高低压配电柜、配电箱、控制柜及线路等重点部位巡查，公共照明、指示灯具线路、开关、接地等保持完好。</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高低压配电柜、配电箱、控制柜及线路等重点部位未定期巡查，每起扣0.2分；设备故障未及时发现排除，每起扣0.2分。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21、弱电系统。监控系统、门禁系统、安全防范系统等运行正常，有故障及时排除。</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监控系统、门禁系统、安全防范系统运行不正常，有故障未及时排除，每起扣0.2分。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rPr>
                <w:rFonts w:ascii="宋体" w:hAnsi="宋体"/>
                <w:sz w:val="24"/>
                <w:szCs w:val="24"/>
              </w:rPr>
            </w:pPr>
            <w:r>
              <w:rPr>
                <w:rFonts w:ascii="宋体" w:hAnsi="宋体"/>
                <w:sz w:val="24"/>
                <w:szCs w:val="24"/>
              </w:rPr>
              <w:t xml:space="preserve">22、照明系统。外观整洁无缺损、无松落；更换的照明灯具应当选用节能环保产品，亮度与更换前保持一致。</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照明系统外观不整洁有缺损、松落，每起扣0.2分；照明灯具更换未选用节能环保产品，亮度与更换前不同，每起扣0.2分。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rPr>
                <w:rFonts w:ascii="宋体" w:hAnsi="宋体"/>
                <w:sz w:val="24"/>
                <w:szCs w:val="24"/>
              </w:rPr>
            </w:pPr>
            <w:r>
              <w:rPr>
                <w:rFonts w:ascii="宋体" w:hAnsi="宋体"/>
                <w:sz w:val="24"/>
                <w:szCs w:val="24"/>
              </w:rPr>
              <w:t xml:space="preserve">23、给排水系统。设施设备、阀门、管道无跑、冒、滴、漏现象；水泵房、水箱间，每日至少巡视1次；遇雨天，巡查地下室排水情况，在排水泵正常工作时，将排水调成自动排水状态。若发生故障，及时组织抢修。</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设施设备、阀门、管道有跑、冒、滴、漏现象，每起扣0.2分；水泵房、水箱间未巡视，每起扣0.2分；雨天地下室排水泵不正常工作，未及时维修扣0.5分。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房</w:t>
            </w:r>
            <w:r/>
          </w:p>
          <w:p>
            <w:pPr>
              <w:jc w:val="center"/>
              <w:rPr>
                <w:rFonts w:ascii="宋体" w:hAnsi="宋体"/>
                <w:sz w:val="24"/>
                <w:szCs w:val="24"/>
              </w:rPr>
            </w:pPr>
            <w:r>
              <w:rPr>
                <w:rFonts w:ascii="宋体" w:hAnsi="宋体"/>
                <w:sz w:val="24"/>
                <w:szCs w:val="24"/>
              </w:rPr>
              <w:t xml:space="preserve">屋</w:t>
            </w:r>
            <w:r/>
          </w:p>
          <w:p>
            <w:pPr>
              <w:jc w:val="center"/>
              <w:rPr>
                <w:rFonts w:ascii="宋体" w:hAnsi="宋体"/>
                <w:sz w:val="24"/>
                <w:szCs w:val="24"/>
              </w:rPr>
            </w:pPr>
            <w:r>
              <w:rPr>
                <w:rFonts w:ascii="宋体" w:hAnsi="宋体"/>
                <w:sz w:val="24"/>
                <w:szCs w:val="24"/>
              </w:rPr>
              <w:t xml:space="preserve">维</w:t>
            </w:r>
            <w:r/>
          </w:p>
          <w:p>
            <w:pPr>
              <w:jc w:val="center"/>
              <w:rPr>
                <w:rFonts w:ascii="宋体" w:hAnsi="宋体"/>
                <w:sz w:val="24"/>
                <w:szCs w:val="24"/>
              </w:rPr>
            </w:pPr>
            <w:r>
              <w:rPr>
                <w:rFonts w:ascii="宋体" w:hAnsi="宋体"/>
                <w:sz w:val="24"/>
                <w:szCs w:val="24"/>
              </w:rPr>
              <w:t xml:space="preserve">护</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5</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24、主体结构、围护结构、部品部件。房屋结构安全、外墙贴饰面、雨篷、散水、空调室外机支撑构件等每季度至少开展1次巡视检查，公用部位的门、窗、楼梯、通风道、室内地面、墙面、吊顶和室外屋面等每</w:t>
            </w:r>
            <w:r>
              <w:rPr>
                <w:rFonts w:hint="eastAsia" w:ascii="宋体" w:hAnsi="宋体"/>
                <w:sz w:val="24"/>
                <w:szCs w:val="24"/>
              </w:rPr>
              <w:t xml:space="preserve">季度</w:t>
            </w:r>
            <w:r>
              <w:rPr>
                <w:rFonts w:ascii="宋体" w:hAnsi="宋体"/>
                <w:sz w:val="24"/>
                <w:szCs w:val="24"/>
              </w:rPr>
              <w:t xml:space="preserve">至少开展1次巡查，发现破损，及时向采购人报告；每年强降雨天气前后、雨雪季节检查屋面防水和雨落管等，保证通道、楼梯、门窗等设施的完好和正常使用。</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房屋结构安全、外墙贴饰面、雨篷、散水、空调室外机支撑构件、门、窗、楼梯、通风道、室内地面、墙面、吊顶和室外屋面未开展巡查，每起扣0.2次；未及时发现设施破损，向采购人报告，每起扣0.2分。</w:t>
            </w:r>
            <w:r/>
          </w:p>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rPr>
                <w:rFonts w:ascii="宋体" w:hAnsi="宋体"/>
                <w:sz w:val="24"/>
                <w:szCs w:val="24"/>
              </w:rPr>
            </w:pPr>
            <w:r>
              <w:rPr>
                <w:rFonts w:ascii="宋体" w:hAnsi="宋体"/>
                <w:sz w:val="24"/>
                <w:szCs w:val="24"/>
              </w:rPr>
              <w:t xml:space="preserve">25、其他设施。大门、围墙、道路、场地、管井、雨污水管井、化粪池等每半月至少开展1次巡查，发现破损，及时向采购人报告。</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大门、围墙、道路、场地、管井、雨污水管井、化粪池等每半月未开展巡查，未发现破损，及时向采购人报告， 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1085"/>
        </w:trPr>
        <w:tc>
          <w:tcPr>
            <w:tcBorders>
              <w:top w:val="none" w:color="000000" w:sz="4" w:space="0"/>
              <w:left w:val="single" w:color="auto" w:sz="4" w:space="0"/>
              <w:bottom w:val="single" w:color="auto" w:sz="4" w:space="0"/>
              <w:right w:val="single" w:color="auto" w:sz="4" w:space="0"/>
            </w:tcBorders>
            <w:tcW w:w="66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26、标识标牌。标识标牌和消防与安全标识每月至少开展1次检查，应当规范清晰、路线指引正确、安装稳固，发现破损，及时</w:t>
            </w:r>
            <w:r>
              <w:rPr>
                <w:rFonts w:ascii="宋体" w:hAnsi="宋体"/>
                <w:sz w:val="24"/>
                <w:szCs w:val="24"/>
              </w:rPr>
              <w:t xml:space="preserve">向采购人报告。</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标识标牌和消防与安全标识未开展检查，每起扣0.2分；未发现标识标牌破损，及时向采购人报告，每起扣0.2</w:t>
            </w:r>
            <w:r>
              <w:rPr>
                <w:rFonts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sz w:val="24"/>
                <w:szCs w:val="24"/>
              </w:rPr>
            </w:pPr>
            <w:r>
              <w:rPr>
                <w:rFonts w:ascii="宋体" w:hAnsi="宋体"/>
                <w:sz w:val="24"/>
                <w:szCs w:val="24"/>
              </w:rPr>
              <w:t xml:space="preserve">信</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服</w:t>
            </w:r>
            <w:r/>
          </w:p>
          <w:p>
            <w:pPr>
              <w:jc w:val="center"/>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5</w:t>
            </w:r>
            <w:r/>
          </w:p>
          <w:p>
            <w:pPr>
              <w:jc w:val="center"/>
              <w:rPr>
                <w:rFonts w:ascii="宋体" w:hAnsi="宋体"/>
                <w:sz w:val="24"/>
                <w:szCs w:val="24"/>
              </w:rPr>
            </w:pPr>
            <w:r>
              <w:rPr>
                <w:rFonts w:ascii="宋体" w:hAnsi="宋体"/>
                <w:sz w:val="24"/>
                <w:szCs w:val="24"/>
              </w:rPr>
              <w:t xml:space="preserve">分</w:t>
            </w:r>
            <w:r/>
          </w:p>
          <w:p>
            <w:pPr>
              <w:jc w:val="center"/>
              <w:spacing w:line="400" w:lineRule="exact"/>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27、认真验收、正确分发报刊、信件、邮件等，并建立收发台账；不得推迟、私拆、扣压、丢失邮件、包裹；及时将报刊、信件、邮件等分发到各个办公室；对可疑信函等要做到立即发觉、妥当处理，不泄露、私藏、私拆他人信件、邮件；杜绝工作范围内发生邮件丢失、损坏现象，如有发生将依据相关要求给予赔偿。</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未验收、正确分发报刊、信件、邮件，并建立收发台账，每起扣0.2分；推迟、私拆、扣压、丢失邮件、包裹，每起扣0.2分；未及时将报刊、信件分发，每起扣0.2分；泄露、私藏、私拆他人信件、邮件，每起扣0.2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食</w:t>
            </w:r>
            <w:r/>
          </w:p>
          <w:p>
            <w:pPr>
              <w:jc w:val="center"/>
              <w:spacing w:line="400" w:lineRule="exact"/>
              <w:rPr>
                <w:rFonts w:ascii="宋体" w:hAnsi="宋体"/>
                <w:sz w:val="24"/>
                <w:szCs w:val="24"/>
              </w:rPr>
            </w:pPr>
            <w:r>
              <w:rPr>
                <w:rFonts w:ascii="宋体" w:hAnsi="宋体"/>
                <w:sz w:val="24"/>
                <w:szCs w:val="24"/>
              </w:rPr>
              <w:t xml:space="preserve">堂</w:t>
            </w:r>
            <w:r/>
          </w:p>
          <w:p>
            <w:pPr>
              <w:jc w:val="center"/>
              <w:spacing w:line="400" w:lineRule="exact"/>
              <w:rPr>
                <w:rFonts w:ascii="宋体" w:hAnsi="宋体"/>
                <w:sz w:val="24"/>
                <w:szCs w:val="24"/>
              </w:rPr>
            </w:pPr>
            <w:r>
              <w:rPr>
                <w:rFonts w:ascii="宋体" w:hAnsi="宋体"/>
                <w:sz w:val="24"/>
                <w:szCs w:val="24"/>
              </w:rPr>
              <w:t xml:space="preserve">服</w:t>
            </w:r>
            <w:r/>
          </w:p>
          <w:p>
            <w:pPr>
              <w:jc w:val="center"/>
              <w:spacing w:line="400" w:lineRule="exact"/>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10</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28、食材采购精打细算、适宜，每天蔬菜、鱼肉、瓜果新鲜，无变质，无腐烂；合理安排好每日用餐量，不造成菜肴浪费，定期更换菜谱；食材切割、洗净，分配到不同的炒菜台和锅灶上，确保菜品的质量和口感；落实食物预留24小时制度，杜绝食物中毒。食堂的清洁包括清洁桌面、擦拭餐桌和椅子、清理地面等，确保食堂环境的整洁和卫生；及时检查和维修食堂设备，如水龙头、灶具、排风机等，确保设施和器具其正常运行。食堂工作人员持有效健康证上岗</w:t>
            </w:r>
            <w:r>
              <w:rPr>
                <w:rFonts w:hint="eastAsia" w:ascii="宋体" w:hAnsi="宋体" w:cs="Calibri"/>
                <w:sz w:val="24"/>
                <w:szCs w:val="24"/>
              </w:rPr>
              <w:t xml:space="preserve">。</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采购的蔬菜、鱼肉、瓜果不新鲜，有变质，腐烂，每起扣0.5分；每日用餐量不合理，造成菜肴浪费，每起扣0.5分；定期未更换菜谱，扣0.5分；食材切割、洗净，未按规定操作，每起扣0.5分；未落实食物预留24小时制度同，每起扣0.5分；食堂卫生环境，不干净整洁，每起扣0.5分；食堂设备未检查和维修，使其不能正常运行，每起扣0.5分；食堂工作人员有效健康证过期，每起扣0.5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r>
        <w:trPr>
          <w:trHeight w:val="51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绿</w:t>
            </w:r>
            <w:r/>
          </w:p>
          <w:p>
            <w:pPr>
              <w:jc w:val="center"/>
              <w:spacing w:line="400" w:lineRule="exact"/>
              <w:rPr>
                <w:rFonts w:ascii="宋体" w:hAnsi="宋体"/>
                <w:sz w:val="24"/>
                <w:szCs w:val="24"/>
              </w:rPr>
            </w:pPr>
            <w:r>
              <w:rPr>
                <w:rFonts w:ascii="宋体" w:hAnsi="宋体"/>
                <w:sz w:val="24"/>
                <w:szCs w:val="24"/>
              </w:rPr>
              <w:t xml:space="preserve">化</w:t>
            </w:r>
            <w:r/>
          </w:p>
          <w:p>
            <w:pPr>
              <w:jc w:val="center"/>
              <w:spacing w:line="400" w:lineRule="exact"/>
              <w:rPr>
                <w:rFonts w:ascii="宋体" w:hAnsi="宋体"/>
                <w:sz w:val="24"/>
                <w:szCs w:val="24"/>
              </w:rPr>
            </w:pPr>
            <w:r>
              <w:rPr>
                <w:rFonts w:ascii="宋体" w:hAnsi="宋体"/>
                <w:sz w:val="24"/>
                <w:szCs w:val="24"/>
              </w:rPr>
              <w:t xml:space="preserve">服</w:t>
            </w:r>
            <w:r/>
          </w:p>
          <w:p>
            <w:pPr>
              <w:jc w:val="center"/>
              <w:spacing w:line="400" w:lineRule="exact"/>
              <w:rPr>
                <w:rFonts w:ascii="宋体" w:hAnsi="宋体"/>
                <w:sz w:val="24"/>
                <w:szCs w:val="24"/>
              </w:rPr>
            </w:pPr>
            <w:r>
              <w:rPr>
                <w:rFonts w:ascii="宋体" w:hAnsi="宋体"/>
                <w:sz w:val="24"/>
                <w:szCs w:val="24"/>
              </w:rPr>
              <w:t xml:space="preserve">务</w:t>
            </w:r>
            <w:r/>
          </w:p>
          <w:p>
            <w:pPr>
              <w:jc w:val="center"/>
              <w:rPr>
                <w:rFonts w:ascii="宋体" w:hAnsi="宋体"/>
                <w:sz w:val="24"/>
                <w:szCs w:val="24"/>
              </w:rPr>
            </w:pPr>
            <w:r>
              <w:rPr>
                <w:rFonts w:ascii="宋体" w:hAnsi="宋体"/>
                <w:sz w:val="24"/>
                <w:szCs w:val="24"/>
              </w:rPr>
              <w:t xml:space="preserve">︵</w:t>
            </w:r>
            <w:r/>
          </w:p>
          <w:p>
            <w:pPr>
              <w:jc w:val="center"/>
              <w:rPr>
                <w:rFonts w:ascii="宋体" w:hAnsi="宋体"/>
                <w:sz w:val="24"/>
                <w:szCs w:val="24"/>
              </w:rPr>
            </w:pPr>
            <w:r>
              <w:rPr>
                <w:rFonts w:ascii="宋体" w:hAnsi="宋体"/>
                <w:sz w:val="24"/>
                <w:szCs w:val="24"/>
              </w:rPr>
              <w:t xml:space="preserve">5</w:t>
            </w:r>
            <w:r/>
          </w:p>
          <w:p>
            <w:pPr>
              <w:jc w:val="center"/>
              <w:rPr>
                <w:rFonts w:ascii="宋体" w:hAnsi="宋体"/>
                <w:sz w:val="24"/>
                <w:szCs w:val="24"/>
              </w:rPr>
            </w:pPr>
            <w:r>
              <w:rPr>
                <w:rFonts w:ascii="宋体" w:hAnsi="宋体"/>
                <w:sz w:val="24"/>
                <w:szCs w:val="24"/>
              </w:rPr>
              <w:t xml:space="preserve">分</w:t>
            </w:r>
            <w:r/>
          </w:p>
          <w:p>
            <w:pPr>
              <w:jc w:val="center"/>
              <w:rPr>
                <w:rFonts w:ascii="宋体" w:hAnsi="宋体"/>
                <w:sz w:val="24"/>
                <w:szCs w:val="24"/>
              </w:rPr>
            </w:pPr>
            <w:r>
              <w:rPr>
                <w:rFonts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737" w:type="dxa"/>
            <w:textDirection w:val="lrTb"/>
            <w:noWrap w:val="false"/>
          </w:tcPr>
          <w:p>
            <w:pPr>
              <w:rPr>
                <w:rFonts w:ascii="宋体" w:hAnsi="宋体"/>
                <w:sz w:val="24"/>
                <w:szCs w:val="24"/>
              </w:rPr>
            </w:pPr>
            <w:r>
              <w:rPr>
                <w:rFonts w:ascii="宋体" w:hAnsi="宋体"/>
                <w:sz w:val="24"/>
                <w:szCs w:val="24"/>
              </w:rPr>
              <w:t xml:space="preserve">29、室内绿化采购和配置。门厅至少摆放1盆高度不低于1.8米的中高型绿植；每层楼道至少摆放2盆高度不低于1.6米的中高型绿植、走廊每5米摆放1盆中型绿植；楼梯平台至少摆放一盆中型绿植；每间办公室、会议室等至少摆放1盆中高型绿植（根据空间需求定）及多盆小型盆栽（根据办公桌摆放）；特殊重大节日摆放年花不少于10盆；绿植与小型花卉盆栽类型均不得少于三种。办公区绿植日常长势良好、叶面无灰尘；如绿植发生枯萎或死亡，中标人需及时更换绿</w:t>
            </w:r>
            <w:r>
              <w:rPr>
                <w:rFonts w:ascii="宋体" w:hAnsi="宋体"/>
                <w:sz w:val="24"/>
                <w:szCs w:val="24"/>
              </w:rPr>
              <w:t xml:space="preserve">植。</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rPr>
                <w:rFonts w:ascii="宋体" w:hAnsi="宋体"/>
                <w:sz w:val="24"/>
                <w:szCs w:val="24"/>
              </w:rPr>
            </w:pPr>
            <w:r>
              <w:rPr>
                <w:rFonts w:ascii="宋体" w:hAnsi="宋体"/>
                <w:sz w:val="24"/>
                <w:szCs w:val="24"/>
              </w:rPr>
              <w:t xml:space="preserve">室内绿化采购和配置未按要求配置，每起扣1分；采购和配置绿化标准不达标，每起扣0.5分；绿植发生枯萎或死亡，未及时更换，每起扣0.5分。</w:t>
            </w:r>
            <w:r/>
          </w:p>
        </w:tc>
        <w:tc>
          <w:tcPr>
            <w:tcBorders>
              <w:top w:val="single" w:color="auto" w:sz="4" w:space="0"/>
              <w:left w:val="single" w:color="auto" w:sz="4" w:space="0"/>
              <w:bottom w:val="single" w:color="auto" w:sz="4" w:space="0"/>
              <w:right w:val="single" w:color="auto" w:sz="4" w:space="0"/>
            </w:tcBorders>
            <w:tcW w:w="484" w:type="dxa"/>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1" w:type="dxa"/>
            <w:textDirection w:val="lrTb"/>
            <w:noWrap w:val="false"/>
          </w:tcPr>
          <w:p>
            <w:pPr>
              <w:rPr>
                <w:rFonts w:ascii="宋体" w:hAnsi="宋体"/>
                <w:sz w:val="24"/>
                <w:szCs w:val="24"/>
              </w:rPr>
            </w:pPr>
            <w:r>
              <w:rPr>
                <w:rFonts w:ascii="宋体" w:hAnsi="宋体"/>
                <w:sz w:val="24"/>
                <w:szCs w:val="24"/>
              </w:rPr>
            </w:r>
            <w:r/>
          </w:p>
        </w:tc>
      </w:tr>
    </w:tbl>
    <w:p>
      <w:pPr>
        <w:rPr>
          <w:rFonts w:ascii="宋体" w:hAnsi="宋体"/>
        </w:rPr>
      </w:pPr>
      <w:r>
        <w:rPr>
          <w:rFonts w:hint="eastAsia" w:ascii="宋体" w:hAnsi="宋体"/>
        </w:rPr>
        <w:t xml:space="preserve"> </w:t>
      </w:r>
      <w:r/>
    </w:p>
    <w:p>
      <w:pPr>
        <w:rPr>
          <w:rFonts w:ascii="宋体" w:hAnsi="宋体"/>
        </w:rPr>
      </w:pPr>
      <w:r>
        <w:rPr>
          <w:rFonts w:ascii="宋体" w:hAnsi="宋体"/>
        </w:rPr>
      </w:r>
      <w:r/>
    </w:p>
    <w:p>
      <w:pPr>
        <w:pBdr>
          <w:top w:val="none" w:color="000000" w:sz="0" w:space="0"/>
          <w:left w:val="none" w:color="000000" w:sz="0" w:space="0"/>
          <w:bottom w:val="none" w:color="000000" w:sz="0" w:space="0"/>
          <w:right w:val="none" w:color="000000" w:sz="0" w:space="0"/>
        </w:pBdr>
      </w:pPr>
      <w:r/>
      <w:r/>
    </w:p>
    <w:p>
      <w:pPr>
        <w:ind w:left="120"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27"/>
        <w:rPr>
          <w:rStyle w:val="784"/>
          <w:rFonts w:ascii="黑体" w:hAnsi="黑体" w:cs="黑体"/>
        </w:rPr>
      </w:pPr>
      <w:r>
        <w:rPr>
          <w:rStyle w:val="784"/>
          <w:rFonts w:hint="eastAsia" w:ascii="黑体" w:hAnsi="黑体" w:cs="黑体"/>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本项目采用最低评标价法，投标文件满足招标文件全部实质性要求，且投标报价最低的投标人为中标候选人。</w:t>
      </w:r>
      <w:r/>
    </w:p>
    <w:p>
      <w:pPr>
        <w:ind w:firstLine="4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采用最低评标价法评标时，除了算术修正和落实政府采购政策需进行的价格扣除外，不能对投标人的投标价格进行任何调整。</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w:t>
      </w:r>
      <w: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975"/>
        <w:gridCol w:w="5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highlight w:val="yellow"/>
          <w:u w:val="single"/>
        </w:rPr>
        <w:t xml:space="preserve">/</w:t>
      </w:r>
      <w:r>
        <w:rPr>
          <w:rFonts w:ascii="宋体" w:hAnsi="宋体" w:cs="宋体"/>
          <w:color w:val="000000"/>
          <w:sz w:val="24"/>
          <w:highlight w:val="yellow"/>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highlight w:val="yellow"/>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highlight w:val="yellow"/>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727"/>
        <w:rPr>
          <w:rFonts w:ascii="黑体" w:hAnsi="黑体" w:cs="黑体"/>
          <w:color w:val="000000"/>
          <w:szCs w:val="44"/>
        </w:rPr>
      </w:pPr>
      <w:r>
        <w:rPr>
          <w:rStyle w:val="784"/>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w:t>
      </w:r>
      <w:r>
        <w:t xml:space="preserve"> </w:t>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投标分项报价表（包一）</w:t>
      </w:r>
      <w:r/>
    </w:p>
    <w:p>
      <w:pPr>
        <w:jc w:val="center"/>
        <w:rPr>
          <w:rFonts w:ascii="黑体" w:hAnsi="黑体" w:eastAsia="黑体"/>
          <w:b/>
          <w:i/>
          <w:sz w:val="32"/>
          <w:szCs w:val="32"/>
          <w:u w:val="single"/>
        </w:rPr>
      </w:pPr>
      <w:r>
        <w:rPr>
          <w:rFonts w:ascii="黑体" w:hAnsi="黑体" w:eastAsia="黑体"/>
          <w:b/>
          <w:i/>
          <w:sz w:val="32"/>
          <w:szCs w:val="32"/>
          <w:u w:val="single"/>
        </w:rPr>
      </w:r>
      <w:r/>
    </w:p>
    <w:tbl>
      <w:tblPr>
        <w:tblW w:w="8970" w:type="dxa"/>
        <w:tblInd w:w="78" w:type="dxa"/>
        <w:tblLayout w:type="fixed"/>
        <w:tblLook w:val="04A0" w:firstRow="1" w:lastRow="0" w:firstColumn="1" w:lastColumn="0" w:noHBand="0" w:noVBand="1"/>
      </w:tblPr>
      <w:tblGrid>
        <w:gridCol w:w="645"/>
        <w:gridCol w:w="1080"/>
        <w:gridCol w:w="1290"/>
        <w:gridCol w:w="795"/>
        <w:gridCol w:w="1350"/>
        <w:gridCol w:w="1230"/>
        <w:gridCol w:w="2580"/>
      </w:tblGrid>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b/>
                <w:color w:val="000000"/>
              </w:rPr>
            </w:pPr>
            <w:r>
              <w:rPr>
                <w:rFonts w:hint="eastAsia" w:ascii="宋体" w:hAnsi="宋体"/>
                <w:b/>
                <w:color w:val="000000"/>
              </w:rPr>
              <w:t xml:space="preserve">序号</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b/>
                <w:color w:val="000000"/>
              </w:rPr>
            </w:pPr>
            <w:r>
              <w:rPr>
                <w:rFonts w:hint="eastAsia" w:ascii="宋体" w:hAnsi="宋体"/>
                <w:b/>
                <w:color w:val="000000"/>
              </w:rPr>
              <w:t xml:space="preserve">项  目 </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b/>
                <w:color w:val="000000"/>
              </w:rPr>
            </w:pPr>
            <w:r>
              <w:rPr>
                <w:rFonts w:hint="eastAsia" w:ascii="宋体" w:hAnsi="宋体"/>
                <w:b/>
                <w:color w:val="000000"/>
              </w:rPr>
              <w:t xml:space="preserve">数量</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b/>
                <w:color w:val="000000"/>
              </w:rPr>
            </w:pPr>
            <w:r>
              <w:rPr>
                <w:rFonts w:hint="eastAsia" w:ascii="宋体" w:hAnsi="宋体"/>
                <w:b/>
                <w:color w:val="000000"/>
              </w:rPr>
              <w:t xml:space="preserve">单价（月）</w:t>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b/>
                <w:color w:val="000000"/>
              </w:rPr>
            </w:pPr>
            <w:r>
              <w:rPr>
                <w:rFonts w:hint="eastAsia" w:ascii="宋体" w:hAnsi="宋体"/>
                <w:b/>
                <w:color w:val="000000"/>
              </w:rPr>
              <w:t xml:space="preserve">总价（年）</w:t>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b/>
                <w:color w:val="000000"/>
              </w:rPr>
            </w:pPr>
            <w:r>
              <w:rPr>
                <w:rFonts w:hint="eastAsia" w:ascii="宋体" w:hAnsi="宋体"/>
                <w:b/>
                <w:color w:val="000000"/>
              </w:rPr>
              <w:t xml:space="preserve">测算依据</w:t>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restart"/>
            <w:textDirection w:val="lrTb"/>
            <w:noWrap w:val="false"/>
          </w:tcPr>
          <w:p>
            <w:pPr>
              <w:ind w:firstLine="210"/>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vMerge w:val="restart"/>
            <w:textDirection w:val="lrTb"/>
            <w:noWrap w:val="false"/>
          </w:tcPr>
          <w:p>
            <w:pPr>
              <w:jc w:val="center"/>
              <w:rPr>
                <w:rFonts w:ascii="宋体" w:hAnsi="宋体"/>
                <w:color w:val="000000"/>
              </w:rPr>
            </w:pPr>
            <w:r>
              <w:rPr>
                <w:rFonts w:hint="eastAsia" w:ascii="宋体" w:hAnsi="宋体"/>
                <w:color w:val="000000"/>
              </w:rPr>
              <w:t xml:space="preserve">人员工资（19人）</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项目经理</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会议主管</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会议服务员</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保安员</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保洁员</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食堂厨师</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食堂勤杂工</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color w:val="000000"/>
              </w:rPr>
            </w:pPr>
            <w:r>
              <w:rPr>
                <w:rFonts w:hint="eastAsia" w:ascii="宋体" w:hAnsi="宋体"/>
                <w:color w:val="000000"/>
              </w:rPr>
              <w:t xml:space="preserve">设施设备维护员</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i/>
                <w:color w:val="000000"/>
              </w:rPr>
            </w:pPr>
            <w:r>
              <w:rPr>
                <w:rFonts w:hint="eastAsia" w:ascii="宋体" w:hAnsi="宋体"/>
                <w:color w:val="000000"/>
              </w:rPr>
              <w:t xml:space="preserve">社会保险（社保最低基数*费率%）</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ff0000"/>
              </w:rPr>
            </w:pPr>
            <w:r>
              <w:rPr>
                <w:rFonts w:hint="eastAsia" w:ascii="宋体" w:hAnsi="宋体"/>
                <w:color w:val="ff0000"/>
              </w:rPr>
              <w:t xml:space="preserve">12</w:t>
            </w:r>
            <w:r>
              <w:rPr>
                <w:color w:val="ff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按扬州</w:t>
            </w:r>
            <w:r>
              <w:rPr>
                <w:rFonts w:hint="eastAsia" w:ascii="宋体" w:hAnsi="宋体"/>
                <w:color w:val="000000"/>
              </w:rPr>
              <w:t xml:space="preserve">市最新</w:t>
            </w:r>
            <w:r>
              <w:rPr>
                <w:rFonts w:hint="eastAsia" w:ascii="宋体" w:hAnsi="宋体"/>
                <w:color w:val="000000"/>
              </w:rPr>
              <w:t xml:space="preserve">政策执行</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医疗保险（</w:t>
            </w:r>
            <w:r>
              <w:rPr>
                <w:rFonts w:hint="eastAsia" w:ascii="宋体" w:hAnsi="宋体"/>
                <w:color w:val="000000"/>
              </w:rPr>
              <w:t xml:space="preserve">医</w:t>
            </w:r>
            <w:r>
              <w:rPr>
                <w:rFonts w:hint="eastAsia" w:ascii="宋体" w:hAnsi="宋体"/>
                <w:color w:val="000000"/>
              </w:rPr>
              <w:t xml:space="preserve">保最低基数*费率%）</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ff0000"/>
              </w:rPr>
            </w:pPr>
            <w:r>
              <w:rPr>
                <w:rFonts w:hint="eastAsia" w:ascii="宋体" w:hAnsi="宋体"/>
                <w:color w:val="ff0000"/>
              </w:rPr>
              <w:t xml:space="preserve">12</w:t>
            </w:r>
            <w:r>
              <w:rPr>
                <w:color w:val="ff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按扬州</w:t>
            </w:r>
            <w:r>
              <w:rPr>
                <w:rFonts w:hint="eastAsia" w:ascii="宋体" w:hAnsi="宋体"/>
                <w:color w:val="000000"/>
              </w:rPr>
              <w:t xml:space="preserve">市最新</w:t>
            </w:r>
            <w:r>
              <w:rPr>
                <w:rFonts w:hint="eastAsia" w:ascii="宋体" w:hAnsi="宋体"/>
                <w:color w:val="000000"/>
              </w:rPr>
              <w:t xml:space="preserve">政策执行</w:t>
            </w:r>
            <w:r/>
          </w:p>
        </w:tc>
      </w:tr>
      <w:tr>
        <w:trPr>
          <w:trHeight w:val="1545"/>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住房公积金</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ff0000"/>
              </w:rPr>
            </w:pPr>
            <w:r>
              <w:rPr>
                <w:rFonts w:hint="eastAsia" w:ascii="宋体" w:hAnsi="宋体"/>
                <w:color w:val="ff0000"/>
              </w:rPr>
              <w:t xml:space="preserve">12</w:t>
            </w:r>
            <w:r>
              <w:rPr>
                <w:color w:val="ff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left"/>
              <w:rPr>
                <w:rFonts w:ascii="宋体" w:hAnsi="宋体"/>
                <w:color w:val="000000"/>
              </w:rPr>
            </w:pPr>
            <w:r>
              <w:rPr>
                <w:rFonts w:hint="eastAsia" w:ascii="宋体" w:hAnsi="宋体"/>
                <w:color w:val="000000"/>
              </w:rPr>
              <w:t xml:space="preserve">按人社局要求</w:t>
            </w:r>
            <w:r>
              <w:rPr>
                <w:rFonts w:hint="eastAsia" w:ascii="宋体" w:hAnsi="宋体"/>
                <w:color w:val="000000"/>
              </w:rPr>
              <w:t xml:space="preserve">，当项目人员工资报价-项目人员按下限自行缴存的住房公积金≤我市最低工资标准，测算的住房公积金应为企业缴纳和个人缴纳之</w:t>
            </w:r>
            <w:r>
              <w:rPr>
                <w:rFonts w:hint="eastAsia" w:ascii="宋体" w:hAnsi="宋体"/>
                <w:color w:val="000000"/>
              </w:rPr>
              <w:t xml:space="preserve">和</w:t>
            </w:r>
            <w:r>
              <w:rPr>
                <w:rFonts w:hint="eastAsia" w:ascii="宋体" w:hAnsi="宋体"/>
                <w:color w:val="000000"/>
              </w:rPr>
              <w:t xml:space="preserve">。</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法定节假日加班费</w:t>
            </w:r>
            <w:r/>
          </w:p>
          <w:p>
            <w:pPr>
              <w:jc w:val="center"/>
              <w:rPr>
                <w:rFonts w:ascii="宋体" w:hAnsi="宋体"/>
                <w:color w:val="000000"/>
              </w:rPr>
            </w:pPr>
            <w:r>
              <w:rPr>
                <w:rFonts w:hint="eastAsia" w:ascii="宋体" w:hAnsi="宋体"/>
                <w:color w:val="000000"/>
              </w:rPr>
              <w:t xml:space="preserve">（按13天计算）</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textDirection w:val="lrTb"/>
            <w:noWrap w:val="false"/>
          </w:tcPr>
          <w:p>
            <w:pPr>
              <w:jc w:val="left"/>
            </w:pPr>
            <w:r>
              <w:rPr>
                <w:rFonts w:hint="eastAsia" w:ascii="宋体" w:hAnsi="宋体"/>
                <w:color w:val="000000"/>
              </w:rPr>
              <w:t xml:space="preserve">基本工资/21.75*13天*3倍</w:t>
            </w:r>
            <w:r/>
          </w:p>
        </w:tc>
      </w:tr>
      <w:tr>
        <w:trPr>
          <w:trHeight w:val="825"/>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周末加班费（除法定节假日之外，按13天计算）</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left"/>
              <w:rPr>
                <w:rFonts w:ascii="宋体" w:hAnsi="宋体"/>
                <w:color w:val="000000"/>
              </w:rPr>
            </w:pPr>
            <w:r>
              <w:rPr>
                <w:rFonts w:hint="eastAsia" w:ascii="宋体" w:hAnsi="宋体"/>
                <w:color w:val="000000"/>
              </w:rPr>
              <w:t xml:space="preserve">基本工资/21.75*13天*2倍</w:t>
            </w:r>
            <w:r/>
          </w:p>
        </w:tc>
      </w:tr>
      <w:tr>
        <w:trPr>
          <w:trHeight w:val="825"/>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工作日加班费（除法定节假日之外，按15天计算）</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基本工资/21.75*15天*1倍</w:t>
            </w:r>
            <w:r/>
          </w:p>
        </w:tc>
      </w:tr>
      <w:tr>
        <w:trPr>
          <w:trHeight w:val="825"/>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8</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高温补贴</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19</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高温补贴不低于国家相关规定标准300元/月，计4月/年/人。</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9</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节假日福利费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19</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10</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服装费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19</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11</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意外伤害险</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left"/>
              <w:rPr>
                <w:rFonts w:ascii="宋体" w:hAnsi="宋体"/>
                <w:color w:val="000000"/>
              </w:rPr>
            </w:pPr>
            <w:r>
              <w:rPr>
                <w:rFonts w:hint="eastAsia" w:ascii="宋体" w:hAnsi="宋体"/>
                <w:color w:val="000000"/>
              </w:rPr>
              <w:t xml:space="preserve">按本项目所需进行测算，</w:t>
            </w:r>
            <w:r>
              <w:rPr>
                <w:rFonts w:hint="eastAsia" w:ascii="宋体" w:hAnsi="宋体"/>
                <w:i/>
                <w:iCs/>
                <w:color w:val="000000"/>
                <w:u w:val="single"/>
              </w:rPr>
              <w:t xml:space="preserve">未缴纳社保的人员须缴纳不低于保额80万元的意外伤害险。</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12</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保洁工具耗材</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1项</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13</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rPr>
            </w:pPr>
            <w:r>
              <w:rPr>
                <w:rFonts w:hint="eastAsia" w:ascii="宋体" w:hAnsi="宋体"/>
              </w:rPr>
              <w:t xml:space="preserve">保安工具耗材</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1项</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14</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rPr>
            </w:pPr>
            <w:r>
              <w:rPr>
                <w:rFonts w:hint="eastAsia" w:ascii="宋体" w:hAnsi="宋体"/>
              </w:rPr>
              <w:t xml:space="preserve">绿化租赁摆放</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1项</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15</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rPr>
            </w:pPr>
            <w:r>
              <w:rPr>
                <w:rFonts w:hint="eastAsia" w:ascii="宋体" w:hAnsi="宋体"/>
              </w:rPr>
              <w:t xml:space="preserve">管理区绿化养护</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项</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管理区草皮约8000平方，灌木3000平方，乔木≤10公分605株、≥10公分517株</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16</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管理费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17</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税费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按国家相关政策</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18</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其他费用（投标人可自行添加）</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19</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合计</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bl>
    <w:p>
      <w:r>
        <w:t xml:space="preserve"> </w:t>
      </w:r>
      <w:r/>
    </w:p>
    <w:tbl>
      <w:tblPr>
        <w:tblW w:w="9785" w:type="dxa"/>
        <w:jc w:val="center"/>
        <w:tblLayout w:type="fixed"/>
        <w:tblLook w:val="04A0" w:firstRow="1" w:lastRow="0" w:firstColumn="1" w:lastColumn="0" w:noHBand="0" w:noVBand="1"/>
      </w:tblPr>
      <w:tblGrid>
        <w:gridCol w:w="9785"/>
      </w:tblGrid>
      <w:tr>
        <w:trPr>
          <w:jc w:val="center"/>
          <w:trHeight w:val="90"/>
        </w:trPr>
        <w:tc>
          <w:tcPr>
            <w:tcBorders>
              <w:left w:val="none" w:color="000000" w:sz="4" w:space="0"/>
              <w:bottom w:val="none" w:color="000000" w:sz="4" w:space="0"/>
              <w:right w:val="none" w:color="000000" w:sz="4" w:space="0"/>
            </w:tcBorders>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1、分项报价表中已注明的“数量”这一列的具体数字只可适当增加但不可减少。</w:t>
            </w:r>
            <w:r/>
          </w:p>
        </w:tc>
      </w:tr>
      <w:tr>
        <w:trPr>
          <w:jc w:val="center"/>
          <w:trHeight w:val="310"/>
        </w:trPr>
        <w:tc>
          <w:tcPr>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2、分项报价表中（除其他费用可自行添加外）列明的项目不可修改。</w:t>
            </w:r>
            <w:r/>
          </w:p>
        </w:tc>
      </w:tr>
      <w:tr>
        <w:trPr>
          <w:jc w:val="center"/>
          <w:trHeight w:val="420"/>
        </w:trPr>
        <w:tc>
          <w:tcPr>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3、分项报价表严禁总价让利。</w:t>
            </w:r>
            <w:r/>
          </w:p>
        </w:tc>
      </w:tr>
      <w:tr>
        <w:trPr>
          <w:jc w:val="center"/>
          <w:trHeight w:val="420"/>
        </w:trPr>
        <w:tc>
          <w:tcPr>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4、分项报价表中所列明的项目不接受赠送。</w:t>
            </w:r>
            <w:r/>
          </w:p>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color w:val="000000"/>
                <w:sz w:val="24"/>
                <w:szCs w:val="24"/>
                <w:u w:val="single"/>
              </w:rPr>
              <w:t xml:space="preserve">5</w:t>
            </w:r>
            <w:r>
              <w:rPr>
                <w:rFonts w:cs="宋体" w:asciiTheme="minorEastAsia" w:hAnsiTheme="minorEastAsia" w:eastAsiaTheme="minorEastAsia"/>
                <w:bCs/>
                <w:i/>
                <w:color w:val="000000"/>
                <w:sz w:val="24"/>
                <w:szCs w:val="24"/>
                <w:u w:val="single"/>
              </w:rPr>
              <w:t xml:space="preserve">、</w:t>
            </w:r>
            <w:r>
              <w:rPr>
                <w:rFonts w:hint="eastAsia" w:cs="宋体" w:asciiTheme="minorEastAsia" w:hAnsiTheme="minorEastAsia" w:eastAsiaTheme="minorEastAsia"/>
                <w:bCs/>
                <w:i/>
                <w:color w:val="000000"/>
                <w:sz w:val="24"/>
                <w:szCs w:val="24"/>
                <w:u w:val="single"/>
              </w:rPr>
              <w:t xml:space="preserve">采购人要求依法缴纳社保、</w:t>
            </w:r>
            <w:r>
              <w:rPr>
                <w:rFonts w:hint="eastAsia" w:cs="宋体" w:asciiTheme="minorEastAsia" w:hAnsiTheme="minorEastAsia" w:eastAsiaTheme="minorEastAsia"/>
                <w:bCs/>
                <w:i/>
                <w:color w:val="000000"/>
                <w:sz w:val="24"/>
                <w:szCs w:val="24"/>
                <w:u w:val="single"/>
              </w:rPr>
              <w:t xml:space="preserve">医</w:t>
            </w:r>
            <w:r>
              <w:rPr>
                <w:rFonts w:hint="eastAsia" w:cs="宋体" w:asciiTheme="minorEastAsia" w:hAnsiTheme="minorEastAsia" w:eastAsiaTheme="minorEastAsia"/>
                <w:bCs/>
                <w:i/>
                <w:color w:val="000000"/>
                <w:sz w:val="24"/>
                <w:szCs w:val="24"/>
                <w:u w:val="single"/>
              </w:rPr>
              <w:t xml:space="preserve">保、住房公积金的人数为</w:t>
            </w:r>
            <w:r>
              <w:rPr>
                <w:rFonts w:cs="宋体" w:asciiTheme="minorEastAsia" w:hAnsiTheme="minorEastAsia" w:eastAsiaTheme="minorEastAsia"/>
                <w:bCs/>
                <w:i/>
                <w:color w:val="ff0000"/>
                <w:sz w:val="24"/>
                <w:szCs w:val="24"/>
                <w:u w:val="single"/>
              </w:rPr>
              <w:t xml:space="preserve">12</w:t>
            </w:r>
            <w:r>
              <w:rPr>
                <w:rFonts w:hint="eastAsia" w:cs="宋体" w:asciiTheme="minorEastAsia" w:hAnsiTheme="minorEastAsia" w:eastAsiaTheme="minorEastAsia"/>
                <w:bCs/>
                <w:i/>
                <w:color w:val="000000"/>
                <w:sz w:val="24"/>
                <w:szCs w:val="24"/>
                <w:u w:val="single"/>
              </w:rPr>
              <w:t xml:space="preserve">人。</w:t>
            </w:r>
            <w:r/>
          </w:p>
        </w:tc>
      </w:tr>
    </w:tbl>
    <w:p>
      <w:pPr>
        <w:jc w:val="center"/>
        <w:rPr>
          <w:rFonts w:ascii="黑体" w:hAnsi="黑体" w:eastAsia="黑体"/>
          <w:b/>
          <w:i/>
          <w:sz w:val="32"/>
          <w:szCs w:val="32"/>
          <w:u w:val="single"/>
        </w:rPr>
      </w:pPr>
      <w:r>
        <w:rPr>
          <w:rFonts w:hint="eastAsia" w:ascii="黑体" w:hAnsi="黑体" w:eastAsia="黑体"/>
          <w:b/>
          <w:sz w:val="32"/>
          <w:szCs w:val="32"/>
        </w:rPr>
        <w:br w:type="page" w:clear="all"/>
      </w:r>
      <w:r>
        <w:rPr>
          <w:rFonts w:hint="eastAsia" w:ascii="黑体" w:hAnsi="黑体" w:eastAsia="黑体"/>
          <w:b/>
          <w:i/>
          <w:sz w:val="32"/>
          <w:szCs w:val="32"/>
          <w:u w:val="single"/>
        </w:rPr>
        <w:t xml:space="preserve">投标分项报价表（包二）</w:t>
      </w:r>
      <w:r/>
    </w:p>
    <w:p>
      <w:pPr>
        <w:jc w:val="center"/>
        <w:rPr>
          <w:rFonts w:ascii="黑体" w:hAnsi="黑体" w:eastAsia="黑体"/>
          <w:b/>
          <w:i/>
          <w:sz w:val="32"/>
          <w:szCs w:val="32"/>
          <w:u w:val="single"/>
        </w:rPr>
      </w:pPr>
      <w:r>
        <w:rPr>
          <w:rFonts w:ascii="黑体" w:hAnsi="黑体" w:eastAsia="黑体"/>
          <w:b/>
          <w:i/>
          <w:sz w:val="32"/>
          <w:szCs w:val="32"/>
          <w:u w:val="single"/>
        </w:rPr>
      </w:r>
      <w:r/>
    </w:p>
    <w:tbl>
      <w:tblPr>
        <w:tblW w:w="8970" w:type="dxa"/>
        <w:tblInd w:w="78" w:type="dxa"/>
        <w:tblLayout w:type="fixed"/>
        <w:tblLook w:val="04A0" w:firstRow="1" w:lastRow="0" w:firstColumn="1" w:lastColumn="0" w:noHBand="0" w:noVBand="1"/>
      </w:tblPr>
      <w:tblGrid>
        <w:gridCol w:w="645"/>
        <w:gridCol w:w="1080"/>
        <w:gridCol w:w="1290"/>
        <w:gridCol w:w="795"/>
        <w:gridCol w:w="1350"/>
        <w:gridCol w:w="1230"/>
        <w:gridCol w:w="2580"/>
      </w:tblGrid>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b/>
                <w:color w:val="000000"/>
              </w:rPr>
            </w:pPr>
            <w:r>
              <w:rPr>
                <w:rFonts w:hint="eastAsia" w:ascii="宋体" w:hAnsi="宋体"/>
                <w:b/>
                <w:color w:val="000000"/>
              </w:rPr>
              <w:t xml:space="preserve">序号</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b/>
                <w:color w:val="000000"/>
              </w:rPr>
            </w:pPr>
            <w:r>
              <w:rPr>
                <w:rFonts w:hint="eastAsia" w:ascii="宋体" w:hAnsi="宋体"/>
                <w:b/>
                <w:color w:val="000000"/>
              </w:rPr>
              <w:t xml:space="preserve">项  目 </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b/>
                <w:color w:val="000000"/>
              </w:rPr>
            </w:pPr>
            <w:r>
              <w:rPr>
                <w:rFonts w:hint="eastAsia" w:ascii="宋体" w:hAnsi="宋体"/>
                <w:b/>
                <w:color w:val="000000"/>
              </w:rPr>
              <w:t xml:space="preserve">数量</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b/>
                <w:color w:val="000000"/>
              </w:rPr>
            </w:pPr>
            <w:r>
              <w:rPr>
                <w:rFonts w:hint="eastAsia" w:ascii="宋体" w:hAnsi="宋体"/>
                <w:b/>
                <w:color w:val="000000"/>
              </w:rPr>
              <w:t xml:space="preserve">单价（月）</w:t>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b/>
                <w:color w:val="000000"/>
              </w:rPr>
            </w:pPr>
            <w:r>
              <w:rPr>
                <w:rFonts w:hint="eastAsia" w:ascii="宋体" w:hAnsi="宋体"/>
                <w:b/>
                <w:color w:val="000000"/>
              </w:rPr>
              <w:t xml:space="preserve">总价（年）</w:t>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b/>
                <w:color w:val="000000"/>
              </w:rPr>
            </w:pPr>
            <w:r>
              <w:rPr>
                <w:rFonts w:hint="eastAsia" w:ascii="宋体" w:hAnsi="宋体"/>
                <w:b/>
                <w:color w:val="000000"/>
              </w:rPr>
              <w:t xml:space="preserve">测算依据</w:t>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restart"/>
            <w:textDirection w:val="lrTb"/>
            <w:noWrap w:val="false"/>
          </w:tcPr>
          <w:p>
            <w:pPr>
              <w:ind w:firstLine="210"/>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vMerge w:val="restart"/>
            <w:textDirection w:val="lrTb"/>
            <w:noWrap w:val="false"/>
          </w:tcPr>
          <w:p>
            <w:pPr>
              <w:jc w:val="center"/>
              <w:rPr>
                <w:rFonts w:ascii="宋体" w:hAnsi="宋体"/>
                <w:color w:val="000000"/>
              </w:rPr>
            </w:pPr>
            <w:r>
              <w:rPr>
                <w:rFonts w:hint="eastAsia" w:ascii="宋体" w:hAnsi="宋体"/>
                <w:color w:val="000000"/>
              </w:rPr>
              <w:t xml:space="preserve">人员工资（40人）</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rPr>
            </w:pPr>
            <w:r>
              <w:rPr>
                <w:rFonts w:hint="eastAsia" w:ascii="宋体" w:hAnsi="宋体"/>
              </w:rPr>
              <w:t xml:space="preserve">项目经理</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rPr>
            </w:pPr>
            <w:r>
              <w:rPr>
                <w:rFonts w:hint="eastAsia" w:ascii="宋体" w:hAnsi="宋体"/>
              </w:rPr>
              <w:t xml:space="preserve">保安员</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rPr>
            </w:pPr>
            <w:r>
              <w:rPr>
                <w:rFonts w:hint="eastAsia" w:ascii="宋体" w:hAnsi="宋体"/>
              </w:rPr>
              <w:t xml:space="preserve">18</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rPr>
            </w:pPr>
            <w:r>
              <w:rPr>
                <w:rFonts w:hint="eastAsia" w:ascii="宋体" w:hAnsi="宋体" w:cs="Calibri"/>
              </w:rPr>
              <w:t xml:space="preserve">保安兼</w:t>
            </w:r>
            <w:r>
              <w:rPr>
                <w:rFonts w:hint="eastAsia" w:ascii="宋体" w:hAnsi="宋体" w:cs="Calibri"/>
              </w:rPr>
              <w:t xml:space="preserve">保洁员</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rPr>
            </w:pPr>
            <w:r>
              <w:rPr>
                <w:rFonts w:hint="eastAsia" w:ascii="宋体" w:hAnsi="宋体"/>
              </w:rPr>
              <w:t xml:space="preserve">保洁员</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rPr>
            </w:pPr>
            <w:r>
              <w:rPr>
                <w:rFonts w:hint="eastAsia" w:ascii="宋体" w:hAnsi="宋体"/>
              </w:rPr>
              <w:t xml:space="preserve">10</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rPr>
            </w:pPr>
            <w:r>
              <w:rPr>
                <w:rFonts w:hint="eastAsia" w:ascii="宋体" w:hAnsi="宋体" w:cs="Calibri"/>
              </w:rPr>
              <w:t xml:space="preserve">食堂厨师</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rPr>
                <w:rFonts w:ascii="宋体" w:hAnsi="宋体"/>
              </w:rPr>
            </w:pPr>
            <w:r>
              <w:rPr>
                <w:rFonts w:hint="eastAsia" w:ascii="宋体" w:hAnsi="宋体"/>
              </w:rPr>
              <w:t xml:space="preserve">设施设备维护员</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i/>
                <w:color w:val="000000"/>
              </w:rPr>
            </w:pPr>
            <w:r>
              <w:rPr>
                <w:rFonts w:hint="eastAsia" w:ascii="宋体" w:hAnsi="宋体"/>
                <w:color w:val="000000"/>
              </w:rPr>
              <w:t xml:space="preserve">社会保险（社保最低基数*费率%）</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ff0000"/>
              </w:rPr>
            </w:pPr>
            <w:r>
              <w:rPr>
                <w:rFonts w:hint="eastAsia" w:ascii="宋体" w:hAnsi="宋体"/>
                <w:color w:val="ff0000"/>
              </w:rPr>
              <w:t xml:space="preserve">9</w:t>
            </w:r>
            <w:r>
              <w:rPr>
                <w:color w:val="ff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按扬州</w:t>
            </w:r>
            <w:r>
              <w:rPr>
                <w:rFonts w:hint="eastAsia" w:ascii="宋体" w:hAnsi="宋体"/>
                <w:color w:val="000000"/>
              </w:rPr>
              <w:t xml:space="preserve">市最新</w:t>
            </w:r>
            <w:r>
              <w:rPr>
                <w:rFonts w:hint="eastAsia" w:ascii="宋体" w:hAnsi="宋体"/>
                <w:color w:val="000000"/>
              </w:rPr>
              <w:t xml:space="preserve">政策执行</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医疗保险（</w:t>
            </w:r>
            <w:r>
              <w:rPr>
                <w:rFonts w:hint="eastAsia" w:ascii="宋体" w:hAnsi="宋体"/>
                <w:color w:val="000000"/>
              </w:rPr>
              <w:t xml:space="preserve">医</w:t>
            </w:r>
            <w:r>
              <w:rPr>
                <w:rFonts w:hint="eastAsia" w:ascii="宋体" w:hAnsi="宋体"/>
                <w:color w:val="000000"/>
              </w:rPr>
              <w:t xml:space="preserve">保最低基数*费率%）</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ff0000"/>
              </w:rPr>
            </w:pPr>
            <w:r>
              <w:rPr>
                <w:rFonts w:hint="eastAsia" w:ascii="宋体" w:hAnsi="宋体"/>
                <w:color w:val="ff0000"/>
              </w:rPr>
              <w:t xml:space="preserve">9</w:t>
            </w:r>
            <w:r>
              <w:rPr>
                <w:color w:val="ff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按扬州</w:t>
            </w:r>
            <w:r>
              <w:rPr>
                <w:rFonts w:hint="eastAsia" w:ascii="宋体" w:hAnsi="宋体"/>
                <w:color w:val="000000"/>
              </w:rPr>
              <w:t xml:space="preserve">市最新</w:t>
            </w:r>
            <w:r>
              <w:rPr>
                <w:rFonts w:hint="eastAsia" w:ascii="宋体" w:hAnsi="宋体"/>
                <w:color w:val="000000"/>
              </w:rPr>
              <w:t xml:space="preserve">政策执行</w:t>
            </w:r>
            <w:r/>
          </w:p>
        </w:tc>
      </w:tr>
      <w:tr>
        <w:trPr>
          <w:trHeight w:val="1545"/>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住房公积金</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ff0000"/>
              </w:rPr>
            </w:pPr>
            <w:r>
              <w:rPr>
                <w:rFonts w:hint="eastAsia" w:ascii="宋体" w:hAnsi="宋体"/>
                <w:color w:val="ff0000"/>
              </w:rPr>
              <w:t xml:space="preserve">9</w:t>
            </w:r>
            <w:r>
              <w:rPr>
                <w:color w:val="ff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left"/>
              <w:rPr>
                <w:rFonts w:ascii="宋体" w:hAnsi="宋体"/>
                <w:color w:val="000000"/>
              </w:rPr>
            </w:pPr>
            <w:r>
              <w:rPr>
                <w:rFonts w:hint="eastAsia" w:ascii="宋体" w:hAnsi="宋体"/>
                <w:color w:val="000000"/>
              </w:rPr>
              <w:t xml:space="preserve">按人社局要求</w:t>
            </w:r>
            <w:r>
              <w:rPr>
                <w:rFonts w:hint="eastAsia" w:ascii="宋体" w:hAnsi="宋体"/>
                <w:color w:val="000000"/>
              </w:rPr>
              <w:t xml:space="preserve">，当项目人员工资报价-项目人员按下限自行缴存的住房公积金≤我市最低工资标准，测算的住房公积金应为企业缴纳和个人缴纳之</w:t>
            </w:r>
            <w:r>
              <w:rPr>
                <w:rFonts w:hint="eastAsia" w:ascii="宋体" w:hAnsi="宋体"/>
                <w:color w:val="000000"/>
              </w:rPr>
              <w:t xml:space="preserve">和</w:t>
            </w:r>
            <w:r>
              <w:rPr>
                <w:rFonts w:hint="eastAsia" w:ascii="宋体" w:hAnsi="宋体"/>
                <w:color w:val="000000"/>
              </w:rPr>
              <w:t xml:space="preserve">。</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法定节假日加班费</w:t>
            </w:r>
            <w:r/>
          </w:p>
          <w:p>
            <w:pPr>
              <w:jc w:val="center"/>
              <w:rPr>
                <w:rFonts w:ascii="宋体" w:hAnsi="宋体"/>
                <w:color w:val="000000"/>
              </w:rPr>
            </w:pPr>
            <w:r>
              <w:rPr>
                <w:rFonts w:hint="eastAsia" w:ascii="宋体" w:hAnsi="宋体"/>
                <w:color w:val="000000"/>
              </w:rPr>
              <w:t xml:space="preserve">（按13天计算）</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t xml:space="preserve">2</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textDirection w:val="lrTb"/>
            <w:noWrap w:val="false"/>
          </w:tcPr>
          <w:p>
            <w:pPr>
              <w:jc w:val="left"/>
            </w:pPr>
            <w:r>
              <w:rPr>
                <w:rFonts w:hint="eastAsia" w:ascii="宋体" w:hAnsi="宋体"/>
                <w:color w:val="000000"/>
              </w:rPr>
              <w:t xml:space="preserve">基本工资/21.75*13天*3倍</w:t>
            </w:r>
            <w:r/>
          </w:p>
        </w:tc>
      </w:tr>
      <w:tr>
        <w:trPr>
          <w:trHeight w:val="825"/>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高温补贴</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t xml:space="preserve">6</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高温补贴不低于国家相关规定标准300元/月，计4月/年/人。</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节假日福利费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40</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8</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服装费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t xml:space="preserve">23</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9</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意外伤害险</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left"/>
              <w:rPr>
                <w:rFonts w:ascii="宋体" w:hAnsi="宋体"/>
                <w:color w:val="000000"/>
              </w:rPr>
            </w:pPr>
            <w:r>
              <w:rPr>
                <w:rFonts w:hint="eastAsia" w:ascii="宋体" w:hAnsi="宋体"/>
                <w:color w:val="000000"/>
              </w:rPr>
              <w:t xml:space="preserve">按本项目所需进行测算，</w:t>
            </w:r>
            <w:r>
              <w:rPr>
                <w:rFonts w:hint="eastAsia" w:ascii="宋体" w:hAnsi="宋体"/>
                <w:i/>
                <w:iCs/>
                <w:color w:val="000000"/>
                <w:u w:val="single"/>
              </w:rPr>
              <w:t xml:space="preserve">未缴纳社保的人员须缴纳不低于保额80万元的意外伤害险。</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10</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保洁工具耗材</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1项</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11</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rPr>
            </w:pPr>
            <w:r>
              <w:rPr>
                <w:rFonts w:hint="eastAsia" w:ascii="宋体" w:hAnsi="宋体"/>
              </w:rPr>
              <w:t xml:space="preserve">保安工具耗材</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1项</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12</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rPr>
            </w:pPr>
            <w:r>
              <w:rPr>
                <w:rFonts w:hint="eastAsia" w:ascii="宋体" w:hAnsi="宋体"/>
              </w:rPr>
              <w:t xml:space="preserve">绿化租赁摆放</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hint="eastAsia" w:ascii="宋体" w:hAnsi="宋体"/>
                <w:color w:val="000000"/>
              </w:rPr>
              <w:t xml:space="preserve">1项</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13</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管理费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14</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税费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hint="eastAsia" w:ascii="宋体" w:hAnsi="宋体"/>
                <w:color w:val="000000"/>
              </w:rPr>
              <w:t xml:space="preserve">按国家相关政策</w:t>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15</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其他费用（投标人可自行添加）</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rPr>
                <w:rFonts w:ascii="宋体" w:hAnsi="宋体"/>
                <w:color w:val="000000"/>
              </w:rPr>
            </w:pPr>
            <w:r>
              <w:rPr>
                <w:rFonts w:hint="eastAsia" w:ascii="宋体" w:hAnsi="宋体"/>
                <w:color w:val="000000"/>
              </w:rPr>
              <w:t xml:space="preserve">16</w:t>
            </w:r>
            <w:r/>
          </w:p>
        </w:tc>
        <w:tc>
          <w:tcPr>
            <w:gridSpan w:val="2"/>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rPr>
                <w:rFonts w:ascii="宋体" w:hAnsi="宋体"/>
                <w:color w:val="000000"/>
              </w:rPr>
            </w:pPr>
            <w:r>
              <w:rPr>
                <w:rFonts w:hint="eastAsia" w:ascii="宋体" w:hAnsi="宋体"/>
                <w:color w:val="000000"/>
              </w:rPr>
              <w:t xml:space="preserve">合计</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jc w:val="center"/>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rPr>
                <w:rFonts w:ascii="宋体" w:hAnsi="宋体"/>
                <w:color w:val="000000"/>
              </w:rPr>
            </w:pPr>
            <w:r>
              <w:rPr>
                <w:rFonts w:ascii="宋体" w:hAnsi="宋体"/>
                <w:color w:val="000000"/>
              </w:rPr>
            </w:r>
            <w:r/>
          </w:p>
        </w:tc>
      </w:tr>
    </w:tbl>
    <w:p>
      <w:r>
        <w:t xml:space="preserve"> </w:t>
      </w:r>
      <w:r/>
    </w:p>
    <w:p>
      <w:r>
        <w:t xml:space="preserve"> </w:t>
      </w:r>
      <w:r/>
    </w:p>
    <w:tbl>
      <w:tblPr>
        <w:tblW w:w="9785" w:type="dxa"/>
        <w:jc w:val="center"/>
        <w:tblLayout w:type="fixed"/>
        <w:tblLook w:val="04A0" w:firstRow="1" w:lastRow="0" w:firstColumn="1" w:lastColumn="0" w:noHBand="0" w:noVBand="1"/>
      </w:tblPr>
      <w:tblGrid>
        <w:gridCol w:w="9785"/>
      </w:tblGrid>
      <w:tr>
        <w:trPr>
          <w:jc w:val="center"/>
          <w:trHeight w:val="90"/>
        </w:trPr>
        <w:tc>
          <w:tcPr>
            <w:tcBorders>
              <w:top w:val="single" w:color="auto" w:sz="4" w:space="0"/>
              <w:left w:val="none" w:color="000000" w:sz="4" w:space="0"/>
              <w:bottom w:val="none" w:color="000000" w:sz="4" w:space="0"/>
              <w:right w:val="none" w:color="000000" w:sz="4" w:space="0"/>
            </w:tcBorders>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1、分项报价表中已注明的“数量”这一列的具体数字只可适当增加但不可减少。</w:t>
            </w:r>
            <w:r/>
          </w:p>
        </w:tc>
      </w:tr>
      <w:tr>
        <w:trPr>
          <w:jc w:val="center"/>
          <w:trHeight w:val="310"/>
        </w:trPr>
        <w:tc>
          <w:tcPr>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2、分项报价表中（除其他费用可自行添加外）列明的项目不可修改。</w:t>
            </w:r>
            <w:r/>
          </w:p>
        </w:tc>
      </w:tr>
      <w:tr>
        <w:trPr>
          <w:jc w:val="center"/>
          <w:trHeight w:val="420"/>
        </w:trPr>
        <w:tc>
          <w:tcPr>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3、分项报价表严禁总价让利。</w:t>
            </w:r>
            <w:r/>
          </w:p>
        </w:tc>
      </w:tr>
      <w:tr>
        <w:trPr>
          <w:jc w:val="center"/>
          <w:trHeight w:val="420"/>
        </w:trPr>
        <w:tc>
          <w:tcPr>
            <w:tcW w:w="9672" w:type="dxa"/>
            <w:vAlign w:val="center"/>
            <w:textDirection w:val="lrTb"/>
            <w:noWrap w:val="false"/>
          </w:tcPr>
          <w:p>
            <w:pPr>
              <w:jc w:val="left"/>
              <w:widowControl/>
              <w:rPr>
                <w:rFonts w:cs="宋体" w:asciiTheme="minorEastAsia" w:hAnsiTheme="minorEastAsia" w:eastAsiaTheme="minorEastAsia"/>
                <w:bCs/>
                <w:i/>
                <w:iCs/>
                <w:color w:val="000000"/>
                <w:sz w:val="24"/>
                <w:szCs w:val="24"/>
                <w:u w:val="single"/>
              </w:rPr>
            </w:pPr>
            <w:r>
              <w:rPr>
                <w:rFonts w:hint="eastAsia" w:cs="宋体" w:asciiTheme="minorEastAsia" w:hAnsiTheme="minorEastAsia" w:eastAsiaTheme="minorEastAsia"/>
                <w:bCs/>
                <w:i/>
                <w:iCs/>
                <w:color w:val="000000"/>
                <w:sz w:val="24"/>
                <w:szCs w:val="24"/>
                <w:u w:val="single"/>
              </w:rPr>
              <w:t xml:space="preserve">4、分项报价表中所列明的项目不接受赠送。</w:t>
            </w:r>
            <w:r/>
          </w:p>
          <w:p>
            <w:pPr>
              <w:jc w:val="left"/>
              <w:widowControl/>
              <w:rPr>
                <w:rFonts w:cs="宋体" w:asciiTheme="minorEastAsia" w:hAnsiTheme="minorEastAsia" w:eastAsiaTheme="minorEastAsia"/>
                <w:bCs/>
                <w:iCs/>
                <w:strike/>
                <w:color w:val="000000"/>
                <w:sz w:val="24"/>
                <w:szCs w:val="24"/>
                <w:highlight w:val="yellow"/>
              </w:rPr>
            </w:pPr>
            <w:r>
              <w:rPr>
                <w:rFonts w:hint="eastAsia" w:cs="宋体" w:asciiTheme="minorEastAsia" w:hAnsiTheme="minorEastAsia" w:eastAsiaTheme="minorEastAsia"/>
                <w:bCs/>
                <w:i/>
                <w:color w:val="000000"/>
                <w:sz w:val="24"/>
                <w:szCs w:val="24"/>
                <w:u w:val="single"/>
              </w:rPr>
              <w:t xml:space="preserve">5</w:t>
            </w:r>
            <w:r>
              <w:rPr>
                <w:rFonts w:cs="宋体" w:asciiTheme="minorEastAsia" w:hAnsiTheme="minorEastAsia" w:eastAsiaTheme="minorEastAsia"/>
                <w:bCs/>
                <w:i/>
                <w:color w:val="000000"/>
                <w:sz w:val="24"/>
                <w:szCs w:val="24"/>
                <w:u w:val="single"/>
              </w:rPr>
              <w:t xml:space="preserve">、</w:t>
            </w:r>
            <w:r>
              <w:rPr>
                <w:rFonts w:hint="eastAsia" w:cs="宋体" w:asciiTheme="minorEastAsia" w:hAnsiTheme="minorEastAsia" w:eastAsiaTheme="minorEastAsia"/>
                <w:bCs/>
                <w:i/>
                <w:color w:val="000000"/>
                <w:sz w:val="24"/>
                <w:szCs w:val="24"/>
                <w:u w:val="single"/>
              </w:rPr>
              <w:t xml:space="preserve">采购人要求依法缴纳社保、</w:t>
            </w:r>
            <w:r>
              <w:rPr>
                <w:rFonts w:hint="eastAsia" w:cs="宋体" w:asciiTheme="minorEastAsia" w:hAnsiTheme="minorEastAsia" w:eastAsiaTheme="minorEastAsia"/>
                <w:bCs/>
                <w:i/>
                <w:color w:val="000000"/>
                <w:sz w:val="24"/>
                <w:szCs w:val="24"/>
                <w:u w:val="single"/>
              </w:rPr>
              <w:t xml:space="preserve">医</w:t>
            </w:r>
            <w:r>
              <w:rPr>
                <w:rFonts w:hint="eastAsia" w:cs="宋体" w:asciiTheme="minorEastAsia" w:hAnsiTheme="minorEastAsia" w:eastAsiaTheme="minorEastAsia"/>
                <w:bCs/>
                <w:i/>
                <w:color w:val="000000"/>
                <w:sz w:val="24"/>
                <w:szCs w:val="24"/>
                <w:u w:val="single"/>
              </w:rPr>
              <w:t xml:space="preserve">保、住房公积金的人数为</w:t>
            </w:r>
            <w:r>
              <w:rPr>
                <w:rFonts w:hint="eastAsia" w:cs="宋体" w:asciiTheme="minorEastAsia" w:hAnsiTheme="minorEastAsia" w:eastAsiaTheme="minorEastAsia"/>
                <w:bCs/>
                <w:i/>
                <w:color w:val="ff0000"/>
                <w:sz w:val="24"/>
                <w:szCs w:val="24"/>
                <w:u w:val="single"/>
              </w:rPr>
              <w:t xml:space="preserve">9</w:t>
            </w:r>
            <w:r>
              <w:rPr>
                <w:rFonts w:hint="eastAsia" w:cs="宋体" w:asciiTheme="minorEastAsia" w:hAnsiTheme="minorEastAsia" w:eastAsiaTheme="minorEastAsia"/>
                <w:bCs/>
                <w:i/>
                <w:color w:val="000000"/>
                <w:sz w:val="24"/>
                <w:szCs w:val="24"/>
                <w:u w:val="single"/>
              </w:rPr>
              <w:t xml:space="preserve">人。</w:t>
            </w:r>
            <w:r/>
          </w:p>
          <w:p>
            <w:pPr>
              <w:ind w:firstLine="435"/>
              <w:spacing w:line="460" w:lineRule="exact"/>
              <w:rPr>
                <w:rFonts w:cs="宋体" w:asciiTheme="minorEastAsia" w:hAnsiTheme="minorEastAsia" w:eastAsiaTheme="minorEastAsia"/>
                <w:bCs/>
                <w:i/>
                <w:iCs/>
                <w:color w:val="000000"/>
                <w:sz w:val="24"/>
                <w:szCs w:val="24"/>
                <w:u w:val="single"/>
              </w:rPr>
            </w:pPr>
            <w:r>
              <w:rPr>
                <w:rFonts w:cs="宋体" w:asciiTheme="minorEastAsia" w:hAnsiTheme="minorEastAsia" w:eastAsiaTheme="minorEastAsia"/>
                <w:bCs/>
                <w:i/>
                <w:iCs/>
                <w:color w:val="000000"/>
                <w:sz w:val="24"/>
                <w:szCs w:val="24"/>
                <w:u w:val="single"/>
              </w:rPr>
            </w:r>
            <w:r/>
          </w:p>
        </w:tc>
      </w:tr>
    </w:tbl>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黑体" w:hAnsi="黑体" w:eastAsia="黑体"/>
          <w:b/>
          <w:sz w:val="32"/>
          <w:szCs w:val="32"/>
          <w:highlight w:val="yellow"/>
        </w:rPr>
      </w:pPr>
      <w:r>
        <w:rPr>
          <w:rFonts w:ascii="黑体" w:hAnsi="黑体" w:eastAsia="黑体"/>
          <w:b/>
          <w:sz w:val="32"/>
          <w:szCs w:val="32"/>
          <w:highlight w:val="yellow"/>
        </w:rPr>
      </w:r>
      <w:r/>
    </w:p>
    <w:p>
      <w:pPr>
        <w:jc w:val="center"/>
        <w:rPr>
          <w:rFonts w:ascii="宋体" w:hAnsi="宋体"/>
          <w:b/>
          <w:i/>
          <w:iCs/>
          <w:color w:val="000000"/>
          <w:sz w:val="32"/>
          <w:szCs w:val="32"/>
          <w:u w:val="single"/>
        </w:rPr>
      </w:pPr>
      <w:r>
        <w:rPr>
          <w:rFonts w:ascii="宋体" w:hAnsi="宋体"/>
          <w:b/>
          <w:i/>
          <w:iCs/>
          <w:color w:val="000000"/>
          <w:sz w:val="32"/>
          <w:szCs w:val="32"/>
          <w:u w:val="single"/>
        </w:rPr>
      </w:r>
      <w:r/>
    </w:p>
    <w:p>
      <w:pPr>
        <w:jc w:val="center"/>
        <w:rPr>
          <w:rFonts w:ascii="宋体" w:hAnsi="宋体"/>
          <w:b/>
          <w:i/>
          <w:iCs/>
          <w:color w:val="000000"/>
          <w:sz w:val="32"/>
          <w:szCs w:val="32"/>
          <w:u w:val="single"/>
        </w:rPr>
      </w:pPr>
      <w:r>
        <w:rPr>
          <w:rFonts w:ascii="宋体" w:hAnsi="宋体"/>
          <w:b/>
          <w:i/>
          <w:iCs/>
          <w:color w:val="000000"/>
          <w:sz w:val="32"/>
          <w:szCs w:val="32"/>
          <w:u w:val="single"/>
        </w:rPr>
      </w:r>
      <w:r/>
    </w:p>
    <w:p>
      <w:pPr>
        <w:jc w:val="center"/>
        <w:rPr>
          <w:rFonts w:ascii="宋体" w:hAnsi="宋体"/>
          <w:b/>
          <w:i/>
          <w:iCs/>
          <w:color w:val="000000"/>
          <w:sz w:val="32"/>
          <w:szCs w:val="32"/>
          <w:u w:val="single"/>
        </w:rPr>
      </w:pPr>
      <w:r>
        <w:rPr>
          <w:rFonts w:ascii="宋体" w:hAnsi="宋体"/>
          <w:b/>
          <w:i/>
          <w:iCs/>
          <w:color w:val="000000"/>
          <w:sz w:val="32"/>
          <w:szCs w:val="32"/>
          <w:u w:val="single"/>
        </w:rPr>
      </w:r>
      <w:r/>
    </w:p>
    <w:p>
      <w:pPr>
        <w:rPr>
          <w:rFonts w:ascii="宋体" w:hAnsi="宋体"/>
          <w:b/>
          <w:i/>
          <w:iCs/>
          <w:color w:val="000000"/>
          <w:sz w:val="32"/>
          <w:szCs w:val="32"/>
          <w:u w:val="single"/>
        </w:rPr>
      </w:pPr>
      <w:r>
        <w:rPr>
          <w:rFonts w:hint="eastAsia" w:ascii="宋体" w:hAnsi="宋体"/>
          <w:b/>
          <w:i/>
          <w:iCs/>
          <w:color w:val="000000"/>
          <w:sz w:val="32"/>
          <w:szCs w:val="32"/>
          <w:u w:val="single"/>
        </w:rPr>
        <w:br w:type="page" w:clear="all"/>
      </w:r>
      <w:r/>
    </w:p>
    <w:p>
      <w:pPr>
        <w:jc w:val="center"/>
        <w:rPr>
          <w:rFonts w:ascii="宋体" w:hAnsi="宋体"/>
          <w:b/>
          <w:i/>
          <w:iCs/>
          <w:color w:val="000000"/>
          <w:sz w:val="32"/>
          <w:szCs w:val="32"/>
          <w:u w:val="single"/>
        </w:rPr>
      </w:pPr>
      <w:r>
        <w:rPr>
          <w:rFonts w:hint="eastAsia" w:ascii="宋体" w:hAnsi="宋体"/>
          <w:b/>
          <w:i/>
          <w:iCs/>
          <w:color w:val="000000"/>
          <w:sz w:val="32"/>
          <w:szCs w:val="32"/>
          <w:u w:val="single"/>
        </w:rPr>
        <w:t xml:space="preserve">保洁工具耗材表（包一）</w:t>
      </w:r>
      <w:r/>
    </w:p>
    <w:p>
      <w:pPr>
        <w:jc w:val="center"/>
        <w:rPr>
          <w:rFonts w:ascii="黑体" w:hAnsi="黑体" w:eastAsia="黑体"/>
          <w:b/>
          <w:sz w:val="24"/>
          <w:szCs w:val="24"/>
          <w:highlight w:val="yellow"/>
        </w:rPr>
      </w:pPr>
      <w:r>
        <w:rPr>
          <w:rFonts w:ascii="黑体" w:hAnsi="黑体" w:eastAsia="黑体"/>
          <w:b/>
          <w:sz w:val="24"/>
          <w:szCs w:val="24"/>
          <w:highlight w:val="yellow"/>
        </w:rPr>
      </w:r>
      <w:r/>
    </w:p>
    <w:tbl>
      <w:tblPr>
        <w:tblW w:w="9076" w:type="dxa"/>
        <w:tblInd w:w="93" w:type="dxa"/>
        <w:tblLook w:val="04A0" w:firstRow="1" w:lastRow="0" w:firstColumn="1" w:lastColumn="0" w:noHBand="0" w:noVBand="1"/>
      </w:tblPr>
      <w:tblGrid>
        <w:gridCol w:w="720"/>
        <w:gridCol w:w="1352"/>
        <w:gridCol w:w="1080"/>
        <w:gridCol w:w="1080"/>
        <w:gridCol w:w="1725"/>
        <w:gridCol w:w="3119"/>
      </w:tblGrid>
      <w:tr>
        <w:trPr>
          <w:trHeight w:val="522"/>
        </w:trPr>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序号</w:t>
            </w:r>
            <w:r/>
          </w:p>
        </w:tc>
        <w:tc>
          <w:tcPr>
            <w:tcBorders>
              <w:top w:val="single" w:color="000000" w:sz="8" w:space="0"/>
              <w:left w:val="none" w:color="000000" w:sz="4" w:space="0"/>
              <w:bottom w:val="single" w:color="000000" w:sz="8" w:space="0"/>
              <w:right w:val="none" w:color="000000" w:sz="4" w:space="0"/>
            </w:tcBorders>
            <w:tcW w:w="1352"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保洁耗材</w:t>
            </w:r>
            <w:r/>
          </w:p>
        </w:tc>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数量</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单位</w:t>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单价（元）</w:t>
            </w:r>
            <w:r/>
          </w:p>
        </w:tc>
        <w:tc>
          <w:tcPr>
            <w:tcBorders>
              <w:top w:val="single" w:color="000000" w:sz="8" w:space="0"/>
              <w:left w:val="none" w:color="000000" w:sz="4" w:space="0"/>
              <w:bottom w:val="single" w:color="000000" w:sz="8" w:space="0"/>
              <w:right w:val="single" w:color="000000" w:sz="8" w:space="0"/>
            </w:tcBorders>
            <w:tcW w:w="3119" w:type="dxa"/>
            <w:vAlign w:val="center"/>
            <w:textDirection w:val="lrTb"/>
            <w:noWrap w:val="false"/>
          </w:tcPr>
          <w:p>
            <w:pPr>
              <w:jc w:val="left"/>
              <w:widowControl/>
              <w:rPr>
                <w:rFonts w:ascii="宋体" w:hAnsi="宋体" w:cs="宋体"/>
                <w:b/>
                <w:color w:val="000000"/>
                <w:sz w:val="24"/>
                <w:szCs w:val="24"/>
              </w:rPr>
            </w:pPr>
            <w:r>
              <w:rPr>
                <w:rFonts w:hint="eastAsia" w:ascii="宋体" w:hAnsi="宋体" w:cs="宋体"/>
                <w:b/>
                <w:color w:val="000000"/>
                <w:sz w:val="24"/>
                <w:szCs w:val="24"/>
                <w:lang w:bidi="ar"/>
              </w:rPr>
              <w:t xml:space="preserve">年总价（元）</w:t>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尘推罩</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拖把</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抹布</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条</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橡胶手套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酸性清洁剂</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玻璃清洁剂</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不锈钢清洗剂</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84消毒液</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中性洗涤剂</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香球</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条</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洗衣粉</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袋</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地刷</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厕刷</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清洁掸子</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大垃圾袋</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包</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none" w:color="000000" w:sz="4" w:space="0"/>
              <w:left w:val="none" w:color="000000" w:sz="4" w:space="0"/>
              <w:bottom w:val="single" w:color="000000" w:sz="8" w:space="0"/>
              <w:right w:val="single" w:color="000000" w:sz="8" w:space="0"/>
            </w:tcBorders>
            <w:tcW w:w="13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小垃圾袋</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jc w:val="left"/>
        <w:widowControl/>
        <w:rPr>
          <w:rFonts w:ascii="宋体" w:hAnsi="宋体" w:cs="宋体"/>
          <w:color w:val="000000"/>
          <w:sz w:val="24"/>
          <w:szCs w:val="24"/>
        </w:rPr>
      </w:pPr>
      <w:r>
        <w:rPr>
          <w:rFonts w:ascii="宋体" w:hAnsi="宋体" w:cs="宋体"/>
          <w:color w:val="000000"/>
          <w:sz w:val="24"/>
          <w:szCs w:val="24"/>
        </w:rPr>
        <w:br w:type="page" w:clear="all"/>
      </w:r>
      <w:r/>
    </w:p>
    <w:p>
      <w:pPr>
        <w:spacing w:line="360" w:lineRule="auto"/>
        <w:tabs>
          <w:tab w:val="left" w:pos="0" w:leader="none"/>
        </w:tabs>
        <w:rPr>
          <w:rFonts w:ascii="宋体" w:hAnsi="宋体" w:cs="宋体"/>
          <w:color w:val="000000"/>
          <w:sz w:val="24"/>
          <w:szCs w:val="24"/>
        </w:rPr>
      </w:pPr>
      <w:r>
        <w:rPr>
          <w:rFonts w:ascii="宋体" w:hAnsi="宋体" w:cs="宋体"/>
          <w:color w:val="000000"/>
          <w:sz w:val="24"/>
          <w:szCs w:val="24"/>
        </w:rPr>
      </w:r>
      <w:r/>
    </w:p>
    <w:tbl>
      <w:tblPr>
        <w:tblW w:w="9076" w:type="dxa"/>
        <w:tblInd w:w="103" w:type="dxa"/>
        <w:tblLook w:val="04A0" w:firstRow="1" w:lastRow="0" w:firstColumn="1" w:lastColumn="0" w:noHBand="0" w:noVBand="1"/>
      </w:tblPr>
      <w:tblGrid>
        <w:gridCol w:w="1080"/>
        <w:gridCol w:w="1584"/>
        <w:gridCol w:w="848"/>
        <w:gridCol w:w="1080"/>
        <w:gridCol w:w="1080"/>
        <w:gridCol w:w="3404"/>
      </w:tblGrid>
      <w:tr>
        <w:trPr>
          <w:trHeight w:val="522"/>
        </w:trPr>
        <w:tc>
          <w:tcPr>
            <w:gridSpan w:val="6"/>
            <w:tcBorders>
              <w:top w:val="none" w:color="000000" w:sz="4" w:space="0"/>
              <w:left w:val="none" w:color="000000" w:sz="4" w:space="0"/>
              <w:bottom w:val="single" w:color="auto" w:sz="4" w:space="0"/>
              <w:right w:val="none" w:color="000000" w:sz="4" w:space="0"/>
            </w:tcBorders>
            <w:tcW w:w="9076" w:type="dxa"/>
            <w:vAlign w:val="center"/>
            <w:textDirection w:val="lrTb"/>
            <w:noWrap/>
          </w:tcPr>
          <w:p>
            <w:pPr>
              <w:jc w:val="center"/>
              <w:rPr>
                <w:rFonts w:ascii="宋体" w:hAnsi="宋体" w:cs="宋体"/>
                <w:b/>
                <w:i/>
                <w:color w:val="000000"/>
                <w:sz w:val="24"/>
                <w:szCs w:val="24"/>
                <w:u w:val="single"/>
              </w:rPr>
            </w:pPr>
            <w:r>
              <w:rPr>
                <w:rFonts w:hint="eastAsia" w:ascii="宋体" w:hAnsi="宋体"/>
                <w:b/>
                <w:i/>
                <w:iCs/>
                <w:color w:val="000000"/>
                <w:sz w:val="32"/>
                <w:szCs w:val="32"/>
                <w:u w:val="single"/>
              </w:rPr>
              <w:t xml:space="preserve">保安工具耗材明细表（包一）</w:t>
            </w:r>
            <w:r/>
          </w:p>
        </w:tc>
      </w:tr>
      <w:tr>
        <w:trPr>
          <w:trHeight w:val="522"/>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保安装备</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数量</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单价（元）</w:t>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年总价（元）</w:t>
            </w:r>
            <w:r/>
          </w:p>
        </w:tc>
      </w:tr>
      <w:tr>
        <w:trPr>
          <w:trHeight w:val="522"/>
        </w:trPr>
        <w:tc>
          <w:tcPr>
            <w:tcBorders>
              <w:top w:val="single" w:color="auto"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对讲机</w:t>
            </w:r>
            <w:r/>
          </w:p>
        </w:tc>
        <w:tc>
          <w:tcPr>
            <w:tcBorders>
              <w:top w:val="single" w:color="auto"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auto"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部</w:t>
            </w:r>
            <w:r/>
          </w:p>
        </w:tc>
        <w:tc>
          <w:tcPr>
            <w:tcBorders>
              <w:top w:val="single" w:color="auto"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电池</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橡皮棍</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雨具</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手套</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付</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应急灯</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钢盔</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强光手电筒</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防护盾牌</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防割手套</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付</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gridSpan w:val="2"/>
            <w:tcBorders>
              <w:top w:val="single" w:color="000000" w:sz="8" w:space="0"/>
              <w:left w:val="single" w:color="000000" w:sz="8" w:space="0"/>
              <w:bottom w:val="single" w:color="000000" w:sz="8" w:space="0"/>
              <w:right w:val="single" w:color="000000" w:sz="8" w:space="0"/>
            </w:tcBorders>
            <w:tcW w:w="266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合  计</w:t>
            </w:r>
            <w:r/>
          </w:p>
        </w:tc>
        <w:tc>
          <w:tcPr>
            <w:gridSpan w:val="4"/>
            <w:tcBorders>
              <w:top w:val="single" w:color="000000" w:sz="8" w:space="0"/>
              <w:left w:val="single" w:color="000000" w:sz="8" w:space="0"/>
              <w:bottom w:val="single" w:color="000000" w:sz="8" w:space="0"/>
              <w:right w:val="single" w:color="000000" w:sz="8" w:space="0"/>
            </w:tcBorders>
            <w:tcW w:w="6412"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jc w:val="center"/>
        <w:rPr>
          <w:rFonts w:ascii="宋体" w:hAnsi="宋体"/>
          <w:b/>
          <w:i/>
          <w:iCs/>
          <w:color w:val="000000"/>
          <w:sz w:val="32"/>
          <w:szCs w:val="32"/>
          <w:u w:val="single"/>
        </w:rPr>
      </w:pPr>
      <w:r>
        <w:rPr>
          <w:rFonts w:ascii="宋体" w:hAnsi="宋体"/>
          <w:b/>
          <w:i/>
          <w:iCs/>
          <w:color w:val="000000"/>
          <w:sz w:val="32"/>
          <w:szCs w:val="32"/>
          <w:u w:val="single"/>
        </w:rPr>
      </w:r>
      <w:r/>
    </w:p>
    <w:p>
      <w:pPr>
        <w:jc w:val="center"/>
        <w:rPr>
          <w:rFonts w:ascii="宋体" w:hAnsi="宋体"/>
          <w:b/>
          <w:i/>
          <w:iCs/>
          <w:color w:val="000000"/>
          <w:sz w:val="32"/>
          <w:szCs w:val="32"/>
          <w:u w:val="single"/>
        </w:rPr>
      </w:pPr>
      <w:r>
        <w:rPr>
          <w:rFonts w:hint="eastAsia" w:ascii="宋体" w:hAnsi="宋体"/>
          <w:b/>
          <w:i/>
          <w:iCs/>
          <w:color w:val="000000"/>
          <w:sz w:val="32"/>
          <w:szCs w:val="32"/>
          <w:u w:val="single"/>
        </w:rPr>
        <w:t xml:space="preserve">保洁工具耗材表（包二）</w:t>
      </w:r>
      <w:r/>
    </w:p>
    <w:p>
      <w:pPr>
        <w:rPr>
          <w:rFonts w:ascii="黑体" w:hAnsi="黑体" w:eastAsia="黑体"/>
          <w:b/>
          <w:sz w:val="24"/>
          <w:szCs w:val="24"/>
          <w:highlight w:val="yellow"/>
        </w:rPr>
      </w:pPr>
      <w:r>
        <w:rPr>
          <w:rFonts w:ascii="黑体" w:hAnsi="黑体" w:eastAsia="黑体"/>
          <w:b/>
          <w:sz w:val="24"/>
          <w:szCs w:val="24"/>
          <w:highlight w:val="yellow"/>
        </w:rPr>
      </w:r>
      <w:r/>
    </w:p>
    <w:tbl>
      <w:tblPr>
        <w:tblW w:w="9037" w:type="dxa"/>
        <w:tblInd w:w="93" w:type="dxa"/>
        <w:tblLook w:val="04A0" w:firstRow="1" w:lastRow="0" w:firstColumn="1" w:lastColumn="0" w:noHBand="0" w:noVBand="1"/>
      </w:tblPr>
      <w:tblGrid>
        <w:gridCol w:w="848"/>
        <w:gridCol w:w="1842"/>
        <w:gridCol w:w="1170"/>
        <w:gridCol w:w="1169"/>
        <w:gridCol w:w="2164"/>
        <w:gridCol w:w="1844"/>
      </w:tblGrid>
      <w:tr>
        <w:trPr>
          <w:trHeight w:val="656"/>
        </w:trPr>
        <w:tc>
          <w:tcPr>
            <w:tcBorders>
              <w:top w:val="single" w:color="000000" w:sz="8"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序号</w:t>
            </w:r>
            <w:r/>
          </w:p>
        </w:tc>
        <w:tc>
          <w:tcPr>
            <w:tcBorders>
              <w:top w:val="single" w:color="000000" w:sz="8" w:space="0"/>
              <w:left w:val="none" w:color="000000" w:sz="4" w:space="0"/>
              <w:bottom w:val="single" w:color="000000" w:sz="8" w:space="0"/>
              <w:right w:val="none" w:color="000000" w:sz="4" w:space="0"/>
            </w:tcBorders>
            <w:tcW w:w="1842"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保洁耗材</w:t>
            </w:r>
            <w:r/>
          </w:p>
        </w:tc>
        <w:tc>
          <w:tcPr>
            <w:tcBorders>
              <w:top w:val="single" w:color="000000" w:sz="8" w:space="0"/>
              <w:left w:val="single" w:color="000000" w:sz="8"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数量</w:t>
            </w:r>
            <w:r/>
          </w:p>
        </w:tc>
        <w:tc>
          <w:tcPr>
            <w:tcBorders>
              <w:top w:val="single" w:color="000000" w:sz="8"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单位</w:t>
            </w:r>
            <w:r/>
          </w:p>
        </w:tc>
        <w:tc>
          <w:tcPr>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单价（元）</w:t>
            </w:r>
            <w:r/>
          </w:p>
        </w:tc>
        <w:tc>
          <w:tcPr>
            <w:tcBorders>
              <w:top w:val="single" w:color="000000" w:sz="8" w:space="0"/>
              <w:left w:val="none" w:color="000000" w:sz="4" w:space="0"/>
              <w:bottom w:val="single" w:color="000000" w:sz="8" w:space="0"/>
              <w:right w:val="single" w:color="000000" w:sz="8" w:space="0"/>
            </w:tcBorders>
            <w:tcW w:w="1844" w:type="dxa"/>
            <w:vAlign w:val="center"/>
            <w:textDirection w:val="lrTb"/>
            <w:noWrap w:val="false"/>
          </w:tcPr>
          <w:p>
            <w:pPr>
              <w:jc w:val="left"/>
              <w:widowControl/>
              <w:rPr>
                <w:rFonts w:ascii="宋体" w:hAnsi="宋体" w:cs="宋体"/>
                <w:b/>
                <w:color w:val="000000"/>
                <w:sz w:val="24"/>
                <w:szCs w:val="24"/>
              </w:rPr>
            </w:pPr>
            <w:r>
              <w:rPr>
                <w:rFonts w:hint="eastAsia" w:ascii="宋体" w:hAnsi="宋体" w:cs="宋体"/>
                <w:b/>
                <w:color w:val="000000"/>
                <w:sz w:val="24"/>
                <w:szCs w:val="24"/>
                <w:lang w:bidi="ar"/>
              </w:rPr>
              <w:t xml:space="preserve">年总价（元）</w:t>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尘推罩</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拖把</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60</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抹布</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条</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橡胶手套</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酸性清洁剂</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玻璃清洁剂</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656"/>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不锈钢清洗剂</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84消毒液</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中性洗涤剂</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香球</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条</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洗衣粉</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袋</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地刷</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厕刷</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清洁掸子</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大垃圾袋</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包</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74"/>
        </w:trPr>
        <w:tc>
          <w:tcPr>
            <w:tcBorders>
              <w:top w:val="none" w:color="000000" w:sz="4" w:space="0"/>
              <w:left w:val="single" w:color="000000" w:sz="8"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none" w:color="000000" w:sz="4" w:space="0"/>
              <w:left w:val="none" w:color="000000" w:sz="4" w:space="0"/>
              <w:bottom w:val="single" w:color="000000" w:sz="8" w:space="0"/>
              <w:right w:val="single" w:color="000000" w:sz="8" w:space="0"/>
            </w:tcBorders>
            <w:tcW w:w="184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小垃圾袋</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120</w:t>
            </w:r>
            <w:r/>
          </w:p>
        </w:tc>
        <w:tc>
          <w:tcPr>
            <w:tcBorders>
              <w:top w:val="none" w:color="000000" w:sz="4" w:space="0"/>
              <w:left w:val="none" w:color="000000" w:sz="4" w:space="0"/>
              <w:bottom w:val="single" w:color="000000" w:sz="8" w:space="0"/>
              <w:right w:val="single" w:color="000000" w:sz="8" w:space="0"/>
            </w:tcBorders>
            <w:tcW w:w="116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卷</w:t>
            </w:r>
            <w:r/>
          </w:p>
        </w:tc>
        <w:tc>
          <w:tcPr>
            <w:tcBorders>
              <w:top w:val="none" w:color="000000" w:sz="4" w:space="0"/>
              <w:left w:val="none" w:color="000000" w:sz="4" w:space="0"/>
              <w:bottom w:val="single" w:color="000000" w:sz="8" w:space="0"/>
              <w:right w:val="single" w:color="000000" w:sz="8" w:space="0"/>
            </w:tcBorders>
            <w:tcW w:w="216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sz w:val="24"/>
          <w:szCs w:val="24"/>
        </w:rPr>
      </w:pPr>
      <w:r>
        <w:rPr>
          <w:sz w:val="24"/>
          <w:szCs w:val="24"/>
        </w:rPr>
      </w:r>
      <w:r/>
    </w:p>
    <w:tbl>
      <w:tblPr>
        <w:tblW w:w="9076" w:type="dxa"/>
        <w:tblInd w:w="103" w:type="dxa"/>
        <w:tblLook w:val="04A0" w:firstRow="1" w:lastRow="0" w:firstColumn="1" w:lastColumn="0" w:noHBand="0" w:noVBand="1"/>
      </w:tblPr>
      <w:tblGrid>
        <w:gridCol w:w="1080"/>
        <w:gridCol w:w="1584"/>
        <w:gridCol w:w="848"/>
        <w:gridCol w:w="1080"/>
        <w:gridCol w:w="1080"/>
        <w:gridCol w:w="3404"/>
      </w:tblGrid>
      <w:tr>
        <w:trPr>
          <w:trHeight w:val="522"/>
        </w:trPr>
        <w:tc>
          <w:tcPr>
            <w:gridSpan w:val="6"/>
            <w:tcBorders>
              <w:top w:val="none" w:color="000000" w:sz="4" w:space="0"/>
              <w:left w:val="none" w:color="000000" w:sz="4" w:space="0"/>
              <w:bottom w:val="single" w:color="000000" w:sz="8" w:space="0"/>
              <w:right w:val="none" w:color="000000" w:sz="4" w:space="0"/>
            </w:tcBorders>
            <w:tcW w:w="9076" w:type="dxa"/>
            <w:vAlign w:val="center"/>
            <w:textDirection w:val="lrTb"/>
            <w:noWrap/>
          </w:tcPr>
          <w:p>
            <w:pPr>
              <w:jc w:val="center"/>
              <w:rPr>
                <w:rFonts w:ascii="宋体" w:hAnsi="宋体"/>
                <w:b/>
                <w:i/>
                <w:iCs/>
                <w:color w:val="000000"/>
                <w:sz w:val="32"/>
                <w:szCs w:val="32"/>
                <w:u w:val="single"/>
              </w:rPr>
            </w:pPr>
            <w:r>
              <w:rPr>
                <w:rFonts w:ascii="宋体" w:hAnsi="宋体"/>
                <w:b/>
                <w:i/>
                <w:iCs/>
                <w:color w:val="000000"/>
                <w:sz w:val="32"/>
                <w:szCs w:val="32"/>
                <w:u w:val="single"/>
              </w:rPr>
            </w:r>
            <w:r/>
          </w:p>
          <w:p>
            <w:pPr>
              <w:jc w:val="center"/>
              <w:rPr>
                <w:rFonts w:ascii="宋体" w:hAnsi="宋体" w:cs="宋体"/>
                <w:b/>
                <w:i/>
                <w:color w:val="000000"/>
                <w:sz w:val="24"/>
                <w:szCs w:val="24"/>
                <w:u w:val="single"/>
              </w:rPr>
            </w:pPr>
            <w:r>
              <w:rPr>
                <w:rFonts w:hint="eastAsia" w:ascii="宋体" w:hAnsi="宋体"/>
                <w:b/>
                <w:i/>
                <w:iCs/>
                <w:color w:val="000000"/>
                <w:sz w:val="32"/>
                <w:szCs w:val="32"/>
                <w:u w:val="single"/>
              </w:rPr>
              <w:t xml:space="preserve">保安工具耗材明细表（包二）</w:t>
            </w:r>
            <w:r/>
          </w:p>
        </w:tc>
      </w:tr>
      <w:tr>
        <w:trPr>
          <w:trHeight w:val="522"/>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保安装备</w:t>
            </w:r>
            <w:r/>
          </w:p>
        </w:tc>
        <w:tc>
          <w:tcPr>
            <w:tcBorders>
              <w:top w:val="single" w:color="000000" w:sz="8"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数量</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单位</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单价（元）</w:t>
            </w:r>
            <w:r/>
          </w:p>
        </w:tc>
        <w:tc>
          <w:tcPr>
            <w:tcBorders>
              <w:top w:val="single" w:color="000000" w:sz="8"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年总价（元）</w:t>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对讲机</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部</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电池</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橡皮棍</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雨具</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手套</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120</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付</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应急灯</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钢盔</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强光手电筒</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防护盾牌</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58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防割手套</w:t>
            </w:r>
            <w:r/>
          </w:p>
        </w:tc>
        <w:tc>
          <w:tcPr>
            <w:tcBorders>
              <w:top w:val="none" w:color="000000" w:sz="4" w:space="0"/>
              <w:left w:val="none" w:color="000000" w:sz="4" w:space="0"/>
              <w:bottom w:val="single" w:color="000000" w:sz="8" w:space="0"/>
              <w:right w:val="single" w:color="000000" w:sz="8" w:space="0"/>
            </w:tcBorders>
            <w:tcW w:w="8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付</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3404"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522"/>
        </w:trPr>
        <w:tc>
          <w:tcPr>
            <w:gridSpan w:val="2"/>
            <w:tcBorders>
              <w:top w:val="single" w:color="000000" w:sz="8" w:space="0"/>
              <w:left w:val="single" w:color="000000" w:sz="8" w:space="0"/>
              <w:bottom w:val="single" w:color="000000" w:sz="8" w:space="0"/>
              <w:right w:val="single" w:color="000000" w:sz="8" w:space="0"/>
            </w:tcBorders>
            <w:tcW w:w="266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合  计</w:t>
            </w:r>
            <w:r/>
          </w:p>
        </w:tc>
        <w:tc>
          <w:tcPr>
            <w:gridSpan w:val="4"/>
            <w:tcBorders>
              <w:top w:val="single" w:color="000000" w:sz="8" w:space="0"/>
              <w:left w:val="single" w:color="000000" w:sz="8" w:space="0"/>
              <w:bottom w:val="single" w:color="000000" w:sz="8" w:space="0"/>
              <w:right w:val="single" w:color="000000" w:sz="8" w:space="0"/>
            </w:tcBorders>
            <w:tcW w:w="6412"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jc w:val="center"/>
        <w:rPr>
          <w:rFonts w:ascii="黑体" w:hAnsi="黑体" w:eastAsia="黑体"/>
          <w:b/>
          <w:sz w:val="32"/>
          <w:szCs w:val="32"/>
        </w:rPr>
      </w:pPr>
      <w:r>
        <w:rPr>
          <w:rFonts w:ascii="黑体" w:hAnsi="黑体" w:eastAsia="黑体"/>
          <w:b/>
          <w:sz w:val="32"/>
          <w:szCs w:val="32"/>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W w:w="8760"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6"/>
        <w:gridCol w:w="2415"/>
        <w:gridCol w:w="2451"/>
        <w:gridCol w:w="30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W w:w="890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6"/>
        <w:gridCol w:w="2415"/>
        <w:gridCol w:w="2451"/>
        <w:gridCol w:w="31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w:t>
      </w:r>
      <w:r>
        <w:rPr>
          <w:rFonts w:ascii="宋体" w:hAnsi="宋体" w:cs="宋体"/>
          <w:color w:val="000000"/>
          <w:sz w:val="24"/>
        </w:rPr>
        <w:t xml:space="preserve">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ind w:firstLine="36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highlight w:val="yellow"/>
        </w:rPr>
        <w:t xml:space="preserve">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w:t>
      </w:r>
      <w:r>
        <w:rPr>
          <w:rFonts w:ascii="宋体" w:hAnsi="宋体" w:cs="宋体"/>
          <w:color w:val="000000"/>
          <w:sz w:val="24"/>
        </w:rPr>
        <w:t xml:space="preserve">人兹宣布</w:t>
      </w:r>
      <w:r>
        <w:rPr>
          <w:rFonts w:ascii="宋体" w:hAnsi="宋体" w:cs="宋体"/>
          <w:color w:val="000000"/>
          <w:sz w:val="24"/>
        </w:rPr>
        <w:t xml:space="preserve">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w:t>
      </w:r>
      <w:r>
        <w:rPr>
          <w:rFonts w:ascii="宋体" w:hAnsi="宋体" w:cs="宋体"/>
          <w:color w:val="000000"/>
          <w:sz w:val="24"/>
        </w:rPr>
        <w:t xml:space="preserve">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w:t>
      </w:r>
      <w:r>
        <w:rPr>
          <w:rFonts w:ascii="宋体" w:hAnsi="宋体" w:cs="宋体"/>
          <w:color w:val="000000"/>
          <w:sz w:val="24"/>
        </w:rPr>
        <w:t xml:space="preserve">不</w:t>
      </w:r>
      <w:r>
        <w:rPr>
          <w:rFonts w:ascii="宋体" w:hAnsi="宋体" w:cs="宋体"/>
          <w:color w:val="000000"/>
          <w:sz w:val="24"/>
        </w:rPr>
        <w:t xml:space="preserve">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w:t>
      </w:r>
      <w:r>
        <w:rPr>
          <w:rFonts w:ascii="宋体" w:hAnsi="宋体" w:cs="宋体"/>
          <w:color w:val="000000"/>
          <w:sz w:val="24"/>
        </w:rPr>
        <w:t xml:space="preserve">本承诺</w:t>
      </w:r>
      <w:r>
        <w:rPr>
          <w:rFonts w:ascii="宋体" w:hAnsi="宋体" w:cs="宋体"/>
          <w:color w:val="000000"/>
          <w:sz w:val="24"/>
        </w:rPr>
        <w:t xml:space="preserve">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hint="eastAsia" w:ascii="宋体" w:hAnsi="宋体" w:cs="宋体"/>
          <w:color w:val="ff0000"/>
          <w:sz w:val="24"/>
          <w:u w:val="single"/>
        </w:rPr>
        <w:t xml:space="preserve">物业</w:t>
      </w:r>
      <w:r>
        <w:rPr>
          <w:rFonts w:ascii="宋体" w:hAnsi="宋体" w:cs="宋体"/>
          <w:color w:val="ff0000"/>
          <w:sz w:val="24"/>
          <w:u w:val="single"/>
        </w:rPr>
        <w:t xml:space="preserve">管理</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w:t>
      </w:r>
      <w:r>
        <w:rPr>
          <w:rFonts w:ascii="宋体" w:hAnsi="宋体" w:cs="宋体"/>
          <w:color w:val="000000"/>
          <w:sz w:val="24"/>
        </w:rPr>
        <w:t xml:space="preserve">一</w:t>
      </w:r>
      <w:r>
        <w:rPr>
          <w:rFonts w:ascii="宋体" w:hAnsi="宋体" w:cs="宋体"/>
          <w:color w:val="000000"/>
          <w:sz w:val="24"/>
        </w:rPr>
        <w:t xml:space="preserve">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w:t>
      </w:r>
      <w:r>
        <w:rPr>
          <w:rFonts w:ascii="宋体" w:hAnsi="宋体" w:cs="宋体"/>
          <w:color w:val="ff0000"/>
          <w:sz w:val="24"/>
        </w:rPr>
        <w:t xml:space="preserve">《</w:t>
      </w:r>
      <w:r>
        <w:rPr>
          <w:rFonts w:ascii="宋体" w:hAnsi="宋体" w:cs="宋体"/>
          <w:color w:val="ff0000"/>
          <w:sz w:val="24"/>
        </w:rPr>
        <w:t xml:space="preserve">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w:t>
      </w:r>
      <w:r>
        <w:rPr>
          <w:rFonts w:ascii="宋体" w:hAnsi="宋体" w:cs="宋体"/>
          <w:color w:val="ff0000"/>
          <w:sz w:val="24"/>
        </w:rPr>
        <w:t xml:space="preserve">》</w:t>
      </w:r>
      <w:r>
        <w:rPr>
          <w:rFonts w:ascii="宋体" w:hAnsi="宋体" w:cs="宋体"/>
          <w:color w:val="ff0000"/>
          <w:sz w:val="24"/>
        </w:rPr>
        <w:t xml:space="preserve">(工信部联企业[2011]300号)《国家统计局关于印发〈统计上大中小微型企业划分办法（2017）〉的通知》（国统字〔2017〕213号）的规定，</w:t>
      </w:r>
      <w:r>
        <w:rPr>
          <w:rFonts w:ascii="宋体" w:hAnsi="宋体" w:cs="宋体"/>
          <w:color w:val="ff0000"/>
          <w:sz w:val="24"/>
        </w:rPr>
        <w:t xml:space="preserve">自行勾选承接</w:t>
      </w:r>
      <w:r>
        <w:rPr>
          <w:rFonts w:ascii="宋体" w:hAnsi="宋体" w:cs="宋体"/>
          <w:color w:val="ff0000"/>
          <w:sz w:val="24"/>
        </w:rPr>
        <w:t xml:space="preserve">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w:t>
      </w:r>
      <w:r>
        <w:rPr>
          <w:rFonts w:ascii="等线" w:hAnsi="等线" w:eastAsia="等线" w:cs="等线"/>
          <w:b/>
          <w:color w:val="666666"/>
        </w:rPr>
        <w:t xml:space="preserve">微企业</w:t>
      </w:r>
      <w:r>
        <w:rPr>
          <w:rFonts w:ascii="等线" w:hAnsi="等线" w:eastAsia="等线" w:cs="等线"/>
          <w:b/>
          <w:color w:val="666666"/>
        </w:rPr>
        <w:t xml:space="preserve">划型标准如下：</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w:t>
      </w:r>
      <w:r>
        <w:rPr>
          <w:rFonts w:ascii="宋体" w:hAnsi="宋体" w:cs="宋体"/>
          <w:color w:val="000000"/>
          <w:sz w:val="24"/>
        </w:rPr>
        <w:t xml:space="preserve">声明函将随</w:t>
      </w:r>
      <w:r>
        <w:rPr>
          <w:rFonts w:ascii="宋体" w:hAnsi="宋体" w:cs="宋体"/>
          <w:color w:val="000000"/>
          <w:sz w:val="24"/>
        </w:rPr>
        <w:t xml:space="preserve">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w:t>
      </w:r>
      <w:r>
        <w:rPr>
          <w:rFonts w:ascii="宋体" w:hAnsi="宋体" w:cs="宋体"/>
          <w:color w:val="000000"/>
          <w:sz w:val="24"/>
        </w:rPr>
        <w:t xml:space="preserve">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w:t>
      </w:r>
      <w:r>
        <w:rPr>
          <w:rFonts w:ascii="宋体" w:hAnsi="宋体" w:cs="宋体"/>
          <w:color w:val="000000"/>
          <w:sz w:val="24"/>
        </w:rPr>
        <w:t xml:space="preserve">作出</w:t>
      </w:r>
      <w:r>
        <w:rPr>
          <w:rFonts w:ascii="宋体" w:hAnsi="宋体" w:cs="宋体"/>
          <w:color w:val="000000"/>
          <w:sz w:val="24"/>
        </w:rPr>
        <w:t xml:space="preserve">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w:t>
      </w:r>
      <w:r>
        <w:rPr>
          <w:rFonts w:ascii="宋体" w:hAnsi="宋体" w:cs="宋体"/>
          <w:color w:val="000000"/>
          <w:sz w:val="24"/>
        </w:rPr>
        <w:t xml:space="preserve">质疑函应按</w:t>
      </w:r>
      <w:r>
        <w:rPr>
          <w:rFonts w:ascii="宋体" w:hAnsi="宋体" w:cs="宋体"/>
          <w:color w:val="000000"/>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w:t>
      </w:r>
      <w:r>
        <w:rPr>
          <w:rFonts w:ascii="宋体" w:hAnsi="宋体" w:cs="宋体"/>
          <w:color w:val="000000"/>
          <w:sz w:val="24"/>
        </w:rPr>
        <w:t xml:space="preserve">质疑函应由</w:t>
      </w:r>
      <w:r>
        <w:rPr>
          <w:rFonts w:ascii="宋体" w:hAnsi="宋体" w:cs="宋体"/>
          <w:color w:val="000000"/>
          <w:sz w:val="24"/>
        </w:rPr>
        <w:t xml:space="preserve">本人签字；质疑供应商为法人或者其他组织的，</w:t>
      </w:r>
      <w:r>
        <w:rPr>
          <w:rFonts w:ascii="宋体" w:hAnsi="宋体" w:cs="宋体"/>
          <w:color w:val="000000"/>
          <w:sz w:val="24"/>
        </w:rPr>
        <w:t xml:space="preserve">质疑函应由</w:t>
      </w:r>
      <w:r>
        <w:rPr>
          <w:rFonts w:ascii="宋体" w:hAnsi="宋体" w:cs="宋体"/>
          <w:color w:val="000000"/>
          <w:sz w:val="24"/>
        </w:rPr>
        <w:t xml:space="preserve">法定代表人、主要负责人，或者其授权代表签字或者盖章，并加盖</w:t>
      </w:r>
      <w:r>
        <w:rPr>
          <w:rFonts w:ascii="宋体" w:hAnsi="宋体" w:cs="宋体"/>
          <w:color w:val="000000"/>
          <w:sz w:val="24"/>
        </w:rPr>
        <w:t xml:space="preserve">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80"/>
        <w:rFonts w:ascii="宋体" w:hAnsi="宋体"/>
      </w:rPr>
      <w:framePr w:wrap="around" w:vAnchor="text" w:hAnchor="margin" w:xAlign="center" w:y="1"/>
    </w:pPr>
    <w:r>
      <w:rPr>
        <w:rFonts w:ascii="宋体" w:hAnsi="宋体"/>
      </w:rPr>
      <w:fldChar w:fldCharType="begin"/>
    </w:r>
    <w:r>
      <w:rPr>
        <w:rStyle w:val="780"/>
        <w:rFonts w:ascii="宋体" w:hAnsi="宋体"/>
      </w:rPr>
      <w:instrText xml:space="preserve">PAGE  </w:instrText>
    </w:r>
    <w:r>
      <w:rPr>
        <w:rFonts w:ascii="宋体" w:hAnsi="宋体"/>
      </w:rPr>
      <w:fldChar w:fldCharType="separate"/>
    </w:r>
    <w:r>
      <w:rPr>
        <w:rStyle w:val="780"/>
        <w:rFonts w:ascii="宋体" w:hAnsi="宋体"/>
      </w:rPr>
      <w:t xml:space="preserve">21</w:t>
    </w:r>
    <w:r>
      <w:rPr>
        <w:rFonts w:ascii="宋体" w:hAnsi="宋体"/>
      </w:rPr>
      <w:fldChar w:fldCharType="end"/>
    </w:r>
    <w:r/>
  </w:p>
  <w:p>
    <w:pPr>
      <w:pStyle w:val="7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80"/>
      </w:rPr>
      <w:framePr w:wrap="around" w:vAnchor="text" w:hAnchor="margin" w:xAlign="center" w:y="1"/>
    </w:pPr>
    <w:r>
      <w:fldChar w:fldCharType="begin"/>
    </w:r>
    <w:r>
      <w:rPr>
        <w:rStyle w:val="780"/>
      </w:rPr>
      <w:instrText xml:space="preserve">PAGE  </w:instrText>
    </w:r>
    <w:r>
      <w:fldChar w:fldCharType="separate"/>
    </w:r>
    <w:r>
      <w:rPr>
        <w:rStyle w:val="780"/>
      </w:rPr>
      <w:t xml:space="preserve">1</w:t>
    </w:r>
    <w:r>
      <w:fldChar w:fldCharType="end"/>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2"/>
      <w:isLgl w:val="false"/>
      <w:suff w:val="nothing"/>
      <w:lvlText w:val=""/>
      <w:lvlJc w:val="left"/>
      <w:pPr>
        <w:ind w:left="0" w:firstLine="0"/>
      </w:pPr>
      <w:rPr>
        <w:rFonts w:hint="eastAsia"/>
      </w:rPr>
    </w:lvl>
    <w:lvl w:ilvl="6">
      <w:start w:val="1"/>
      <w:numFmt w:val="decimal"/>
      <w:pStyle w:val="733"/>
      <w:isLgl w:val="false"/>
      <w:suff w:val="nothing"/>
      <w:lvlText w:val=""/>
      <w:lvlJc w:val="left"/>
      <w:pPr>
        <w:ind w:left="0" w:firstLine="0"/>
      </w:pPr>
      <w:rPr>
        <w:rFonts w:hint="eastAsia"/>
      </w:rPr>
    </w:lvl>
    <w:lvl w:ilvl="7">
      <w:start w:val="1"/>
      <w:numFmt w:val="decimal"/>
      <w:pStyle w:val="734"/>
      <w:isLgl w:val="false"/>
      <w:suff w:val="nothing"/>
      <w:lvlText w:val=""/>
      <w:lvlJc w:val="left"/>
      <w:pPr>
        <w:ind w:left="0" w:firstLine="0"/>
      </w:pPr>
      <w:rPr>
        <w:rFonts w:hint="eastAsia"/>
      </w:rPr>
    </w:lvl>
    <w:lvl w:ilvl="8">
      <w:start w:val="1"/>
      <w:numFmt w:val="decimal"/>
      <w:pStyle w:val="735"/>
      <w:isLgl w:val="false"/>
      <w:suff w:val="nothing"/>
      <w:lvlText w:val=""/>
      <w:lvlJc w:val="left"/>
      <w:pPr>
        <w:ind w:left="0" w:firstLine="0"/>
      </w:pPr>
      <w:rPr>
        <w:rFonts w:hint="eastAsia"/>
      </w:rPr>
    </w:lvl>
  </w:abstractNum>
  <w:abstractNum w:abstractNumId="7">
    <w:multiLevelType w:val="hybridMultilevel"/>
    <w:lvl w:ilvl="0">
      <w:start w:val="1"/>
      <w:numFmt w:val="decimal"/>
      <w:pStyle w:val="9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28"/>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4"/>
  </w:num>
  <w:num w:numId="3">
    <w:abstractNumId w:val="7"/>
  </w:num>
  <w:num w:numId="4">
    <w:abstractNumId w:val="3"/>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1"/>
  </w:num>
  <w:num w:numId="10">
    <w:abstractNumId w:val="9"/>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Title Char"/>
    <w:basedOn w:val="736"/>
    <w:link w:val="773"/>
    <w:uiPriority w:val="10"/>
    <w:rPr>
      <w:sz w:val="48"/>
      <w:szCs w:val="48"/>
    </w:rPr>
  </w:style>
  <w:style w:type="character" w:styleId="701">
    <w:name w:val="Subtitle Char"/>
    <w:basedOn w:val="736"/>
    <w:link w:val="762"/>
    <w:uiPriority w:val="11"/>
    <w:rPr>
      <w:sz w:val="24"/>
      <w:szCs w:val="24"/>
    </w:rPr>
  </w:style>
  <w:style w:type="character" w:styleId="702">
    <w:name w:val="Quote Char"/>
    <w:link w:val="807"/>
    <w:uiPriority w:val="29"/>
    <w:rPr>
      <w:i/>
    </w:rPr>
  </w:style>
  <w:style w:type="character" w:styleId="703">
    <w:name w:val="Intense Quote Char"/>
    <w:link w:val="809"/>
    <w:uiPriority w:val="30"/>
    <w:rPr>
      <w:i/>
    </w:rPr>
  </w:style>
  <w:style w:type="table" w:styleId="704">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3">
    <w:name w:val="Footnote Text Char"/>
    <w:link w:val="764"/>
    <w:uiPriority w:val="99"/>
    <w:rPr>
      <w:sz w:val="18"/>
    </w:rPr>
  </w:style>
  <w:style w:type="character" w:styleId="724">
    <w:name w:val="Endnote Text Char"/>
    <w:link w:val="756"/>
    <w:uiPriority w:val="99"/>
    <w:rPr>
      <w:sz w:val="20"/>
    </w:rPr>
  </w:style>
  <w:style w:type="paragraph" w:styleId="725">
    <w:name w:val="TOC Heading"/>
    <w:uiPriority w:val="39"/>
    <w:unhideWhenUsed/>
  </w:style>
  <w:style w:type="paragraph" w:styleId="726" w:default="1">
    <w:name w:val="Normal"/>
    <w:qFormat/>
    <w:pPr>
      <w:jc w:val="both"/>
      <w:widowControl w:val="off"/>
    </w:pPr>
    <w:rPr>
      <w:sz w:val="21"/>
      <w:szCs w:val="21"/>
    </w:rPr>
  </w:style>
  <w:style w:type="paragraph" w:styleId="727">
    <w:name w:val="Heading 1"/>
    <w:basedOn w:val="726"/>
    <w:next w:val="726"/>
    <w:link w:val="784"/>
    <w:qFormat/>
    <w:pPr>
      <w:jc w:val="center"/>
      <w:keepNext/>
      <w:outlineLvl w:val="0"/>
    </w:pPr>
    <w:rPr>
      <w:rFonts w:ascii="楷体_GB2312" w:hAnsi="楷体_GB2312" w:eastAsia="黑体"/>
      <w:sz w:val="44"/>
      <w:szCs w:val="28"/>
    </w:rPr>
  </w:style>
  <w:style w:type="paragraph" w:styleId="728">
    <w:name w:val="Heading 2"/>
    <w:basedOn w:val="726"/>
    <w:next w:val="739"/>
    <w:link w:val="786"/>
    <w:qFormat/>
    <w:pPr>
      <w:jc w:val="center"/>
      <w:keepLines/>
      <w:keepNext/>
      <w:spacing w:before="260" w:after="260" w:line="416" w:lineRule="auto"/>
      <w:outlineLvl w:val="1"/>
    </w:pPr>
    <w:rPr>
      <w:rFonts w:ascii="Arial" w:hAnsi="Arial" w:eastAsia="幼圆" w:cs="Arial"/>
      <w:b/>
      <w:bCs/>
      <w:sz w:val="44"/>
      <w:szCs w:val="44"/>
    </w:rPr>
  </w:style>
  <w:style w:type="paragraph" w:styleId="729">
    <w:name w:val="Heading 3"/>
    <w:basedOn w:val="726"/>
    <w:next w:val="739"/>
    <w:link w:val="787"/>
    <w:qFormat/>
    <w:pPr>
      <w:keepLines/>
      <w:keepNext/>
      <w:spacing w:before="260" w:after="260" w:line="416" w:lineRule="auto"/>
      <w:outlineLvl w:val="2"/>
    </w:pPr>
    <w:rPr>
      <w:b/>
      <w:bCs/>
      <w:sz w:val="32"/>
      <w:szCs w:val="32"/>
    </w:rPr>
  </w:style>
  <w:style w:type="paragraph" w:styleId="730">
    <w:name w:val="Heading 4"/>
    <w:basedOn w:val="726"/>
    <w:next w:val="739"/>
    <w:link w:val="788"/>
    <w:qFormat/>
    <w:pPr>
      <w:keepLines/>
      <w:keepNext/>
      <w:spacing w:before="280" w:after="290" w:line="376" w:lineRule="auto"/>
      <w:outlineLvl w:val="3"/>
    </w:pPr>
    <w:rPr>
      <w:rFonts w:ascii="Arial" w:hAnsi="Arial" w:eastAsia="黑体" w:cs="Arial"/>
      <w:b/>
      <w:bCs/>
      <w:sz w:val="28"/>
      <w:szCs w:val="28"/>
    </w:rPr>
  </w:style>
  <w:style w:type="paragraph" w:styleId="731">
    <w:name w:val="Heading 5"/>
    <w:basedOn w:val="726"/>
    <w:next w:val="739"/>
    <w:link w:val="789"/>
    <w:qFormat/>
    <w:pPr>
      <w:keepNext/>
      <w:outlineLvl w:val="4"/>
    </w:pPr>
    <w:rPr>
      <w:rFonts w:ascii="宋体"/>
      <w:color w:val="000000"/>
      <w:sz w:val="28"/>
      <w:szCs w:val="28"/>
    </w:rPr>
  </w:style>
  <w:style w:type="paragraph" w:styleId="732">
    <w:name w:val="Heading 6"/>
    <w:basedOn w:val="726"/>
    <w:next w:val="726"/>
    <w:link w:val="79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3">
    <w:name w:val="Heading 7"/>
    <w:basedOn w:val="726"/>
    <w:next w:val="726"/>
    <w:link w:val="791"/>
    <w:qFormat/>
    <w:pPr>
      <w:numPr>
        <w:ilvl w:val="6"/>
        <w:numId w:val="1"/>
      </w:numPr>
      <w:keepLines/>
      <w:keepNext/>
      <w:spacing w:before="240" w:after="64" w:line="320" w:lineRule="auto"/>
      <w:outlineLvl w:val="6"/>
    </w:pPr>
    <w:rPr>
      <w:b/>
      <w:bCs/>
      <w:sz w:val="24"/>
      <w:szCs w:val="24"/>
    </w:rPr>
  </w:style>
  <w:style w:type="paragraph" w:styleId="734">
    <w:name w:val="Heading 8"/>
    <w:basedOn w:val="726"/>
    <w:next w:val="726"/>
    <w:link w:val="792"/>
    <w:qFormat/>
    <w:pPr>
      <w:numPr>
        <w:ilvl w:val="7"/>
        <w:numId w:val="1"/>
      </w:numPr>
      <w:keepLines/>
      <w:keepNext/>
      <w:spacing w:before="240" w:after="64" w:line="320" w:lineRule="auto"/>
      <w:outlineLvl w:val="7"/>
    </w:pPr>
    <w:rPr>
      <w:rFonts w:ascii="Arial" w:hAnsi="Arial" w:eastAsia="黑体"/>
      <w:sz w:val="24"/>
      <w:szCs w:val="24"/>
    </w:rPr>
  </w:style>
  <w:style w:type="paragraph" w:styleId="735">
    <w:name w:val="Heading 9"/>
    <w:basedOn w:val="726"/>
    <w:next w:val="726"/>
    <w:link w:val="793"/>
    <w:qFormat/>
    <w:pPr>
      <w:numPr>
        <w:ilvl w:val="8"/>
        <w:numId w:val="1"/>
      </w:numPr>
      <w:keepLines/>
      <w:keepNext/>
      <w:spacing w:before="240" w:after="64" w:line="320" w:lineRule="auto"/>
      <w:outlineLvl w:val="8"/>
    </w:pPr>
    <w:rPr>
      <w:rFonts w:ascii="Arial" w:hAnsi="Arial" w:eastAsia="黑体"/>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Normal Indent"/>
    <w:basedOn w:val="726"/>
    <w:link w:val="785"/>
    <w:qFormat/>
    <w:pPr>
      <w:ind w:firstLine="420"/>
    </w:pPr>
  </w:style>
  <w:style w:type="paragraph" w:styleId="740">
    <w:name w:val="List 3"/>
    <w:basedOn w:val="726"/>
    <w:qFormat/>
    <w:pPr>
      <w:ind w:left="100" w:hanging="200"/>
    </w:pPr>
  </w:style>
  <w:style w:type="paragraph" w:styleId="741">
    <w:name w:val="toc 7"/>
    <w:basedOn w:val="726"/>
    <w:next w:val="726"/>
    <w:semiHidden/>
    <w:qFormat/>
    <w:pPr>
      <w:ind w:left="1260"/>
      <w:jc w:val="left"/>
    </w:pPr>
  </w:style>
  <w:style w:type="paragraph" w:styleId="742">
    <w:name w:val="Caption"/>
    <w:basedOn w:val="726"/>
    <w:next w:val="726"/>
    <w:uiPriority w:val="35"/>
    <w:semiHidden/>
    <w:unhideWhenUsed/>
    <w:qFormat/>
    <w:pPr>
      <w:spacing w:line="276" w:lineRule="auto"/>
    </w:pPr>
    <w:rPr>
      <w:b/>
      <w:bCs/>
      <w:color w:val="4f81bd" w:themeColor="accent1"/>
      <w:sz w:val="18"/>
      <w:szCs w:val="18"/>
    </w:rPr>
  </w:style>
  <w:style w:type="paragraph" w:styleId="743">
    <w:name w:val="Document Map"/>
    <w:basedOn w:val="726"/>
    <w:link w:val="945"/>
    <w:semiHidden/>
    <w:qFormat/>
    <w:pPr>
      <w:shd w:val="clear" w:color="auto" w:fill="000080"/>
    </w:pPr>
  </w:style>
  <w:style w:type="paragraph" w:styleId="744">
    <w:name w:val="toa heading"/>
    <w:basedOn w:val="726"/>
    <w:next w:val="726"/>
    <w:uiPriority w:val="99"/>
    <w:unhideWhenUsed/>
    <w:qFormat/>
    <w:pPr>
      <w:spacing w:before="120"/>
    </w:pPr>
    <w:rPr>
      <w:rFonts w:ascii="Arial" w:hAnsi="Arial" w:cs="Arial"/>
      <w:sz w:val="24"/>
    </w:rPr>
  </w:style>
  <w:style w:type="paragraph" w:styleId="745">
    <w:name w:val="annotation text"/>
    <w:basedOn w:val="726"/>
    <w:link w:val="949"/>
    <w:semiHidden/>
    <w:qFormat/>
    <w:pPr>
      <w:jc w:val="left"/>
    </w:pPr>
  </w:style>
  <w:style w:type="paragraph" w:styleId="746">
    <w:name w:val="Body Text 3"/>
    <w:basedOn w:val="726"/>
    <w:link w:val="955"/>
    <w:qFormat/>
    <w:rPr>
      <w:rFonts w:ascii="仿宋_GB2312" w:hAnsi="Arial" w:eastAsia="仿宋_GB2312"/>
      <w:sz w:val="32"/>
      <w:szCs w:val="32"/>
    </w:rPr>
  </w:style>
  <w:style w:type="paragraph" w:styleId="747">
    <w:name w:val="Body Text"/>
    <w:basedOn w:val="726"/>
    <w:link w:val="962"/>
    <w:qFormat/>
    <w:rPr>
      <w:rFonts w:ascii="楷体_GB2312" w:hAnsi="Arial" w:eastAsia="楷体_GB2312"/>
      <w:sz w:val="28"/>
      <w:szCs w:val="28"/>
    </w:rPr>
  </w:style>
  <w:style w:type="paragraph" w:styleId="748">
    <w:name w:val="Body Text Indent"/>
    <w:basedOn w:val="726"/>
    <w:link w:val="953"/>
    <w:qFormat/>
    <w:pPr>
      <w:ind w:firstLine="645"/>
    </w:pPr>
    <w:rPr>
      <w:rFonts w:ascii="楷体_GB2312" w:eastAsia="楷体_GB2312"/>
      <w:sz w:val="32"/>
      <w:szCs w:val="32"/>
    </w:rPr>
  </w:style>
  <w:style w:type="paragraph" w:styleId="749">
    <w:name w:val="List 2"/>
    <w:basedOn w:val="726"/>
    <w:qFormat/>
    <w:pPr>
      <w:ind w:left="100" w:hanging="200"/>
    </w:pPr>
  </w:style>
  <w:style w:type="paragraph" w:styleId="750">
    <w:name w:val="toc 5"/>
    <w:basedOn w:val="726"/>
    <w:next w:val="726"/>
    <w:semiHidden/>
    <w:qFormat/>
    <w:pPr>
      <w:ind w:left="840"/>
      <w:jc w:val="left"/>
    </w:pPr>
  </w:style>
  <w:style w:type="paragraph" w:styleId="751">
    <w:name w:val="toc 3"/>
    <w:basedOn w:val="726"/>
    <w:next w:val="726"/>
    <w:semiHidden/>
    <w:qFormat/>
    <w:pPr>
      <w:ind w:left="420"/>
      <w:jc w:val="left"/>
    </w:pPr>
    <w:rPr>
      <w:i/>
      <w:iCs/>
      <w:szCs w:val="24"/>
    </w:rPr>
  </w:style>
  <w:style w:type="paragraph" w:styleId="752">
    <w:name w:val="Plain Text"/>
    <w:basedOn w:val="726"/>
    <w:link w:val="944"/>
    <w:uiPriority w:val="99"/>
    <w:qFormat/>
    <w:rPr>
      <w:rFonts w:ascii="宋体" w:hAnsi="Courier New" w:cs="Courier New"/>
    </w:rPr>
  </w:style>
  <w:style w:type="paragraph" w:styleId="753">
    <w:name w:val="toc 8"/>
    <w:basedOn w:val="726"/>
    <w:next w:val="726"/>
    <w:semiHidden/>
    <w:qFormat/>
    <w:pPr>
      <w:ind w:left="1470"/>
      <w:jc w:val="left"/>
    </w:pPr>
  </w:style>
  <w:style w:type="paragraph" w:styleId="754">
    <w:name w:val="Date"/>
    <w:basedOn w:val="726"/>
    <w:next w:val="726"/>
    <w:link w:val="959"/>
    <w:qFormat/>
    <w:rPr>
      <w:sz w:val="24"/>
      <w:szCs w:val="24"/>
    </w:rPr>
  </w:style>
  <w:style w:type="paragraph" w:styleId="755">
    <w:name w:val="Body Text Indent 2"/>
    <w:basedOn w:val="726"/>
    <w:link w:val="958"/>
    <w:qFormat/>
    <w:pPr>
      <w:ind w:left="630" w:firstLine="645"/>
    </w:pPr>
    <w:rPr>
      <w:rFonts w:ascii="Arial" w:hAnsi="Arial" w:eastAsia="仿宋_GB2312" w:cs="Arial"/>
      <w:sz w:val="32"/>
      <w:szCs w:val="32"/>
    </w:rPr>
  </w:style>
  <w:style w:type="paragraph" w:styleId="756">
    <w:name w:val="endnote text"/>
    <w:basedOn w:val="726"/>
    <w:link w:val="942"/>
    <w:uiPriority w:val="99"/>
    <w:semiHidden/>
    <w:unhideWhenUsed/>
    <w:qFormat/>
    <w:rPr>
      <w:sz w:val="20"/>
    </w:rPr>
  </w:style>
  <w:style w:type="paragraph" w:styleId="757">
    <w:name w:val="Balloon Text"/>
    <w:basedOn w:val="726"/>
    <w:link w:val="960"/>
    <w:semiHidden/>
    <w:qFormat/>
    <w:rPr>
      <w:sz w:val="18"/>
      <w:szCs w:val="18"/>
    </w:rPr>
  </w:style>
  <w:style w:type="paragraph" w:styleId="758">
    <w:name w:val="Footer"/>
    <w:basedOn w:val="726"/>
    <w:link w:val="813"/>
    <w:qFormat/>
    <w:pPr>
      <w:jc w:val="left"/>
      <w:tabs>
        <w:tab w:val="center" w:pos="4153" w:leader="none"/>
        <w:tab w:val="right" w:pos="8306" w:leader="none"/>
      </w:tabs>
    </w:pPr>
    <w:rPr>
      <w:sz w:val="18"/>
      <w:szCs w:val="18"/>
    </w:rPr>
  </w:style>
  <w:style w:type="paragraph" w:styleId="759">
    <w:name w:val="Header"/>
    <w:basedOn w:val="726"/>
    <w:link w:val="811"/>
    <w:uiPriority w:val="99"/>
    <w:qFormat/>
    <w:pPr>
      <w:jc w:val="center"/>
      <w:tabs>
        <w:tab w:val="center" w:pos="4153" w:leader="none"/>
        <w:tab w:val="right" w:pos="8306" w:leader="none"/>
      </w:tabs>
      <w:pBdr>
        <w:bottom w:val="single" w:color="000000" w:sz="6" w:space="1"/>
      </w:pBdr>
    </w:pPr>
    <w:rPr>
      <w:sz w:val="18"/>
      <w:szCs w:val="18"/>
    </w:rPr>
  </w:style>
  <w:style w:type="paragraph" w:styleId="760">
    <w:name w:val="toc 1"/>
    <w:basedOn w:val="726"/>
    <w:next w:val="726"/>
    <w:semiHidden/>
    <w:qFormat/>
    <w:pPr>
      <w:jc w:val="left"/>
      <w:spacing w:before="120" w:after="120" w:line="400" w:lineRule="exact"/>
      <w:tabs>
        <w:tab w:val="right" w:pos="8720" w:leader="dot"/>
      </w:tabs>
    </w:pPr>
    <w:rPr>
      <w:rFonts w:ascii="宋体" w:hAnsi="宋体"/>
      <w:caps/>
      <w:sz w:val="24"/>
      <w:szCs w:val="24"/>
    </w:rPr>
  </w:style>
  <w:style w:type="paragraph" w:styleId="761">
    <w:name w:val="toc 4"/>
    <w:basedOn w:val="726"/>
    <w:next w:val="726"/>
    <w:semiHidden/>
    <w:qFormat/>
    <w:pPr>
      <w:ind w:left="630"/>
      <w:jc w:val="left"/>
    </w:pPr>
  </w:style>
  <w:style w:type="paragraph" w:styleId="762">
    <w:name w:val="Subtitle"/>
    <w:basedOn w:val="726"/>
    <w:next w:val="726"/>
    <w:link w:val="806"/>
    <w:uiPriority w:val="11"/>
    <w:qFormat/>
    <w:pPr>
      <w:spacing w:before="200" w:after="200"/>
    </w:pPr>
    <w:rPr>
      <w:sz w:val="24"/>
      <w:szCs w:val="24"/>
    </w:rPr>
  </w:style>
  <w:style w:type="paragraph" w:styleId="763">
    <w:name w:val="List"/>
    <w:basedOn w:val="726"/>
    <w:qFormat/>
    <w:pPr>
      <w:ind w:left="200" w:hanging="200"/>
    </w:pPr>
  </w:style>
  <w:style w:type="paragraph" w:styleId="764">
    <w:name w:val="footnote text"/>
    <w:basedOn w:val="726"/>
    <w:link w:val="941"/>
    <w:uiPriority w:val="99"/>
    <w:semiHidden/>
    <w:unhideWhenUsed/>
    <w:qFormat/>
    <w:pPr>
      <w:spacing w:after="40"/>
    </w:pPr>
    <w:rPr>
      <w:sz w:val="18"/>
    </w:rPr>
  </w:style>
  <w:style w:type="paragraph" w:styleId="765">
    <w:name w:val="toc 6"/>
    <w:basedOn w:val="726"/>
    <w:next w:val="726"/>
    <w:semiHidden/>
    <w:qFormat/>
    <w:pPr>
      <w:ind w:left="1050"/>
      <w:jc w:val="left"/>
    </w:pPr>
  </w:style>
  <w:style w:type="paragraph" w:styleId="766">
    <w:name w:val="Body Text Indent 3"/>
    <w:basedOn w:val="726"/>
    <w:link w:val="963"/>
    <w:qFormat/>
    <w:pPr>
      <w:ind w:left="645" w:firstLine="645"/>
    </w:pPr>
    <w:rPr>
      <w:rFonts w:ascii="Arial" w:hAnsi="Arial" w:eastAsia="仿宋_GB2312" w:cs="Arial"/>
      <w:color w:val="ffff00"/>
      <w:sz w:val="32"/>
      <w:szCs w:val="32"/>
    </w:rPr>
  </w:style>
  <w:style w:type="paragraph" w:styleId="767">
    <w:name w:val="table of figures"/>
    <w:basedOn w:val="726"/>
    <w:next w:val="726"/>
    <w:semiHidden/>
    <w:qFormat/>
    <w:pPr>
      <w:ind w:left="840" w:hanging="420"/>
    </w:pPr>
  </w:style>
  <w:style w:type="paragraph" w:styleId="768">
    <w:name w:val="toc 2"/>
    <w:basedOn w:val="726"/>
    <w:next w:val="726"/>
    <w:semiHidden/>
    <w:qFormat/>
    <w:pPr>
      <w:ind w:left="210"/>
      <w:jc w:val="left"/>
    </w:pPr>
    <w:rPr>
      <w:smallCaps/>
      <w:szCs w:val="24"/>
    </w:rPr>
  </w:style>
  <w:style w:type="paragraph" w:styleId="769">
    <w:name w:val="toc 9"/>
    <w:basedOn w:val="726"/>
    <w:next w:val="726"/>
    <w:semiHidden/>
    <w:qFormat/>
    <w:pPr>
      <w:ind w:left="1680"/>
      <w:jc w:val="left"/>
    </w:pPr>
  </w:style>
  <w:style w:type="paragraph" w:styleId="770">
    <w:name w:val="Body Text 2"/>
    <w:basedOn w:val="726"/>
    <w:link w:val="950"/>
    <w:qFormat/>
    <w:pPr>
      <w:jc w:val="center"/>
      <w:widowControl/>
    </w:pPr>
    <w:rPr>
      <w:rFonts w:ascii="楷体_GB2312" w:eastAsia="楷体_GB2312"/>
      <w:sz w:val="28"/>
      <w:szCs w:val="28"/>
    </w:rPr>
  </w:style>
  <w:style w:type="paragraph" w:styleId="771">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72">
    <w:name w:val="index 1"/>
    <w:basedOn w:val="726"/>
    <w:next w:val="726"/>
    <w:semiHidden/>
    <w:qFormat/>
    <w:pPr>
      <w:spacing w:line="240" w:lineRule="atLeast"/>
    </w:pPr>
    <w:rPr>
      <w:b/>
      <w:bCs/>
    </w:rPr>
  </w:style>
  <w:style w:type="paragraph" w:styleId="773">
    <w:name w:val="Title"/>
    <w:basedOn w:val="726"/>
    <w:next w:val="726"/>
    <w:link w:val="805"/>
    <w:uiPriority w:val="10"/>
    <w:qFormat/>
    <w:pPr>
      <w:contextualSpacing/>
      <w:spacing w:before="300" w:after="200"/>
    </w:pPr>
    <w:rPr>
      <w:sz w:val="48"/>
      <w:szCs w:val="48"/>
    </w:rPr>
  </w:style>
  <w:style w:type="paragraph" w:styleId="774">
    <w:name w:val="annotation subject"/>
    <w:basedOn w:val="745"/>
    <w:next w:val="745"/>
    <w:link w:val="948"/>
    <w:semiHidden/>
    <w:qFormat/>
    <w:rPr>
      <w:b/>
      <w:bCs/>
    </w:rPr>
  </w:style>
  <w:style w:type="paragraph" w:styleId="775">
    <w:name w:val="Body Text First Indent"/>
    <w:basedOn w:val="726"/>
    <w:link w:val="951"/>
    <w:qFormat/>
    <w:pPr>
      <w:ind w:firstLine="200"/>
      <w:spacing w:line="360" w:lineRule="auto"/>
    </w:pPr>
    <w:rPr>
      <w:rFonts w:ascii="仿宋_GB2312" w:eastAsia="仿宋_GB2312"/>
      <w:sz w:val="30"/>
      <w:szCs w:val="30"/>
    </w:rPr>
  </w:style>
  <w:style w:type="paragraph" w:styleId="776">
    <w:name w:val="Body Text First Indent 2"/>
    <w:basedOn w:val="748"/>
    <w:link w:val="952"/>
    <w:qFormat/>
    <w:pPr>
      <w:ind w:firstLine="420"/>
      <w:spacing w:line="360" w:lineRule="auto"/>
    </w:pPr>
    <w:rPr>
      <w:rFonts w:ascii="宋体" w:hAnsi="宋体" w:eastAsia="宋体"/>
      <w:sz w:val="21"/>
      <w:szCs w:val="20"/>
    </w:rPr>
  </w:style>
  <w:style w:type="table" w:styleId="777">
    <w:name w:val="Table Grid"/>
    <w:basedOn w:val="737"/>
    <w:qFormat/>
    <w:pPr>
      <w:jc w:val="both"/>
      <w:widowControl w:val="off"/>
    </w:pPr>
    <w:tblPr>
      <w:tblInd w:w="0" w:type="dxa"/>
      <w:tblCellMar>
        <w:left w:w="108" w:type="dxa"/>
        <w:top w:w="0" w:type="dxa"/>
        <w:right w:w="108" w:type="dxa"/>
        <w:bottom w:w="0" w:type="dxa"/>
      </w:tblCellMar>
    </w:tblPr>
  </w:style>
  <w:style w:type="character" w:styleId="778">
    <w:name w:val="Strong"/>
    <w:qFormat/>
    <w:rPr>
      <w:b/>
      <w:bCs/>
    </w:rPr>
  </w:style>
  <w:style w:type="character" w:styleId="779">
    <w:name w:val="endnote reference"/>
    <w:uiPriority w:val="99"/>
    <w:semiHidden/>
    <w:unhideWhenUsed/>
    <w:qFormat/>
    <w:rPr>
      <w:vertAlign w:val="superscript"/>
    </w:rPr>
  </w:style>
  <w:style w:type="character" w:styleId="780">
    <w:name w:val="page number"/>
    <w:qFormat/>
  </w:style>
  <w:style w:type="character" w:styleId="781">
    <w:name w:val="Hyperlink"/>
    <w:qFormat/>
    <w:rPr>
      <w:color w:val="0000ff"/>
      <w:u w:val="single"/>
    </w:rPr>
  </w:style>
  <w:style w:type="character" w:styleId="782">
    <w:name w:val="annotation reference"/>
    <w:semiHidden/>
    <w:qFormat/>
    <w:rPr>
      <w:sz w:val="21"/>
      <w:szCs w:val="21"/>
    </w:rPr>
  </w:style>
  <w:style w:type="character" w:styleId="783">
    <w:name w:val="footnote reference"/>
    <w:uiPriority w:val="99"/>
    <w:unhideWhenUsed/>
    <w:qFormat/>
    <w:rPr>
      <w:vertAlign w:val="superscript"/>
    </w:rPr>
  </w:style>
  <w:style w:type="character" w:styleId="784" w:customStyle="1">
    <w:name w:val="标题 1 Char"/>
    <w:link w:val="727"/>
    <w:qFormat/>
    <w:rPr>
      <w:rFonts w:ascii="楷体_GB2312" w:hAnsi="楷体_GB2312" w:eastAsia="黑体" w:cs="Times New Roman"/>
      <w:sz w:val="44"/>
      <w:szCs w:val="28"/>
    </w:rPr>
  </w:style>
  <w:style w:type="character" w:styleId="785" w:customStyle="1">
    <w:name w:val="正文缩进 Char"/>
    <w:link w:val="739"/>
    <w:qFormat/>
    <w:rPr>
      <w:rFonts w:ascii="Times New Roman" w:hAnsi="Times New Roman" w:eastAsia="宋体" w:cs="Times New Roman"/>
      <w:szCs w:val="21"/>
    </w:rPr>
  </w:style>
  <w:style w:type="character" w:styleId="786" w:customStyle="1">
    <w:name w:val="标题 2 Char"/>
    <w:link w:val="728"/>
    <w:qFormat/>
    <w:rPr>
      <w:rFonts w:ascii="Arial" w:hAnsi="Arial" w:eastAsia="幼圆" w:cs="Arial"/>
      <w:b/>
      <w:bCs/>
      <w:sz w:val="44"/>
      <w:szCs w:val="44"/>
    </w:rPr>
  </w:style>
  <w:style w:type="character" w:styleId="787" w:customStyle="1">
    <w:name w:val="标题 3 Char"/>
    <w:link w:val="729"/>
    <w:qFormat/>
    <w:rPr>
      <w:rFonts w:ascii="Times New Roman" w:hAnsi="Times New Roman" w:eastAsia="宋体" w:cs="Times New Roman"/>
      <w:b/>
      <w:bCs/>
      <w:sz w:val="32"/>
      <w:szCs w:val="32"/>
    </w:rPr>
  </w:style>
  <w:style w:type="character" w:styleId="788" w:customStyle="1">
    <w:name w:val="标题 4 Char"/>
    <w:link w:val="730"/>
    <w:qFormat/>
    <w:rPr>
      <w:rFonts w:ascii="Arial" w:hAnsi="Arial" w:eastAsia="黑体" w:cs="Arial"/>
      <w:b/>
      <w:bCs/>
      <w:sz w:val="28"/>
      <w:szCs w:val="28"/>
    </w:rPr>
  </w:style>
  <w:style w:type="character" w:styleId="789" w:customStyle="1">
    <w:name w:val="标题 5 Char"/>
    <w:link w:val="731"/>
    <w:qFormat/>
    <w:rPr>
      <w:rFonts w:ascii="宋体" w:hAnsi="Times New Roman" w:eastAsia="宋体" w:cs="Times New Roman"/>
      <w:color w:val="000000"/>
      <w:sz w:val="28"/>
      <w:szCs w:val="28"/>
    </w:rPr>
  </w:style>
  <w:style w:type="character" w:styleId="790" w:customStyle="1">
    <w:name w:val="标题 6 Char"/>
    <w:link w:val="732"/>
    <w:qFormat/>
    <w:rPr>
      <w:rFonts w:ascii="Arial" w:hAnsi="Arial" w:eastAsia="黑体" w:cs="Times New Roman"/>
      <w:b/>
      <w:bCs/>
      <w:sz w:val="24"/>
      <w:szCs w:val="24"/>
    </w:rPr>
  </w:style>
  <w:style w:type="character" w:styleId="791" w:customStyle="1">
    <w:name w:val="标题 7 Char"/>
    <w:link w:val="733"/>
    <w:qFormat/>
    <w:rPr>
      <w:rFonts w:ascii="Times New Roman" w:hAnsi="Times New Roman" w:eastAsia="宋体" w:cs="Times New Roman"/>
      <w:b/>
      <w:bCs/>
      <w:sz w:val="24"/>
      <w:szCs w:val="24"/>
    </w:rPr>
  </w:style>
  <w:style w:type="character" w:styleId="792" w:customStyle="1">
    <w:name w:val="标题 8 Char"/>
    <w:link w:val="734"/>
    <w:qFormat/>
    <w:rPr>
      <w:rFonts w:ascii="Arial" w:hAnsi="Arial" w:eastAsia="黑体" w:cs="Times New Roman"/>
      <w:sz w:val="24"/>
      <w:szCs w:val="24"/>
    </w:rPr>
  </w:style>
  <w:style w:type="character" w:styleId="793" w:customStyle="1">
    <w:name w:val="标题 9 Char"/>
    <w:link w:val="735"/>
    <w:qFormat/>
    <w:rPr>
      <w:rFonts w:ascii="Arial" w:hAnsi="Arial" w:eastAsia="黑体" w:cs="Times New Roman"/>
      <w:szCs w:val="21"/>
    </w:rPr>
  </w:style>
  <w:style w:type="character" w:styleId="794" w:customStyle="1">
    <w:name w:val="Heading 1 Char"/>
    <w:uiPriority w:val="9"/>
    <w:qFormat/>
    <w:rPr>
      <w:rFonts w:ascii="Arial" w:hAnsi="Arial" w:eastAsia="Arial" w:cs="Arial"/>
      <w:sz w:val="40"/>
      <w:szCs w:val="40"/>
    </w:rPr>
  </w:style>
  <w:style w:type="character" w:styleId="795" w:customStyle="1">
    <w:name w:val="Heading 2 Char"/>
    <w:uiPriority w:val="9"/>
    <w:qFormat/>
    <w:rPr>
      <w:rFonts w:ascii="Arial" w:hAnsi="Arial" w:eastAsia="Arial" w:cs="Arial"/>
      <w:sz w:val="34"/>
    </w:rPr>
  </w:style>
  <w:style w:type="character" w:styleId="796" w:customStyle="1">
    <w:name w:val="Heading 3 Char"/>
    <w:uiPriority w:val="9"/>
    <w:qFormat/>
    <w:rPr>
      <w:rFonts w:ascii="Arial" w:hAnsi="Arial" w:eastAsia="Arial" w:cs="Arial"/>
      <w:sz w:val="30"/>
      <w:szCs w:val="30"/>
    </w:rPr>
  </w:style>
  <w:style w:type="character" w:styleId="797" w:customStyle="1">
    <w:name w:val="Heading 4 Char"/>
    <w:uiPriority w:val="9"/>
    <w:qFormat/>
    <w:rPr>
      <w:rFonts w:ascii="Arial" w:hAnsi="Arial" w:eastAsia="Arial" w:cs="Arial"/>
      <w:b/>
      <w:bCs/>
      <w:sz w:val="26"/>
      <w:szCs w:val="26"/>
    </w:rPr>
  </w:style>
  <w:style w:type="character" w:styleId="798" w:customStyle="1">
    <w:name w:val="Heading 5 Char"/>
    <w:uiPriority w:val="9"/>
    <w:qFormat/>
    <w:rPr>
      <w:rFonts w:ascii="Arial" w:hAnsi="Arial" w:eastAsia="Arial" w:cs="Arial"/>
      <w:b/>
      <w:bCs/>
      <w:sz w:val="24"/>
      <w:szCs w:val="24"/>
    </w:rPr>
  </w:style>
  <w:style w:type="character" w:styleId="799" w:customStyle="1">
    <w:name w:val="Heading 6 Char"/>
    <w:uiPriority w:val="9"/>
    <w:qFormat/>
    <w:rPr>
      <w:rFonts w:ascii="Arial" w:hAnsi="Arial" w:eastAsia="Arial" w:cs="Arial"/>
      <w:b/>
      <w:bCs/>
      <w:sz w:val="22"/>
      <w:szCs w:val="22"/>
    </w:rPr>
  </w:style>
  <w:style w:type="character" w:styleId="800" w:customStyle="1">
    <w:name w:val="Heading 7 Char"/>
    <w:uiPriority w:val="9"/>
    <w:qFormat/>
    <w:rPr>
      <w:rFonts w:ascii="Arial" w:hAnsi="Arial" w:eastAsia="Arial" w:cs="Arial"/>
      <w:b/>
      <w:bCs/>
      <w:i/>
      <w:iCs/>
      <w:sz w:val="22"/>
      <w:szCs w:val="22"/>
    </w:rPr>
  </w:style>
  <w:style w:type="character" w:styleId="801" w:customStyle="1">
    <w:name w:val="Heading 8 Char"/>
    <w:uiPriority w:val="9"/>
    <w:qFormat/>
    <w:rPr>
      <w:rFonts w:ascii="Arial" w:hAnsi="Arial" w:eastAsia="Arial" w:cs="Arial"/>
      <w:i/>
      <w:iCs/>
      <w:sz w:val="22"/>
      <w:szCs w:val="22"/>
    </w:rPr>
  </w:style>
  <w:style w:type="character" w:styleId="802" w:customStyle="1">
    <w:name w:val="Heading 9 Char"/>
    <w:uiPriority w:val="9"/>
    <w:qFormat/>
    <w:rPr>
      <w:rFonts w:ascii="Arial" w:hAnsi="Arial" w:eastAsia="Arial" w:cs="Arial"/>
      <w:i/>
      <w:iCs/>
      <w:sz w:val="21"/>
      <w:szCs w:val="21"/>
    </w:rPr>
  </w:style>
  <w:style w:type="paragraph" w:styleId="803">
    <w:name w:val="List Paragraph"/>
    <w:basedOn w:val="726"/>
    <w:qFormat/>
    <w:pPr>
      <w:contextualSpacing/>
      <w:ind w:left="720"/>
      <w:jc w:val="left"/>
      <w:widowControl/>
    </w:pPr>
    <w:rPr>
      <w:rFonts w:ascii="Calibri" w:hAnsi="Calibri"/>
      <w:sz w:val="24"/>
      <w:szCs w:val="24"/>
      <w:lang w:eastAsia="en-US" w:bidi="en-US"/>
    </w:rPr>
  </w:style>
  <w:style w:type="paragraph" w:styleId="804">
    <w:name w:val="No Spacing"/>
    <w:uiPriority w:val="99"/>
    <w:qFormat/>
    <w:pPr>
      <w:jc w:val="both"/>
      <w:widowControl w:val="off"/>
    </w:pPr>
    <w:rPr>
      <w:sz w:val="21"/>
      <w:szCs w:val="21"/>
    </w:rPr>
  </w:style>
  <w:style w:type="character" w:styleId="805" w:customStyle="1">
    <w:name w:val="标题 Char"/>
    <w:link w:val="773"/>
    <w:uiPriority w:val="10"/>
    <w:qFormat/>
    <w:rPr>
      <w:sz w:val="48"/>
      <w:szCs w:val="48"/>
    </w:rPr>
  </w:style>
  <w:style w:type="character" w:styleId="806" w:customStyle="1">
    <w:name w:val="副标题 Char"/>
    <w:link w:val="762"/>
    <w:uiPriority w:val="11"/>
    <w:qFormat/>
    <w:rPr>
      <w:sz w:val="24"/>
      <w:szCs w:val="24"/>
    </w:rPr>
  </w:style>
  <w:style w:type="paragraph" w:styleId="807">
    <w:name w:val="Quote"/>
    <w:basedOn w:val="726"/>
    <w:next w:val="726"/>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26"/>
    <w:next w:val="726"/>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眉 Char"/>
    <w:link w:val="759"/>
    <w:uiPriority w:val="99"/>
    <w:qFormat/>
    <w:rPr>
      <w:rFonts w:ascii="Times New Roman" w:hAnsi="Times New Roman" w:eastAsia="宋体" w:cs="Times New Roman"/>
      <w:sz w:val="18"/>
      <w:szCs w:val="18"/>
    </w:rPr>
  </w:style>
  <w:style w:type="character" w:styleId="812" w:customStyle="1">
    <w:name w:val="Header Char"/>
    <w:uiPriority w:val="99"/>
    <w:qFormat/>
  </w:style>
  <w:style w:type="character" w:styleId="813" w:customStyle="1">
    <w:name w:val="页脚 Char"/>
    <w:link w:val="758"/>
    <w:qFormat/>
    <w:rPr>
      <w:rFonts w:ascii="Times New Roman" w:hAnsi="Times New Roman" w:eastAsia="宋体" w:cs="Times New Roman"/>
      <w:sz w:val="18"/>
      <w:szCs w:val="18"/>
    </w:rPr>
  </w:style>
  <w:style w:type="character" w:styleId="814" w:customStyle="1">
    <w:name w:val="Footer Char"/>
    <w:uiPriority w:val="99"/>
    <w:qFormat/>
  </w:style>
  <w:style w:type="character" w:styleId="815" w:customStyle="1">
    <w:name w:val="Caption Char"/>
    <w:uiPriority w:val="99"/>
    <w:qFormat/>
  </w:style>
  <w:style w:type="table" w:styleId="81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Char"/>
    <w:link w:val="764"/>
    <w:uiPriority w:val="99"/>
    <w:qFormat/>
    <w:rPr>
      <w:sz w:val="18"/>
    </w:rPr>
  </w:style>
  <w:style w:type="character" w:styleId="942" w:customStyle="1">
    <w:name w:val="尾注文本 Char"/>
    <w:link w:val="756"/>
    <w:uiPriority w:val="99"/>
    <w:qFormat/>
    <w:rPr>
      <w:sz w:val="20"/>
    </w:rPr>
  </w:style>
  <w:style w:type="paragraph" w:styleId="943" w:customStyle="1">
    <w:name w:val="TOC 标题1"/>
    <w:uiPriority w:val="39"/>
    <w:unhideWhenUsed/>
    <w:qFormat/>
  </w:style>
  <w:style w:type="character" w:styleId="944" w:customStyle="1">
    <w:name w:val="纯文本 Char"/>
    <w:link w:val="752"/>
    <w:uiPriority w:val="99"/>
    <w:qFormat/>
    <w:rPr>
      <w:rFonts w:ascii="宋体" w:hAnsi="Courier New" w:eastAsia="宋体" w:cs="Courier New"/>
      <w:szCs w:val="21"/>
    </w:rPr>
  </w:style>
  <w:style w:type="character" w:styleId="945" w:customStyle="1">
    <w:name w:val="文档结构图 Char"/>
    <w:link w:val="743"/>
    <w:semiHidden/>
    <w:qFormat/>
    <w:rPr>
      <w:rFonts w:ascii="Times New Roman" w:hAnsi="Times New Roman" w:eastAsia="宋体" w:cs="Times New Roman"/>
      <w:szCs w:val="21"/>
      <w:shd w:val="clear" w:color="auto" w:fill="000080"/>
    </w:rPr>
  </w:style>
  <w:style w:type="character" w:styleId="946" w:customStyle="1">
    <w:name w:val="列出段落 Char"/>
    <w:link w:val="947"/>
    <w:qFormat/>
    <w:rPr>
      <w:rFonts w:ascii="Calibri" w:hAnsi="Calibri"/>
      <w:sz w:val="24"/>
      <w:szCs w:val="24"/>
      <w:lang w:eastAsia="en-US" w:bidi="en-US"/>
    </w:rPr>
  </w:style>
  <w:style w:type="paragraph" w:styleId="947" w:customStyle="1">
    <w:name w:val="列出段落1"/>
    <w:basedOn w:val="726"/>
    <w:link w:val="946"/>
    <w:qFormat/>
    <w:pPr>
      <w:contextualSpacing/>
      <w:ind w:left="720"/>
      <w:jc w:val="left"/>
      <w:widowControl/>
    </w:pPr>
    <w:rPr>
      <w:rFonts w:ascii="Calibri" w:hAnsi="Calibri"/>
      <w:sz w:val="24"/>
      <w:szCs w:val="24"/>
      <w:lang w:eastAsia="en-US" w:bidi="en-US"/>
    </w:rPr>
  </w:style>
  <w:style w:type="character" w:styleId="948" w:customStyle="1">
    <w:name w:val="批注主题 Char"/>
    <w:link w:val="774"/>
    <w:semiHidden/>
    <w:qFormat/>
    <w:rPr>
      <w:rFonts w:ascii="Times New Roman" w:hAnsi="Times New Roman" w:eastAsia="宋体" w:cs="Times New Roman"/>
      <w:b/>
      <w:bCs/>
      <w:szCs w:val="21"/>
    </w:rPr>
  </w:style>
  <w:style w:type="character" w:styleId="949" w:customStyle="1">
    <w:name w:val="批注文字 Char"/>
    <w:link w:val="745"/>
    <w:semiHidden/>
    <w:qFormat/>
    <w:rPr>
      <w:rFonts w:ascii="Times New Roman" w:hAnsi="Times New Roman" w:eastAsia="宋体" w:cs="Times New Roman"/>
      <w:szCs w:val="21"/>
    </w:rPr>
  </w:style>
  <w:style w:type="character" w:styleId="950" w:customStyle="1">
    <w:name w:val="正文文本 2 Char"/>
    <w:link w:val="770"/>
    <w:qFormat/>
    <w:rPr>
      <w:rFonts w:ascii="楷体_GB2312" w:hAnsi="Times New Roman" w:eastAsia="楷体_GB2312" w:cs="Times New Roman"/>
      <w:sz w:val="28"/>
      <w:szCs w:val="28"/>
    </w:rPr>
  </w:style>
  <w:style w:type="character" w:styleId="951" w:customStyle="1">
    <w:name w:val="正文首行缩进 Char"/>
    <w:link w:val="775"/>
    <w:qFormat/>
    <w:rPr>
      <w:rFonts w:ascii="仿宋_GB2312" w:hAnsi="Times New Roman" w:eastAsia="仿宋_GB2312" w:cs="Times New Roman"/>
      <w:sz w:val="30"/>
      <w:szCs w:val="30"/>
    </w:rPr>
  </w:style>
  <w:style w:type="character" w:styleId="952" w:customStyle="1">
    <w:name w:val="正文首行缩进 2 Char"/>
    <w:link w:val="776"/>
    <w:qFormat/>
    <w:rPr>
      <w:rFonts w:ascii="宋体" w:hAnsi="宋体" w:eastAsia="宋体" w:cs="Times New Roman"/>
      <w:sz w:val="32"/>
      <w:szCs w:val="20"/>
    </w:rPr>
  </w:style>
  <w:style w:type="character" w:styleId="953" w:customStyle="1">
    <w:name w:val="正文文本缩进 Char"/>
    <w:link w:val="748"/>
    <w:qFormat/>
    <w:rPr>
      <w:rFonts w:ascii="楷体_GB2312" w:hAnsi="Times New Roman" w:eastAsia="楷体_GB2312" w:cs="Times New Roman"/>
      <w:sz w:val="32"/>
      <w:szCs w:val="32"/>
    </w:rPr>
  </w:style>
  <w:style w:type="character" w:styleId="954" w:customStyle="1">
    <w:name w:val="已访问的超链接11"/>
    <w:qFormat/>
    <w:rPr>
      <w:color w:val="800080"/>
      <w:u w:val="single"/>
    </w:rPr>
  </w:style>
  <w:style w:type="character" w:styleId="955" w:customStyle="1">
    <w:name w:val="正文文本 3 Char"/>
    <w:link w:val="746"/>
    <w:qFormat/>
    <w:rPr>
      <w:rFonts w:ascii="仿宋_GB2312" w:hAnsi="Arial" w:eastAsia="仿宋_GB2312" w:cs="Times New Roman"/>
      <w:sz w:val="32"/>
      <w:szCs w:val="32"/>
    </w:rPr>
  </w:style>
  <w:style w:type="character" w:styleId="956" w:customStyle="1">
    <w:name w:val="二级目录 Char"/>
    <w:link w:val="957"/>
    <w:qFormat/>
    <w:rPr>
      <w:b/>
      <w:sz w:val="30"/>
      <w:szCs w:val="28"/>
    </w:rPr>
  </w:style>
  <w:style w:type="paragraph" w:styleId="957" w:customStyle="1">
    <w:name w:val="二级目录"/>
    <w:next w:val="726"/>
    <w:link w:val="956"/>
    <w:qFormat/>
    <w:pPr>
      <w:numPr>
        <w:numId w:val="2"/>
      </w:numPr>
      <w:tabs>
        <w:tab w:val="left" w:pos="1145" w:leader="none"/>
      </w:tabs>
      <w:outlineLvl w:val="1"/>
    </w:pPr>
    <w:rPr>
      <w:b/>
      <w:sz w:val="30"/>
      <w:szCs w:val="28"/>
    </w:rPr>
  </w:style>
  <w:style w:type="character" w:styleId="958" w:customStyle="1">
    <w:name w:val="正文文本缩进 2 Char"/>
    <w:link w:val="755"/>
    <w:qFormat/>
    <w:rPr>
      <w:rFonts w:ascii="Arial" w:hAnsi="Arial" w:eastAsia="仿宋_GB2312" w:cs="Arial"/>
      <w:sz w:val="32"/>
      <w:szCs w:val="32"/>
    </w:rPr>
  </w:style>
  <w:style w:type="character" w:styleId="959" w:customStyle="1">
    <w:name w:val="日期 Char"/>
    <w:link w:val="754"/>
    <w:qFormat/>
    <w:rPr>
      <w:rFonts w:ascii="Times New Roman" w:hAnsi="Times New Roman" w:eastAsia="宋体" w:cs="Times New Roman"/>
      <w:sz w:val="24"/>
      <w:szCs w:val="24"/>
    </w:rPr>
  </w:style>
  <w:style w:type="character" w:styleId="960" w:customStyle="1">
    <w:name w:val="批注框文本 Char"/>
    <w:link w:val="757"/>
    <w:semiHidden/>
    <w:qFormat/>
    <w:rPr>
      <w:rFonts w:ascii="Times New Roman" w:hAnsi="Times New Roman" w:eastAsia="宋体" w:cs="Times New Roman"/>
      <w:sz w:val="18"/>
      <w:szCs w:val="18"/>
    </w:rPr>
  </w:style>
  <w:style w:type="character" w:styleId="961" w:customStyle="1">
    <w:name w:val="font5 Char"/>
    <w:qFormat/>
    <w:rPr>
      <w:rFonts w:ascii="宋体" w:hAnsi="宋体" w:eastAsia="宋体"/>
      <w:sz w:val="28"/>
      <w:szCs w:val="28"/>
      <w:lang w:val="en-US" w:eastAsia="zh-CN" w:bidi="ar-SA"/>
    </w:rPr>
  </w:style>
  <w:style w:type="character" w:styleId="962" w:customStyle="1">
    <w:name w:val="正文文本 Char"/>
    <w:link w:val="747"/>
    <w:qFormat/>
    <w:rPr>
      <w:rFonts w:ascii="楷体_GB2312" w:hAnsi="Arial" w:eastAsia="楷体_GB2312" w:cs="Times New Roman"/>
      <w:sz w:val="28"/>
      <w:szCs w:val="28"/>
    </w:rPr>
  </w:style>
  <w:style w:type="character" w:styleId="963" w:customStyle="1">
    <w:name w:val="正文文本缩进 3 Char"/>
    <w:link w:val="766"/>
    <w:qFormat/>
    <w:rPr>
      <w:rFonts w:ascii="Arial" w:hAnsi="Arial" w:eastAsia="仿宋_GB2312" w:cs="Arial"/>
      <w:color w:val="ffff00"/>
      <w:sz w:val="32"/>
      <w:szCs w:val="32"/>
    </w:rPr>
  </w:style>
  <w:style w:type="paragraph" w:styleId="964" w:customStyle="1">
    <w:name w:val="xl25"/>
    <w:basedOn w:val="72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customStyle="1">
    <w:name w:val="xl27"/>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标题1"/>
    <w:basedOn w:val="726"/>
    <w:next w:val="7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font6"/>
    <w:basedOn w:val="726"/>
    <w:qFormat/>
    <w:pPr>
      <w:jc w:val="left"/>
      <w:spacing w:before="100" w:beforeAutospacing="1" w:after="100" w:afterAutospacing="1"/>
      <w:widowControl/>
    </w:pPr>
    <w:rPr>
      <w:rFonts w:hint="eastAsia" w:ascii="宋体" w:hAnsi="宋体"/>
      <w:sz w:val="28"/>
      <w:szCs w:val="28"/>
      <w:u w:val="single"/>
    </w:rPr>
  </w:style>
  <w:style w:type="paragraph" w:styleId="968" w:customStyle="1">
    <w:name w:val="xl30"/>
    <w:basedOn w:val="726"/>
    <w:qFormat/>
    <w:pPr>
      <w:jc w:val="center"/>
      <w:spacing w:before="100" w:beforeAutospacing="1" w:after="100" w:afterAutospacing="1"/>
      <w:widowControl/>
    </w:pPr>
    <w:rPr>
      <w:rFonts w:ascii="宋体" w:hAnsi="宋体"/>
      <w:b/>
      <w:bCs/>
      <w:sz w:val="36"/>
      <w:szCs w:val="36"/>
    </w:rPr>
  </w:style>
  <w:style w:type="paragraph" w:styleId="969" w:customStyle="1">
    <w:name w:val="font5"/>
    <w:basedOn w:val="726"/>
    <w:qFormat/>
    <w:pPr>
      <w:jc w:val="left"/>
      <w:spacing w:before="100" w:beforeAutospacing="1" w:after="100" w:afterAutospacing="1"/>
      <w:widowControl/>
    </w:pPr>
    <w:rPr>
      <w:rFonts w:hint="eastAsia" w:ascii="宋体" w:hAnsi="宋体"/>
      <w:sz w:val="28"/>
      <w:szCs w:val="28"/>
    </w:rPr>
  </w:style>
  <w:style w:type="paragraph" w:styleId="970" w:customStyle="1">
    <w:name w:val="图标"/>
    <w:basedOn w:val="726"/>
    <w:next w:val="72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customStyle="1">
    <w:name w:val="Char Char Char Char"/>
    <w:basedOn w:val="743"/>
    <w:qFormat/>
    <w:pPr>
      <w:spacing w:line="360" w:lineRule="auto"/>
    </w:pPr>
    <w:rPr>
      <w:rFonts w:ascii="Tahoma" w:hAnsi="Tahoma"/>
      <w:sz w:val="24"/>
      <w:szCs w:val="24"/>
    </w:rPr>
  </w:style>
  <w:style w:type="paragraph" w:styleId="972" w:customStyle="1">
    <w:name w:val="修订1"/>
    <w:uiPriority w:val="99"/>
    <w:semiHidden/>
    <w:qFormat/>
    <w:rPr>
      <w:sz w:val="21"/>
      <w:szCs w:val="21"/>
    </w:rPr>
  </w:style>
  <w:style w:type="paragraph" w:styleId="973" w:customStyle="1">
    <w:name w:val="xl24"/>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975" w:customStyle="1">
    <w:name w:val="font7"/>
    <w:basedOn w:val="726"/>
    <w:qFormat/>
    <w:pPr>
      <w:jc w:val="left"/>
      <w:spacing w:before="100" w:beforeAutospacing="1" w:after="100" w:afterAutospacing="1"/>
      <w:widowControl/>
    </w:pPr>
    <w:rPr>
      <w:rFonts w:hint="eastAsia" w:ascii="宋体" w:hAnsi="宋体"/>
      <w:sz w:val="18"/>
      <w:szCs w:val="18"/>
    </w:rPr>
  </w:style>
  <w:style w:type="paragraph" w:styleId="976" w:customStyle="1">
    <w:name w:val="Char Char Char Char Char Char Char Char11"/>
    <w:basedOn w:val="726"/>
    <w:qFormat/>
    <w:pPr>
      <w:jc w:val="left"/>
      <w:spacing w:after="160" w:line="240" w:lineRule="exact"/>
      <w:widowControl/>
    </w:pPr>
    <w:rPr>
      <w:rFonts w:ascii="Verdana" w:hAnsi="Verdana"/>
      <w:sz w:val="20"/>
      <w:szCs w:val="20"/>
      <w:lang w:eastAsia="en-US"/>
    </w:rPr>
  </w:style>
  <w:style w:type="paragraph" w:styleId="977" w:customStyle="1">
    <w:name w:val="table_lines"/>
    <w:basedOn w:val="726"/>
    <w:qFormat/>
    <w:pPr>
      <w:jc w:val="left"/>
      <w:widowControl/>
    </w:pPr>
    <w:rPr>
      <w:sz w:val="20"/>
      <w:szCs w:val="20"/>
      <w:lang w:val="de-DE" w:eastAsia="de-DE"/>
    </w:rPr>
  </w:style>
  <w:style w:type="paragraph" w:styleId="978" w:customStyle="1">
    <w:name w:val="Char"/>
    <w:basedOn w:val="743"/>
    <w:qFormat/>
    <w:rPr>
      <w:rFonts w:ascii="Tahoma" w:hAnsi="Tahoma"/>
      <w:sz w:val="24"/>
      <w:szCs w:val="24"/>
    </w:rPr>
  </w:style>
  <w:style w:type="paragraph" w:styleId="979" w:customStyle="1">
    <w:name w:val="附录1"/>
    <w:qFormat/>
    <w:pPr>
      <w:ind w:left="907" w:hanging="907"/>
      <w:spacing w:before="240" w:line="600" w:lineRule="atLeast"/>
      <w:tabs>
        <w:tab w:val="left" w:pos="907" w:leader="none"/>
      </w:tabs>
    </w:pPr>
    <w:rPr>
      <w:b/>
      <w:i/>
      <w:sz w:val="28"/>
    </w:rPr>
  </w:style>
  <w:style w:type="paragraph" w:styleId="980" w:customStyle="1">
    <w:name w:val="Body Text(ch)"/>
    <w:basedOn w:val="726"/>
    <w:next w:val="747"/>
    <w:qFormat/>
    <w:pPr>
      <w:spacing w:after="120"/>
    </w:pPr>
    <w:rPr>
      <w:rFonts w:ascii="宋体" w:hAnsi="Arial"/>
      <w:bCs/>
      <w:iCs/>
      <w:szCs w:val="24"/>
    </w:rPr>
  </w:style>
  <w:style w:type="paragraph" w:styleId="981" w:customStyle="1">
    <w:name w:val="xl28"/>
    <w:basedOn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普通 (Web)"/>
    <w:basedOn w:val="726"/>
    <w:qFormat/>
    <w:pPr>
      <w:jc w:val="left"/>
      <w:spacing w:before="100" w:beforeAutospacing="1" w:after="100" w:afterAutospacing="1"/>
      <w:widowControl/>
    </w:pPr>
    <w:rPr>
      <w:rFonts w:ascii="宋体" w:hAnsi="宋体"/>
      <w:sz w:val="24"/>
      <w:szCs w:val="24"/>
    </w:rPr>
  </w:style>
  <w:style w:type="paragraph" w:styleId="983" w:customStyle="1">
    <w:name w:val="普通正文"/>
    <w:basedOn w:val="726"/>
    <w:qFormat/>
    <w:pPr>
      <w:ind w:firstLine="480"/>
      <w:jc w:val="left"/>
      <w:spacing w:before="120" w:after="120" w:line="360" w:lineRule="auto"/>
    </w:pPr>
    <w:rPr>
      <w:rFonts w:ascii="Arial" w:hAnsi="Arial"/>
      <w:sz w:val="24"/>
      <w:szCs w:val="24"/>
    </w:rPr>
  </w:style>
  <w:style w:type="paragraph" w:styleId="984" w:customStyle="1">
    <w:name w:val="xl26"/>
    <w:basedOn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9"/>
    <w:basedOn w:val="72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customStyle="1">
    <w:name w:val="Char11"/>
    <w:basedOn w:val="726"/>
    <w:qFormat/>
    <w:pPr>
      <w:ind w:firstLine="200"/>
      <w:tabs>
        <w:tab w:val="left" w:pos="360" w:leader="none"/>
      </w:tabs>
    </w:pPr>
    <w:rPr>
      <w:sz w:val="28"/>
      <w:szCs w:val="30"/>
    </w:rPr>
  </w:style>
  <w:style w:type="paragraph" w:styleId="987" w:customStyle="1">
    <w:name w:val="4"/>
    <w:basedOn w:val="726"/>
    <w:next w:val="766"/>
    <w:qFormat/>
    <w:pPr>
      <w:ind w:firstLine="420"/>
      <w:spacing w:line="360" w:lineRule="auto"/>
    </w:pPr>
    <w:rPr>
      <w:color w:val="ff0000"/>
      <w:sz w:val="24"/>
      <w:szCs w:val="24"/>
    </w:rPr>
  </w:style>
  <w:style w:type="paragraph" w:styleId="988" w:customStyle="1">
    <w:name w:val="Char Char Char Char Char Char Char Char Char Char"/>
    <w:basedOn w:val="726"/>
    <w:qFormat/>
    <w:pPr>
      <w:spacing w:line="360" w:lineRule="auto"/>
    </w:pPr>
    <w:rPr>
      <w:sz w:val="24"/>
      <w:szCs w:val="20"/>
    </w:rPr>
  </w:style>
  <w:style w:type="paragraph" w:styleId="989" w:customStyle="1">
    <w:name w:val="样式1"/>
    <w:basedOn w:val="726"/>
    <w:qFormat/>
    <w:pPr>
      <w:numPr>
        <w:numId w:val="3"/>
      </w:numPr>
    </w:pPr>
    <w:rPr>
      <w:rFonts w:ascii="宋体" w:hAnsi="宋体"/>
    </w:rPr>
  </w:style>
  <w:style w:type="paragraph" w:styleId="990" w:customStyle="1">
    <w:name w:val="标题3"/>
    <w:basedOn w:val="726"/>
    <w:next w:val="726"/>
    <w:qFormat/>
    <w:pPr>
      <w:ind w:firstLine="624"/>
      <w:spacing w:line="590" w:lineRule="atLeast"/>
    </w:pPr>
    <w:rPr>
      <w:rFonts w:ascii="方正黑体_GBK" w:eastAsia="方正黑体_GBK"/>
      <w:sz w:val="32"/>
      <w:szCs w:val="32"/>
    </w:rPr>
  </w:style>
  <w:style w:type="paragraph" w:styleId="991" w:customStyle="1">
    <w:name w:val="Char Char Char Char11"/>
    <w:basedOn w:val="743"/>
    <w:qFormat/>
    <w:pPr>
      <w:spacing w:line="360" w:lineRule="auto"/>
    </w:pPr>
    <w:rPr>
      <w:rFonts w:ascii="Tahoma" w:hAnsi="Tahoma"/>
      <w:sz w:val="24"/>
      <w:szCs w:val="24"/>
    </w:rPr>
  </w:style>
  <w:style w:type="paragraph" w:styleId="992" w:customStyle="1">
    <w:name w:val="table_1stline"/>
    <w:basedOn w:val="726"/>
    <w:qFormat/>
    <w:pPr>
      <w:jc w:val="left"/>
      <w:spacing w:before="120"/>
      <w:widowControl/>
    </w:pPr>
    <w:rPr>
      <w:bCs/>
      <w:sz w:val="20"/>
      <w:szCs w:val="20"/>
      <w:lang w:val="de-DE" w:eastAsia="de-DE"/>
    </w:rPr>
  </w:style>
  <w:style w:type="paragraph" w:styleId="993" w:customStyle="1">
    <w:name w:val="TOC 标题1"/>
    <w:uiPriority w:val="39"/>
    <w:unhideWhenUsed/>
    <w:qFormat/>
  </w:style>
  <w:style w:type="character" w:styleId="994" w:customStyle="1">
    <w:name w:val="已访问的超链接1"/>
    <w:qFormat/>
    <w:rPr>
      <w:color w:val="800080"/>
      <w:u w:val="single"/>
    </w:rPr>
  </w:style>
  <w:style w:type="paragraph" w:styleId="995" w:customStyle="1">
    <w:name w:val="Char Char Char Char Char Char Char Char1"/>
    <w:basedOn w:val="726"/>
    <w:qFormat/>
    <w:pPr>
      <w:jc w:val="left"/>
      <w:spacing w:after="160" w:line="240" w:lineRule="exact"/>
      <w:widowControl/>
    </w:pPr>
    <w:rPr>
      <w:rFonts w:ascii="Verdana" w:hAnsi="Verdana"/>
      <w:sz w:val="20"/>
      <w:szCs w:val="20"/>
      <w:lang w:eastAsia="en-US"/>
    </w:rPr>
  </w:style>
  <w:style w:type="paragraph" w:styleId="996" w:customStyle="1">
    <w:name w:val="Char1"/>
    <w:basedOn w:val="726"/>
    <w:qFormat/>
    <w:pPr>
      <w:ind w:firstLine="200"/>
      <w:tabs>
        <w:tab w:val="left" w:pos="360" w:leader="none"/>
      </w:tabs>
    </w:pPr>
    <w:rPr>
      <w:sz w:val="28"/>
      <w:szCs w:val="30"/>
    </w:rPr>
  </w:style>
  <w:style w:type="paragraph" w:styleId="997" w:customStyle="1">
    <w:name w:val="Char Char Char Char1"/>
    <w:basedOn w:val="743"/>
    <w:qFormat/>
    <w:pPr>
      <w:spacing w:line="360" w:lineRule="auto"/>
    </w:pPr>
    <w:rPr>
      <w:rFonts w:ascii="Tahoma" w:hAnsi="Tahoma"/>
      <w:sz w:val="24"/>
      <w:szCs w:val="24"/>
    </w:rPr>
  </w:style>
  <w:style w:type="paragraph" w:styleId="998" w:customStyle="1">
    <w:name w:val="Table Paragraph"/>
    <w:basedOn w:val="726"/>
    <w:uiPriority w:val="1"/>
    <w:qFormat/>
    <w:pPr>
      <w:jc w:val="left"/>
    </w:pPr>
    <w:rPr>
      <w:sz w:val="24"/>
      <w:szCs w:val="24"/>
    </w:rPr>
  </w:style>
  <w:style w:type="paragraph" w:styleId="999" w:customStyle="1">
    <w:name w:val="Table Text"/>
    <w:basedOn w:val="726"/>
    <w:semiHidden/>
    <w:qFormat/>
    <w:pPr>
      <w:jc w:val="left"/>
      <w:widowControl/>
    </w:pPr>
    <w:rPr>
      <w:rFonts w:ascii="宋体" w:hAnsi="宋体" w:cs="宋体"/>
      <w:color w:val="00000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陈畅</cp:lastModifiedBy>
  <cp:revision>123</cp:revision>
  <dcterms:created xsi:type="dcterms:W3CDTF">2023-03-16T02:16:00Z</dcterms:created>
  <dcterms:modified xsi:type="dcterms:W3CDTF">2025-12-18T07:11:04Z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eyJoZGlkIjoiMDk5YTYxOWJlZjRlYjNjYzBmN2Q2OWU1ZTcyYTRmN2QiLCJ1c2VySWQiOiIyOTI0MTc4MjMifQ==</vt:lpwstr>
  </property>
  <property fmtid="{D5CDD505-2E9C-101B-9397-08002B2CF9AE}" pid="3" name="KSOProductBuildVer">
    <vt:lpwstr>2052-12.1.0.23542</vt:lpwstr>
  </property>
  <property fmtid="{D5CDD505-2E9C-101B-9397-08002B2CF9AE}" pid="4" name="ICV">
    <vt:lpwstr>307B40E1FB564D1A99C9A8D5DC56236B_13</vt:lpwstr>
  </property>
</Properties>
</file>