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9"/>
        <w:ind w:firstLine="0"/>
        <w:jc w:val="center"/>
        <w:rPr>
          <w:rFonts w:ascii="Times New Roman" w:hAnsi="Times New Roman"/>
          <w:b/>
          <w:bCs/>
          <w:sz w:val="32"/>
        </w:rPr>
      </w:pPr>
      <w:r>
        <w:rPr>
          <w:rFonts w:ascii="Times New Roman" w:hAnsi="Times New Roman"/>
          <w:b/>
          <w:bCs/>
          <w:sz w:val="32"/>
        </w:rPr>
      </w:r>
      <w:r/>
    </w:p>
    <w:p>
      <w:pPr>
        <w:pStyle w:val="1219"/>
        <w:ind w:firstLine="0"/>
        <w:jc w:val="center"/>
        <w:rPr>
          <w:rFonts w:ascii="Times New Roman" w:hAnsi="Times New Roman"/>
          <w:b/>
          <w:bCs/>
          <w:sz w:val="32"/>
        </w:rPr>
      </w:pPr>
      <w:r>
        <w:rPr>
          <w:rFonts w:ascii="Times New Roman" w:hAnsi="Times New Roman"/>
          <w:b/>
          <w:bCs/>
          <w:sz w:val="32"/>
        </w:rPr>
      </w:r>
      <w:r/>
    </w:p>
    <w:p>
      <w:pPr>
        <w:pStyle w:val="1219"/>
        <w:ind w:firstLine="0"/>
        <w:jc w:val="center"/>
        <w:rPr>
          <w:rFonts w:ascii="Times New Roman" w:hAnsi="Times New Roman"/>
          <w:b/>
          <w:bCs/>
          <w:sz w:val="52"/>
          <w:szCs w:val="52"/>
        </w:rPr>
      </w:pPr>
      <w:r>
        <w:rPr>
          <w:rFonts w:hint="eastAsia" w:ascii="Times New Roman" w:hAnsi="Times New Roman"/>
          <w:b/>
          <w:bCs/>
          <w:sz w:val="52"/>
          <w:szCs w:val="52"/>
        </w:rPr>
        <w:t xml:space="preserve">泰州市政府采购项目</w:t>
      </w:r>
      <w:r/>
    </w:p>
    <w:p>
      <w:pPr>
        <w:pStyle w:val="1219"/>
        <w:jc w:val="center"/>
        <w:rPr>
          <w:rFonts w:ascii="Times New Roman" w:hAnsi="Times New Roman"/>
          <w:b/>
          <w:bCs/>
          <w:sz w:val="52"/>
          <w:szCs w:val="52"/>
        </w:rPr>
      </w:pPr>
      <w:r>
        <w:rPr>
          <w:rFonts w:ascii="Times New Roman" w:hAnsi="Times New Roman"/>
          <w:b/>
          <w:bCs/>
          <w:sz w:val="52"/>
          <w:szCs w:val="52"/>
        </w:rPr>
      </w:r>
      <w:r/>
    </w:p>
    <w:p>
      <w:pPr>
        <w:pStyle w:val="1219"/>
        <w:ind w:firstLine="0"/>
        <w:jc w:val="center"/>
        <w:rPr>
          <w:rFonts w:ascii="Times New Roman" w:hAnsi="Times New Roman"/>
          <w:b/>
          <w:bCs/>
          <w:sz w:val="52"/>
          <w:szCs w:val="52"/>
        </w:rPr>
      </w:pPr>
      <w:r>
        <w:rPr>
          <w:rFonts w:hint="eastAsia" w:ascii="Times New Roman" w:hAnsi="Times New Roman"/>
          <w:b/>
          <w:bCs/>
          <w:sz w:val="52"/>
          <w:szCs w:val="52"/>
        </w:rPr>
        <w:t xml:space="preserve">竞争性磋商文件</w:t>
      </w:r>
      <w:r/>
    </w:p>
    <w:p>
      <w:pPr>
        <w:pStyle w:val="1219"/>
        <w:ind w:firstLine="0"/>
        <w:jc w:val="center"/>
        <w:rPr>
          <w:rFonts w:ascii="Times New Roman" w:hAnsi="Times New Roman"/>
          <w:bCs/>
          <w:sz w:val="84"/>
        </w:rPr>
      </w:pPr>
      <w:r>
        <w:rPr>
          <w:rFonts w:hint="eastAsia" w:ascii="Times New Roman" w:hAnsi="Times New Roman"/>
          <w:bCs/>
          <w:sz w:val="40"/>
          <w:szCs w:val="52"/>
        </w:rPr>
        <w:t xml:space="preserve">(</w:t>
      </w:r>
      <w:r>
        <w:rPr>
          <w:rFonts w:hint="eastAsia" w:ascii="Times New Roman" w:hAnsi="Times New Roman"/>
          <w:bCs/>
          <w:sz w:val="40"/>
          <w:szCs w:val="52"/>
        </w:rPr>
        <w:t xml:space="preserve">全流程电子化不见面开标）</w:t>
      </w:r>
      <w:r/>
    </w:p>
    <w:p>
      <w:pPr>
        <w:pStyle w:val="1219"/>
        <w:ind w:firstLine="0"/>
        <w:jc w:val="center"/>
        <w:rPr>
          <w:rFonts w:ascii="Times New Roman" w:hAnsi="Times New Roman"/>
          <w:b/>
          <w:bCs/>
          <w:sz w:val="32"/>
        </w:rPr>
      </w:pPr>
      <w:r>
        <w:rPr>
          <w:rFonts w:ascii="Times New Roman" w:hAnsi="Times New Roman"/>
          <w:b/>
          <w:bCs/>
          <w:sz w:val="32"/>
        </w:rPr>
      </w:r>
      <w:r/>
    </w:p>
    <w:p>
      <w:pPr>
        <w:pStyle w:val="1219"/>
        <w:ind w:left="1606" w:hanging="1606"/>
        <w:rPr>
          <w:rFonts w:hint="eastAsia" w:ascii="宋体" w:hAnsi="宋体" w:cs="宋体"/>
          <w:b/>
          <w:bCs/>
          <w:sz w:val="32"/>
        </w:rPr>
      </w:pPr>
      <w:r>
        <w:rPr>
          <w:rFonts w:hint="eastAsia" w:ascii="宋体" w:hAnsi="宋体" w:cs="宋体"/>
          <w:b/>
          <w:bCs/>
          <w:sz w:val="32"/>
        </w:rPr>
      </w:r>
      <w:r/>
    </w:p>
    <w:p>
      <w:pPr>
        <w:pStyle w:val="1219"/>
        <w:ind w:left="1606" w:hanging="1606"/>
        <w:rPr>
          <w:rFonts w:hint="eastAsia" w:ascii="宋体" w:hAnsi="宋体" w:cs="宋体"/>
          <w:b/>
          <w:bCs/>
          <w:sz w:val="32"/>
        </w:rPr>
      </w:pPr>
      <w:r>
        <w:rPr>
          <w:rFonts w:hint="eastAsia" w:ascii="宋体" w:hAnsi="宋体" w:cs="宋体"/>
          <w:b/>
          <w:bCs/>
          <w:sz w:val="32"/>
        </w:rPr>
      </w:r>
      <w:r/>
    </w:p>
    <w:p>
      <w:pPr>
        <w:pStyle w:val="1219"/>
        <w:ind w:left="1606" w:hanging="1606"/>
        <w:rPr>
          <w:rFonts w:hint="eastAsia" w:ascii="宋体" w:hAnsi="宋体" w:cs="宋体"/>
          <w:b/>
          <w:bCs/>
          <w:sz w:val="32"/>
        </w:rPr>
      </w:pPr>
      <w:r>
        <w:rPr>
          <w:rFonts w:hint="eastAsia" w:ascii="宋体" w:hAnsi="宋体" w:cs="宋体"/>
          <w:b/>
          <w:bCs/>
          <w:sz w:val="32"/>
        </w:rPr>
      </w:r>
      <w:r/>
    </w:p>
    <w:p>
      <w:pPr>
        <w:pStyle w:val="1219"/>
        <w:ind w:left="1405" w:hanging="1405"/>
        <w:rPr>
          <w:rFonts w:hint="eastAsia" w:ascii="宋体" w:hAnsi="宋体" w:cs="宋体"/>
          <w:b/>
          <w:bCs/>
          <w:sz w:val="28"/>
        </w:rPr>
      </w:pPr>
      <w:r>
        <w:rPr>
          <w:rFonts w:hint="eastAsia" w:ascii="宋体" w:hAnsi="宋体" w:cs="宋体"/>
          <w:b/>
          <w:bCs/>
          <w:sz w:val="28"/>
        </w:rPr>
      </w:r>
      <w:r/>
    </w:p>
    <w:p>
      <w:pPr>
        <w:pStyle w:val="1219"/>
        <w:ind w:left="1405" w:hanging="1405"/>
        <w:rPr>
          <w:rFonts w:hint="eastAsia" w:ascii="宋体" w:hAnsi="宋体" w:cs="宋体"/>
          <w:b/>
          <w:bCs/>
          <w:sz w:val="28"/>
        </w:rPr>
      </w:pPr>
      <w:r>
        <w:rPr>
          <w:rFonts w:hint="eastAsia" w:ascii="宋体" w:hAnsi="宋体" w:cs="宋体"/>
          <w:b/>
          <w:bCs/>
          <w:sz w:val="28"/>
        </w:rPr>
        <w:t xml:space="preserve">项目名称：</w:t>
      </w:r>
      <w:r>
        <w:rPr>
          <w:rFonts w:hint="eastAsia" w:ascii="宋体" w:hAnsi="宋体" w:cs="宋体"/>
          <w:b/>
          <w:bCs/>
          <w:sz w:val="28"/>
        </w:rPr>
        <w:t xml:space="preserve">泰州职业技术学院深度学习实训室</w:t>
      </w:r>
      <w:r/>
    </w:p>
    <w:p>
      <w:pPr>
        <w:pStyle w:val="1219"/>
        <w:ind w:firstLine="0"/>
        <w:rPr>
          <w:rFonts w:hint="eastAsia" w:ascii="宋体" w:hAnsi="宋体" w:cs="宋体"/>
          <w:b/>
          <w:bCs/>
          <w:sz w:val="28"/>
        </w:rPr>
      </w:pPr>
      <w:r>
        <w:rPr>
          <w:rFonts w:hint="eastAsia" w:ascii="宋体" w:hAnsi="宋体" w:cs="宋体"/>
          <w:b/>
          <w:bCs/>
          <w:sz w:val="28"/>
        </w:rPr>
        <w:t xml:space="preserve">项目编号: </w:t>
      </w:r>
      <w:r>
        <w:rPr>
          <w:rFonts w:hint="eastAsia" w:ascii="宋体" w:hAnsi="宋体" w:cs="宋体"/>
          <w:b/>
          <w:bCs/>
          <w:sz w:val="28"/>
        </w:rPr>
        <w:t xml:space="preserve">JSZC-321200-RHGS-C2024-0035</w:t>
      </w:r>
      <w:r/>
    </w:p>
    <w:p>
      <w:pPr>
        <w:pStyle w:val="1219"/>
        <w:ind w:firstLine="0"/>
        <w:rPr>
          <w:rFonts w:hint="eastAsia" w:ascii="宋体" w:hAnsi="宋体" w:cs="宋体"/>
          <w:b/>
          <w:bCs/>
          <w:sz w:val="28"/>
        </w:rPr>
      </w:pPr>
      <w:r/>
      <w:bookmarkStart w:id="0" w:name="_Toc11357"/>
      <w:r>
        <w:rPr>
          <w:rFonts w:hint="eastAsia" w:ascii="宋体" w:hAnsi="宋体" w:cs="宋体"/>
          <w:b/>
          <w:bCs/>
          <w:sz w:val="28"/>
        </w:rPr>
        <w:t xml:space="preserve">采购人：</w:t>
      </w:r>
      <w:bookmarkEnd w:id="0"/>
      <w:r>
        <w:rPr>
          <w:rFonts w:hint="eastAsia" w:ascii="宋体" w:hAnsi="宋体" w:cs="宋体"/>
          <w:b/>
          <w:bCs/>
          <w:sz w:val="28"/>
        </w:rPr>
        <w:t xml:space="preserve">泰州职业技术学院</w:t>
      </w:r>
      <w:r/>
    </w:p>
    <w:p>
      <w:pPr>
        <w:pStyle w:val="1219"/>
        <w:ind w:firstLine="0"/>
        <w:rPr>
          <w:rFonts w:hint="eastAsia" w:ascii="宋体" w:hAnsi="宋体" w:cs="宋体"/>
          <w:b/>
          <w:bCs/>
          <w:sz w:val="28"/>
        </w:rPr>
      </w:pPr>
      <w:r>
        <w:rPr>
          <w:rFonts w:hint="eastAsia" w:ascii="宋体" w:hAnsi="宋体" w:cs="宋体"/>
          <w:b/>
          <w:bCs/>
          <w:sz w:val="28"/>
        </w:rPr>
        <w:t xml:space="preserve">采购代理机构：江苏瑞恒项目管理有限公司</w:t>
      </w:r>
      <w:r/>
    </w:p>
    <w:p>
      <w:pPr>
        <w:pStyle w:val="1219"/>
        <w:ind w:firstLine="0"/>
        <w:jc w:val="center"/>
        <w:rPr>
          <w:rFonts w:ascii="Times New Roman" w:hAnsi="Times New Roman"/>
          <w:b/>
          <w:bCs/>
          <w:sz w:val="32"/>
        </w:rPr>
      </w:pPr>
      <w:r>
        <w:rPr>
          <w:rFonts w:ascii="Times New Roman" w:hAnsi="Times New Roman"/>
          <w:b/>
          <w:bCs/>
          <w:sz w:val="32"/>
        </w:rPr>
      </w:r>
      <w:r/>
    </w:p>
    <w:p>
      <w:pPr>
        <w:pStyle w:val="1219"/>
        <w:ind w:firstLine="0"/>
        <w:jc w:val="center"/>
        <w:rPr>
          <w:rFonts w:ascii="Times New Roman" w:hAnsi="Times New Roman"/>
          <w:b/>
          <w:bCs/>
          <w:sz w:val="32"/>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b/>
          <w:bCs/>
          <w:sz w:val="32"/>
        </w:rPr>
        <w:t xml:space="preserve">2024</w:t>
      </w:r>
      <w:r>
        <w:rPr>
          <w:rFonts w:ascii="Times New Roman" w:hAnsi="Times New Roman"/>
          <w:b/>
          <w:bCs/>
          <w:sz w:val="32"/>
        </w:rPr>
        <w:t xml:space="preserve">年</w:t>
      </w:r>
      <w:r>
        <w:rPr>
          <w:rFonts w:ascii="Times New Roman" w:hAnsi="Times New Roman"/>
          <w:b/>
          <w:bCs/>
          <w:sz w:val="32"/>
        </w:rPr>
        <w:t xml:space="preserve">1</w:t>
      </w:r>
      <w:r>
        <w:rPr>
          <w:rFonts w:hint="eastAsia" w:ascii="Times New Roman" w:hAnsi="Times New Roman"/>
          <w:b/>
          <w:bCs/>
          <w:sz w:val="32"/>
        </w:rPr>
        <w:t xml:space="preserve">2</w:t>
      </w:r>
      <w:r>
        <w:rPr>
          <w:rFonts w:ascii="Times New Roman" w:hAnsi="Times New Roman"/>
          <w:b/>
          <w:bCs/>
          <w:sz w:val="32"/>
        </w:rPr>
        <w:t xml:space="preserve">月</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目  录</w:t>
      </w:r>
      <w:r/>
    </w:p>
    <w:p>
      <w:pPr>
        <w:pStyle w:val="1182"/>
        <w:ind w:firstLine="301"/>
        <w:rPr>
          <w:rFonts w:ascii="宋体" w:hAnsi="宋体" w:cs="宋体"/>
          <w:b/>
          <w:bCs/>
          <w:sz w:val="30"/>
          <w:szCs w:val="30"/>
        </w:rPr>
      </w:pPr>
      <w:r>
        <w:rPr>
          <w:rFonts w:ascii="宋体" w:hAnsi="宋体" w:cs="宋体"/>
          <w:b/>
          <w:bCs/>
          <w:sz w:val="30"/>
          <w:szCs w:val="30"/>
        </w:rPr>
      </w:r>
      <w:r/>
    </w:p>
    <w:p>
      <w:pPr>
        <w:pStyle w:val="1175"/>
        <w:spacing w:line="480" w:lineRule="auto"/>
        <w:tabs>
          <w:tab w:val="right" w:pos="8306" w:leader="dot"/>
        </w:tabs>
        <w:rPr>
          <w:rFonts w:hint="eastAsia" w:ascii="宋体" w:hAnsi="宋体" w:cs="宋体"/>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hyperlink w:tooltip="#_Toc16887" w:anchor="_Toc16887" w:history="1">
        <w:r>
          <w:rPr>
            <w:rFonts w:hint="eastAsia" w:ascii="宋体" w:hAnsi="宋体" w:cs="宋体"/>
            <w:sz w:val="32"/>
            <w:szCs w:val="32"/>
          </w:rPr>
          <w:t xml:space="preserve">第一章  竞争性磋商公告</w:t>
        </w:r>
      </w:hyperlink>
      <w:r/>
      <w:r/>
    </w:p>
    <w:p>
      <w:pPr>
        <w:pStyle w:val="1175"/>
        <w:spacing w:line="480" w:lineRule="auto"/>
        <w:tabs>
          <w:tab w:val="right" w:pos="8306" w:leader="dot"/>
        </w:tabs>
        <w:rPr>
          <w:rFonts w:hint="eastAsia" w:ascii="宋体" w:hAnsi="宋体" w:cs="宋体"/>
          <w:sz w:val="32"/>
          <w:szCs w:val="32"/>
        </w:rPr>
      </w:pPr>
      <w:r/>
      <w:hyperlink w:tooltip="#_Toc28896" w:anchor="_Toc28896" w:history="1">
        <w:r>
          <w:rPr>
            <w:rFonts w:hint="eastAsia" w:ascii="宋体" w:hAnsi="宋体" w:cs="宋体"/>
            <w:sz w:val="32"/>
            <w:szCs w:val="32"/>
          </w:rPr>
          <w:t xml:space="preserve">第二章  参加磋商供应商须知</w:t>
        </w:r>
      </w:hyperlink>
      <w:r/>
      <w:r/>
    </w:p>
    <w:p>
      <w:pPr>
        <w:pStyle w:val="1175"/>
        <w:spacing w:line="480" w:lineRule="auto"/>
        <w:tabs>
          <w:tab w:val="right" w:pos="8306" w:leader="dot"/>
        </w:tabs>
        <w:rPr>
          <w:rFonts w:hint="eastAsia" w:ascii="宋体" w:hAnsi="宋体" w:cs="宋体"/>
          <w:sz w:val="32"/>
          <w:szCs w:val="32"/>
        </w:rPr>
      </w:pPr>
      <w:r/>
      <w:hyperlink w:tooltip="#_Toc20325" w:anchor="_Toc20325" w:history="1">
        <w:r>
          <w:rPr>
            <w:rFonts w:hint="eastAsia" w:ascii="宋体" w:hAnsi="宋体" w:cs="宋体"/>
            <w:sz w:val="32"/>
            <w:szCs w:val="32"/>
          </w:rPr>
          <w:t xml:space="preserve">第三章  合同条款及格式</w:t>
        </w:r>
      </w:hyperlink>
      <w:r/>
      <w:r/>
    </w:p>
    <w:p>
      <w:pPr>
        <w:pStyle w:val="1175"/>
        <w:spacing w:line="480" w:lineRule="auto"/>
        <w:tabs>
          <w:tab w:val="right" w:pos="8306" w:leader="dot"/>
        </w:tabs>
        <w:rPr>
          <w:rFonts w:hint="eastAsia" w:ascii="宋体" w:hAnsi="宋体" w:cs="宋体"/>
          <w:sz w:val="32"/>
          <w:szCs w:val="32"/>
        </w:rPr>
      </w:pPr>
      <w:r/>
      <w:hyperlink w:tooltip="#_Toc32522" w:anchor="_Toc32522" w:history="1">
        <w:r>
          <w:rPr>
            <w:rFonts w:hint="eastAsia" w:ascii="宋体" w:hAnsi="宋体" w:cs="宋体"/>
            <w:sz w:val="32"/>
            <w:szCs w:val="32"/>
          </w:rPr>
          <w:t xml:space="preserve">第四章  采购需求</w:t>
        </w:r>
      </w:hyperlink>
      <w:r/>
      <w:r/>
    </w:p>
    <w:p>
      <w:pPr>
        <w:pStyle w:val="1175"/>
        <w:spacing w:line="480" w:lineRule="auto"/>
        <w:tabs>
          <w:tab w:val="right" w:pos="8306" w:leader="dot"/>
        </w:tabs>
        <w:rPr>
          <w:rFonts w:hint="eastAsia" w:ascii="宋体" w:hAnsi="宋体" w:cs="宋体"/>
          <w:sz w:val="32"/>
          <w:szCs w:val="32"/>
        </w:rPr>
      </w:pPr>
      <w:r/>
      <w:hyperlink w:tooltip="#_Toc10158" w:anchor="_Toc10158" w:history="1">
        <w:r>
          <w:rPr>
            <w:rFonts w:hint="eastAsia" w:ascii="宋体" w:hAnsi="宋体" w:cs="宋体"/>
            <w:sz w:val="32"/>
            <w:szCs w:val="32"/>
          </w:rPr>
          <w:t xml:space="preserve">第五章  评审方法和评审标准</w:t>
        </w:r>
      </w:hyperlink>
      <w:r/>
      <w:r/>
    </w:p>
    <w:p>
      <w:pPr>
        <w:pStyle w:val="1175"/>
        <w:tabs>
          <w:tab w:val="right" w:pos="8306" w:leader="dot"/>
        </w:tabs>
        <w:rPr>
          <w:rFonts w:hint="eastAsia" w:ascii="宋体" w:hAnsi="宋体" w:cs="宋体"/>
          <w:sz w:val="32"/>
          <w:szCs w:val="32"/>
        </w:rPr>
      </w:pPr>
      <w:r/>
      <w:hyperlink w:tooltip="#_Toc31610" w:anchor="_Toc31610" w:history="1">
        <w:r>
          <w:rPr>
            <w:rFonts w:hint="eastAsia" w:ascii="宋体" w:hAnsi="宋体" w:cs="宋体"/>
            <w:sz w:val="32"/>
            <w:szCs w:val="32"/>
          </w:rPr>
          <w:t xml:space="preserve">第六章  响应文件的组成和格式</w:t>
        </w:r>
      </w:hyperlink>
      <w:r/>
      <w:r/>
    </w:p>
    <w:p>
      <w:pPr>
        <w:pStyle w:val="1219"/>
        <w:ind w:firstLine="0"/>
        <w:jc w:val="center"/>
        <w:spacing w:before="0" w:after="0" w:line="480" w:lineRule="auto"/>
        <w:rPr>
          <w:rFonts w:ascii="Times New Roman" w:hAnsi="Times New Roman"/>
          <w:b/>
          <w:bCs/>
          <w:sz w:val="32"/>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 w:val="32"/>
          <w:szCs w:val="32"/>
        </w:rPr>
        <w:fldChar w:fldCharType="end"/>
      </w:r>
      <w:r/>
    </w:p>
    <w:p>
      <w:pPr>
        <w:pStyle w:val="1219"/>
        <w:ind w:firstLine="0"/>
        <w:jc w:val="center"/>
        <w:spacing w:before="0" w:after="0" w:line="480" w:lineRule="auto"/>
        <w:rPr>
          <w:rFonts w:hint="eastAsia" w:ascii="宋体" w:hAnsi="宋体" w:cs="宋体"/>
          <w:b/>
          <w:bCs/>
          <w:sz w:val="21"/>
          <w:szCs w:val="21"/>
        </w:rPr>
      </w:pPr>
      <w:r>
        <w:rPr>
          <w:rFonts w:hint="eastAsia" w:ascii="宋体" w:hAnsi="宋体" w:cs="宋体"/>
          <w:b/>
          <w:bCs/>
          <w:sz w:val="21"/>
          <w:szCs w:val="21"/>
        </w:rPr>
        <w:t xml:space="preserve">第一章 </w:t>
      </w:r>
      <w:bookmarkStart w:id="1" w:name="_Toc16887"/>
      <w:r/>
      <w:bookmarkStart w:id="2" w:name="_Toc61149549"/>
      <w:r/>
      <w:bookmarkStart w:id="3" w:name="_Toc513029209"/>
      <w:r/>
      <w:bookmarkStart w:id="4" w:name="_Toc14577347"/>
      <w:r>
        <w:rPr>
          <w:rFonts w:hint="eastAsia" w:ascii="宋体" w:hAnsi="宋体" w:cs="宋体"/>
          <w:b/>
          <w:bCs/>
          <w:sz w:val="21"/>
          <w:szCs w:val="21"/>
        </w:rPr>
        <w:t xml:space="preserve">竞争性磋商公告</w:t>
      </w:r>
      <w:bookmarkEnd w:id="1"/>
      <w:r/>
      <w:r/>
    </w:p>
    <w:p>
      <w:pPr>
        <w:spacing w:line="48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rPr>
        <w:t xml:space="preserve">泰州职业技术学院深度学习实训室</w:t>
      </w:r>
      <w:r>
        <w:rPr>
          <w:rFonts w:hint="eastAsia" w:ascii="宋体" w:hAnsi="宋体" w:cs="宋体"/>
          <w:bCs/>
          <w:szCs w:val="21"/>
        </w:rPr>
        <w:t xml:space="preserve">的潜在供应商应在</w:t>
      </w:r>
      <w:r>
        <w:rPr>
          <w:rFonts w:hint="eastAsia" w:ascii="宋体" w:hAnsi="宋体" w:cs="宋体"/>
          <w:bCs/>
          <w:szCs w:val="21"/>
          <w:u w:val="single"/>
        </w:rPr>
        <w:t xml:space="preserve">“苏</w:t>
      </w:r>
      <w:r>
        <w:rPr>
          <w:rFonts w:hint="eastAsia" w:ascii="宋体" w:hAnsi="宋体" w:cs="宋体"/>
          <w:bCs/>
          <w:szCs w:val="21"/>
          <w:u w:val="single"/>
        </w:rPr>
        <w:t xml:space="preserve">采云</w:t>
      </w:r>
      <w:r>
        <w:rPr>
          <w:rFonts w:hint="eastAsia" w:ascii="宋体" w:hAnsi="宋体" w:cs="宋体"/>
          <w:bCs/>
          <w:szCs w:val="21"/>
          <w:u w:val="single"/>
        </w:rPr>
        <w:t xml:space="preserve">”政府采购一体化平台自行免费下载</w:t>
      </w:r>
      <w:r>
        <w:rPr>
          <w:rFonts w:hint="eastAsia" w:ascii="宋体" w:hAnsi="宋体" w:cs="宋体"/>
          <w:bCs/>
          <w:szCs w:val="21"/>
        </w:rPr>
        <w:t xml:space="preserve">磋商文件，并于</w:t>
      </w:r>
      <w:r>
        <w:rPr>
          <w:rFonts w:ascii="宋体" w:hAnsi="宋体" w:cs="宋体"/>
          <w:bCs/>
          <w:szCs w:val="21"/>
          <w:u w:val="single"/>
        </w:rPr>
        <w:t xml:space="preserve">2024年12月23日14点00分</w:t>
      </w:r>
      <w:r>
        <w:rPr>
          <w:rFonts w:hint="eastAsia" w:ascii="宋体" w:hAnsi="宋体" w:cs="宋体"/>
          <w:bCs/>
          <w:szCs w:val="21"/>
        </w:rPr>
        <w:t xml:space="preserve">（北京时间）前提交响应文件。</w:t>
      </w:r>
      <w:r/>
    </w:p>
    <w:p>
      <w:pPr>
        <w:pStyle w:val="972"/>
        <w:ind w:firstLine="422"/>
        <w:jc w:val="both"/>
        <w:spacing w:before="0" w:after="0" w:line="480" w:lineRule="auto"/>
        <w:rPr>
          <w:rFonts w:hint="eastAsia" w:ascii="宋体" w:hAnsi="宋体" w:eastAsia="宋体" w:cs="宋体"/>
          <w:sz w:val="21"/>
          <w:szCs w:val="21"/>
        </w:rPr>
      </w:pPr>
      <w:r/>
      <w:bookmarkStart w:id="5" w:name="_Toc35393798"/>
      <w:r/>
      <w:bookmarkStart w:id="6" w:name="_Toc35393629"/>
      <w:r/>
      <w:bookmarkStart w:id="7" w:name="_Toc28359089"/>
      <w:r/>
      <w:bookmarkStart w:id="8" w:name="_Toc28359012"/>
      <w:r>
        <w:rPr>
          <w:rFonts w:hint="eastAsia" w:ascii="宋体" w:hAnsi="宋体" w:eastAsia="宋体" w:cs="宋体"/>
          <w:sz w:val="21"/>
          <w:szCs w:val="21"/>
        </w:rPr>
        <w:t xml:space="preserve">一、项目基本情况</w:t>
      </w:r>
      <w:bookmarkEnd w:id="5"/>
      <w:r/>
      <w:bookmarkEnd w:id="6"/>
      <w:r/>
      <w:bookmarkEnd w:id="7"/>
      <w:r/>
      <w:bookmarkEnd w:id="8"/>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JSZC-321200-RHGS-C2024-0035</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泰州职业技术学院深度学习实训室</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3、采购方式：□竞争性谈判 </w:t>
      </w:r>
      <w:r>
        <w:rPr>
          <w:rFonts w:ascii="Wingdings" w:hAnsi="Wingdings" w:eastAsia="Wingdings" w:cs="Wingdings"/>
          <w:szCs w:val="21"/>
        </w:rPr>
        <w:t xml:space="preserve">þ</w:t>
      </w:r>
      <w:r>
        <w:rPr>
          <w:rFonts w:hint="eastAsia" w:ascii="宋体" w:hAnsi="宋体" w:cs="宋体"/>
          <w:szCs w:val="21"/>
        </w:rPr>
        <w:t xml:space="preserve">竞争性磋商 □询价</w:t>
      </w:r>
      <w:r/>
    </w:p>
    <w:p>
      <w:pPr>
        <w:ind w:firstLine="420"/>
        <w:spacing w:line="360" w:lineRule="auto"/>
        <w:rPr>
          <w:rFonts w:hint="eastAsia" w:ascii="宋体" w:hAnsi="宋体" w:cs="宋体"/>
          <w:szCs w:val="21"/>
        </w:rPr>
      </w:pPr>
      <w:r>
        <w:rPr>
          <w:rFonts w:hint="eastAsia" w:ascii="宋体" w:hAnsi="宋体" w:cs="宋体"/>
          <w:szCs w:val="21"/>
        </w:rPr>
        <w:t xml:space="preserve">4、预算金额: 人民币99万元</w:t>
      </w:r>
      <w:r/>
    </w:p>
    <w:p>
      <w:pPr>
        <w:ind w:firstLine="420"/>
        <w:spacing w:line="360" w:lineRule="auto"/>
        <w:rPr>
          <w:rFonts w:hint="eastAsia" w:ascii="宋体" w:hAnsi="宋体" w:cs="宋体"/>
          <w:szCs w:val="21"/>
        </w:rPr>
      </w:pPr>
      <w:r>
        <w:rPr>
          <w:rFonts w:hint="eastAsia" w:ascii="宋体" w:hAnsi="宋体" w:cs="宋体"/>
          <w:szCs w:val="21"/>
        </w:rPr>
        <w:t xml:space="preserve">5、最高限价: 人民币99万元（投标报价不得超过采购项目最高限价金额，否则按无效投标处理）</w:t>
      </w:r>
      <w:r/>
    </w:p>
    <w:p>
      <w:pPr>
        <w:ind w:firstLine="420"/>
        <w:spacing w:line="360" w:lineRule="auto"/>
        <w:rPr>
          <w:rFonts w:hint="eastAsia" w:ascii="宋体" w:hAnsi="宋体" w:cs="宋体"/>
          <w:szCs w:val="21"/>
        </w:rPr>
      </w:pPr>
      <w:r>
        <w:rPr>
          <w:rFonts w:hint="eastAsia" w:ascii="宋体" w:hAnsi="宋体" w:cs="宋体"/>
          <w:szCs w:val="21"/>
        </w:rPr>
        <w:t xml:space="preserve">6、采购需求：</w:t>
      </w:r>
      <w:r>
        <w:rPr>
          <w:rFonts w:hint="eastAsia" w:ascii="宋体" w:hAnsi="宋体" w:cs="宋体"/>
          <w:szCs w:val="21"/>
        </w:rPr>
        <w:t xml:space="preserve">泰州职业技术学院深度学习实训室采购</w:t>
      </w:r>
      <w:r>
        <w:rPr>
          <w:rFonts w:hint="eastAsia" w:ascii="宋体" w:hAnsi="宋体" w:cs="宋体"/>
          <w:szCs w:val="21"/>
        </w:rPr>
        <w:t xml:space="preserve">，具体要求详见采购文件</w:t>
      </w:r>
      <w:r/>
    </w:p>
    <w:p>
      <w:pPr>
        <w:ind w:firstLine="420"/>
        <w:spacing w:line="360" w:lineRule="auto"/>
        <w:rPr>
          <w:rFonts w:hint="eastAsia" w:ascii="宋体" w:hAnsi="宋体" w:cs="宋体"/>
          <w:szCs w:val="21"/>
        </w:rPr>
      </w:pPr>
      <w:r>
        <w:rPr>
          <w:rFonts w:hint="eastAsia" w:ascii="宋体" w:hAnsi="宋体" w:cs="宋体"/>
          <w:szCs w:val="21"/>
        </w:rPr>
        <w:t xml:space="preserve">7、合同履行期限：自合同签订后30日内完成供货安装调试。</w:t>
      </w:r>
      <w:r/>
    </w:p>
    <w:p>
      <w:pPr>
        <w:ind w:firstLine="420"/>
        <w:spacing w:line="360" w:lineRule="auto"/>
        <w:rPr>
          <w:rFonts w:hint="eastAsia" w:ascii="宋体" w:hAnsi="宋体" w:cs="宋体"/>
          <w:szCs w:val="21"/>
        </w:rPr>
      </w:pPr>
      <w:r>
        <w:rPr>
          <w:rFonts w:hint="eastAsia" w:ascii="宋体" w:hAnsi="宋体" w:cs="宋体"/>
          <w:szCs w:val="21"/>
        </w:rPr>
        <w:t xml:space="preserve">8、本项目不接受联合体。</w:t>
      </w:r>
      <w:r/>
    </w:p>
    <w:p>
      <w:pPr>
        <w:pStyle w:val="972"/>
        <w:ind w:firstLine="422"/>
        <w:jc w:val="both"/>
        <w:spacing w:before="0" w:after="0" w:line="360" w:lineRule="auto"/>
        <w:rPr>
          <w:rFonts w:hint="eastAsia" w:ascii="宋体" w:hAnsi="宋体" w:eastAsia="宋体" w:cs="宋体"/>
          <w:sz w:val="21"/>
          <w:szCs w:val="21"/>
        </w:rPr>
      </w:pPr>
      <w:r/>
      <w:bookmarkStart w:id="9" w:name="_Toc28359013"/>
      <w:r/>
      <w:bookmarkStart w:id="10" w:name="_Toc35393630"/>
      <w:r/>
      <w:bookmarkStart w:id="11" w:name="_Toc28359090"/>
      <w:r/>
      <w:bookmarkStart w:id="12" w:name="_Toc35393799"/>
      <w:r>
        <w:rPr>
          <w:rFonts w:hint="eastAsia" w:ascii="宋体" w:hAnsi="宋体" w:eastAsia="宋体" w:cs="宋体"/>
          <w:sz w:val="21"/>
          <w:szCs w:val="21"/>
        </w:rPr>
        <w:t xml:space="preserve">二、申请人的资格要求</w:t>
      </w:r>
      <w:bookmarkEnd w:id="9"/>
      <w:r/>
      <w:bookmarkEnd w:id="10"/>
      <w:r/>
      <w:bookmarkEnd w:id="11"/>
      <w:r/>
      <w:bookmarkEnd w:id="12"/>
      <w:r/>
      <w:r/>
    </w:p>
    <w:p>
      <w:pPr>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具有</w:t>
      </w:r>
      <w:r>
        <w:rPr>
          <w:rFonts w:hint="eastAsia" w:ascii="宋体" w:hAnsi="宋体" w:cs="宋体"/>
          <w:szCs w:val="21"/>
        </w:rPr>
        <w:t xml:space="preserve">履行合同所</w:t>
      </w:r>
      <w:r>
        <w:rPr>
          <w:rFonts w:hint="eastAsia" w:ascii="宋体" w:hAnsi="宋体" w:cs="宋体"/>
          <w:szCs w:val="21"/>
        </w:rPr>
        <w:t xml:space="preserve">必需</w:t>
      </w:r>
      <w:r>
        <w:rPr>
          <w:rFonts w:hint="eastAsia" w:ascii="宋体" w:hAnsi="宋体" w:cs="宋体"/>
          <w:szCs w:val="21"/>
        </w:rPr>
        <w:t xml:space="preserve">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b/>
          <w:bCs/>
          <w:szCs w:val="21"/>
          <w:u w:val="single"/>
        </w:rPr>
        <w:t xml:space="preserve">本项目专门面向中小企业，供应商应为中小微企业、监狱企业、残疾人福利性单位之一，符合条件的中小企业应按照采购文件格式要求提供《中小企业声明函》。</w:t>
      </w:r>
      <w:r/>
    </w:p>
    <w:p>
      <w:pPr>
        <w:ind w:firstLine="420"/>
        <w:spacing w:line="360" w:lineRule="auto"/>
        <w:rPr>
          <w:rFonts w:hint="eastAsia" w:ascii="宋体" w:hAnsi="宋体" w:cs="宋体"/>
          <w:szCs w:val="21"/>
        </w:rPr>
      </w:pPr>
      <w:r/>
      <w:bookmarkStart w:id="13" w:name="_Toc28359014"/>
      <w:r/>
      <w:bookmarkStart w:id="14" w:name="_Toc35393631"/>
      <w:r/>
      <w:bookmarkStart w:id="15" w:name="_Toc35393800"/>
      <w:r/>
      <w:bookmarkStart w:id="16" w:name="_Toc28359091"/>
      <w:r>
        <w:rPr>
          <w:rFonts w:hint="eastAsia" w:ascii="宋体" w:hAnsi="宋体" w:cs="宋体"/>
          <w:szCs w:val="21"/>
        </w:rPr>
        <w:t xml:space="preserve">（三）未被“信用中国”网站（www.creditchina.gov.cn）列入失信被执行人、重大税收违法案件当事人名单、政府采购严重</w:t>
      </w:r>
      <w:r>
        <w:rPr>
          <w:rFonts w:hint="eastAsia" w:ascii="宋体" w:hAnsi="宋体" w:cs="宋体"/>
          <w:szCs w:val="21"/>
        </w:rPr>
        <w:t xml:space="preserve">违法失信</w:t>
      </w:r>
      <w:r>
        <w:rPr>
          <w:rFonts w:hint="eastAsia" w:ascii="宋体" w:hAnsi="宋体" w:cs="宋体"/>
          <w:szCs w:val="21"/>
        </w:rPr>
        <w:t xml:space="preserve">行为记录名单；</w:t>
      </w:r>
      <w:r/>
    </w:p>
    <w:p>
      <w:pPr>
        <w:ind w:firstLine="420"/>
        <w:spacing w:line="360" w:lineRule="auto"/>
        <w:rPr>
          <w:rFonts w:hint="eastAsia" w:ascii="宋体" w:hAnsi="宋体" w:cs="宋体"/>
          <w:szCs w:val="21"/>
        </w:rPr>
      </w:pPr>
      <w:r>
        <w:rPr>
          <w:rFonts w:hint="eastAsia" w:ascii="宋体" w:hAnsi="宋体" w:cs="宋体"/>
          <w:szCs w:val="21"/>
        </w:rPr>
        <w:t xml:space="preserve">（四）单位法定代表人/负责人为同一人或者存在直接控股、管理关系的不同供应商，不得参加同一合同项下的政府采购活动；</w:t>
      </w:r>
      <w:r/>
    </w:p>
    <w:p>
      <w:pPr>
        <w:ind w:firstLine="420"/>
        <w:spacing w:line="360" w:lineRule="auto"/>
        <w:rPr>
          <w:rFonts w:hint="eastAsia" w:ascii="宋体" w:hAnsi="宋体" w:cs="宋体"/>
          <w:b/>
          <w:bCs/>
          <w:i/>
          <w:iCs/>
          <w:szCs w:val="21"/>
          <w:u w:val="single"/>
        </w:rPr>
      </w:pPr>
      <w:r>
        <w:rPr>
          <w:rFonts w:hint="eastAsia" w:ascii="宋体" w:hAnsi="宋体" w:cs="宋体"/>
          <w:szCs w:val="21"/>
        </w:rPr>
        <w:t xml:space="preserve">（五）本项目特定资格要求：</w:t>
      </w:r>
      <w:bookmarkStart w:id="17" w:name="_Toc28359015"/>
      <w:r/>
      <w:bookmarkStart w:id="18" w:name="_Toc35393632"/>
      <w:r/>
      <w:bookmarkStart w:id="19" w:name="_Toc28359092"/>
      <w:r/>
      <w:bookmarkStart w:id="20" w:name="_Toc35393801"/>
      <w:r/>
      <w:bookmarkEnd w:id="13"/>
      <w:r/>
      <w:bookmarkEnd w:id="14"/>
      <w:r/>
      <w:bookmarkEnd w:id="15"/>
      <w:r/>
      <w:bookmarkEnd w:id="16"/>
      <w:r>
        <w:rPr>
          <w:rFonts w:hint="eastAsia" w:ascii="宋体" w:hAnsi="宋体" w:cs="宋体"/>
          <w:b/>
          <w:bCs/>
          <w:szCs w:val="21"/>
          <w:u w:val="single"/>
        </w:rPr>
        <w:t xml:space="preserve">无</w:t>
      </w:r>
      <w:r/>
    </w:p>
    <w:p>
      <w:pPr>
        <w:pStyle w:val="972"/>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三、获取采购文件</w:t>
      </w:r>
      <w:bookmarkEnd w:id="17"/>
      <w:r/>
      <w:bookmarkEnd w:id="18"/>
      <w:r/>
      <w:bookmarkEnd w:id="19"/>
      <w:r/>
      <w:bookmarkEnd w:id="20"/>
      <w:r/>
      <w:r/>
    </w:p>
    <w:p>
      <w:pPr>
        <w:ind w:firstLine="420"/>
        <w:spacing w:line="360" w:lineRule="auto"/>
        <w:rPr>
          <w:rFonts w:hint="eastAsia" w:ascii="宋体" w:hAnsi="宋体" w:cs="宋体"/>
          <w:szCs w:val="21"/>
        </w:rPr>
      </w:pPr>
      <w:r>
        <w:rPr>
          <w:rFonts w:hint="eastAsia" w:ascii="宋体" w:hAnsi="宋体" w:cs="宋体"/>
          <w:szCs w:val="21"/>
        </w:rPr>
        <w:t xml:space="preserve">1、时间：</w:t>
      </w:r>
      <w:r>
        <w:rPr>
          <w:rFonts w:hint="eastAsia" w:ascii="宋体" w:hAnsi="宋体" w:cs="宋体"/>
          <w:szCs w:val="21"/>
        </w:rPr>
        <w:t xml:space="preserve">自磋商文件公告发布之日起5个工作日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2、地点：供应商完成注册并办理CA证书后在“苏</w:t>
      </w:r>
      <w:r>
        <w:rPr>
          <w:rFonts w:hint="eastAsia" w:ascii="宋体" w:hAnsi="宋体" w:cs="宋体"/>
          <w:szCs w:val="21"/>
        </w:rPr>
        <w:t xml:space="preserve">采云</w:t>
      </w:r>
      <w:r>
        <w:rPr>
          <w:rFonts w:hint="eastAsia" w:ascii="宋体" w:hAnsi="宋体" w:cs="宋体"/>
          <w:szCs w:val="21"/>
        </w:rPr>
        <w:t xml:space="preserve">”系统下载本项目的采购文件</w:t>
      </w:r>
      <w:r/>
    </w:p>
    <w:p>
      <w:pPr>
        <w:ind w:firstLine="420"/>
        <w:spacing w:line="360" w:lineRule="auto"/>
        <w:rPr>
          <w:rFonts w:hint="eastAsia" w:ascii="宋体" w:hAnsi="宋体" w:cs="宋体"/>
          <w:szCs w:val="21"/>
        </w:rPr>
      </w:pPr>
      <w:r>
        <w:rPr>
          <w:rFonts w:hint="eastAsia" w:ascii="宋体" w:hAnsi="宋体" w:cs="宋体"/>
          <w:szCs w:val="21"/>
        </w:rPr>
        <w:t xml:space="preserve">3、方式：登录“苏</w:t>
      </w:r>
      <w:r>
        <w:rPr>
          <w:rFonts w:hint="eastAsia" w:ascii="宋体" w:hAnsi="宋体" w:cs="宋体"/>
          <w:szCs w:val="21"/>
        </w:rPr>
        <w:t xml:space="preserve">采云</w:t>
      </w:r>
      <w:r>
        <w:rPr>
          <w:rFonts w:hint="eastAsia" w:ascii="宋体" w:hAnsi="宋体" w:cs="宋体"/>
          <w:szCs w:val="21"/>
        </w:rPr>
        <w:t xml:space="preserve">”系统自行下载</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972"/>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四、响应文件提交</w:t>
      </w:r>
      <w:r/>
    </w:p>
    <w:p>
      <w:pPr>
        <w:ind w:firstLine="420"/>
        <w:spacing w:line="360" w:lineRule="auto"/>
        <w:rPr>
          <w:rFonts w:hint="eastAsia" w:ascii="宋体" w:hAnsi="宋体"/>
          <w:szCs w:val="21"/>
        </w:rPr>
      </w:pPr>
      <w:r/>
      <w:bookmarkStart w:id="21" w:name="_Toc28359093"/>
      <w:r/>
      <w:bookmarkStart w:id="22" w:name="_Toc35393633"/>
      <w:r/>
      <w:bookmarkStart w:id="23" w:name="_Toc35393802"/>
      <w:r/>
      <w:bookmarkStart w:id="24" w:name="_Toc28359016"/>
      <w:r>
        <w:rPr>
          <w:rFonts w:hint="eastAsia" w:ascii="宋体" w:hAnsi="宋体"/>
          <w:szCs w:val="21"/>
        </w:rPr>
        <w:t xml:space="preserve">截止时间：</w:t>
      </w:r>
      <w:r>
        <w:rPr>
          <w:rFonts w:ascii="宋体" w:hAnsi="宋体"/>
          <w:szCs w:val="21"/>
        </w:rPr>
        <w:t xml:space="preserve">2024年</w:t>
      </w:r>
      <w:r>
        <w:rPr>
          <w:rFonts w:ascii="宋体" w:hAnsi="宋体"/>
          <w:szCs w:val="21"/>
        </w:rPr>
        <w:t xml:space="preserve">12月23日14点00分</w:t>
      </w:r>
      <w:r/>
    </w:p>
    <w:p>
      <w:pPr>
        <w:pStyle w:val="972"/>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五、开启</w:t>
      </w:r>
      <w:bookmarkEnd w:id="21"/>
      <w:r/>
      <w:bookmarkEnd w:id="22"/>
      <w:r/>
      <w:bookmarkEnd w:id="23"/>
      <w:r/>
      <w:bookmarkEnd w:id="24"/>
      <w:r/>
      <w:r/>
    </w:p>
    <w:p>
      <w:pPr>
        <w:ind w:firstLine="420"/>
        <w:spacing w:line="360" w:lineRule="auto"/>
        <w:rPr>
          <w:rFonts w:hint="eastAsia" w:ascii="宋体" w:hAnsi="宋体"/>
          <w:szCs w:val="21"/>
        </w:rPr>
      </w:pPr>
      <w:r>
        <w:rPr>
          <w:rFonts w:hint="eastAsia" w:ascii="宋体" w:hAnsi="宋体" w:cs="宋体"/>
          <w:szCs w:val="21"/>
        </w:rPr>
        <w:t xml:space="preserve">时</w:t>
      </w:r>
      <w:r>
        <w:rPr>
          <w:rFonts w:hint="eastAsia" w:ascii="宋体" w:hAnsi="宋体"/>
          <w:szCs w:val="21"/>
        </w:rPr>
        <w:t xml:space="preserve">间：</w:t>
      </w:r>
      <w:r>
        <w:rPr>
          <w:rFonts w:ascii="宋体" w:hAnsi="宋体"/>
          <w:szCs w:val="21"/>
        </w:rPr>
        <w:t xml:space="preserve">2024年</w:t>
      </w:r>
      <w:r>
        <w:rPr>
          <w:rFonts w:ascii="宋体" w:hAnsi="宋体"/>
          <w:szCs w:val="21"/>
        </w:rPr>
        <w:t xml:space="preserve">12月23日14点00分</w:t>
      </w:r>
      <w:r/>
    </w:p>
    <w:p>
      <w:pPr>
        <w:ind w:firstLine="420"/>
        <w:spacing w:line="360" w:lineRule="auto"/>
        <w:rPr>
          <w:rFonts w:hint="eastAsia" w:ascii="宋体" w:hAnsi="宋体"/>
          <w:szCs w:val="21"/>
        </w:rPr>
      </w:pPr>
      <w:r>
        <w:rPr>
          <w:rFonts w:hint="eastAsia" w:ascii="宋体" w:hAnsi="宋体"/>
          <w:szCs w:val="21"/>
        </w:rPr>
        <w:t xml:space="preserve">地点：“苏</w:t>
      </w:r>
      <w:r>
        <w:rPr>
          <w:rFonts w:hint="eastAsia" w:ascii="宋体" w:hAnsi="宋体"/>
          <w:szCs w:val="21"/>
        </w:rPr>
        <w:t xml:space="preserve">采云</w:t>
      </w:r>
      <w:r>
        <w:rPr>
          <w:rFonts w:hint="eastAsia" w:ascii="宋体" w:hAnsi="宋体"/>
          <w:szCs w:val="21"/>
        </w:rPr>
        <w:t xml:space="preserve">”系统“开标大厅”</w:t>
      </w:r>
      <w:r/>
    </w:p>
    <w:p>
      <w:pPr>
        <w:pStyle w:val="972"/>
        <w:ind w:firstLine="422"/>
        <w:jc w:val="both"/>
        <w:spacing w:before="0" w:after="0" w:line="360" w:lineRule="auto"/>
        <w:rPr>
          <w:rFonts w:hint="eastAsia" w:ascii="宋体" w:hAnsi="宋体" w:eastAsia="宋体" w:cs="宋体"/>
          <w:sz w:val="21"/>
          <w:szCs w:val="21"/>
        </w:rPr>
      </w:pPr>
      <w:r/>
      <w:bookmarkStart w:id="25" w:name="_Toc35393634"/>
      <w:r/>
      <w:bookmarkStart w:id="26" w:name="_Toc35393803"/>
      <w:r/>
      <w:bookmarkStart w:id="27" w:name="_Toc28359017"/>
      <w:r/>
      <w:bookmarkStart w:id="28" w:name="_Toc28359094"/>
      <w:r>
        <w:rPr>
          <w:rFonts w:hint="eastAsia" w:ascii="宋体" w:hAnsi="宋体" w:eastAsia="宋体" w:cs="宋体"/>
          <w:sz w:val="21"/>
          <w:szCs w:val="21"/>
        </w:rPr>
        <w:t xml:space="preserve">六、公告期限</w:t>
      </w:r>
      <w:bookmarkEnd w:id="25"/>
      <w:r/>
      <w:bookmarkEnd w:id="26"/>
      <w:r/>
      <w:bookmarkEnd w:id="27"/>
      <w:r/>
      <w:bookmarkEnd w:id="28"/>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pStyle w:val="972"/>
        <w:ind w:firstLine="422"/>
        <w:jc w:val="both"/>
        <w:spacing w:before="0" w:after="0" w:line="360" w:lineRule="auto"/>
        <w:rPr>
          <w:rFonts w:hint="eastAsia" w:ascii="宋体" w:hAnsi="宋体" w:eastAsia="宋体" w:cs="宋体"/>
          <w:b w:val="0"/>
          <w:sz w:val="21"/>
          <w:szCs w:val="21"/>
        </w:rPr>
      </w:pPr>
      <w:r/>
      <w:bookmarkStart w:id="29" w:name="_Toc35393804"/>
      <w:r/>
      <w:bookmarkStart w:id="30" w:name="_Toc35393635"/>
      <w:r>
        <w:rPr>
          <w:rFonts w:hint="eastAsia" w:ascii="宋体" w:hAnsi="宋体" w:eastAsia="宋体" w:cs="宋体"/>
          <w:sz w:val="21"/>
          <w:szCs w:val="21"/>
        </w:rPr>
        <w:t xml:space="preserve">七、其他补充事宜</w:t>
      </w:r>
      <w:bookmarkEnd w:id="29"/>
      <w:r/>
      <w:bookmarkEnd w:id="30"/>
      <w:r>
        <w:rPr>
          <w:rFonts w:hint="eastAsia" w:ascii="宋体" w:hAnsi="宋体" w:eastAsia="宋体" w:cs="宋体"/>
          <w:sz w:val="21"/>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1、根据省财政厅《关于更换全省政府采购交易系统CA数字证书和电子签章的通知》（</w:t>
      </w:r>
      <w:r>
        <w:rPr>
          <w:rFonts w:hint="eastAsia" w:ascii="宋体" w:hAnsi="宋体" w:cs="宋体"/>
          <w:szCs w:val="21"/>
        </w:rPr>
        <w:t xml:space="preserve">苏财购〔2023〕</w:t>
      </w:r>
      <w:r>
        <w:rPr>
          <w:rFonts w:hint="eastAsia" w:ascii="宋体" w:hAnsi="宋体" w:cs="宋体"/>
          <w:szCs w:val="21"/>
        </w:rPr>
        <w:t xml:space="preserve">101号），“苏</w:t>
      </w:r>
      <w:r>
        <w:rPr>
          <w:rFonts w:hint="eastAsia" w:ascii="宋体" w:hAnsi="宋体" w:cs="宋体"/>
          <w:szCs w:val="21"/>
        </w:rPr>
        <w:t xml:space="preserve">采云</w:t>
      </w:r>
      <w:r>
        <w:rPr>
          <w:rFonts w:hint="eastAsia" w:ascii="宋体" w:hAnsi="宋体" w:cs="宋体"/>
          <w:szCs w:val="21"/>
        </w:rPr>
        <w:t xml:space="preserve">”政府采购交易系统（以下简称苏</w:t>
      </w:r>
      <w:r>
        <w:rPr>
          <w:rFonts w:hint="eastAsia" w:ascii="宋体" w:hAnsi="宋体" w:cs="宋体"/>
          <w:szCs w:val="21"/>
        </w:rPr>
        <w:t xml:space="preserve">采云</w:t>
      </w:r>
      <w:r>
        <w:rPr>
          <w:rFonts w:hint="eastAsia" w:ascii="宋体" w:hAnsi="宋体" w:cs="宋体"/>
          <w:szCs w:val="21"/>
        </w:rPr>
        <w:t xml:space="preserve">系统）的CA数字证书、电子签章已更换为江苏省电子政务证书认证中心CA和方正国际软件（北京）有限公司电子签章。如果供应商通过苏</w:t>
      </w:r>
      <w:r>
        <w:rPr>
          <w:rFonts w:hint="eastAsia" w:ascii="宋体" w:hAnsi="宋体" w:cs="宋体"/>
          <w:szCs w:val="21"/>
        </w:rPr>
        <w:t xml:space="preserve">采云</w:t>
      </w:r>
      <w:r>
        <w:rPr>
          <w:rFonts w:hint="eastAsia" w:ascii="宋体" w:hAnsi="宋体" w:cs="宋体"/>
          <w:szCs w:val="21"/>
        </w:rPr>
        <w:t xml:space="preserve">系统参与政府采购项目，需要更换CA数字证书和电子签章。具体办理指南和</w:t>
      </w:r>
      <w:r>
        <w:rPr>
          <w:rFonts w:hint="eastAsia" w:ascii="宋体" w:hAnsi="宋体" w:cs="宋体"/>
          <w:szCs w:val="21"/>
        </w:rPr>
        <w:t xml:space="preserve">操作手册见链接：http://www.ccgp-jiangsu.gov.cn/jiangsu/zlxz/ee/ee3a4bc5a3454aa2b0d9312230633ce9.html。</w:t>
      </w:r>
      <w:r/>
    </w:p>
    <w:p>
      <w:pPr>
        <w:spacing w:line="360" w:lineRule="auto"/>
        <w:rPr>
          <w:rFonts w:hint="eastAsia" w:ascii="宋体" w:hAnsi="宋体" w:cs="宋体"/>
          <w:szCs w:val="21"/>
        </w:rPr>
      </w:pPr>
      <w:r>
        <w:rPr>
          <w:rFonts w:hint="eastAsia" w:ascii="宋体" w:hAnsi="宋体" w:cs="宋体"/>
          <w:szCs w:val="21"/>
        </w:rPr>
        <w:t xml:space="preserve">领取CA和办理电子签章（请至泰州市高港区泰州大道388号（原中国医药城会展交易中心W3馆西南角）公共资源交易中心一楼大厅6号窗口办理，具体联系方式见《苏</w:t>
      </w:r>
      <w:r>
        <w:rPr>
          <w:rFonts w:hint="eastAsia" w:ascii="宋体" w:hAnsi="宋体" w:cs="宋体"/>
          <w:szCs w:val="21"/>
        </w:rPr>
        <w:t xml:space="preserve">采云</w:t>
      </w:r>
      <w:r>
        <w:rPr>
          <w:rFonts w:hint="eastAsia" w:ascii="宋体" w:hAnsi="宋体" w:cs="宋体"/>
          <w:szCs w:val="21"/>
        </w:rPr>
        <w:t xml:space="preserve">系统供应商操作手册》（以下简称《操作手册》）、进行注册并按《操作手册》要求制作、上传电子响应文件。</w:t>
      </w:r>
      <w:r/>
    </w:p>
    <w:p>
      <w:pPr>
        <w:ind w:firstLine="420"/>
        <w:spacing w:line="360" w:lineRule="auto"/>
        <w:rPr>
          <w:rFonts w:hint="eastAsia" w:ascii="宋体" w:hAnsi="宋体" w:cs="宋体"/>
          <w:szCs w:val="21"/>
        </w:rPr>
      </w:pPr>
      <w:r>
        <w:rPr>
          <w:rFonts w:hint="eastAsia" w:ascii="宋体" w:hAnsi="宋体" w:cs="宋体"/>
          <w:szCs w:val="21"/>
        </w:rPr>
        <w:t xml:space="preserve">2、有关本次磋商的事项若存在变动或修改，敬请及时关注江苏瑞恒项目管理有限公司在“江苏政府采购网”发布的更正公告。</w:t>
      </w:r>
      <w:r/>
    </w:p>
    <w:p>
      <w:pPr>
        <w:ind w:firstLine="420"/>
        <w:spacing w:line="360" w:lineRule="auto"/>
        <w:rPr>
          <w:rFonts w:hint="eastAsia" w:ascii="宋体" w:hAnsi="宋体" w:cs="宋体"/>
          <w:szCs w:val="21"/>
        </w:rPr>
      </w:pPr>
      <w:r>
        <w:rPr>
          <w:rFonts w:hint="eastAsia" w:ascii="宋体" w:hAnsi="宋体" w:cs="宋体"/>
          <w:szCs w:val="21"/>
        </w:rPr>
        <w:t xml:space="preserve">3、本次磋商不收取投标保证金</w:t>
      </w:r>
      <w:r/>
    </w:p>
    <w:p>
      <w:pPr>
        <w:pStyle w:val="972"/>
        <w:ind w:firstLine="422"/>
        <w:jc w:val="both"/>
        <w:spacing w:before="0" w:after="0" w:line="360" w:lineRule="auto"/>
        <w:rPr>
          <w:rFonts w:hint="eastAsia" w:ascii="宋体" w:hAnsi="宋体" w:eastAsia="宋体" w:cs="宋体"/>
          <w:sz w:val="21"/>
          <w:szCs w:val="21"/>
        </w:rPr>
      </w:pPr>
      <w:r/>
      <w:bookmarkStart w:id="31" w:name="_Toc35393636"/>
      <w:r/>
      <w:bookmarkStart w:id="32" w:name="_Toc28359018"/>
      <w:r/>
      <w:bookmarkStart w:id="33" w:name="_Toc28359095"/>
      <w:r/>
      <w:bookmarkStart w:id="34" w:name="_Toc35393805"/>
      <w:r>
        <w:rPr>
          <w:rFonts w:hint="eastAsia" w:ascii="宋体" w:hAnsi="宋体" w:eastAsia="宋体" w:cs="宋体"/>
          <w:sz w:val="21"/>
          <w:szCs w:val="21"/>
        </w:rPr>
        <w:t xml:space="preserve">八、凡对本次采购提出询问，请按以下方式联系。</w:t>
      </w:r>
      <w:bookmarkEnd w:id="31"/>
      <w:r/>
      <w:bookmarkEnd w:id="32"/>
      <w:r/>
      <w:bookmarkEnd w:id="33"/>
      <w:r/>
      <w:bookmarkEnd w:id="34"/>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称：泰州职业技术学院</w:t>
      </w:r>
      <w:r/>
    </w:p>
    <w:p>
      <w:pPr>
        <w:ind w:firstLine="420"/>
        <w:spacing w:line="360" w:lineRule="auto"/>
        <w:rPr>
          <w:rFonts w:hint="eastAsia" w:ascii="宋体" w:hAnsi="宋体" w:cs="宋体"/>
          <w:szCs w:val="21"/>
        </w:rPr>
      </w:pPr>
      <w:r>
        <w:rPr>
          <w:rFonts w:hint="eastAsia" w:ascii="宋体" w:hAnsi="宋体" w:cs="宋体"/>
          <w:szCs w:val="21"/>
        </w:rPr>
        <w:t xml:space="preserve">地    址：泰州市医药高</w:t>
      </w:r>
      <w:r>
        <w:rPr>
          <w:rFonts w:hint="eastAsia" w:ascii="宋体" w:hAnsi="宋体" w:cs="宋体"/>
          <w:szCs w:val="21"/>
        </w:rPr>
        <w:t xml:space="preserve">新区天</w:t>
      </w:r>
      <w:r>
        <w:rPr>
          <w:rFonts w:hint="eastAsia" w:ascii="宋体" w:hAnsi="宋体" w:cs="宋体"/>
          <w:szCs w:val="21"/>
        </w:rPr>
        <w:t xml:space="preserve">星路8号</w:t>
      </w:r>
      <w:r/>
    </w:p>
    <w:p>
      <w:pPr>
        <w:ind w:firstLine="420"/>
        <w:spacing w:line="360" w:lineRule="auto"/>
        <w:rPr>
          <w:rFonts w:hint="eastAsia" w:ascii="宋体" w:hAnsi="宋体" w:cs="宋体"/>
          <w:szCs w:val="21"/>
        </w:rPr>
      </w:pPr>
      <w:r/>
      <w:bookmarkStart w:id="35" w:name="_Toc28359086"/>
      <w:r/>
      <w:bookmarkStart w:id="36" w:name="_Toc28359009"/>
      <w:r>
        <w:rPr>
          <w:rFonts w:hint="eastAsia" w:ascii="宋体" w:hAnsi="宋体" w:cs="宋体"/>
          <w:szCs w:val="21"/>
        </w:rPr>
        <w:t xml:space="preserve">联系方式：</w:t>
      </w:r>
      <w:bookmarkStart w:id="37" w:name="_Toc28359087"/>
      <w:r/>
      <w:bookmarkStart w:id="38" w:name="_Toc28359010"/>
      <w:r/>
      <w:bookmarkEnd w:id="35"/>
      <w:r/>
      <w:bookmarkEnd w:id="36"/>
      <w:r>
        <w:rPr>
          <w:rFonts w:hint="eastAsia" w:ascii="宋体" w:hAnsi="宋体" w:cs="宋体"/>
          <w:szCs w:val="21"/>
        </w:rPr>
        <w:t xml:space="preserve">吴老师 15161019820</w:t>
      </w:r>
      <w:bookmarkEnd w:id="37"/>
      <w:r/>
      <w:bookmarkEnd w:id="38"/>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称：江苏瑞恒项目管理有限公司         </w:t>
      </w:r>
      <w:r/>
    </w:p>
    <w:p>
      <w:pPr>
        <w:ind w:firstLine="420"/>
        <w:spacing w:line="360" w:lineRule="auto"/>
        <w:rPr>
          <w:rFonts w:hint="eastAsia" w:ascii="宋体" w:hAnsi="宋体" w:cs="宋体"/>
          <w:szCs w:val="21"/>
        </w:rPr>
      </w:pPr>
      <w:r>
        <w:rPr>
          <w:rFonts w:hint="eastAsia" w:ascii="宋体" w:hAnsi="宋体" w:cs="宋体"/>
          <w:szCs w:val="21"/>
        </w:rPr>
        <w:t xml:space="preserve">地    址：泰州市海陵区铁塔路20号南101室           </w:t>
      </w:r>
      <w:r/>
    </w:p>
    <w:p>
      <w:pPr>
        <w:ind w:firstLine="420"/>
        <w:spacing w:line="360" w:lineRule="auto"/>
        <w:rPr>
          <w:rFonts w:hint="eastAsia" w:ascii="宋体" w:hAnsi="宋体" w:cs="宋体"/>
          <w:szCs w:val="21"/>
        </w:rPr>
      </w:pPr>
      <w:r>
        <w:rPr>
          <w:rFonts w:hint="eastAsia" w:ascii="宋体" w:hAnsi="宋体" w:cs="宋体"/>
          <w:szCs w:val="21"/>
        </w:rPr>
        <w:t xml:space="preserve">联系方式：申先生 17768712139   </w:t>
      </w:r>
      <w:r/>
    </w:p>
    <w:p>
      <w:pPr>
        <w:pStyle w:val="972"/>
        <w:ind w:firstLine="422"/>
        <w:spacing w:before="0" w:after="0" w:line="480" w:lineRule="auto"/>
        <w:rPr>
          <w:rFonts w:hint="eastAsia" w:ascii="宋体" w:hAnsi="宋体" w:eastAsia="宋体" w:cs="宋体"/>
          <w:sz w:val="21"/>
          <w:szCs w:val="21"/>
        </w:rPr>
      </w:pPr>
      <w:r/>
      <w:bookmarkStart w:id="39" w:name="_Toc28896"/>
      <w:r>
        <w:rPr>
          <w:rFonts w:hint="eastAsia" w:ascii="宋体" w:hAnsi="宋体" w:eastAsia="宋体" w:cs="宋体"/>
          <w:sz w:val="21"/>
          <w:szCs w:val="21"/>
        </w:rPr>
        <w:br w:type="page" w:clear="all"/>
      </w:r>
      <w:r>
        <w:rPr>
          <w:rFonts w:hint="eastAsia" w:ascii="宋体" w:hAnsi="宋体" w:eastAsia="宋体" w:cs="宋体"/>
          <w:sz w:val="21"/>
          <w:szCs w:val="21"/>
        </w:rPr>
        <w:t xml:space="preserve">第二章  参加磋商供应商须知</w:t>
      </w:r>
      <w:bookmarkEnd w:id="39"/>
      <w:r/>
      <w:r/>
    </w:p>
    <w:p>
      <w:pPr>
        <w:jc w:val="center"/>
        <w:spacing w:line="480" w:lineRule="auto"/>
        <w:rPr>
          <w:bCs/>
          <w:szCs w:val="21"/>
        </w:rPr>
      </w:pPr>
      <w:r>
        <w:rPr>
          <w:bCs/>
          <w:szCs w:val="21"/>
        </w:rPr>
        <w:t xml:space="preserve">（参加竞争性磋商的供应</w:t>
      </w:r>
      <w:r>
        <w:rPr>
          <w:bCs/>
          <w:szCs w:val="21"/>
        </w:rPr>
        <w:t xml:space="preserve">商以下</w:t>
      </w:r>
      <w:r>
        <w:rPr>
          <w:bCs/>
          <w:szCs w:val="21"/>
        </w:rPr>
        <w:t xml:space="preserve">简称</w:t>
      </w:r>
      <w:r>
        <w:rPr>
          <w:bCs/>
          <w:szCs w:val="21"/>
        </w:rPr>
        <w:t xml:space="preserve">“</w:t>
      </w:r>
      <w:r>
        <w:rPr>
          <w:bCs/>
          <w:szCs w:val="21"/>
        </w:rPr>
        <w:t xml:space="preserve">磋商供应商</w:t>
      </w:r>
      <w:r>
        <w:rPr>
          <w:bCs/>
          <w:szCs w:val="21"/>
        </w:rPr>
        <w:t xml:space="preserve">”</w:t>
      </w:r>
      <w:r>
        <w:rPr>
          <w:bCs/>
          <w:szCs w:val="21"/>
        </w:rPr>
        <w:t xml:space="preserve">）</w:t>
      </w:r>
      <w:r/>
    </w:p>
    <w:p>
      <w:pPr>
        <w:jc w:val="center"/>
        <w:spacing w:line="360" w:lineRule="auto"/>
        <w:rPr>
          <w:rFonts w:hint="eastAsia" w:ascii="宋体" w:hAnsi="宋体" w:cs="宋体"/>
          <w:color w:val="000000"/>
          <w:szCs w:val="21"/>
          <w:lang w:val="zh-CN"/>
        </w:rPr>
      </w:pPr>
      <w:r/>
      <w:bookmarkStart w:id="40" w:name="_Toc453653980"/>
      <w:r/>
      <w:bookmarkStart w:id="41" w:name="_Toc455734930"/>
      <w:r>
        <w:rPr>
          <w:rFonts w:hint="eastAsia" w:ascii="宋体" w:hAnsi="宋体" w:cs="宋体"/>
          <w:color w:val="000000"/>
          <w:szCs w:val="21"/>
          <w:lang w:val="zh-CN"/>
        </w:rPr>
        <w:t xml:space="preserve">供应商须知前附表</w:t>
      </w:r>
      <w:bookmarkEnd w:id="40"/>
      <w:r/>
      <w:bookmarkEnd w:id="41"/>
      <w:r/>
      <w:r/>
    </w:p>
    <w:tbl>
      <w:tblPr>
        <w:tblW w:w="9518" w:type="dxa"/>
        <w:tblInd w:w="-108" w:type="dxa"/>
        <w:tblLayout w:type="fixed"/>
        <w:tblLook w:val="04A0" w:firstRow="1" w:lastRow="0" w:firstColumn="1" w:lastColumn="0" w:noHBand="0" w:noVBand="1"/>
      </w:tblPr>
      <w:tblGrid>
        <w:gridCol w:w="708"/>
        <w:gridCol w:w="8810"/>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color w:val="000000"/>
                <w:szCs w:val="21"/>
                <w:lang w:val="zh-CN"/>
              </w:rPr>
            </w:pPr>
            <w:r>
              <w:rPr>
                <w:rFonts w:hint="eastAsia" w:ascii="宋体" w:hAnsi="宋体" w:cs="宋体"/>
                <w:b/>
                <w:bCs/>
                <w:color w:val="000000"/>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jc w:val="center"/>
              <w:spacing w:line="400" w:lineRule="atLeast"/>
              <w:rPr>
                <w:rFonts w:hint="eastAsia" w:ascii="宋体" w:hAnsi="宋体" w:cs="宋体"/>
                <w:color w:val="000000"/>
                <w:szCs w:val="21"/>
                <w:lang w:val="zh-CN"/>
              </w:rPr>
            </w:pPr>
            <w:r>
              <w:rPr>
                <w:rFonts w:hint="eastAsia" w:ascii="宋体" w:hAnsi="宋体" w:cs="宋体"/>
                <w:b/>
                <w:bCs/>
                <w:color w:val="000000"/>
                <w:szCs w:val="21"/>
                <w:lang w:val="zh-CN"/>
              </w:rPr>
              <w:t xml:space="preserve">内容</w:t>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t xml:space="preserve">泰州职业技术学院深度学习实训室</w:t>
            </w:r>
            <w:r/>
          </w:p>
          <w:p>
            <w:pPr>
              <w:spacing w:line="360" w:lineRule="auto"/>
              <w:rPr>
                <w:rFonts w:hint="eastAsia" w:ascii="宋体" w:hAnsi="宋体" w:cs="宋体"/>
                <w:color w:val="000000"/>
                <w:szCs w:val="21"/>
              </w:rPr>
            </w:pPr>
            <w:r>
              <w:rPr>
                <w:rFonts w:hint="eastAsia" w:ascii="宋体" w:hAnsi="宋体" w:cs="宋体"/>
                <w:color w:val="000000"/>
                <w:szCs w:val="21"/>
                <w:lang w:val="zh-CN"/>
              </w:rPr>
              <w:t xml:space="preserve">项目编号：</w:t>
            </w:r>
            <w:r>
              <w:rPr>
                <w:rFonts w:ascii="宋体" w:hAnsi="宋体" w:cs="宋体"/>
                <w:color w:val="000000"/>
                <w:szCs w:val="21"/>
              </w:rPr>
              <w:t xml:space="preserve">JSZC-321200-RHGS-C2024-0035</w:t>
            </w:r>
            <w:r>
              <w:rPr>
                <w:rFonts w:hint="eastAsia" w:ascii="宋体" w:hAnsi="宋体" w:cs="宋体"/>
                <w:color w:val="000000"/>
                <w:szCs w:val="21"/>
              </w:rPr>
              <w:t xml:space="preserve"> </w:t>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right="102"/>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采购机构：</w:t>
            </w:r>
            <w:r>
              <w:rPr>
                <w:rFonts w:hint="eastAsia" w:ascii="宋体" w:hAnsi="宋体" w:cs="宋体"/>
                <w:color w:val="000000"/>
                <w:szCs w:val="21"/>
              </w:rPr>
              <w:t xml:space="preserve">泰州职业技术学院</w:t>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采购</w:t>
            </w:r>
            <w:r>
              <w:rPr>
                <w:rFonts w:hint="eastAsia" w:ascii="宋体" w:hAnsi="宋体" w:cs="宋体"/>
                <w:color w:val="000000"/>
                <w:szCs w:val="21"/>
              </w:rPr>
              <w:t xml:space="preserve">代理</w:t>
            </w:r>
            <w:r>
              <w:rPr>
                <w:rFonts w:hint="eastAsia" w:ascii="宋体" w:hAnsi="宋体" w:cs="宋体"/>
                <w:color w:val="000000"/>
                <w:szCs w:val="21"/>
                <w:lang w:val="zh-CN"/>
              </w:rPr>
              <w:t xml:space="preserve">机构：</w:t>
            </w:r>
            <w:r>
              <w:rPr>
                <w:rFonts w:hint="eastAsia" w:ascii="宋体" w:hAnsi="宋体" w:cs="宋体"/>
                <w:color w:val="000000"/>
                <w:szCs w:val="21"/>
              </w:rPr>
              <w:t xml:space="preserve">江苏瑞恒项目管理有限公司</w:t>
            </w:r>
            <w:r>
              <w:rPr>
                <w:rFonts w:hint="eastAsia" w:ascii="宋体" w:hAnsi="宋体" w:cs="宋体"/>
                <w:color w:val="000000"/>
                <w:szCs w:val="21"/>
                <w:lang w:val="zh-CN"/>
              </w:rPr>
              <w:t xml:space="preserve">（以下简称</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w:t>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right="102"/>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采购文件发放：</w:t>
            </w:r>
            <w:r>
              <w:rPr>
                <w:rFonts w:hint="eastAsia" w:ascii="宋体" w:hAnsi="宋体" w:cs="宋体"/>
                <w:color w:val="000000"/>
                <w:szCs w:val="21"/>
                <w:lang w:val="zh-CN"/>
              </w:rPr>
              <w:t xml:space="preserve">自磋商文件公告发布之日起5个工作日</w:t>
            </w:r>
            <w:r/>
          </w:p>
        </w:tc>
      </w:tr>
      <w:tr>
        <w:trPr>
          <w:trHeight w:val="40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本项目采购预算（最高限价）：</w:t>
            </w:r>
            <w:r>
              <w:rPr>
                <w:rFonts w:hint="eastAsia" w:ascii="宋体" w:hAnsi="宋体" w:cs="宋体"/>
                <w:color w:val="000000"/>
                <w:szCs w:val="21"/>
              </w:rPr>
              <w:t xml:space="preserve">99</w:t>
            </w:r>
            <w:r>
              <w:rPr>
                <w:rFonts w:ascii="宋体" w:hAnsi="宋体" w:cs="宋体"/>
                <w:color w:val="000000"/>
                <w:szCs w:val="21"/>
                <w:lang w:val="zh-CN"/>
              </w:rPr>
              <w:t xml:space="preserve">万元</w:t>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264" w:lineRule="atLeast"/>
              <w:rPr>
                <w:rFonts w:hint="eastAsia" w:ascii="宋体" w:hAnsi="宋体" w:cs="宋体"/>
                <w:color w:val="000000"/>
                <w:szCs w:val="21"/>
              </w:rPr>
            </w:pPr>
            <w:r>
              <w:rPr>
                <w:rFonts w:hint="eastAsia" w:ascii="宋体" w:hAnsi="宋体" w:cs="宋体"/>
                <w:color w:val="000000"/>
                <w:szCs w:val="21"/>
                <w:lang w:val="zh-CN"/>
              </w:rPr>
              <w:t xml:space="preserve">投标有效期：开标后</w:t>
            </w:r>
            <w:r>
              <w:rPr>
                <w:rFonts w:hint="eastAsia" w:ascii="宋体" w:hAnsi="宋体" w:cs="宋体"/>
                <w:color w:val="000000"/>
                <w:szCs w:val="21"/>
              </w:rPr>
              <w:t xml:space="preserve">九十</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90</w:t>
            </w:r>
            <w:r>
              <w:rPr>
                <w:rFonts w:hint="eastAsia" w:ascii="宋体" w:hAnsi="宋体" w:cs="宋体"/>
                <w:b/>
                <w:bCs/>
                <w:color w:val="000000"/>
                <w:szCs w:val="21"/>
                <w:lang w:val="zh-CN"/>
              </w:rPr>
              <w:t xml:space="preserve">)</w:t>
            </w:r>
            <w:r>
              <w:rPr>
                <w:rFonts w:hint="eastAsia" w:ascii="宋体" w:hAnsi="宋体" w:cs="宋体"/>
                <w:color w:val="000000"/>
                <w:szCs w:val="21"/>
                <w:lang w:val="zh-CN"/>
              </w:rPr>
              <w:t xml:space="preserve">天</w:t>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color w:val="000000"/>
                <w:szCs w:val="21"/>
                <w:lang w:val="zh-CN"/>
              </w:rPr>
            </w:pPr>
            <w:r>
              <w:rPr>
                <w:rFonts w:ascii="宋体" w:hAnsi="宋体" w:cs="宋体"/>
                <w:color w:val="000000"/>
                <w:szCs w:val="21"/>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264" w:lineRule="atLeast"/>
              <w:rPr>
                <w:rFonts w:hint="eastAsia" w:ascii="宋体" w:hAnsi="宋体" w:cs="宋体"/>
                <w:color w:val="000000"/>
                <w:szCs w:val="21"/>
                <w:lang w:val="zh-CN"/>
              </w:rPr>
            </w:pPr>
            <w:r>
              <w:rPr>
                <w:rFonts w:hint="eastAsia" w:ascii="宋体" w:hAnsi="宋体" w:cs="宋体"/>
                <w:color w:val="000000"/>
                <w:szCs w:val="21"/>
                <w:lang w:val="zh-CN"/>
              </w:rPr>
              <w:t xml:space="preserve">签订合同地点：由采购人指定</w:t>
            </w:r>
            <w:r/>
          </w:p>
        </w:tc>
      </w:tr>
      <w:tr>
        <w:trPr>
          <w:trHeight w:val="996"/>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color w:val="000000"/>
                <w:szCs w:val="21"/>
                <w:lang w:val="zh-CN"/>
              </w:rPr>
            </w:pPr>
            <w:r>
              <w:rPr>
                <w:rFonts w:ascii="宋体" w:hAnsi="宋体" w:cs="宋体"/>
                <w:color w:val="000000"/>
                <w:szCs w:val="21"/>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before="120" w:after="120"/>
              <w:rPr>
                <w:rFonts w:hint="eastAsia" w:ascii="宋体" w:hAnsi="宋体" w:cs="宋体"/>
                <w:szCs w:val="21"/>
                <w:lang w:val="zh-CN"/>
              </w:rPr>
            </w:pPr>
            <w:r>
              <w:rPr>
                <w:rFonts w:hint="eastAsia" w:ascii="宋体" w:hAnsi="宋体" w:cs="宋体"/>
                <w:szCs w:val="21"/>
                <w:lang w:val="zh-CN"/>
              </w:rPr>
              <w:t xml:space="preserve">1、本项目履约保证金为成交</w:t>
            </w:r>
            <w:r>
              <w:rPr>
                <w:rFonts w:hint="eastAsia" w:ascii="宋体" w:hAnsi="宋体" w:cs="宋体"/>
                <w:szCs w:val="21"/>
              </w:rPr>
              <w:t xml:space="preserve">总</w:t>
            </w:r>
            <w:r>
              <w:rPr>
                <w:rFonts w:hint="eastAsia" w:ascii="宋体" w:hAnsi="宋体" w:cs="宋体"/>
                <w:szCs w:val="21"/>
                <w:lang w:val="zh-CN"/>
              </w:rPr>
              <w:t xml:space="preserve">价的10%。供应商自主选择以电汇、转账、支票、汇票、本票（限泰州同城）或者金融机构、担保机构出具的保函、保险公司出具的保证保险等形式缴纳或提交。</w:t>
            </w:r>
            <w:r/>
          </w:p>
          <w:p>
            <w:pPr>
              <w:spacing w:before="120" w:after="120"/>
              <w:rPr>
                <w:rFonts w:hint="eastAsia" w:ascii="宋体" w:hAnsi="宋体" w:cs="宋体"/>
                <w:szCs w:val="21"/>
                <w:lang w:val="zh-CN"/>
              </w:rPr>
            </w:pPr>
            <w:r>
              <w:rPr>
                <w:rFonts w:hint="eastAsia" w:ascii="宋体" w:hAnsi="宋体" w:cs="宋体"/>
                <w:szCs w:val="21"/>
                <w:lang w:val="zh-CN"/>
              </w:rPr>
              <w:t xml:space="preserve">2、履约保证金在</w:t>
            </w:r>
            <w:r>
              <w:rPr>
                <w:rFonts w:hint="eastAsia" w:ascii="宋体" w:hAnsi="宋体"/>
                <w:szCs w:val="21"/>
              </w:rPr>
              <w:t xml:space="preserve">发出成交通知书后7日内缴纳履约保证金，30日内，与采购人签订合同</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400" w:lineRule="atLeast"/>
              <w:rPr>
                <w:rFonts w:hint="eastAsia" w:ascii="宋体" w:hAnsi="宋体" w:cs="宋体"/>
                <w:color w:val="000000"/>
                <w:szCs w:val="21"/>
                <w:lang w:val="zh-CN"/>
              </w:rPr>
            </w:pPr>
            <w:r>
              <w:rPr>
                <w:rFonts w:ascii="宋体" w:hAnsi="宋体" w:cs="宋体"/>
                <w:color w:val="000000"/>
                <w:szCs w:val="21"/>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采购代理费按照发</w:t>
            </w:r>
            <w:r>
              <w:rPr>
                <w:rFonts w:hint="eastAsia" w:ascii="宋体" w:hAnsi="宋体" w:cs="宋体"/>
                <w:szCs w:val="21"/>
                <w:lang w:val="zh-CN"/>
              </w:rPr>
              <w:t xml:space="preserve">改价格</w:t>
            </w:r>
            <w:r>
              <w:rPr>
                <w:rFonts w:hint="eastAsia" w:ascii="宋体" w:hAnsi="宋体" w:cs="宋体"/>
                <w:szCs w:val="21"/>
                <w:lang w:val="zh-CN"/>
              </w:rPr>
              <w:t xml:space="preserve">[2011]534号文的51.33%计取，此费用</w:t>
            </w:r>
            <w:r>
              <w:rPr>
                <w:rFonts w:hint="eastAsia" w:ascii="宋体" w:hAnsi="宋体" w:cs="宋体"/>
                <w:szCs w:val="21"/>
                <w:lang w:val="zh-CN"/>
              </w:rPr>
              <w:t xml:space="preserve">由成交</w:t>
            </w:r>
            <w:r>
              <w:rPr>
                <w:rFonts w:hint="eastAsia" w:ascii="宋体" w:hAnsi="宋体" w:cs="宋体"/>
                <w:szCs w:val="21"/>
                <w:lang w:val="zh-CN"/>
              </w:rPr>
              <w:t xml:space="preserve">供应商支付；</w:t>
            </w:r>
            <w:r/>
          </w:p>
          <w:p>
            <w:pPr>
              <w:spacing w:line="360" w:lineRule="auto"/>
              <w:rPr>
                <w:rFonts w:hint="eastAsia" w:ascii="宋体" w:hAnsi="宋体" w:cs="宋体"/>
                <w:szCs w:val="21"/>
                <w:lang w:val="zh-CN"/>
              </w:rPr>
            </w:pPr>
            <w:r>
              <w:rPr>
                <w:rFonts w:hint="eastAsia" w:ascii="宋体" w:hAnsi="宋体" w:cs="宋体"/>
                <w:szCs w:val="21"/>
                <w:lang w:val="zh-CN"/>
              </w:rPr>
              <w:t xml:space="preserve">费用结算基数：按成交金额为基数。</w:t>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before="120" w:after="120"/>
              <w:rPr>
                <w:rFonts w:hint="eastAsia" w:ascii="宋体" w:hAnsi="宋体" w:cs="宋体"/>
                <w:color w:val="000000"/>
                <w:szCs w:val="21"/>
              </w:rPr>
            </w:pPr>
            <w:r>
              <w:rPr>
                <w:rFonts w:ascii="宋体" w:hAnsi="宋体" w:cs="宋体"/>
                <w:color w:val="000000"/>
                <w:szCs w:val="21"/>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spacing w:before="120" w:after="120"/>
              <w:rPr>
                <w:rFonts w:hint="eastAsia" w:ascii="宋体" w:hAnsi="宋体" w:cs="宋体"/>
                <w:szCs w:val="21"/>
                <w:lang w:val="zh-CN"/>
              </w:rPr>
            </w:pPr>
            <w:r>
              <w:rPr>
                <w:rFonts w:hint="eastAsia" w:ascii="宋体" w:hAnsi="宋体" w:cs="宋体"/>
                <w:szCs w:val="21"/>
                <w:lang w:val="zh-CN"/>
              </w:rPr>
              <w:t xml:space="preserve">不管磋商结果如何，</w:t>
            </w:r>
            <w:r>
              <w:rPr>
                <w:szCs w:val="21"/>
              </w:rPr>
              <w:t xml:space="preserve">磋商</w:t>
            </w:r>
            <w:r>
              <w:rPr>
                <w:rFonts w:hint="eastAsia" w:ascii="宋体" w:hAnsi="宋体" w:cs="宋体"/>
                <w:szCs w:val="21"/>
                <w:lang w:val="zh-CN"/>
              </w:rPr>
              <w:t xml:space="preserve">供应商均应自行</w:t>
            </w:r>
            <w:r>
              <w:rPr>
                <w:rFonts w:hint="eastAsia" w:ascii="宋体" w:hAnsi="宋体" w:cs="宋体"/>
                <w:szCs w:val="21"/>
                <w:lang w:val="zh-CN"/>
              </w:rPr>
              <w:t xml:space="preserve">承担磋商</w:t>
            </w:r>
            <w:r>
              <w:rPr>
                <w:rFonts w:hint="eastAsia" w:ascii="宋体" w:hAnsi="宋体" w:cs="宋体"/>
                <w:szCs w:val="21"/>
                <w:lang w:val="zh-CN"/>
              </w:rPr>
              <w:t xml:space="preserve">所需一切费用。</w:t>
            </w:r>
            <w:bookmarkEnd w:id="2"/>
            <w:r/>
            <w:bookmarkEnd w:id="3"/>
            <w:r/>
            <w:bookmarkEnd w:id="4"/>
            <w:r/>
            <w:r/>
          </w:p>
        </w:tc>
      </w:tr>
    </w:tbl>
    <w:p>
      <w:pPr>
        <w:numPr>
          <w:ilvl w:val="0"/>
          <w:numId w:val="4"/>
        </w:numPr>
        <w:ind w:firstLine="512"/>
        <w:spacing w:line="480" w:lineRule="auto"/>
        <w:tabs>
          <w:tab w:val="left" w:pos="900" w:leader="none"/>
        </w:tabs>
        <w:rPr>
          <w:b/>
          <w:szCs w:val="21"/>
        </w:rPr>
      </w:pPr>
      <w:r>
        <w:rPr>
          <w:b/>
          <w:szCs w:val="21"/>
        </w:rPr>
        <w:t xml:space="preserve">总则</w:t>
      </w:r>
      <w:r/>
    </w:p>
    <w:p>
      <w:pPr>
        <w:ind w:firstLine="420"/>
        <w:spacing w:line="360" w:lineRule="auto"/>
        <w:tabs>
          <w:tab w:val="left" w:pos="900" w:leader="none"/>
        </w:tabs>
        <w:rPr>
          <w:szCs w:val="21"/>
        </w:rPr>
      </w:pPr>
      <w:r>
        <w:rPr>
          <w:szCs w:val="21"/>
        </w:rPr>
        <w:t xml:space="preserve">1</w:t>
      </w:r>
      <w:r>
        <w:rPr>
          <w:szCs w:val="21"/>
        </w:rPr>
        <w:t xml:space="preserve">、适用范围</w:t>
      </w:r>
      <w:r/>
    </w:p>
    <w:p>
      <w:pPr>
        <w:ind w:firstLine="420"/>
        <w:spacing w:line="360" w:lineRule="auto"/>
        <w:tabs>
          <w:tab w:val="left" w:pos="900" w:leader="none"/>
        </w:tabs>
        <w:rPr>
          <w:szCs w:val="21"/>
        </w:rPr>
      </w:pPr>
      <w:r>
        <w:rPr>
          <w:rFonts w:hint="eastAsia"/>
          <w:szCs w:val="21"/>
        </w:rPr>
        <w:t xml:space="preserve">本竞争性磋商文件仅适用于竞争性磋商公告中所叙述项目的相关服务采购。</w:t>
      </w:r>
      <w:r/>
    </w:p>
    <w:p>
      <w:pPr>
        <w:ind w:firstLine="420"/>
        <w:spacing w:line="360" w:lineRule="auto"/>
        <w:tabs>
          <w:tab w:val="left" w:pos="900" w:leader="none"/>
        </w:tabs>
        <w:rPr>
          <w:szCs w:val="21"/>
        </w:rPr>
      </w:pPr>
      <w:r>
        <w:rPr>
          <w:szCs w:val="21"/>
        </w:rPr>
        <w:t xml:space="preserve">2</w:t>
      </w:r>
      <w:r>
        <w:rPr>
          <w:szCs w:val="21"/>
        </w:rPr>
        <w:t xml:space="preserve">、项目采购方式</w:t>
      </w:r>
      <w:r/>
    </w:p>
    <w:p>
      <w:pPr>
        <w:ind w:firstLine="420"/>
        <w:spacing w:line="360" w:lineRule="auto"/>
        <w:tabs>
          <w:tab w:val="left" w:pos="900" w:leader="none"/>
        </w:tabs>
        <w:rPr>
          <w:szCs w:val="21"/>
        </w:rPr>
      </w:pPr>
      <w:r>
        <w:rPr>
          <w:szCs w:val="21"/>
        </w:rPr>
        <w:t xml:space="preserve">本次采购采取竞争性磋商的方式。</w:t>
      </w:r>
      <w:r/>
    </w:p>
    <w:p>
      <w:pPr>
        <w:ind w:firstLine="420"/>
        <w:spacing w:line="360" w:lineRule="auto"/>
        <w:tabs>
          <w:tab w:val="left" w:pos="900" w:leader="none"/>
        </w:tabs>
        <w:rPr>
          <w:szCs w:val="21"/>
        </w:rPr>
      </w:pPr>
      <w:r>
        <w:rPr>
          <w:szCs w:val="21"/>
        </w:rPr>
        <w:t xml:space="preserve">3</w:t>
      </w:r>
      <w:r>
        <w:rPr>
          <w:szCs w:val="21"/>
        </w:rPr>
        <w:t xml:space="preserve">、合格的磋商供应商</w:t>
      </w:r>
      <w:r/>
    </w:p>
    <w:p>
      <w:pPr>
        <w:ind w:firstLine="420"/>
        <w:spacing w:line="360" w:lineRule="auto"/>
        <w:tabs>
          <w:tab w:val="left" w:pos="900" w:leader="none"/>
        </w:tabs>
        <w:rPr>
          <w:szCs w:val="21"/>
        </w:rPr>
      </w:pPr>
      <w:r>
        <w:rPr>
          <w:szCs w:val="21"/>
        </w:rPr>
        <w:t xml:space="preserve">3.1</w:t>
      </w:r>
      <w:r>
        <w:rPr>
          <w:szCs w:val="21"/>
        </w:rPr>
        <w:t xml:space="preserve">满足本磋商文件</w:t>
      </w:r>
      <w:r>
        <w:rPr>
          <w:szCs w:val="21"/>
        </w:rPr>
        <w:t xml:space="preserve">“</w:t>
      </w:r>
      <w:r>
        <w:rPr>
          <w:szCs w:val="21"/>
        </w:rPr>
        <w:t xml:space="preserve">竞争性磋商</w:t>
      </w:r>
      <w:r>
        <w:rPr>
          <w:rFonts w:hint="eastAsia"/>
          <w:szCs w:val="21"/>
        </w:rPr>
        <w:t xml:space="preserve">公告</w:t>
      </w:r>
      <w:r>
        <w:rPr>
          <w:szCs w:val="21"/>
        </w:rPr>
        <w:t xml:space="preserve">”</w:t>
      </w:r>
      <w:r>
        <w:rPr>
          <w:szCs w:val="21"/>
        </w:rPr>
        <w:t xml:space="preserve">中</w:t>
      </w:r>
      <w:r>
        <w:rPr>
          <w:szCs w:val="21"/>
        </w:rPr>
        <w:t xml:space="preserve">合格磋商</w:t>
      </w:r>
      <w:r>
        <w:rPr>
          <w:szCs w:val="21"/>
        </w:rPr>
        <w:t xml:space="preserve">供应商资格要求的规定。</w:t>
      </w:r>
      <w:r/>
    </w:p>
    <w:p>
      <w:pPr>
        <w:ind w:firstLine="420"/>
        <w:spacing w:line="360" w:lineRule="auto"/>
        <w:tabs>
          <w:tab w:val="left" w:pos="900" w:leader="none"/>
        </w:tabs>
        <w:rPr>
          <w:szCs w:val="21"/>
        </w:rPr>
      </w:pPr>
      <w:r>
        <w:rPr>
          <w:szCs w:val="21"/>
        </w:rPr>
        <w:t xml:space="preserve">3.2</w:t>
      </w:r>
      <w:r>
        <w:rPr>
          <w:szCs w:val="21"/>
        </w:rPr>
        <w:t xml:space="preserve">满足本磋商文件</w:t>
      </w:r>
      <w:r>
        <w:rPr>
          <w:rFonts w:hint="eastAsia" w:ascii="宋体" w:hAnsi="宋体" w:cs="宋体"/>
          <w:szCs w:val="21"/>
        </w:rPr>
        <w:t xml:space="preserve">其他</w:t>
      </w:r>
      <w:r>
        <w:rPr>
          <w:szCs w:val="21"/>
        </w:rPr>
        <w:t xml:space="preserve">实质性要求和条件的规定。</w:t>
      </w:r>
      <w:r/>
    </w:p>
    <w:p>
      <w:pPr>
        <w:ind w:firstLine="420"/>
        <w:spacing w:line="360" w:lineRule="auto"/>
        <w:tabs>
          <w:tab w:val="left" w:pos="900" w:leader="none"/>
        </w:tabs>
        <w:rPr>
          <w:szCs w:val="21"/>
        </w:rPr>
      </w:pPr>
      <w:r>
        <w:rPr>
          <w:szCs w:val="21"/>
        </w:rPr>
        <w:t xml:space="preserve">4</w:t>
      </w:r>
      <w:r>
        <w:rPr>
          <w:szCs w:val="21"/>
        </w:rPr>
        <w:t xml:space="preserve">、参加磋商费用</w:t>
      </w:r>
      <w:r/>
    </w:p>
    <w:p>
      <w:pPr>
        <w:ind w:firstLine="420"/>
        <w:spacing w:line="360" w:lineRule="auto"/>
        <w:tabs>
          <w:tab w:val="left" w:pos="900" w:leader="none"/>
        </w:tabs>
        <w:rPr>
          <w:szCs w:val="21"/>
        </w:rPr>
      </w:pPr>
      <w:r>
        <w:rPr>
          <w:szCs w:val="21"/>
        </w:rPr>
        <w:t xml:space="preserve">4.1</w:t>
      </w:r>
      <w:r>
        <w:rPr>
          <w:szCs w:val="21"/>
        </w:rPr>
        <w:t xml:space="preserve">参加磋商供应商应自行承担所有与参加磋商有关的费用。不论最终的成交结果如何，</w:t>
      </w:r>
      <w:r>
        <w:rPr>
          <w:rFonts w:hint="eastAsia"/>
          <w:szCs w:val="21"/>
        </w:rPr>
        <w:t xml:space="preserve">采购人</w:t>
      </w:r>
      <w:r>
        <w:rPr>
          <w:szCs w:val="21"/>
        </w:rPr>
        <w:t xml:space="preserve">或代理机构在任何情况下均无义务和责任承担这些费用。</w:t>
      </w:r>
      <w:r/>
    </w:p>
    <w:p>
      <w:pPr>
        <w:ind w:firstLine="420"/>
        <w:spacing w:line="360" w:lineRule="auto"/>
        <w:tabs>
          <w:tab w:val="left" w:pos="900" w:leader="none"/>
        </w:tabs>
        <w:rPr>
          <w:szCs w:val="21"/>
        </w:rPr>
      </w:pPr>
      <w:r>
        <w:rPr>
          <w:szCs w:val="21"/>
        </w:rPr>
        <w:t xml:space="preserve">5</w:t>
      </w:r>
      <w:r>
        <w:rPr>
          <w:szCs w:val="21"/>
        </w:rPr>
        <w:t xml:space="preserve">、磋商文件的约束力</w:t>
      </w:r>
      <w:r/>
    </w:p>
    <w:p>
      <w:pPr>
        <w:ind w:firstLine="420"/>
        <w:spacing w:line="360" w:lineRule="auto"/>
        <w:tabs>
          <w:tab w:val="left" w:pos="900" w:leader="none"/>
        </w:tabs>
        <w:rPr>
          <w:szCs w:val="21"/>
        </w:rPr>
      </w:pPr>
      <w:r>
        <w:rPr>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numPr>
          <w:ilvl w:val="0"/>
          <w:numId w:val="5"/>
        </w:numPr>
        <w:ind w:firstLine="420"/>
        <w:spacing w:line="360" w:lineRule="auto"/>
        <w:tabs>
          <w:tab w:val="left" w:pos="900" w:leader="none"/>
        </w:tabs>
        <w:rPr>
          <w:szCs w:val="21"/>
        </w:rPr>
      </w:pPr>
      <w:r/>
      <w:bookmarkStart w:id="42" w:name="_Toc16938527"/>
      <w:r/>
      <w:bookmarkStart w:id="43" w:name="_Toc513029211"/>
      <w:r/>
      <w:bookmarkStart w:id="44" w:name="_Toc462564070"/>
      <w:r/>
      <w:bookmarkStart w:id="45" w:name="_Toc20823283"/>
      <w:r>
        <w:rPr>
          <w:szCs w:val="21"/>
        </w:rPr>
        <w:t xml:space="preserve">磋商文件的澄清</w:t>
      </w:r>
      <w:bookmarkEnd w:id="42"/>
      <w:r/>
      <w:bookmarkEnd w:id="43"/>
      <w:r/>
      <w:bookmarkEnd w:id="44"/>
      <w:r/>
      <w:bookmarkEnd w:id="45"/>
      <w:r>
        <w:rPr>
          <w:szCs w:val="21"/>
        </w:rPr>
        <w:t xml:space="preserve">及修改</w:t>
      </w:r>
      <w:r/>
    </w:p>
    <w:p>
      <w:pPr>
        <w:ind w:firstLine="420"/>
        <w:spacing w:line="360" w:lineRule="auto"/>
        <w:tabs>
          <w:tab w:val="left" w:pos="900" w:leader="none"/>
        </w:tabs>
        <w:rPr>
          <w:szCs w:val="21"/>
        </w:rPr>
      </w:pPr>
      <w:r/>
      <w:bookmarkStart w:id="46" w:name="_Toc462564072"/>
      <w:r/>
      <w:bookmarkStart w:id="47" w:name="_Toc61149553"/>
      <w:r/>
      <w:bookmarkStart w:id="48" w:name="_Toc14577351"/>
      <w:r/>
      <w:bookmarkStart w:id="49" w:name="_Toc513029213"/>
      <w:r>
        <w:rPr>
          <w:rFonts w:hint="eastAsia"/>
          <w:szCs w:val="21"/>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w:t>
      </w:r>
      <w:r>
        <w:rPr>
          <w:rFonts w:hint="eastAsia"/>
          <w:szCs w:val="21"/>
        </w:rPr>
        <w:t xml:space="preserve">5</w:t>
      </w:r>
      <w:r>
        <w:rPr>
          <w:rFonts w:hint="eastAsia"/>
          <w:szCs w:val="21"/>
        </w:rPr>
        <w:t xml:space="preserve">日前，在“江苏政府采购网”上发布书面更正公告形式通知所有</w:t>
      </w:r>
      <w:r>
        <w:rPr>
          <w:rFonts w:hint="eastAsia"/>
          <w:szCs w:val="21"/>
        </w:rPr>
        <w:t xml:space="preserve">获取磋商</w:t>
      </w:r>
      <w:r>
        <w:rPr>
          <w:rFonts w:hint="eastAsia"/>
          <w:szCs w:val="21"/>
        </w:rPr>
        <w:t xml:space="preserve">文件的供应商，更正公告内容将作为磋商文件的组成部分，并对供应商具有约束力。不足</w:t>
      </w:r>
      <w:r>
        <w:rPr>
          <w:rFonts w:hint="eastAsia"/>
          <w:szCs w:val="21"/>
        </w:rPr>
        <w:t xml:space="preserve">5</w:t>
      </w:r>
      <w:r>
        <w:rPr>
          <w:rFonts w:hint="eastAsia"/>
          <w:szCs w:val="21"/>
        </w:rPr>
        <w:t xml:space="preserve">日的，采购代理机构将顺延提交首次响应文件截止时间。</w:t>
      </w:r>
      <w:r/>
    </w:p>
    <w:p>
      <w:pPr>
        <w:ind w:left="120" w:firstLine="420"/>
        <w:spacing w:line="360" w:lineRule="auto"/>
        <w:tabs>
          <w:tab w:val="left" w:pos="900" w:leader="none"/>
        </w:tabs>
        <w:rPr>
          <w:szCs w:val="21"/>
        </w:rPr>
      </w:pPr>
      <w:r>
        <w:rPr>
          <w:b/>
          <w:szCs w:val="21"/>
        </w:rPr>
        <w:t xml:space="preserve">二、磋商响应文件的编制</w:t>
      </w:r>
      <w:bookmarkStart w:id="50" w:name="_Toc61149561"/>
      <w:r/>
      <w:bookmarkStart w:id="51" w:name="_Toc14577361"/>
      <w:r/>
      <w:bookmarkStart w:id="52" w:name="_Toc513029223"/>
      <w:r/>
      <w:bookmarkEnd w:id="46"/>
      <w:r/>
      <w:bookmarkEnd w:id="47"/>
      <w:r/>
      <w:bookmarkEnd w:id="48"/>
      <w:r/>
      <w:bookmarkEnd w:id="49"/>
      <w:r/>
      <w:r/>
    </w:p>
    <w:p>
      <w:pPr>
        <w:ind w:firstLine="522"/>
        <w:spacing w:line="360" w:lineRule="auto"/>
        <w:tabs>
          <w:tab w:val="left" w:pos="900" w:leader="none"/>
        </w:tabs>
        <w:rPr>
          <w:szCs w:val="21"/>
        </w:rPr>
      </w:pPr>
      <w:r/>
      <w:bookmarkStart w:id="53" w:name="_Hlt26954834"/>
      <w:r/>
      <w:bookmarkStart w:id="54" w:name="_Toc462564074"/>
      <w:r/>
      <w:bookmarkStart w:id="55" w:name="_Toc513029215"/>
      <w:r/>
      <w:bookmarkStart w:id="56" w:name="_Toc61149555"/>
      <w:r/>
      <w:bookmarkStart w:id="57" w:name="_Toc14577353"/>
      <w:r/>
      <w:bookmarkStart w:id="58" w:name="_Toc61149554"/>
      <w:r/>
      <w:bookmarkStart w:id="59" w:name="_Toc14577352"/>
      <w:r/>
      <w:bookmarkStart w:id="60" w:name="_Toc513029214"/>
      <w:r/>
      <w:bookmarkStart w:id="61" w:name="_Toc462564073"/>
      <w:r/>
      <w:bookmarkEnd w:id="50"/>
      <w:r/>
      <w:bookmarkEnd w:id="51"/>
      <w:r/>
      <w:bookmarkEnd w:id="52"/>
      <w:r/>
      <w:bookmarkEnd w:id="53"/>
      <w:r>
        <w:rPr>
          <w:szCs w:val="21"/>
        </w:rPr>
        <w:t xml:space="preserve">1</w:t>
      </w:r>
      <w:r>
        <w:rPr>
          <w:szCs w:val="21"/>
        </w:rPr>
        <w:t xml:space="preserve">、响应文件</w:t>
      </w:r>
      <w:bookmarkEnd w:id="54"/>
      <w:r/>
      <w:bookmarkEnd w:id="55"/>
      <w:r/>
      <w:bookmarkEnd w:id="56"/>
      <w:r/>
      <w:bookmarkEnd w:id="57"/>
      <w:r>
        <w:rPr>
          <w:szCs w:val="21"/>
        </w:rPr>
        <w:t xml:space="preserve">编制要求</w:t>
      </w:r>
      <w:r/>
    </w:p>
    <w:p>
      <w:pPr>
        <w:ind w:left="120" w:firstLine="417"/>
        <w:spacing w:line="360" w:lineRule="auto"/>
        <w:tabs>
          <w:tab w:val="left" w:pos="900" w:leader="none"/>
        </w:tabs>
        <w:rPr>
          <w:szCs w:val="21"/>
        </w:rPr>
      </w:pPr>
      <w:r>
        <w:rPr>
          <w:szCs w:val="21"/>
        </w:rPr>
        <w:t xml:space="preserve">1.1</w:t>
      </w:r>
      <w:r>
        <w:rPr>
          <w:szCs w:val="21"/>
        </w:rPr>
        <w:t xml:space="preserve">磋商供应商提交的响应文件以及其与代理机构及</w:t>
      </w:r>
      <w:r>
        <w:rPr>
          <w:rFonts w:hint="eastAsia"/>
          <w:szCs w:val="21"/>
        </w:rPr>
        <w:t xml:space="preserve">采购人</w:t>
      </w:r>
      <w:r>
        <w:rPr>
          <w:szCs w:val="21"/>
        </w:rPr>
        <w:t xml:space="preserve">就有关磋商的所有来往函电均应使用简体中文</w:t>
      </w:r>
      <w:r>
        <w:rPr>
          <w:rFonts w:hint="eastAsia"/>
          <w:szCs w:val="21"/>
        </w:rPr>
        <w:t xml:space="preserve">(</w:t>
      </w:r>
      <w:r>
        <w:rPr>
          <w:rFonts w:hint="eastAsia"/>
          <w:szCs w:val="21"/>
        </w:rPr>
        <w:t xml:space="preserve">规格、型号辅助符号例外</w:t>
      </w:r>
      <w:r>
        <w:rPr>
          <w:rFonts w:hint="eastAsia"/>
          <w:szCs w:val="21"/>
        </w:rPr>
        <w:t xml:space="preserve">)</w:t>
      </w:r>
      <w:r>
        <w:rPr>
          <w:szCs w:val="21"/>
        </w:rPr>
        <w:t xml:space="preserve">。</w:t>
      </w:r>
      <w:r/>
    </w:p>
    <w:p>
      <w:pPr>
        <w:ind w:left="120" w:firstLine="417"/>
        <w:spacing w:line="360" w:lineRule="auto"/>
        <w:tabs>
          <w:tab w:val="left" w:pos="900" w:leader="none"/>
        </w:tabs>
        <w:rPr>
          <w:szCs w:val="21"/>
        </w:rPr>
      </w:pPr>
      <w:r>
        <w:rPr>
          <w:szCs w:val="21"/>
        </w:rPr>
        <w:t xml:space="preserve">1.2</w:t>
      </w:r>
      <w:r>
        <w:rPr>
          <w:szCs w:val="21"/>
        </w:rPr>
        <w:t xml:space="preserve">除技术性能另有规定外，响应文件所使用的度量衡单位，均须采用国家法定计量单位。</w:t>
      </w:r>
      <w:r/>
    </w:p>
    <w:p>
      <w:pPr>
        <w:ind w:firstLine="522"/>
        <w:spacing w:line="360" w:lineRule="auto"/>
        <w:tabs>
          <w:tab w:val="left" w:pos="900" w:leader="none"/>
        </w:tabs>
        <w:rPr>
          <w:szCs w:val="21"/>
        </w:rPr>
      </w:pPr>
      <w:r/>
      <w:bookmarkStart w:id="62" w:name="_Hlt26954836"/>
      <w:r/>
      <w:bookmarkStart w:id="63" w:name="_Hlt26670357"/>
      <w:r/>
      <w:bookmarkStart w:id="64" w:name="_Toc513029219"/>
      <w:r/>
      <w:bookmarkStart w:id="65" w:name="_Toc14577357"/>
      <w:r/>
      <w:bookmarkStart w:id="66" w:name="_Toc61149558"/>
      <w:r/>
      <w:bookmarkStart w:id="67" w:name="_Toc14577355"/>
      <w:r/>
      <w:bookmarkStart w:id="68" w:name="_Toc513029217"/>
      <w:r/>
      <w:bookmarkStart w:id="69" w:name="_Toc61149557"/>
      <w:r/>
      <w:bookmarkEnd w:id="58"/>
      <w:r/>
      <w:bookmarkEnd w:id="59"/>
      <w:r/>
      <w:bookmarkEnd w:id="60"/>
      <w:r/>
      <w:bookmarkEnd w:id="61"/>
      <w:r/>
      <w:bookmarkEnd w:id="62"/>
      <w:r/>
      <w:bookmarkEnd w:id="63"/>
      <w:r>
        <w:rPr>
          <w:szCs w:val="21"/>
        </w:rPr>
        <w:t xml:space="preserve">1.3</w:t>
      </w:r>
      <w:r>
        <w:rPr>
          <w:szCs w:val="21"/>
        </w:rPr>
        <w:t xml:space="preserve">响应文件构成</w:t>
      </w:r>
      <w:r/>
    </w:p>
    <w:p>
      <w:pPr>
        <w:ind w:firstLine="420"/>
        <w:spacing w:line="360" w:lineRule="auto"/>
        <w:rPr>
          <w:szCs w:val="21"/>
        </w:rPr>
      </w:pPr>
      <w:r>
        <w:rPr>
          <w:szCs w:val="21"/>
        </w:rPr>
        <w:t xml:space="preserve">供应商应认真阅读和理解磋商文件，</w:t>
      </w:r>
      <w:r>
        <w:rPr>
          <w:rFonts w:hint="eastAsia"/>
          <w:szCs w:val="21"/>
        </w:rPr>
        <w:t xml:space="preserve">响应文件由供应商按要求参考给定格式如实填写</w:t>
      </w:r>
      <w:r>
        <w:rPr>
          <w:rFonts w:hint="eastAsia"/>
          <w:szCs w:val="21"/>
        </w:rPr>
        <w:t xml:space="preserve">(</w:t>
      </w:r>
      <w:r>
        <w:rPr>
          <w:rFonts w:hint="eastAsia"/>
          <w:szCs w:val="21"/>
        </w:rPr>
        <w:t xml:space="preserve">编写</w:t>
      </w:r>
      <w:r>
        <w:rPr>
          <w:rFonts w:hint="eastAsia"/>
          <w:szCs w:val="21"/>
        </w:rPr>
        <w:t xml:space="preserve">)</w:t>
      </w:r>
      <w:r>
        <w:rPr>
          <w:rFonts w:hint="eastAsia"/>
          <w:szCs w:val="21"/>
        </w:rPr>
        <w:t xml:space="preserve">，须有供应商</w:t>
      </w:r>
      <w:r>
        <w:rPr>
          <w:rFonts w:hint="eastAsia"/>
          <w:szCs w:val="21"/>
        </w:rPr>
        <w:t xml:space="preserve">(</w:t>
      </w:r>
      <w:r>
        <w:rPr>
          <w:rFonts w:hint="eastAsia"/>
          <w:szCs w:val="21"/>
        </w:rPr>
        <w:t xml:space="preserve">盖章）、法定代表人或法定代表人授权代表签字或盖章，方为有效，未尽事宜可自行补充。且须</w:t>
      </w:r>
      <w:r>
        <w:rPr>
          <w:szCs w:val="21"/>
        </w:rPr>
        <w:t xml:space="preserve">保证所提供资料的真实性。</w:t>
      </w:r>
      <w:r/>
    </w:p>
    <w:p>
      <w:pPr>
        <w:ind w:firstLine="422"/>
        <w:spacing w:line="360" w:lineRule="auto"/>
        <w:tabs>
          <w:tab w:val="left" w:pos="900" w:leader="none"/>
        </w:tabs>
        <w:rPr>
          <w:rFonts w:hint="eastAsia" w:ascii="宋体" w:hAnsi="宋体"/>
          <w:b/>
          <w:bCs/>
          <w:szCs w:val="21"/>
        </w:rPr>
      </w:pPr>
      <w:r/>
      <w:bookmarkStart w:id="70" w:name="_Hlt26668999"/>
      <w:r/>
      <w:bookmarkEnd w:id="64"/>
      <w:r/>
      <w:bookmarkEnd w:id="65"/>
      <w:r/>
      <w:bookmarkEnd w:id="66"/>
      <w:r/>
      <w:bookmarkEnd w:id="70"/>
      <w:r>
        <w:rPr>
          <w:rFonts w:hint="eastAsia" w:ascii="宋体" w:hAnsi="宋体"/>
          <w:b/>
          <w:bCs/>
          <w:szCs w:val="21"/>
        </w:rPr>
        <w:t xml:space="preserve">磋商供应商编写的响应文件应包括下列部分：</w:t>
      </w:r>
      <w:r/>
    </w:p>
    <w:p>
      <w:pPr>
        <w:pStyle w:val="1156"/>
        <w:spacing w:line="360" w:lineRule="auto"/>
        <w:rPr>
          <w:rFonts w:hint="eastAsia" w:ascii="宋体" w:hAnsi="宋体" w:cs="宋体"/>
          <w:szCs w:val="21"/>
        </w:rPr>
      </w:pPr>
      <w:r>
        <w:rPr>
          <w:rFonts w:hint="eastAsia" w:ascii="宋体" w:hAnsi="宋体" w:cs="宋体"/>
          <w:szCs w:val="21"/>
        </w:rPr>
        <w:t xml:space="preserve">1.3.1响应函、报价一览表、投标报价明细表、第二轮磋商报价表(格式见附件)；</w:t>
      </w:r>
      <w:r/>
    </w:p>
    <w:p>
      <w:pPr>
        <w:pStyle w:val="1156"/>
        <w:spacing w:line="360" w:lineRule="auto"/>
        <w:rPr>
          <w:rFonts w:hint="eastAsia" w:ascii="宋体" w:hAnsi="宋体" w:cs="宋体"/>
          <w:szCs w:val="21"/>
        </w:rPr>
      </w:pPr>
      <w:r>
        <w:rPr>
          <w:rFonts w:hint="eastAsia" w:ascii="宋体" w:hAnsi="宋体" w:cs="宋体"/>
          <w:szCs w:val="21"/>
        </w:rPr>
        <w:t xml:space="preserve">1.3.2法定代表人身份证明或法定代表人授权委托书(格式见附件)；</w:t>
      </w:r>
      <w:r/>
    </w:p>
    <w:p>
      <w:pPr>
        <w:pStyle w:val="1156"/>
        <w:spacing w:line="360" w:lineRule="auto"/>
        <w:rPr>
          <w:rFonts w:hint="eastAsia" w:ascii="宋体" w:hAnsi="宋体" w:cs="宋体"/>
          <w:szCs w:val="21"/>
        </w:rPr>
      </w:pPr>
      <w:r>
        <w:rPr>
          <w:rFonts w:hint="eastAsia" w:ascii="宋体" w:hAnsi="宋体" w:cs="宋体"/>
          <w:szCs w:val="21"/>
        </w:rPr>
        <w:t xml:space="preserve">1.3.3资格证明文件：</w:t>
      </w:r>
      <w:r/>
    </w:p>
    <w:p>
      <w:pPr>
        <w:pStyle w:val="1156"/>
        <w:spacing w:line="360" w:lineRule="auto"/>
        <w:rPr>
          <w:rFonts w:hint="eastAsia" w:ascii="宋体" w:hAnsi="宋体" w:cs="宋体"/>
          <w:szCs w:val="21"/>
        </w:rPr>
      </w:pPr>
      <w:r>
        <w:rPr>
          <w:rFonts w:hint="eastAsia" w:ascii="宋体" w:hAnsi="宋体" w:cs="宋体"/>
          <w:szCs w:val="21"/>
        </w:rPr>
        <w:t xml:space="preserve">(1)供应商营业执照(复印件加盖公章)；</w:t>
      </w:r>
      <w:r/>
    </w:p>
    <w:p>
      <w:pPr>
        <w:pStyle w:val="1156"/>
        <w:spacing w:line="360" w:lineRule="auto"/>
        <w:rPr>
          <w:rFonts w:hint="eastAsia" w:ascii="宋体" w:hAnsi="宋体" w:cs="宋体"/>
          <w:szCs w:val="21"/>
        </w:rPr>
      </w:pPr>
      <w:r>
        <w:rPr>
          <w:rFonts w:hint="eastAsia" w:ascii="宋体" w:hAnsi="宋体" w:cs="宋体"/>
          <w:szCs w:val="21"/>
        </w:rPr>
        <w:t xml:space="preserve">(2)供应商近六个月中任意一个月份(不含磋商当月)的财务状况报告(资产负债表和利润表)或由会计师事务所出具的近两年中任意一个年度的审计报告和</w:t>
      </w:r>
      <w:r>
        <w:rPr>
          <w:rFonts w:hint="eastAsia" w:ascii="宋体" w:hAnsi="宋体" w:cs="宋体"/>
          <w:szCs w:val="21"/>
        </w:rPr>
        <w:t xml:space="preserve">所附己审财务</w:t>
      </w:r>
      <w:r>
        <w:rPr>
          <w:rFonts w:hint="eastAsia" w:ascii="宋体" w:hAnsi="宋体" w:cs="宋体"/>
          <w:szCs w:val="21"/>
        </w:rPr>
        <w:t xml:space="preserve">报告复印件，其他组织、自然人及成立未满一年的法人应提供银行出具的资信证明；</w:t>
      </w:r>
      <w:r/>
    </w:p>
    <w:p>
      <w:pPr>
        <w:pStyle w:val="1156"/>
        <w:spacing w:line="360" w:lineRule="auto"/>
        <w:rPr>
          <w:rFonts w:hint="eastAsia" w:ascii="宋体" w:hAnsi="宋体" w:cs="宋体"/>
          <w:szCs w:val="21"/>
        </w:rPr>
      </w:pPr>
      <w:r>
        <w:rPr>
          <w:rFonts w:hint="eastAsia" w:ascii="宋体" w:hAnsi="宋体" w:cs="宋体"/>
          <w:szCs w:val="21"/>
        </w:rPr>
        <w:t xml:space="preserve">(3)供应商近六个月中任意一个月份(不含磋商当月)的依法缴纳税收的相关材料(提供相关主管部门证明或银行代扣证明)复印件(依法免税的供应商，应供其依法免税的证明材料)；</w:t>
      </w:r>
      <w:r/>
    </w:p>
    <w:p>
      <w:pPr>
        <w:pStyle w:val="1156"/>
        <w:spacing w:line="360" w:lineRule="auto"/>
        <w:rPr>
          <w:rFonts w:hint="eastAsia" w:ascii="宋体" w:hAnsi="宋体" w:cs="宋体"/>
          <w:szCs w:val="21"/>
        </w:rPr>
      </w:pPr>
      <w:r>
        <w:rPr>
          <w:rFonts w:hint="eastAsia" w:ascii="宋体" w:hAnsi="宋体" w:cs="宋体"/>
          <w:szCs w:val="21"/>
        </w:rPr>
        <w:t xml:space="preserve">(4)供应商近六个月中任意一个月份(不含磋商当月)的依法缴纳社会保障资金的相关材料(提供相关主管部门证明或银行代扣证明)复印件；</w:t>
      </w:r>
      <w:r/>
    </w:p>
    <w:p>
      <w:pPr>
        <w:pStyle w:val="1156"/>
        <w:spacing w:line="360" w:lineRule="auto"/>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p>
    <w:p>
      <w:pPr>
        <w:pStyle w:val="1156"/>
        <w:spacing w:line="360" w:lineRule="auto"/>
        <w:rPr>
          <w:rFonts w:hint="eastAsia" w:ascii="宋体" w:hAnsi="宋体" w:cs="宋体"/>
          <w:szCs w:val="21"/>
        </w:rPr>
      </w:pPr>
      <w:r>
        <w:rPr>
          <w:rFonts w:hint="eastAsia" w:ascii="宋体" w:hAnsi="宋体" w:cs="宋体"/>
          <w:szCs w:val="21"/>
        </w:rPr>
        <w:t xml:space="preserve">(6)具备履行合同所必需的设备和专业技术能力的书面声明；</w:t>
      </w:r>
      <w:r/>
    </w:p>
    <w:p>
      <w:pPr>
        <w:pStyle w:val="115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b/>
          <w:bCs/>
          <w:szCs w:val="21"/>
        </w:rPr>
        <w:t xml:space="preserve">中小企业声明函或残疾人福利性单位声明函或监狱企业的证明资料</w:t>
      </w:r>
      <w:r>
        <w:rPr>
          <w:rFonts w:hint="eastAsia" w:ascii="宋体" w:hAnsi="宋体" w:cs="宋体"/>
          <w:szCs w:val="21"/>
        </w:rPr>
        <w:t xml:space="preserve">。</w:t>
      </w:r>
      <w:r/>
    </w:p>
    <w:p>
      <w:pPr>
        <w:pStyle w:val="1156"/>
        <w:spacing w:line="360" w:lineRule="auto"/>
        <w:rPr>
          <w:rFonts w:hint="eastAsia" w:ascii="宋体" w:hAnsi="宋体" w:cs="宋体"/>
          <w:szCs w:val="21"/>
        </w:rPr>
      </w:pPr>
      <w:r>
        <w:rPr>
          <w:rFonts w:hint="eastAsia" w:ascii="宋体" w:hAnsi="宋体" w:cs="宋体"/>
          <w:szCs w:val="21"/>
        </w:rPr>
        <w:t xml:space="preserve">1.3.4承诺书(格式见附件)；</w:t>
      </w:r>
      <w:r/>
    </w:p>
    <w:p>
      <w:pPr>
        <w:pStyle w:val="1156"/>
        <w:spacing w:line="360" w:lineRule="auto"/>
        <w:rPr>
          <w:rFonts w:hint="eastAsia" w:ascii="宋体" w:hAnsi="宋体" w:cs="宋体"/>
          <w:szCs w:val="21"/>
        </w:rPr>
      </w:pPr>
      <w:r>
        <w:rPr>
          <w:rFonts w:hint="eastAsia" w:ascii="宋体" w:hAnsi="宋体" w:cs="宋体"/>
          <w:szCs w:val="21"/>
        </w:rPr>
        <w:t xml:space="preserve">1.3.5商务及技术条款偏离表；</w:t>
      </w:r>
      <w:r/>
    </w:p>
    <w:p>
      <w:pPr>
        <w:pStyle w:val="1156"/>
        <w:spacing w:line="360" w:lineRule="auto"/>
        <w:rPr>
          <w:rFonts w:hint="eastAsia" w:ascii="宋体" w:hAnsi="宋体" w:cs="宋体"/>
          <w:szCs w:val="21"/>
        </w:rPr>
      </w:pPr>
      <w:r>
        <w:rPr>
          <w:rFonts w:hint="eastAsia" w:ascii="宋体" w:hAnsi="宋体" w:cs="宋体"/>
          <w:szCs w:val="21"/>
        </w:rPr>
        <w:t xml:space="preserve">1.3.6评标办法中加分项证明材料(</w:t>
      </w:r>
      <w:r>
        <w:rPr>
          <w:rFonts w:hint="eastAsia" w:ascii="宋体" w:hAnsi="宋体"/>
          <w:szCs w:val="24"/>
        </w:rPr>
        <w:t xml:space="preserve">含项目实施方案、售后服务等</w:t>
      </w:r>
      <w:r>
        <w:rPr>
          <w:rFonts w:hint="eastAsia" w:ascii="宋体" w:hAnsi="宋体" w:cs="宋体"/>
          <w:szCs w:val="21"/>
        </w:rPr>
        <w:t xml:space="preserve">)；</w:t>
      </w:r>
      <w:r/>
    </w:p>
    <w:p>
      <w:pPr>
        <w:pStyle w:val="1156"/>
        <w:spacing w:line="360" w:lineRule="auto"/>
        <w:rPr>
          <w:rFonts w:hint="eastAsia" w:ascii="宋体" w:hAnsi="宋体" w:cs="宋体"/>
          <w:szCs w:val="21"/>
        </w:rPr>
      </w:pPr>
      <w:r>
        <w:rPr>
          <w:rFonts w:hint="eastAsia" w:ascii="宋体" w:hAnsi="宋体" w:cs="宋体"/>
          <w:szCs w:val="21"/>
        </w:rPr>
        <w:t xml:space="preserve">1.3.7供应商认为需提交的其他证明材料（如有)。</w:t>
      </w:r>
      <w:r/>
    </w:p>
    <w:p>
      <w:pPr>
        <w:pStyle w:val="1156"/>
        <w:spacing w:line="360" w:lineRule="auto"/>
        <w:rPr>
          <w:rFonts w:hint="eastAsia" w:ascii="宋体" w:hAnsi="宋体" w:cs="宋体"/>
          <w:szCs w:val="21"/>
        </w:rPr>
      </w:pPr>
      <w:r>
        <w:rPr>
          <w:rFonts w:hint="eastAsia" w:ascii="宋体" w:hAnsi="宋体" w:cs="宋体"/>
          <w:szCs w:val="21"/>
        </w:rPr>
        <w:t xml:space="preserve">备注:</w:t>
      </w:r>
      <w:r/>
    </w:p>
    <w:p>
      <w:pPr>
        <w:pStyle w:val="1156"/>
        <w:spacing w:line="360" w:lineRule="auto"/>
        <w:rPr>
          <w:rFonts w:hint="eastAsia" w:ascii="宋体" w:hAnsi="宋体" w:cs="宋体"/>
          <w:szCs w:val="21"/>
        </w:rPr>
      </w:pPr>
      <w:r>
        <w:rPr>
          <w:rFonts w:hint="eastAsia" w:ascii="宋体" w:hAnsi="宋体" w:cs="宋体"/>
          <w:szCs w:val="21"/>
        </w:rPr>
        <w:t xml:space="preserve">(1)资格(资质)证明文件如遇年检、换证，则必须提供法定年检、换证单位出具的有效证明复印件。如资格(资质)证明文件遇有国家相关政策规定可不具备的，必须提供相关政策规定或相关单位出具的有效证明复印件。供应</w:t>
      </w:r>
      <w:r>
        <w:rPr>
          <w:rFonts w:hint="eastAsia" w:ascii="宋体" w:hAnsi="宋体" w:cs="宋体"/>
          <w:szCs w:val="21"/>
        </w:rPr>
        <w:t xml:space="preserve">商法定</w:t>
      </w:r>
      <w:r>
        <w:rPr>
          <w:rFonts w:hint="eastAsia" w:ascii="宋体" w:hAnsi="宋体" w:cs="宋体"/>
          <w:szCs w:val="21"/>
        </w:rPr>
        <w:t xml:space="preserve">代表人或法定代表人授权代表为外籍、港、澳、台地</w:t>
      </w:r>
      <w:r>
        <w:rPr>
          <w:rFonts w:hint="eastAsia" w:ascii="宋体" w:hAnsi="宋体" w:cs="宋体"/>
          <w:szCs w:val="21"/>
        </w:rPr>
        <w:t xml:space="preserve">区</w:t>
      </w:r>
      <w:r>
        <w:rPr>
          <w:rFonts w:hint="eastAsia" w:ascii="宋体" w:hAnsi="宋体" w:cs="宋体"/>
          <w:szCs w:val="21"/>
        </w:rPr>
        <w:t xml:space="preserve">人士</w:t>
      </w:r>
      <w:r>
        <w:rPr>
          <w:rFonts w:hint="eastAsia" w:ascii="宋体" w:hAnsi="宋体" w:cs="宋体"/>
          <w:szCs w:val="21"/>
        </w:rPr>
        <w:t xml:space="preserve">的，其身份证明须提供有效的护照或港澳同胞来往内地通行证、台湾同胞来往大陆通行证，或其它可在中国大陆有效居留的许可证明。</w:t>
      </w:r>
      <w:r/>
    </w:p>
    <w:p>
      <w:pPr>
        <w:pStyle w:val="1156"/>
        <w:spacing w:line="360" w:lineRule="auto"/>
        <w:rPr>
          <w:rFonts w:hint="eastAsia" w:ascii="宋体" w:hAnsi="宋体" w:cs="宋体"/>
          <w:szCs w:val="21"/>
        </w:rPr>
      </w:pPr>
      <w:r>
        <w:rPr>
          <w:rFonts w:hint="eastAsia" w:ascii="宋体" w:hAnsi="宋体" w:cs="宋体"/>
          <w:szCs w:val="21"/>
        </w:rPr>
        <w:t xml:space="preserve">2、磋商响应报价</w:t>
      </w:r>
      <w:bookmarkStart w:id="71" w:name="_Hlt26670373"/>
      <w:r/>
      <w:bookmarkEnd w:id="67"/>
      <w:r/>
      <w:bookmarkEnd w:id="68"/>
      <w:r/>
      <w:bookmarkEnd w:id="71"/>
      <w:r>
        <w:rPr>
          <w:rFonts w:hint="eastAsia" w:ascii="宋体" w:hAnsi="宋体" w:cs="宋体"/>
          <w:szCs w:val="21"/>
        </w:rPr>
        <w:t xml:space="preserve">表</w:t>
      </w:r>
      <w:bookmarkEnd w:id="69"/>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2.1磋商供应商应按照磋商文件规定格式</w:t>
      </w:r>
      <w:r>
        <w:rPr>
          <w:rFonts w:hint="eastAsia" w:ascii="宋体" w:hAnsi="宋体" w:cs="宋体"/>
          <w:szCs w:val="21"/>
        </w:rPr>
        <w:t xml:space="preserve">填报磋商</w:t>
      </w:r>
      <w:r>
        <w:rPr>
          <w:rFonts w:hint="eastAsia" w:ascii="宋体" w:hAnsi="宋体" w:cs="宋体"/>
          <w:szCs w:val="21"/>
        </w:rPr>
        <w:t xml:space="preserve">响应报价。每项产品或服务只允许有一个报价，任何有选择的报价将不予接受，磋商文件中另有规定的按规定执行。</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2.2标的物</w:t>
      </w:r>
      <w:r/>
    </w:p>
    <w:p>
      <w:pPr>
        <w:ind w:firstLine="420"/>
        <w:spacing w:line="360" w:lineRule="auto"/>
        <w:rPr>
          <w:rFonts w:hint="eastAsia" w:hAnsi="宋体" w:cs="宋体"/>
          <w:bCs/>
        </w:rPr>
      </w:pPr>
      <w:r>
        <w:rPr>
          <w:rFonts w:hint="eastAsia" w:hAnsi="宋体" w:cs="宋体"/>
          <w:bCs/>
        </w:rPr>
        <w:t xml:space="preserve">采购人需求的货物、服务等。</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2.3有关费用处理</w:t>
      </w:r>
      <w:r/>
    </w:p>
    <w:p>
      <w:pPr>
        <w:numPr>
          <w:ilvl w:val="0"/>
          <w:numId w:val="6"/>
        </w:numPr>
        <w:ind w:firstLine="420"/>
        <w:spacing w:line="360" w:lineRule="auto"/>
        <w:rPr>
          <w:rFonts w:hint="eastAsia" w:hAnsi="宋体" w:cs="宋体"/>
          <w:bCs/>
        </w:rPr>
      </w:pPr>
      <w:r>
        <w:rPr>
          <w:rFonts w:hint="eastAsia" w:hAnsi="宋体" w:cs="宋体"/>
          <w:bCs/>
        </w:rPr>
        <w:t xml:space="preserve">供应商报价是根据采购文件所确定的供货、服务范围内的全部工作和内容的价格体现，涵盖完成采购文件规定的工作所涉及到的一切费用。</w:t>
      </w:r>
      <w:r/>
    </w:p>
    <w:p>
      <w:pPr>
        <w:numPr>
          <w:ilvl w:val="0"/>
          <w:numId w:val="6"/>
        </w:numPr>
        <w:ind w:firstLine="420"/>
        <w:spacing w:line="360" w:lineRule="auto"/>
        <w:rPr>
          <w:rFonts w:hint="eastAsia" w:hAnsi="宋体" w:cs="宋体"/>
          <w:bCs/>
        </w:rPr>
      </w:pPr>
      <w:r>
        <w:rPr>
          <w:rFonts w:hint="eastAsia" w:hAnsi="宋体" w:cs="宋体"/>
          <w:bCs/>
        </w:rPr>
        <w:t xml:space="preserve">采购文件未列明，而供应商认为必需的费用也需列入报价。</w:t>
      </w:r>
      <w:r/>
    </w:p>
    <w:p>
      <w:pPr>
        <w:numPr>
          <w:ilvl w:val="0"/>
          <w:numId w:val="6"/>
        </w:numPr>
        <w:ind w:firstLine="420"/>
        <w:spacing w:line="360" w:lineRule="auto"/>
        <w:rPr>
          <w:rFonts w:hint="eastAsia" w:hAnsi="宋体" w:cs="宋体"/>
          <w:szCs w:val="22"/>
        </w:rPr>
      </w:pPr>
      <w:r>
        <w:rPr>
          <w:rFonts w:hint="eastAsia" w:hAnsi="宋体" w:cs="宋体"/>
          <w:szCs w:val="22"/>
        </w:rPr>
        <w:t xml:space="preserve">本报价必须充分考虑所有可能影响到报价的价格因素，一旦响应结束最终成交，合同期内价格未经采购人允许将不予调整。如发生漏、缺、少项，都将被认为是成交供应商的报价让利行为。</w:t>
      </w:r>
      <w:r/>
    </w:p>
    <w:p>
      <w:pPr>
        <w:numPr>
          <w:ilvl w:val="0"/>
          <w:numId w:val="6"/>
        </w:numPr>
        <w:ind w:firstLine="420"/>
        <w:spacing w:line="360" w:lineRule="auto"/>
      </w:pPr>
      <w:r>
        <w:rPr>
          <w:rFonts w:hint="eastAsia" w:hAnsi="宋体" w:cs="宋体"/>
          <w:szCs w:val="22"/>
        </w:rPr>
        <w:t xml:space="preserve">其它报价要求：本项目响应报价应包括为完成本项目发生的所有费用。</w:t>
      </w:r>
      <w:r/>
    </w:p>
    <w:p>
      <w:pPr>
        <w:ind w:firstLine="420"/>
        <w:spacing w:line="360" w:lineRule="auto"/>
        <w:rPr>
          <w:rFonts w:hint="eastAsia" w:ascii="宋体" w:hAnsi="宋体" w:cs="宋体"/>
          <w:szCs w:val="21"/>
        </w:rPr>
      </w:pPr>
      <w:r>
        <w:rPr>
          <w:rFonts w:hint="eastAsia" w:hAnsi="宋体" w:cs="宋体"/>
          <w:bCs/>
        </w:rPr>
        <w:t xml:space="preserve">（</w:t>
      </w:r>
      <w:r>
        <w:rPr>
          <w:rFonts w:hint="eastAsia" w:hAnsi="宋体" w:cs="宋体"/>
          <w:bCs/>
        </w:rPr>
        <w:t xml:space="preserve">5</w:t>
      </w:r>
      <w:r>
        <w:rPr>
          <w:rFonts w:hint="eastAsia" w:hAnsi="宋体" w:cs="宋体"/>
          <w:bCs/>
        </w:rPr>
        <w:t xml:space="preserve">）采购文件未列明，而供应商认为履行本项目合同所必需的费用也需列入报价。</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2.4报价采用的货币</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2.5磋商响应报价表上的价格应按磋商文件规定填写。</w:t>
      </w:r>
      <w:r/>
    </w:p>
    <w:p>
      <w:pPr>
        <w:ind w:firstLine="422"/>
        <w:spacing w:line="360" w:lineRule="auto"/>
        <w:tabs>
          <w:tab w:val="left" w:pos="900" w:leader="none"/>
        </w:tabs>
        <w:rPr>
          <w:rFonts w:hint="eastAsia" w:ascii="宋体" w:hAnsi="宋体" w:cs="宋体"/>
          <w:b/>
          <w:szCs w:val="21"/>
        </w:rPr>
      </w:pPr>
      <w:r/>
      <w:bookmarkStart w:id="72" w:name="_Hlt26954842"/>
      <w:r/>
      <w:bookmarkStart w:id="73" w:name="_Hlt26954846"/>
      <w:r/>
      <w:bookmarkStart w:id="74" w:name="_Hlt26954850"/>
      <w:r/>
      <w:bookmarkStart w:id="75" w:name="_Hlt26954844"/>
      <w:r/>
      <w:bookmarkStart w:id="76" w:name="_Hlt26670482"/>
      <w:r/>
      <w:bookmarkStart w:id="77" w:name="_Hlt26668983"/>
      <w:r/>
      <w:bookmarkStart w:id="78" w:name="_Hlt26954731"/>
      <w:r/>
      <w:bookmarkStart w:id="79" w:name="_Hlt26670489"/>
      <w:r/>
      <w:bookmarkStart w:id="80" w:name="_Hlt26954734"/>
      <w:r/>
      <w:bookmarkStart w:id="81" w:name="_Hlt26954854"/>
      <w:r/>
      <w:bookmarkStart w:id="82" w:name="_Hlt26954848"/>
      <w:r/>
      <w:bookmarkStart w:id="83" w:name="_Hlt26670403"/>
      <w:r/>
      <w:bookmarkStart w:id="84" w:name="_Hlt26670425"/>
      <w:r/>
      <w:bookmarkStart w:id="85" w:name="_Hlt26954739"/>
      <w:r/>
      <w:bookmarkStart w:id="86" w:name="_Hlt26954749"/>
      <w:r/>
      <w:bookmarkStart w:id="87" w:name="_Hlt26954852"/>
      <w:r/>
      <w:bookmarkStart w:id="88" w:name="_Hlt26670486"/>
      <w:r/>
      <w:bookmarkStart w:id="89" w:name="_Hlt26670493"/>
      <w:r/>
      <w:bookmarkStart w:id="90" w:name="_Toc14577362"/>
      <w:r/>
      <w:bookmarkStart w:id="91" w:name="_Toc513029224"/>
      <w:r/>
      <w:bookmarkStart w:id="92" w:name="_Toc61149562"/>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szCs w:val="21"/>
        </w:rPr>
        <w:t xml:space="preserve">三、响应文件的递交</w:t>
      </w:r>
      <w:bookmarkEnd w:id="90"/>
      <w:r/>
      <w:bookmarkEnd w:id="91"/>
      <w:r/>
      <w:bookmarkEnd w:id="92"/>
      <w:r/>
      <w:r/>
    </w:p>
    <w:p>
      <w:pPr>
        <w:ind w:left="120" w:firstLine="420"/>
        <w:spacing w:line="360" w:lineRule="auto"/>
        <w:tabs>
          <w:tab w:val="left" w:pos="900" w:leader="none"/>
        </w:tabs>
        <w:rPr>
          <w:rFonts w:hint="eastAsia" w:ascii="宋体" w:hAnsi="宋体" w:cs="宋体"/>
          <w:szCs w:val="21"/>
        </w:rPr>
      </w:pPr>
      <w:r/>
      <w:bookmarkStart w:id="93" w:name="_Hlt26954856"/>
      <w:r/>
      <w:bookmarkEnd w:id="93"/>
      <w:r>
        <w:rPr>
          <w:rFonts w:hint="eastAsia" w:ascii="宋体" w:hAnsi="宋体" w:cs="宋体"/>
          <w:szCs w:val="21"/>
        </w:rPr>
        <w:t xml:space="preserve">1、电子磋商响应文件的递交</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供应商应当按照规定，在提交响应文件截止时间</w:t>
      </w:r>
      <w:r>
        <w:rPr>
          <w:rFonts w:hint="eastAsia" w:ascii="宋体" w:hAnsi="宋体" w:cs="宋体"/>
          <w:szCs w:val="21"/>
        </w:rPr>
        <w:t xml:space="preserve">前制作</w:t>
      </w:r>
      <w:r>
        <w:rPr>
          <w:rFonts w:hint="eastAsia" w:ascii="宋体" w:hAnsi="宋体" w:cs="宋体"/>
          <w:szCs w:val="21"/>
        </w:rPr>
        <w:t xml:space="preserve">并上传电子响应文件。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提交响应文件截止时间</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供应商上传电子响应文件的时间不得迟于磋商公告中规定的提交响应文件截止时间。</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、响应文件的拒收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采购代理机构拒绝接收在其规定的提交响应文件截止时间后上传的任何电子响应文件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、响应文件的撤回和修改电子响应文件的撤回</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供应商可在提交响应文件截止时间前，撤回其电子响应文件。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供应商撤回电子响应文件，则认为其不再参与本项目磋商活动</w:t>
      </w:r>
      <w:r/>
    </w:p>
    <w:p>
      <w:pPr>
        <w:ind w:firstLine="422"/>
        <w:spacing w:line="360" w:lineRule="auto"/>
        <w:tabs>
          <w:tab w:val="left" w:pos="900" w:leader="none"/>
        </w:tabs>
        <w:rPr>
          <w:rFonts w:hint="eastAsia" w:ascii="宋体" w:hAnsi="宋体" w:cs="宋体"/>
          <w:b/>
          <w:szCs w:val="21"/>
        </w:rPr>
      </w:pPr>
      <w:r/>
      <w:bookmarkStart w:id="94" w:name="_Hlt26670523"/>
      <w:r/>
      <w:bookmarkStart w:id="95" w:name="_Hlt26954864"/>
      <w:r/>
      <w:bookmarkEnd w:id="94"/>
      <w:r/>
      <w:bookmarkEnd w:id="95"/>
      <w:r>
        <w:rPr>
          <w:rFonts w:hint="eastAsia" w:ascii="宋体" w:hAnsi="宋体" w:cs="宋体"/>
          <w:b/>
          <w:szCs w:val="21"/>
        </w:rPr>
        <w:t xml:space="preserve">四、响应文件的解密与评审</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、响应文件解密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.1供应商应当按照规定，在苏</w:t>
      </w:r>
      <w:r>
        <w:rPr>
          <w:rFonts w:hint="eastAsia" w:ascii="宋体" w:hAnsi="宋体" w:cs="宋体"/>
          <w:szCs w:val="21"/>
        </w:rPr>
        <w:t xml:space="preserve">采云</w:t>
      </w:r>
      <w:r>
        <w:rPr>
          <w:rFonts w:hint="eastAsia" w:ascii="宋体" w:hAnsi="宋体" w:cs="宋体"/>
          <w:szCs w:val="21"/>
        </w:rPr>
        <w:t xml:space="preserve">系统规定的时间内对磋商响应文件进行解密。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、磋商小组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.1采购代理机构将组织磋商小组对响应文件进行评审。磋商小组由采购人代表和有关技术、经济等方面的专家组成，</w:t>
      </w:r>
      <w:r>
        <w:rPr>
          <w:rFonts w:hint="eastAsia" w:ascii="宋体" w:hAnsi="宋体" w:cs="宋体"/>
          <w:szCs w:val="21"/>
        </w:rPr>
        <w:t xml:space="preserve">且人员</w:t>
      </w:r>
      <w:r>
        <w:rPr>
          <w:rFonts w:hint="eastAsia" w:ascii="宋体" w:hAnsi="宋体" w:cs="宋体"/>
          <w:szCs w:val="21"/>
        </w:rPr>
        <w:t xml:space="preserve">构成符合政府采购有关规定。</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.2磋商小组独立工作，负责评审所有响应文件并确定成交候选人。</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、评审过程的保密与公正</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.1磋商小组、采购人和采购代理机构工作人员、相关监督人员等与评审工作有关的人员，对评审情况以及在评审过程中获悉的国家秘密、商业秘密负有保密责任。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.2在评审过程中，供应商不得以任何行为影响磋商评审过程，否则其响应文件将被作为无效响应文件。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.3在项目评审期间，采购代理机构将设专门人员与供应商联系。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.4采购代理机构和磋商小组不向未成交的供应</w:t>
      </w:r>
      <w:r>
        <w:rPr>
          <w:rFonts w:hint="eastAsia" w:ascii="宋体" w:hAnsi="宋体" w:cs="宋体"/>
          <w:szCs w:val="21"/>
        </w:rPr>
        <w:t xml:space="preserve">商解释未</w:t>
      </w:r>
      <w:r>
        <w:rPr>
          <w:rFonts w:hint="eastAsia" w:ascii="宋体" w:hAnsi="宋体" w:cs="宋体"/>
          <w:szCs w:val="21"/>
        </w:rPr>
        <w:t xml:space="preserve">成交原因，也不公布评审过程中的相关细节。</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、评审过程中的</w:t>
      </w:r>
      <w:r>
        <w:rPr>
          <w:rFonts w:hint="eastAsia" w:ascii="宋体" w:hAnsi="宋体" w:cs="宋体"/>
          <w:szCs w:val="21"/>
        </w:rPr>
        <w:t xml:space="preserve">的</w:t>
      </w:r>
      <w:r>
        <w:rPr>
          <w:rFonts w:hint="eastAsia" w:ascii="宋体" w:hAnsi="宋体" w:cs="宋体"/>
          <w:szCs w:val="21"/>
        </w:rPr>
        <w:t xml:space="preserve">澄清</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.1项目评审期间，磋商小组有权要求供应商对响应文件中含义不明确、同类问题表述不一致或者有明显文字和计算错误的内容等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必要的澄清、说明或者更正。供应商的澄清、说明或者更正不得超出响应文件的范围或者改变响应文件的实质性内容。磋商小组并非对每个供应商都作澄清要求。</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.2需要供应商进行澄清、说明和更正的，磋商小组将通过苏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.3 </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小组澄清、说明和更正要求的供应商如未按规定做出澄清、说明和更正，其风险由供应商自行承担。</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、对响应文件的审查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.1响应文件审查分为资格审查和符合性审查。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.1.1 资格审查：由磋商小组依据法律法规和磋商文件的规定，对响应文件中的资格证明文件进行审查，以确定供应商是否具备参加磋商的资格。</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w:t>
      </w:r>
      <w:r>
        <w:rPr>
          <w:rFonts w:hint="eastAsia" w:ascii="宋体" w:hAnsi="宋体" w:cs="宋体"/>
          <w:szCs w:val="21"/>
        </w:rPr>
        <w:t xml:space="preserve">具备磋商</w:t>
      </w:r>
      <w:r>
        <w:rPr>
          <w:rFonts w:hint="eastAsia" w:ascii="宋体" w:hAnsi="宋体" w:cs="宋体"/>
          <w:szCs w:val="21"/>
        </w:rPr>
        <w:t xml:space="preserve">资格。</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.1.2 符合性审查：依据磋商文件的规定，由磋商小组从响应文件的有效性、完整性和对磋商文件的响应程度进行审查，以确定是否对磋商文件的实质性要求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.1.3 未通过资格审查或符合性审查的供应商，磋商小组将在苏</w:t>
      </w:r>
      <w:r>
        <w:rPr>
          <w:rFonts w:hint="eastAsia" w:ascii="宋体" w:hAnsi="宋体" w:cs="宋体"/>
          <w:szCs w:val="21"/>
        </w:rPr>
        <w:t xml:space="preserve">采云</w:t>
      </w:r>
      <w:r>
        <w:rPr>
          <w:rFonts w:hint="eastAsia" w:ascii="宋体" w:hAnsi="宋体" w:cs="宋体"/>
          <w:szCs w:val="21"/>
        </w:rPr>
        <w:t xml:space="preserve">系统中告知未通过资格审查或符合性审查的原因，评审结束后，磋商小组将不再告知未通过资格审查或符合性审查的原因。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szCs w:val="21"/>
        </w:rPr>
        <w:t xml:space="preserve">响应性只根据</w:t>
      </w:r>
      <w:r>
        <w:rPr>
          <w:rFonts w:hint="eastAsia" w:ascii="宋体" w:hAnsi="宋体" w:cs="宋体"/>
          <w:szCs w:val="21"/>
        </w:rPr>
        <w:t xml:space="preserve">响应文件本身的内容，而不寻求外部的证据。</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.3未实质性响应磋商文件的情形</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.3.2供应商未按照磋商文件要求上传电子响应文件的。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.3.3同</w:t>
      </w:r>
      <w:r>
        <w:rPr>
          <w:rFonts w:hint="eastAsia" w:ascii="宋体" w:hAnsi="宋体" w:cs="宋体"/>
          <w:szCs w:val="21"/>
        </w:rPr>
        <w:t xml:space="preserve">一供应</w:t>
      </w:r>
      <w:r>
        <w:rPr>
          <w:rFonts w:hint="eastAsia" w:ascii="宋体" w:hAnsi="宋体" w:cs="宋体"/>
          <w:szCs w:val="21"/>
        </w:rPr>
        <w:t xml:space="preserve">商提交两个（含两个）以上不同的响应文件或者最后报价的。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.3.4供应商不</w:t>
      </w:r>
      <w:r>
        <w:rPr>
          <w:rFonts w:hint="eastAsia" w:ascii="宋体" w:hAnsi="宋体" w:cs="宋体"/>
          <w:szCs w:val="21"/>
        </w:rPr>
        <w:t xml:space="preserve">具备磋商</w:t>
      </w:r>
      <w:r>
        <w:rPr>
          <w:rFonts w:hint="eastAsia" w:ascii="宋体" w:hAnsi="宋体" w:cs="宋体"/>
          <w:szCs w:val="21"/>
        </w:rPr>
        <w:t xml:space="preserve">文件中规定资格要求的。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.3.5供应商的最后报价超过了采购预算。</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.3.6不</w:t>
      </w:r>
      <w:r>
        <w:rPr>
          <w:rFonts w:hint="eastAsia" w:ascii="宋体" w:hAnsi="宋体" w:cs="宋体"/>
          <w:szCs w:val="21"/>
        </w:rPr>
        <w:t xml:space="preserve">符合磋商</w:t>
      </w:r>
      <w:r>
        <w:rPr>
          <w:rFonts w:hint="eastAsia" w:ascii="宋体" w:hAnsi="宋体" w:cs="宋体"/>
          <w:szCs w:val="21"/>
        </w:rPr>
        <w:t xml:space="preserve">文件中规定的实质性要求和条件的。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.3.7供应商被“信用中国”网站（www.creditchina.gov.cn）列入失信被执行人或重大税收违法失信主体或政府采购严重失信行为记录名单。或查询“信用中国”网站后发现供应</w:t>
      </w:r>
      <w:r>
        <w:rPr>
          <w:rFonts w:hint="eastAsia" w:ascii="宋体" w:hAnsi="宋体" w:cs="宋体"/>
          <w:szCs w:val="21"/>
        </w:rPr>
        <w:t xml:space="preserve">商存在</w:t>
      </w:r>
      <w:r>
        <w:rPr>
          <w:rFonts w:hint="eastAsia" w:ascii="宋体" w:hAnsi="宋体" w:cs="宋体"/>
          <w:szCs w:val="21"/>
        </w:rPr>
        <w:t xml:space="preserve">其他不符合《中华人民共和国政府采购法》第二十二条规定条件的信用记录。</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.3.8响应文件含有采购人不能接受的附加条件的。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.3.9 本项目采购产品属于被财政部、</w:t>
      </w:r>
      <w:r>
        <w:rPr>
          <w:rFonts w:hint="eastAsia" w:ascii="宋体" w:hAnsi="宋体" w:cs="宋体"/>
          <w:szCs w:val="21"/>
        </w:rPr>
        <w:t xml:space="preserve">国家发改委</w:t>
      </w:r>
      <w:r>
        <w:rPr>
          <w:rFonts w:hint="eastAsia" w:ascii="宋体" w:hAnsi="宋体" w:cs="宋体"/>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.3.10响应文件未按照磋商文件要求加盖CA电子公章的。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.4未实质性响应磋商文件的响应文件按无效响应处理。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.5如果响应文件实质上没有响应磋商文件的要求，磋商小组将予以拒绝，供应商不得通过修改或撤销不合要求的偏离或保留而使其成为实质性响应的文件。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.6供应商在项目评审全过程中应保持通讯畅通，并安排专人与采购代理机构及磋商小组联系。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、磋商程序及评审方法和评审标准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.1磋商程序</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.1.1对于通过资格审查和符合性审查的供应商，磋商小组将集中与单一供应商分别进行磋商。</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w:t>
      </w:r>
      <w:r>
        <w:rPr>
          <w:rFonts w:hint="eastAsia" w:ascii="宋体" w:hAnsi="宋体" w:cs="宋体"/>
          <w:szCs w:val="21"/>
        </w:rPr>
        <w:t xml:space="preserve">作出</w:t>
      </w:r>
      <w:r>
        <w:rPr>
          <w:rFonts w:hint="eastAsia" w:ascii="宋体" w:hAnsi="宋体" w:cs="宋体"/>
          <w:szCs w:val="21"/>
        </w:rPr>
        <w:t xml:space="preserve">的实质性变动是磋商文件的有效组成部分，磋商小组将在苏</w:t>
      </w:r>
      <w:r>
        <w:rPr>
          <w:rFonts w:hint="eastAsia" w:ascii="宋体" w:hAnsi="宋体" w:cs="宋体"/>
          <w:szCs w:val="21"/>
        </w:rPr>
        <w:t xml:space="preserve">采云</w:t>
      </w:r>
      <w:r>
        <w:rPr>
          <w:rFonts w:hint="eastAsia" w:ascii="宋体" w:hAnsi="宋体" w:cs="宋体"/>
          <w:szCs w:val="21"/>
        </w:rPr>
        <w:t xml:space="preserve">系统中通知所有参加磋商的供应商。供应商应当按照磋商文件的变动情况和磋商小组的要求在苏</w:t>
      </w:r>
      <w:r>
        <w:rPr>
          <w:rFonts w:hint="eastAsia" w:ascii="宋体" w:hAnsi="宋体" w:cs="宋体"/>
          <w:szCs w:val="21"/>
        </w:rPr>
        <w:t xml:space="preserve">采云</w:t>
      </w:r>
      <w:r>
        <w:rPr>
          <w:rFonts w:hint="eastAsia" w:ascii="宋体" w:hAnsi="宋体" w:cs="宋体"/>
          <w:szCs w:val="21"/>
        </w:rPr>
        <w:t xml:space="preserve">系统中重新提交响应文件，并加盖CA电子公章。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.1.2磋商文件能够详细列明采购标的</w:t>
      </w:r>
      <w:r>
        <w:rPr>
          <w:rFonts w:hint="eastAsia" w:ascii="宋体" w:hAnsi="宋体" w:cs="宋体"/>
          <w:szCs w:val="21"/>
        </w:rPr>
        <w:t xml:space="preserve">的</w:t>
      </w:r>
      <w:r>
        <w:rPr>
          <w:rFonts w:hint="eastAsia" w:ascii="宋体" w:hAnsi="宋体" w:cs="宋体"/>
          <w:szCs w:val="21"/>
        </w:rPr>
        <w:t xml:space="preserve">技术、服务要求的，磋商结束后，磋商小组将在苏</w:t>
      </w:r>
      <w:r>
        <w:rPr>
          <w:rFonts w:hint="eastAsia" w:ascii="宋体" w:hAnsi="宋体" w:cs="宋体"/>
          <w:szCs w:val="21"/>
        </w:rPr>
        <w:t xml:space="preserve">采云</w:t>
      </w:r>
      <w:r>
        <w:rPr>
          <w:rFonts w:hint="eastAsia" w:ascii="宋体" w:hAnsi="宋体" w:cs="宋体"/>
          <w:szCs w:val="21"/>
        </w:rPr>
        <w:t xml:space="preserve">系统要求所有实质性响应的供应商在规定时间内提交最后报价。</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w:t>
      </w:r>
      <w:r>
        <w:rPr>
          <w:rFonts w:hint="eastAsia" w:ascii="宋体" w:hAnsi="宋体" w:cs="宋体"/>
          <w:szCs w:val="21"/>
        </w:rPr>
        <w:t xml:space="preserve">的</w:t>
      </w:r>
      <w:r>
        <w:rPr>
          <w:rFonts w:hint="eastAsia" w:ascii="宋体" w:hAnsi="宋体" w:cs="宋体"/>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szCs w:val="21"/>
        </w:rPr>
        <w:t xml:space="preserve">采云</w:t>
      </w:r>
      <w:r>
        <w:rPr>
          <w:rFonts w:hint="eastAsia" w:ascii="宋体" w:hAnsi="宋体" w:cs="宋体"/>
          <w:szCs w:val="21"/>
        </w:rPr>
        <w:t xml:space="preserve">系统中要求其在规定时间内提交最后报价。</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.1.3供应商未在磋商小组规定的时间内在苏</w:t>
      </w:r>
      <w:r>
        <w:rPr>
          <w:rFonts w:hint="eastAsia" w:ascii="宋体" w:hAnsi="宋体" w:cs="宋体"/>
          <w:szCs w:val="21"/>
        </w:rPr>
        <w:t xml:space="preserve">采云</w:t>
      </w:r>
      <w:r>
        <w:rPr>
          <w:rFonts w:hint="eastAsia" w:ascii="宋体" w:hAnsi="宋体" w:cs="宋体"/>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 评审方法和评审标准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.2.1评审方法。经磋商确定最终采购需求和提交最后报价的供应商后，由磋商小组采用综合评分法对提交最后报价的供应商的响应文件和最后报价进行综合评分。</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szCs w:val="21"/>
        </w:rPr>
        <w:t xml:space="preserve">有效响应</w:t>
      </w:r>
      <w:r>
        <w:rPr>
          <w:rFonts w:hint="eastAsia" w:ascii="宋体" w:hAnsi="宋体" w:cs="宋体"/>
          <w:szCs w:val="21"/>
        </w:rPr>
        <w:t xml:space="preserve">的文件进行评价、打分，然后汇总每个供应商每项评分因素的得分。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.2.2评审标准</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.3采购活动终止的情况</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.3.1因情况变化，不再符合规定的竞争性磋商采购方式适用情形的。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.3.2出现影响采购公正的违法、违规行为的。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.3.3除本磋商文件第二章第7.1.2条第三款规定的情形外，在采购过程中符合要求的供应商或者最后报价未超过采购预算的供应商不足3家的。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.3.4在苏</w:t>
      </w:r>
      <w:r>
        <w:rPr>
          <w:rFonts w:hint="eastAsia" w:ascii="宋体" w:hAnsi="宋体" w:cs="宋体"/>
          <w:szCs w:val="21"/>
        </w:rPr>
        <w:t xml:space="preserve">采云</w:t>
      </w:r>
      <w:r>
        <w:rPr>
          <w:rFonts w:hint="eastAsia" w:ascii="宋体" w:hAnsi="宋体" w:cs="宋体"/>
          <w:szCs w:val="21"/>
        </w:rPr>
        <w:t xml:space="preserve">系统规定时间内成功解密电子响应文件的供应商不足3家的。</w:t>
      </w:r>
      <w:r/>
    </w:p>
    <w:p>
      <w:pPr>
        <w:ind w:firstLine="422"/>
        <w:spacing w:line="360" w:lineRule="auto"/>
        <w:tabs>
          <w:tab w:val="left" w:pos="900" w:leader="none"/>
        </w:tabs>
        <w:rPr>
          <w:rFonts w:hint="eastAsia" w:ascii="宋体" w:hAnsi="宋体" w:cs="宋体"/>
          <w:b/>
          <w:szCs w:val="21"/>
        </w:rPr>
      </w:pPr>
      <w:r>
        <w:rPr>
          <w:rFonts w:hint="eastAsia" w:ascii="宋体" w:hAnsi="宋体" w:cs="宋体"/>
          <w:b/>
          <w:szCs w:val="21"/>
        </w:rPr>
        <w:t xml:space="preserve">五、成交</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、确定成交单位</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.3若有充分证据证明，成交供应</w:t>
      </w:r>
      <w:r>
        <w:rPr>
          <w:rFonts w:hint="eastAsia" w:ascii="宋体" w:hAnsi="宋体" w:cs="宋体"/>
          <w:szCs w:val="21"/>
        </w:rPr>
        <w:t xml:space="preserve">商出现</w:t>
      </w:r>
      <w:r>
        <w:rPr>
          <w:rFonts w:hint="eastAsia" w:ascii="宋体" w:hAnsi="宋体" w:cs="宋体"/>
          <w:szCs w:val="21"/>
        </w:rPr>
        <w:t xml:space="preserve">下列情况之一的，一经查实，将被取消成交资格：</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.3.1提供虚假材料谋取成交的。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.3.2与评审专家、采购人、其他供应商或者采购代理机构工作人员恶意串通的。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.3.3向评审专家、采购人或采购代理机构工作人员行贿或者提供其他不正当利益的。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.3.5不满足本磋商文件规定的实质性要求，但在评审过程中又未被磋商小组发现的。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.3.6成交后无正当理由拒不与采购人签订政府采购合同或者未按照磋商文件确定的事项签订政府采购合同的。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.3.7将政府采购合同转包的。</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、质疑处理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 提出质疑的供应商应当是参与所质疑项目采购活动的供应商。潜在供应</w:t>
      </w:r>
      <w:r>
        <w:rPr>
          <w:rFonts w:hint="eastAsia" w:ascii="宋体" w:hAnsi="宋体" w:cs="宋体"/>
          <w:szCs w:val="21"/>
        </w:rPr>
        <w:t xml:space="preserve">商依法</w:t>
      </w:r>
      <w:r>
        <w:rPr>
          <w:rFonts w:hint="eastAsia" w:ascii="宋体" w:hAnsi="宋体" w:cs="宋体"/>
          <w:szCs w:val="21"/>
        </w:rPr>
        <w:t xml:space="preserve">获取其可质疑的采购文件的，可以对采购文件提出质疑。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.2.1对可以质疑的采购文件提出质疑的，为收到采购文件之日或者采购文件公告期限届满之日。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.2.2对采购过程提出质疑的，为各采购程序环节结束之日。</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.2.3对成交结果提出质疑的，为成交结果公告期限届满之日。</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cs="宋体"/>
          <w:szCs w:val="21"/>
        </w:rPr>
        <w:t xml:space="preserve">作出</w:t>
      </w:r>
      <w:r>
        <w:rPr>
          <w:rFonts w:hint="eastAsia" w:ascii="宋体" w:hAnsi="宋体" w:cs="宋体"/>
          <w:szCs w:val="21"/>
        </w:rPr>
        <w:t xml:space="preserve">答复。</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.3质疑</w:t>
      </w:r>
      <w:r>
        <w:rPr>
          <w:rFonts w:hint="eastAsia" w:ascii="宋体" w:hAnsi="宋体" w:cs="宋体"/>
          <w:szCs w:val="21"/>
        </w:rPr>
        <w:t xml:space="preserve">函必须</w:t>
      </w:r>
      <w:r>
        <w:rPr>
          <w:rFonts w:hint="eastAsia" w:ascii="宋体" w:hAnsi="宋体" w:cs="宋体"/>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供应商（含潜在供应商）对与本项目有关的所有询问、质疑均请向采购人提出，由采购人负责答复。</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采购人及采购代理机构只接收以纸质原件形式送达的质疑。</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采购人质疑接收人及联系方式见本磋商文件第一章。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 以下情形的质疑不予受理</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.5.1 内容不符合《政府采购质疑和投诉办法》第十二条规定的质疑。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.5.2 超出政府采购法定期限的质疑。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.5.3 以传真、电子邮件等方式递交的非原件形式的质疑。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.5.4 未参加磋商活动的供应商或在磋商活动中自身权益未受到损害的供应商所提出的质疑。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.5.5供应商组成联合体参加磋商，联合体中任何一方或多方未按要求签字、盖章、加盖公章的质疑。</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、成交通知书</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.1成交结果确定后，采购代理机构将向成交供应商发出成交通知书。</w:t>
      </w:r>
      <w:r>
        <w:rPr>
          <w:rFonts w:hint="eastAsia" w:ascii="宋体" w:hAnsi="宋体" w:cs="宋体"/>
          <w:szCs w:val="21"/>
        </w:rPr>
        <w:t xml:space="preserve">请成交</w:t>
      </w:r>
      <w:r>
        <w:rPr>
          <w:rFonts w:hint="eastAsia" w:ascii="宋体" w:hAnsi="宋体" w:cs="宋体"/>
          <w:szCs w:val="21"/>
        </w:rPr>
        <w:t xml:space="preserve">供应商在成交结果公告届满之日起30日内，使用CA数字证书登录苏</w:t>
      </w:r>
      <w:r>
        <w:rPr>
          <w:rFonts w:hint="eastAsia" w:ascii="宋体" w:hAnsi="宋体" w:cs="宋体"/>
          <w:szCs w:val="21"/>
        </w:rPr>
        <w:t xml:space="preserve">采云</w:t>
      </w:r>
      <w:r>
        <w:rPr>
          <w:rFonts w:hint="eastAsia" w:ascii="宋体" w:hAnsi="宋体" w:cs="宋体"/>
          <w:szCs w:val="21"/>
        </w:rPr>
        <w:t xml:space="preserve">系统及时下载成交通知书。因系统存储空间有限，自成交结果公告届满之日起30日后，苏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120"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六、授予合同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、签订合同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.l成交供应商应当在成交通知书发出之日起三十日内，按照磋商文件确定的事项与采购人签订政府采购合同。</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.2磋商文件、成交供应商的响应文件及磋商过程中有关澄清、承诺文件均应作为合同附件。</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、标的物的追加</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、政府采购履约资金扶持政策</w:t>
      </w:r>
      <w:r/>
    </w:p>
    <w:p>
      <w:pPr>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成交供应商可凭政府采购合同办理融资贷款，详情请见江苏政府采购网“政采贷”专栏。</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、落实《商品包装政府采购需求标准（试行）》、《快递包装政府采购需求标准（试行）》的相关政策，商品包装和快递包装应符合文件要求。</w:t>
      </w:r>
      <w:r/>
    </w:p>
    <w:p>
      <w:pPr>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、按照《绿色数据中心政府采购需求标准(试行)》（财库[2023]7号）文件要求执行。</w:t>
      </w:r>
      <w:r/>
    </w:p>
    <w:p>
      <w:pPr>
        <w:ind w:left="120" w:firstLine="420"/>
        <w:spacing w:line="360" w:lineRule="auto"/>
        <w:tabs>
          <w:tab w:val="left" w:pos="900" w:leader="none"/>
        </w:tabs>
        <w:rPr>
          <w:rFonts w:hint="eastAsia" w:ascii="宋体" w:hAnsi="宋体" w:cs="宋体"/>
          <w:szCs w:val="21"/>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1701" w:equalWidth="1"/>
          <w:docGrid w:linePitch="360"/>
        </w:sectPr>
      </w:pPr>
      <w:r>
        <w:rPr>
          <w:rFonts w:ascii="宋体" w:hAnsi="宋体" w:cs="宋体"/>
          <w:szCs w:val="21"/>
        </w:rPr>
        <w:t xml:space="preserve">5</w:t>
      </w:r>
      <w:r>
        <w:rPr>
          <w:rFonts w:hint="eastAsia" w:ascii="宋体" w:hAnsi="宋体" w:cs="宋体"/>
          <w:szCs w:val="21"/>
        </w:rPr>
        <w:t xml:space="preserve">、根据《商品包装政府采购需求标准（试行）》、《快递包装政府采购需求标准（试行）》的通知（财办库[2020]123号要求，商品使用的塑料、纸质、木材等包装需达到环保要求。</w:t>
      </w:r>
      <w:r/>
    </w:p>
    <w:p>
      <w:pPr>
        <w:pStyle w:val="972"/>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第三章  </w:t>
      </w:r>
      <w:bookmarkStart w:id="96" w:name="_Toc262789432"/>
      <w:r/>
      <w:bookmarkStart w:id="97" w:name="_Toc304379119"/>
      <w:r/>
      <w:bookmarkStart w:id="98" w:name="_Toc32522"/>
      <w:r/>
      <w:bookmarkStart w:id="99" w:name="_Toc26554097"/>
      <w:r/>
      <w:bookmarkStart w:id="100" w:name="_Toc61149622"/>
      <w:r/>
      <w:bookmarkStart w:id="101" w:name="_Toc23828480"/>
      <w:r>
        <w:rPr>
          <w:rFonts w:hint="eastAsia" w:ascii="宋体" w:hAnsi="宋体" w:eastAsia="宋体" w:cs="宋体"/>
          <w:bCs/>
          <w:sz w:val="21"/>
          <w:szCs w:val="21"/>
        </w:rPr>
        <w:t xml:space="preserve">合同条款及格式</w:t>
      </w:r>
      <w:r/>
    </w:p>
    <w:p>
      <w:pPr>
        <w:pStyle w:val="1175"/>
        <w:jc w:val="center"/>
        <w:spacing w:line="500" w:lineRule="exact"/>
        <w:rPr>
          <w:rFonts w:hint="eastAsia" w:ascii="宋体" w:hAnsi="宋体" w:cs="宋体"/>
          <w:b/>
          <w:bCs/>
          <w:sz w:val="32"/>
          <w:szCs w:val="32"/>
        </w:rPr>
      </w:pPr>
      <w:r>
        <w:rPr>
          <w:rFonts w:hint="eastAsia" w:ascii="宋体" w:hAnsi="宋体" w:cs="宋体"/>
          <w:b/>
          <w:bCs/>
          <w:sz w:val="32"/>
          <w:szCs w:val="32"/>
        </w:rPr>
        <w:t xml:space="preserve">（货物名称）采购合同</w:t>
      </w:r>
      <w:r/>
    </w:p>
    <w:p>
      <w:pPr>
        <w:pStyle w:val="1175"/>
        <w:jc w:val="center"/>
        <w:spacing w:line="500" w:lineRule="exact"/>
        <w:rPr>
          <w:rFonts w:hint="eastAsia" w:ascii="宋体" w:hAnsi="宋体" w:cs="宋体"/>
          <w:b/>
          <w:bCs/>
          <w:sz w:val="32"/>
          <w:szCs w:val="32"/>
        </w:rPr>
      </w:pPr>
      <w:r>
        <w:rPr>
          <w:rFonts w:hint="eastAsia" w:ascii="宋体" w:hAnsi="宋体" w:cs="宋体"/>
          <w:b/>
          <w:bCs/>
          <w:sz w:val="32"/>
          <w:szCs w:val="32"/>
        </w:rPr>
        <w:t xml:space="preserve">（参考文本）</w:t>
      </w:r>
      <w:r/>
    </w:p>
    <w:p>
      <w:pPr>
        <w:spacing w:line="360" w:lineRule="auto"/>
        <w:rPr>
          <w:rFonts w:hint="eastAsia" w:ascii="宋体" w:hAnsi="宋体" w:cs="宋体"/>
          <w:szCs w:val="21"/>
        </w:rPr>
      </w:pPr>
      <w:r>
        <w:rPr>
          <w:rFonts w:hint="eastAsia" w:ascii="宋体" w:hAnsi="宋体" w:cs="宋体"/>
          <w:szCs w:val="21"/>
        </w:rPr>
        <w:t xml:space="preserve">合同编号：          </w:t>
      </w:r>
      <w:r/>
    </w:p>
    <w:p>
      <w:pPr>
        <w:spacing w:line="360" w:lineRule="auto"/>
        <w:rPr>
          <w:rFonts w:hint="eastAsia" w:ascii="宋体" w:hAnsi="宋体" w:cs="宋体"/>
          <w:szCs w:val="21"/>
        </w:rPr>
      </w:pPr>
      <w:r>
        <w:rPr>
          <w:rFonts w:hint="eastAsia" w:ascii="宋体" w:hAnsi="宋体" w:cs="宋体"/>
          <w:szCs w:val="21"/>
        </w:rPr>
        <w:t xml:space="preserve">政府采购项目号：</w:t>
      </w:r>
      <w:r/>
    </w:p>
    <w:p>
      <w:pPr>
        <w:spacing w:line="360" w:lineRule="auto"/>
        <w:rPr>
          <w:rFonts w:hint="eastAsia" w:ascii="宋体" w:hAnsi="宋体" w:cs="宋体"/>
          <w:szCs w:val="21"/>
        </w:rPr>
      </w:pPr>
      <w:r>
        <w:rPr>
          <w:rFonts w:hint="eastAsia" w:ascii="宋体" w:hAnsi="宋体" w:cs="宋体"/>
          <w:szCs w:val="21"/>
        </w:rPr>
        <w:t xml:space="preserve">采购人：                 （以下称甲方）  供应商：         （以下称乙方）</w:t>
      </w:r>
      <w:r/>
    </w:p>
    <w:p>
      <w:pPr>
        <w:spacing w:line="360" w:lineRule="auto"/>
        <w:rPr>
          <w:rFonts w:hint="eastAsia" w:ascii="宋体" w:hAnsi="宋体" w:cs="宋体"/>
          <w:szCs w:val="21"/>
        </w:rPr>
      </w:pPr>
      <w:r>
        <w:rPr>
          <w:rFonts w:hint="eastAsia" w:ascii="宋体" w:hAnsi="宋体" w:cs="宋体"/>
          <w:szCs w:val="21"/>
        </w:rPr>
        <w:t xml:space="preserve">住所地：                   住所地：</w:t>
      </w:r>
      <w:r/>
    </w:p>
    <w:p>
      <w:pPr>
        <w:spacing w:line="360" w:lineRule="auto"/>
        <w:rPr>
          <w:rFonts w:hint="eastAsia" w:ascii="宋体" w:hAnsi="宋体" w:cs="宋体"/>
          <w:szCs w:val="21"/>
        </w:rPr>
      </w:pPr>
      <w:r>
        <w:rPr>
          <w:rFonts w:hint="eastAsia" w:ascii="宋体" w:hAnsi="宋体" w:cs="宋体"/>
          <w:szCs w:val="21"/>
        </w:rPr>
        <w:t xml:space="preserve">采购代理机构：江苏瑞恒项目管理有限公司</w:t>
      </w:r>
      <w:r/>
    </w:p>
    <w:p>
      <w:pPr>
        <w:ind w:firstLine="420"/>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根据《中华人民共和国政府采购法》、《中华人民共和国民法典》等法律法规的规定，甲乙双方按照江苏瑞恒项目管理有限公司的招标结果签订本合同。</w:t>
      </w:r>
      <w:r/>
    </w:p>
    <w:p>
      <w:pPr>
        <w:ind w:firstLine="422"/>
        <w:spacing w:line="360" w:lineRule="auto"/>
        <w:rPr>
          <w:rFonts w:hint="eastAsia" w:ascii="宋体" w:hAnsi="宋体" w:cs="宋体"/>
          <w:b/>
          <w:szCs w:val="21"/>
        </w:rPr>
      </w:pPr>
      <w:r>
        <w:rPr>
          <w:rFonts w:hint="eastAsia" w:ascii="宋体" w:hAnsi="宋体" w:cs="宋体"/>
          <w:b/>
          <w:szCs w:val="21"/>
        </w:rPr>
        <w:t xml:space="preserve">第一条：合同标的</w:t>
      </w:r>
      <w:r/>
    </w:p>
    <w:p>
      <w:pPr>
        <w:ind w:firstLine="420"/>
        <w:spacing w:line="360" w:lineRule="auto"/>
        <w:rPr>
          <w:rFonts w:hint="eastAsia" w:ascii="宋体" w:hAnsi="宋体" w:cs="宋体"/>
          <w:szCs w:val="21"/>
        </w:rPr>
      </w:pPr>
      <w:r>
        <w:rPr>
          <w:rFonts w:hint="eastAsia" w:ascii="宋体" w:hAnsi="宋体" w:cs="宋体"/>
          <w:szCs w:val="21"/>
        </w:rPr>
        <w:t xml:space="preserve">乙方根据甲方需求提供下列货物：</w:t>
      </w:r>
      <w:r/>
    </w:p>
    <w:p>
      <w:pPr>
        <w:ind w:firstLine="4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szCs w:val="21"/>
        </w:rPr>
      </w:pPr>
      <w:r>
        <w:rPr>
          <w:rFonts w:hint="eastAsia" w:ascii="宋体" w:hAnsi="宋体" w:cs="宋体"/>
          <w:b/>
          <w:szCs w:val="21"/>
        </w:rPr>
        <w:t xml:space="preserve">第二条：合同总价款</w:t>
      </w:r>
      <w:r/>
    </w:p>
    <w:p>
      <w:pPr>
        <w:ind w:firstLine="420"/>
        <w:spacing w:line="360" w:lineRule="auto"/>
        <w:rPr>
          <w:rFonts w:hint="eastAsia" w:ascii="宋体" w:hAnsi="宋体" w:cs="宋体"/>
          <w:szCs w:val="21"/>
        </w:rPr>
      </w:pPr>
      <w:r>
        <w:rPr>
          <w:rFonts w:hint="eastAsia" w:ascii="宋体" w:hAnsi="宋体" w:cs="宋体"/>
          <w:szCs w:val="21"/>
        </w:rPr>
        <w:t xml:space="preserve">本合同项下货物总价款为___________（大写）人民币，分项价款在“投标产品配置及分项报价表”中有明确规定。</w:t>
      </w:r>
      <w:r/>
    </w:p>
    <w:p>
      <w:pPr>
        <w:ind w:firstLine="420"/>
        <w:spacing w:line="360" w:lineRule="auto"/>
        <w:rPr>
          <w:rFonts w:hint="eastAsia"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本合同总价款是货物设计、制造、包装、仓储、运输、安装及验收合格之前及保修期内备品备件发生的所有含税费用。</w:t>
      </w:r>
      <w:r/>
    </w:p>
    <w:p>
      <w:pPr>
        <w:ind w:firstLine="420"/>
        <w:spacing w:line="360" w:lineRule="auto"/>
        <w:rPr>
          <w:rFonts w:hint="eastAsia" w:ascii="宋体" w:hAnsi="宋体" w:cs="宋体"/>
          <w:szCs w:val="21"/>
        </w:rPr>
      </w:pPr>
      <w:r>
        <w:rPr>
          <w:rFonts w:hint="eastAsia" w:ascii="宋体" w:hAnsi="宋体" w:cs="宋体"/>
          <w:szCs w:val="21"/>
        </w:rPr>
        <w:t xml:space="preserve">本合同总价款还包含乙方应当提供的伴随服务/售后服务费用。</w:t>
      </w:r>
      <w:r/>
    </w:p>
    <w:p>
      <w:pPr>
        <w:ind w:firstLine="420"/>
        <w:spacing w:line="360" w:lineRule="auto"/>
        <w:rPr>
          <w:rFonts w:hint="eastAsia" w:ascii="宋体" w:hAnsi="宋体" w:cs="宋体"/>
          <w:szCs w:val="21"/>
        </w:rPr>
      </w:pPr>
      <w:r>
        <w:rPr>
          <w:rFonts w:hint="eastAsia" w:ascii="宋体" w:hAnsi="宋体" w:cs="宋体"/>
          <w:szCs w:val="21"/>
        </w:rPr>
        <w:t xml:space="preserve">本合同执行期间合同总价款不变。 </w:t>
      </w:r>
      <w:r/>
    </w:p>
    <w:p>
      <w:pPr>
        <w:ind w:firstLine="422"/>
        <w:spacing w:line="360" w:lineRule="auto"/>
        <w:rPr>
          <w:rFonts w:hint="eastAsia" w:ascii="宋体" w:hAnsi="宋体" w:cs="宋体"/>
          <w:b/>
          <w:szCs w:val="21"/>
        </w:rPr>
      </w:pPr>
      <w:r>
        <w:rPr>
          <w:rFonts w:hint="eastAsia" w:ascii="宋体" w:hAnsi="宋体" w:cs="宋体"/>
          <w:b/>
          <w:szCs w:val="21"/>
        </w:rPr>
        <w:t xml:space="preserve">第三条：组成本合同的有关文件</w:t>
      </w:r>
      <w:r/>
    </w:p>
    <w:p>
      <w:pPr>
        <w:ind w:firstLine="420"/>
        <w:spacing w:line="360" w:lineRule="auto"/>
        <w:rPr>
          <w:rFonts w:hint="eastAsia" w:ascii="宋体" w:hAnsi="宋体" w:cs="宋体"/>
          <w:szCs w:val="21"/>
        </w:rPr>
      </w:pPr>
      <w:r>
        <w:rPr>
          <w:rFonts w:hint="eastAsia" w:ascii="宋体" w:hAnsi="宋体" w:cs="宋体"/>
          <w:szCs w:val="21"/>
        </w:rPr>
        <w:t xml:space="preserve">下列关于泰州市政府采购_________号的招投标文件或与本次采购活动方式相适应的文件及有关附件是本合同不可分割的组成部分，与本合同具有同等法律效力，这些文件包括但不限于： </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乙方提供的投标文件和投标产品配置及分项报价表； </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供货一览表；</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技术规格响应表；</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投标承诺；</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服务承诺；</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中标或成交通知书；</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甲乙双方商定的其他文件。</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本次磋商文件</w:t>
      </w:r>
      <w:r/>
    </w:p>
    <w:p>
      <w:pPr>
        <w:ind w:firstLine="422"/>
        <w:spacing w:line="360" w:lineRule="auto"/>
        <w:rPr>
          <w:rFonts w:hint="eastAsia" w:ascii="宋体" w:hAnsi="宋体" w:cs="宋体"/>
          <w:b/>
          <w:szCs w:val="21"/>
        </w:rPr>
      </w:pPr>
      <w:r>
        <w:rPr>
          <w:rFonts w:hint="eastAsia" w:ascii="宋体" w:hAnsi="宋体" w:cs="宋体"/>
          <w:b/>
          <w:szCs w:val="21"/>
        </w:rPr>
        <w:t xml:space="preserve">第四条：权利保证</w:t>
      </w:r>
      <w:r/>
    </w:p>
    <w:p>
      <w:pPr>
        <w:ind w:firstLine="420"/>
        <w:spacing w:line="360" w:lineRule="auto"/>
        <w:rPr>
          <w:rFonts w:hint="eastAsia" w:ascii="宋体" w:hAnsi="宋体" w:cs="宋体"/>
          <w:szCs w:val="21"/>
        </w:rPr>
      </w:pPr>
      <w:r>
        <w:rPr>
          <w:rFonts w:hint="eastAsia" w:ascii="宋体" w:hAnsi="宋体" w:cs="宋体"/>
          <w:szCs w:val="21"/>
        </w:rPr>
        <w:t xml:space="preserve">乙方应保证买方在使用该货物或其任何一部分时不受第三方提出侵犯其专利权、版权、商标权或其他权利的起诉。一旦出现侵权，乙方应承担全部责任。 </w:t>
      </w:r>
      <w:r/>
    </w:p>
    <w:p>
      <w:pPr>
        <w:ind w:firstLine="422"/>
        <w:spacing w:line="360" w:lineRule="auto"/>
        <w:rPr>
          <w:rFonts w:hint="eastAsia" w:ascii="宋体" w:hAnsi="宋体" w:cs="宋体"/>
          <w:b/>
          <w:szCs w:val="21"/>
        </w:rPr>
      </w:pPr>
      <w:r>
        <w:rPr>
          <w:rFonts w:hint="eastAsia" w:ascii="宋体" w:hAnsi="宋体" w:cs="宋体"/>
          <w:b/>
          <w:szCs w:val="21"/>
        </w:rPr>
        <w:t xml:space="preserve">第五条：质量保证</w:t>
      </w:r>
      <w:r/>
    </w:p>
    <w:p>
      <w:pPr>
        <w:ind w:firstLine="420"/>
        <w:spacing w:line="360" w:lineRule="auto"/>
        <w:rPr>
          <w:rFonts w:hint="eastAsia" w:ascii="宋体" w:hAnsi="宋体" w:cs="宋体"/>
          <w:szCs w:val="21"/>
        </w:rPr>
      </w:pPr>
      <w:r>
        <w:rPr>
          <w:rFonts w:hint="eastAsia" w:ascii="宋体" w:hAnsi="宋体" w:cs="宋体"/>
          <w:szCs w:val="21"/>
        </w:rPr>
        <w:t xml:space="preserve">1、乙方所提供的货物的技术规格应与磋商文件规定的技术规格及所附的“技术规格响应表”相一致；若技术性能无特殊说明，则按国家有关部门最新颁布的标准及规范为准。</w:t>
      </w:r>
      <w:r/>
    </w:p>
    <w:p>
      <w:pPr>
        <w:ind w:firstLine="420"/>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ind w:firstLine="422"/>
        <w:spacing w:line="360" w:lineRule="auto"/>
        <w:rPr>
          <w:rFonts w:hint="eastAsia" w:ascii="宋体" w:hAnsi="宋体" w:cs="宋体"/>
          <w:szCs w:val="21"/>
        </w:rPr>
      </w:pPr>
      <w:r>
        <w:rPr>
          <w:rFonts w:hint="eastAsia" w:ascii="宋体" w:hAnsi="宋体" w:cs="宋体"/>
          <w:b/>
          <w:szCs w:val="21"/>
        </w:rPr>
        <w:t xml:space="preserve">第六条：包装要求</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 </w:t>
      </w:r>
      <w:r/>
    </w:p>
    <w:p>
      <w:pPr>
        <w:ind w:firstLine="422"/>
        <w:spacing w:line="360" w:lineRule="auto"/>
        <w:rPr>
          <w:rFonts w:hint="eastAsia" w:ascii="宋体" w:hAnsi="宋体" w:cs="宋体"/>
          <w:b/>
          <w:szCs w:val="21"/>
        </w:rPr>
      </w:pPr>
      <w:r>
        <w:rPr>
          <w:rFonts w:hint="eastAsia" w:ascii="宋体" w:hAnsi="宋体" w:cs="宋体"/>
          <w:b/>
          <w:szCs w:val="21"/>
        </w:rPr>
        <w:t xml:space="preserve">第七条：交货和验收</w:t>
      </w:r>
      <w:r/>
    </w:p>
    <w:p>
      <w:pPr>
        <w:ind w:firstLine="420"/>
        <w:spacing w:line="360" w:lineRule="auto"/>
        <w:rPr>
          <w:rFonts w:hint="eastAsia" w:ascii="宋体" w:hAnsi="宋体" w:cs="宋体"/>
          <w:szCs w:val="21"/>
        </w:rPr>
      </w:pPr>
      <w:r>
        <w:rPr>
          <w:rFonts w:hint="eastAsia" w:ascii="宋体" w:hAnsi="宋体" w:cs="宋体"/>
          <w:szCs w:val="21"/>
        </w:rPr>
        <w:t xml:space="preserve">1、乙方应按照本合同或招投标文件规定的时间和方式向甲方交付货物，交货地点由甲方指定。如磋商文件对交货时间未明确规定，则乙方应当在__</w:t>
      </w:r>
      <w:r>
        <w:rPr>
          <w:rFonts w:ascii="宋体" w:hAnsi="宋体" w:cs="宋体"/>
          <w:szCs w:val="21"/>
          <w:u w:val="single"/>
        </w:rPr>
        <w:t xml:space="preserve">90</w:t>
      </w:r>
      <w:r>
        <w:rPr>
          <w:rFonts w:hint="eastAsia" w:ascii="宋体" w:hAnsi="宋体" w:cs="宋体"/>
          <w:szCs w:val="21"/>
          <w:u w:val="single"/>
        </w:rPr>
        <w:t xml:space="preserve">天</w:t>
      </w:r>
      <w:r>
        <w:rPr>
          <w:rFonts w:hint="eastAsia" w:ascii="宋体" w:hAnsi="宋体" w:cs="宋体"/>
          <w:szCs w:val="21"/>
        </w:rPr>
        <w:t xml:space="preserve">___（期间）前将货物交付甲方。 </w:t>
      </w:r>
      <w:r/>
    </w:p>
    <w:p>
      <w:pPr>
        <w:ind w:firstLine="420"/>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spacing w:line="360" w:lineRule="auto"/>
        <w:rPr>
          <w:rFonts w:hint="eastAsia" w:ascii="宋体" w:hAnsi="宋体" w:cs="宋体"/>
          <w:szCs w:val="21"/>
        </w:rPr>
      </w:pPr>
      <w:r>
        <w:rPr>
          <w:rFonts w:hint="eastAsia" w:ascii="宋体" w:hAnsi="宋体" w:cs="宋体"/>
          <w:szCs w:val="21"/>
        </w:rPr>
        <w:t xml:space="preserve">3、货物的到货验收包括：型号、规格、数量、外观质量、及货物包装是否完好。</w:t>
      </w:r>
      <w:r/>
    </w:p>
    <w:p>
      <w:pPr>
        <w:ind w:firstLine="420"/>
        <w:spacing w:line="360" w:lineRule="auto"/>
        <w:rPr>
          <w:rFonts w:hint="eastAsia"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hint="eastAsia" w:ascii="宋体" w:hAnsi="宋体" w:cs="宋体"/>
          <w:szCs w:val="21"/>
        </w:rPr>
      </w:pPr>
      <w:r>
        <w:rPr>
          <w:rFonts w:hint="eastAsia" w:ascii="宋体" w:hAnsi="宋体" w:cs="宋体"/>
          <w:szCs w:val="21"/>
        </w:rPr>
        <w:t xml:space="preserve">5、甲方应当在到货后的（ 15 ）</w:t>
      </w:r>
      <w:r>
        <w:rPr>
          <w:rFonts w:hint="eastAsia" w:ascii="宋体" w:hAnsi="宋体" w:cs="宋体"/>
          <w:szCs w:val="21"/>
        </w:rPr>
        <w:t xml:space="preserve">个</w:t>
      </w:r>
      <w:r>
        <w:rPr>
          <w:rFonts w:hint="eastAsia" w:ascii="宋体" w:hAnsi="宋体" w:cs="宋体"/>
          <w:szCs w:val="21"/>
        </w:rPr>
        <w:t xml:space="preserve">工作日内对货物进行验收；需要乙方对货物或系统进行安装调试的，甲方应在货物安装调试完毕后的（ 60 ）</w:t>
      </w:r>
      <w:r>
        <w:rPr>
          <w:rFonts w:hint="eastAsia" w:ascii="宋体" w:hAnsi="宋体" w:cs="宋体"/>
          <w:szCs w:val="21"/>
        </w:rPr>
        <w:t xml:space="preserve">个</w:t>
      </w:r>
      <w:r>
        <w:rPr>
          <w:rFonts w:hint="eastAsia" w:ascii="宋体" w:hAnsi="宋体" w:cs="宋体"/>
          <w:szCs w:val="21"/>
        </w:rPr>
        <w:t xml:space="preserve">工作日内进行质量验收。验收合格的，由甲方签署验收单并加盖单位公章。磋商文件对检验期限另有规定的，从其规定。</w:t>
      </w:r>
      <w:r/>
    </w:p>
    <w:p>
      <w:pPr>
        <w:ind w:firstLine="420"/>
        <w:spacing w:line="360" w:lineRule="auto"/>
        <w:rPr>
          <w:rFonts w:hint="eastAsia" w:ascii="宋体" w:hAnsi="宋体" w:cs="宋体"/>
          <w:szCs w:val="21"/>
        </w:rPr>
      </w:pPr>
      <w:r>
        <w:rPr>
          <w:rFonts w:hint="eastAsia" w:ascii="宋体" w:hAnsi="宋体" w:cs="宋体"/>
          <w:szCs w:val="21"/>
        </w:rPr>
        <w:t xml:space="preserve">6、货物和系统调试验收的标准：按行业通行标准、厂方出厂标准和乙方投标文件的承诺（详见合同附件载明的标准，并不低于国家相关标准）。</w:t>
      </w:r>
      <w:r/>
    </w:p>
    <w:p>
      <w:pPr>
        <w:ind w:firstLine="422"/>
        <w:spacing w:line="360" w:lineRule="auto"/>
        <w:rPr>
          <w:rFonts w:hint="eastAsia" w:ascii="宋体" w:hAnsi="宋体" w:cs="宋体"/>
          <w:b/>
          <w:szCs w:val="21"/>
        </w:rPr>
      </w:pPr>
      <w:r>
        <w:rPr>
          <w:rFonts w:hint="eastAsia" w:ascii="宋体" w:hAnsi="宋体" w:cs="宋体"/>
          <w:b/>
          <w:szCs w:val="21"/>
        </w:rPr>
        <w:t xml:space="preserve">第八条：伴随服务／售后服务</w:t>
      </w:r>
      <w:r/>
    </w:p>
    <w:p>
      <w:pPr>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乙方应按照国家有关法律法规规章和“三包”规定以及合同所附的“服务承诺”提供服务。</w:t>
      </w:r>
      <w:r>
        <w:rPr>
          <w:rFonts w:hint="eastAsia" w:ascii="宋体" w:hAnsi="宋体" w:cs="宋体"/>
          <w:b/>
          <w:szCs w:val="21"/>
        </w:rPr>
        <w:t xml:space="preserve">质量保证期限为</w:t>
      </w:r>
      <w:r>
        <w:rPr>
          <w:rFonts w:ascii="宋体" w:hAnsi="宋体" w:cs="宋体"/>
          <w:b/>
          <w:szCs w:val="21"/>
          <w:u w:val="single"/>
        </w:rPr>
        <w:t xml:space="preserve">      </w:t>
      </w:r>
      <w:r>
        <w:rPr>
          <w:rFonts w:hint="eastAsia" w:ascii="宋体" w:hAnsi="宋体" w:cs="宋体"/>
          <w:b/>
          <w:szCs w:val="21"/>
          <w:u w:val="single"/>
        </w:rPr>
        <w:t xml:space="preserve">年</w:t>
      </w:r>
      <w:r>
        <w:rPr>
          <w:rFonts w:hint="eastAsia" w:ascii="宋体" w:hAnsi="宋体" w:cs="宋体"/>
          <w:szCs w:val="21"/>
        </w:rPr>
        <w:t xml:space="preserve">。</w:t>
      </w:r>
      <w:r/>
    </w:p>
    <w:p>
      <w:pPr>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除前款规定外，乙方还应提供下列服务：</w:t>
      </w:r>
      <w:r/>
    </w:p>
    <w:p>
      <w:pPr>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货物的现场安装、调试和/或启动监督；</w:t>
      </w:r>
      <w:r/>
    </w:p>
    <w:p>
      <w:pPr>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就货物的安装、启动、运行及维护等对甲方人员进行免费培训。</w:t>
      </w:r>
      <w:r/>
    </w:p>
    <w:p>
      <w:pPr>
        <w:ind w:firstLine="420"/>
        <w:spacing w:line="360" w:lineRule="auto"/>
        <w:rPr>
          <w:rFonts w:hint="eastAsia" w:ascii="宋体" w:hAnsi="宋体" w:cs="宋体"/>
          <w:szCs w:val="21"/>
        </w:rPr>
      </w:pPr>
      <w:r>
        <w:rPr>
          <w:rFonts w:hint="eastAsia" w:ascii="宋体" w:hAnsi="宋体" w:cs="宋体"/>
          <w:szCs w:val="21"/>
        </w:rPr>
        <w:t xml:space="preserve">3、若磋商文件中不包含有关伴随服务或售后服务的承诺，双方作如下约定：</w:t>
      </w:r>
      <w:r/>
    </w:p>
    <w:p>
      <w:pPr>
        <w:ind w:firstLine="420"/>
        <w:spacing w:line="360" w:lineRule="auto"/>
        <w:rPr>
          <w:rFonts w:hint="eastAsia" w:ascii="宋体" w:hAnsi="宋体" w:cs="宋体"/>
          <w:szCs w:val="21"/>
        </w:rPr>
      </w:pPr>
      <w:r>
        <w:rPr>
          <w:rFonts w:hint="eastAsia" w:ascii="宋体" w:hAnsi="宋体" w:cs="宋体"/>
          <w:szCs w:val="21"/>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hint="eastAsia" w:ascii="宋体" w:hAnsi="宋体" w:cs="宋体"/>
          <w:szCs w:val="21"/>
        </w:rPr>
      </w:pPr>
      <w:r>
        <w:rPr>
          <w:rFonts w:hint="eastAsia" w:ascii="宋体" w:hAnsi="宋体" w:cs="宋体"/>
          <w:szCs w:val="21"/>
        </w:rPr>
        <w:t xml:space="preserve">（2）保修期内，乙方负责对其提供的货物整机进行维修和系统维护，不再收取任何费用，但不可抗力（如火灾、雷击等）造成的故障除外。</w:t>
      </w:r>
      <w:r/>
    </w:p>
    <w:p>
      <w:pPr>
        <w:ind w:firstLine="420"/>
        <w:spacing w:line="360" w:lineRule="auto"/>
        <w:rPr>
          <w:rFonts w:hint="eastAsia" w:ascii="宋体" w:hAnsi="宋体" w:cs="宋体"/>
          <w:szCs w:val="21"/>
        </w:rPr>
      </w:pPr>
      <w:r>
        <w:rPr>
          <w:rFonts w:hint="eastAsia" w:ascii="宋体" w:hAnsi="宋体" w:cs="宋体"/>
          <w:szCs w:val="21"/>
        </w:rPr>
        <w:t xml:space="preserve">（3）货物故障报修的响应时间为：工作期间（星期一至星期五</w:t>
      </w:r>
      <w:r>
        <w:rPr>
          <w:rFonts w:hint="eastAsia" w:ascii="宋体" w:hAnsi="宋体" w:cs="宋体"/>
          <w:szCs w:val="21"/>
        </w:rPr>
        <w:t xml:space="preserve">8</w:t>
      </w:r>
      <w:r>
        <w:rPr>
          <w:rFonts w:hint="eastAsia" w:ascii="宋体" w:hAnsi="宋体" w:cs="宋体"/>
          <w:szCs w:val="21"/>
        </w:rPr>
        <w:t xml:space="preserve">：00-18：00）为__</w:t>
      </w:r>
      <w:r>
        <w:rPr>
          <w:rFonts w:hint="eastAsia" w:ascii="宋体" w:hAnsi="宋体" w:cs="宋体"/>
          <w:szCs w:val="21"/>
          <w:u w:val="single"/>
        </w:rPr>
        <w:t xml:space="preserve">24</w:t>
      </w:r>
      <w:r>
        <w:rPr>
          <w:rFonts w:hint="eastAsia" w:ascii="宋体" w:hAnsi="宋体" w:cs="宋体"/>
          <w:szCs w:val="21"/>
        </w:rPr>
        <w:t xml:space="preserve">__小时；非工作期间为_</w:t>
      </w:r>
      <w:r>
        <w:rPr>
          <w:rFonts w:hint="eastAsia" w:ascii="宋体" w:hAnsi="宋体" w:cs="宋体"/>
          <w:szCs w:val="21"/>
          <w:u w:val="single"/>
        </w:rPr>
        <w:t xml:space="preserve">_72__</w:t>
      </w:r>
      <w:r>
        <w:rPr>
          <w:rFonts w:hint="eastAsia" w:ascii="宋体" w:hAnsi="宋体" w:cs="宋体"/>
          <w:szCs w:val="21"/>
        </w:rPr>
        <w:t xml:space="preserve">小时。</w:t>
      </w:r>
      <w:r/>
    </w:p>
    <w:p>
      <w:pPr>
        <w:ind w:firstLine="420"/>
        <w:spacing w:line="360" w:lineRule="auto"/>
        <w:rPr>
          <w:rFonts w:hint="eastAsia" w:ascii="宋体" w:hAnsi="宋体" w:cs="宋体"/>
          <w:szCs w:val="21"/>
        </w:rPr>
      </w:pPr>
      <w:r>
        <w:rPr>
          <w:rFonts w:hint="eastAsia" w:ascii="宋体" w:hAnsi="宋体" w:cs="宋体"/>
          <w:szCs w:val="21"/>
        </w:rPr>
        <w:t xml:space="preserve">（4）若货物故障在检修8工作小时后仍无法排除，乙方应在8小时内免费提供不低于故障货物规格型号档次的备用货物供甲方使用，直至故障货物修复。</w:t>
      </w:r>
      <w:r/>
    </w:p>
    <w:p>
      <w:pPr>
        <w:ind w:firstLine="420"/>
        <w:spacing w:line="360" w:lineRule="auto"/>
        <w:rPr>
          <w:rFonts w:hint="eastAsia" w:ascii="宋体" w:hAnsi="宋体" w:cs="宋体"/>
          <w:szCs w:val="21"/>
        </w:rPr>
      </w:pPr>
      <w:r>
        <w:rPr>
          <w:rFonts w:hint="eastAsia" w:ascii="宋体" w:hAnsi="宋体" w:cs="宋体"/>
          <w:szCs w:val="21"/>
        </w:rPr>
        <w:t xml:space="preserve">（5）所有货物保修服务方式均为乙方上门保修，即由乙方派员到货物使用现场维修，由此产生的一切费用均由乙方承担。</w:t>
      </w:r>
      <w:r/>
    </w:p>
    <w:p>
      <w:pPr>
        <w:ind w:firstLine="420"/>
        <w:spacing w:line="360" w:lineRule="auto"/>
        <w:rPr>
          <w:rFonts w:hint="eastAsia" w:ascii="宋体" w:hAnsi="宋体" w:cs="宋体"/>
          <w:szCs w:val="21"/>
        </w:rPr>
      </w:pPr>
      <w:r>
        <w:rPr>
          <w:rFonts w:hint="eastAsia" w:ascii="宋体" w:hAnsi="宋体" w:cs="宋体"/>
          <w:szCs w:val="21"/>
        </w:rPr>
        <w:t xml:space="preserve">（6）保修期后的货物维护由双方协商再定。</w:t>
      </w:r>
      <w:r/>
    </w:p>
    <w:p>
      <w:pPr>
        <w:ind w:firstLine="422"/>
        <w:spacing w:line="360" w:lineRule="auto"/>
        <w:rPr>
          <w:rFonts w:hint="eastAsia" w:ascii="宋体" w:hAnsi="宋体" w:cs="宋体"/>
          <w:b/>
          <w:szCs w:val="21"/>
        </w:rPr>
      </w:pPr>
      <w:r>
        <w:rPr>
          <w:rFonts w:hint="eastAsia" w:ascii="宋体" w:hAnsi="宋体" w:cs="宋体"/>
          <w:b/>
          <w:szCs w:val="21"/>
        </w:rPr>
        <w:t xml:space="preserve">第九条：履约保证金</w:t>
      </w:r>
      <w:r/>
    </w:p>
    <w:p>
      <w:pPr>
        <w:ind w:firstLine="420"/>
        <w:spacing w:line="360" w:lineRule="auto"/>
        <w:shd w:val="clear" w:color="auto" w:fill="ffffff"/>
        <w:rPr>
          <w:rFonts w:hint="eastAsia" w:ascii="宋体" w:hAnsi="宋体" w:cs="宋体"/>
          <w:szCs w:val="21"/>
        </w:rPr>
      </w:pPr>
      <w:r>
        <w:rPr>
          <w:rFonts w:hint="eastAsia" w:ascii="宋体" w:hAnsi="宋体" w:cs="宋体"/>
          <w:szCs w:val="21"/>
        </w:rPr>
        <w:t xml:space="preserve">乙方交纳</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元作为本合同的履约保证金。</w:t>
      </w:r>
      <w:r/>
    </w:p>
    <w:p>
      <w:pPr>
        <w:ind w:firstLine="422"/>
        <w:spacing w:line="360" w:lineRule="auto"/>
        <w:rPr>
          <w:rFonts w:hint="eastAsia" w:ascii="宋体" w:hAnsi="宋体" w:cs="宋体"/>
          <w:b/>
          <w:szCs w:val="21"/>
        </w:rPr>
      </w:pPr>
      <w:r>
        <w:rPr>
          <w:rFonts w:hint="eastAsia" w:ascii="宋体" w:hAnsi="宋体" w:cs="宋体"/>
          <w:b/>
          <w:szCs w:val="21"/>
        </w:rPr>
        <w:t xml:space="preserve">第十条：货款支付</w:t>
      </w:r>
      <w:r/>
    </w:p>
    <w:p>
      <w:pPr>
        <w:numPr>
          <w:ilvl w:val="0"/>
          <w:numId w:val="10"/>
        </w:numPr>
        <w:ind w:firstLine="420"/>
        <w:spacing w:line="360" w:lineRule="auto"/>
        <w:rPr>
          <w:rFonts w:hint="eastAsia" w:ascii="宋体" w:hAnsi="宋体" w:cs="宋体"/>
          <w:szCs w:val="21"/>
        </w:rPr>
      </w:pPr>
      <w:r>
        <w:rPr>
          <w:rFonts w:hint="eastAsia" w:ascii="宋体" w:hAnsi="宋体" w:cs="宋体"/>
          <w:szCs w:val="21"/>
        </w:rPr>
        <w:t xml:space="preserve">本合同项下所有款项均以人民币支付。</w:t>
      </w:r>
      <w:r/>
    </w:p>
    <w:p>
      <w:pPr>
        <w:ind w:firstLine="420"/>
        <w:spacing w:line="360" w:lineRule="auto"/>
        <w:rPr>
          <w:rFonts w:hint="eastAsia" w:ascii="宋体" w:hAnsi="宋体" w:cs="宋体"/>
          <w:szCs w:val="21"/>
        </w:rPr>
      </w:pPr>
      <w:r>
        <w:rPr>
          <w:rFonts w:hint="eastAsia" w:ascii="宋体" w:hAnsi="宋体" w:cs="宋体"/>
          <w:szCs w:val="21"/>
        </w:rPr>
        <w:t xml:space="preserve">付款方式：签订合同后5个工作日内支付合同价的30%，成交供应商按采购文件要求完成供货并安装调试交付完毕，经采购人验收合格后的5个工作日内付至合同总价款的100%。</w:t>
      </w:r>
      <w:r/>
    </w:p>
    <w:p>
      <w:pPr>
        <w:ind w:firstLine="422"/>
        <w:spacing w:line="360" w:lineRule="auto"/>
        <w:rPr>
          <w:rFonts w:hint="eastAsia" w:ascii="宋体" w:hAnsi="宋体" w:cs="宋体"/>
          <w:b/>
          <w:szCs w:val="21"/>
        </w:rPr>
      </w:pPr>
      <w:r>
        <w:rPr>
          <w:rFonts w:hint="eastAsia" w:ascii="宋体" w:hAnsi="宋体" w:cs="宋体"/>
          <w:b/>
          <w:szCs w:val="21"/>
        </w:rPr>
        <w:t xml:space="preserve">第十一条：违约责任</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甲方无正当理由拒收货物、拒付货物款的，由甲方向乙方偿付合同总价的5%违约。</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甲方未按合同规定的期限向乙方支付货款的，每逾期1天甲方向乙方偿付欠款总额的5‰滞纳金，但累计滞纳金总额不超过欠款总额的5% 。</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如乙方不能交付货物，乙方应向甲方支付合同总价5%的违约金。</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乙方逾期交付货物的，每逾期1天，乙方向甲方偿付逾期交货部分货款总额的5‰的滞纳金。如乙方逾期交货达（30）天，甲方有权解除合同，解除合同的通知自到达乙方时生效。</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乙方所交付的货物品种、型号、规格不符合合同规定的，甲方有权拒收。甲方拒收的，乙方应向甲方支付货款总额5%的违约金。</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乙方未按本合同的规定和“服务承诺”提供伴随服务/售后服务的，应按合同总价款的__10__%向甲方承担违约责任。</w:t>
      </w:r>
      <w:r/>
    </w:p>
    <w:p>
      <w:pPr>
        <w:numPr>
          <w:ilvl w:val="0"/>
          <w:numId w:val="11"/>
        </w:numPr>
        <w:ind w:firstLine="420"/>
        <w:spacing w:line="360" w:lineRule="auto"/>
        <w:rPr>
          <w:rFonts w:hint="eastAsia" w:ascii="宋体" w:hAnsi="宋体" w:cs="宋体"/>
          <w:szCs w:val="21"/>
        </w:rPr>
      </w:pPr>
      <w:r>
        <w:rPr>
          <w:rFonts w:hint="eastAsia" w:ascii="宋体" w:hAnsi="宋体" w:cs="宋体"/>
          <w:szCs w:val="21"/>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2"/>
        <w:spacing w:line="360" w:lineRule="auto"/>
        <w:rPr>
          <w:rFonts w:hint="eastAsia" w:ascii="宋体" w:hAnsi="宋体" w:cs="宋体"/>
          <w:b/>
          <w:szCs w:val="21"/>
        </w:rPr>
      </w:pPr>
      <w:r>
        <w:rPr>
          <w:rFonts w:hint="eastAsia" w:ascii="宋体" w:hAnsi="宋体" w:cs="宋体"/>
          <w:b/>
          <w:szCs w:val="21"/>
        </w:rPr>
        <w:t xml:space="preserve">第十二条：合同的变更和终止</w:t>
      </w:r>
      <w:r/>
    </w:p>
    <w:p>
      <w:pPr>
        <w:ind w:firstLine="420"/>
        <w:spacing w:line="360" w:lineRule="auto"/>
        <w:rPr>
          <w:rFonts w:hint="eastAsia" w:ascii="宋体" w:hAnsi="宋体" w:cs="宋体"/>
          <w:szCs w:val="21"/>
        </w:rPr>
      </w:pPr>
      <w:r>
        <w:rPr>
          <w:rFonts w:hint="eastAsia" w:ascii="宋体" w:hAnsi="宋体" w:cs="宋体"/>
          <w:szCs w:val="21"/>
        </w:rPr>
        <w:t xml:space="preserve">除《</w:t>
      </w:r>
      <w:r>
        <w:rPr>
          <w:rFonts w:hint="eastAsia" w:ascii="宋体" w:hAnsi="宋体" w:cs="宋体"/>
          <w:szCs w:val="21"/>
        </w:rPr>
        <w:t xml:space="preserve">中华人民共和国政府采购法</w:t>
      </w:r>
      <w:r>
        <w:rPr>
          <w:rFonts w:hint="eastAsia" w:ascii="宋体" w:hAnsi="宋体" w:cs="宋体"/>
          <w:szCs w:val="21"/>
        </w:rPr>
        <w:t xml:space="preserve">》第49条、第50条第二款规定的情形外，本合同一经签订，甲乙双方不得擅自变更、中止或终止合同。</w:t>
      </w:r>
      <w:r/>
    </w:p>
    <w:p>
      <w:pPr>
        <w:ind w:firstLine="422"/>
        <w:spacing w:line="360" w:lineRule="auto"/>
        <w:rPr>
          <w:rFonts w:hint="eastAsia" w:ascii="宋体" w:hAnsi="宋体" w:cs="宋体"/>
          <w:b/>
          <w:szCs w:val="21"/>
        </w:rPr>
      </w:pPr>
      <w:r>
        <w:rPr>
          <w:rFonts w:hint="eastAsia" w:ascii="宋体" w:hAnsi="宋体" w:cs="宋体"/>
          <w:b/>
          <w:szCs w:val="21"/>
        </w:rPr>
        <w:t xml:space="preserve">第十三条：合同的转让</w:t>
      </w:r>
      <w:r/>
    </w:p>
    <w:p>
      <w:pPr>
        <w:ind w:firstLine="420"/>
        <w:spacing w:line="360" w:lineRule="auto"/>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22"/>
        <w:spacing w:line="360" w:lineRule="auto"/>
        <w:rPr>
          <w:rFonts w:hint="eastAsia" w:ascii="宋体" w:hAnsi="宋体" w:cs="宋体"/>
          <w:b/>
          <w:szCs w:val="21"/>
        </w:rPr>
      </w:pPr>
      <w:r>
        <w:rPr>
          <w:rFonts w:hint="eastAsia" w:ascii="宋体" w:hAnsi="宋体" w:cs="宋体"/>
          <w:b/>
          <w:szCs w:val="21"/>
        </w:rPr>
        <w:t xml:space="preserve">第十四条：争议的解决</w:t>
      </w:r>
      <w:r/>
    </w:p>
    <w:p>
      <w:pPr>
        <w:ind w:firstLine="420"/>
        <w:spacing w:line="360" w:lineRule="auto"/>
        <w:rPr>
          <w:rFonts w:hint="eastAsia" w:ascii="宋体" w:hAnsi="宋体" w:cs="宋体"/>
          <w:szCs w:val="21"/>
        </w:rPr>
      </w:pPr>
      <w:r>
        <w:rPr>
          <w:rFonts w:hint="eastAsia" w:ascii="宋体" w:hAnsi="宋体" w:cs="宋体"/>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2  ）种方式解决争议：</w:t>
      </w:r>
      <w:r/>
    </w:p>
    <w:p>
      <w:pPr>
        <w:ind w:firstLine="420"/>
        <w:spacing w:line="360" w:lineRule="auto"/>
        <w:rPr>
          <w:rFonts w:hint="eastAsia" w:ascii="宋体" w:hAnsi="宋体" w:cs="宋体"/>
          <w:szCs w:val="21"/>
        </w:rPr>
      </w:pPr>
      <w:r>
        <w:rPr>
          <w:rFonts w:hint="eastAsia" w:ascii="宋体" w:hAnsi="宋体" w:cs="宋体"/>
          <w:szCs w:val="21"/>
        </w:rPr>
        <w:t xml:space="preserve">（1）向甲方所在地有管辖权的人民法院提起诉讼；</w:t>
      </w:r>
      <w:r/>
    </w:p>
    <w:p>
      <w:pPr>
        <w:ind w:firstLine="420"/>
        <w:spacing w:line="360" w:lineRule="auto"/>
        <w:rPr>
          <w:rFonts w:hint="eastAsia" w:ascii="宋体" w:hAnsi="宋体" w:cs="宋体"/>
          <w:szCs w:val="21"/>
        </w:rPr>
      </w:pPr>
      <w:r>
        <w:rPr>
          <w:rFonts w:hint="eastAsia" w:ascii="宋体" w:hAnsi="宋体" w:cs="宋体"/>
          <w:szCs w:val="21"/>
        </w:rPr>
        <w:t xml:space="preserve">（2）向（泰州）仲裁委员会按其仲裁规则申请仲裁。</w:t>
      </w:r>
      <w:r/>
    </w:p>
    <w:p>
      <w:pPr>
        <w:ind w:firstLine="420"/>
        <w:spacing w:line="360" w:lineRule="auto"/>
        <w:rPr>
          <w:rFonts w:hint="eastAsia" w:ascii="宋体" w:hAnsi="宋体" w:cs="宋体"/>
          <w:szCs w:val="21"/>
        </w:rPr>
      </w:pPr>
      <w:r>
        <w:rPr>
          <w:rFonts w:hint="eastAsia" w:ascii="宋体" w:hAnsi="宋体" w:cs="宋体"/>
          <w:szCs w:val="21"/>
        </w:rPr>
        <w:t xml:space="preserve">3、在仲裁期间，本合同应继续履行。</w:t>
      </w:r>
      <w:r/>
    </w:p>
    <w:p>
      <w:pPr>
        <w:ind w:firstLine="422"/>
        <w:spacing w:line="360" w:lineRule="auto"/>
        <w:rPr>
          <w:rFonts w:hint="eastAsia" w:ascii="宋体" w:hAnsi="宋体" w:cs="宋体"/>
          <w:b/>
          <w:szCs w:val="21"/>
        </w:rPr>
      </w:pPr>
      <w:r>
        <w:rPr>
          <w:rFonts w:hint="eastAsia" w:ascii="宋体" w:hAnsi="宋体" w:cs="宋体"/>
          <w:b/>
          <w:szCs w:val="21"/>
        </w:rPr>
        <w:t xml:space="preserve">第十五条：合同生效及其他</w:t>
      </w:r>
      <w:r/>
    </w:p>
    <w:p>
      <w:pPr>
        <w:ind w:firstLine="420"/>
        <w:spacing w:line="360" w:lineRule="auto"/>
        <w:rPr>
          <w:rFonts w:hint="eastAsia" w:ascii="宋体" w:hAnsi="宋体" w:cs="宋体"/>
          <w:szCs w:val="21"/>
        </w:rPr>
      </w:pPr>
      <w:r>
        <w:rPr>
          <w:rFonts w:hint="eastAsia" w:ascii="宋体" w:hAnsi="宋体" w:cs="宋体"/>
          <w:szCs w:val="21"/>
        </w:rPr>
        <w:t xml:space="preserve">1、本合同自签订之日起生效。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2、本合同一式__4___份，甲乙双方各执__2__份。</w:t>
      </w:r>
      <w:r/>
    </w:p>
    <w:p>
      <w:pPr>
        <w:ind w:firstLine="420"/>
        <w:spacing w:line="360" w:lineRule="auto"/>
        <w:rPr>
          <w:rFonts w:hint="eastAsia" w:ascii="宋体" w:hAnsi="宋体" w:cs="宋体"/>
          <w:szCs w:val="21"/>
        </w:rPr>
      </w:pPr>
      <w:r>
        <w:rPr>
          <w:rFonts w:hint="eastAsia" w:ascii="宋体" w:hAnsi="宋体" w:cs="宋体"/>
          <w:szCs w:val="21"/>
        </w:rPr>
        <w:t xml:space="preserve">3、江苏瑞恒项目管理有限公司为甲方的采购代理机构，根据甲方的授权代其采购确定乙方为成交供应商，但不承担本合同规定的甲方的权利和义务。</w:t>
      </w:r>
      <w:r/>
    </w:p>
    <w:p>
      <w:pPr>
        <w:ind w:firstLine="420"/>
        <w:spacing w:line="360" w:lineRule="auto"/>
        <w:rPr>
          <w:rFonts w:hint="eastAsia" w:ascii="宋体" w:hAnsi="宋体" w:cs="宋体"/>
          <w:szCs w:val="21"/>
        </w:rPr>
      </w:pPr>
      <w:r>
        <w:rPr>
          <w:rFonts w:hint="eastAsia" w:ascii="宋体" w:hAnsi="宋体" w:cs="宋体"/>
          <w:szCs w:val="21"/>
        </w:rPr>
        <w:t xml:space="preserve">4、本合同应按照中华人民共和国的现行法律进行解释。</w:t>
      </w:r>
      <w:r/>
    </w:p>
    <w:p>
      <w:pPr>
        <w:spacing w:line="360" w:lineRule="auto"/>
        <w:rPr>
          <w:rFonts w:hint="eastAsia" w:ascii="宋体" w:hAnsi="宋体" w:cs="宋体"/>
          <w:szCs w:val="21"/>
        </w:rPr>
      </w:pPr>
      <w:r>
        <w:rPr>
          <w:rFonts w:hint="eastAsia" w:ascii="宋体" w:hAnsi="宋体" w:cs="宋体"/>
          <w:szCs w:val="21"/>
        </w:rPr>
        <w:t xml:space="preserve">  甲方（采购人）：   （盖章）          乙方（供应商）：    （盖章）</w:t>
      </w:r>
      <w:r/>
    </w:p>
    <w:p>
      <w:pPr>
        <w:spacing w:line="360" w:lineRule="auto"/>
        <w:rPr>
          <w:rFonts w:hint="eastAsia" w:ascii="宋体" w:hAnsi="宋体" w:cs="宋体"/>
          <w:szCs w:val="21"/>
        </w:rPr>
      </w:pPr>
      <w:r>
        <w:rPr>
          <w:rFonts w:hint="eastAsia" w:ascii="宋体" w:hAnsi="宋体" w:cs="宋体"/>
          <w:szCs w:val="21"/>
        </w:rPr>
        <w:t xml:space="preserve">  法定代表人：                法定代表人：       </w:t>
      </w:r>
      <w:r/>
    </w:p>
    <w:p>
      <w:pPr>
        <w:spacing w:line="360" w:lineRule="auto"/>
        <w:rPr>
          <w:rFonts w:hint="eastAsia" w:ascii="宋体" w:hAnsi="宋体" w:cs="宋体"/>
          <w:szCs w:val="21"/>
        </w:rPr>
      </w:pPr>
      <w:r>
        <w:rPr>
          <w:rFonts w:hint="eastAsia" w:ascii="宋体" w:hAnsi="宋体" w:cs="宋体"/>
          <w:szCs w:val="21"/>
        </w:rPr>
        <w:t xml:space="preserve">  委托代理人：                委托代理人：</w:t>
      </w:r>
      <w:r/>
    </w:p>
    <w:p>
      <w:pPr>
        <w:spacing w:line="360" w:lineRule="auto"/>
        <w:rPr>
          <w:rFonts w:hint="eastAsia" w:ascii="宋体" w:hAnsi="宋体" w:cs="宋体"/>
          <w:szCs w:val="21"/>
        </w:rPr>
      </w:pPr>
      <w:r>
        <w:rPr>
          <w:rFonts w:hint="eastAsia" w:ascii="宋体" w:hAnsi="宋体" w:cs="宋体"/>
          <w:szCs w:val="21"/>
        </w:rPr>
        <w:t xml:space="preserve">  电话：                   电话：</w:t>
      </w:r>
      <w:r/>
    </w:p>
    <w:p>
      <w:pPr>
        <w:spacing w:line="360" w:lineRule="auto"/>
        <w:rPr>
          <w:rFonts w:hint="eastAsia" w:ascii="宋体" w:hAnsi="宋体" w:cs="宋体"/>
          <w:szCs w:val="21"/>
        </w:rPr>
      </w:pPr>
      <w:r>
        <w:rPr>
          <w:rFonts w:hint="eastAsia" w:ascii="宋体" w:hAnsi="宋体" w:cs="宋体"/>
          <w:szCs w:val="21"/>
        </w:rPr>
        <w:t xml:space="preserve">  开户银行：                 开户银行：</w:t>
      </w:r>
      <w:r/>
    </w:p>
    <w:p>
      <w:pP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帐号</w:t>
      </w:r>
      <w:r>
        <w:rPr>
          <w:rFonts w:hint="eastAsia" w:ascii="宋体" w:hAnsi="宋体" w:cs="宋体"/>
          <w:szCs w:val="21"/>
        </w:rPr>
        <w:t xml:space="preserve">：                   </w:t>
      </w:r>
      <w:r>
        <w:rPr>
          <w:rFonts w:hint="eastAsia" w:ascii="宋体" w:hAnsi="宋体" w:cs="宋体"/>
          <w:szCs w:val="21"/>
        </w:rPr>
        <w:t xml:space="preserve">帐号</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单位地址：                 单位地址：</w:t>
      </w:r>
      <w:r/>
    </w:p>
    <w:p>
      <w:pPr>
        <w:ind w:firstLine="315"/>
        <w:spacing w:line="360" w:lineRule="auto"/>
        <w:rPr>
          <w:rFonts w:hint="eastAsia" w:ascii="宋体" w:hAnsi="宋体" w:cs="宋体"/>
          <w:szCs w:val="21"/>
        </w:rPr>
      </w:pPr>
      <w:r>
        <w:rPr>
          <w:rFonts w:hint="eastAsia" w:ascii="宋体" w:hAnsi="宋体" w:cs="宋体"/>
          <w:szCs w:val="21"/>
        </w:rPr>
        <w:t xml:space="preserve">日期：  年   月   日                    日期：   年  月    日</w:t>
      </w:r>
      <w:r/>
    </w:p>
    <w:p>
      <w:pPr>
        <w:ind w:firstLine="420"/>
        <w:spacing w:line="360" w:lineRule="auto"/>
        <w:tabs>
          <w:tab w:val="left" w:pos="2909" w:leader="none"/>
        </w:tabs>
        <w:rPr>
          <w:rFonts w:hint="eastAsia" w:ascii="宋体" w:hAnsi="宋体" w:cs="宋体"/>
          <w:strike/>
          <w:color w:val="ff0000"/>
          <w:szCs w:val="21"/>
        </w:rPr>
        <w:sectPr>
          <w:footerReference w:type="default" r:id="rId17"/>
          <w:footerReference w:type="first" r:id="rId18"/>
          <w:footnotePr/>
          <w:endnotePr/>
          <w:type w:val="nextPage"/>
          <w:pgSz w:w="11906" w:h="16838" w:orient="portrait"/>
          <w:pgMar w:top="1015" w:right="1196" w:bottom="868" w:left="1259" w:header="851" w:footer="454" w:gutter="0"/>
          <w:cols w:num="1" w:sep="0" w:space="1701" w:equalWidth="1"/>
          <w:docGrid w:linePitch="360"/>
          <w:titlePg/>
        </w:sectPr>
      </w:pPr>
      <w:r>
        <w:rPr>
          <w:rFonts w:hint="eastAsia" w:ascii="宋体" w:hAnsi="宋体" w:cs="宋体"/>
          <w:strike/>
          <w:color w:val="ff0000"/>
          <w:szCs w:val="21"/>
        </w:rPr>
      </w:r>
      <w:r/>
    </w:p>
    <w:p>
      <w:pPr>
        <w:pStyle w:val="971"/>
        <w:numPr>
          <w:ilvl w:val="0"/>
          <w:numId w:val="12"/>
        </w:numPr>
        <w:rPr>
          <w:rFonts w:hint="eastAsia" w:ascii="宋体" w:hAnsi="宋体" w:cs="宋体"/>
          <w:bCs/>
          <w:szCs w:val="21"/>
        </w:rPr>
      </w:pPr>
      <w:r/>
      <w:bookmarkStart w:id="102" w:name="_Toc10158"/>
      <w:r/>
      <w:bookmarkEnd w:id="96"/>
      <w:r/>
      <w:bookmarkEnd w:id="97"/>
      <w:r/>
      <w:bookmarkEnd w:id="98"/>
      <w:r>
        <w:rPr>
          <w:rFonts w:hint="eastAsia" w:ascii="宋体" w:hAnsi="宋体" w:cs="宋体"/>
          <w:bCs/>
          <w:szCs w:val="21"/>
        </w:rPr>
        <w:t xml:space="preserve">项目需求</w:t>
      </w:r>
      <w:r/>
    </w:p>
    <w:p>
      <w:pPr>
        <w:rPr>
          <w:rFonts w:hint="eastAsia" w:ascii="宋体" w:hAnsi="宋体" w:cs="宋体"/>
          <w:b/>
          <w:bCs/>
          <w:sz w:val="24"/>
          <w:szCs w:val="21"/>
          <w:lang w:bidi="en-US"/>
        </w:rPr>
      </w:pPr>
      <w:r>
        <w:rPr>
          <w:rFonts w:hint="eastAsia" w:ascii="宋体" w:hAnsi="宋体" w:cs="宋体"/>
          <w:b/>
          <w:bCs/>
          <w:sz w:val="24"/>
          <w:szCs w:val="21"/>
          <w:lang w:bidi="en-US"/>
        </w:rPr>
        <w:t xml:space="preserve">一、技术采购参数</w:t>
      </w:r>
      <w:r/>
    </w:p>
    <w:tbl>
      <w:tblPr>
        <w:tblW w:w="4998" w:type="pct"/>
        <w:tblInd w:w="-108" w:type="dxa"/>
        <w:tblLook w:val="04A0" w:firstRow="1" w:lastRow="0" w:firstColumn="1" w:lastColumn="0" w:noHBand="0" w:noVBand="1"/>
      </w:tblPr>
      <w:tblGrid>
        <w:gridCol w:w="531"/>
        <w:gridCol w:w="799"/>
        <w:gridCol w:w="7045"/>
        <w:gridCol w:w="531"/>
        <w:gridCol w:w="531"/>
      </w:tblGrid>
      <w:tr>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招标参数</w:t>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r>
      <w:tr>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ff0000"/>
                <w:szCs w:val="21"/>
                <w:lang w:bidi="ar"/>
              </w:rPr>
              <w:t xml:space="preserve">实验箱（核心产品）</w:t>
            </w:r>
            <w:r/>
          </w:p>
        </w:tc>
        <w:tc>
          <w:tcPr>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lang w:bidi="ar"/>
              </w:rPr>
              <w:t xml:space="preserve">本产品实验箱是一款面向人工智能、物联网、自动化相关专业的综合教学平台，集成了机械臂、计算机视觉系统、智能语音处理，以及摄像头、温湿度传感器、红外测距等多种传感器应用模块，通过搭建边缘计算终端，为人工智能专业相关的应用开发提供统一的通讯协议和接口。</w:t>
            </w:r>
            <w:r>
              <w:rPr>
                <w:rFonts w:hint="eastAsia" w:ascii="宋体" w:hAnsi="宋体" w:cs="宋体"/>
                <w:color w:val="000000"/>
                <w:szCs w:val="21"/>
                <w:lang w:bidi="ar"/>
              </w:rPr>
              <w:br w:type="textWrapping" w:clear="all"/>
              <w:t xml:space="preserve">实验箱基于Linux操作系统，可采用Python语言进行课程教学及资源研发，适用于Python程序设计、机器学习、深度学习、数字图像处理、计算机视觉、语音识别、智能机器人、物联网等课程的教学与实践。</w:t>
            </w:r>
            <w:r>
              <w:rPr>
                <w:rFonts w:hint="eastAsia" w:ascii="宋体" w:hAnsi="宋体" w:cs="宋体"/>
                <w:color w:val="000000"/>
                <w:szCs w:val="21"/>
                <w:lang w:bidi="ar"/>
              </w:rPr>
              <w:br w:type="textWrapping" w:clear="all"/>
              <w:t xml:space="preserve">1、平台功能：Python程序设计、机器学习、深度学习、数字图像处理、计算机视觉、语音识别、智能机器人、物联网等课程的教学与实践；</w:t>
            </w:r>
            <w:r>
              <w:rPr>
                <w:rFonts w:hint="eastAsia" w:ascii="宋体" w:hAnsi="宋体" w:cs="宋体"/>
                <w:color w:val="000000"/>
                <w:szCs w:val="21"/>
                <w:lang w:bidi="ar"/>
              </w:rPr>
              <w:br w:type="textWrapping" w:clear="all"/>
              <w:t xml:space="preserve">2、平台硬件：1块国内国产化深度学习边缘计算卡，2块 STM32F407VET6主控芯片核心模块，10个可插拔传感器模块，2个摄像头，1个阵列麦克风，1台多自由度机械臂，1个传送带，1个无线通信模块，2块显示屏，1个电源适配器，1套</w:t>
            </w:r>
            <w:r>
              <w:rPr>
                <w:rFonts w:hint="eastAsia" w:ascii="宋体" w:hAnsi="宋体" w:cs="宋体"/>
                <w:color w:val="000000"/>
                <w:szCs w:val="21"/>
                <w:lang w:bidi="ar"/>
              </w:rPr>
              <w:t xml:space="preserve">无线键鼠</w:t>
            </w:r>
            <w:r>
              <w:rPr>
                <w:rFonts w:hint="eastAsia" w:ascii="宋体" w:hAnsi="宋体" w:cs="宋体"/>
                <w:color w:val="000000"/>
                <w:szCs w:val="21"/>
                <w:lang w:bidi="ar"/>
              </w:rPr>
              <w:t xml:space="preserve"> ，1套模型道具；</w:t>
            </w:r>
            <w:r>
              <w:rPr>
                <w:rFonts w:hint="eastAsia" w:ascii="宋体" w:hAnsi="宋体" w:cs="宋体"/>
                <w:color w:val="000000"/>
                <w:szCs w:val="21"/>
                <w:lang w:bidi="ar"/>
              </w:rPr>
              <w:br w:type="textWrapping" w:clear="all"/>
            </w:r>
            <w:r>
              <w:rPr>
                <w:rStyle w:val="1278"/>
                <w:rFonts w:hint="default" w:ascii="宋体" w:hAnsi="宋体" w:eastAsia="宋体" w:cs="宋体"/>
                <w:b/>
                <w:bCs/>
                <w:sz w:val="21"/>
                <w:szCs w:val="21"/>
                <w:lang w:bidi="ar"/>
              </w:rPr>
              <w:t xml:space="preserve">▲3、核心主板：国产化深度学习边缘计算卡，处理器：4核A75@1.8GHz+4核A55@1.8GHz，内存：4GB，LPDDR4x，AI算力：3.2TOPs@int8（提供证明材料）；</w:t>
            </w:r>
            <w:r>
              <w:rPr>
                <w:rStyle w:val="1276"/>
                <w:rFonts w:hint="default"/>
                <w:lang w:bidi="ar"/>
              </w:rPr>
              <w:br w:type="textWrapping" w:clear="all"/>
              <w:t xml:space="preserve">4、</w:t>
            </w:r>
            <w:r>
              <w:rPr>
                <w:rStyle w:val="1276"/>
                <w:rFonts w:hint="default"/>
                <w:lang w:bidi="ar"/>
              </w:rPr>
              <w:t xml:space="preserve">协控制</w:t>
            </w:r>
            <w:r>
              <w:rPr>
                <w:rStyle w:val="1276"/>
                <w:rFonts w:hint="default"/>
                <w:lang w:bidi="ar"/>
              </w:rPr>
              <w:t xml:space="preserve">主板：2块STM32，采用ARM Cortex-M4内核，主频168MHz；</w:t>
            </w:r>
            <w:r>
              <w:rPr>
                <w:rStyle w:val="1276"/>
                <w:rFonts w:hint="default"/>
                <w:lang w:bidi="ar"/>
              </w:rPr>
              <w:br w:type="textWrapping" w:clear="all"/>
              <w:t xml:space="preserve">5、传感器模块：共13个，1个光强检测传感器，1个</w:t>
            </w:r>
            <w:r>
              <w:rPr>
                <w:rStyle w:val="1276"/>
                <w:rFonts w:hint="default"/>
                <w:lang w:bidi="ar"/>
              </w:rPr>
              <w:t xml:space="preserve">红外探障传感器</w:t>
            </w:r>
            <w:r>
              <w:rPr>
                <w:rStyle w:val="1276"/>
                <w:rFonts w:hint="default"/>
                <w:lang w:bidi="ar"/>
              </w:rPr>
              <w:t xml:space="preserve">，1个激光测距传感器，1个温湿度传感器，1个</w:t>
            </w:r>
            <w:r>
              <w:rPr>
                <w:rStyle w:val="1276"/>
                <w:rFonts w:hint="default"/>
                <w:lang w:bidi="ar"/>
              </w:rPr>
              <w:t xml:space="preserve">心率血</w:t>
            </w:r>
            <w:r>
              <w:rPr>
                <w:rStyle w:val="1276"/>
                <w:rFonts w:hint="default"/>
                <w:lang w:bidi="ar"/>
              </w:rPr>
              <w:t xml:space="preserve">氧传感器，1个RFID传感器，1个惯性检测传感器，1个毫米波传感器，1个音量检测传感器，1个转速测量传感器，1个手势传感器，1个无线通信传感器，1个气体传感器；</w:t>
            </w:r>
            <w:r>
              <w:rPr>
                <w:rStyle w:val="1276"/>
                <w:rFonts w:hint="default"/>
                <w:lang w:bidi="ar"/>
              </w:rPr>
              <w:br w:type="textWrapping" w:clear="all"/>
              <w:t xml:space="preserve">6、摄像头：1个深度相机：深度图分辨率：640x300@30fps，彩色图分辨率：1920x1080@30fps，深度范围：25cm~100cm，1个30</w:t>
            </w:r>
            <w:r>
              <w:rPr>
                <w:rStyle w:val="1276"/>
                <w:rFonts w:hint="default"/>
                <w:lang w:bidi="ar"/>
              </w:rPr>
              <w:t xml:space="preserve">万像</w:t>
            </w:r>
            <w:r>
              <w:rPr>
                <w:rStyle w:val="1276"/>
                <w:rFonts w:hint="default"/>
                <w:lang w:bidi="ar"/>
              </w:rPr>
              <w:t xml:space="preserve">素的RGB摄像机：分辨率：640x480，MJPG30帧，YUY230帧，均支持USB2.0；</w:t>
            </w:r>
            <w:r>
              <w:rPr>
                <w:rStyle w:val="1276"/>
                <w:rFonts w:hint="default"/>
                <w:lang w:bidi="ar"/>
              </w:rPr>
              <w:br w:type="textWrapping" w:clear="all"/>
              <w:t xml:space="preserve">7、阵列麦克风：4个麦克风列阵，5m场语音捕获，支持USB2.0，具有降噪、去混响、语音活动检测、声源定位、波束成型等功能；</w:t>
            </w:r>
            <w:r>
              <w:rPr>
                <w:rStyle w:val="1276"/>
                <w:rFonts w:hint="default"/>
                <w:lang w:bidi="ar"/>
              </w:rPr>
              <w:br w:type="textWrapping" w:clear="all"/>
              <w:t xml:space="preserve">8、多自由度机械臂：6自由度舵机驱动机械臂，支持UART通信；</w:t>
            </w:r>
            <w:r>
              <w:rPr>
                <w:rStyle w:val="1276"/>
                <w:rFonts w:hint="default"/>
                <w:lang w:bidi="ar"/>
              </w:rPr>
              <w:br w:type="textWrapping" w:clear="all"/>
              <w:t xml:space="preserve">9、传送带：尺寸：290mm * 22.44mm * 107.29mm；</w:t>
            </w:r>
            <w:r>
              <w:rPr>
                <w:rStyle w:val="1276"/>
                <w:rFonts w:hint="default"/>
                <w:lang w:bidi="ar"/>
              </w:rPr>
              <w:br w:type="textWrapping" w:clear="all"/>
              <w:t xml:space="preserve">10、无线通信模块：5G双频</w:t>
            </w:r>
            <w:r>
              <w:rPr>
                <w:rStyle w:val="1276"/>
                <w:rFonts w:hint="default"/>
                <w:lang w:bidi="ar"/>
              </w:rPr>
              <w:t xml:space="preserve">WiFi</w:t>
            </w:r>
            <w:r>
              <w:rPr>
                <w:rStyle w:val="1276"/>
                <w:rFonts w:hint="default"/>
                <w:lang w:bidi="ar"/>
              </w:rPr>
              <w:t xml:space="preserve">模块，支持UART通信；</w:t>
            </w:r>
            <w:r>
              <w:rPr>
                <w:rStyle w:val="1276"/>
                <w:rFonts w:hint="default"/>
                <w:lang w:bidi="ar"/>
              </w:rPr>
              <w:br w:type="textWrapping" w:clear="all"/>
              <w:t xml:space="preserve">11、显示屏：1块17寸液晶显示屏，1块4.0寸 TFT LCD全彩显示屏；</w:t>
            </w:r>
            <w:r>
              <w:rPr>
                <w:rStyle w:val="1276"/>
                <w:rFonts w:hint="default"/>
                <w:lang w:bidi="ar"/>
              </w:rPr>
              <w:br w:type="textWrapping" w:clear="all"/>
              <w:t xml:space="preserve">12、矩阵键盘：4*3矩阵键盘；</w:t>
            </w:r>
            <w:r>
              <w:rPr>
                <w:rStyle w:val="1276"/>
                <w:rFonts w:hint="default"/>
                <w:lang w:bidi="ar"/>
              </w:rPr>
              <w:br w:type="textWrapping" w:clear="all"/>
              <w:t xml:space="preserve">13、直流电机：由AB相编码器减速电机模组驱动，减速比：1:90，最大扭矩：2.5Kgf.cm，尺寸：79.74mm * 34.99mm * 22.44mm，减速后转速：175±2.5%rpm；</w:t>
            </w:r>
            <w:r>
              <w:rPr>
                <w:rStyle w:val="1276"/>
                <w:rFonts w:hint="default"/>
                <w:lang w:bidi="ar"/>
              </w:rPr>
              <w:br w:type="textWrapping" w:clear="all"/>
              <w:t xml:space="preserve">14、系统环境：Linux系统 Ubuntu18.04；</w:t>
            </w:r>
            <w:r>
              <w:rPr>
                <w:rStyle w:val="1276"/>
                <w:rFonts w:hint="default"/>
                <w:lang w:bidi="ar"/>
              </w:rPr>
              <w:br w:type="textWrapping" w:clear="all"/>
              <w:t xml:space="preserve">15、电源：12V/6A；</w:t>
            </w:r>
            <w:r>
              <w:rPr>
                <w:rStyle w:val="1276"/>
                <w:rFonts w:hint="default"/>
                <w:lang w:bidi="ar"/>
              </w:rPr>
              <w:br w:type="textWrapping" w:clear="all"/>
              <w:t xml:space="preserve">16、试验箱尺寸：550mm*400mm*200mm；</w:t>
            </w:r>
            <w:r>
              <w:rPr>
                <w:rStyle w:val="1276"/>
                <w:rFonts w:hint="default"/>
                <w:lang w:bidi="ar"/>
              </w:rPr>
              <w:br w:type="textWrapping" w:clear="all"/>
            </w:r>
            <w:r>
              <w:rPr>
                <w:rStyle w:val="1278"/>
                <w:rFonts w:hint="default" w:ascii="宋体" w:hAnsi="宋体" w:eastAsia="宋体" w:cs="宋体"/>
                <w:b/>
                <w:bCs/>
                <w:sz w:val="21"/>
                <w:szCs w:val="21"/>
                <w:lang w:bidi="ar"/>
              </w:rPr>
              <w:t xml:space="preserve">▲17、课程：人工智能技术与应用课程：理论+实践课共72课时，包括课程指南，学习指导书，实训手册，教学课件，示例资料库以及考核资料包（提供证明材料）；</w:t>
            </w:r>
            <w:r>
              <w:rPr>
                <w:rStyle w:val="1278"/>
                <w:rFonts w:hint="default" w:ascii="宋体" w:hAnsi="宋体" w:eastAsia="宋体" w:cs="宋体"/>
                <w:b/>
                <w:bCs/>
                <w:sz w:val="21"/>
                <w:szCs w:val="21"/>
                <w:lang w:bidi="ar"/>
              </w:rPr>
              <w:br w:type="textWrapping" w:clear="all"/>
            </w:r>
            <w:r>
              <w:rPr>
                <w:rStyle w:val="1278"/>
                <w:rFonts w:hint="default" w:ascii="宋体" w:hAnsi="宋体" w:eastAsia="宋体" w:cs="宋体"/>
                <w:b/>
                <w:bCs/>
                <w:sz w:val="21"/>
                <w:szCs w:val="21"/>
                <w:lang w:bidi="ar"/>
              </w:rPr>
              <w:t xml:space="preserve">▲18、软件：</w:t>
            </w:r>
            <w:r>
              <w:rPr>
                <w:rStyle w:val="1278"/>
                <w:rFonts w:hint="default" w:ascii="宋体" w:hAnsi="宋体" w:eastAsia="宋体" w:cs="宋体"/>
                <w:b/>
                <w:bCs/>
                <w:sz w:val="21"/>
                <w:szCs w:val="21"/>
                <w:lang w:bidi="ar"/>
              </w:rPr>
              <w:t xml:space="preserve">含软件</w:t>
            </w:r>
            <w:r>
              <w:rPr>
                <w:rStyle w:val="1278"/>
                <w:rFonts w:hint="default" w:ascii="宋体" w:hAnsi="宋体" w:eastAsia="宋体" w:cs="宋体"/>
                <w:b/>
                <w:bCs/>
                <w:sz w:val="21"/>
                <w:szCs w:val="21"/>
                <w:lang w:bidi="ar"/>
              </w:rPr>
              <w:t xml:space="preserve">源码，Ubuntu及AI系统镜像（Ubuntu18.04LTS，PPNC，Python3.7），AI项目及算法包（PP-OCRv3，</w:t>
            </w:r>
            <w:r>
              <w:rPr>
                <w:rStyle w:val="1278"/>
                <w:rFonts w:hint="default" w:ascii="宋体" w:hAnsi="宋体" w:eastAsia="宋体" w:cs="宋体"/>
                <w:b/>
                <w:bCs/>
                <w:sz w:val="21"/>
                <w:szCs w:val="21"/>
                <w:lang w:bidi="ar"/>
              </w:rPr>
              <w:t xml:space="preserve">BlazeFace</w:t>
            </w:r>
            <w:r>
              <w:rPr>
                <w:rStyle w:val="1278"/>
                <w:rFonts w:hint="default" w:ascii="宋体" w:hAnsi="宋体" w:eastAsia="宋体" w:cs="宋体"/>
                <w:b/>
                <w:bCs/>
                <w:sz w:val="21"/>
                <w:szCs w:val="21"/>
                <w:lang w:bidi="ar"/>
              </w:rPr>
              <w:t xml:space="preserve">-Det，FER-</w:t>
            </w:r>
            <w:r>
              <w:rPr>
                <w:rStyle w:val="1278"/>
                <w:rFonts w:hint="default" w:ascii="宋体" w:hAnsi="宋体" w:eastAsia="宋体" w:cs="宋体"/>
                <w:b/>
                <w:bCs/>
                <w:sz w:val="21"/>
                <w:szCs w:val="21"/>
                <w:lang w:bidi="ar"/>
              </w:rPr>
              <w:t xml:space="preserve">Vgg</w:t>
            </w:r>
            <w:r>
              <w:rPr>
                <w:rStyle w:val="1278"/>
                <w:rFonts w:hint="default" w:ascii="宋体" w:hAnsi="宋体" w:eastAsia="宋体" w:cs="宋体"/>
                <w:b/>
                <w:bCs/>
                <w:sz w:val="21"/>
                <w:szCs w:val="21"/>
                <w:lang w:bidi="ar"/>
              </w:rPr>
              <w:t xml:space="preserve">，Resnet18，</w:t>
            </w:r>
            <w:r>
              <w:rPr>
                <w:rStyle w:val="1278"/>
                <w:rFonts w:hint="default" w:ascii="宋体" w:hAnsi="宋体" w:eastAsia="宋体" w:cs="宋体"/>
                <w:b/>
                <w:bCs/>
                <w:sz w:val="21"/>
                <w:szCs w:val="21"/>
                <w:lang w:bidi="ar"/>
              </w:rPr>
              <w:t xml:space="preserve">Tinypose</w:t>
            </w:r>
            <w:r>
              <w:rPr>
                <w:rStyle w:val="1278"/>
                <w:rFonts w:hint="default" w:ascii="宋体" w:hAnsi="宋体" w:eastAsia="宋体" w:cs="宋体"/>
                <w:b/>
                <w:bCs/>
                <w:sz w:val="21"/>
                <w:szCs w:val="21"/>
                <w:lang w:bidi="ar"/>
              </w:rPr>
              <w:t xml:space="preserve">，</w:t>
            </w:r>
            <w:r>
              <w:rPr>
                <w:rStyle w:val="1278"/>
                <w:rFonts w:hint="default" w:ascii="宋体" w:hAnsi="宋体" w:eastAsia="宋体" w:cs="宋体"/>
                <w:b/>
                <w:bCs/>
                <w:sz w:val="21"/>
                <w:szCs w:val="21"/>
                <w:lang w:bidi="ar"/>
              </w:rPr>
              <w:t xml:space="preserve">Picodet</w:t>
            </w:r>
            <w:r>
              <w:rPr>
                <w:rStyle w:val="1278"/>
                <w:rFonts w:hint="default" w:ascii="宋体" w:hAnsi="宋体" w:eastAsia="宋体" w:cs="宋体"/>
                <w:b/>
                <w:bCs/>
                <w:sz w:val="21"/>
                <w:szCs w:val="21"/>
                <w:lang w:bidi="ar"/>
              </w:rPr>
              <w:t xml:space="preserve">），算法支持库（OpenCV，Serial，</w:t>
            </w:r>
            <w:r>
              <w:rPr>
                <w:rStyle w:val="1278"/>
                <w:rFonts w:hint="default" w:ascii="宋体" w:hAnsi="宋体" w:eastAsia="宋体" w:cs="宋体"/>
                <w:b/>
                <w:bCs/>
                <w:sz w:val="21"/>
                <w:szCs w:val="21"/>
                <w:lang w:bidi="ar"/>
              </w:rPr>
              <w:t xml:space="preserve">PyAudio</w:t>
            </w:r>
            <w:r>
              <w:rPr>
                <w:rStyle w:val="1278"/>
                <w:rFonts w:hint="default" w:ascii="宋体" w:hAnsi="宋体" w:eastAsia="宋体" w:cs="宋体"/>
                <w:b/>
                <w:bCs/>
                <w:sz w:val="21"/>
                <w:szCs w:val="21"/>
                <w:lang w:bidi="ar"/>
              </w:rPr>
              <w:t xml:space="preserve">）等（提供证明材料）。</w:t>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szCs w:val="21"/>
                <w:lang w:bidi="ar"/>
              </w:rPr>
              <w:t xml:space="preserve">竞速小车</w:t>
            </w:r>
            <w:r/>
          </w:p>
        </w:tc>
        <w:tc>
          <w:tcPr>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rPr>
                <w:rFonts w:hint="eastAsia" w:ascii="宋体" w:hAnsi="宋体" w:cs="宋体"/>
                <w:color w:val="000000"/>
                <w:szCs w:val="21"/>
              </w:rPr>
            </w:pPr>
            <w:r>
              <w:rPr>
                <w:rStyle w:val="1276"/>
                <w:rFonts w:hint="default"/>
                <w:lang w:bidi="ar"/>
              </w:rPr>
              <w:t xml:space="preserve">智能汽车完成人工智能、无人驾驶、图像处理与运</w:t>
            </w:r>
            <w:r>
              <w:rPr>
                <w:rStyle w:val="1276"/>
                <w:rFonts w:hint="default"/>
                <w:lang w:bidi="ar"/>
              </w:rPr>
              <w:t xml:space="preserve">控控制</w:t>
            </w:r>
            <w:r>
              <w:rPr>
                <w:rStyle w:val="1276"/>
                <w:rFonts w:hint="default"/>
                <w:lang w:bidi="ar"/>
              </w:rPr>
              <w:t xml:space="preserve">等相关课程的学习，理论+实践共48课时。支持C++/Python语言编程，基于国内深度学习AI框架和OpenCV图像处理技术，实现在线AI模型训练、移动端部署、赛道识别与交通标志检测，车辆控制以及巡线导航等功能。产品采用双主控架构，控制主板为国产化深度学习边缘计算卡，负责复杂算法和图像处理工作，控制单元为GD32系列单片机，负责智能汽车运动传感器数据采集、电机控制等工作，并具备摄像头、陀螺仪、编码器、电量计等传感器。</w:t>
            </w:r>
            <w:r>
              <w:rPr>
                <w:rStyle w:val="1276"/>
                <w:rFonts w:hint="default"/>
                <w:lang w:bidi="ar"/>
              </w:rPr>
              <w:br w:type="textWrapping" w:clear="all"/>
              <w:t xml:space="preserve">1、平台功能：实现图像识别，图像处理，车辆控制以及自动驾驶等功能；</w:t>
            </w:r>
            <w:r>
              <w:rPr>
                <w:rStyle w:val="1276"/>
                <w:rFonts w:hint="default"/>
                <w:lang w:bidi="ar"/>
              </w:rPr>
              <w:br w:type="textWrapping" w:clear="all"/>
              <w:t xml:space="preserve">2、图像处理：摄像头校正，车道线识别，赛道元素识别、赛道测量；</w:t>
            </w:r>
            <w:r>
              <w:rPr>
                <w:rStyle w:val="1276"/>
                <w:rFonts w:hint="default"/>
                <w:lang w:bidi="ar"/>
              </w:rPr>
              <w:br w:type="textWrapping" w:clear="all"/>
              <w:t xml:space="preserve">3、路径规划：基于贝塞尔（Bezier）曲线的加权轨迹规划；</w:t>
            </w:r>
            <w:r>
              <w:rPr>
                <w:rStyle w:val="1276"/>
                <w:rFonts w:hint="default"/>
                <w:lang w:bidi="ar"/>
              </w:rPr>
              <w:br w:type="textWrapping" w:clear="all"/>
              <w:t xml:space="preserve">4、运动控制：闭环PID速度控制和PD姿态控制；</w:t>
            </w:r>
            <w:r>
              <w:rPr>
                <w:rStyle w:val="1276"/>
                <w:rFonts w:hint="default"/>
                <w:lang w:bidi="ar"/>
              </w:rPr>
              <w:br w:type="textWrapping" w:clear="all"/>
              <w:t xml:space="preserve">5、目标检测：基于Yolo-v3和SSD的多目标实时检测（FPS&lt;60ms，Map=90%）；</w:t>
            </w:r>
            <w:r>
              <w:rPr>
                <w:rStyle w:val="1276"/>
                <w:rFonts w:hint="default"/>
                <w:lang w:bidi="ar"/>
              </w:rPr>
              <w:br w:type="textWrapping" w:clear="all"/>
              <w:t xml:space="preserve">6、多线程任务：图像采集与赛道识别周期：40ms；AI目标检测周期：60ms；</w:t>
            </w:r>
            <w:r>
              <w:rPr>
                <w:rStyle w:val="1276"/>
                <w:rFonts w:hint="default"/>
                <w:lang w:bidi="ar"/>
              </w:rPr>
              <w:br w:type="textWrapping" w:clear="all"/>
            </w:r>
            <w:r>
              <w:rPr>
                <w:rStyle w:val="1278"/>
                <w:rFonts w:hint="default" w:ascii="宋体" w:hAnsi="宋体" w:eastAsia="宋体" w:cs="宋体"/>
                <w:b/>
                <w:bCs/>
                <w:sz w:val="21"/>
                <w:szCs w:val="21"/>
                <w:lang w:bidi="ar"/>
              </w:rPr>
              <w:t xml:space="preserve">▲7、车检助手：车辆自检，车辆配置（舵机），车辆状态监控（电量/速度/姿态等）（提供证明材料）；</w:t>
            </w:r>
            <w:r>
              <w:rPr>
                <w:rStyle w:val="1276"/>
                <w:rFonts w:hint="default"/>
                <w:lang w:bidi="ar"/>
              </w:rPr>
              <w:br w:type="textWrapping" w:clear="all"/>
              <w:t xml:space="preserve">8、车辆尺寸：长×宽×高为316×190×110mm（不含摄像头碳纤杆），316×190×360mm(含摄像头碳纤杆)；</w:t>
            </w:r>
            <w:r>
              <w:rPr>
                <w:rStyle w:val="1276"/>
                <w:rFonts w:hint="default"/>
                <w:lang w:bidi="ar"/>
              </w:rPr>
              <w:br w:type="textWrapping" w:clear="all"/>
              <w:t xml:space="preserve">9、硬件含智能汽车1台，手柄1个，电源适配器1个，USB无线网卡1个，网线1根；</w:t>
            </w:r>
            <w:r>
              <w:rPr>
                <w:rStyle w:val="1276"/>
                <w:rFonts w:hint="default"/>
                <w:lang w:bidi="ar"/>
              </w:rPr>
              <w:br w:type="textWrapping" w:clear="all"/>
              <w:t xml:space="preserve">10、车辆采用3S锂电池供电，最大速度≥10m/s，舵机控制阿克曼转向，转弯半径≥25cm；</w:t>
            </w:r>
            <w:r>
              <w:rPr>
                <w:rStyle w:val="1276"/>
                <w:rFonts w:hint="default"/>
                <w:lang w:bidi="ar"/>
              </w:rPr>
              <w:br w:type="textWrapping" w:clear="all"/>
              <w:t xml:space="preserve">11、系统环境：Linux系统 Ubuntu18.04；</w:t>
            </w:r>
            <w:r>
              <w:rPr>
                <w:rStyle w:val="1276"/>
                <w:rFonts w:hint="default"/>
                <w:lang w:bidi="ar"/>
              </w:rPr>
              <w:br w:type="textWrapping" w:clear="all"/>
            </w:r>
            <w:r>
              <w:rPr>
                <w:rStyle w:val="1278"/>
                <w:rFonts w:hint="default" w:ascii="宋体" w:hAnsi="宋体" w:eastAsia="宋体" w:cs="宋体"/>
                <w:b/>
                <w:bCs/>
                <w:sz w:val="21"/>
                <w:szCs w:val="21"/>
                <w:lang w:bidi="ar"/>
              </w:rPr>
              <w:t xml:space="preserve">▲12、控制主板：1块国产化深度学习边缘计算卡，处理器：4核A75@1.8GHz+4核A55@1.8GHz，内存：4GB，LPDDR4x，AI算力：3.2TOPs@int8（提供证明材料）；</w:t>
            </w:r>
            <w:r>
              <w:rPr>
                <w:rStyle w:val="1276"/>
                <w:rFonts w:hint="default"/>
                <w:lang w:bidi="ar"/>
              </w:rPr>
              <w:br w:type="textWrapping" w:clear="all"/>
              <w:t xml:space="preserve">13、控制单元：1块GD32单片机板，采用了ARM Cortex-M3内核，电机驱动高精度速控为40ns/30KHz，BM3451 3S锂电池平衡充电与放电保护模块， SL2.1S USB2.0 1托4扩展芯片，舵机驱动TPS5430 6.35v/5A；</w:t>
            </w:r>
            <w:r>
              <w:rPr>
                <w:rStyle w:val="1276"/>
                <w:rFonts w:hint="default"/>
                <w:lang w:bidi="ar"/>
              </w:rPr>
              <w:br w:type="textWrapping" w:clear="all"/>
              <w:t xml:space="preserve">14、电机：1个直流高速电机，额定电压12V，空载转速≥10000rpm；</w:t>
            </w:r>
            <w:r>
              <w:rPr>
                <w:rStyle w:val="1276"/>
                <w:rFonts w:hint="default"/>
                <w:lang w:bidi="ar"/>
              </w:rPr>
              <w:br w:type="textWrapping" w:clear="all"/>
              <w:t xml:space="preserve">15、舵机：1个高精度数字舵机  0.14Sec/60°；</w:t>
            </w:r>
            <w:r>
              <w:rPr>
                <w:rStyle w:val="1276"/>
                <w:rFonts w:hint="default"/>
                <w:lang w:bidi="ar"/>
              </w:rPr>
              <w:br w:type="textWrapping" w:clear="all"/>
              <w:t xml:space="preserve">16、电池：1块3S 25C锂电池 标称11.1V ，容量≥2000mAh ；</w:t>
            </w:r>
            <w:r>
              <w:rPr>
                <w:rStyle w:val="1276"/>
                <w:rFonts w:hint="default"/>
                <w:lang w:bidi="ar"/>
              </w:rPr>
              <w:br w:type="textWrapping" w:clear="all"/>
              <w:t xml:space="preserve">17、摄像头：1个≥640×480分辨率的30</w:t>
            </w:r>
            <w:r>
              <w:rPr>
                <w:rStyle w:val="1276"/>
                <w:rFonts w:hint="default"/>
                <w:lang w:bidi="ar"/>
              </w:rPr>
              <w:t xml:space="preserve">万像</w:t>
            </w:r>
            <w:r>
              <w:rPr>
                <w:rStyle w:val="1276"/>
                <w:rFonts w:hint="default"/>
                <w:lang w:bidi="ar"/>
              </w:rPr>
              <w:t xml:space="preserve">素摄像头；</w:t>
            </w:r>
            <w:r>
              <w:rPr>
                <w:rStyle w:val="1276"/>
                <w:rFonts w:hint="default"/>
                <w:lang w:bidi="ar"/>
              </w:rPr>
              <w:br w:type="textWrapping" w:clear="all"/>
              <w:t xml:space="preserve">18、轮胎：4个橡胶轮胎，轻便，抓地力强；</w:t>
            </w:r>
            <w:r>
              <w:rPr>
                <w:rStyle w:val="1276"/>
                <w:rFonts w:hint="default"/>
                <w:lang w:bidi="ar"/>
              </w:rPr>
              <w:br w:type="textWrapping" w:clear="all"/>
              <w:t xml:space="preserve">19、通信方式：支持Ethernet、USB通信；</w:t>
            </w:r>
            <w:r>
              <w:rPr>
                <w:rStyle w:val="1276"/>
                <w:rFonts w:hint="default"/>
                <w:lang w:bidi="ar"/>
              </w:rPr>
              <w:br w:type="textWrapping" w:clear="all"/>
            </w:r>
            <w:r>
              <w:rPr>
                <w:rFonts w:hint="eastAsia" w:ascii="宋体" w:hAnsi="宋体" w:cs="宋体"/>
                <w:color w:val="ff0000"/>
                <w:szCs w:val="21"/>
                <w:lang w:bidi="ar"/>
              </w:rPr>
              <w:t xml:space="preserve">▲</w:t>
            </w:r>
            <w:r>
              <w:rPr>
                <w:rStyle w:val="1278"/>
                <w:rFonts w:hint="default" w:ascii="宋体" w:hAnsi="宋体" w:eastAsia="宋体" w:cs="宋体"/>
                <w:b/>
                <w:bCs/>
                <w:sz w:val="21"/>
                <w:szCs w:val="21"/>
                <w:lang w:bidi="ar"/>
              </w:rPr>
              <w:t xml:space="preserve">20、课程理论+实践≥32课时，含课程大纲，课程讲义，实训手册，课件，教案，实践代码，视频文件以及考核资料包（提供证明材料）；</w:t>
            </w:r>
            <w:r>
              <w:rPr>
                <w:rStyle w:val="1278"/>
                <w:rFonts w:hint="default" w:ascii="宋体" w:hAnsi="宋体" w:eastAsia="宋体" w:cs="宋体"/>
                <w:b/>
                <w:bCs/>
                <w:sz w:val="21"/>
                <w:szCs w:val="21"/>
                <w:lang w:bidi="ar"/>
              </w:rPr>
              <w:br w:type="textWrapping" w:clear="all"/>
            </w:r>
            <w:r>
              <w:rPr>
                <w:rFonts w:hint="eastAsia" w:ascii="宋体" w:hAnsi="宋体" w:cs="宋体"/>
                <w:color w:val="ff0000"/>
                <w:szCs w:val="21"/>
                <w:lang w:bidi="ar"/>
              </w:rPr>
              <w:t xml:space="preserve">▲</w:t>
            </w:r>
            <w:r>
              <w:rPr>
                <w:rStyle w:val="1278"/>
                <w:rFonts w:hint="default" w:ascii="宋体" w:hAnsi="宋体" w:eastAsia="宋体" w:cs="宋体"/>
                <w:b/>
                <w:bCs/>
                <w:sz w:val="21"/>
                <w:szCs w:val="21"/>
                <w:lang w:bidi="ar"/>
              </w:rPr>
              <w:t xml:space="preserve">21、软件</w:t>
            </w:r>
            <w:r>
              <w:rPr>
                <w:rStyle w:val="1278"/>
                <w:rFonts w:hint="default" w:ascii="宋体" w:hAnsi="宋体" w:eastAsia="宋体" w:cs="宋体"/>
                <w:b/>
                <w:bCs/>
                <w:sz w:val="21"/>
                <w:szCs w:val="21"/>
                <w:lang w:bidi="ar"/>
              </w:rPr>
              <w:t xml:space="preserve">含车辆</w:t>
            </w:r>
            <w:r>
              <w:rPr>
                <w:rStyle w:val="1278"/>
                <w:rFonts w:hint="default" w:ascii="宋体" w:hAnsi="宋体" w:eastAsia="宋体" w:cs="宋体"/>
                <w:b/>
                <w:bCs/>
                <w:sz w:val="21"/>
                <w:szCs w:val="21"/>
                <w:lang w:bidi="ar"/>
              </w:rPr>
              <w:t xml:space="preserve">配置软件（Windows版），AI系统镜像（Linux系统Ubuntu18.04，Python3.6），AI算法包，底层支持库(OpenCV，Joystick，Serial，</w:t>
            </w:r>
            <w:r>
              <w:rPr>
                <w:rStyle w:val="1278"/>
                <w:rFonts w:hint="default" w:ascii="宋体" w:hAnsi="宋体" w:eastAsia="宋体" w:cs="宋体"/>
                <w:b/>
                <w:bCs/>
                <w:sz w:val="21"/>
                <w:szCs w:val="21"/>
                <w:lang w:bidi="ar"/>
              </w:rPr>
              <w:t xml:space="preserve">Pthread</w:t>
            </w:r>
            <w:r>
              <w:rPr>
                <w:rStyle w:val="1278"/>
                <w:rFonts w:hint="default" w:ascii="宋体" w:hAnsi="宋体" w:eastAsia="宋体" w:cs="宋体"/>
                <w:b/>
                <w:bCs/>
                <w:sz w:val="21"/>
                <w:szCs w:val="21"/>
                <w:lang w:bidi="ar"/>
              </w:rPr>
              <w:t xml:space="preserve">，PPNC等)（提供证明材料）。</w:t>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机器狗</w:t>
            </w:r>
            <w:r/>
          </w:p>
        </w:tc>
        <w:tc>
          <w:tcPr>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rPr>
                <w:rFonts w:hint="eastAsia" w:ascii="宋体" w:hAnsi="宋体" w:cs="宋体"/>
                <w:color w:val="000000"/>
                <w:szCs w:val="21"/>
              </w:rPr>
            </w:pPr>
            <w:r>
              <w:rPr>
                <w:rStyle w:val="1276"/>
                <w:rFonts w:hint="default"/>
                <w:lang w:bidi="ar"/>
              </w:rPr>
              <w:t xml:space="preserve">高运动</w:t>
            </w:r>
            <w:r>
              <w:rPr>
                <w:rStyle w:val="1276"/>
                <w:rFonts w:hint="default"/>
                <w:lang w:bidi="ar"/>
              </w:rPr>
              <w:t xml:space="preserve">性能四足机器人平台由四足机器人、遥控器以及配套使用的遥控软件组成。整机有 12 </w:t>
            </w:r>
            <w:r>
              <w:rPr>
                <w:rStyle w:val="1276"/>
                <w:rFonts w:hint="default"/>
                <w:lang w:bidi="ar"/>
              </w:rPr>
              <w:t xml:space="preserve">个</w:t>
            </w:r>
            <w:r>
              <w:rPr>
                <w:rStyle w:val="1276"/>
                <w:rFonts w:hint="default"/>
                <w:lang w:bidi="ar"/>
              </w:rPr>
              <w:t xml:space="preserve">自由度（12 台高性能伺服电机组成），使用力控技术对每个关节进行力和位置的复合控制，以实现对整机的力控而获得卓越的运动性能。采用精简的机械结构来降低制造难度，并且提高机器的可靠性。机器人无论在结构、运动性能和成本等各个方面都达到国内外领先水平</w:t>
            </w:r>
            <w:r>
              <w:rPr>
                <w:rStyle w:val="1276"/>
                <w:rFonts w:hint="default"/>
                <w:lang w:bidi="ar"/>
              </w:rPr>
              <w:br w:type="textWrapping" w:clear="all"/>
              <w:t xml:space="preserve">1、整机重量（带电池）：不低于12kg，不高于15kg；</w:t>
            </w:r>
            <w:r>
              <w:rPr>
                <w:rStyle w:val="1276"/>
                <w:rFonts w:hint="default"/>
                <w:lang w:bidi="ar"/>
              </w:rPr>
              <w:br w:type="textWrapping" w:clear="all"/>
              <w:t xml:space="preserve">2、长宽高：（站立时）约 0.5*0.3*0.4m；</w:t>
            </w:r>
            <w:r>
              <w:rPr>
                <w:rStyle w:val="1276"/>
                <w:rFonts w:hint="default"/>
                <w:lang w:bidi="ar"/>
              </w:rPr>
              <w:br w:type="textWrapping" w:clear="all"/>
              <w:t xml:space="preserve">3、负载能力：最大负载能力5kg；</w:t>
            </w:r>
            <w:r>
              <w:rPr>
                <w:rStyle w:val="1276"/>
                <w:rFonts w:hint="default"/>
                <w:lang w:bidi="ar"/>
              </w:rPr>
              <w:br w:type="textWrapping" w:clear="all"/>
              <w:t xml:space="preserve">4、最快行走速度≥3.3m/s；</w:t>
            </w:r>
            <w:r>
              <w:rPr>
                <w:rStyle w:val="1276"/>
                <w:rFonts w:hint="default"/>
                <w:lang w:bidi="ar"/>
              </w:rPr>
              <w:br w:type="textWrapping" w:clear="all"/>
              <w:t xml:space="preserve">5、最大爬坡角度≥30°；</w:t>
            </w:r>
            <w:r>
              <w:rPr>
                <w:rStyle w:val="1276"/>
                <w:rFonts w:hint="default"/>
                <w:lang w:bidi="ar"/>
              </w:rPr>
              <w:br w:type="textWrapping" w:clear="all"/>
              <w:t xml:space="preserve">6、配备多路扩展内置接口，其中HDMI不少于2个、以太网口不少于2个、USB接口不少于4个；</w:t>
            </w:r>
            <w:r>
              <w:rPr>
                <w:rStyle w:val="1276"/>
                <w:rFonts w:hint="default"/>
                <w:lang w:bidi="ar"/>
              </w:rPr>
              <w:br w:type="textWrapping" w:clear="all"/>
              <w:t xml:space="preserve">7、机器狗自带多路可输出内置电源，需有5V 、12V 、19V、24V；</w:t>
            </w:r>
            <w:r>
              <w:rPr>
                <w:rStyle w:val="1276"/>
                <w:rFonts w:hint="default"/>
                <w:lang w:bidi="ar"/>
              </w:rPr>
              <w:br w:type="textWrapping" w:clear="all"/>
            </w:r>
            <w:r>
              <w:rPr>
                <w:rFonts w:hint="eastAsia" w:ascii="宋体" w:hAnsi="宋体" w:cs="宋体"/>
                <w:b/>
                <w:bCs/>
                <w:color w:val="000000"/>
                <w:szCs w:val="21"/>
                <w:lang w:bidi="ar"/>
              </w:rPr>
              <w:t xml:space="preserve">★</w:t>
            </w:r>
            <w:r>
              <w:rPr>
                <w:rStyle w:val="1278"/>
                <w:rFonts w:hint="default" w:ascii="宋体" w:hAnsi="宋体" w:eastAsia="宋体" w:cs="宋体"/>
                <w:b/>
                <w:bCs/>
                <w:color w:val="000000"/>
                <w:sz w:val="21"/>
                <w:szCs w:val="21"/>
                <w:lang w:bidi="ar"/>
              </w:rPr>
              <w:t xml:space="preserve">8、小腿和大腿关节之间具备散热空间，膝关节电机附近内置专利热管辅助散热系统；</w:t>
            </w:r>
            <w:r>
              <w:rPr>
                <w:rStyle w:val="1276"/>
                <w:rFonts w:hint="default"/>
                <w:lang w:bidi="ar"/>
              </w:rPr>
              <w:br w:type="textWrapping" w:clear="all"/>
              <w:t xml:space="preserve">9、四足机器人应能够快速稳定攀爬楼梯，楼梯要求满足：单台阶高度≥12cm；</w:t>
            </w:r>
            <w:r>
              <w:rPr>
                <w:rStyle w:val="1276"/>
                <w:rFonts w:hint="default"/>
                <w:lang w:bidi="ar"/>
              </w:rPr>
              <w:br w:type="textWrapping" w:clear="all"/>
              <w:t xml:space="preserve">10、提供深度摄像头RGB、点云、深度图像调用接口及开发文档；</w:t>
            </w:r>
            <w:r>
              <w:rPr>
                <w:rStyle w:val="1276"/>
                <w:rFonts w:hint="default"/>
                <w:lang w:bidi="ar"/>
              </w:rPr>
              <w:br w:type="textWrapping" w:clear="all"/>
              <w:t xml:space="preserve">11、提供足端力传感器反馈接口；</w:t>
            </w:r>
            <w:r>
              <w:rPr>
                <w:rStyle w:val="1276"/>
                <w:rFonts w:hint="default"/>
                <w:lang w:bidi="ar"/>
              </w:rPr>
              <w:br w:type="textWrapping" w:clear="all"/>
              <w:t xml:space="preserve">12、提供详细的用户使用，软件开发等手册等，提供高层控制（如行走）功能的二次开发文档及例程，提供底层控制（电机的位置、速度和力矩）功能的二次开发文档及例程。通用Ubuntu操作系统，易于使用通用数学库、机器人库，开发程序。支持ROS操作系统15、提供各类功能算法的代码及说明，并且提供调用运动控制的接口；</w:t>
            </w:r>
            <w:r>
              <w:rPr>
                <w:rStyle w:val="1276"/>
                <w:rFonts w:hint="default"/>
                <w:lang w:bidi="ar"/>
              </w:rPr>
              <w:br w:type="textWrapping" w:clear="all"/>
            </w:r>
            <w:r>
              <w:rPr>
                <w:rFonts w:hint="eastAsia" w:ascii="宋体" w:hAnsi="宋体" w:cs="宋体"/>
                <w:b/>
                <w:bCs/>
                <w:color w:val="000000"/>
                <w:szCs w:val="21"/>
                <w:lang w:bidi="ar"/>
              </w:rPr>
              <w:t xml:space="preserve">★13、腿和机身连接</w:t>
            </w:r>
            <w:r>
              <w:rPr>
                <w:rFonts w:hint="eastAsia" w:ascii="宋体" w:hAnsi="宋体" w:cs="宋体"/>
                <w:b/>
                <w:bCs/>
                <w:color w:val="000000"/>
                <w:szCs w:val="21"/>
                <w:lang w:bidi="ar"/>
              </w:rPr>
              <w:t xml:space="preserve">处具备</w:t>
            </w:r>
            <w:r>
              <w:rPr>
                <w:rFonts w:hint="eastAsia" w:ascii="宋体" w:hAnsi="宋体" w:cs="宋体"/>
                <w:b/>
                <w:bCs/>
                <w:color w:val="000000"/>
                <w:szCs w:val="21"/>
                <w:lang w:bidi="ar"/>
              </w:rPr>
              <w:t xml:space="preserve">全向柔性缓冲结构，可有效吸收全向冲击，避免腿和机身连接</w:t>
            </w:r>
            <w:r>
              <w:rPr>
                <w:rFonts w:hint="eastAsia" w:ascii="宋体" w:hAnsi="宋体" w:cs="宋体"/>
                <w:b/>
                <w:bCs/>
                <w:color w:val="000000"/>
                <w:szCs w:val="21"/>
                <w:lang w:bidi="ar"/>
              </w:rPr>
              <w:t xml:space="preserve">处结构</w:t>
            </w:r>
            <w:r>
              <w:rPr>
                <w:rFonts w:hint="eastAsia" w:ascii="宋体" w:hAnsi="宋体" w:cs="宋体"/>
                <w:b/>
                <w:bCs/>
                <w:color w:val="000000"/>
                <w:szCs w:val="21"/>
                <w:lang w:bidi="ar"/>
              </w:rPr>
              <w:t xml:space="preserve">摔坏；</w:t>
            </w:r>
            <w:r>
              <w:rPr>
                <w:rFonts w:hint="eastAsia" w:ascii="宋体" w:hAnsi="宋体" w:cs="宋体"/>
                <w:b/>
                <w:bCs/>
                <w:color w:val="000000"/>
                <w:szCs w:val="21"/>
                <w:lang w:bidi="ar"/>
              </w:rPr>
              <w:br w:type="textWrapping" w:clear="all"/>
              <w:t xml:space="preserve">★14、内置5组鱼眼双目深度摄像头：前脸1组，下巴1组，腹部1组，机身两侧各1组，每组相机感知角度150°*170°；</w:t>
            </w:r>
            <w:r>
              <w:rPr>
                <w:rFonts w:hint="eastAsia" w:ascii="宋体" w:hAnsi="宋体" w:cs="宋体"/>
                <w:b/>
                <w:bCs/>
                <w:color w:val="000000"/>
                <w:szCs w:val="21"/>
                <w:lang w:bidi="ar"/>
              </w:rPr>
              <w:br w:type="textWrapping" w:clear="all"/>
              <w:t xml:space="preserve">★15、配备无线矢量定位及控制系统，无需使用遥控器控制</w:t>
            </w:r>
            <w:r>
              <w:rPr>
                <w:rFonts w:hint="eastAsia" w:ascii="宋体" w:hAnsi="宋体" w:cs="宋体"/>
                <w:b/>
                <w:bCs/>
                <w:color w:val="000000"/>
                <w:szCs w:val="21"/>
                <w:lang w:bidi="ar"/>
              </w:rPr>
              <w:t xml:space="preserve">机器狗即可</w:t>
            </w:r>
            <w:r>
              <w:rPr>
                <w:rFonts w:hint="eastAsia" w:ascii="宋体" w:hAnsi="宋体" w:cs="宋体"/>
                <w:b/>
                <w:bCs/>
                <w:color w:val="000000"/>
                <w:szCs w:val="21"/>
                <w:lang w:bidi="ar"/>
              </w:rPr>
              <w:t xml:space="preserve">实现机器</w:t>
            </w:r>
            <w:r>
              <w:rPr>
                <w:rFonts w:hint="eastAsia" w:ascii="宋体" w:hAnsi="宋体" w:cs="宋体"/>
                <w:b/>
                <w:bCs/>
                <w:color w:val="000000"/>
                <w:szCs w:val="21"/>
                <w:lang w:bidi="ar"/>
              </w:rPr>
              <w:t xml:space="preserve">狗位于</w:t>
            </w:r>
            <w:r>
              <w:rPr>
                <w:rFonts w:hint="eastAsia" w:ascii="宋体" w:hAnsi="宋体" w:cs="宋体"/>
                <w:b/>
                <w:bCs/>
                <w:color w:val="000000"/>
                <w:szCs w:val="21"/>
                <w:lang w:bidi="ar"/>
              </w:rPr>
              <w:t xml:space="preserve">人的侧向余光视线内伴随；</w:t>
            </w:r>
            <w:r>
              <w:rPr>
                <w:rFonts w:hint="eastAsia" w:ascii="宋体" w:hAnsi="宋体" w:cs="宋体"/>
                <w:b/>
                <w:bCs/>
                <w:color w:val="000000"/>
                <w:szCs w:val="21"/>
                <w:lang w:bidi="ar"/>
              </w:rPr>
              <w:br w:type="textWrapping" w:clear="all"/>
              <w:t xml:space="preserve">★16、关节模组外径≥90mm；</w:t>
            </w:r>
            <w:r>
              <w:rPr>
                <w:rFonts w:hint="eastAsia" w:ascii="宋体" w:hAnsi="宋体" w:cs="宋体"/>
                <w:b/>
                <w:bCs/>
                <w:color w:val="000000"/>
                <w:szCs w:val="21"/>
                <w:lang w:bidi="ar"/>
              </w:rPr>
              <w:br w:type="textWrapping" w:clear="all"/>
              <w:t xml:space="preserve">★17、机器狗配备高可靠性减震降噪足端，数量为4个。</w:t>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台</w:t>
            </w:r>
            <w:r/>
          </w:p>
        </w:tc>
      </w:tr>
      <w:tr>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竞速小车操作场地</w:t>
            </w:r>
            <w:r/>
          </w:p>
        </w:tc>
        <w:tc>
          <w:tcPr>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lang w:bidi="ar"/>
              </w:rPr>
              <w:t xml:space="preserve">智能汽车赛道是PVC赛道，有黑白胶带、蓝色背景布、路肩、坡道、赛道元素标志、</w:t>
            </w:r>
            <w:r>
              <w:rPr>
                <w:rFonts w:hint="eastAsia" w:ascii="宋体" w:hAnsi="宋体" w:cs="宋体"/>
                <w:color w:val="000000"/>
                <w:szCs w:val="21"/>
                <w:lang w:bidi="ar"/>
              </w:rPr>
              <w:t xml:space="preserve">锥桶等</w:t>
            </w:r>
            <w:r>
              <w:rPr>
                <w:rFonts w:hint="eastAsia" w:ascii="宋体" w:hAnsi="宋体" w:cs="宋体"/>
                <w:color w:val="000000"/>
                <w:szCs w:val="21"/>
                <w:lang w:bidi="ar"/>
              </w:rPr>
              <w:t xml:space="preserve">。</w:t>
            </w:r>
            <w:r>
              <w:rPr>
                <w:rFonts w:hint="eastAsia" w:ascii="宋体" w:hAnsi="宋体" w:cs="宋体"/>
                <w:color w:val="000000"/>
                <w:szCs w:val="21"/>
                <w:lang w:bidi="ar"/>
              </w:rPr>
              <w:br w:type="textWrapping" w:clear="all"/>
              <w:t xml:space="preserve">1、场地支持7.5m×5.5m与7.5m×8m两种尺寸，全长度最高33m，PVC赛道；</w:t>
            </w:r>
            <w:r>
              <w:rPr>
                <w:rFonts w:hint="eastAsia" w:ascii="宋体" w:hAnsi="宋体" w:cs="宋体"/>
                <w:color w:val="000000"/>
                <w:szCs w:val="21"/>
                <w:lang w:bidi="ar"/>
              </w:rPr>
              <w:br w:type="textWrapping" w:clear="all"/>
              <w:t xml:space="preserve">2、赛道基础元素套装，包含直线赛道，曲线弯道，交叉路口，环岛，三岔路口和车库元素；</w:t>
            </w:r>
            <w:r>
              <w:rPr>
                <w:rFonts w:hint="eastAsia" w:ascii="宋体" w:hAnsi="宋体" w:cs="宋体"/>
                <w:color w:val="000000"/>
                <w:szCs w:val="21"/>
                <w:lang w:bidi="ar"/>
              </w:rPr>
              <w:br w:type="textWrapping" w:clear="all"/>
              <w:t xml:space="preserve">3、赛道蓝底布尺寸至少可铺设7.5m*8m；</w:t>
            </w:r>
            <w:r>
              <w:rPr>
                <w:rFonts w:hint="eastAsia" w:ascii="宋体" w:hAnsi="宋体" w:cs="宋体"/>
                <w:color w:val="000000"/>
                <w:szCs w:val="21"/>
                <w:lang w:bidi="ar"/>
              </w:rPr>
              <w:br w:type="textWrapping" w:clear="all"/>
              <w:t xml:space="preserve">4、赛道边界黑胶带10卷，连接白胶带10卷；</w:t>
            </w:r>
            <w:r>
              <w:rPr>
                <w:rFonts w:hint="eastAsia" w:ascii="宋体" w:hAnsi="宋体" w:cs="宋体"/>
                <w:color w:val="000000"/>
                <w:szCs w:val="21"/>
                <w:lang w:bidi="ar"/>
              </w:rPr>
              <w:br w:type="textWrapping" w:clear="all"/>
              <w:t xml:space="preserve">5、木质坡道1个，长宽高：150cm×60cm×14cm；</w:t>
            </w:r>
            <w:r>
              <w:rPr>
                <w:rFonts w:hint="eastAsia" w:ascii="宋体" w:hAnsi="宋体" w:cs="宋体"/>
                <w:color w:val="000000"/>
                <w:szCs w:val="21"/>
                <w:lang w:bidi="ar"/>
              </w:rPr>
              <w:br w:type="textWrapping" w:clear="all"/>
              <w:t xml:space="preserve">6、黑色海绵路肩130条，厚度2cm，宽度2.5cm，长度25cm；</w:t>
            </w:r>
            <w:r>
              <w:rPr>
                <w:rFonts w:hint="eastAsia" w:ascii="宋体" w:hAnsi="宋体" w:cs="宋体"/>
                <w:color w:val="000000"/>
                <w:szCs w:val="21"/>
                <w:lang w:bidi="ar"/>
              </w:rPr>
              <w:br w:type="textWrapping" w:clear="all"/>
              <w:t xml:space="preserve">7、红色</w:t>
            </w:r>
            <w:r>
              <w:rPr>
                <w:rFonts w:hint="eastAsia" w:ascii="宋体" w:hAnsi="宋体" w:cs="宋体"/>
                <w:color w:val="000000"/>
                <w:szCs w:val="21"/>
                <w:lang w:bidi="ar"/>
              </w:rPr>
              <w:t xml:space="preserve">塑料锥桶60个</w:t>
            </w:r>
            <w:r>
              <w:rPr>
                <w:rFonts w:hint="eastAsia" w:ascii="宋体" w:hAnsi="宋体" w:cs="宋体"/>
                <w:color w:val="000000"/>
                <w:szCs w:val="21"/>
                <w:lang w:bidi="ar"/>
              </w:rPr>
              <w:t xml:space="preserve">，底部直径74mm，高度74mm；</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★8、标志打印套装1套，</w:t>
            </w:r>
            <w:r>
              <w:rPr>
                <w:rFonts w:hint="eastAsia" w:ascii="宋体" w:hAnsi="宋体" w:cs="宋体"/>
                <w:b/>
                <w:bCs/>
                <w:color w:val="000000"/>
                <w:szCs w:val="21"/>
                <w:lang w:bidi="ar"/>
              </w:rPr>
              <w:t xml:space="preserve">含泛行</w:t>
            </w:r>
            <w:r>
              <w:rPr>
                <w:rFonts w:hint="eastAsia" w:ascii="宋体" w:hAnsi="宋体" w:cs="宋体"/>
                <w:b/>
                <w:bCs/>
                <w:color w:val="000000"/>
                <w:szCs w:val="21"/>
                <w:lang w:bidi="ar"/>
              </w:rPr>
              <w:t xml:space="preserve">区标志1个， 禁止通行标志1个，施工区标志1个，坡道标志1个， 加油站标志1个， 加油站出口数字标志“1”和“2”各2个；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9、标定板1块，21cm×29.7cm；</w:t>
            </w:r>
            <w:r>
              <w:rPr>
                <w:rFonts w:hint="eastAsia" w:ascii="宋体" w:hAnsi="宋体" w:cs="宋体"/>
                <w:color w:val="000000"/>
                <w:szCs w:val="21"/>
                <w:lang w:bidi="ar"/>
              </w:rPr>
              <w:br w:type="textWrapping" w:clear="all"/>
              <w:t xml:space="preserve">10、赛道围栏70片，黑色，35cm×45cm；</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★11、裁判系统1套，是自动计时裁判系统，带有控制器和触发线圈，通过电磁感应原理进行车辆运行的自动计时；连接到电脑上位机上，与裁判系统软件进行数据同步，实时显示队伍信息和比赛用时。</w:t>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套</w:t>
            </w:r>
            <w:r/>
          </w:p>
        </w:tc>
      </w:tr>
      <w:tr>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机器</w:t>
            </w:r>
            <w:r>
              <w:rPr>
                <w:rFonts w:hint="eastAsia" w:ascii="宋体" w:hAnsi="宋体" w:cs="宋体"/>
                <w:b/>
                <w:bCs/>
                <w:color w:val="000000"/>
                <w:szCs w:val="21"/>
                <w:lang w:bidi="ar"/>
              </w:rPr>
              <w:t xml:space="preserve">狗操作</w:t>
            </w:r>
            <w:r>
              <w:rPr>
                <w:rFonts w:hint="eastAsia" w:ascii="宋体" w:hAnsi="宋体" w:cs="宋体"/>
                <w:b/>
                <w:bCs/>
                <w:color w:val="000000"/>
                <w:szCs w:val="21"/>
                <w:lang w:bidi="ar"/>
              </w:rPr>
              <w:t xml:space="preserve">场地</w:t>
            </w:r>
            <w:r/>
          </w:p>
        </w:tc>
        <w:tc>
          <w:tcPr>
            <w:tcBorders>
              <w:top w:val="single" w:color="000000" w:sz="4" w:space="0"/>
              <w:left w:val="single" w:color="000000" w:sz="4" w:space="0"/>
              <w:bottom w:val="single" w:color="000000" w:sz="4" w:space="0"/>
              <w:right w:val="single" w:color="000000" w:sz="4" w:space="0"/>
            </w:tcBorders>
            <w:tcW w:w="579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lang w:bidi="ar"/>
              </w:rPr>
              <w:t xml:space="preserve">场地尺寸：2m*8m；</w:t>
            </w:r>
            <w:r>
              <w:rPr>
                <w:rFonts w:hint="eastAsia" w:ascii="宋体" w:hAnsi="宋体" w:cs="宋体"/>
                <w:color w:val="000000"/>
                <w:szCs w:val="21"/>
                <w:lang w:bidi="ar"/>
              </w:rPr>
              <w:br w:type="textWrapping" w:clear="all"/>
              <w:t xml:space="preserve">场地元素包含：直角转弯盲道、直线盲道、斑马线、红路灯、障碍物；</w:t>
            </w:r>
            <w:r>
              <w:rPr>
                <w:rFonts w:hint="eastAsia" w:ascii="宋体" w:hAnsi="宋体" w:cs="宋体"/>
                <w:color w:val="000000"/>
                <w:szCs w:val="21"/>
                <w:lang w:bidi="ar"/>
              </w:rPr>
              <w:br w:type="textWrapping" w:clear="all"/>
              <w:t xml:space="preserve">场地围挡隔离带；</w:t>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lang w:bidi="ar"/>
              </w:rPr>
              <w:t xml:space="preserve">套</w:t>
            </w:r>
            <w:r/>
          </w:p>
        </w:tc>
      </w:tr>
    </w:tbl>
    <w:p>
      <w:pPr>
        <w:pStyle w:val="1244"/>
        <w:ind w:firstLine="0"/>
        <w:rPr>
          <w:rFonts w:hint="eastAsia" w:ascii="宋体" w:hAnsi="宋体" w:cs="宋体"/>
          <w:b/>
          <w:bCs/>
          <w:szCs w:val="21"/>
        </w:rPr>
      </w:pPr>
      <w:r>
        <w:rPr>
          <w:rFonts w:hint="eastAsia" w:ascii="宋体" w:hAnsi="宋体" w:cs="宋体"/>
          <w:b/>
          <w:bCs/>
          <w:szCs w:val="21"/>
        </w:rPr>
        <w:t xml:space="preserve"> </w:t>
      </w:r>
      <w:r/>
    </w:p>
    <w:p>
      <w:pPr>
        <w:pStyle w:val="1207"/>
        <w:ind w:left="0"/>
        <w:spacing w:line="240" w:lineRule="auto"/>
        <w:rPr>
          <w:rFonts w:hint="eastAsia" w:ascii="宋体" w:hAnsi="宋体" w:cs="宋体"/>
          <w:b/>
          <w:bCs/>
          <w:szCs w:val="24"/>
        </w:rPr>
      </w:pPr>
      <w:r>
        <w:rPr>
          <w:rFonts w:hint="eastAsia" w:ascii="宋体" w:hAnsi="宋体" w:cs="宋体"/>
          <w:b/>
          <w:bCs/>
          <w:szCs w:val="21"/>
          <w:lang w:eastAsia="zh-CN"/>
        </w:rPr>
        <w:t xml:space="preserve">二</w:t>
      </w:r>
      <w:r>
        <w:rPr>
          <w:rFonts w:hint="eastAsia" w:ascii="Times New Roman" w:hAnsi="Times New Roman"/>
          <w:b/>
          <w:bCs/>
          <w:sz w:val="21"/>
          <w:szCs w:val="24"/>
          <w:lang w:eastAsia="zh-CN" w:bidi="ar-SA"/>
        </w:rPr>
        <w:t xml:space="preserve">、商务其他要求</w:t>
      </w:r>
      <w:r/>
    </w:p>
    <w:p>
      <w:pPr>
        <w:pStyle w:val="1244"/>
        <w:ind w:firstLine="0"/>
        <w:rPr>
          <w:rFonts w:hint="eastAsia" w:ascii="宋体" w:hAnsi="宋体" w:cs="宋体"/>
          <w:b/>
          <w:bCs/>
          <w:szCs w:val="21"/>
        </w:rPr>
      </w:pPr>
      <w:r>
        <w:rPr>
          <w:rFonts w:hint="eastAsia" w:ascii="宋体" w:hAnsi="宋体" w:cs="宋体"/>
          <w:b/>
          <w:bCs/>
          <w:szCs w:val="21"/>
        </w:rPr>
        <w:t xml:space="preserve">1、售后服务（质保期）</w:t>
      </w:r>
      <w:r/>
    </w:p>
    <w:p>
      <w:pPr>
        <w:pStyle w:val="1244"/>
        <w:rPr>
          <w:rFonts w:hint="eastAsia" w:ascii="宋体" w:hAnsi="宋体" w:cs="宋体"/>
          <w:b/>
          <w:bCs/>
          <w:szCs w:val="21"/>
        </w:rPr>
      </w:pPr>
      <w:r>
        <w:rPr>
          <w:rFonts w:hint="eastAsia" w:ascii="宋体" w:hAnsi="宋体" w:cs="宋体"/>
          <w:sz w:val="24"/>
          <w:szCs w:val="24"/>
        </w:rPr>
        <w:t xml:space="preserve">三年质保，中标人提供7*24小时的技术支持响应，当接到学校通过电话、信函、传真、电子邮件、网上提交等方式提出关于产品发生故障或售后服务请求后，在4小时之内进行电话响应，如不能解决问题，24小时内到达现场，进行维修维护并解决问题。</w:t>
      </w:r>
      <w:r/>
    </w:p>
    <w:p>
      <w:pPr>
        <w:pStyle w:val="1244"/>
        <w:ind w:firstLine="0"/>
        <w:rPr>
          <w:rFonts w:hint="eastAsia" w:ascii="宋体" w:hAnsi="宋体" w:cs="宋体"/>
          <w:b/>
          <w:bCs/>
          <w:szCs w:val="21"/>
        </w:rPr>
      </w:pPr>
      <w:r>
        <w:rPr>
          <w:rFonts w:hint="eastAsia" w:ascii="宋体" w:hAnsi="宋体" w:cs="宋体"/>
          <w:b/>
          <w:bCs/>
          <w:szCs w:val="21"/>
        </w:rPr>
        <w:t xml:space="preserve">2、交货及时间要求（验收标准）</w:t>
      </w:r>
      <w:r/>
    </w:p>
    <w:p>
      <w:pPr>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实施时间：合同签订后30</w:t>
      </w:r>
      <w:r>
        <w:rPr>
          <w:rFonts w:hint="eastAsia" w:ascii="宋体" w:hAnsi="宋体" w:cs="宋体"/>
          <w:color w:val="000000"/>
          <w:sz w:val="24"/>
          <w:szCs w:val="24"/>
          <w:lang w:bidi="ar"/>
        </w:rPr>
        <w:t xml:space="preserve">日历天</w:t>
      </w:r>
      <w:r>
        <w:rPr>
          <w:rFonts w:hint="eastAsia" w:ascii="宋体" w:hAnsi="宋体" w:cs="宋体"/>
          <w:color w:val="000000"/>
          <w:sz w:val="24"/>
          <w:szCs w:val="24"/>
          <w:lang w:bidi="ar"/>
        </w:rPr>
        <w:t xml:space="preserve">内提供采购人所需设备及软件系统并安装、调试完毕；</w:t>
      </w:r>
      <w:r/>
    </w:p>
    <w:p>
      <w:pPr>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项目地点：轨道交通产教融合实训基地，具体以采购人指定地点为准。</w:t>
      </w:r>
      <w:r/>
    </w:p>
    <w:p>
      <w:pPr>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在接到供应商以书面形式提出验收申请后，5个工作日内及时组织相关专业技术人员，必要时邀请质检等部门共同参与验收，作为支付货款的依据，因验收而产生的所有费用</w:t>
      </w:r>
      <w:r>
        <w:rPr>
          <w:rFonts w:hint="eastAsia" w:ascii="宋体" w:hAnsi="宋体" w:cs="宋体"/>
          <w:color w:val="000000"/>
          <w:sz w:val="24"/>
          <w:szCs w:val="24"/>
          <w:lang w:bidi="ar"/>
        </w:rPr>
        <w:t xml:space="preserve">由成交</w:t>
      </w:r>
      <w:r>
        <w:rPr>
          <w:rFonts w:hint="eastAsia" w:ascii="宋体" w:hAnsi="宋体" w:cs="宋体"/>
          <w:color w:val="000000"/>
          <w:sz w:val="24"/>
          <w:szCs w:val="24"/>
          <w:lang w:bidi="ar"/>
        </w:rPr>
        <w:t xml:space="preserve">供应商负责。 </w:t>
      </w:r>
      <w:r/>
    </w:p>
    <w:p>
      <w:pPr>
        <w:pStyle w:val="1244"/>
        <w:ind w:firstLine="0"/>
        <w:rPr>
          <w:rFonts w:hint="eastAsia" w:ascii="宋体" w:hAnsi="宋体" w:cs="宋体"/>
          <w:b/>
          <w:bCs/>
          <w:szCs w:val="21"/>
        </w:rPr>
      </w:pPr>
      <w:r>
        <w:rPr>
          <w:rFonts w:hint="eastAsia" w:ascii="宋体" w:hAnsi="宋体" w:cs="宋体"/>
          <w:b/>
          <w:bCs/>
          <w:szCs w:val="21"/>
        </w:rPr>
        <w:t xml:space="preserve">3、付款方式</w:t>
      </w:r>
      <w:r/>
    </w:p>
    <w:p>
      <w:pPr>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签订合同后5个工作日内支付合同价的30%，成交供应商按采购文件要求完成供货并安装调试交付完毕，经采购人验收合格后的5个工作日内付至合同总价款的100%。</w:t>
      </w:r>
      <w:r/>
    </w:p>
    <w:p>
      <w:pPr>
        <w:pStyle w:val="1244"/>
        <w:ind w:firstLine="0"/>
        <w:rPr>
          <w:rFonts w:hint="eastAsia" w:ascii="宋体" w:hAnsi="宋体" w:cs="宋体"/>
          <w:b/>
          <w:bCs/>
          <w:szCs w:val="21"/>
        </w:rPr>
      </w:pPr>
      <w:r>
        <w:rPr>
          <w:rFonts w:hint="eastAsia" w:ascii="宋体" w:hAnsi="宋体" w:cs="宋体"/>
          <w:b/>
          <w:bCs/>
          <w:szCs w:val="21"/>
        </w:rPr>
        <w:t xml:space="preserve">4、商务服务要求</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（1）提供师资培训，质保期内提供1次免费师资培训服务，服务对象：2位专业教师。</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（2）提供前沿技术资源，提供各类前沿的AI技术资源及</w:t>
      </w:r>
      <w:r>
        <w:rPr>
          <w:rFonts w:hint="eastAsia" w:ascii="宋体" w:hAnsi="宋体" w:cs="宋体"/>
          <w:sz w:val="24"/>
          <w:szCs w:val="24"/>
          <w:lang w:bidi="ar"/>
        </w:rPr>
        <w:t xml:space="preserve">云资源</w:t>
      </w:r>
      <w:r>
        <w:rPr>
          <w:rFonts w:hint="eastAsia" w:ascii="宋体" w:hAnsi="宋体" w:cs="宋体"/>
          <w:sz w:val="24"/>
          <w:szCs w:val="24"/>
          <w:lang w:bidi="ar"/>
        </w:rPr>
        <w:t xml:space="preserve">供学生及老师学习研究使用，并保障不定期更新最新成果及技术迭代。</w:t>
      </w:r>
      <w:r/>
    </w:p>
    <w:p>
      <w:pPr>
        <w:ind w:firstLine="480"/>
        <w:jc w:val="center"/>
        <w:spacing w:line="360" w:lineRule="auto"/>
        <w:rPr>
          <w:rFonts w:hint="eastAsia" w:ascii="宋体" w:hAnsi="宋体" w:cs="宋体"/>
          <w:b/>
          <w:bCs/>
          <w:szCs w:val="21"/>
        </w:rPr>
      </w:pPr>
      <w:r>
        <w:rPr>
          <w:rFonts w:hint="eastAsia" w:ascii="宋体" w:hAnsi="宋体" w:cs="宋体"/>
          <w:sz w:val="24"/>
          <w:szCs w:val="24"/>
          <w:lang w:bidi="ar"/>
        </w:rPr>
        <w:t xml:space="preserve">（3）提供优秀院校资源，投标人依托已与国内部分优秀院校达成的合作关系，与人工智能专业院系的领导及相关专业教师建立联系。通过走访对接、讲座授课、论坛活动、赛事活动等形式，积累相关专业教师的线上线下专家资源。</w:t>
      </w:r>
      <w:r>
        <w:rPr>
          <w:rFonts w:hint="eastAsia" w:ascii="宋体" w:hAnsi="宋体" w:cs="宋体"/>
          <w:b/>
          <w:bCs/>
          <w:szCs w:val="21"/>
        </w:rPr>
        <w:br w:type="page" w:clear="all"/>
      </w:r>
      <w:r>
        <w:rPr>
          <w:rFonts w:hint="eastAsia" w:ascii="宋体" w:hAnsi="宋体" w:cs="宋体"/>
          <w:b/>
          <w:bCs/>
          <w:sz w:val="21"/>
          <w:szCs w:val="21"/>
        </w:rPr>
        <w:t xml:space="preserve">第五章  评审方法和评审标准</w:t>
      </w:r>
      <w:bookmarkEnd w:id="102"/>
      <w:r/>
      <w:r/>
    </w:p>
    <w:p>
      <w:pPr>
        <w:ind w:firstLine="420"/>
        <w:spacing w:line="520" w:lineRule="exact"/>
        <w:rPr>
          <w:rFonts w:hint="eastAsia" w:ascii="宋体" w:hAnsi="宋体" w:cs="宋体"/>
          <w:szCs w:val="21"/>
        </w:rPr>
      </w:pPr>
      <w:r/>
      <w:bookmarkStart w:id="103" w:name="_Toc31610"/>
      <w:r>
        <w:rPr>
          <w:rFonts w:hint="eastAsia" w:ascii="宋体" w:hAnsi="宋体" w:cs="宋体"/>
          <w:szCs w:val="21"/>
        </w:rPr>
        <w:t xml:space="preserve">该项目评标由评标委员会依据采购文件的有关规定进行。评标委员会由采购人和有关专家组成，人数为三人（含）以上的单数。经评标委员会初步确认为无效的响应文件不参加详细评审，经初步评审合格的响应文件依据采购文件的规定按下列评标标准和方法进行评审。</w:t>
      </w:r>
      <w:r/>
    </w:p>
    <w:p>
      <w:pPr>
        <w:ind w:firstLine="420"/>
        <w:spacing w:line="520" w:lineRule="exact"/>
        <w:rPr>
          <w:rFonts w:hint="eastAsia" w:ascii="宋体" w:hAnsi="宋体" w:cs="宋体"/>
          <w:szCs w:val="21"/>
        </w:rPr>
      </w:pPr>
      <w:r>
        <w:rPr>
          <w:rFonts w:hint="eastAsia" w:ascii="宋体" w:hAnsi="宋体" w:cs="宋体"/>
          <w:szCs w:val="21"/>
        </w:rPr>
        <w:t xml:space="preserve">一、评标总则：</w:t>
      </w:r>
      <w:r/>
    </w:p>
    <w:p>
      <w:pPr>
        <w:ind w:firstLine="420"/>
        <w:spacing w:line="520" w:lineRule="exact"/>
        <w:rPr>
          <w:rFonts w:hint="eastAsia" w:ascii="宋体" w:hAnsi="宋体" w:cs="宋体"/>
          <w:szCs w:val="21"/>
        </w:rPr>
      </w:pPr>
      <w:r>
        <w:rPr>
          <w:rFonts w:hint="eastAsia" w:ascii="宋体" w:hAnsi="宋体" w:cs="宋体"/>
          <w:szCs w:val="21"/>
        </w:rPr>
        <w:t xml:space="preserve">根据各投标单位提供的所有资料进行评比打分。</w:t>
      </w:r>
      <w:r/>
    </w:p>
    <w:p>
      <w:pPr>
        <w:ind w:firstLine="420"/>
        <w:spacing w:line="520" w:lineRule="exact"/>
        <w:rPr>
          <w:rFonts w:hint="eastAsia" w:ascii="宋体" w:hAnsi="宋体" w:cs="宋体"/>
          <w:szCs w:val="21"/>
        </w:rPr>
      </w:pPr>
      <w:r>
        <w:rPr>
          <w:rFonts w:hint="eastAsia" w:ascii="宋体" w:hAnsi="宋体" w:cs="宋体"/>
          <w:szCs w:val="21"/>
        </w:rPr>
        <w:t xml:space="preserve">二、评标步骤：</w:t>
      </w:r>
      <w:r/>
    </w:p>
    <w:p>
      <w:pPr>
        <w:ind w:firstLine="420"/>
        <w:spacing w:line="520" w:lineRule="exact"/>
        <w:tabs>
          <w:tab w:val="left" w:pos="1575" w:leader="none"/>
        </w:tabs>
        <w:rPr>
          <w:rFonts w:hint="eastAsia" w:ascii="宋体" w:hAnsi="宋体" w:cs="宋体"/>
          <w:szCs w:val="21"/>
        </w:rPr>
      </w:pPr>
      <w:r>
        <w:rPr>
          <w:rFonts w:hint="eastAsia" w:ascii="宋体" w:hAnsi="宋体" w:cs="宋体"/>
          <w:szCs w:val="21"/>
        </w:rPr>
        <w:t xml:space="preserve">（1）专家审阅：评标委员会成员阅读采购文件，审查供应商提供的有关响应文件。</w:t>
      </w:r>
      <w:r/>
    </w:p>
    <w:p>
      <w:pPr>
        <w:ind w:firstLine="420"/>
        <w:spacing w:line="520" w:lineRule="exact"/>
        <w:tabs>
          <w:tab w:val="left" w:pos="1575" w:leader="none"/>
        </w:tabs>
        <w:rPr>
          <w:rFonts w:hint="eastAsia" w:ascii="宋体" w:hAnsi="宋体" w:cs="宋体"/>
          <w:szCs w:val="21"/>
        </w:rPr>
      </w:pPr>
      <w:r>
        <w:rPr>
          <w:rFonts w:hint="eastAsia" w:ascii="宋体" w:hAnsi="宋体" w:cs="宋体"/>
          <w:szCs w:val="21"/>
        </w:rPr>
        <w:t xml:space="preserve">（2）专家打分：评标委员会成员按本评标办法的打分标准进行打分。（分值保留两位小数）。</w:t>
      </w:r>
      <w:r/>
    </w:p>
    <w:p>
      <w:pPr>
        <w:ind w:firstLine="420"/>
        <w:spacing w:line="520" w:lineRule="exact"/>
        <w:rPr>
          <w:rFonts w:hint="eastAsia" w:ascii="宋体" w:hAnsi="宋体" w:cs="宋体"/>
          <w:szCs w:val="21"/>
        </w:rPr>
      </w:pPr>
      <w:r>
        <w:rPr>
          <w:rFonts w:hint="eastAsia" w:ascii="宋体" w:hAnsi="宋体" w:cs="宋体"/>
          <w:szCs w:val="21"/>
        </w:rPr>
        <w:t xml:space="preserve">三、评标分值设置：</w:t>
      </w:r>
      <w:r/>
    </w:p>
    <w:tbl>
      <w:tblPr>
        <w:tblW w:w="5172" w:type="pct"/>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9"/>
        <w:gridCol w:w="7717"/>
        <w:gridCol w:w="850"/>
      </w:tblGrid>
      <w:tr>
        <w:trPr/>
        <w:tc>
          <w:tcPr>
            <w:tcW w:w="615"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评分点</w:t>
            </w:r>
            <w:r/>
          </w:p>
        </w:tc>
        <w:tc>
          <w:tcPr>
            <w:tcW w:w="3958"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评审标准</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分值</w:t>
            </w:r>
            <w:r/>
          </w:p>
        </w:tc>
      </w:tr>
      <w:tr>
        <w:trPr/>
        <w:tc>
          <w:tcPr>
            <w:tcW w:w="615" w:type="dxa"/>
            <w:vAlign w:val="center"/>
            <w:textDirection w:val="lrTb"/>
            <w:noWrap w:val="false"/>
          </w:tcPr>
          <w:p>
            <w:pPr>
              <w:jc w:val="center"/>
              <w:rPr>
                <w:rFonts w:hint="eastAsia" w:ascii="宋体" w:hAnsi="宋体"/>
                <w:color w:val="000000"/>
                <w:szCs w:val="21"/>
              </w:rPr>
            </w:pPr>
            <w:r>
              <w:rPr>
                <w:rFonts w:ascii="宋体" w:hAnsi="宋体"/>
                <w:szCs w:val="21"/>
              </w:rPr>
              <w:t xml:space="preserve">价格分</w:t>
            </w:r>
            <w:r/>
          </w:p>
        </w:tc>
        <w:tc>
          <w:tcPr>
            <w:tcW w:w="395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采用低价优先法计算，即满足采购文件要求且响应价格最低的响应报价为评审基准价，其价格分为满分。其他供应商的价格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w:t>
            </w:r>
            <w:r>
              <w:rPr>
                <w:rFonts w:ascii="宋体" w:hAnsi="宋体"/>
                <w:color w:val="000000"/>
                <w:szCs w:val="21"/>
              </w:rPr>
              <w:t xml:space="preserve"> 响应报价得分=(评审基准价／响应报价)×</w:t>
            </w:r>
            <w:r>
              <w:rPr>
                <w:rFonts w:ascii="宋体" w:hAnsi="宋体"/>
                <w:color w:val="000000"/>
                <w:szCs w:val="21"/>
              </w:rPr>
              <w:t xml:space="preserve">价格权</w:t>
            </w:r>
            <w:r>
              <w:rPr>
                <w:rFonts w:ascii="宋体" w:hAnsi="宋体"/>
                <w:color w:val="000000"/>
                <w:szCs w:val="21"/>
              </w:rPr>
              <w:t xml:space="preserve">值×100。</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s="宋体"/>
                <w:color w:val="333333"/>
                <w:szCs w:val="21"/>
                <w:shd w:val="clear" w:color="auto" w:fill="ffffff"/>
              </w:rPr>
              <w:t xml:space="preserve">30分</w:t>
            </w:r>
            <w:r/>
          </w:p>
        </w:tc>
      </w:tr>
      <w:tr>
        <w:trPr>
          <w:trHeight w:val="567"/>
        </w:trPr>
        <w:tc>
          <w:tcPr>
            <w:tcW w:w="615" w:type="dxa"/>
            <w:vAlign w:val="center"/>
            <w:textDirection w:val="lrTb"/>
            <w:noWrap w:val="false"/>
          </w:tcPr>
          <w:p>
            <w:pPr>
              <w:jc w:val="center"/>
              <w:rPr>
                <w:rFonts w:hint="eastAsia" w:ascii="宋体" w:hAnsi="宋体"/>
                <w:szCs w:val="21"/>
              </w:rPr>
            </w:pPr>
            <w:r>
              <w:rPr>
                <w:rFonts w:hint="eastAsia" w:ascii="宋体" w:hAnsi="宋体"/>
                <w:szCs w:val="21"/>
              </w:rPr>
              <w:t xml:space="preserve">技术要求</w:t>
            </w:r>
            <w:r/>
          </w:p>
        </w:tc>
        <w:tc>
          <w:tcPr>
            <w:tcW w:w="395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1、标★号参数为本项目实质性参数，不允许有负偏离。</w:t>
            </w:r>
            <w:r/>
          </w:p>
          <w:p>
            <w:pPr>
              <w:rPr>
                <w:rFonts w:hint="eastAsia" w:ascii="宋体" w:hAnsi="宋体"/>
                <w:color w:val="000000"/>
                <w:szCs w:val="21"/>
              </w:rPr>
            </w:pPr>
            <w:r>
              <w:rPr>
                <w:rFonts w:hint="eastAsia" w:ascii="宋体" w:hAnsi="宋体"/>
                <w:color w:val="000000"/>
                <w:szCs w:val="21"/>
              </w:rPr>
              <w:t xml:space="preserve">2、重要参数评审（21分）：</w:t>
            </w:r>
            <w:r>
              <w:rPr>
                <w:rFonts w:hint="eastAsia" w:ascii="宋体" w:hAnsi="宋体"/>
                <w:color w:val="000000"/>
                <w:szCs w:val="21"/>
              </w:rPr>
              <w:t xml:space="preserve">标</w:t>
            </w:r>
            <w:r>
              <w:rPr>
                <w:rFonts w:hint="eastAsia" w:ascii="宋体" w:hAnsi="宋体"/>
                <w:color w:val="000000"/>
                <w:szCs w:val="21"/>
              </w:rPr>
              <w:t xml:space="preserve">▲项参数条款每有一项不满足扣3分，共21分，扣完为止；</w:t>
            </w:r>
            <w:r/>
          </w:p>
          <w:p>
            <w:pPr>
              <w:rPr>
                <w:rFonts w:hint="eastAsia" w:ascii="宋体" w:hAnsi="宋体"/>
                <w:color w:val="000000"/>
                <w:szCs w:val="21"/>
              </w:rPr>
            </w:pPr>
            <w:r>
              <w:rPr>
                <w:rFonts w:hint="eastAsia" w:ascii="宋体" w:hAnsi="宋体"/>
                <w:color w:val="000000"/>
                <w:szCs w:val="21"/>
              </w:rPr>
              <w:t xml:space="preserve">3、一般参数评审（</w:t>
            </w:r>
            <w:r>
              <w:rPr>
                <w:rFonts w:hint="eastAsia" w:ascii="宋体" w:hAnsi="宋体"/>
                <w:color w:val="000000"/>
                <w:szCs w:val="21"/>
              </w:rPr>
              <w:t xml:space="preserve">19</w:t>
            </w:r>
            <w:r>
              <w:rPr>
                <w:rFonts w:hint="eastAsia" w:ascii="宋体" w:hAnsi="宋体"/>
                <w:color w:val="000000"/>
                <w:szCs w:val="21"/>
              </w:rPr>
              <w:t xml:space="preserve">分）：一般参数条款每有一项不满足扣1分，共19分，扣完为止。</w:t>
            </w:r>
            <w:r/>
          </w:p>
          <w:p>
            <w:pPr>
              <w:rPr>
                <w:rFonts w:hint="eastAsia" w:ascii="宋体" w:hAnsi="宋体"/>
                <w:color w:val="000000"/>
                <w:szCs w:val="21"/>
              </w:rPr>
            </w:pPr>
            <w:r>
              <w:rPr>
                <w:rFonts w:hint="eastAsia" w:ascii="宋体" w:hAnsi="宋体"/>
                <w:color w:val="000000"/>
                <w:szCs w:val="21"/>
              </w:rPr>
              <w:t xml:space="preserve">4、技术要求总得分=重要参数评审得分+一般参数评审</w:t>
            </w:r>
            <w:r/>
          </w:p>
          <w:p>
            <w:pPr>
              <w:rPr>
                <w:rFonts w:hint="eastAsia" w:ascii="宋体" w:hAnsi="宋体"/>
                <w:color w:val="000000"/>
                <w:szCs w:val="21"/>
              </w:rPr>
            </w:pPr>
            <w:r>
              <w:rPr>
                <w:rFonts w:hint="eastAsia" w:ascii="宋体" w:hAnsi="宋体"/>
                <w:color w:val="000000"/>
                <w:szCs w:val="21"/>
              </w:rPr>
              <w:t xml:space="preserve">带“▲”技术参数需提供证明文件以验证参数真实性（法定检测报告或制造商</w:t>
            </w:r>
            <w:r>
              <w:rPr>
                <w:rFonts w:hint="eastAsia" w:ascii="宋体" w:hAnsi="宋体"/>
                <w:color w:val="000000"/>
                <w:szCs w:val="21"/>
              </w:rPr>
              <w:t xml:space="preserve">官网截</w:t>
            </w:r>
            <w:r>
              <w:rPr>
                <w:rFonts w:hint="eastAsia" w:ascii="宋体" w:hAnsi="宋体"/>
                <w:color w:val="000000"/>
                <w:szCs w:val="21"/>
              </w:rPr>
              <w:t xml:space="preserve">图（截</w:t>
            </w:r>
            <w:r>
              <w:rPr>
                <w:rFonts w:hint="eastAsia" w:ascii="宋体" w:hAnsi="宋体"/>
                <w:color w:val="000000"/>
                <w:szCs w:val="21"/>
              </w:rPr>
              <w:t xml:space="preserve">图包括</w:t>
            </w:r>
            <w:r>
              <w:rPr>
                <w:rFonts w:hint="eastAsia" w:ascii="宋体" w:hAnsi="宋体"/>
                <w:color w:val="000000"/>
                <w:szCs w:val="21"/>
              </w:rPr>
              <w:t xml:space="preserve">网址、网站名称、技术内容）或加盖</w:t>
            </w:r>
            <w:r>
              <w:rPr>
                <w:rFonts w:hint="eastAsia" w:ascii="宋体" w:hAnsi="宋体"/>
                <w:color w:val="000000"/>
                <w:szCs w:val="21"/>
              </w:rPr>
              <w:t xml:space="preserve">厂家鲜章的</w:t>
            </w:r>
            <w:r>
              <w:rPr>
                <w:rFonts w:hint="eastAsia" w:ascii="宋体" w:hAnsi="宋体"/>
                <w:color w:val="000000"/>
                <w:szCs w:val="21"/>
              </w:rPr>
              <w:t xml:space="preserve">技术证明函</w:t>
            </w:r>
            <w:r>
              <w:rPr>
                <w:rFonts w:hint="eastAsia" w:ascii="宋体" w:hAnsi="宋体"/>
                <w:color w:val="000000"/>
                <w:szCs w:val="21"/>
              </w:rPr>
              <w:t xml:space="preserve">或其他能够证明的文件</w:t>
            </w:r>
            <w:r>
              <w:rPr>
                <w:rFonts w:hint="eastAsia" w:ascii="宋体" w:hAnsi="宋体"/>
                <w:color w:val="000000"/>
                <w:szCs w:val="21"/>
              </w:rPr>
              <w:t xml:space="preserve">，未提供的或证明文件低于投标响应承诺的作为负偏离评审。</w:t>
            </w:r>
            <w:r/>
          </w:p>
          <w:p>
            <w:pPr>
              <w:rPr>
                <w:rFonts w:hint="eastAsia" w:ascii="宋体" w:hAnsi="宋体"/>
                <w:color w:val="000000"/>
                <w:szCs w:val="21"/>
              </w:rPr>
            </w:pPr>
            <w:r>
              <w:rPr>
                <w:rFonts w:hint="eastAsia" w:ascii="宋体" w:hAnsi="宋体"/>
                <w:color w:val="000000"/>
                <w:szCs w:val="21"/>
              </w:rPr>
              <w:t xml:space="preserve">注：若技术参数有其他明确证明材料要求的，从其要求。</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40分</w:t>
            </w:r>
            <w:r/>
          </w:p>
        </w:tc>
      </w:tr>
      <w:tr>
        <w:trPr>
          <w:trHeight w:val="567"/>
        </w:trPr>
        <w:tc>
          <w:tcPr>
            <w:tcW w:w="61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履行能力</w:t>
            </w:r>
            <w:r/>
          </w:p>
        </w:tc>
        <w:tc>
          <w:tcPr>
            <w:tcW w:w="395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1、投标人具有有效期内的ISO9001质量管理体系、ISO14001环境管理体系、ISO45001 职业健康安全管理体系认证证书的每提供一份证书的得2分，最高得6分。（投标文件中提供相关证明材料复印件并加盖投标人公章）；</w:t>
            </w:r>
            <w:r/>
          </w:p>
          <w:p>
            <w:pPr>
              <w:rPr>
                <w:rFonts w:hint="eastAsia" w:ascii="宋体" w:hAnsi="宋体"/>
                <w:color w:val="000000"/>
                <w:szCs w:val="21"/>
              </w:rPr>
            </w:pPr>
            <w:r>
              <w:rPr>
                <w:rFonts w:hint="eastAsia" w:ascii="宋体" w:hAnsi="宋体"/>
                <w:color w:val="000000"/>
                <w:szCs w:val="21"/>
              </w:rPr>
              <w:t xml:space="preserve">2、核心产品生产厂家具备较强的数据安全能力，提供成熟度DSMM4级或以上的得4分，三级及以下得1分，没有的不得分。</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10分</w:t>
            </w:r>
            <w:r/>
          </w:p>
        </w:tc>
      </w:tr>
      <w:tr>
        <w:trPr>
          <w:trHeight w:val="567"/>
        </w:trPr>
        <w:tc>
          <w:tcPr>
            <w:tcW w:w="61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项目实施方案</w:t>
            </w:r>
            <w:r/>
          </w:p>
        </w:tc>
        <w:tc>
          <w:tcPr>
            <w:tcW w:w="3958" w:type="dxa"/>
            <w:vAlign w:val="center"/>
            <w:textDirection w:val="lrTb"/>
            <w:noWrap w:val="false"/>
          </w:tcPr>
          <w:p>
            <w:pPr>
              <w:pStyle w:val="1162"/>
              <w:rPr>
                <w:rFonts w:hint="eastAsia" w:ascii="宋体" w:hAnsi="宋体" w:eastAsia="宋体"/>
                <w:color w:val="000000"/>
                <w:sz w:val="21"/>
                <w:szCs w:val="21"/>
              </w:rPr>
            </w:pPr>
            <w:r>
              <w:rPr>
                <w:rFonts w:hint="eastAsia" w:ascii="宋体" w:hAnsi="宋体" w:eastAsia="宋体"/>
                <w:color w:val="000000"/>
                <w:sz w:val="21"/>
                <w:szCs w:val="21"/>
              </w:rPr>
              <w:t xml:space="preserve">项目实施方案完善，具有项目实施组织架构、实施团队、实施计划、项目实施团队组织架构明确、人员分工合理，技术保障措施、质量保障措施、项目集成试运行、验收方案等内容。</w:t>
            </w:r>
            <w:r/>
          </w:p>
          <w:p>
            <w:pPr>
              <w:pStyle w:val="1162"/>
              <w:numPr>
                <w:ilvl w:val="0"/>
                <w:numId w:val="13"/>
              </w:numPr>
              <w:rPr>
                <w:rFonts w:hint="eastAsia" w:ascii="宋体" w:hAnsi="宋体" w:eastAsia="宋体"/>
                <w:color w:val="000000"/>
                <w:sz w:val="21"/>
                <w:szCs w:val="21"/>
              </w:rPr>
            </w:pPr>
            <w:r>
              <w:rPr>
                <w:rFonts w:hint="eastAsia" w:ascii="宋体" w:hAnsi="宋体" w:eastAsia="宋体"/>
                <w:color w:val="000000"/>
                <w:sz w:val="21"/>
                <w:szCs w:val="21"/>
              </w:rPr>
              <w:t xml:space="preserve">方案完整、合理、科学、可操作性强，完全满足采购需求的得</w:t>
            </w:r>
            <w:r>
              <w:rPr>
                <w:rFonts w:hint="eastAsia" w:ascii="宋体" w:hAnsi="宋体" w:eastAsia="宋体"/>
                <w:color w:val="000000"/>
                <w:sz w:val="21"/>
                <w:szCs w:val="21"/>
              </w:rPr>
              <w:t xml:space="preserve">8</w:t>
            </w:r>
            <w:r>
              <w:rPr>
                <w:rFonts w:hint="eastAsia" w:ascii="宋体" w:hAnsi="宋体" w:eastAsia="宋体"/>
                <w:color w:val="000000"/>
                <w:sz w:val="21"/>
                <w:szCs w:val="21"/>
              </w:rPr>
              <w:t xml:space="preserve">分；</w:t>
            </w:r>
            <w:r/>
          </w:p>
          <w:p>
            <w:pPr>
              <w:pStyle w:val="1162"/>
              <w:numPr>
                <w:ilvl w:val="0"/>
                <w:numId w:val="13"/>
              </w:numPr>
              <w:rPr>
                <w:rFonts w:hint="eastAsia" w:ascii="宋体" w:hAnsi="宋体" w:eastAsia="宋体"/>
                <w:color w:val="000000"/>
                <w:sz w:val="21"/>
                <w:szCs w:val="21"/>
              </w:rPr>
            </w:pPr>
            <w:r>
              <w:rPr>
                <w:rFonts w:hint="eastAsia" w:ascii="宋体" w:hAnsi="宋体" w:eastAsia="宋体"/>
                <w:color w:val="000000"/>
                <w:sz w:val="21"/>
                <w:szCs w:val="21"/>
              </w:rPr>
              <w:t xml:space="preserve">方案较完整、较合理、较科学、可操作性较强，基本满足采购需求的得</w:t>
            </w:r>
            <w:r>
              <w:rPr>
                <w:rFonts w:hint="eastAsia" w:ascii="宋体" w:hAnsi="宋体" w:eastAsia="宋体"/>
                <w:color w:val="000000"/>
                <w:sz w:val="21"/>
                <w:szCs w:val="21"/>
              </w:rPr>
              <w:t xml:space="preserve">4</w:t>
            </w:r>
            <w:r>
              <w:rPr>
                <w:rFonts w:hint="eastAsia" w:ascii="宋体" w:hAnsi="宋体" w:eastAsia="宋体"/>
                <w:color w:val="000000"/>
                <w:sz w:val="21"/>
                <w:szCs w:val="21"/>
              </w:rPr>
              <w:t xml:space="preserve">分；</w:t>
            </w:r>
            <w:r/>
          </w:p>
          <w:p>
            <w:pPr>
              <w:pStyle w:val="1162"/>
              <w:numPr>
                <w:ilvl w:val="0"/>
                <w:numId w:val="13"/>
              </w:numPr>
              <w:rPr>
                <w:rFonts w:hint="eastAsia" w:ascii="宋体" w:hAnsi="宋体" w:eastAsia="宋体"/>
                <w:color w:val="000000"/>
                <w:sz w:val="21"/>
                <w:szCs w:val="21"/>
              </w:rPr>
            </w:pPr>
            <w:r>
              <w:rPr>
                <w:rFonts w:hint="eastAsia" w:ascii="宋体" w:hAnsi="宋体" w:eastAsia="宋体"/>
                <w:color w:val="000000"/>
                <w:sz w:val="21"/>
                <w:szCs w:val="21"/>
              </w:rPr>
              <w:t xml:space="preserve">方案有所欠缺，可操作性</w:t>
            </w:r>
            <w:r>
              <w:rPr>
                <w:rFonts w:hint="eastAsia" w:ascii="宋体" w:hAnsi="宋体" w:eastAsia="宋体"/>
                <w:color w:val="000000"/>
                <w:sz w:val="21"/>
                <w:szCs w:val="21"/>
              </w:rPr>
              <w:t xml:space="preserve">较强差</w:t>
            </w:r>
            <w:r>
              <w:rPr>
                <w:rFonts w:hint="eastAsia" w:ascii="宋体" w:hAnsi="宋体" w:eastAsia="宋体"/>
                <w:color w:val="000000"/>
                <w:sz w:val="21"/>
                <w:szCs w:val="21"/>
              </w:rPr>
              <w:t xml:space="preserve">得2分</w:t>
            </w:r>
            <w:r>
              <w:rPr>
                <w:rFonts w:hint="eastAsia" w:ascii="宋体" w:hAnsi="宋体" w:eastAsia="宋体"/>
                <w:color w:val="000000"/>
                <w:sz w:val="21"/>
                <w:szCs w:val="21"/>
              </w:rPr>
              <w:t xml:space="preserve">；</w:t>
            </w:r>
            <w:r/>
          </w:p>
          <w:p>
            <w:r>
              <w:rPr>
                <w:rFonts w:hint="eastAsia" w:ascii="宋体" w:hAnsi="宋体"/>
                <w:color w:val="000000"/>
                <w:sz w:val="21"/>
                <w:szCs w:val="21"/>
              </w:rPr>
              <w:t xml:space="preserve">4、未提供不得分。</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分</w:t>
            </w:r>
            <w:r/>
          </w:p>
        </w:tc>
      </w:tr>
      <w:tr>
        <w:trPr>
          <w:trHeight w:val="567"/>
        </w:trPr>
        <w:tc>
          <w:tcPr>
            <w:tcW w:w="61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售后服务方案</w:t>
            </w:r>
            <w:r/>
          </w:p>
        </w:tc>
        <w:tc>
          <w:tcPr>
            <w:tcW w:w="395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售后服务方案、故障响应时间、专业技术人员保障及免费质保期后服务承诺等内容：</w:t>
            </w:r>
            <w:r>
              <w:rPr>
                <w:rFonts w:ascii="宋体" w:hAnsi="宋体"/>
                <w:color w:val="000000"/>
                <w:szCs w:val="21"/>
              </w:rPr>
              <w:t xml:space="preserve"> </w:t>
            </w:r>
            <w:r/>
          </w:p>
          <w:p>
            <w:pPr>
              <w:tabs>
                <w:tab w:val="left" w:pos="312" w:leader="none"/>
              </w:tabs>
              <w:rPr>
                <w:rFonts w:hint="eastAsia" w:ascii="宋体" w:hAnsi="宋体"/>
                <w:color w:val="000000"/>
                <w:szCs w:val="21"/>
              </w:rPr>
            </w:pPr>
            <w:r>
              <w:rPr>
                <w:rFonts w:hint="eastAsia" w:ascii="宋体" w:hAnsi="宋体"/>
                <w:color w:val="000000"/>
                <w:szCs w:val="21"/>
              </w:rPr>
              <w:t xml:space="preserve">1、有快速服务能力，到达故障现场时间以及定期维护、专业技术人员配备、免费质保期后服务承诺等内容，方案完整、完全满足采购需求，得6分；</w:t>
            </w:r>
            <w:r/>
          </w:p>
          <w:p>
            <w:pPr>
              <w:numPr>
                <w:ilvl w:val="0"/>
                <w:numId w:val="10"/>
              </w:numPr>
              <w:tabs>
                <w:tab w:val="left" w:pos="312" w:leader="none"/>
              </w:tabs>
              <w:rPr>
                <w:rFonts w:hint="eastAsia" w:ascii="宋体" w:hAnsi="宋体"/>
                <w:color w:val="000000"/>
                <w:szCs w:val="21"/>
              </w:rPr>
            </w:pPr>
            <w:r>
              <w:rPr>
                <w:rFonts w:hint="eastAsia" w:ascii="宋体" w:hAnsi="宋体"/>
                <w:color w:val="000000"/>
                <w:szCs w:val="21"/>
              </w:rPr>
              <w:t xml:space="preserve">有快速服务能力，到达故障现场时间以及定期维护、专业技术人员配备、免费质保期后服务承诺等内容，方案基本完整、基本满足采购需求，得4分；</w:t>
            </w:r>
            <w:r/>
          </w:p>
          <w:p>
            <w:pPr>
              <w:pStyle w:val="1182"/>
              <w:numPr>
                <w:ilvl w:val="0"/>
                <w:numId w:val="10"/>
              </w:numPr>
              <w:ind w:firstLine="0"/>
              <w:rPr>
                <w:rFonts w:hint="eastAsia" w:ascii="宋体" w:hAnsi="宋体" w:eastAsia="宋体"/>
                <w:color w:val="000000"/>
                <w:sz w:val="21"/>
                <w:szCs w:val="21"/>
              </w:rPr>
            </w:pPr>
            <w:r>
              <w:rPr>
                <w:rFonts w:hint="eastAsia" w:ascii="宋体" w:hAnsi="宋体" w:eastAsia="宋体"/>
                <w:color w:val="000000"/>
                <w:sz w:val="21"/>
                <w:szCs w:val="21"/>
              </w:rPr>
              <w:t xml:space="preserve">有快速服务能力，到达故障现场时间以及定期维护、专业技术人员配备、免费质保期后服务承诺等内容，方案有所欠缺、可操作性较差，得2分</w:t>
            </w:r>
            <w:r>
              <w:rPr>
                <w:rFonts w:hint="eastAsia" w:ascii="宋体" w:hAnsi="宋体" w:eastAsia="宋体"/>
                <w:color w:val="000000"/>
                <w:sz w:val="21"/>
                <w:szCs w:val="21"/>
              </w:rPr>
              <w:t xml:space="preserve">；</w:t>
            </w:r>
            <w:r/>
          </w:p>
          <w:p>
            <w:pPr>
              <w:pStyle w:val="1182"/>
              <w:ind w:firstLine="0"/>
            </w:pPr>
            <w:r>
              <w:rPr>
                <w:rFonts w:hint="eastAsia" w:ascii="宋体" w:hAnsi="宋体" w:eastAsia="宋体"/>
                <w:color w:val="000000"/>
                <w:sz w:val="21"/>
                <w:szCs w:val="21"/>
              </w:rPr>
              <w:t xml:space="preserve">4、未提供不得分。</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6分</w:t>
            </w:r>
            <w:r/>
          </w:p>
        </w:tc>
      </w:tr>
      <w:tr>
        <w:trPr>
          <w:trHeight w:val="567"/>
        </w:trPr>
        <w:tc>
          <w:tcPr>
            <w:tcW w:w="61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培训方案</w:t>
            </w:r>
            <w:r/>
          </w:p>
        </w:tc>
        <w:tc>
          <w:tcPr>
            <w:tcW w:w="395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培训方案内容包含但不限于设定项目具体培训措施、明确培训方式、培训对象、培训目标、培训计划、人员配备及安排等。</w:t>
            </w:r>
            <w:r/>
          </w:p>
          <w:p>
            <w:pPr>
              <w:rPr>
                <w:rFonts w:hint="eastAsia" w:ascii="宋体" w:hAnsi="宋体"/>
                <w:color w:val="000000"/>
                <w:szCs w:val="21"/>
              </w:rPr>
            </w:pPr>
            <w:r>
              <w:rPr>
                <w:rFonts w:hint="eastAsia" w:ascii="宋体" w:hAnsi="宋体"/>
                <w:color w:val="000000"/>
                <w:szCs w:val="21"/>
              </w:rPr>
              <w:t xml:space="preserve">1、培训方案内容详细，措施具体，安排合理，培训方案明确的得6分；</w:t>
            </w:r>
            <w:r/>
          </w:p>
          <w:p>
            <w:pPr>
              <w:rPr>
                <w:rFonts w:hint="eastAsia" w:ascii="宋体" w:hAnsi="宋体"/>
                <w:color w:val="000000"/>
                <w:szCs w:val="21"/>
              </w:rPr>
            </w:pPr>
            <w:r>
              <w:rPr>
                <w:rFonts w:hint="eastAsia" w:ascii="宋体" w:hAnsi="宋体"/>
                <w:color w:val="000000"/>
                <w:szCs w:val="21"/>
              </w:rPr>
              <w:t xml:space="preserve">2、培训方案内容较一般，安排一般，培训方案一般的得</w:t>
            </w:r>
            <w:r>
              <w:rPr>
                <w:rFonts w:ascii="宋体" w:hAnsi="宋体"/>
                <w:color w:val="000000"/>
                <w:szCs w:val="21"/>
              </w:rPr>
              <w:t xml:space="preserve">4</w:t>
            </w:r>
            <w:r>
              <w:rPr>
                <w:rFonts w:hint="eastAsia" w:ascii="宋体" w:hAnsi="宋体"/>
                <w:color w:val="000000"/>
                <w:szCs w:val="21"/>
              </w:rPr>
              <w:t xml:space="preserve">分；</w:t>
            </w:r>
            <w:r/>
          </w:p>
          <w:p>
            <w:pPr>
              <w:rPr>
                <w:rFonts w:hint="eastAsia" w:ascii="宋体" w:hAnsi="宋体"/>
                <w:color w:val="000000"/>
                <w:szCs w:val="21"/>
              </w:rPr>
            </w:pPr>
            <w:r>
              <w:rPr>
                <w:rFonts w:hint="eastAsia" w:ascii="宋体" w:hAnsi="宋体"/>
                <w:color w:val="000000"/>
                <w:szCs w:val="21"/>
              </w:rPr>
              <w:t xml:space="preserve">3、培训方案内容欠详细，安排欠合理，培训方案较差的得</w:t>
            </w:r>
            <w:r>
              <w:rPr>
                <w:rFonts w:ascii="宋体" w:hAnsi="宋体"/>
                <w:color w:val="000000"/>
                <w:szCs w:val="21"/>
              </w:rPr>
              <w:t xml:space="preserve">2</w:t>
            </w:r>
            <w:r>
              <w:rPr>
                <w:rFonts w:hint="eastAsia" w:ascii="宋体" w:hAnsi="宋体"/>
                <w:color w:val="000000"/>
                <w:szCs w:val="21"/>
              </w:rPr>
              <w:t xml:space="preserve">分；</w:t>
            </w:r>
            <w:r/>
          </w:p>
          <w:p>
            <w:pPr>
              <w:rPr>
                <w:rFonts w:hint="eastAsia" w:ascii="宋体" w:hAnsi="宋体"/>
                <w:color w:val="000000"/>
                <w:szCs w:val="21"/>
              </w:rPr>
            </w:pPr>
            <w:r>
              <w:rPr>
                <w:rFonts w:hint="eastAsia" w:ascii="宋体" w:hAnsi="宋体"/>
                <w:color w:val="000000"/>
                <w:sz w:val="21"/>
                <w:szCs w:val="21"/>
              </w:rPr>
              <w:t xml:space="preserve">4、未提供不得分。</w:t>
            </w:r>
            <w:r/>
          </w:p>
        </w:tc>
        <w:tc>
          <w:tcPr>
            <w:tcW w:w="4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6分</w:t>
            </w:r>
            <w:r/>
          </w:p>
        </w:tc>
      </w:tr>
    </w:tbl>
    <w:p>
      <w:pPr>
        <w:spacing w:line="440" w:lineRule="exact"/>
        <w:rPr>
          <w:rFonts w:hint="eastAsia" w:ascii="宋体" w:hAnsi="宋体"/>
          <w:szCs w:val="21"/>
        </w:rPr>
      </w:pPr>
      <w:r>
        <w:rPr>
          <w:rFonts w:hint="eastAsia" w:ascii="宋体" w:hAnsi="宋体"/>
          <w:b/>
          <w:szCs w:val="21"/>
        </w:rPr>
        <w:t xml:space="preserve">特别提醒：</w:t>
      </w:r>
      <w:r>
        <w:rPr>
          <w:rFonts w:hint="eastAsia" w:ascii="宋体" w:hAnsi="宋体"/>
          <w:szCs w:val="21"/>
        </w:rPr>
        <w:t xml:space="preserve">供应商如有提供不实评审材料，弄虚作假者，一律作无效响应处理，该不良行为予以公示。</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四、磋商小组根据综合评分情况，按照评审得分由高到低顺序推荐3名成交候选供应商，并编写评审报告。评审得分相同的，按照最后报价由低到高的顺序推荐。评审得分且最后报价相同的，按照技术方案优劣顺序推荐。</w:t>
      </w:r>
      <w:r/>
    </w:p>
    <w:p>
      <w:pPr>
        <w:ind w:firstLine="420"/>
        <w:spacing w:line="360" w:lineRule="auto"/>
        <w:rPr>
          <w:rFonts w:hint="eastAsia" w:ascii="宋体" w:hAnsi="宋体" w:cs="宋体"/>
          <w:szCs w:val="21"/>
        </w:rPr>
      </w:pPr>
      <w:r>
        <w:rPr>
          <w:rFonts w:hint="eastAsia" w:ascii="宋体" w:hAnsi="宋体" w:cs="宋体"/>
          <w:szCs w:val="21"/>
        </w:rPr>
        <w:t xml:space="preserve">五、采购人按采购文件规定的定标办法确定供应商。供应商放弃成交、因不可抗力提出不能履行合同，采购人可以确定排名第二的成交候选人为供应商，依次类推，或选择重新组织采购。</w:t>
      </w:r>
      <w:r/>
    </w:p>
    <w:p>
      <w:pPr>
        <w:ind w:firstLine="420"/>
        <w:spacing w:line="360" w:lineRule="auto"/>
        <w:rPr>
          <w:rFonts w:hint="eastAsia" w:ascii="宋体" w:hAnsi="宋体" w:cs="宋体"/>
          <w:szCs w:val="21"/>
        </w:rPr>
      </w:pPr>
      <w:r>
        <w:rPr>
          <w:rFonts w:hint="eastAsia" w:ascii="宋体" w:hAnsi="宋体" w:cs="宋体"/>
          <w:szCs w:val="21"/>
        </w:rPr>
        <w:t xml:space="preserve">六、本办法未尽事宜，经评标专家集体通过后，形成书面材料，作为本评标办法的补充条款，并按本评标办法及补充条款评标。</w:t>
      </w:r>
      <w:r/>
    </w:p>
    <w:p>
      <w:r>
        <w:rPr>
          <w:rFonts w:hint="eastAsia"/>
        </w:rPr>
        <w:br w:type="page" w:clear="all"/>
      </w:r>
      <w:r/>
    </w:p>
    <w:p>
      <w:pPr>
        <w:pStyle w:val="971"/>
        <w:rPr>
          <w:rFonts w:hint="eastAsia"/>
        </w:rPr>
      </w:pPr>
      <w:r>
        <w:t xml:space="preserve">第六章</w:t>
      </w:r>
      <w:r>
        <w:t xml:space="preserve">  </w:t>
      </w:r>
      <w:r>
        <w:t xml:space="preserve">响应文件的组成和格式</w:t>
      </w:r>
      <w:bookmarkEnd w:id="103"/>
      <w:r/>
      <w:r/>
    </w:p>
    <w:p>
      <w:pPr>
        <w:jc w:val="center"/>
        <w:spacing w:line="360" w:lineRule="auto"/>
        <w:rPr>
          <w:b/>
          <w:szCs w:val="21"/>
        </w:rPr>
      </w:pPr>
      <w:r>
        <w:rPr>
          <w:b/>
          <w:szCs w:val="21"/>
        </w:rPr>
        <w:t xml:space="preserve"> </w:t>
      </w:r>
      <w:r/>
    </w:p>
    <w:p>
      <w:pPr>
        <w:pStyle w:val="1169"/>
        <w:rPr>
          <w:rFonts w:hint="eastAsia"/>
        </w:rPr>
      </w:pPr>
      <w:r>
        <w:rPr>
          <w:rFonts w:hint="eastAsia"/>
        </w:rPr>
      </w:r>
      <w:r/>
    </w:p>
    <w:p>
      <w:r/>
      <w:r/>
    </w:p>
    <w:p>
      <w:pPr>
        <w:pStyle w:val="1169"/>
        <w:rPr>
          <w:rFonts w:hint="eastAsia"/>
        </w:rPr>
      </w:pPr>
      <w:r>
        <w:rPr>
          <w:rFonts w:hint="eastAsia"/>
        </w:rPr>
      </w:r>
      <w:r/>
    </w:p>
    <w:p>
      <w:r/>
      <w:r/>
    </w:p>
    <w:p>
      <w:pPr>
        <w:pStyle w:val="1169"/>
        <w:rPr>
          <w:rFonts w:hint="eastAsia"/>
        </w:rPr>
      </w:pPr>
      <w:r>
        <w:rPr>
          <w:rFonts w:hint="eastAsia"/>
        </w:rPr>
      </w:r>
      <w:r/>
    </w:p>
    <w:p>
      <w:pPr>
        <w:jc w:val="center"/>
        <w:spacing w:line="360" w:lineRule="auto"/>
        <w:rPr>
          <w:b/>
          <w:sz w:val="44"/>
          <w:szCs w:val="44"/>
        </w:rPr>
        <w:outlineLvl w:val="0"/>
      </w:pPr>
      <w:r/>
      <w:bookmarkStart w:id="104" w:name="_Toc31132"/>
      <w:r/>
      <w:bookmarkStart w:id="105" w:name="_Toc2523"/>
      <w:r>
        <w:rPr>
          <w:b/>
          <w:sz w:val="44"/>
          <w:szCs w:val="44"/>
        </w:rPr>
        <w:t xml:space="preserve">竞争性磋商响应文件</w:t>
      </w:r>
      <w:bookmarkEnd w:id="104"/>
      <w:r/>
      <w:bookmarkEnd w:id="105"/>
      <w:r/>
      <w:r/>
    </w:p>
    <w:p>
      <w:pPr>
        <w:pStyle w:val="1219"/>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219"/>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219"/>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219"/>
        <w:ind w:firstLine="0"/>
        <w:jc w:val="center"/>
        <w:spacing w:before="0" w:after="0"/>
        <w:rPr>
          <w:rFonts w:ascii="Times New Roman" w:hAnsi="Times New Roman"/>
          <w:b/>
          <w:bCs/>
          <w:sz w:val="21"/>
          <w:szCs w:val="21"/>
        </w:rPr>
      </w:pPr>
      <w:r>
        <w:rPr>
          <w:rFonts w:ascii="Times New Roman" w:hAnsi="Times New Roman"/>
          <w:b/>
          <w:bCs/>
          <w:sz w:val="21"/>
          <w:szCs w:val="21"/>
        </w:rPr>
      </w:r>
      <w:r/>
    </w:p>
    <w:p>
      <w:pPr>
        <w:spacing w:line="360" w:lineRule="auto"/>
        <w:rPr>
          <w:b/>
          <w:szCs w:val="21"/>
        </w:rPr>
      </w:pPr>
      <w:r>
        <w:rPr>
          <w:b/>
          <w:szCs w:val="21"/>
        </w:rPr>
      </w:r>
      <w:r/>
    </w:p>
    <w:p>
      <w:pPr>
        <w:spacing w:line="360" w:lineRule="auto"/>
        <w:rPr>
          <w:b/>
          <w:szCs w:val="21"/>
        </w:rPr>
      </w:pPr>
      <w:r>
        <w:rPr>
          <w:b/>
          <w:szCs w:val="21"/>
        </w:rPr>
      </w:r>
      <w:r/>
    </w:p>
    <w:p>
      <w:pPr>
        <w:pStyle w:val="1169"/>
        <w:ind w:firstLine="0"/>
        <w:rPr>
          <w:rFonts w:hint="eastAsia"/>
        </w:rPr>
      </w:pPr>
      <w:r>
        <w:rPr>
          <w:rFonts w:hint="eastAsia"/>
        </w:rPr>
      </w:r>
      <w:r/>
    </w:p>
    <w:p>
      <w:r/>
      <w:r/>
    </w:p>
    <w:p>
      <w:pPr>
        <w:pStyle w:val="1169"/>
        <w:ind w:firstLine="0"/>
        <w:rPr>
          <w:rFonts w:hint="eastAsia"/>
        </w:rPr>
      </w:pPr>
      <w:r>
        <w:rPr>
          <w:rFonts w:hint="eastAsia"/>
        </w:rPr>
      </w:r>
      <w:r/>
    </w:p>
    <w:p>
      <w:r/>
      <w:r/>
    </w:p>
    <w:p>
      <w:pPr>
        <w:pStyle w:val="1169"/>
        <w:ind w:firstLine="0"/>
        <w:rPr>
          <w:rFonts w:hint="eastAsia"/>
        </w:rPr>
      </w:pPr>
      <w:r>
        <w:rPr>
          <w:rFonts w:hint="eastAsia"/>
        </w:rPr>
      </w:r>
      <w:r/>
    </w:p>
    <w:p>
      <w:r/>
      <w:r/>
    </w:p>
    <w:p>
      <w:pPr>
        <w:ind w:left="1260" w:firstLine="632"/>
        <w:spacing w:line="360" w:lineRule="auto"/>
        <w:rPr>
          <w:b/>
          <w:szCs w:val="21"/>
        </w:rPr>
      </w:pPr>
      <w:r>
        <w:rPr>
          <w:b/>
          <w:szCs w:val="21"/>
        </w:rPr>
        <w:t xml:space="preserve">项</w:t>
      </w:r>
      <w:r>
        <w:rPr>
          <w:b/>
          <w:szCs w:val="21"/>
        </w:rPr>
        <w:t xml:space="preserve"> </w:t>
      </w:r>
      <w:r>
        <w:rPr>
          <w:b/>
          <w:szCs w:val="21"/>
        </w:rPr>
        <w:t xml:space="preserve">目</w:t>
      </w:r>
      <w:r>
        <w:rPr>
          <w:b/>
          <w:szCs w:val="21"/>
        </w:rPr>
        <w:t xml:space="preserve"> </w:t>
      </w:r>
      <w:r>
        <w:rPr>
          <w:b/>
          <w:szCs w:val="21"/>
        </w:rPr>
        <w:t xml:space="preserve">名</w:t>
      </w:r>
      <w:r>
        <w:rPr>
          <w:b/>
          <w:szCs w:val="21"/>
        </w:rPr>
        <w:t xml:space="preserve"> </w:t>
      </w:r>
      <w:r>
        <w:rPr>
          <w:b/>
          <w:szCs w:val="21"/>
        </w:rPr>
        <w:t xml:space="preserve">称：</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p>
    <w:p>
      <w:pPr>
        <w:ind w:left="1260" w:firstLine="632"/>
        <w:spacing w:line="360" w:lineRule="auto"/>
        <w:rPr>
          <w:b/>
          <w:szCs w:val="21"/>
        </w:rPr>
      </w:pPr>
      <w:r>
        <w:rPr>
          <w:b/>
          <w:szCs w:val="21"/>
        </w:rPr>
        <w:t xml:space="preserve">项</w:t>
      </w:r>
      <w:r>
        <w:rPr>
          <w:b/>
          <w:szCs w:val="21"/>
        </w:rPr>
        <w:t xml:space="preserve"> </w:t>
      </w:r>
      <w:r>
        <w:rPr>
          <w:b/>
          <w:szCs w:val="21"/>
        </w:rPr>
        <w:t xml:space="preserve">目</w:t>
      </w:r>
      <w:r>
        <w:rPr>
          <w:b/>
          <w:szCs w:val="21"/>
        </w:rPr>
        <w:t xml:space="preserve"> </w:t>
      </w:r>
      <w:r>
        <w:rPr>
          <w:b/>
          <w:szCs w:val="21"/>
        </w:rPr>
        <w:t xml:space="preserve">编</w:t>
      </w:r>
      <w:r>
        <w:rPr>
          <w:b/>
          <w:szCs w:val="21"/>
        </w:rPr>
        <w:t xml:space="preserve"> </w:t>
      </w:r>
      <w:r>
        <w:rPr>
          <w:b/>
          <w:szCs w:val="21"/>
        </w:rPr>
        <w:t xml:space="preserve">号：</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p>
    <w:p>
      <w:pPr>
        <w:ind w:left="1260" w:firstLine="632"/>
        <w:spacing w:line="360" w:lineRule="auto"/>
        <w:rPr>
          <w:b/>
          <w:szCs w:val="21"/>
        </w:rPr>
      </w:pPr>
      <w:r>
        <w:rPr>
          <w:b/>
          <w:szCs w:val="21"/>
        </w:rPr>
        <w:t xml:space="preserve">供应商名称：</w:t>
      </w:r>
      <w:r>
        <w:rPr>
          <w:b/>
          <w:szCs w:val="21"/>
        </w:rPr>
        <w:t xml:space="preserve"> </w:t>
      </w:r>
      <w:r>
        <w:rPr>
          <w:b/>
          <w:szCs w:val="21"/>
          <w:u w:val="single"/>
        </w:rPr>
        <w:t xml:space="preserve">  </w:t>
      </w:r>
      <w:r>
        <w:rPr>
          <w:rFonts w:hint="eastAsia"/>
          <w:b/>
          <w:szCs w:val="21"/>
          <w:u w:val="single"/>
        </w:rPr>
        <w:t xml:space="preserve">       </w:t>
      </w:r>
      <w:r>
        <w:rPr>
          <w:rFonts w:hint="eastAsia"/>
          <w:b/>
          <w:szCs w:val="21"/>
          <w:u w:val="single"/>
        </w:rPr>
        <w:t xml:space="preserve">（加盖</w:t>
      </w:r>
      <w:r>
        <w:rPr>
          <w:rFonts w:hint="eastAsia"/>
          <w:b/>
          <w:szCs w:val="21"/>
          <w:u w:val="single"/>
        </w:rPr>
        <w:t xml:space="preserve">CA</w:t>
      </w:r>
      <w:r>
        <w:rPr>
          <w:rFonts w:hint="eastAsia"/>
          <w:b/>
          <w:szCs w:val="21"/>
          <w:u w:val="single"/>
        </w:rPr>
        <w:t xml:space="preserve">电子公章）</w:t>
      </w:r>
      <w:r>
        <w:rPr>
          <w:b/>
          <w:szCs w:val="21"/>
          <w:u w:val="single"/>
        </w:rPr>
        <w:t xml:space="preserve">    </w:t>
      </w:r>
      <w:r>
        <w:rPr>
          <w:b/>
          <w:szCs w:val="21"/>
        </w:rPr>
        <w:t xml:space="preserve"> </w:t>
      </w:r>
      <w:r/>
    </w:p>
    <w:p>
      <w:pPr>
        <w:ind w:left="1260" w:firstLine="632"/>
        <w:spacing w:line="360" w:lineRule="auto"/>
        <w:rPr>
          <w:b/>
          <w:szCs w:val="21"/>
        </w:rPr>
      </w:pPr>
      <w:r>
        <w:rPr>
          <w:rFonts w:hint="eastAsia"/>
          <w:b/>
          <w:szCs w:val="21"/>
        </w:rPr>
        <w:t xml:space="preserve">联系人及电话：</w:t>
      </w:r>
      <w:r>
        <w:rPr>
          <w:rFonts w:hint="eastAsia"/>
          <w:b/>
          <w:szCs w:val="21"/>
          <w:u w:val="single"/>
        </w:rPr>
        <w:t xml:space="preserve">                                </w:t>
      </w:r>
      <w:r/>
    </w:p>
    <w:p>
      <w:pPr>
        <w:ind w:left="1260" w:firstLine="632"/>
        <w:spacing w:line="360" w:lineRule="auto"/>
        <w:rPr>
          <w:b/>
          <w:szCs w:val="21"/>
        </w:rPr>
      </w:pPr>
      <w:r>
        <w:rPr>
          <w:b/>
          <w:szCs w:val="21"/>
        </w:rPr>
        <w:t xml:space="preserve">日</w:t>
      </w:r>
      <w:r>
        <w:rPr>
          <w:b/>
          <w:szCs w:val="21"/>
        </w:rPr>
        <w:t xml:space="preserve">     </w:t>
      </w:r>
      <w:r>
        <w:rPr>
          <w:rFonts w:hint="eastAsia"/>
          <w:b/>
          <w:szCs w:val="21"/>
        </w:rPr>
        <w:t xml:space="preserve"> </w:t>
      </w:r>
      <w:r>
        <w:rPr>
          <w:b/>
          <w:szCs w:val="21"/>
        </w:rPr>
        <w:t xml:space="preserve">  </w:t>
      </w:r>
      <w:r>
        <w:rPr>
          <w:b/>
          <w:szCs w:val="21"/>
        </w:rPr>
        <w:t xml:space="preserve">期：</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p>
    <w:p>
      <w:pPr>
        <w:pStyle w:val="1156"/>
        <w:ind w:firstLine="0"/>
        <w:jc w:val="center"/>
        <w:spacing w:line="360" w:lineRule="auto"/>
        <w:rPr>
          <w:b/>
          <w:sz w:val="28"/>
          <w:szCs w:val="21"/>
        </w:rPr>
      </w:pPr>
      <w:r/>
      <w:bookmarkStart w:id="106" w:name="_Toc456102676"/>
      <w:r/>
      <w:bookmarkStart w:id="107" w:name="_Toc456102122"/>
      <w:r/>
      <w:bookmarkStart w:id="108" w:name="_Toc337816640"/>
      <w:r/>
      <w:bookmarkStart w:id="109" w:name="_Toc456102499"/>
      <w:r/>
      <w:bookmarkEnd w:id="99"/>
      <w:r/>
      <w:bookmarkEnd w:id="100"/>
      <w:r/>
      <w:bookmarkEnd w:id="101"/>
      <w:r>
        <w:rPr>
          <w:b/>
          <w:sz w:val="28"/>
          <w:szCs w:val="21"/>
        </w:rPr>
        <w:t xml:space="preserve">目</w:t>
      </w:r>
      <w:r>
        <w:rPr>
          <w:rFonts w:hint="eastAsia"/>
          <w:b/>
          <w:sz w:val="28"/>
          <w:szCs w:val="21"/>
        </w:rPr>
        <w:t xml:space="preserve"> </w:t>
      </w:r>
      <w:r>
        <w:rPr>
          <w:b/>
          <w:sz w:val="28"/>
          <w:szCs w:val="21"/>
        </w:rPr>
        <w:t xml:space="preserve"> </w:t>
      </w:r>
      <w:r>
        <w:rPr>
          <w:b/>
          <w:sz w:val="28"/>
          <w:szCs w:val="21"/>
        </w:rPr>
        <w:t xml:space="preserve">录</w:t>
      </w:r>
      <w:r/>
    </w:p>
    <w:p>
      <w:pPr>
        <w:pStyle w:val="1156"/>
        <w:ind w:firstLine="0"/>
        <w:jc w:val="center"/>
        <w:spacing w:line="360" w:lineRule="auto"/>
        <w:rPr>
          <w:b/>
          <w:sz w:val="28"/>
          <w:szCs w:val="21"/>
        </w:rPr>
      </w:pPr>
      <w:r>
        <w:rPr>
          <w:b/>
          <w:sz w:val="28"/>
          <w:szCs w:val="21"/>
        </w:rPr>
      </w:r>
      <w:r/>
    </w:p>
    <w:p>
      <w:pPr>
        <w:pStyle w:val="1156"/>
        <w:ind w:firstLine="0"/>
        <w:spacing w:line="360" w:lineRule="auto"/>
        <w:rPr>
          <w:rFonts w:hint="eastAsia" w:ascii="宋体" w:hAnsi="宋体"/>
          <w:szCs w:val="24"/>
        </w:rPr>
      </w:pPr>
      <w:r>
        <w:rPr>
          <w:rFonts w:hint="eastAsia" w:ascii="宋体" w:hAnsi="宋体"/>
          <w:szCs w:val="24"/>
        </w:rPr>
        <w:t xml:space="preserve">1、响应函（格式）</w:t>
      </w:r>
      <w:r/>
    </w:p>
    <w:p>
      <w:pPr>
        <w:pStyle w:val="1156"/>
        <w:ind w:firstLine="0"/>
        <w:spacing w:line="360" w:lineRule="auto"/>
        <w:rPr>
          <w:rFonts w:hint="eastAsia" w:ascii="宋体" w:hAnsi="宋体" w:cs="宋体"/>
          <w:szCs w:val="21"/>
        </w:rPr>
      </w:pPr>
      <w:r>
        <w:rPr>
          <w:rFonts w:hint="eastAsia" w:ascii="宋体" w:hAnsi="宋体"/>
          <w:szCs w:val="24"/>
        </w:rPr>
        <w:t xml:space="preserve">2、</w:t>
      </w:r>
      <w:r>
        <w:rPr>
          <w:rFonts w:hint="eastAsia" w:ascii="宋体" w:hAnsi="宋体" w:cs="宋体"/>
          <w:szCs w:val="21"/>
        </w:rPr>
        <w:t xml:space="preserve">报价一览表、投标报价明细表</w:t>
      </w:r>
      <w:r/>
    </w:p>
    <w:p>
      <w:pPr>
        <w:pStyle w:val="1156"/>
        <w:ind w:firstLine="0"/>
        <w:spacing w:line="360" w:lineRule="auto"/>
        <w:rPr>
          <w:rFonts w:hint="eastAsia" w:ascii="宋体" w:hAnsi="宋体"/>
          <w:szCs w:val="24"/>
        </w:rPr>
      </w:pPr>
      <w:r>
        <w:rPr>
          <w:rFonts w:hint="eastAsia" w:ascii="宋体" w:hAnsi="宋体" w:cs="宋体"/>
          <w:szCs w:val="21"/>
        </w:rPr>
        <w:t xml:space="preserve">3、第二轮磋商报价表（附投标报价明细表）</w:t>
      </w:r>
      <w:r/>
    </w:p>
    <w:p>
      <w:pPr>
        <w:pStyle w:val="1156"/>
        <w:ind w:firstLine="0"/>
        <w:spacing w:line="360" w:lineRule="auto"/>
        <w:rPr>
          <w:rFonts w:hint="eastAsia" w:ascii="宋体" w:hAnsi="宋体"/>
          <w:szCs w:val="24"/>
        </w:rPr>
      </w:pP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法定代表人身份证明或法定代表人授权委托书（格式）</w:t>
      </w:r>
      <w:r/>
    </w:p>
    <w:p>
      <w:pPr>
        <w:pStyle w:val="1156"/>
        <w:ind w:firstLine="0"/>
        <w:spacing w:line="360" w:lineRule="auto"/>
        <w:rPr>
          <w:rFonts w:hint="eastAsia" w:ascii="宋体" w:hAnsi="宋体"/>
          <w:szCs w:val="24"/>
        </w:rPr>
      </w:pPr>
      <w:r>
        <w:rPr>
          <w:rFonts w:hint="eastAsia" w:ascii="宋体" w:hAnsi="宋体"/>
          <w:szCs w:val="24"/>
        </w:rPr>
        <w:t xml:space="preserve">5</w:t>
      </w:r>
      <w:r>
        <w:rPr>
          <w:rFonts w:ascii="宋体" w:hAnsi="宋体"/>
          <w:szCs w:val="24"/>
        </w:rPr>
        <w:t xml:space="preserve">、</w:t>
      </w:r>
      <w:r>
        <w:rPr>
          <w:rFonts w:hint="eastAsia" w:ascii="宋体" w:hAnsi="宋体"/>
          <w:szCs w:val="24"/>
        </w:rPr>
        <w:t xml:space="preserve">供应商营业执照</w:t>
      </w:r>
      <w:r/>
    </w:p>
    <w:p>
      <w:pPr>
        <w:pStyle w:val="1156"/>
        <w:ind w:firstLine="0"/>
        <w:spacing w:line="360" w:lineRule="auto"/>
        <w:rPr>
          <w:rFonts w:hint="eastAsia" w:ascii="宋体" w:hAnsi="宋体"/>
          <w:szCs w:val="24"/>
        </w:rPr>
      </w:pPr>
      <w:r>
        <w:rPr>
          <w:rFonts w:hint="eastAsia" w:ascii="宋体" w:hAnsi="宋体"/>
          <w:szCs w:val="24"/>
        </w:rPr>
        <w:t xml:space="preserve">6</w:t>
      </w:r>
      <w:r>
        <w:rPr>
          <w:rFonts w:ascii="宋体" w:hAnsi="宋体"/>
          <w:szCs w:val="24"/>
        </w:rPr>
        <w:t xml:space="preserve">、</w:t>
      </w:r>
      <w:r>
        <w:rPr>
          <w:rFonts w:hint="eastAsia" w:ascii="宋体" w:hAnsi="宋体"/>
          <w:szCs w:val="24"/>
        </w:rPr>
        <w:t xml:space="preserve">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 </w:t>
      </w:r>
      <w:r/>
    </w:p>
    <w:p>
      <w:pPr>
        <w:pStyle w:val="1156"/>
        <w:ind w:firstLine="0"/>
        <w:spacing w:line="360" w:lineRule="auto"/>
        <w:rPr>
          <w:rFonts w:hint="eastAsia" w:ascii="宋体" w:hAnsi="宋体"/>
          <w:szCs w:val="24"/>
        </w:rPr>
      </w:pPr>
      <w:r>
        <w:rPr>
          <w:rFonts w:hint="eastAsia" w:ascii="宋体" w:hAnsi="宋体"/>
          <w:szCs w:val="24"/>
        </w:rPr>
        <w:t xml:space="preserve">7</w:t>
      </w:r>
      <w:r>
        <w:rPr>
          <w:rFonts w:ascii="宋体" w:hAnsi="宋体"/>
          <w:szCs w:val="24"/>
        </w:rPr>
        <w:t xml:space="preserve">、</w:t>
      </w:r>
      <w:r>
        <w:rPr>
          <w:rFonts w:hint="eastAsia" w:ascii="宋体" w:hAnsi="宋体"/>
          <w:szCs w:val="24"/>
        </w:rPr>
        <w:t xml:space="preserve">供应商近六个月中任意一个月份（不含磋商当月）的依法缴纳税收的相关材料（提供相关主管部门证明或银行代扣证明）扫描件（依法免税的供应商，应提供其依法免税的证明材料）</w:t>
      </w:r>
      <w:r/>
    </w:p>
    <w:p>
      <w:pPr>
        <w:pStyle w:val="1156"/>
        <w:ind w:firstLine="0"/>
        <w:spacing w:line="360" w:lineRule="auto"/>
        <w:rPr>
          <w:rFonts w:hint="eastAsia" w:ascii="宋体" w:hAnsi="宋体"/>
          <w:szCs w:val="24"/>
        </w:rPr>
      </w:pPr>
      <w:r>
        <w:rPr>
          <w:rFonts w:hint="eastAsia" w:ascii="宋体" w:hAnsi="宋体"/>
          <w:szCs w:val="24"/>
        </w:rPr>
        <w:t xml:space="preserve">8</w:t>
      </w:r>
      <w:r>
        <w:rPr>
          <w:rFonts w:ascii="宋体" w:hAnsi="宋体"/>
          <w:szCs w:val="24"/>
        </w:rPr>
        <w:t xml:space="preserve">、</w:t>
      </w:r>
      <w:r>
        <w:rPr>
          <w:rFonts w:hint="eastAsia" w:ascii="宋体" w:hAnsi="宋体"/>
          <w:szCs w:val="24"/>
        </w:rPr>
        <w:t xml:space="preserve">供应商近六个月中任意一个月份（不含磋商当月）的依法缴纳社会保障资金的相关材料（提供相关主管部门证明或银行代扣证明）扫描件；</w:t>
      </w:r>
      <w:r/>
    </w:p>
    <w:p>
      <w:pPr>
        <w:pStyle w:val="1156"/>
        <w:ind w:firstLine="0"/>
        <w:spacing w:line="360" w:lineRule="auto"/>
        <w:rPr>
          <w:rFonts w:hint="eastAsia" w:ascii="宋体" w:hAnsi="宋体"/>
          <w:szCs w:val="24"/>
        </w:rPr>
      </w:pPr>
      <w:r>
        <w:rPr>
          <w:rFonts w:hint="eastAsia" w:ascii="宋体" w:hAnsi="宋体"/>
          <w:szCs w:val="24"/>
        </w:rPr>
        <w:t xml:space="preserve">9</w:t>
      </w:r>
      <w:r>
        <w:rPr>
          <w:rFonts w:ascii="宋体" w:hAnsi="宋体"/>
          <w:szCs w:val="24"/>
        </w:rPr>
        <w:t xml:space="preserve">、</w:t>
      </w:r>
      <w:r>
        <w:rPr>
          <w:rFonts w:hint="eastAsia" w:ascii="宋体" w:hAnsi="宋体"/>
          <w:szCs w:val="24"/>
        </w:rPr>
        <w:t xml:space="preserve">供应商3年内无重大违法记录声明</w:t>
      </w:r>
      <w:r/>
    </w:p>
    <w:p>
      <w:pPr>
        <w:pStyle w:val="1156"/>
        <w:ind w:firstLine="0"/>
        <w:spacing w:line="360" w:lineRule="auto"/>
        <w:rPr>
          <w:rFonts w:hint="eastAsia" w:ascii="宋体" w:hAnsi="宋体"/>
          <w:szCs w:val="24"/>
        </w:rPr>
      </w:pPr>
      <w:r>
        <w:rPr>
          <w:rFonts w:hint="eastAsia" w:ascii="宋体" w:hAnsi="宋体"/>
          <w:szCs w:val="24"/>
        </w:rPr>
        <w:t xml:space="preserve">10</w:t>
      </w:r>
      <w:r>
        <w:rPr>
          <w:rFonts w:ascii="宋体" w:hAnsi="宋体"/>
          <w:szCs w:val="24"/>
        </w:rPr>
        <w:t xml:space="preserve">、</w:t>
      </w:r>
      <w:r>
        <w:rPr>
          <w:rFonts w:hint="eastAsia" w:ascii="宋体" w:hAnsi="宋体"/>
          <w:szCs w:val="24"/>
        </w:rPr>
        <w:t xml:space="preserve">具备履行合同所必需的设备和专业技术能力的书面声明（格式自拟）</w:t>
      </w:r>
      <w:r/>
    </w:p>
    <w:p>
      <w:pPr>
        <w:pStyle w:val="1156"/>
        <w:ind w:firstLine="0"/>
        <w:spacing w:line="360" w:lineRule="auto"/>
        <w:rPr>
          <w:rFonts w:hint="eastAsia" w:ascii="宋体" w:hAnsi="宋体"/>
          <w:szCs w:val="24"/>
        </w:rPr>
      </w:pPr>
      <w:r>
        <w:rPr>
          <w:rFonts w:ascii="宋体" w:hAnsi="宋体"/>
          <w:szCs w:val="24"/>
          <w:highlight w:val="yellow"/>
        </w:rPr>
        <w:t xml:space="preserve">1</w:t>
      </w:r>
      <w:r>
        <w:rPr>
          <w:rFonts w:hint="eastAsia" w:ascii="宋体" w:hAnsi="宋体"/>
          <w:szCs w:val="24"/>
          <w:highlight w:val="yellow"/>
        </w:rPr>
        <w:t xml:space="preserve">1</w:t>
      </w:r>
      <w:r>
        <w:rPr>
          <w:rFonts w:ascii="宋体" w:hAnsi="宋体"/>
          <w:szCs w:val="24"/>
          <w:highlight w:val="yellow"/>
        </w:rPr>
        <w:t xml:space="preserve">、</w:t>
      </w:r>
      <w:r>
        <w:rPr>
          <w:rFonts w:hint="eastAsia" w:ascii="宋体" w:hAnsi="宋体"/>
          <w:szCs w:val="24"/>
          <w:highlight w:val="yellow"/>
        </w:rPr>
        <w:t xml:space="preserve">中小企业声明函或残疾人福利性单位声明函或监狱企业的证明资料（必需具备其中之一）</w:t>
      </w:r>
      <w:r/>
    </w:p>
    <w:p>
      <w:pPr>
        <w:pStyle w:val="1156"/>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2</w:t>
      </w:r>
      <w:r>
        <w:rPr>
          <w:rFonts w:ascii="宋体" w:hAnsi="宋体"/>
          <w:szCs w:val="24"/>
        </w:rPr>
        <w:t xml:space="preserve">、</w:t>
      </w:r>
      <w:r>
        <w:rPr>
          <w:rFonts w:hint="eastAsia" w:ascii="宋体" w:hAnsi="宋体"/>
          <w:szCs w:val="24"/>
        </w:rPr>
        <w:t xml:space="preserve">投标承诺书（格式）：</w:t>
      </w:r>
      <w:r/>
    </w:p>
    <w:p>
      <w:pPr>
        <w:pStyle w:val="1156"/>
        <w:ind w:firstLine="0"/>
        <w:spacing w:line="360" w:lineRule="auto"/>
        <w:rPr>
          <w:rFonts w:hint="eastAsia" w:ascii="宋体" w:hAnsi="宋体" w:cs="宋体"/>
          <w:szCs w:val="21"/>
        </w:rPr>
      </w:pPr>
      <w:r>
        <w:rPr>
          <w:rFonts w:hint="eastAsia" w:ascii="宋体" w:hAnsi="宋体"/>
          <w:szCs w:val="24"/>
        </w:rPr>
        <w:t xml:space="preserve">13、</w:t>
      </w:r>
      <w:r>
        <w:rPr>
          <w:rFonts w:hint="eastAsia" w:ascii="宋体" w:hAnsi="宋体" w:cs="宋体"/>
          <w:szCs w:val="21"/>
        </w:rPr>
        <w:t xml:space="preserve">商务及技术条款</w:t>
      </w:r>
      <w:r>
        <w:rPr>
          <w:rFonts w:hint="eastAsia" w:ascii="宋体" w:hAnsi="宋体"/>
          <w:szCs w:val="24"/>
        </w:rPr>
        <w:t xml:space="preserve">偏离表</w:t>
      </w:r>
      <w:r/>
    </w:p>
    <w:p>
      <w:pPr>
        <w:pStyle w:val="1156"/>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评标办法中加分项证明材料（含项目实施方案、售后服务等）</w:t>
      </w:r>
      <w:r/>
    </w:p>
    <w:p>
      <w:pPr>
        <w:pStyle w:val="1156"/>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5</w:t>
      </w:r>
      <w:r>
        <w:rPr>
          <w:rFonts w:ascii="宋体" w:hAnsi="宋体"/>
          <w:szCs w:val="24"/>
        </w:rPr>
        <w:t xml:space="preserve">、</w:t>
      </w:r>
      <w:r>
        <w:rPr>
          <w:rFonts w:hint="eastAsia" w:ascii="宋体" w:hAnsi="宋体"/>
          <w:szCs w:val="24"/>
        </w:rPr>
        <w:t xml:space="preserve">供应商认为需提交的其他证明材料（如有）</w:t>
      </w:r>
      <w:bookmarkEnd w:id="106"/>
      <w:r/>
      <w:bookmarkEnd w:id="107"/>
      <w:r/>
      <w:bookmarkEnd w:id="108"/>
      <w:r/>
      <w:bookmarkEnd w:id="109"/>
      <w:r/>
      <w:r/>
    </w:p>
    <w:p>
      <w:r/>
      <w:r/>
    </w:p>
    <w:p>
      <w:pPr>
        <w:pStyle w:val="971"/>
        <w:rPr>
          <w:rFonts w:hint="eastAsia" w:ascii="宋体" w:hAnsi="宋体" w:cs="宋体"/>
        </w:rPr>
      </w:pPr>
      <w:r>
        <w:rPr>
          <w:rFonts w:hint="eastAsia" w:ascii="宋体" w:hAnsi="宋体" w:cs="宋体"/>
        </w:rPr>
        <w:br w:type="page" w:clear="all"/>
      </w:r>
      <w:r>
        <w:rPr>
          <w:rFonts w:hint="eastAsia" w:ascii="宋体" w:hAnsi="宋体" w:cs="宋体"/>
        </w:rPr>
        <w:t xml:space="preserve">1</w:t>
      </w:r>
      <w:r>
        <w:rPr>
          <w:rFonts w:ascii="宋体" w:hAnsi="宋体" w:cs="宋体"/>
        </w:rPr>
        <w:t xml:space="preserve">、</w:t>
      </w:r>
      <w:r>
        <w:rPr>
          <w:rFonts w:hint="eastAsia" w:ascii="宋体" w:hAnsi="宋体" w:cs="宋体"/>
        </w:rPr>
        <w:t xml:space="preserve">磋商响应函（格式）</w:t>
      </w:r>
      <w:r/>
    </w:p>
    <w:p>
      <w:pPr>
        <w:pStyle w:val="971"/>
        <w:jc w:val="both"/>
        <w:rPr>
          <w:rFonts w:hint="eastAsia"/>
        </w:rPr>
      </w:pPr>
      <w:r>
        <w:rPr>
          <w:rFonts w:hint="eastAsia"/>
        </w:rPr>
        <w:t xml:space="preserve">致：江苏瑞恒项目管理有限公司</w:t>
      </w:r>
      <w:r>
        <w:rPr>
          <w:rFonts w:hint="eastAsia"/>
        </w:rPr>
        <w:t xml:space="preserve">                </w:t>
      </w:r>
      <w:r/>
    </w:p>
    <w:p>
      <w:pPr>
        <w:ind w:firstLine="420"/>
        <w:spacing w:line="340" w:lineRule="exact"/>
        <w:shd w:val="clear" w:color="auto" w:fill="ffffff"/>
        <w:rPr>
          <w:rFonts w:hint="eastAsia" w:ascii="宋体" w:hAnsi="宋体" w:cs="宋体"/>
          <w:szCs w:val="21"/>
        </w:rPr>
      </w:pPr>
      <w:r>
        <w:rPr>
          <w:rFonts w:hint="eastAsia" w:ascii="宋体" w:hAnsi="宋体" w:cs="宋体"/>
          <w:szCs w:val="21"/>
        </w:rPr>
        <w:t xml:space="preserve">根据贵方为 </w:t>
      </w:r>
      <w:r>
        <w:rPr>
          <w:rFonts w:hint="eastAsia" w:ascii="宋体" w:hAnsi="宋体" w:cs="宋体"/>
          <w:szCs w:val="21"/>
          <w:u w:val="single"/>
        </w:rPr>
        <w:t xml:space="preserve">  （项 目 名 称） </w:t>
      </w:r>
      <w:r>
        <w:rPr>
          <w:rFonts w:hint="eastAsia" w:ascii="宋体" w:hAnsi="宋体" w:cs="宋体"/>
          <w:szCs w:val="21"/>
        </w:rPr>
        <w:t xml:space="preserve">  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p>
    <w:p>
      <w:pPr>
        <w:ind w:firstLine="420"/>
        <w:spacing w:line="340" w:lineRule="exact"/>
        <w:shd w:val="clear" w:color="auto" w:fill="ffffff"/>
        <w:rPr>
          <w:rFonts w:hint="eastAsia" w:ascii="宋体" w:hAnsi="宋体" w:cs="宋体"/>
          <w:szCs w:val="21"/>
        </w:rPr>
      </w:pPr>
      <w:r>
        <w:rPr>
          <w:rFonts w:hint="eastAsia" w:ascii="宋体" w:hAnsi="宋体" w:cs="宋体"/>
          <w:szCs w:val="21"/>
        </w:rPr>
        <w:t xml:space="preserve">据此函，签字代表宣布同意如下：</w:t>
      </w:r>
      <w:r/>
    </w:p>
    <w:p>
      <w:pPr>
        <w:ind w:firstLine="420"/>
        <w:spacing w:line="340" w:lineRule="exact"/>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采购单位名称     </w:t>
      </w:r>
      <w:r>
        <w:rPr>
          <w:rFonts w:hint="eastAsia" w:ascii="宋体" w:hAnsi="宋体" w:cs="宋体"/>
          <w:szCs w:val="21"/>
        </w:rPr>
        <w:t xml:space="preserve">提供所需相关</w:t>
      </w:r>
      <w:r>
        <w:rPr>
          <w:rFonts w:hint="eastAsia" w:ascii="宋体" w:hAnsi="宋体" w:cs="宋体"/>
          <w:szCs w:val="21"/>
        </w:rPr>
        <w:t xml:space="preserve">货物或</w:t>
      </w:r>
      <w:r>
        <w:rPr>
          <w:rFonts w:hint="eastAsia" w:ascii="宋体" w:hAnsi="宋体" w:cs="宋体"/>
          <w:szCs w:val="21"/>
        </w:rPr>
        <w:t xml:space="preserve">服务</w:t>
      </w:r>
      <w:r>
        <w:rPr>
          <w:rFonts w:hint="eastAsia" w:ascii="宋体" w:hAnsi="宋体" w:cs="宋体"/>
          <w:color w:val="000000"/>
          <w:szCs w:val="21"/>
        </w:rPr>
        <w:t xml:space="preserve">。</w:t>
      </w:r>
      <w:r/>
    </w:p>
    <w:p>
      <w:pPr>
        <w:ind w:firstLine="420"/>
        <w:spacing w:line="340" w:lineRule="exact"/>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spacing w:line="340" w:lineRule="exact"/>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spacing w:line="340" w:lineRule="exact"/>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（4）我们同意从规定的响应文件开启之日起遵循本响应文件，并在规定的有效期期满之前均具有约束力。</w:t>
      </w:r>
      <w:r/>
    </w:p>
    <w:p>
      <w:pPr>
        <w:ind w:firstLine="420"/>
        <w:spacing w:line="340" w:lineRule="exact"/>
        <w:rPr>
          <w:rFonts w:hint="eastAsia" w:ascii="宋体" w:hAnsi="宋体" w:cs="宋体"/>
          <w:szCs w:val="21"/>
        </w:rPr>
      </w:pPr>
      <w:r>
        <w:rPr>
          <w:rFonts w:hint="eastAsia" w:ascii="宋体" w:hAnsi="宋体" w:cs="宋体"/>
          <w:szCs w:val="21"/>
        </w:rPr>
        <w:t xml:space="preserve">（5）如果在响应文件开启后规定的有效期内撤回响应文件或项目成交公告公示后拒绝签订合同，由此给采购人造成损失的，我方将承担赔偿责任。</w:t>
      </w:r>
      <w:r/>
    </w:p>
    <w:p>
      <w:pPr>
        <w:ind w:firstLine="420"/>
        <w:spacing w:line="340" w:lineRule="exact"/>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p>
    <w:p>
      <w:pPr>
        <w:ind w:firstLine="420"/>
        <w:spacing w:line="340" w:lineRule="exact"/>
        <w:rPr>
          <w:rFonts w:hint="eastAsia" w:ascii="宋体" w:hAnsi="宋体" w:cs="宋体"/>
          <w:szCs w:val="21"/>
        </w:rPr>
      </w:pPr>
      <w:r>
        <w:rPr>
          <w:rFonts w:hint="eastAsia" w:ascii="宋体" w:hAnsi="宋体" w:cs="宋体"/>
          <w:szCs w:val="21"/>
        </w:rPr>
        <w:t xml:space="preserve">（7）一旦我方接到成交通知书，我方将根据磋商文件的规定，严格履行合同的责任和义务，并保证于规定的时间完成本项目，交付买方验收。保证不将项目全部或者部分转包给第三方。</w:t>
      </w:r>
      <w:r/>
    </w:p>
    <w:p>
      <w:pPr>
        <w:ind w:firstLine="420"/>
        <w:spacing w:line="340" w:lineRule="exact"/>
        <w:rPr>
          <w:rFonts w:hint="eastAsia" w:ascii="宋体" w:hAnsi="宋体" w:cs="宋体"/>
          <w:szCs w:val="21"/>
        </w:rPr>
      </w:pPr>
      <w:r>
        <w:rPr>
          <w:rFonts w:hint="eastAsia" w:ascii="宋体" w:hAnsi="宋体" w:cs="宋体"/>
          <w:szCs w:val="21"/>
        </w:rPr>
        <w:t xml:space="preserve">（8）我们郑重声明：本单位未为此次项目提供</w:t>
      </w:r>
      <w:r>
        <w:rPr>
          <w:rFonts w:hint="eastAsia" w:ascii="宋体" w:hAnsi="宋体" w:cs="宋体"/>
          <w:szCs w:val="21"/>
        </w:rPr>
        <w:t xml:space="preserve">过整体</w:t>
      </w:r>
      <w:r>
        <w:rPr>
          <w:rFonts w:hint="eastAsia" w:ascii="宋体" w:hAnsi="宋体" w:cs="宋体"/>
          <w:szCs w:val="21"/>
        </w:rPr>
        <w:t xml:space="preserve">设计、规范编制或者项目管理、监理、检测等服务。</w:t>
      </w:r>
      <w:r/>
    </w:p>
    <w:p>
      <w:pPr>
        <w:ind w:firstLine="420"/>
        <w:spacing w:line="34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遵守磋商</w:t>
      </w:r>
      <w:r>
        <w:rPr>
          <w:rFonts w:hint="eastAsia" w:ascii="宋体" w:hAnsi="宋体" w:cs="宋体"/>
          <w:szCs w:val="21"/>
        </w:rPr>
        <w:t xml:space="preserve">文件中要求的收费项目和标准。</w:t>
      </w:r>
      <w:r/>
    </w:p>
    <w:p>
      <w:pPr>
        <w:ind w:firstLine="420"/>
        <w:spacing w:line="340" w:lineRule="exact"/>
        <w:rPr>
          <w:rFonts w:hint="eastAsia" w:ascii="宋体" w:hAnsi="宋体" w:cs="宋体"/>
          <w:szCs w:val="21"/>
        </w:rPr>
      </w:pPr>
      <w:r>
        <w:rPr>
          <w:rFonts w:hint="eastAsia" w:ascii="宋体" w:hAnsi="宋体" w:cs="宋体"/>
          <w:szCs w:val="21"/>
        </w:rPr>
        <w:t xml:space="preserve">（10）与本次磋商有关的正式通讯地址为：</w:t>
      </w:r>
      <w:r/>
    </w:p>
    <w:p>
      <w:pPr>
        <w:ind w:firstLine="515"/>
        <w:spacing w:line="340" w:lineRule="exact"/>
        <w:rPr>
          <w:rFonts w:hint="eastAsia" w:ascii="宋体" w:hAnsi="宋体" w:cs="宋体"/>
          <w:szCs w:val="21"/>
          <w:u w:val="single"/>
        </w:rPr>
      </w:pPr>
      <w:r>
        <w:rPr>
          <w:rFonts w:hint="eastAsia" w:ascii="宋体" w:hAnsi="宋体" w:cs="宋体"/>
          <w:szCs w:val="21"/>
        </w:rPr>
        <w:t xml:space="preserve">供应商（加盖CA电子公章）：</w:t>
      </w:r>
      <w:r>
        <w:rPr>
          <w:rFonts w:hint="eastAsia" w:ascii="宋体" w:hAnsi="宋体" w:cs="宋体"/>
          <w:szCs w:val="21"/>
          <w:u w:val="single"/>
        </w:rPr>
        <w:t xml:space="preserve">                       </w:t>
      </w:r>
      <w:r/>
    </w:p>
    <w:p>
      <w:pPr>
        <w:pStyle w:val="1169"/>
        <w:ind w:firstLine="634"/>
        <w:spacing w:line="340" w:lineRule="exact"/>
        <w:rPr>
          <w:rFonts w:hint="eastAsia" w:cs="宋体"/>
          <w:sz w:val="21"/>
          <w:szCs w:val="21"/>
        </w:rPr>
      </w:pPr>
      <w:r>
        <w:rPr>
          <w:rFonts w:hint="eastAsia" w:cs="宋体"/>
          <w:sz w:val="21"/>
          <w:szCs w:val="21"/>
        </w:rPr>
        <w:t xml:space="preserve">法定代表人（负责人)或授权代表（签字或盖章）：</w:t>
      </w:r>
      <w:r>
        <w:rPr>
          <w:rFonts w:hint="eastAsia" w:cs="宋体"/>
          <w:szCs w:val="21"/>
          <w:u w:val="single"/>
        </w:rPr>
        <w:t xml:space="preserve">   </w:t>
      </w:r>
      <w:r>
        <w:rPr>
          <w:rFonts w:cs="宋体"/>
          <w:szCs w:val="21"/>
          <w:u w:val="single"/>
        </w:rPr>
        <w:t xml:space="preserve">    </w:t>
      </w:r>
      <w:r>
        <w:rPr>
          <w:rFonts w:hint="eastAsia" w:cs="宋体"/>
          <w:szCs w:val="21"/>
          <w:u w:val="single"/>
        </w:rPr>
        <w:t xml:space="preserve">        </w:t>
      </w:r>
      <w:r/>
    </w:p>
    <w:p>
      <w:pPr>
        <w:ind w:firstLine="515"/>
        <w:spacing w:line="34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515"/>
        <w:spacing w:line="34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515"/>
        <w:spacing w:line="340" w:lineRule="exact"/>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p>
    <w:p>
      <w:pPr>
        <w:ind w:firstLine="515"/>
        <w:spacing w:line="340" w:lineRule="exact"/>
        <w:rPr>
          <w:rFonts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p>
    <w:p>
      <w:pPr>
        <w:jc w:val="center"/>
        <w:spacing w:line="400" w:lineRule="exact"/>
        <w:rPr>
          <w:rFonts w:hint="eastAsia" w:ascii="宋体" w:hAnsi="宋体" w:cs="宋体"/>
          <w:b/>
        </w:rPr>
      </w:pPr>
      <w:r/>
      <w:bookmarkStart w:id="110" w:name="_Toc32686"/>
      <w:r/>
      <w:bookmarkEnd w:id="110"/>
      <w:r/>
      <w:r/>
    </w:p>
    <w:p>
      <w:pPr>
        <w:jc w:val="center"/>
        <w:spacing w:line="400" w:lineRule="exact"/>
        <w:rPr>
          <w:rFonts w:hint="eastAsia" w:ascii="宋体" w:hAnsi="宋体" w:cs="宋体"/>
          <w:b/>
        </w:rPr>
      </w:pPr>
      <w:r>
        <w:rPr>
          <w:rFonts w:hint="eastAsia" w:ascii="宋体" w:hAnsi="宋体" w:cs="宋体"/>
          <w:b/>
        </w:rPr>
        <w:t xml:space="preserve">2、报价一览表</w:t>
      </w:r>
      <w:r/>
    </w:p>
    <w:p>
      <w:pPr>
        <w:pStyle w:val="1182"/>
        <w:ind w:firstLine="210"/>
        <w:rPr>
          <w:rFonts w:hint="eastAsia" w:ascii="宋体" w:hAnsi="宋体" w:eastAsia="宋体" w:cs="宋体"/>
          <w:sz w:val="21"/>
          <w:szCs w:val="21"/>
        </w:rPr>
      </w:pPr>
      <w:r>
        <w:rPr>
          <w:rFonts w:hint="eastAsia" w:ascii="宋体" w:hAnsi="宋体" w:eastAsia="宋体" w:cs="宋体"/>
          <w:sz w:val="21"/>
          <w:szCs w:val="21"/>
        </w:rPr>
      </w:r>
      <w:r/>
    </w:p>
    <w:tbl>
      <w:tblPr>
        <w:tblW w:w="0" w:type="auto"/>
        <w:tblInd w:w="-15" w:type="dxa"/>
        <w:tblLayout w:type="fixed"/>
        <w:tblLook w:val="04A0" w:firstRow="1" w:lastRow="0" w:firstColumn="1" w:lastColumn="0" w:noHBand="0" w:noVBand="1"/>
      </w:tblPr>
      <w:tblGrid>
        <w:gridCol w:w="819"/>
        <w:gridCol w:w="1834"/>
        <w:gridCol w:w="3458"/>
        <w:gridCol w:w="3109"/>
      </w:tblGrid>
      <w:tr>
        <w:trPr>
          <w:trHeight w:val="517"/>
        </w:trPr>
        <w:tc>
          <w:tcPr>
            <w:gridSpan w:val="2"/>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gridSpan w:val="2"/>
            <w:tcBorders>
              <w:top w:val="single" w:color="000000" w:sz="4" w:space="0"/>
              <w:left w:val="none" w:color="000000" w:sz="4" w:space="0"/>
              <w:bottom w:val="single" w:color="000000" w:sz="4" w:space="0"/>
              <w:right w:val="single" w:color="000000" w:sz="4" w:space="0"/>
            </w:tcBorders>
            <w:tcW w:w="6567" w:type="dxa"/>
            <w:vAlign w:val="center"/>
            <w:textDirection w:val="lrTb"/>
            <w:noWrap w:val="false"/>
          </w:tcPr>
          <w:p>
            <w:pPr>
              <w:rPr>
                <w:rFonts w:hint="eastAsia" w:ascii="宋体" w:hAnsi="宋体" w:cs="宋体"/>
                <w:szCs w:val="21"/>
              </w:rPr>
            </w:pPr>
            <w:r>
              <w:rPr>
                <w:rFonts w:hint="eastAsia" w:ascii="宋体" w:hAnsi="宋体" w:cs="宋体"/>
                <w:szCs w:val="21"/>
              </w:rPr>
              <w:t xml:space="preserve">泰州职业技术学院深度学习实训室</w:t>
            </w:r>
            <w:r/>
          </w:p>
        </w:tc>
      </w:tr>
      <w:tr>
        <w:trPr>
          <w:trHeight w:val="440"/>
        </w:trPr>
        <w:tc>
          <w:tcPr>
            <w:gridSpan w:val="2"/>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项目编号</w:t>
            </w:r>
            <w:r/>
          </w:p>
        </w:tc>
        <w:tc>
          <w:tcPr>
            <w:gridSpan w:val="2"/>
            <w:tcBorders>
              <w:top w:val="single" w:color="000000" w:sz="4" w:space="0"/>
              <w:left w:val="none" w:color="000000" w:sz="4" w:space="0"/>
              <w:bottom w:val="single" w:color="000000" w:sz="4" w:space="0"/>
              <w:right w:val="single" w:color="000000" w:sz="4" w:space="0"/>
            </w:tcBorders>
            <w:tcW w:w="656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w:t>
            </w:r>
            <w:r/>
          </w:p>
        </w:tc>
      </w:tr>
      <w:tr>
        <w:trPr>
          <w:trHeight w:val="732"/>
        </w:trPr>
        <w:tc>
          <w:tcPr>
            <w:tcBorders>
              <w:top w:val="non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采购内容</w:t>
            </w:r>
            <w:r/>
          </w:p>
        </w:tc>
        <w:tc>
          <w:tcPr>
            <w:tcBorders>
              <w:top w:val="none" w:color="000000" w:sz="4" w:space="0"/>
              <w:left w:val="none" w:color="000000" w:sz="4" w:space="0"/>
              <w:bottom w:val="single" w:color="000000" w:sz="4" w:space="0"/>
              <w:right w:val="single" w:color="000000" w:sz="4" w:space="0"/>
            </w:tcBorders>
            <w:tcW w:w="345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响应报价（元）</w:t>
            </w:r>
            <w:r/>
          </w:p>
        </w:tc>
        <w:tc>
          <w:tcPr>
            <w:tcBorders>
              <w:top w:val="none" w:color="000000" w:sz="4" w:space="0"/>
              <w:left w:val="none" w:color="000000" w:sz="4" w:space="0"/>
              <w:bottom w:val="single" w:color="000000" w:sz="4" w:space="0"/>
              <w:right w:val="single" w:color="000000" w:sz="4" w:space="0"/>
            </w:tcBorders>
            <w:tcW w:w="310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工期</w:t>
            </w:r>
            <w:r/>
          </w:p>
        </w:tc>
      </w:tr>
      <w:tr>
        <w:trPr>
          <w:trHeight w:val="1171"/>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泰州职业技术学院深度学习实训室</w:t>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小写：            </w:t>
            </w:r>
            <w:r/>
          </w:p>
          <w:p>
            <w:pPr>
              <w:spacing w:line="360" w:lineRule="auto"/>
              <w:rPr>
                <w:rFonts w:hint="eastAsia" w:ascii="宋体" w:hAnsi="宋体" w:cs="宋体"/>
                <w:bCs/>
                <w:szCs w:val="21"/>
              </w:rPr>
            </w:pPr>
            <w:r>
              <w:rPr>
                <w:rFonts w:hint="eastAsia" w:ascii="宋体" w:hAnsi="宋体" w:cs="宋体"/>
                <w:bCs/>
                <w:szCs w:val="21"/>
              </w:rPr>
              <w:t xml:space="preserve">大写：</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trHeight w:val="899"/>
        </w:trPr>
        <w:tc>
          <w:tcPr>
            <w:gridSpan w:val="4"/>
            <w:tcBorders>
              <w:top w:val="single" w:color="000000" w:sz="4" w:space="0"/>
              <w:left w:val="single" w:color="000000" w:sz="4" w:space="0"/>
              <w:bottom w:val="single" w:color="000000" w:sz="4" w:space="0"/>
              <w:right w:val="single" w:color="000000" w:sz="4" w:space="0"/>
            </w:tcBorders>
            <w:tcW w:w="92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质量标准：                    </w:t>
            </w:r>
            <w:r/>
          </w:p>
        </w:tc>
      </w:tr>
    </w:tbl>
    <w:p>
      <w:pPr>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szCs w:val="21"/>
        </w:rPr>
      </w:pPr>
      <w:r>
        <w:rPr>
          <w:rFonts w:hint="eastAsia" w:ascii="宋体" w:hAnsi="宋体" w:cs="宋体"/>
          <w:szCs w:val="21"/>
        </w:rPr>
      </w:r>
      <w:r/>
    </w:p>
    <w:p>
      <w:pPr>
        <w:pStyle w:val="1156"/>
        <w:rPr>
          <w:rFonts w:hint="eastAsia" w:ascii="宋体" w:hAnsi="宋体" w:cs="宋体"/>
          <w:szCs w:val="21"/>
        </w:rPr>
      </w:pPr>
      <w:r>
        <w:rPr>
          <w:rFonts w:hint="eastAsia" w:ascii="宋体" w:hAnsi="宋体" w:cs="宋体"/>
          <w:szCs w:val="21"/>
        </w:rPr>
        <w:t xml:space="preserve">企业名称（加盖CA电子公章）：</w:t>
      </w:r>
      <w:r/>
    </w:p>
    <w:p>
      <w:pPr>
        <w:pStyle w:val="1156"/>
        <w:rPr>
          <w:rFonts w:hint="eastAsia" w:ascii="宋体" w:hAnsi="宋体" w:cs="宋体"/>
          <w:szCs w:val="21"/>
        </w:rPr>
      </w:pPr>
      <w:r>
        <w:rPr>
          <w:rFonts w:hint="eastAsia" w:ascii="宋体" w:hAnsi="宋体" w:cs="宋体"/>
          <w:szCs w:val="21"/>
        </w:rPr>
      </w:r>
      <w:r/>
    </w:p>
    <w:p>
      <w:pPr>
        <w:pStyle w:val="1156"/>
        <w:rPr>
          <w:rFonts w:hint="eastAsia" w:ascii="宋体" w:hAnsi="宋体" w:cs="宋体"/>
          <w:szCs w:val="21"/>
        </w:rPr>
      </w:pPr>
      <w:r>
        <w:rPr>
          <w:rFonts w:hint="eastAsia" w:ascii="宋体" w:hAnsi="宋体" w:cs="宋体"/>
          <w:szCs w:val="21"/>
        </w:rPr>
      </w:r>
      <w:r/>
    </w:p>
    <w:p>
      <w:pPr>
        <w:pStyle w:val="1156"/>
        <w:rPr>
          <w:rFonts w:hint="eastAsia" w:ascii="宋体" w:hAnsi="宋体" w:cs="宋体"/>
          <w:szCs w:val="21"/>
        </w:rPr>
      </w:pPr>
      <w:r>
        <w:rPr>
          <w:rFonts w:hint="eastAsia" w:ascii="宋体" w:hAnsi="宋体" w:cs="宋体"/>
          <w:szCs w:val="21"/>
        </w:rPr>
        <w:t xml:space="preserve">日  期：</w:t>
      </w:r>
      <w:r/>
    </w:p>
    <w:p>
      <w:pPr>
        <w:jc w:val="center"/>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jc w:val="center"/>
        <w:spacing w:line="400" w:lineRule="exact"/>
        <w:rPr>
          <w:rFonts w:hint="eastAsia" w:ascii="宋体" w:hAnsi="宋体" w:cs="宋体"/>
          <w:bCs/>
          <w:szCs w:val="21"/>
        </w:rPr>
      </w:pPr>
      <w:r>
        <w:rPr>
          <w:rFonts w:hint="eastAsia" w:ascii="宋体" w:hAnsi="宋体" w:cs="宋体"/>
          <w:bCs/>
          <w:szCs w:val="21"/>
        </w:rPr>
      </w:r>
      <w:r/>
    </w:p>
    <w:p>
      <w:pPr>
        <w:pStyle w:val="1182"/>
        <w:ind w:firstLine="210"/>
        <w:rPr>
          <w:rFonts w:hint="eastAsia" w:ascii="宋体" w:hAnsi="宋体" w:eastAsia="宋体" w:cs="宋体"/>
          <w:bCs/>
          <w:sz w:val="21"/>
          <w:szCs w:val="21"/>
        </w:rPr>
      </w:pPr>
      <w:r>
        <w:rPr>
          <w:rFonts w:hint="eastAsia" w:ascii="宋体" w:hAnsi="宋体" w:eastAsia="宋体" w:cs="宋体"/>
          <w:bCs/>
          <w:sz w:val="21"/>
          <w:szCs w:val="21"/>
        </w:rPr>
      </w:r>
      <w:r/>
    </w:p>
    <w:p>
      <w:pPr>
        <w:pStyle w:val="1180"/>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cs="宋体"/>
          <w:b/>
        </w:rPr>
      </w:pPr>
      <w:r>
        <w:rPr>
          <w:rFonts w:hint="eastAsia" w:ascii="宋体" w:hAnsi="宋体" w:cs="宋体"/>
          <w:b/>
        </w:rPr>
        <w:t xml:space="preserve">附： 分项报价表</w:t>
      </w:r>
      <w:r/>
    </w:p>
    <w:p>
      <w:pPr>
        <w:spacing w:line="400" w:lineRule="exact"/>
        <w:rPr>
          <w:rFonts w:hint="eastAsia" w:hAnsi="宋体"/>
        </w:rPr>
      </w:pPr>
      <w:r>
        <w:rPr>
          <w:rFonts w:hint="eastAsia" w:hAnsi="宋体"/>
        </w:rPr>
        <w:t xml:space="preserve">项目名称：</w:t>
      </w:r>
      <w:r>
        <w:rPr>
          <w:rFonts w:hint="eastAsia" w:hAnsi="宋体"/>
        </w:rPr>
        <w:t xml:space="preserve"> </w:t>
      </w:r>
      <w:r>
        <w:rPr>
          <w:rFonts w:hint="eastAsia" w:ascii="宋体" w:hAnsi="宋体" w:cs="宋体"/>
          <w:szCs w:val="21"/>
        </w:rPr>
        <w:t xml:space="preserve">泰州职业技术学院深度学习实训室</w:t>
      </w:r>
      <w:r/>
    </w:p>
    <w:p>
      <w:pPr>
        <w:spacing w:line="400" w:lineRule="exact"/>
        <w:rPr>
          <w:rFonts w:hint="eastAsia" w:hAnsi="宋体"/>
        </w:rPr>
      </w:pPr>
      <w:r>
        <w:rPr>
          <w:rFonts w:hint="eastAsia" w:hAnsi="宋体"/>
        </w:rPr>
        <w:t xml:space="preserve">项目编号：</w:t>
      </w:r>
      <w:r>
        <w:rPr>
          <w:rFonts w:hint="eastAsia" w:hAnsi="宋体"/>
        </w:rPr>
        <w:t xml:space="preserve">                                                    </w:t>
      </w:r>
      <w:r>
        <w:rPr>
          <w:rFonts w:hint="eastAsia" w:hAnsi="宋体"/>
          <w:bCs/>
        </w:rPr>
        <w:t xml:space="preserve">金额单位：人民币</w:t>
      </w:r>
      <w:r>
        <w:rPr>
          <w:rFonts w:hint="eastAsia" w:hAnsi="宋体"/>
          <w:bCs/>
        </w:rPr>
        <w:t xml:space="preserve"> </w:t>
      </w:r>
      <w:r>
        <w:rPr>
          <w:rFonts w:hAnsi="宋体"/>
          <w:bCs/>
        </w:rPr>
        <w:t xml:space="preserve"> </w:t>
      </w:r>
      <w:r>
        <w:rPr>
          <w:rFonts w:hint="eastAsia" w:hAnsi="宋体"/>
          <w:bCs/>
        </w:rPr>
        <w:t xml:space="preserve">元</w:t>
      </w:r>
      <w:r/>
    </w:p>
    <w:tbl>
      <w:tblPr>
        <w:tblW w:w="10241" w:type="dxa"/>
        <w:tblInd w:w="-653"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t xml:space="preserve">序号</w:t>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t xml:space="preserve">单位</w:t>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t xml:space="preserve">数量</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t xml:space="preserve">单价</w:t>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t xml:space="preserve">总价</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t xml:space="preserve">制造商</w:t>
            </w:r>
            <w:r>
              <w:rPr>
                <w:rFonts w:hint="eastAsia" w:hAnsi="宋体"/>
              </w:rPr>
              <w:t xml:space="preserve">/</w:t>
            </w:r>
            <w:r>
              <w:rPr>
                <w:rFonts w:hint="eastAsia" w:hAnsi="宋体"/>
              </w:rPr>
              <w:t xml:space="preserve">产地</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t xml:space="preserve">备注</w:t>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t xml:space="preserve">合计</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bl>
    <w:p>
      <w:pPr>
        <w:jc w:val="right"/>
        <w:spacing w:line="400" w:lineRule="exact"/>
        <w:rPr>
          <w:rFonts w:hint="eastAsia" w:hAnsi="宋体"/>
        </w:rPr>
      </w:pPr>
      <w:r>
        <w:rPr>
          <w:rFonts w:hint="eastAsia" w:hAnsi="宋体"/>
        </w:rPr>
      </w:r>
      <w:r/>
    </w:p>
    <w:p>
      <w:pPr>
        <w:ind w:left="525" w:right="-5" w:hanging="525"/>
        <w:spacing w:line="500" w:lineRule="exact"/>
        <w:rPr>
          <w:rFonts w:hint="eastAsia" w:hAnsi="宋体"/>
        </w:rPr>
      </w:pPr>
      <w:r>
        <w:rPr>
          <w:rFonts w:hint="eastAsia" w:hAnsi="宋体"/>
        </w:rPr>
        <w:t xml:space="preserve">                 </w:t>
      </w:r>
      <w:r>
        <w:rPr>
          <w:rFonts w:hAnsi="宋体"/>
        </w:rPr>
        <w:t xml:space="preserve">        </w:t>
      </w:r>
      <w:r>
        <w:rPr>
          <w:rFonts w:hint="eastAsia" w:hAnsi="宋体"/>
        </w:rPr>
        <w:t xml:space="preserve">                  </w:t>
      </w:r>
      <w:r/>
    </w:p>
    <w:p>
      <w:pPr>
        <w:ind w:firstLine="3570"/>
        <w:spacing w:line="500" w:lineRule="exact"/>
        <w:rPr>
          <w:rFonts w:hint="eastAsia" w:hAnsi="宋体"/>
          <w:u w:val="single"/>
        </w:rPr>
      </w:pPr>
      <w:r>
        <w:rPr>
          <w:rFonts w:hint="eastAsia" w:ascii="宋体" w:hAnsi="宋体" w:cs="宋体"/>
          <w:bCs/>
          <w:szCs w:val="21"/>
        </w:rPr>
        <w:t xml:space="preserve">企业名称（加盖CA电子公章）：</w:t>
      </w:r>
      <w:r/>
    </w:p>
    <w:p>
      <w:pPr>
        <w:spacing w:line="500" w:lineRule="exact"/>
        <w:rPr>
          <w:rFonts w:hint="eastAsia" w:hAnsi="宋体"/>
        </w:rPr>
      </w:pPr>
      <w:r>
        <w:rPr>
          <w:rFonts w:hint="eastAsia" w:hAnsi="宋体"/>
        </w:rPr>
        <w:t xml:space="preserve">                                                     </w:t>
      </w:r>
      <w:r>
        <w:rPr>
          <w:rFonts w:hint="eastAsia" w:hAnsi="宋体"/>
        </w:rPr>
        <w:tab/>
      </w:r>
      <w:r>
        <w:rPr>
          <w:rFonts w:hint="eastAsia" w:hAnsi="宋体"/>
        </w:rPr>
        <w:t xml:space="preserve">日期：</w:t>
      </w:r>
      <w:r>
        <w:rPr>
          <w:rFonts w:hint="eastAsia" w:hAnsi="宋体"/>
        </w:rPr>
        <w:t xml:space="preserve">     </w:t>
      </w:r>
      <w:r/>
    </w:p>
    <w:p>
      <w:pPr>
        <w:spacing w:after="120" w:line="300" w:lineRule="auto"/>
        <w:tabs>
          <w:tab w:val="left" w:pos="840" w:leader="none"/>
        </w:tabs>
        <w:rPr>
          <w:rFonts w:hint="eastAsia" w:hAnsi="宋体" w:cs="宋体"/>
          <w:bCs/>
        </w:rPr>
      </w:pPr>
      <w:r>
        <w:rPr>
          <w:rFonts w:hint="eastAsia" w:hAnsi="宋体" w:cs="宋体"/>
          <w:bCs/>
        </w:rPr>
        <w:t xml:space="preserve">注：</w:t>
      </w:r>
      <w:r/>
    </w:p>
    <w:p>
      <w:pPr>
        <w:spacing w:after="120" w:line="300" w:lineRule="auto"/>
        <w:tabs>
          <w:tab w:val="left" w:pos="840" w:leader="none"/>
        </w:tabs>
        <w:rPr>
          <w:rFonts w:hint="eastAsia" w:hAnsi="宋体" w:cs="宋体"/>
          <w:bCs/>
        </w:rPr>
      </w:pPr>
      <w:r>
        <w:rPr>
          <w:rFonts w:hint="eastAsia" w:hAnsi="宋体" w:cs="宋体"/>
          <w:bCs/>
        </w:rPr>
        <w:t xml:space="preserve">1</w:t>
      </w:r>
      <w:r>
        <w:rPr>
          <w:rFonts w:hint="eastAsia" w:hAnsi="宋体" w:cs="宋体"/>
          <w:bCs/>
        </w:rPr>
        <w:t xml:space="preserve">、“分项报价表”中“合计”金额应当与“开标一览表”中“响应总价”金额一致。</w:t>
      </w:r>
      <w:r/>
    </w:p>
    <w:p>
      <w:pPr>
        <w:jc w:val="center"/>
        <w:spacing w:line="400" w:lineRule="exact"/>
        <w:rPr>
          <w:rFonts w:hint="eastAsia" w:ascii="宋体" w:hAnsi="宋体" w:cs="宋体"/>
          <w:b/>
        </w:rPr>
      </w:pPr>
      <w:r>
        <w:rPr>
          <w:rFonts w:hint="eastAsia" w:ascii="宋体" w:hAnsi="宋体" w:cs="宋体"/>
          <w:b/>
        </w:rPr>
        <w:t xml:space="preserve">3、第</w:t>
      </w:r>
      <w:r>
        <w:rPr>
          <w:rFonts w:hint="eastAsia" w:ascii="宋体" w:hAnsi="宋体" w:cs="宋体"/>
          <w:b/>
          <w:u w:val="single"/>
        </w:rPr>
        <w:t xml:space="preserve">    </w:t>
      </w:r>
      <w:r>
        <w:rPr>
          <w:rFonts w:hint="eastAsia" w:ascii="宋体" w:hAnsi="宋体" w:cs="宋体"/>
          <w:b/>
        </w:rPr>
        <w:t xml:space="preserve">轮磋商报价表</w:t>
      </w:r>
      <w:r/>
    </w:p>
    <w:p>
      <w:pPr>
        <w:pStyle w:val="1182"/>
        <w:ind w:firstLine="210"/>
        <w:rPr>
          <w:rFonts w:hint="eastAsia" w:ascii="宋体" w:hAnsi="宋体" w:eastAsia="宋体" w:cs="宋体"/>
          <w:sz w:val="21"/>
          <w:szCs w:val="21"/>
        </w:rPr>
      </w:pPr>
      <w:r>
        <w:rPr>
          <w:rFonts w:hint="eastAsia" w:ascii="宋体" w:hAnsi="宋体" w:eastAsia="宋体" w:cs="宋体"/>
          <w:sz w:val="21"/>
          <w:szCs w:val="21"/>
        </w:rPr>
      </w:r>
      <w:r/>
    </w:p>
    <w:p>
      <w:pPr>
        <w:pStyle w:val="1182"/>
        <w:ind w:firstLine="210"/>
        <w:rPr>
          <w:rFonts w:hint="eastAsia" w:ascii="宋体" w:hAnsi="宋体" w:eastAsia="宋体" w:cs="宋体"/>
          <w:sz w:val="21"/>
          <w:szCs w:val="21"/>
        </w:rPr>
      </w:pPr>
      <w:r>
        <w:rPr>
          <w:rFonts w:hint="eastAsia" w:ascii="宋体" w:hAnsi="宋体" w:eastAsia="宋体" w:cs="宋体"/>
          <w:sz w:val="21"/>
          <w:szCs w:val="21"/>
        </w:rPr>
      </w:r>
      <w:r/>
    </w:p>
    <w:tbl>
      <w:tblPr>
        <w:tblW w:w="0" w:type="auto"/>
        <w:tblInd w:w="-15" w:type="dxa"/>
        <w:tblLayout w:type="fixed"/>
        <w:tblLook w:val="04A0" w:firstRow="1" w:lastRow="0" w:firstColumn="1" w:lastColumn="0" w:noHBand="0" w:noVBand="1"/>
      </w:tblPr>
      <w:tblGrid>
        <w:gridCol w:w="819"/>
        <w:gridCol w:w="1834"/>
        <w:gridCol w:w="4188"/>
        <w:gridCol w:w="2379"/>
      </w:tblGrid>
      <w:tr>
        <w:trPr>
          <w:trHeight w:val="517"/>
        </w:trPr>
        <w:tc>
          <w:tcPr>
            <w:gridSpan w:val="2"/>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gridSpan w:val="2"/>
            <w:tcBorders>
              <w:top w:val="single" w:color="000000" w:sz="4" w:space="0"/>
              <w:left w:val="none" w:color="000000" w:sz="4" w:space="0"/>
              <w:bottom w:val="single" w:color="000000" w:sz="4" w:space="0"/>
              <w:right w:val="single" w:color="000000" w:sz="4" w:space="0"/>
            </w:tcBorders>
            <w:tcW w:w="6567" w:type="dxa"/>
            <w:vAlign w:val="center"/>
            <w:textDirection w:val="lrTb"/>
            <w:noWrap w:val="false"/>
          </w:tcPr>
          <w:p>
            <w:pPr>
              <w:rPr>
                <w:rFonts w:hint="eastAsia" w:ascii="宋体" w:hAnsi="宋体" w:cs="宋体"/>
                <w:szCs w:val="21"/>
              </w:rPr>
            </w:pPr>
            <w:r>
              <w:rPr>
                <w:rFonts w:hint="eastAsia" w:ascii="宋体" w:hAnsi="宋体" w:cs="宋体"/>
                <w:szCs w:val="21"/>
              </w:rPr>
              <w:t xml:space="preserve">泰州职业技术学院深度学习实训室</w:t>
            </w:r>
            <w:r/>
          </w:p>
        </w:tc>
      </w:tr>
      <w:tr>
        <w:trPr>
          <w:trHeight w:val="557"/>
        </w:trPr>
        <w:tc>
          <w:tcPr>
            <w:gridSpan w:val="2"/>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项目编号</w:t>
            </w:r>
            <w:r/>
          </w:p>
        </w:tc>
        <w:tc>
          <w:tcPr>
            <w:gridSpan w:val="2"/>
            <w:tcBorders>
              <w:top w:val="single" w:color="000000" w:sz="4" w:space="0"/>
              <w:left w:val="none" w:color="000000" w:sz="4" w:space="0"/>
              <w:bottom w:val="single" w:color="000000" w:sz="4" w:space="0"/>
              <w:right w:val="single" w:color="000000" w:sz="4" w:space="0"/>
            </w:tcBorders>
            <w:tcW w:w="656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w:t>
            </w:r>
            <w:r/>
          </w:p>
        </w:tc>
      </w:tr>
      <w:tr>
        <w:trPr>
          <w:trHeight w:val="560"/>
        </w:trPr>
        <w:tc>
          <w:tcPr>
            <w:tcBorders>
              <w:top w:val="non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采购内容</w:t>
            </w:r>
            <w:r/>
          </w:p>
        </w:tc>
        <w:tc>
          <w:tcPr>
            <w:tcBorders>
              <w:top w:val="none" w:color="000000" w:sz="4" w:space="0"/>
              <w:left w:val="none" w:color="000000" w:sz="4" w:space="0"/>
              <w:bottom w:val="single" w:color="000000" w:sz="4" w:space="0"/>
              <w:right w:val="single" w:color="000000" w:sz="4" w:space="0"/>
            </w:tcBorders>
            <w:tcW w:w="418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响应报价（元）</w:t>
            </w:r>
            <w:r/>
          </w:p>
        </w:tc>
        <w:tc>
          <w:tcPr>
            <w:tcBorders>
              <w:top w:val="none" w:color="000000" w:sz="4" w:space="0"/>
              <w:left w:val="none" w:color="000000" w:sz="4" w:space="0"/>
              <w:bottom w:val="single" w:color="000000" w:sz="4" w:space="0"/>
              <w:right w:val="single" w:color="000000" w:sz="4" w:space="0"/>
            </w:tcBorders>
            <w:tcW w:w="23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工期</w:t>
            </w:r>
            <w:r/>
          </w:p>
        </w:tc>
      </w:tr>
      <w:tr>
        <w:trPr>
          <w:trHeight w:val="1282"/>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szCs w:val="21"/>
              </w:rPr>
              <w:t xml:space="preserve">泰州职业技术学院深度学习实训室</w:t>
            </w:r>
            <w:r/>
          </w:p>
        </w:tc>
        <w:tc>
          <w:tcPr>
            <w:tcBorders>
              <w:top w:val="single" w:color="000000" w:sz="4" w:space="0"/>
              <w:left w:val="single" w:color="000000" w:sz="4" w:space="0"/>
              <w:bottom w:val="single" w:color="000000" w:sz="4" w:space="0"/>
              <w:right w:val="single" w:color="000000" w:sz="4" w:space="0"/>
            </w:tcBorders>
            <w:tcW w:w="4188"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小写：            </w:t>
            </w:r>
            <w:r/>
          </w:p>
          <w:p>
            <w:pPr>
              <w:spacing w:line="360" w:lineRule="auto"/>
              <w:rPr>
                <w:rFonts w:hint="eastAsia" w:ascii="宋体" w:hAnsi="宋体" w:cs="宋体"/>
                <w:bCs/>
                <w:szCs w:val="21"/>
              </w:rPr>
            </w:pPr>
            <w:r>
              <w:rPr>
                <w:rFonts w:hint="eastAsia" w:ascii="宋体" w:hAnsi="宋体" w:cs="宋体"/>
                <w:bCs/>
                <w:szCs w:val="21"/>
              </w:rPr>
              <w:t xml:space="preserve">大写：</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trHeight w:val="1097"/>
        </w:trPr>
        <w:tc>
          <w:tcPr>
            <w:gridSpan w:val="4"/>
            <w:tcBorders>
              <w:top w:val="single" w:color="000000" w:sz="4" w:space="0"/>
              <w:left w:val="single" w:color="000000" w:sz="4" w:space="0"/>
              <w:bottom w:val="single" w:color="000000" w:sz="4" w:space="0"/>
              <w:right w:val="single" w:color="000000" w:sz="4" w:space="0"/>
            </w:tcBorders>
            <w:tcW w:w="92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质量标准：                  </w:t>
            </w:r>
            <w:r/>
          </w:p>
        </w:tc>
      </w:tr>
    </w:tbl>
    <w:p>
      <w:pPr>
        <w:ind w:firstLine="420"/>
        <w:spacing w:line="400" w:lineRule="exact"/>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outlineLvl w:val="1"/>
      </w:pPr>
      <w:r>
        <w:rPr>
          <w:rFonts w:hint="eastAsia" w:ascii="宋体" w:hAnsi="宋体" w:cs="宋体"/>
          <w:bCs/>
          <w:szCs w:val="21"/>
        </w:rPr>
        <w:t xml:space="preserve">企业名称（加盖CA电子公章）：</w:t>
      </w:r>
      <w:r/>
    </w:p>
    <w:p>
      <w:r/>
      <w:r/>
    </w:p>
    <w:p>
      <w:r/>
      <w:r/>
    </w:p>
    <w:p>
      <w:pPr>
        <w:rPr>
          <w:rFonts w:hint="eastAsia" w:ascii="宋体" w:hAnsi="宋体" w:cs="宋体"/>
          <w:bCs/>
          <w:sz w:val="24"/>
        </w:rPr>
        <w:outlineLvl w:val="1"/>
      </w:pPr>
      <w:r>
        <w:rPr>
          <w:rFonts w:hint="eastAsia" w:ascii="宋体" w:hAnsi="宋体" w:cs="宋体"/>
          <w:bCs/>
          <w:szCs w:val="21"/>
        </w:rPr>
        <w:t xml:space="preserve">日  期：</w:t>
      </w:r>
      <w:r/>
    </w:p>
    <w:p>
      <w:r/>
      <w:r/>
    </w:p>
    <w:p>
      <w:pPr>
        <w:pStyle w:val="1173"/>
      </w:pPr>
      <w:r/>
      <w:r/>
    </w:p>
    <w:p>
      <w:pPr>
        <w:pStyle w:val="1173"/>
      </w:pPr>
      <w:r/>
      <w:r/>
    </w:p>
    <w:p>
      <w:pPr>
        <w:pStyle w:val="1173"/>
      </w:pPr>
      <w:r/>
      <w:r/>
    </w:p>
    <w:p>
      <w:pPr>
        <w:pStyle w:val="1173"/>
      </w:pPr>
      <w:r/>
      <w:r/>
    </w:p>
    <w:p>
      <w:pPr>
        <w:pStyle w:val="1173"/>
      </w:pPr>
      <w:r/>
      <w:r/>
    </w:p>
    <w:p>
      <w:pPr>
        <w:pStyle w:val="1173"/>
      </w:pPr>
      <w:r/>
      <w:r/>
    </w:p>
    <w:p>
      <w:pPr>
        <w:pStyle w:val="1173"/>
      </w:pPr>
      <w:r/>
      <w:r/>
    </w:p>
    <w:p>
      <w:pPr>
        <w:pStyle w:val="1173"/>
      </w:pPr>
      <w:r/>
      <w:r/>
    </w:p>
    <w:p>
      <w:pPr>
        <w:pStyle w:val="1173"/>
      </w:pPr>
      <w:r/>
      <w:r/>
    </w:p>
    <w:p>
      <w:pPr>
        <w:pStyle w:val="1173"/>
      </w:pPr>
      <w:r/>
      <w:r/>
    </w:p>
    <w:p>
      <w:pPr>
        <w:pStyle w:val="1173"/>
      </w:pPr>
      <w:r/>
      <w:r/>
    </w:p>
    <w:p>
      <w:pPr>
        <w:jc w:val="center"/>
        <w:spacing w:line="400" w:lineRule="exact"/>
        <w:rPr>
          <w:rFonts w:hint="eastAsia" w:ascii="宋体" w:hAnsi="宋体" w:cs="宋体"/>
          <w:b/>
        </w:rPr>
      </w:pPr>
      <w:r>
        <w:rPr>
          <w:rFonts w:hint="eastAsia" w:ascii="宋体" w:hAnsi="宋体" w:cs="宋体"/>
          <w:b/>
        </w:rPr>
        <w:t xml:space="preserve">附： 分项报价表</w:t>
      </w:r>
      <w:r/>
    </w:p>
    <w:p>
      <w:pPr>
        <w:spacing w:line="400" w:lineRule="exact"/>
        <w:rPr>
          <w:rFonts w:hint="eastAsia" w:hAnsi="宋体"/>
        </w:rPr>
      </w:pPr>
      <w:r>
        <w:rPr>
          <w:rFonts w:hint="eastAsia" w:hAnsi="宋体"/>
        </w:rPr>
        <w:t xml:space="preserve">项目名称：</w:t>
      </w:r>
      <w:r>
        <w:rPr>
          <w:rFonts w:hint="eastAsia" w:hAnsi="宋体"/>
        </w:rPr>
        <w:t xml:space="preserve"> </w:t>
      </w:r>
      <w:r>
        <w:rPr>
          <w:rFonts w:hint="eastAsia" w:ascii="宋体" w:hAnsi="宋体" w:cs="宋体"/>
          <w:szCs w:val="21"/>
        </w:rPr>
        <w:t xml:space="preserve">泰州职业技术学院深度学习实训室</w:t>
      </w:r>
      <w:r/>
    </w:p>
    <w:p>
      <w:pPr>
        <w:spacing w:line="400" w:lineRule="exact"/>
        <w:rPr>
          <w:rFonts w:hint="eastAsia" w:hAnsi="宋体"/>
        </w:rPr>
      </w:pPr>
      <w:r>
        <w:rPr>
          <w:rFonts w:hint="eastAsia" w:hAnsi="宋体"/>
        </w:rPr>
        <w:t xml:space="preserve">项目编号：</w:t>
      </w:r>
      <w:r>
        <w:rPr>
          <w:rFonts w:hint="eastAsia" w:hAnsi="宋体"/>
        </w:rPr>
        <w:t xml:space="preserve">                                                    </w:t>
      </w:r>
      <w:r>
        <w:rPr>
          <w:rFonts w:hint="eastAsia" w:hAnsi="宋体"/>
          <w:bCs/>
        </w:rPr>
        <w:t xml:space="preserve">金额单位：人民币</w:t>
      </w:r>
      <w:r>
        <w:rPr>
          <w:rFonts w:hint="eastAsia" w:hAnsi="宋体"/>
          <w:bCs/>
        </w:rPr>
        <w:t xml:space="preserve"> </w:t>
      </w:r>
      <w:r>
        <w:rPr>
          <w:rFonts w:hAnsi="宋体"/>
          <w:bCs/>
        </w:rPr>
        <w:t xml:space="preserve"> </w:t>
      </w:r>
      <w:r>
        <w:rPr>
          <w:rFonts w:hint="eastAsia" w:hAnsi="宋体"/>
          <w:bCs/>
        </w:rPr>
        <w:t xml:space="preserve">元</w:t>
      </w:r>
      <w:r/>
    </w:p>
    <w:tbl>
      <w:tblPr>
        <w:tblW w:w="10241" w:type="dxa"/>
        <w:tblInd w:w="-653"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t xml:space="preserve">序号</w:t>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t xml:space="preserve">单位</w:t>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t xml:space="preserve">数量</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t xml:space="preserve">单价</w:t>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t xml:space="preserve">总价</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t xml:space="preserve">制造商</w:t>
            </w:r>
            <w:r>
              <w:rPr>
                <w:rFonts w:hint="eastAsia" w:hAnsi="宋体"/>
              </w:rPr>
              <w:t xml:space="preserve">/</w:t>
            </w:r>
            <w:r>
              <w:rPr>
                <w:rFonts w:hint="eastAsia" w:hAnsi="宋体"/>
              </w:rPr>
              <w:t xml:space="preserve">产地</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t xml:space="preserve">备注</w:t>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hAnsi="宋体"/>
              </w:rPr>
            </w:pPr>
            <w:r>
              <w:rPr>
                <w:rFonts w:hint="eastAsia" w:hAnsi="宋体"/>
              </w:rPr>
              <w:t xml:space="preserve">合计</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hAnsi="宋体"/>
              </w:rPr>
            </w:pPr>
            <w:r>
              <w:rPr>
                <w:rFonts w:hint="eastAsia" w:hAnsi="宋体"/>
              </w:rPr>
            </w:r>
            <w:r/>
          </w:p>
        </w:tc>
      </w:tr>
    </w:tbl>
    <w:p>
      <w:pPr>
        <w:jc w:val="right"/>
        <w:spacing w:line="400" w:lineRule="exact"/>
        <w:rPr>
          <w:rFonts w:hint="eastAsia" w:hAnsi="宋体"/>
        </w:rPr>
      </w:pPr>
      <w:r>
        <w:rPr>
          <w:rFonts w:hint="eastAsia" w:hAnsi="宋体"/>
        </w:rPr>
      </w:r>
      <w:r/>
    </w:p>
    <w:p>
      <w:pPr>
        <w:ind w:left="525" w:right="-5" w:hanging="525"/>
        <w:spacing w:line="500" w:lineRule="exact"/>
        <w:rPr>
          <w:rFonts w:hint="eastAsia" w:hAnsi="宋体"/>
        </w:rPr>
      </w:pPr>
      <w:r>
        <w:rPr>
          <w:rFonts w:hint="eastAsia" w:hAnsi="宋体"/>
        </w:rPr>
        <w:t xml:space="preserve">                 </w:t>
      </w:r>
      <w:r>
        <w:rPr>
          <w:rFonts w:hAnsi="宋体"/>
        </w:rPr>
        <w:t xml:space="preserve">        </w:t>
      </w:r>
      <w:r>
        <w:rPr>
          <w:rFonts w:hint="eastAsia" w:hAnsi="宋体"/>
        </w:rPr>
        <w:t xml:space="preserve">                  </w:t>
      </w:r>
      <w:r/>
    </w:p>
    <w:p>
      <w:pPr>
        <w:ind w:firstLine="3570"/>
        <w:spacing w:line="500" w:lineRule="exact"/>
        <w:rPr>
          <w:rFonts w:hint="eastAsia" w:hAnsi="宋体"/>
          <w:u w:val="single"/>
        </w:rPr>
      </w:pPr>
      <w:r>
        <w:rPr>
          <w:rFonts w:hint="eastAsia" w:ascii="宋体" w:hAnsi="宋体" w:cs="宋体"/>
          <w:bCs/>
          <w:szCs w:val="21"/>
        </w:rPr>
        <w:t xml:space="preserve">企业名称（加盖CA电子公章）：</w:t>
      </w:r>
      <w:r/>
    </w:p>
    <w:p>
      <w:pPr>
        <w:spacing w:line="500" w:lineRule="exact"/>
        <w:rPr>
          <w:rFonts w:hint="eastAsia" w:hAnsi="宋体"/>
        </w:rPr>
      </w:pPr>
      <w:r>
        <w:rPr>
          <w:rFonts w:hint="eastAsia" w:hAnsi="宋体"/>
        </w:rPr>
        <w:t xml:space="preserve">                                                     </w:t>
      </w:r>
      <w:r>
        <w:rPr>
          <w:rFonts w:hint="eastAsia" w:hAnsi="宋体"/>
        </w:rPr>
        <w:tab/>
      </w:r>
      <w:r>
        <w:rPr>
          <w:rFonts w:hint="eastAsia" w:hAnsi="宋体"/>
        </w:rPr>
        <w:t xml:space="preserve">日期：</w:t>
      </w:r>
      <w:r>
        <w:rPr>
          <w:rFonts w:hint="eastAsia" w:hAnsi="宋体"/>
        </w:rPr>
        <w:t xml:space="preserve">     </w:t>
      </w:r>
      <w:r/>
    </w:p>
    <w:p>
      <w:pPr>
        <w:spacing w:after="120" w:line="300" w:lineRule="auto"/>
        <w:tabs>
          <w:tab w:val="left" w:pos="840" w:leader="none"/>
        </w:tabs>
        <w:rPr>
          <w:rFonts w:hint="eastAsia" w:hAnsi="宋体" w:cs="宋体"/>
          <w:bCs/>
        </w:rPr>
      </w:pPr>
      <w:r>
        <w:rPr>
          <w:rFonts w:hint="eastAsia" w:hAnsi="宋体" w:cs="宋体"/>
          <w:bCs/>
        </w:rPr>
        <w:t xml:space="preserve">注：</w:t>
      </w:r>
      <w:r/>
    </w:p>
    <w:p>
      <w:pPr>
        <w:spacing w:after="120" w:line="300" w:lineRule="auto"/>
        <w:tabs>
          <w:tab w:val="left" w:pos="840" w:leader="none"/>
        </w:tabs>
        <w:rPr>
          <w:rFonts w:hint="eastAsia" w:hAnsi="宋体" w:cs="宋体"/>
          <w:bCs/>
        </w:rPr>
      </w:pPr>
      <w:r>
        <w:rPr>
          <w:rFonts w:hint="eastAsia" w:hAnsi="宋体" w:cs="宋体"/>
          <w:bCs/>
        </w:rPr>
        <w:t xml:space="preserve">1</w:t>
      </w:r>
      <w:r>
        <w:rPr>
          <w:rFonts w:hint="eastAsia" w:hAnsi="宋体" w:cs="宋体"/>
          <w:bCs/>
        </w:rPr>
        <w:t xml:space="preserve">、“分项报价表”中“合计”金额应当与“开标一览表”中“响应总价”金额一致。</w:t>
      </w:r>
      <w:r/>
    </w:p>
    <w:p>
      <w:r/>
      <w:r/>
    </w:p>
    <w:p>
      <w:pPr>
        <w:pStyle w:val="1173"/>
        <w:sectPr>
          <w:footerReference w:type="default" r:id="rId19"/>
          <w:footerReference w:type="first" r:id="rId20"/>
          <w:footnotePr/>
          <w:endnotePr/>
          <w:type w:val="nextPage"/>
          <w:pgSz w:w="11906" w:h="16838" w:orient="portrait"/>
          <w:pgMar w:top="1015" w:right="1196" w:bottom="868" w:left="1259" w:header="624" w:footer="283" w:gutter="0"/>
          <w:cols w:num="1" w:sep="0" w:space="1701" w:equalWidth="1"/>
          <w:docGrid w:linePitch="360"/>
          <w:titlePg/>
        </w:sectPr>
      </w:pPr>
      <w:r/>
      <w:r/>
    </w:p>
    <w:p>
      <w:pPr>
        <w:pStyle w:val="971"/>
        <w:rPr>
          <w:rFonts w:hint="eastAsia" w:ascii="宋体" w:hAnsi="宋体" w:cs="宋体"/>
        </w:rPr>
      </w:pPr>
      <w:r>
        <w:rPr>
          <w:rFonts w:hint="eastAsia" w:ascii="宋体" w:hAnsi="宋体" w:cs="宋体"/>
        </w:rPr>
        <w:t xml:space="preserve">4、法定代表人身份证明或法定代表人授权委托书</w:t>
      </w:r>
      <w:r/>
    </w:p>
    <w:p>
      <w:pPr>
        <w:ind w:firstLine="315"/>
        <w:spacing w:line="520" w:lineRule="exact"/>
        <w:rPr>
          <w:rFonts w:hint="eastAsia" w:ascii="宋体" w:hAnsi="宋体" w:cs="宋体"/>
          <w:color w:val="000000"/>
          <w:szCs w:val="21"/>
          <w:u w:val="single"/>
        </w:rPr>
      </w:pPr>
      <w:r>
        <w:rPr>
          <w:rFonts w:hint="eastAsia" w:ascii="宋体" w:hAnsi="宋体" w:cs="宋体"/>
          <w:color w:val="000000"/>
          <w:szCs w:val="21"/>
          <w:u w:val="single"/>
        </w:rPr>
      </w:r>
      <w:r/>
    </w:p>
    <w:p>
      <w:pPr>
        <w:ind w:firstLine="315"/>
        <w:spacing w:line="520" w:lineRule="exact"/>
        <w:rPr>
          <w:rFonts w:hint="eastAsia" w:ascii="宋体" w:hAnsi="宋体" w:cs="宋体"/>
          <w:color w:val="000000"/>
          <w:szCs w:val="21"/>
        </w:rPr>
      </w:pPr>
      <w:r>
        <w:rPr>
          <w:rFonts w:hint="eastAsia" w:ascii="宋体" w:hAnsi="宋体" w:cs="宋体"/>
          <w:color w:val="000000"/>
          <w:szCs w:val="21"/>
          <w:u w:val="single"/>
        </w:rPr>
        <w:t xml:space="preserve">（法定代表人姓名）</w:t>
      </w:r>
      <w:r>
        <w:rPr>
          <w:rFonts w:hint="eastAsia" w:ascii="宋体" w:hAnsi="宋体" w:cs="宋体"/>
          <w:color w:val="000000"/>
          <w:szCs w:val="21"/>
        </w:rPr>
        <w:t xml:space="preserve">在</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处任</w:t>
      </w:r>
      <w:r>
        <w:rPr>
          <w:rFonts w:hint="eastAsia" w:ascii="宋体" w:hAnsi="宋体" w:cs="宋体"/>
          <w:color w:val="000000"/>
          <w:szCs w:val="21"/>
          <w:u w:val="single"/>
        </w:rPr>
        <w:t xml:space="preserve">（职务名称）</w:t>
      </w:r>
      <w:r>
        <w:rPr>
          <w:rFonts w:hint="eastAsia" w:ascii="宋体" w:hAnsi="宋体" w:cs="宋体"/>
          <w:color w:val="000000"/>
          <w:szCs w:val="21"/>
        </w:rPr>
        <w:t xml:space="preserve">职务，是</w:t>
      </w:r>
      <w:r>
        <w:rPr>
          <w:rFonts w:hint="eastAsia" w:ascii="宋体" w:hAnsi="宋体" w:cs="宋体"/>
          <w:color w:val="000000"/>
          <w:szCs w:val="21"/>
          <w:u w:val="single"/>
        </w:rPr>
        <w:t xml:space="preserve">（供应商位名称）</w:t>
      </w:r>
      <w:r>
        <w:rPr>
          <w:rFonts w:hint="eastAsia" w:ascii="宋体" w:hAnsi="宋体" w:cs="宋体"/>
          <w:color w:val="000000"/>
          <w:szCs w:val="21"/>
        </w:rPr>
        <w:t xml:space="preserve">的法定代表人。</w:t>
      </w:r>
      <w:r/>
    </w:p>
    <w:p>
      <w:pPr>
        <w:spacing w:line="400" w:lineRule="exact"/>
        <w:rPr>
          <w:rFonts w:hint="eastAsia" w:ascii="宋体" w:hAnsi="宋体" w:cs="宋体"/>
          <w:szCs w:val="21"/>
        </w:rPr>
      </w:pPr>
      <w:r>
        <w:rPr>
          <w:rFonts w:hint="eastAsia" w:ascii="宋体" w:hAnsi="宋体" w:cs="宋体"/>
          <w:szCs w:val="21"/>
        </w:rPr>
        <w:t xml:space="preserve"> </w:t>
      </w:r>
      <w:r/>
    </w:p>
    <w:p>
      <w:pPr>
        <w:ind w:firstLine="315"/>
        <w:rPr>
          <w:rFonts w:hint="eastAsia" w:ascii="宋体" w:hAnsi="宋体" w:cs="宋体"/>
          <w:color w:val="000000"/>
          <w:szCs w:val="21"/>
        </w:rPr>
      </w:pPr>
      <w:r>
        <w:rPr>
          <w:rFonts w:hint="eastAsia" w:ascii="宋体" w:hAnsi="宋体" w:cs="宋体"/>
          <w:color w:val="000000"/>
          <w:szCs w:val="21"/>
        </w:rPr>
        <w:t xml:space="preserve"> </w:t>
      </w:r>
      <w:r/>
    </w:p>
    <w:p>
      <w:pPr>
        <w:ind w:firstLine="315"/>
        <w:spacing w:line="520" w:lineRule="exact"/>
        <w:rPr>
          <w:rFonts w:hint="eastAsia" w:ascii="宋体" w:hAnsi="宋体" w:cs="宋体"/>
          <w:color w:val="000000"/>
          <w:szCs w:val="21"/>
        </w:rPr>
      </w:pPr>
      <w:r>
        <w:rPr>
          <w:rFonts w:hint="eastAsia" w:ascii="宋体" w:hAnsi="宋体" w:cs="宋体"/>
          <w:color w:val="000000"/>
          <w:szCs w:val="21"/>
        </w:rPr>
        <w:t xml:space="preserve">特此证明。</w:t>
      </w:r>
      <w:r/>
    </w:p>
    <w:p>
      <w:pPr>
        <w:ind w:firstLine="315"/>
        <w:spacing w:line="520" w:lineRule="exact"/>
        <w:rPr>
          <w:rFonts w:hint="eastAsia" w:ascii="宋体" w:hAnsi="宋体" w:cs="宋体"/>
          <w:color w:val="000000"/>
          <w:szCs w:val="21"/>
        </w:rPr>
      </w:pPr>
      <w:r>
        <w:rPr>
          <w:rFonts w:hint="eastAsia" w:ascii="宋体" w:hAnsi="宋体" w:cs="宋体"/>
          <w:color w:val="000000"/>
          <w:szCs w:val="21"/>
        </w:rPr>
        <w:t xml:space="preserve">单位名称：（加盖CA电子公章）</w:t>
      </w:r>
      <w:r/>
    </w:p>
    <w:p>
      <w:pPr>
        <w:ind w:firstLine="315"/>
        <w:spacing w:line="520" w:lineRule="exact"/>
        <w:rPr>
          <w:rFonts w:hint="eastAsia" w:ascii="宋体" w:hAnsi="宋体" w:cs="宋体"/>
          <w:color w:val="000000"/>
          <w:szCs w:val="21"/>
        </w:rPr>
      </w:pPr>
      <w:r>
        <w:rPr>
          <w:rFonts w:hint="eastAsia" w:ascii="宋体" w:hAnsi="宋体" w:cs="宋体"/>
          <w:color w:val="000000"/>
          <w:szCs w:val="21"/>
        </w:rPr>
        <w:t xml:space="preserve">日期：年 月 日</w:t>
      </w:r>
      <w:r/>
    </w:p>
    <w:p>
      <w:pPr>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说明：上述证明文件在响应文件中附有法定代表人身份证扫描件（身份证两面均应复印，身份证扫描件加盖公章）或护照扫描件（供应商的法定代表人为外籍人士的，则提供护照扫描件）时才能生效；</w:t>
      </w:r>
      <w:r/>
    </w:p>
    <w:p>
      <w:pPr>
        <w:ind w:firstLine="480"/>
        <w:spacing w:line="520" w:lineRule="exact"/>
        <w:rPr>
          <w:rFonts w:hint="eastAsia" w:ascii="宋体" w:hAnsi="宋体"/>
          <w:szCs w:val="21"/>
        </w:rPr>
      </w:pPr>
      <w:r>
        <w:rPr>
          <w:rFonts w:hint="eastAsia" w:ascii="宋体" w:hAnsi="宋体"/>
          <w:szCs w:val="21"/>
        </w:rPr>
        <w:t xml:space="preserve"> </w:t>
      </w:r>
      <w:r/>
    </w:p>
    <w:p>
      <w:pPr>
        <w:ind w:firstLine="480"/>
        <w:spacing w:line="520" w:lineRule="exact"/>
        <w:rPr>
          <w:rFonts w:hint="eastAsia" w:ascii="宋体" w:hAnsi="宋体"/>
          <w:szCs w:val="21"/>
        </w:rPr>
      </w:pPr>
      <w:r>
        <w:rPr>
          <w:rFonts w:hint="eastAsia" w:ascii="宋体" w:hAnsi="宋体"/>
          <w:szCs w:val="21"/>
        </w:rPr>
        <w:t xml:space="preserve">法定代表人身份证扫描件（正反两面均需复印）（骑缝处加盖公章）：</w:t>
      </w:r>
      <w:r/>
    </w:p>
    <w:p>
      <w:pPr>
        <w:ind w:firstLine="480"/>
        <w:rPr>
          <w:rFonts w:hint="eastAsia" w:ascii="宋体" w:hAnsi="宋体"/>
          <w:szCs w:val="21"/>
        </w:rPr>
      </w:pPr>
      <w:r>
        <w:rPr>
          <w:rFonts w:hint="eastAsia" w:ascii="宋体" w:hAnsi="宋体"/>
          <w:szCs w:val="21"/>
        </w:rPr>
        <w:t xml:space="preserve"> </w:t>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39"/>
        <w:gridCol w:w="650"/>
        <w:gridCol w:w="4035"/>
      </w:tblGrid>
      <w:tr>
        <w:trPr>
          <w:trHeight w:val="2135"/>
        </w:trPr>
        <w:tc>
          <w:tcPr>
            <w:tcW w:w="4039"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法定代表人身份证正面扫描件</w:t>
            </w:r>
            <w:r/>
          </w:p>
          <w:p>
            <w:pPr>
              <w:ind w:firstLine="48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tc>
        <w:tc>
          <w:tcPr>
            <w:tcW w:w="650" w:type="dxa"/>
            <w:textDirection w:val="lrTb"/>
            <w:noWrap w:val="false"/>
          </w:tcPr>
          <w:p>
            <w:pPr>
              <w:ind w:left="621" w:firstLine="480"/>
              <w:rPr>
                <w:rFonts w:hint="eastAsia" w:ascii="宋体" w:hAnsi="宋体"/>
                <w:szCs w:val="21"/>
              </w:rPr>
            </w:pPr>
            <w:r>
              <w:rPr>
                <w:rFonts w:hint="eastAsia" w:ascii="宋体" w:hAnsi="宋体"/>
                <w:szCs w:val="21"/>
              </w:rPr>
            </w:r>
            <w:r/>
          </w:p>
          <w:p>
            <w:pPr>
              <w:rPr>
                <w:rFonts w:hint="eastAsia" w:ascii="宋体" w:hAnsi="宋体" w:cs="宋体"/>
                <w:szCs w:val="21"/>
              </w:rPr>
            </w:pPr>
            <w:r>
              <w:rPr>
                <w:rFonts w:hint="eastAsia" w:ascii="宋体" w:hAnsi="宋体" w:cs="宋体"/>
                <w:szCs w:val="21"/>
              </w:rPr>
              <w:t xml:space="preserve">加</w:t>
            </w:r>
            <w:r/>
          </w:p>
          <w:p>
            <w:pPr>
              <w:rPr>
                <w:rFonts w:hint="eastAsia" w:ascii="宋体" w:hAnsi="宋体" w:cs="宋体"/>
                <w:szCs w:val="21"/>
              </w:rPr>
            </w:pPr>
            <w:r>
              <w:rPr>
                <w:rFonts w:hint="eastAsia" w:ascii="宋体" w:hAnsi="宋体" w:cs="宋体"/>
                <w:szCs w:val="21"/>
              </w:rPr>
              <w:t xml:space="preserve">盖</w:t>
            </w:r>
            <w:r/>
          </w:p>
          <w:p>
            <w:pPr>
              <w:rPr>
                <w:rFonts w:hint="eastAsia" w:ascii="宋体" w:hAnsi="宋体" w:cs="宋体"/>
                <w:szCs w:val="21"/>
              </w:rPr>
            </w:pPr>
            <w:r>
              <w:rPr>
                <w:rFonts w:hint="eastAsia" w:ascii="宋体" w:hAnsi="宋体" w:cs="宋体"/>
                <w:szCs w:val="21"/>
              </w:rPr>
              <w:t xml:space="preserve">公</w:t>
            </w:r>
            <w:r/>
          </w:p>
          <w:p>
            <w:pPr>
              <w:rPr>
                <w:rFonts w:hint="eastAsia" w:ascii="宋体" w:hAnsi="宋体" w:cs="宋体"/>
                <w:szCs w:val="21"/>
              </w:rPr>
            </w:pPr>
            <w:r>
              <w:rPr>
                <w:rFonts w:hint="eastAsia" w:ascii="宋体" w:hAnsi="宋体" w:cs="宋体"/>
                <w:szCs w:val="21"/>
              </w:rPr>
              <w:t xml:space="preserve">章</w:t>
            </w:r>
            <w:r/>
          </w:p>
        </w:tc>
        <w:tc>
          <w:tcPr>
            <w:tcW w:w="4035"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法定代表人身份证反面扫描件</w:t>
            </w:r>
            <w:r/>
          </w:p>
          <w:p>
            <w:pPr>
              <w:ind w:firstLine="1417"/>
              <w:rPr>
                <w:rFonts w:hint="eastAsia" w:ascii="宋体" w:hAnsi="宋体"/>
                <w:szCs w:val="21"/>
              </w:rPr>
            </w:pPr>
            <w:r>
              <w:rPr>
                <w:rFonts w:hint="eastAsia" w:ascii="宋体" w:hAnsi="宋体"/>
                <w:szCs w:val="21"/>
              </w:rPr>
            </w:r>
            <w:r/>
          </w:p>
        </w:tc>
      </w:tr>
    </w:tbl>
    <w:p>
      <w:pPr>
        <w:rPr>
          <w:rFonts w:hint="eastAsia" w:ascii="宋体" w:hAnsi="宋体" w:cs="宋体"/>
          <w:szCs w:val="21"/>
        </w:rPr>
      </w:pPr>
      <w:r>
        <w:rPr>
          <w:rFonts w:hint="eastAsia" w:ascii="宋体" w:hAnsi="宋体" w:cs="宋体"/>
          <w:szCs w:val="21"/>
        </w:rPr>
        <w:t xml:space="preserve"> </w:t>
      </w:r>
      <w:r/>
    </w:p>
    <w:p>
      <w:pPr>
        <w:jc w:val="center"/>
        <w:rPr>
          <w:rFonts w:hint="eastAsia" w:ascii="宋体" w:hAnsi="宋体" w:cs="宋体"/>
          <w:b/>
          <w:bCs/>
          <w:szCs w:val="21"/>
        </w:rPr>
        <w:outlineLvl w:val="0"/>
      </w:pPr>
      <w:r>
        <w:rPr>
          <w:rFonts w:hint="eastAsia" w:ascii="宋体" w:hAnsi="宋体" w:cs="宋体"/>
          <w:szCs w:val="21"/>
        </w:rPr>
        <w:br w:type="page" w:clear="all"/>
      </w:r>
      <w:bookmarkStart w:id="111" w:name="_Toc31117"/>
      <w:r/>
      <w:bookmarkEnd w:id="111"/>
      <w:r>
        <w:rPr>
          <w:rFonts w:hint="eastAsia" w:ascii="宋体" w:hAnsi="宋体" w:cs="宋体"/>
          <w:b/>
          <w:bCs/>
          <w:szCs w:val="21"/>
        </w:rPr>
        <w:t xml:space="preserve">  法定代表人授权书</w:t>
      </w:r>
      <w:r/>
    </w:p>
    <w:p>
      <w:pPr>
        <w:jc w:val="center"/>
        <w:spacing w:line="400" w:lineRule="exact"/>
        <w:rPr>
          <w:rFonts w:hint="eastAsia" w:ascii="宋体" w:hAnsi="宋体" w:cs="宋体"/>
          <w:b/>
          <w:bCs/>
          <w:szCs w:val="21"/>
        </w:rPr>
      </w:pPr>
      <w:r>
        <w:rPr>
          <w:rFonts w:hint="eastAsia" w:ascii="宋体" w:hAnsi="宋体" w:cs="宋体"/>
          <w:b/>
          <w:bCs/>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__________________（采购人名称）：</w:t>
      </w:r>
      <w:r/>
    </w:p>
    <w:p>
      <w:pPr>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w:t>
      </w:r>
      <w:r>
        <w:rPr>
          <w:rFonts w:hint="eastAsia" w:ascii="宋体" w:hAnsi="宋体" w:cs="宋体"/>
          <w:szCs w:val="21"/>
          <w:u w:val="single"/>
        </w:rPr>
        <w:t xml:space="preserve">                </w:t>
      </w:r>
      <w:r>
        <w:rPr>
          <w:rFonts w:hint="eastAsia" w:ascii="宋体" w:hAnsi="宋体" w:cs="宋体"/>
          <w:szCs w:val="21"/>
        </w:rPr>
        <w:t xml:space="preserve">”项目磋商活动的合法代表，以我方名义全权处理该项目有关磋商、签订合同以及执行合同等一切事宜。</w:t>
      </w:r>
      <w:r/>
    </w:p>
    <w:p>
      <w:pPr>
        <w:ind w:firstLine="420"/>
        <w:spacing w:line="400" w:lineRule="exact"/>
        <w:rPr>
          <w:rFonts w:hint="eastAsia" w:ascii="宋体" w:hAnsi="宋体" w:cs="宋体"/>
          <w:szCs w:val="21"/>
        </w:rPr>
      </w:pPr>
      <w:r>
        <w:rPr>
          <w:rFonts w:hint="eastAsia" w:ascii="宋体" w:hAnsi="宋体" w:cs="宋体"/>
          <w:szCs w:val="21"/>
        </w:rPr>
        <w:t xml:space="preserve">特此声明。</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法定代表人（签字或盖章）：</w:t>
      </w:r>
      <w:r/>
    </w:p>
    <w:p>
      <w:pPr>
        <w:ind w:firstLine="420"/>
        <w:spacing w:line="400" w:lineRule="exact"/>
        <w:rPr>
          <w:rFonts w:hint="eastAsia" w:ascii="宋体" w:hAnsi="宋体" w:cs="宋体"/>
          <w:szCs w:val="21"/>
        </w:rPr>
      </w:pPr>
      <w:r>
        <w:rPr>
          <w:rFonts w:hint="eastAsia" w:ascii="宋体" w:hAnsi="宋体" w:cs="宋体"/>
          <w:szCs w:val="21"/>
        </w:rPr>
        <w:t xml:space="preserve">授权代表（签字或盖章）：</w:t>
      </w:r>
      <w:r/>
    </w:p>
    <w:p>
      <w:pPr>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p>
    <w:p>
      <w:pPr>
        <w:ind w:firstLine="420"/>
        <w:spacing w:line="400" w:lineRule="exact"/>
        <w:rPr>
          <w:rFonts w:hint="eastAsia" w:ascii="宋体" w:hAnsi="宋体" w:cs="宋体"/>
          <w:szCs w:val="21"/>
        </w:rPr>
      </w:pPr>
      <w:r>
        <w:rPr>
          <w:rFonts w:hint="eastAsia" w:ascii="宋体" w:hAnsi="宋体" w:cs="宋体"/>
          <w:szCs w:val="21"/>
        </w:rPr>
        <w:t xml:space="preserve">日    期：</w:t>
      </w:r>
      <w:r/>
    </w:p>
    <w:p>
      <w:pPr>
        <w:spacing w:line="400" w:lineRule="exact"/>
        <w:rPr>
          <w:rFonts w:hint="eastAsia" w:ascii="宋体" w:hAnsi="宋体" w:cs="宋体"/>
          <w:szCs w:val="21"/>
        </w:rPr>
      </w:pPr>
      <w:r>
        <w:rPr>
          <w:rFonts w:hint="eastAsia" w:ascii="宋体" w:hAnsi="宋体" w:cs="宋体"/>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说明：</w:t>
      </w:r>
      <w:r/>
    </w:p>
    <w:p>
      <w:pPr>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一、上述证明文件在响应文件中附有代理人身份证扫描件（身份证两面均应复印，身份证扫描件加盖公章）时才能生效；</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80"/>
        <w:rPr>
          <w:rFonts w:hint="eastAsia" w:ascii="宋体" w:hAnsi="宋体"/>
          <w:szCs w:val="21"/>
        </w:rPr>
      </w:pPr>
      <w:r>
        <w:rPr>
          <w:rFonts w:hint="eastAsia" w:ascii="宋体" w:hAnsi="宋体"/>
          <w:szCs w:val="21"/>
        </w:rPr>
        <w:t xml:space="preserve">授权代表身份证扫描件（正反两面均需复印）（骑缝处加盖公章）：</w:t>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31"/>
        <w:gridCol w:w="469"/>
        <w:gridCol w:w="4207"/>
      </w:tblGrid>
      <w:tr>
        <w:trPr>
          <w:trHeight w:val="2673"/>
        </w:trPr>
        <w:tc>
          <w:tcPr>
            <w:tcW w:w="4031" w:type="dxa"/>
            <w:textDirection w:val="lrTb"/>
            <w:noWrap w:val="false"/>
          </w:tcPr>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被委托代理人身份证正面扫描件</w:t>
            </w:r>
            <w:r/>
          </w:p>
          <w:p>
            <w:pPr>
              <w:rPr>
                <w:rFonts w:hint="eastAsia" w:ascii="宋体" w:hAnsi="宋体"/>
                <w:szCs w:val="21"/>
              </w:rPr>
            </w:pPr>
            <w:r>
              <w:rPr>
                <w:rFonts w:hint="eastAsia" w:ascii="宋体" w:hAnsi="宋体"/>
                <w:szCs w:val="21"/>
              </w:rPr>
            </w:r>
            <w:r/>
          </w:p>
        </w:tc>
        <w:tc>
          <w:tcPr>
            <w:tcW w:w="469" w:type="dxa"/>
            <w:textDirection w:val="lrTb"/>
            <w:noWrap w:val="false"/>
          </w:tcPr>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加</w:t>
            </w:r>
            <w:r/>
          </w:p>
          <w:p>
            <w:pPr>
              <w:rPr>
                <w:rFonts w:hint="eastAsia" w:ascii="宋体" w:hAnsi="宋体" w:cs="宋体"/>
                <w:szCs w:val="21"/>
              </w:rPr>
            </w:pPr>
            <w:r>
              <w:rPr>
                <w:rFonts w:hint="eastAsia" w:ascii="宋体" w:hAnsi="宋体" w:cs="宋体"/>
                <w:szCs w:val="21"/>
              </w:rPr>
              <w:t xml:space="preserve">盖</w:t>
            </w:r>
            <w:r/>
          </w:p>
          <w:p>
            <w:pPr>
              <w:rPr>
                <w:rFonts w:hint="eastAsia" w:ascii="宋体" w:hAnsi="宋体" w:cs="宋体"/>
                <w:szCs w:val="21"/>
              </w:rPr>
            </w:pPr>
            <w:r>
              <w:rPr>
                <w:rFonts w:hint="eastAsia" w:ascii="宋体" w:hAnsi="宋体" w:cs="宋体"/>
                <w:szCs w:val="21"/>
              </w:rPr>
              <w:t xml:space="preserve">公</w:t>
            </w:r>
            <w:r/>
          </w:p>
          <w:p>
            <w:pPr>
              <w:rPr>
                <w:rFonts w:hint="eastAsia" w:ascii="宋体" w:hAnsi="宋体" w:cs="宋体"/>
                <w:szCs w:val="21"/>
              </w:rPr>
            </w:pPr>
            <w:r>
              <w:rPr>
                <w:rFonts w:hint="eastAsia" w:ascii="宋体" w:hAnsi="宋体" w:cs="宋体"/>
                <w:szCs w:val="21"/>
              </w:rPr>
              <w:t xml:space="preserve">章</w:t>
            </w:r>
            <w:r/>
          </w:p>
          <w:p>
            <w:pPr>
              <w:ind w:firstLine="480"/>
              <w:rPr>
                <w:rFonts w:hint="eastAsia" w:ascii="宋体" w:hAnsi="宋体"/>
                <w:szCs w:val="21"/>
              </w:rPr>
            </w:pPr>
            <w:r>
              <w:rPr>
                <w:rFonts w:hint="eastAsia" w:ascii="宋体" w:hAnsi="宋体"/>
                <w:szCs w:val="21"/>
              </w:rPr>
            </w:r>
            <w:r/>
          </w:p>
        </w:tc>
        <w:tc>
          <w:tcPr>
            <w:tcW w:w="4207" w:type="dxa"/>
            <w:textDirection w:val="lrTb"/>
            <w:noWrap w:val="false"/>
          </w:tcPr>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被委托代理人身份证反面扫描件</w:t>
            </w:r>
            <w:r/>
          </w:p>
          <w:p>
            <w:pPr>
              <w:rPr>
                <w:rFonts w:hint="eastAsia" w:ascii="宋体" w:hAnsi="宋体"/>
                <w:szCs w:val="21"/>
              </w:rPr>
            </w:pPr>
            <w:r>
              <w:rPr>
                <w:rFonts w:hint="eastAsia" w:ascii="宋体" w:hAnsi="宋体"/>
                <w:szCs w:val="21"/>
              </w:rPr>
            </w:r>
            <w:r/>
          </w:p>
        </w:tc>
      </w:tr>
    </w:tbl>
    <w:p>
      <w:pPr>
        <w:pStyle w:val="1173"/>
        <w:jc w:val="center"/>
        <w:rPr>
          <w:rFonts w:hint="eastAsia" w:ascii="宋体" w:hAnsi="宋体"/>
          <w:b/>
          <w:bCs/>
          <w:szCs w:val="21"/>
        </w:rPr>
      </w:pPr>
      <w:r/>
      <w:bookmarkStart w:id="112" w:name="_Toc25362"/>
      <w:r/>
      <w:bookmarkEnd w:id="112"/>
      <w:r>
        <w:rPr>
          <w:rFonts w:hint="eastAsia" w:ascii="宋体" w:hAnsi="宋体"/>
          <w:b/>
          <w:bCs/>
          <w:szCs w:val="21"/>
        </w:rPr>
        <w:t xml:space="preserve">5、供应商营业执照（扫描件加盖CA电子公章）</w:t>
      </w:r>
      <w:r/>
    </w:p>
    <w:p>
      <w:pPr>
        <w:pStyle w:val="1173"/>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6、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加盖CA电子公章）</w:t>
      </w:r>
      <w:r/>
    </w:p>
    <w:p>
      <w:pPr>
        <w:pStyle w:val="1173"/>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7、供应商近六个月中任意一个月份（不含磋商当月）的依法缴纳税收的相关材料（提供相关主管部门证明或银行代扣证明）扫描件（依法免税的供应商，应提供其依法免税的证明材料）；</w:t>
      </w:r>
      <w:r/>
    </w:p>
    <w:p>
      <w:pPr>
        <w:pStyle w:val="1173"/>
        <w:rPr>
          <w:rFonts w:hint="eastAsia" w:ascii="宋体" w:hAnsi="宋体"/>
          <w:b/>
          <w:bCs/>
          <w:szCs w:val="21"/>
        </w:rPr>
      </w:pPr>
      <w:r>
        <w:rPr>
          <w:rFonts w:hint="eastAsia" w:ascii="宋体" w:hAnsi="宋体"/>
          <w:b/>
          <w:bCs/>
          <w:szCs w:val="21"/>
        </w:rPr>
        <w:t xml:space="preserve">（加盖CA电子公章）</w:t>
      </w:r>
      <w:r/>
    </w:p>
    <w:p>
      <w:pPr>
        <w:pStyle w:val="1173"/>
        <w:rPr>
          <w:rFonts w:hint="eastAsia" w:ascii="宋体" w:hAnsi="宋体"/>
          <w:b/>
          <w:bCs/>
          <w:szCs w:val="21"/>
        </w:rPr>
      </w:pPr>
      <w:r>
        <w:rPr>
          <w:rFonts w:hint="eastAsia" w:ascii="宋体" w:hAnsi="宋体"/>
          <w:b/>
          <w:bCs/>
          <w:szCs w:val="21"/>
        </w:rPr>
      </w:r>
      <w:r/>
    </w:p>
    <w:p>
      <w:pPr>
        <w:pStyle w:val="1173"/>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8、供应商近六个月中任意一个月份（不含磋商当月）的依法缴纳社会保障资金的相关材料（提供相关主管部门证明或银行代扣证明）扫描件； （加盖CA电子公章）                              </w:t>
      </w:r>
      <w:r/>
    </w:p>
    <w:p>
      <w:pPr>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9、参加政府采购活动前3年内在经营活动中没有重大违法记录的书面声明(参考格式)</w:t>
      </w:r>
      <w:r/>
    </w:p>
    <w:p>
      <w:pPr>
        <w:spacing w:line="420" w:lineRule="exact"/>
        <w:rPr>
          <w:rFonts w:hint="eastAsia" w:ascii="宋体" w:hAnsi="宋体"/>
          <w:szCs w:val="21"/>
        </w:rPr>
      </w:pPr>
      <w:r>
        <w:rPr>
          <w:rFonts w:hint="eastAsia" w:ascii="宋体" w:hAnsi="宋体"/>
          <w:szCs w:val="21"/>
        </w:rPr>
      </w:r>
      <w:r/>
    </w:p>
    <w:p>
      <w:pPr>
        <w:jc w:val="center"/>
        <w:spacing w:line="420" w:lineRule="exact"/>
        <w:rPr>
          <w:rFonts w:hint="eastAsia" w:ascii="宋体" w:hAnsi="宋体"/>
          <w:b/>
          <w:bCs/>
          <w:szCs w:val="21"/>
        </w:rPr>
      </w:pPr>
      <w:r>
        <w:rPr>
          <w:rFonts w:hint="eastAsia" w:ascii="宋体" w:hAnsi="宋体"/>
          <w:b/>
          <w:bCs/>
          <w:szCs w:val="21"/>
        </w:rPr>
        <w:t xml:space="preserve">声 明</w:t>
      </w:r>
      <w:r/>
    </w:p>
    <w:p>
      <w:pPr>
        <w:ind w:firstLine="415"/>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 </w:t>
      </w:r>
      <w:r/>
    </w:p>
    <w:p>
      <w:pPr>
        <w:jc w:val="center"/>
        <w:spacing w:line="420" w:lineRule="exact"/>
        <w:rPr>
          <w:rFonts w:hint="eastAsia" w:ascii="宋体" w:hAnsi="宋体"/>
          <w:szCs w:val="21"/>
        </w:rPr>
      </w:pPr>
      <w:r>
        <w:rPr>
          <w:rFonts w:hint="eastAsia" w:ascii="宋体" w:hAnsi="宋体"/>
          <w:szCs w:val="21"/>
        </w:rPr>
        <w:t xml:space="preserve">                供应商名称（加盖CA电子公章）： </w:t>
      </w:r>
      <w:r/>
    </w:p>
    <w:p>
      <w:pPr>
        <w:rPr>
          <w:rFonts w:hint="eastAsia" w:ascii="宋体" w:hAnsi="宋体" w:cs="宋体"/>
          <w:szCs w:val="21"/>
        </w:rPr>
      </w:pPr>
      <w:r>
        <w:rPr>
          <w:rFonts w:hint="eastAsia" w:ascii="宋体" w:hAnsi="宋体" w:cs="宋体"/>
          <w:szCs w:val="21"/>
        </w:rPr>
        <w:t xml:space="preserve"> </w:t>
      </w:r>
      <w:r/>
    </w:p>
    <w:p>
      <w:pPr>
        <w:ind w:right="600" w:firstLine="3675"/>
        <w:spacing w:line="420" w:lineRule="exact"/>
        <w:rPr>
          <w:rFonts w:hint="eastAsia" w:ascii="宋体" w:hAnsi="宋体"/>
          <w:szCs w:val="21"/>
        </w:rPr>
      </w:pPr>
      <w:r>
        <w:rPr>
          <w:rFonts w:hint="eastAsia" w:ascii="宋体" w:hAnsi="宋体"/>
          <w:szCs w:val="21"/>
        </w:rPr>
        <w:t xml:space="preserve">法定代表人（授权代表）（签字或盖章）：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 </w:t>
      </w:r>
      <w:r/>
    </w:p>
    <w:p>
      <w:pPr>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p>
    <w:p>
      <w:pPr>
        <w:rPr>
          <w:rFonts w:hint="eastAsia" w:ascii="宋体" w:hAnsi="宋体" w:cs="宋体"/>
          <w:szCs w:val="21"/>
        </w:rPr>
      </w:pPr>
      <w:r>
        <w:rPr>
          <w:rFonts w:hint="eastAsia" w:ascii="宋体" w:hAnsi="宋体" w:cs="宋体"/>
          <w:szCs w:val="21"/>
        </w:rPr>
        <w:t xml:space="preserve"> </w:t>
      </w:r>
      <w:r/>
    </w:p>
    <w:p>
      <w:r>
        <w:rPr>
          <w:rFonts w:hint="eastAsia" w:ascii="宋体" w:hAnsi="宋体" w:cs="宋体"/>
          <w:sz w:val="24"/>
        </w:rPr>
        <w:t xml:space="preserve"> </w:t>
      </w:r>
      <w:r/>
    </w:p>
    <w:p>
      <w:pP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10、具备履行合同所必需的设备和专业技术能力的书面声明（格式自拟）（加盖CA电子公章）</w:t>
      </w:r>
      <w:r/>
    </w:p>
    <w:p>
      <w:pPr>
        <w:pStyle w:val="1183"/>
        <w:rPr>
          <w:rFonts w:hint="eastAsia" w:ascii="宋体" w:hAnsi="宋体" w:cs="宋体"/>
          <w:b/>
          <w:bCs/>
          <w:sz w:val="21"/>
          <w:szCs w:val="21"/>
          <w:lang w:eastAsia="zh-CN"/>
        </w:rPr>
      </w:pPr>
      <w:r>
        <w:rPr>
          <w:rFonts w:hint="eastAsia" w:ascii="宋体" w:hAnsi="宋体" w:cs="宋体"/>
          <w:b/>
          <w:bCs/>
          <w:sz w:val="21"/>
          <w:szCs w:val="21"/>
          <w:lang w:eastAsia="zh-CN"/>
        </w:rPr>
      </w:r>
      <w:r/>
    </w:p>
    <w:p>
      <w:r/>
      <w:r/>
    </w:p>
    <w:p>
      <w:pPr>
        <w:numPr>
          <w:ilvl w:val="0"/>
          <w:numId w:val="14"/>
        </w:numPr>
        <w:jc w:val="center"/>
        <w:spacing w:line="440" w:lineRule="exact"/>
        <w:rPr>
          <w:rFonts w:hint="eastAsia"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中小企业声明函</w:t>
      </w:r>
      <w:r/>
    </w:p>
    <w:p>
      <w:pPr>
        <w:pStyle w:val="1162"/>
      </w:pPr>
      <w:r/>
      <w:r/>
    </w:p>
    <w:p>
      <w:pPr>
        <w:ind w:firstLine="420"/>
        <w:spacing w:line="405" w:lineRule="atLeast"/>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iCs/>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iCs/>
          <w:color w:val="000000"/>
          <w:szCs w:val="21"/>
          <w:u w:val="single"/>
        </w:rPr>
        <w:t xml:space="preserve">（项目名称）</w:t>
      </w:r>
      <w:r>
        <w:rPr>
          <w:rFonts w:hint="eastAsia" w:ascii="宋体" w:hAnsi="宋体" w:cs="宋体"/>
          <w:color w:val="000000"/>
          <w:szCs w:val="21"/>
        </w:rPr>
        <w:t xml:space="preserve">采购活动，提供的货物全部由符合政策要求的中小企业制造。相关企业（含联合体中的中小企业、签订分包意向协议的中小企业）的具体情况如下：</w:t>
      </w:r>
      <w:r/>
    </w:p>
    <w:p>
      <w:pPr>
        <w:ind w:firstLine="420"/>
        <w:spacing w:line="405" w:lineRule="atLeast"/>
        <w:rPr>
          <w:rFonts w:hint="eastAsia" w:ascii="宋体" w:hAnsi="宋体" w:cs="宋体"/>
          <w:color w:val="000000"/>
          <w:szCs w:val="21"/>
        </w:rPr>
      </w:pPr>
      <w:r>
        <w:rPr>
          <w:rFonts w:hint="eastAsia" w:ascii="宋体" w:hAnsi="宋体" w:cs="宋体"/>
          <w:color w:val="000000"/>
          <w:szCs w:val="21"/>
        </w:rPr>
        <w:t xml:space="preserve">1. </w:t>
      </w:r>
      <w:r>
        <w:rPr>
          <w:rFonts w:hint="eastAsia" w:ascii="宋体" w:hAnsi="宋体" w:cs="宋体"/>
          <w:iCs/>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iCs/>
          <w:color w:val="000000"/>
          <w:szCs w:val="21"/>
          <w:u w:val="single"/>
        </w:rPr>
        <w:t xml:space="preserve">（采购文件中明确的所属行业）</w:t>
      </w:r>
      <w:r>
        <w:rPr>
          <w:rFonts w:hint="eastAsia" w:ascii="宋体" w:hAnsi="宋体" w:cs="宋体"/>
          <w:color w:val="000000"/>
          <w:szCs w:val="21"/>
        </w:rPr>
        <w:t xml:space="preserve">行业；制造商为</w:t>
      </w:r>
      <w:r>
        <w:rPr>
          <w:rFonts w:hint="eastAsia" w:ascii="宋体" w:hAnsi="宋体" w:cs="宋体"/>
          <w:iCs/>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iCs/>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iCs/>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iCs/>
          <w:color w:val="000000"/>
          <w:szCs w:val="21"/>
          <w:u w:val="single"/>
        </w:rPr>
        <w:t xml:space="preserve">     </w:t>
      </w:r>
      <w:r>
        <w:rPr>
          <w:rFonts w:hint="eastAsia" w:ascii="宋体" w:hAnsi="宋体" w:cs="宋体"/>
          <w:color w:val="000000"/>
          <w:szCs w:val="21"/>
        </w:rPr>
        <w:t xml:space="preserve">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iCs/>
          <w:color w:val="000000"/>
          <w:szCs w:val="21"/>
          <w:u w:val="single"/>
        </w:rPr>
        <w:t xml:space="preserve">（中型企业、小型企业、微型企业）</w:t>
      </w:r>
      <w:r>
        <w:rPr>
          <w:rFonts w:hint="eastAsia" w:ascii="宋体" w:hAnsi="宋体" w:cs="宋体"/>
          <w:color w:val="000000"/>
          <w:szCs w:val="21"/>
        </w:rPr>
        <w:t xml:space="preserve">；</w:t>
      </w:r>
      <w:r/>
    </w:p>
    <w:p>
      <w:pPr>
        <w:ind w:firstLine="420"/>
        <w:spacing w:line="405" w:lineRule="atLeast"/>
        <w:rPr>
          <w:rFonts w:hint="eastAsia" w:ascii="宋体" w:hAnsi="宋体" w:cs="宋体"/>
          <w:color w:val="000000"/>
          <w:szCs w:val="21"/>
        </w:rPr>
      </w:pPr>
      <w:r>
        <w:rPr>
          <w:rFonts w:hint="eastAsia" w:ascii="宋体" w:hAnsi="宋体" w:cs="宋体"/>
          <w:color w:val="000000"/>
          <w:szCs w:val="21"/>
        </w:rPr>
        <w:t xml:space="preserve">2. </w:t>
      </w:r>
      <w:r>
        <w:rPr>
          <w:rFonts w:hint="eastAsia" w:ascii="宋体" w:hAnsi="宋体" w:cs="宋体"/>
          <w:iCs/>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iCs/>
          <w:color w:val="000000"/>
          <w:szCs w:val="21"/>
          <w:u w:val="single"/>
        </w:rPr>
        <w:t xml:space="preserve">（采购文件中明确的所属行业）</w:t>
      </w:r>
      <w:r>
        <w:rPr>
          <w:rFonts w:hint="eastAsia" w:ascii="宋体" w:hAnsi="宋体" w:cs="宋体"/>
          <w:color w:val="000000"/>
          <w:szCs w:val="21"/>
        </w:rPr>
        <w:t xml:space="preserve">行业；制造商为</w:t>
      </w:r>
      <w:r>
        <w:rPr>
          <w:rFonts w:hint="eastAsia" w:ascii="宋体" w:hAnsi="宋体" w:cs="宋体"/>
          <w:iCs/>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iCs/>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iCs/>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iCs/>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iCs/>
          <w:color w:val="000000"/>
          <w:szCs w:val="21"/>
          <w:u w:val="single"/>
        </w:rPr>
        <w:t xml:space="preserve">（中型企业、小型企业、微型企业）</w:t>
      </w:r>
      <w:r>
        <w:rPr>
          <w:rFonts w:hint="eastAsia" w:ascii="宋体" w:hAnsi="宋体" w:cs="宋体"/>
          <w:color w:val="000000"/>
          <w:szCs w:val="21"/>
        </w:rPr>
        <w:t xml:space="preserve">；</w:t>
      </w:r>
      <w:r/>
    </w:p>
    <w:p>
      <w:pPr>
        <w:ind w:firstLine="420"/>
        <w:spacing w:line="405" w:lineRule="atLeast"/>
        <w:rPr>
          <w:rFonts w:hint="eastAsia" w:ascii="宋体" w:hAnsi="宋体" w:cs="宋体"/>
          <w:color w:val="000000"/>
          <w:szCs w:val="21"/>
        </w:rPr>
      </w:pPr>
      <w:r>
        <w:rPr>
          <w:rFonts w:hint="eastAsia" w:ascii="宋体" w:hAnsi="宋体" w:cs="宋体"/>
          <w:color w:val="000000"/>
          <w:szCs w:val="21"/>
        </w:rPr>
        <w:t xml:space="preserve">……</w:t>
      </w:r>
      <w:r/>
    </w:p>
    <w:p>
      <w:pPr>
        <w:ind w:firstLine="420"/>
        <w:spacing w:line="405" w:lineRule="atLeast"/>
        <w:rPr>
          <w:rFonts w:hint="eastAsia" w:ascii="宋体" w:hAnsi="宋体" w:cs="宋体"/>
          <w:color w:val="333333"/>
          <w:szCs w:val="21"/>
        </w:rPr>
      </w:pPr>
      <w:r>
        <w:rPr>
          <w:rFonts w:hint="eastAsia" w:ascii="宋体" w:hAnsi="宋体" w:cs="宋体"/>
          <w:color w:val="333333"/>
          <w:szCs w:val="21"/>
        </w:rPr>
        <w:t xml:space="preserve">以上企业，不属于大企业的分支机构，不存在控股股东为大企业的情形，也不存在与大企业的负责人为同一人的情形。</w:t>
      </w:r>
      <w:r/>
    </w:p>
    <w:p>
      <w:pPr>
        <w:ind w:firstLine="420"/>
        <w:spacing w:line="405" w:lineRule="atLeast"/>
        <w:rPr>
          <w:rFonts w:hint="eastAsia" w:ascii="宋体" w:hAnsi="宋体" w:cs="宋体"/>
          <w:color w:val="333333"/>
          <w:szCs w:val="21"/>
        </w:rPr>
      </w:pPr>
      <w:r>
        <w:rPr>
          <w:rFonts w:hint="eastAsia" w:ascii="宋体" w:hAnsi="宋体" w:cs="宋体"/>
          <w:color w:val="333333"/>
          <w:szCs w:val="21"/>
        </w:rPr>
        <w:t xml:space="preserve">本企业对上述声明内容的真实性负责。如有虚假，将依法承担相应责任</w:t>
      </w:r>
      <w:r/>
    </w:p>
    <w:p>
      <w:pPr>
        <w:ind w:right="420"/>
        <w:jc w:val="right"/>
        <w:spacing w:line="405" w:lineRule="atLeast"/>
        <w:rPr>
          <w:rFonts w:hint="eastAsia" w:ascii="宋体" w:hAnsi="宋体" w:cs="宋体"/>
          <w:color w:val="333333"/>
          <w:szCs w:val="21"/>
        </w:rPr>
      </w:pPr>
      <w:r>
        <w:rPr>
          <w:rFonts w:hint="eastAsia" w:ascii="宋体" w:hAnsi="宋体" w:cs="宋体"/>
          <w:color w:val="333333"/>
          <w:szCs w:val="21"/>
        </w:rPr>
      </w:r>
      <w:r/>
    </w:p>
    <w:p>
      <w:pPr>
        <w:ind w:right="420"/>
        <w:jc w:val="right"/>
        <w:spacing w:line="405" w:lineRule="atLeast"/>
        <w:rPr>
          <w:rFonts w:hint="eastAsia" w:ascii="宋体" w:hAnsi="宋体" w:cs="宋体"/>
          <w:color w:val="333333"/>
          <w:szCs w:val="21"/>
        </w:rPr>
      </w:pPr>
      <w:r>
        <w:rPr>
          <w:rFonts w:hint="eastAsia" w:ascii="宋体" w:hAnsi="宋体" w:cs="宋体"/>
          <w:color w:val="333333"/>
          <w:szCs w:val="21"/>
        </w:rPr>
        <w:t xml:space="preserve">企业名称（加盖CA电子公章）： </w:t>
      </w:r>
      <w:r/>
    </w:p>
    <w:p>
      <w:pPr>
        <w:ind w:right="210" w:firstLine="420"/>
        <w:jc w:val="right"/>
        <w:spacing w:line="360" w:lineRule="auto"/>
        <w:rPr>
          <w:rFonts w:hint="eastAsia" w:ascii="宋体" w:hAnsi="宋体" w:cs="宋体"/>
          <w:color w:val="333333"/>
          <w:szCs w:val="21"/>
          <w:u w:val="single"/>
        </w:rPr>
      </w:pPr>
      <w:r>
        <w:rPr>
          <w:rFonts w:hint="eastAsia" w:ascii="宋体" w:hAnsi="宋体" w:cs="宋体"/>
          <w:color w:val="333333"/>
          <w:szCs w:val="21"/>
        </w:rPr>
        <w:t xml:space="preserve">日</w:t>
      </w:r>
      <w:r>
        <w:rPr>
          <w:rFonts w:ascii="宋体" w:hAnsi="宋体" w:cs="宋体"/>
          <w:color w:val="333333"/>
          <w:szCs w:val="21"/>
        </w:rPr>
        <w:t xml:space="preserve"> </w:t>
      </w:r>
      <w:r>
        <w:rPr>
          <w:rFonts w:hint="eastAsia" w:ascii="宋体" w:hAnsi="宋体" w:cs="宋体"/>
          <w:color w:val="333333"/>
          <w:szCs w:val="21"/>
        </w:rPr>
        <w:t xml:space="preserve">期：  年  月  日</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注：1、中小企业划分标准详见</w:t>
      </w:r>
      <w:r>
        <w:rPr>
          <w:rFonts w:hint="eastAsia" w:ascii="宋体" w:hAnsi="宋体"/>
          <w:b/>
          <w:bCs/>
          <w:color w:val="000000"/>
          <w:szCs w:val="21"/>
        </w:rPr>
        <w:t xml:space="preserve">工</w:t>
      </w:r>
      <w:r>
        <w:rPr>
          <w:rFonts w:hint="eastAsia" w:ascii="宋体" w:hAnsi="宋体" w:cs="宋体"/>
          <w:b/>
          <w:szCs w:val="21"/>
        </w:rPr>
        <w:t xml:space="preserve">信部联企业〔2011〕300号</w:t>
      </w:r>
      <w:r>
        <w:rPr>
          <w:rFonts w:hint="eastAsia" w:ascii="宋体" w:hAnsi="宋体"/>
          <w:b/>
          <w:bCs/>
          <w:color w:val="000000"/>
          <w:szCs w:val="21"/>
        </w:rPr>
        <w:t xml:space="preserve">中的《中小企业划型标准规定》。</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2、本项目所属行业：工业。</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3、从业人员、营业收入、资产总额填报上一年度数据，无上</w:t>
      </w:r>
      <w:r>
        <w:rPr>
          <w:rFonts w:hint="eastAsia" w:ascii="宋体" w:hAnsi="宋体"/>
          <w:b/>
          <w:bCs/>
          <w:color w:val="000000"/>
          <w:szCs w:val="21"/>
        </w:rPr>
        <w:t xml:space="preserve">一</w:t>
      </w:r>
      <w:r>
        <w:rPr>
          <w:rFonts w:hint="eastAsia" w:ascii="宋体" w:hAnsi="宋体"/>
          <w:b/>
          <w:bCs/>
          <w:color w:val="000000"/>
          <w:szCs w:val="21"/>
        </w:rPr>
        <w:t xml:space="preserve">年度数据的新成立企业可不填报。</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1183"/>
        <w:rPr>
          <w:lang w:eastAsia="zh-CN"/>
        </w:rPr>
      </w:pPr>
      <w:r>
        <w:rPr>
          <w:lang w:eastAsia="zh-CN"/>
        </w:rPr>
      </w:r>
      <w:r/>
    </w:p>
    <w:p>
      <w:pPr>
        <w:ind w:firstLine="420"/>
        <w:jc w:val="center"/>
        <w:spacing w:line="460" w:lineRule="exact"/>
        <w:rPr>
          <w:rFonts w:hint="eastAsia" w:ascii="宋体" w:hAnsi="宋体" w:cs="宋体"/>
          <w:szCs w:val="21"/>
        </w:rPr>
      </w:pPr>
      <w:r>
        <w:rPr>
          <w:rFonts w:hint="eastAsia" w:ascii="宋体" w:hAnsi="宋体" w:cs="宋体"/>
          <w:szCs w:val="21"/>
        </w:rPr>
        <w:t xml:space="preserve">    </w:t>
      </w:r>
      <w:r/>
    </w:p>
    <w:p>
      <w:pPr>
        <w:ind w:firstLine="420"/>
        <w:jc w:val="center"/>
        <w:spacing w:line="460" w:lineRule="exact"/>
        <w:rPr>
          <w:rFonts w:hint="eastAsia" w:ascii="宋体" w:hAnsi="宋体" w:cs="宋体"/>
          <w:b/>
          <w:bCs/>
          <w:szCs w:val="21"/>
        </w:rPr>
      </w:pPr>
      <w:r>
        <w:rPr>
          <w:rFonts w:hint="eastAsia" w:ascii="宋体" w:hAnsi="宋体" w:cs="宋体"/>
          <w:szCs w:val="21"/>
        </w:rPr>
        <w:br w:type="page" w:clear="all"/>
      </w:r>
      <w:r>
        <w:rPr>
          <w:rFonts w:hint="eastAsia" w:ascii="宋体" w:hAnsi="宋体" w:cs="宋体"/>
          <w:szCs w:val="21"/>
        </w:rPr>
        <w:t xml:space="preserve"> </w:t>
      </w:r>
      <w:r>
        <w:rPr>
          <w:rFonts w:hint="eastAsia" w:ascii="宋体" w:hAnsi="宋体" w:cs="宋体"/>
          <w:b/>
          <w:bCs/>
          <w:szCs w:val="21"/>
        </w:rPr>
        <w:t xml:space="preserve">残疾人福利性单位声明函</w:t>
      </w:r>
      <w:r/>
    </w:p>
    <w:p>
      <w:pPr>
        <w:pStyle w:val="1162"/>
      </w:p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项目采购活动提供本单位制造的货物（由本单位承担</w:t>
      </w:r>
      <w:r>
        <w:rPr>
          <w:rFonts w:hint="eastAsia" w:ascii="宋体" w:hAnsi="宋体"/>
          <w:b/>
          <w:szCs w:val="21"/>
        </w:rPr>
        <w:t xml:space="preserve">项目</w:t>
      </w:r>
      <w:r>
        <w:rPr>
          <w:rFonts w:hint="eastAsia" w:ascii="宋体" w:hAnsi="宋体"/>
          <w:szCs w:val="21"/>
        </w:rPr>
        <w:t xml:space="preserve">/提供服务），或者提供其他残疾人福利性单位制造的货物（不包括使用非残疾人福利性单位注册商标的货物）。</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w:t>
      </w:r>
      <w:r>
        <w:rPr>
          <w:rFonts w:hint="eastAsia" w:ascii="宋体" w:hAnsi="宋体"/>
          <w:szCs w:val="21"/>
        </w:rPr>
        <w:t xml:space="preserve">声明函将随</w:t>
      </w:r>
      <w:r>
        <w:rPr>
          <w:rFonts w:hint="eastAsia" w:ascii="宋体" w:hAnsi="宋体"/>
          <w:szCs w:val="21"/>
        </w:rPr>
        <w:t xml:space="preserve">成交结果同时公告，接受社会监督）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spacing w:line="460" w:lineRule="exact"/>
        <w:rPr>
          <w:rFonts w:hint="eastAsia" w:ascii="宋体" w:hAnsi="宋体" w:cs="宋体"/>
          <w:szCs w:val="21"/>
        </w:rPr>
      </w:pPr>
      <w:r>
        <w:rPr>
          <w:rFonts w:hint="eastAsia" w:ascii="宋体" w:hAnsi="宋体"/>
          <w:szCs w:val="21"/>
        </w:rPr>
        <w:t xml:space="preserve">                                               日  期：</w:t>
      </w:r>
      <w:r>
        <w:rPr>
          <w:rFonts w:hint="eastAsia" w:ascii="宋体" w:hAnsi="宋体" w:cs="宋体"/>
          <w:szCs w:val="21"/>
        </w:rPr>
        <w:t xml:space="preserve">                  </w:t>
      </w:r>
      <w:r/>
    </w:p>
    <w:p>
      <w:pPr>
        <w:pStyle w:val="1169"/>
        <w:rPr>
          <w:rFonts w:hint="eastAsia"/>
        </w:rPr>
      </w:pPr>
      <w:r>
        <w:rPr>
          <w:rFonts w:hint="eastAsia"/>
        </w:rPr>
      </w:r>
      <w:r/>
    </w:p>
    <w:p>
      <w:pPr>
        <w:jc w:val="center"/>
        <w:spacing w:line="480" w:lineRule="auto"/>
        <w:rPr>
          <w:rFonts w:hint="eastAsia" w:ascii="宋体" w:hAnsi="宋体" w:cs="宋体"/>
          <w:b/>
          <w:bCs/>
          <w:sz w:val="24"/>
          <w:szCs w:val="21"/>
        </w:rPr>
      </w:pPr>
      <w:r>
        <w:rPr>
          <w:rFonts w:hint="eastAsia" w:ascii="宋体" w:hAnsi="宋体" w:cs="宋体"/>
          <w:b/>
          <w:bCs/>
          <w:sz w:val="24"/>
          <w:szCs w:val="21"/>
        </w:rPr>
        <w:br w:type="page" w:clear="all"/>
      </w:r>
      <w:r>
        <w:rPr>
          <w:rFonts w:hint="eastAsia" w:ascii="宋体" w:hAnsi="宋体" w:cs="宋体"/>
          <w:b/>
          <w:bCs/>
          <w:sz w:val="24"/>
          <w:szCs w:val="21"/>
        </w:rPr>
        <w:t xml:space="preserve">监狱企业证明材料</w:t>
      </w:r>
      <w:r/>
    </w:p>
    <w:p>
      <w:pPr>
        <w:ind w:firstLine="480"/>
        <w:spacing w:line="800" w:lineRule="exact"/>
        <w:rPr>
          <w:rFonts w:hint="eastAsia" w:ascii="宋体" w:hAnsi="宋体" w:cs="宋体"/>
          <w:bCs/>
          <w:sz w:val="24"/>
        </w:rPr>
      </w:pPr>
      <w:r>
        <w:rPr>
          <w:rFonts w:hint="eastAsia" w:ascii="宋体" w:hAnsi="宋体" w:cs="宋体"/>
          <w:bCs/>
          <w:sz w:val="24"/>
        </w:rPr>
        <w:t xml:space="preserve">参加采购活动的监狱企业应当提供省级以上监狱管理局、戒毒管理局（含新疆生产建设兵团）出具的属于监狱企业的证明文件扫描件加盖申请人公章。（加盖CA电子公章）</w:t>
      </w:r>
      <w:r/>
    </w:p>
    <w:p>
      <w:pPr>
        <w:numPr>
          <w:ilvl w:val="0"/>
          <w:numId w:val="14"/>
        </w:numPr>
        <w:jc w:val="cente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投标承诺书</w:t>
      </w:r>
      <w:r/>
    </w:p>
    <w:p>
      <w:pPr>
        <w:pStyle w:val="1162"/>
      </w:pPr>
      <w:r/>
      <w:r/>
    </w:p>
    <w:p>
      <w:pPr>
        <w:spacing w:line="500" w:lineRule="exact"/>
        <w:rPr>
          <w:rFonts w:hint="eastAsia" w:ascii="宋体" w:hAnsi="宋体"/>
          <w:szCs w:val="21"/>
        </w:rPr>
      </w:pPr>
      <w:r>
        <w:rPr>
          <w:rFonts w:hint="eastAsia" w:ascii="宋体" w:hAnsi="宋体"/>
          <w:szCs w:val="21"/>
        </w:rPr>
        <w:t xml:space="preserve">本公司承诺：</w:t>
      </w:r>
      <w:r/>
    </w:p>
    <w:p>
      <w:pPr>
        <w:ind w:firstLine="420"/>
        <w:spacing w:line="500" w:lineRule="exact"/>
        <w:rPr>
          <w:rFonts w:hint="eastAsia" w:ascii="宋体" w:hAnsi="宋体"/>
          <w:szCs w:val="21"/>
        </w:rPr>
      </w:pPr>
      <w:r>
        <w:rPr>
          <w:rFonts w:hint="eastAsia" w:ascii="宋体" w:hAnsi="宋体"/>
          <w:szCs w:val="21"/>
        </w:rPr>
        <w:t xml:space="preserve">一、本公司未被“信用中国”网站（</w:t>
      </w:r>
      <w:hyperlink r:id="rId21" w:tooltip="http://www.creditchina.gov.cn/" w:history="1">
        <w:r>
          <w:rPr>
            <w:rFonts w:hint="eastAsia" w:ascii="宋体" w:hAnsi="宋体"/>
            <w:szCs w:val="21"/>
          </w:rPr>
          <w:t xml:space="preserve">www.creditchina.gov.cn</w:t>
        </w:r>
      </w:hyperlink>
      <w:r>
        <w:rPr>
          <w:rFonts w:hint="eastAsia" w:ascii="宋体" w:hAnsi="宋体"/>
          <w:szCs w:val="21"/>
        </w:rPr>
        <w:t xml:space="preserve">）列入失信被执行人、重大税收违法失信主体、政府采购严重违法失信行为记录名单；</w:t>
      </w:r>
      <w:r/>
    </w:p>
    <w:p>
      <w:pPr>
        <w:ind w:firstLine="420"/>
        <w:spacing w:line="500" w:lineRule="exact"/>
        <w:rPr>
          <w:rFonts w:hint="eastAsia" w:ascii="宋体" w:hAnsi="宋体"/>
          <w:szCs w:val="21"/>
        </w:rPr>
      </w:pPr>
      <w:r>
        <w:rPr>
          <w:rFonts w:hint="eastAsia" w:ascii="宋体" w:hAnsi="宋体"/>
          <w:szCs w:val="21"/>
        </w:rPr>
        <w:t xml:space="preserve">二、不与采购人（采购代理）或其他供应商串通投标。</w:t>
      </w:r>
      <w:r/>
    </w:p>
    <w:p>
      <w:pPr>
        <w:ind w:firstLine="420"/>
        <w:spacing w:line="500" w:lineRule="exact"/>
        <w:rPr>
          <w:rFonts w:hint="eastAsia" w:ascii="宋体" w:hAnsi="宋体"/>
          <w:szCs w:val="21"/>
        </w:rPr>
      </w:pPr>
      <w:r>
        <w:rPr>
          <w:rFonts w:hint="eastAsia" w:ascii="宋体" w:hAnsi="宋体"/>
          <w:szCs w:val="21"/>
        </w:rPr>
        <w:t xml:space="preserve">三、不向采购人（采购代理）或评标委员会成员行贿，以谋取中标。</w:t>
      </w:r>
      <w:r/>
    </w:p>
    <w:p>
      <w:pPr>
        <w:ind w:firstLine="420"/>
        <w:spacing w:line="500" w:lineRule="exact"/>
        <w:rPr>
          <w:rFonts w:hint="eastAsia" w:ascii="宋体" w:hAnsi="宋体"/>
          <w:szCs w:val="21"/>
        </w:rPr>
      </w:pPr>
      <w:r>
        <w:rPr>
          <w:rFonts w:hint="eastAsia" w:ascii="宋体" w:hAnsi="宋体"/>
          <w:szCs w:val="21"/>
        </w:rPr>
        <w:t xml:space="preserve">四、本公司对本项目（项目编号：                 ）所提供的产品不低于采购文件要求的标准；</w:t>
      </w:r>
      <w:r/>
    </w:p>
    <w:p>
      <w:pPr>
        <w:ind w:firstLine="420"/>
        <w:spacing w:line="500" w:lineRule="exact"/>
        <w:rPr>
          <w:rFonts w:hint="eastAsia" w:ascii="宋体" w:hAnsi="宋体"/>
          <w:szCs w:val="21"/>
        </w:rPr>
      </w:pPr>
      <w:r>
        <w:rPr>
          <w:rFonts w:hint="eastAsia" w:ascii="宋体" w:hAnsi="宋体"/>
          <w:szCs w:val="21"/>
        </w:rPr>
        <w:t xml:space="preserve">五、本公司具备履行合同所必需的设备和专业技术能力；</w:t>
      </w:r>
      <w:r/>
    </w:p>
    <w:p>
      <w:pPr>
        <w:ind w:firstLine="420"/>
        <w:spacing w:line="500" w:lineRule="exact"/>
        <w:rPr>
          <w:rFonts w:hint="eastAsia" w:ascii="宋体" w:hAnsi="宋体"/>
          <w:szCs w:val="21"/>
        </w:rPr>
      </w:pPr>
      <w:r>
        <w:rPr>
          <w:rFonts w:hint="eastAsia" w:ascii="宋体" w:hAnsi="宋体"/>
          <w:szCs w:val="21"/>
        </w:rPr>
        <w:t xml:space="preserve">六、本公司承诺履约保证金在发出成交通知书后7日内一次性足额缴纳给采购人，并按采购人要求及时签订合同。</w:t>
      </w:r>
      <w:r/>
    </w:p>
    <w:p>
      <w:pPr>
        <w:pStyle w:val="1183"/>
        <w:ind w:left="0" w:firstLine="440"/>
        <w:rPr>
          <w:lang w:eastAsia="zh-CN"/>
        </w:rPr>
      </w:pPr>
      <w:r>
        <w:rPr>
          <w:lang w:eastAsia="zh-CN"/>
        </w:rPr>
      </w:r>
      <w:r/>
    </w:p>
    <w:p>
      <w:pPr>
        <w:ind w:firstLine="420"/>
        <w:spacing w:line="500" w:lineRule="exact"/>
        <w:rPr>
          <w:rFonts w:hint="eastAsia" w:ascii="宋体" w:hAnsi="宋体"/>
          <w:szCs w:val="21"/>
        </w:rPr>
      </w:pPr>
      <w:r>
        <w:rPr>
          <w:rFonts w:hint="eastAsia" w:ascii="宋体" w:hAnsi="宋体"/>
          <w:szCs w:val="21"/>
        </w:rPr>
        <w:t xml:space="preserve">本公司一旦违反上述承诺，将无条件接受采购人、主管部门</w:t>
      </w:r>
      <w:r>
        <w:rPr>
          <w:rFonts w:hint="eastAsia" w:ascii="宋体" w:hAnsi="宋体"/>
          <w:szCs w:val="21"/>
        </w:rPr>
        <w:t xml:space="preserve">作出</w:t>
      </w:r>
      <w:r>
        <w:rPr>
          <w:rFonts w:hint="eastAsia" w:ascii="宋体" w:hAnsi="宋体"/>
          <w:szCs w:val="21"/>
        </w:rPr>
        <w:t xml:space="preserve">的取消成交资格、扣除履约保证金、记入信用档案等处理，并承担法律责任等一切责任。</w:t>
      </w:r>
      <w:r/>
    </w:p>
    <w:p>
      <w:pPr>
        <w:ind w:firstLine="420"/>
        <w:spacing w:line="500" w:lineRule="exact"/>
        <w:rPr>
          <w:rFonts w:hint="eastAsia" w:ascii="宋体" w:hAnsi="宋体"/>
          <w:szCs w:val="21"/>
        </w:rPr>
      </w:pPr>
      <w:r>
        <w:rPr>
          <w:rFonts w:hint="eastAsia" w:ascii="宋体" w:hAnsi="宋体"/>
          <w:szCs w:val="21"/>
        </w:rPr>
      </w:r>
      <w:r/>
    </w:p>
    <w:p>
      <w:pPr>
        <w:ind w:firstLine="420"/>
        <w:spacing w:line="500" w:lineRule="exact"/>
        <w:rPr>
          <w:rFonts w:hint="eastAsia" w:ascii="宋体" w:hAnsi="宋体"/>
          <w:szCs w:val="21"/>
        </w:rPr>
      </w:pPr>
      <w:r>
        <w:rPr>
          <w:rFonts w:hint="eastAsia" w:ascii="宋体" w:hAnsi="宋体"/>
          <w:szCs w:val="21"/>
        </w:rPr>
        <w:t xml:space="preserve">供应商：                              （加盖CA电子公章）</w:t>
      </w:r>
      <w:r/>
    </w:p>
    <w:p>
      <w:pPr>
        <w:ind w:firstLine="420"/>
        <w:spacing w:line="500" w:lineRule="exact"/>
        <w:rPr>
          <w:rFonts w:hint="eastAsia" w:ascii="宋体" w:hAnsi="宋体"/>
          <w:szCs w:val="21"/>
        </w:rPr>
      </w:pPr>
      <w:r>
        <w:rPr>
          <w:rFonts w:hint="eastAsia" w:ascii="宋体" w:hAnsi="宋体"/>
          <w:szCs w:val="21"/>
        </w:rPr>
        <w:t xml:space="preserve">法定代表人或委托代理人：               (签字或盖章)</w:t>
      </w:r>
      <w:r/>
    </w:p>
    <w:p>
      <w:pPr>
        <w:ind w:firstLine="4200"/>
        <w:rPr>
          <w:rFonts w:hint="eastAsia" w:ascii="宋体" w:hAnsi="宋体"/>
          <w:szCs w:val="21"/>
        </w:rPr>
      </w:pPr>
      <w:r>
        <w:rPr>
          <w:rFonts w:hint="eastAsia" w:ascii="宋体" w:hAnsi="宋体"/>
          <w:szCs w:val="21"/>
        </w:rPr>
      </w:r>
      <w:r/>
    </w:p>
    <w:p>
      <w:pPr>
        <w:ind w:firstLine="4200"/>
        <w:rPr>
          <w:rFonts w:hint="eastAsia" w:ascii="宋体" w:hAnsi="宋体"/>
          <w:szCs w:val="21"/>
        </w:rPr>
      </w:pPr>
      <w:r>
        <w:rPr>
          <w:rFonts w:hint="eastAsia" w:ascii="宋体" w:hAnsi="宋体"/>
          <w:szCs w:val="21"/>
        </w:rPr>
      </w:r>
      <w:r/>
    </w:p>
    <w:p>
      <w:pPr>
        <w:jc w:val="center"/>
        <w:spacing w:after="143"/>
        <w:rPr>
          <w:rFonts w:hint="eastAsia" w:ascii="宋体" w:hAnsi="宋体" w:cs="宋体"/>
          <w:b/>
          <w:bCs/>
          <w:szCs w:val="21"/>
        </w:rPr>
      </w:pPr>
      <w:r>
        <w:rPr>
          <w:rFonts w:hint="eastAsia" w:ascii="宋体" w:hAnsi="宋体"/>
          <w:szCs w:val="21"/>
        </w:rPr>
        <w:t xml:space="preserve">年   月    日</w:t>
      </w:r>
      <w:r/>
    </w:p>
    <w:p>
      <w:pPr>
        <w:jc w:val="center"/>
        <w:spacing w:after="143"/>
        <w:rPr>
          <w:rFonts w:hint="eastAsia" w:ascii="宋体" w:hAnsi="宋体" w:cs="宋体"/>
          <w:b/>
          <w:bCs/>
          <w:szCs w:val="21"/>
        </w:rPr>
      </w:pPr>
      <w:r>
        <w:rPr>
          <w:rFonts w:hint="eastAsia" w:ascii="宋体" w:hAnsi="宋体" w:cs="宋体"/>
          <w:b/>
          <w:bCs/>
          <w:szCs w:val="21"/>
        </w:rPr>
      </w:r>
      <w:r/>
    </w:p>
    <w:p>
      <w:pPr>
        <w:jc w:val="center"/>
        <w:spacing w:after="143"/>
        <w:rPr>
          <w:rFonts w:hint="eastAsia" w:ascii="宋体" w:hAnsi="宋体" w:cs="宋体"/>
          <w:b/>
          <w:bCs/>
          <w:szCs w:val="21"/>
        </w:rPr>
      </w:pPr>
      <w:r>
        <w:rPr>
          <w:rFonts w:hint="eastAsia" w:ascii="宋体" w:hAnsi="宋体" w:cs="宋体"/>
          <w:b/>
          <w:bCs/>
          <w:szCs w:val="21"/>
        </w:rPr>
      </w:r>
      <w:r/>
    </w:p>
    <w:p>
      <w:pPr>
        <w:pStyle w:val="1183"/>
        <w:ind w:left="0" w:firstLine="0"/>
        <w:jc w:val="center"/>
        <w:rPr>
          <w:rFonts w:hint="eastAsia" w:ascii="宋体" w:hAnsi="宋体" w:cs="宋体"/>
          <w:b/>
          <w:bCs/>
          <w:sz w:val="21"/>
          <w:szCs w:val="21"/>
          <w:lang w:eastAsia="zh-CN"/>
        </w:rPr>
      </w:pPr>
      <w:r>
        <w:rPr>
          <w:rFonts w:hint="eastAsia" w:ascii="宋体" w:hAnsi="宋体" w:cs="宋体"/>
          <w:b/>
          <w:bCs/>
          <w:sz w:val="21"/>
          <w:szCs w:val="21"/>
          <w:lang w:eastAsia="zh-CN"/>
        </w:rPr>
        <w:t xml:space="preserve">13、</w:t>
      </w:r>
      <w:r>
        <w:rPr>
          <w:rFonts w:hint="eastAsia" w:ascii="宋体" w:hAnsi="宋体" w:cs="宋体"/>
          <w:b/>
          <w:bCs/>
          <w:szCs w:val="21"/>
          <w:lang w:eastAsia="zh-CN"/>
        </w:rPr>
        <w:t xml:space="preserve">商务及技术条款</w:t>
      </w:r>
      <w:r>
        <w:rPr>
          <w:rFonts w:hint="eastAsia" w:ascii="宋体" w:hAnsi="宋体" w:cs="宋体"/>
          <w:b/>
          <w:bCs/>
          <w:sz w:val="21"/>
          <w:szCs w:val="21"/>
          <w:lang w:eastAsia="zh-CN"/>
        </w:rPr>
        <w:t xml:space="preserve">偏离表</w:t>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1331"/>
        <w:gridCol w:w="1843"/>
        <w:gridCol w:w="1984"/>
        <w:gridCol w:w="2127"/>
      </w:tblGrid>
      <w:tr>
        <w:trPr>
          <w:trHeight w:val="792"/>
        </w:trPr>
        <w:tc>
          <w:tcPr>
            <w:shd w:val="clear" w:color="auto" w:fill="d9d9d9"/>
            <w:tcW w:w="1754" w:type="dxa"/>
            <w:vAlign w:val="center"/>
            <w:textDirection w:val="lrTb"/>
            <w:noWrap w:val="false"/>
          </w:tcPr>
          <w:p>
            <w:pPr>
              <w:jc w:val="center"/>
              <w:rPr>
                <w:rFonts w:hint="eastAsia" w:ascii="宋体" w:hAnsi="宋体"/>
                <w:szCs w:val="22"/>
              </w:rPr>
            </w:pPr>
            <w:r>
              <w:rPr>
                <w:rFonts w:hint="eastAsia" w:ascii="宋体" w:hAnsi="宋体"/>
                <w:szCs w:val="22"/>
              </w:rPr>
              <w:t xml:space="preserve">内   容</w:t>
            </w:r>
            <w:r/>
          </w:p>
        </w:tc>
        <w:tc>
          <w:tcPr>
            <w:shd w:val="clear" w:color="auto" w:fill="d9d9d9"/>
            <w:tcW w:w="1331" w:type="dxa"/>
            <w:vAlign w:val="center"/>
            <w:textDirection w:val="lrTb"/>
            <w:noWrap w:val="false"/>
          </w:tcPr>
          <w:p>
            <w:pPr>
              <w:jc w:val="center"/>
              <w:rPr>
                <w:rFonts w:hint="eastAsia" w:ascii="宋体" w:hAnsi="宋体"/>
                <w:szCs w:val="22"/>
              </w:rPr>
            </w:pPr>
            <w:r>
              <w:rPr>
                <w:rFonts w:hint="eastAsia" w:ascii="宋体" w:hAnsi="宋体"/>
                <w:szCs w:val="22"/>
              </w:rPr>
              <w:t xml:space="preserve">采购文件</w:t>
            </w:r>
            <w:r/>
          </w:p>
          <w:p>
            <w:pPr>
              <w:jc w:val="center"/>
              <w:rPr>
                <w:rFonts w:hint="eastAsia" w:ascii="宋体" w:hAnsi="宋体"/>
                <w:szCs w:val="22"/>
              </w:rPr>
            </w:pPr>
            <w:r>
              <w:rPr>
                <w:rFonts w:hint="eastAsia" w:ascii="宋体" w:hAnsi="宋体"/>
                <w:szCs w:val="22"/>
              </w:rPr>
              <w:t xml:space="preserve">条目</w:t>
            </w:r>
            <w:r/>
          </w:p>
        </w:tc>
        <w:tc>
          <w:tcPr>
            <w:shd w:val="clear" w:color="auto" w:fill="d9d9d9"/>
            <w:tcW w:w="1843" w:type="dxa"/>
            <w:vAlign w:val="center"/>
            <w:textDirection w:val="lrTb"/>
            <w:noWrap w:val="false"/>
          </w:tcPr>
          <w:p>
            <w:pPr>
              <w:jc w:val="center"/>
              <w:rPr>
                <w:rFonts w:hint="eastAsia" w:ascii="宋体" w:hAnsi="宋体"/>
                <w:szCs w:val="22"/>
              </w:rPr>
            </w:pPr>
            <w:r>
              <w:rPr>
                <w:rFonts w:hint="eastAsia" w:ascii="宋体" w:hAnsi="宋体"/>
                <w:szCs w:val="22"/>
              </w:rPr>
              <w:t xml:space="preserve">采购文件</w:t>
            </w:r>
            <w:r/>
          </w:p>
          <w:p>
            <w:pPr>
              <w:jc w:val="center"/>
              <w:rPr>
                <w:rFonts w:hint="eastAsia" w:ascii="宋体" w:hAnsi="宋体"/>
                <w:szCs w:val="22"/>
              </w:rPr>
            </w:pPr>
            <w:r>
              <w:rPr>
                <w:rFonts w:hint="eastAsia" w:ascii="宋体" w:hAnsi="宋体"/>
                <w:szCs w:val="22"/>
              </w:rPr>
              <w:t xml:space="preserve">规格要求</w:t>
            </w:r>
            <w:r/>
          </w:p>
        </w:tc>
        <w:tc>
          <w:tcPr>
            <w:shd w:val="clear" w:color="auto" w:fill="d9d9d9"/>
            <w:tcW w:w="1984" w:type="dxa"/>
            <w:vAlign w:val="center"/>
            <w:textDirection w:val="lrTb"/>
            <w:noWrap w:val="false"/>
          </w:tcPr>
          <w:p>
            <w:pPr>
              <w:jc w:val="center"/>
              <w:rPr>
                <w:rFonts w:hint="eastAsia" w:ascii="宋体" w:hAnsi="宋体"/>
                <w:szCs w:val="22"/>
              </w:rPr>
            </w:pPr>
            <w:r>
              <w:rPr>
                <w:rFonts w:hint="eastAsia" w:ascii="宋体" w:hAnsi="宋体"/>
                <w:szCs w:val="22"/>
              </w:rPr>
              <w:t xml:space="preserve">采购文件</w:t>
            </w:r>
            <w:r/>
          </w:p>
          <w:p>
            <w:pPr>
              <w:jc w:val="center"/>
              <w:rPr>
                <w:rFonts w:hint="eastAsia" w:ascii="宋体" w:hAnsi="宋体"/>
                <w:szCs w:val="22"/>
              </w:rPr>
            </w:pPr>
            <w:r>
              <w:rPr>
                <w:rFonts w:hint="eastAsia" w:ascii="宋体" w:hAnsi="宋体"/>
                <w:szCs w:val="22"/>
              </w:rPr>
              <w:t xml:space="preserve">对应规格</w:t>
            </w:r>
            <w:r/>
          </w:p>
        </w:tc>
        <w:tc>
          <w:tcPr>
            <w:shd w:val="clear" w:color="auto" w:fill="d9d9d9"/>
            <w:tcW w:w="2127" w:type="dxa"/>
            <w:vAlign w:val="center"/>
            <w:textDirection w:val="lrTb"/>
            <w:noWrap w:val="false"/>
          </w:tcPr>
          <w:p>
            <w:pPr>
              <w:jc w:val="center"/>
            </w:pPr>
            <w:r>
              <w:rPr>
                <w:rFonts w:hint="eastAsia" w:ascii="宋体" w:hAnsi="宋体"/>
                <w:szCs w:val="22"/>
              </w:rPr>
              <w:t xml:space="preserve">说   明</w:t>
            </w:r>
            <w:r>
              <w:rPr>
                <w:rFonts w:ascii="宋体" w:hAnsi="宋体"/>
                <w:szCs w:val="22"/>
              </w:rPr>
              <w:br w:type="textWrapping" w:clear="all"/>
            </w:r>
            <w:r>
              <w:rPr>
                <w:rFonts w:hint="eastAsia" w:ascii="宋体" w:hAnsi="宋体"/>
                <w:szCs w:val="22"/>
              </w:rPr>
              <w:t xml:space="preserve">（偏离情况）</w:t>
            </w:r>
            <w:r/>
          </w:p>
        </w:tc>
      </w:tr>
      <w:tr>
        <w:trPr>
          <w:cantSplit/>
          <w:trHeight w:val="680" w:hRule="exact"/>
        </w:trPr>
        <w:tc>
          <w:tcPr>
            <w:tcW w:w="1754" w:type="dxa"/>
            <w:vAlign w:val="center"/>
            <w:vMerge w:val="restart"/>
            <w:textDirection w:val="lrTb"/>
            <w:noWrap w:val="false"/>
          </w:tcPr>
          <w:p>
            <w:pPr>
              <w:ind w:firstLine="240"/>
              <w:rPr>
                <w:rFonts w:hint="eastAsia" w:ascii="宋体" w:hAnsi="宋体"/>
                <w:sz w:val="24"/>
              </w:rPr>
            </w:pPr>
            <w:r>
              <w:rPr>
                <w:rFonts w:hint="eastAsia" w:ascii="宋体" w:hAnsi="宋体"/>
                <w:sz w:val="24"/>
              </w:rPr>
              <w:t xml:space="preserve">商务条款</w:t>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restart"/>
            <w:textDirection w:val="lrTb"/>
            <w:noWrap w:val="false"/>
          </w:tcPr>
          <w:p>
            <w:pPr>
              <w:ind w:firstLine="240"/>
              <w:rPr>
                <w:rFonts w:hint="eastAsia" w:ascii="宋体" w:hAnsi="宋体"/>
                <w:sz w:val="24"/>
              </w:rPr>
            </w:pPr>
            <w:r>
              <w:rPr>
                <w:rFonts w:hint="eastAsia" w:ascii="宋体" w:hAnsi="宋体"/>
                <w:sz w:val="24"/>
              </w:rPr>
              <w:t xml:space="preserve">技术规格</w:t>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r>
        <w:trPr>
          <w:cantSplit/>
          <w:trHeight w:val="680" w:hRule="exact"/>
        </w:trPr>
        <w:tc>
          <w:tcPr>
            <w:tcW w:w="1754" w:type="dxa"/>
            <w:vAlign w:val="center"/>
            <w:vMerge w:val="continue"/>
            <w:textDirection w:val="lrTb"/>
            <w:noWrap w:val="false"/>
          </w:tcPr>
          <w:p>
            <w:pPr>
              <w:jc w:val="center"/>
              <w:rPr>
                <w:rFonts w:hint="eastAsia" w:ascii="宋体" w:hAnsi="宋体"/>
                <w:szCs w:val="22"/>
              </w:rPr>
            </w:pPr>
            <w:r>
              <w:rPr>
                <w:rFonts w:hint="eastAsia" w:ascii="宋体" w:hAnsi="宋体"/>
                <w:szCs w:val="22"/>
              </w:rPr>
            </w:r>
            <w:r/>
          </w:p>
        </w:tc>
        <w:tc>
          <w:tcPr>
            <w:tcW w:w="1331"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843"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1984" w:type="dxa"/>
            <w:vAlign w:val="center"/>
            <w:textDirection w:val="lrTb"/>
            <w:noWrap w:val="false"/>
          </w:tcPr>
          <w:p>
            <w:pPr>
              <w:jc w:val="center"/>
              <w:rPr>
                <w:rFonts w:hint="eastAsia" w:ascii="宋体" w:hAnsi="宋体"/>
                <w:szCs w:val="22"/>
              </w:rPr>
            </w:pPr>
            <w:r>
              <w:rPr>
                <w:rFonts w:hint="eastAsia" w:ascii="宋体" w:hAnsi="宋体"/>
                <w:szCs w:val="22"/>
              </w:rPr>
            </w:r>
            <w:r/>
          </w:p>
        </w:tc>
        <w:tc>
          <w:tcPr>
            <w:tcW w:w="2127" w:type="dxa"/>
            <w:vAlign w:val="center"/>
            <w:textDirection w:val="lrTb"/>
            <w:noWrap w:val="false"/>
          </w:tcPr>
          <w:p>
            <w:pPr>
              <w:jc w:val="center"/>
              <w:rPr>
                <w:rFonts w:hint="eastAsia" w:ascii="宋体" w:hAnsi="宋体"/>
                <w:szCs w:val="22"/>
              </w:rPr>
            </w:pPr>
            <w:r>
              <w:rPr>
                <w:rFonts w:hint="eastAsia" w:ascii="宋体" w:hAnsi="宋体"/>
                <w:szCs w:val="22"/>
              </w:rPr>
            </w:r>
            <w:r/>
          </w:p>
        </w:tc>
      </w:tr>
    </w:tbl>
    <w:p>
      <w:pPr>
        <w:pStyle w:val="1166"/>
        <w:ind w:left="535" w:hanging="534"/>
        <w:spacing w:line="360" w:lineRule="auto"/>
        <w:rPr>
          <w:rFonts w:hAnsi="宋体"/>
          <w:sz w:val="22"/>
          <w:szCs w:val="22"/>
        </w:rPr>
      </w:pPr>
      <w:r>
        <w:rPr>
          <w:rFonts w:hint="eastAsia" w:hAnsi="宋体"/>
          <w:sz w:val="22"/>
          <w:szCs w:val="22"/>
        </w:rPr>
        <w:t xml:space="preserve">注：</w:t>
      </w:r>
      <w:r>
        <w:rPr>
          <w:rFonts w:hint="eastAsia" w:hAnsi="宋体"/>
          <w:sz w:val="22"/>
          <w:szCs w:val="22"/>
        </w:rPr>
        <w:t xml:space="preserve">1.</w:t>
      </w:r>
      <w:r>
        <w:rPr>
          <w:rFonts w:hint="eastAsia" w:hAnsi="宋体"/>
          <w:sz w:val="22"/>
          <w:szCs w:val="22"/>
        </w:rPr>
        <w:t xml:space="preserve">商务条款如有偏离，必须在偏离表中进行详细对比说明并注明正偏离和负偏离，如不说明偏离情况，视为</w:t>
      </w:r>
      <w:r>
        <w:rPr>
          <w:rFonts w:hint="eastAsia" w:hAnsi="宋体"/>
          <w:sz w:val="22"/>
          <w:szCs w:val="22"/>
        </w:rPr>
        <w:t xml:space="preserve">完全响应</w:t>
      </w:r>
      <w:r>
        <w:rPr>
          <w:rFonts w:hint="eastAsia" w:hAnsi="宋体"/>
          <w:sz w:val="22"/>
          <w:szCs w:val="22"/>
        </w:rPr>
        <w:t xml:space="preserve">采购文件要求无偏离。</w:t>
      </w:r>
      <w:r/>
    </w:p>
    <w:p>
      <w:pPr>
        <w:pStyle w:val="1156"/>
        <w:ind w:firstLine="442"/>
        <w:spacing w:line="360" w:lineRule="auto"/>
        <w:rPr>
          <w:rFonts w:hint="eastAsia" w:ascii="宋体" w:hAnsi="宋体"/>
          <w:szCs w:val="22"/>
        </w:rPr>
      </w:pPr>
      <w:r>
        <w:rPr>
          <w:rFonts w:hint="eastAsia" w:ascii="宋体" w:hAnsi="宋体"/>
          <w:szCs w:val="22"/>
        </w:rPr>
        <w:t xml:space="preserve">2.技术规格必须在偏离表中根据</w:t>
      </w:r>
      <w:r>
        <w:rPr>
          <w:rFonts w:hint="eastAsia" w:ascii="宋体" w:hAnsi="宋体"/>
          <w:b/>
          <w:bCs/>
          <w:szCs w:val="22"/>
        </w:rPr>
        <w:t xml:space="preserve">技术参数</w:t>
      </w:r>
      <w:r>
        <w:rPr>
          <w:rFonts w:hint="eastAsia" w:ascii="宋体" w:hAnsi="宋体"/>
          <w:szCs w:val="22"/>
        </w:rPr>
        <w:t xml:space="preserve">逐条进行详细对比说明并注明偏离情况</w:t>
      </w:r>
      <w:r>
        <w:rPr>
          <w:rFonts w:hint="eastAsia" w:ascii="宋体" w:hAnsi="宋体"/>
          <w:szCs w:val="22"/>
        </w:rPr>
        <w:t xml:space="preserve">，</w:t>
      </w:r>
      <w:r>
        <w:rPr>
          <w:rFonts w:hint="eastAsia" w:ascii="宋体" w:hAnsi="宋体"/>
          <w:b/>
          <w:bCs/>
          <w:szCs w:val="22"/>
        </w:rPr>
        <w:t xml:space="preserve">注明证明材料对应序号或页码</w:t>
      </w:r>
      <w:r>
        <w:rPr>
          <w:rFonts w:hint="eastAsia" w:ascii="宋体" w:hAnsi="宋体"/>
          <w:szCs w:val="22"/>
        </w:rPr>
        <w:t xml:space="preserve">。</w:t>
      </w:r>
      <w:r/>
    </w:p>
    <w:p>
      <w:pPr>
        <w:pStyle w:val="1183"/>
        <w:ind w:firstLine="4"/>
        <w:rPr>
          <w:rFonts w:hint="eastAsia" w:ascii="宋体" w:hAnsi="宋体" w:cs="宋体"/>
          <w:sz w:val="24"/>
          <w:szCs w:val="24"/>
          <w:lang w:eastAsia="zh-CN"/>
        </w:rPr>
      </w:pPr>
      <w:r>
        <w:rPr>
          <w:rFonts w:hint="eastAsia" w:ascii="宋体" w:hAnsi="宋体" w:cs="宋体"/>
          <w:sz w:val="24"/>
          <w:szCs w:val="24"/>
          <w:lang w:eastAsia="zh-CN"/>
        </w:rPr>
      </w:r>
      <w:r/>
    </w:p>
    <w:p>
      <w:pPr>
        <w:pStyle w:val="1183"/>
        <w:ind w:firstLine="4"/>
        <w:rPr>
          <w:rFonts w:hint="eastAsia" w:ascii="宋体" w:hAnsi="宋体" w:cs="宋体"/>
          <w:sz w:val="24"/>
          <w:szCs w:val="24"/>
          <w:lang w:eastAsia="zh-CN"/>
        </w:rPr>
      </w:pPr>
      <w:r>
        <w:rPr>
          <w:rFonts w:hint="eastAsia" w:ascii="宋体" w:hAnsi="宋体" w:cs="宋体"/>
          <w:sz w:val="24"/>
          <w:szCs w:val="24"/>
          <w:lang w:eastAsia="zh-CN"/>
        </w:rPr>
        <w:t xml:space="preserve">供应商：  </w:t>
      </w:r>
      <w:r>
        <w:rPr>
          <w:rFonts w:ascii="宋体" w:hAnsi="宋体" w:cs="宋体"/>
          <w:sz w:val="24"/>
          <w:szCs w:val="24"/>
          <w:lang w:eastAsia="zh-CN"/>
        </w:rPr>
        <w:t xml:space="preserve">                      </w:t>
      </w:r>
      <w:r>
        <w:rPr>
          <w:rFonts w:hint="eastAsia" w:ascii="宋体" w:hAnsi="宋体" w:cs="宋体"/>
          <w:sz w:val="24"/>
          <w:szCs w:val="24"/>
          <w:lang w:eastAsia="zh-CN"/>
        </w:rPr>
        <w:t xml:space="preserve">（加盖CA电子公章）</w:t>
      </w:r>
      <w:r/>
    </w:p>
    <w:p>
      <w:pPr>
        <w:pStyle w:val="1183"/>
        <w:ind w:firstLine="4"/>
        <w:rPr>
          <w:rFonts w:hint="eastAsia" w:ascii="宋体" w:hAnsi="宋体" w:cs="宋体"/>
          <w:b/>
          <w:bCs/>
          <w:sz w:val="21"/>
          <w:szCs w:val="21"/>
          <w:lang w:eastAsia="zh-CN"/>
        </w:rPr>
      </w:pPr>
      <w:r>
        <w:rPr>
          <w:rFonts w:hint="eastAsia" w:ascii="宋体" w:hAnsi="宋体" w:cs="宋体"/>
          <w:sz w:val="24"/>
          <w:szCs w:val="24"/>
          <w:lang w:eastAsia="zh-CN"/>
        </w:rPr>
        <w:t xml:space="preserve">法定代表人或委托代理人：               (签字或盖章)</w:t>
      </w:r>
      <w:r/>
    </w:p>
    <w:p>
      <w:pPr>
        <w:pStyle w:val="1183"/>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83"/>
        <w:ind w:left="0" w:firstLine="0"/>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83"/>
        <w:ind w:left="0" w:firstLine="0"/>
        <w:jc w:val="center"/>
        <w:rPr>
          <w:rFonts w:hint="eastAsia" w:ascii="宋体" w:hAnsi="宋体" w:cs="宋体"/>
          <w:b/>
          <w:bCs/>
          <w:sz w:val="21"/>
          <w:szCs w:val="21"/>
          <w:lang w:eastAsia="zh-CN"/>
        </w:rPr>
      </w:pPr>
      <w:r>
        <w:rPr>
          <w:rFonts w:hint="eastAsia" w:ascii="宋体" w:hAnsi="宋体" w:cs="宋体"/>
          <w:b/>
          <w:bCs/>
          <w:sz w:val="21"/>
          <w:szCs w:val="21"/>
          <w:lang w:eastAsia="zh-CN"/>
        </w:rPr>
        <w:t xml:space="preserve">14、评标办法中加分项证明材料（含项目实施方案、售后服务等）</w:t>
      </w:r>
      <w:r/>
    </w:p>
    <w:p>
      <w:pPr>
        <w:pStyle w:val="1183"/>
        <w:ind w:left="0" w:firstLine="0"/>
        <w:jc w:val="center"/>
        <w:rPr>
          <w:rFonts w:hint="eastAsia" w:ascii="宋体" w:hAnsi="宋体" w:cs="宋体"/>
          <w:b/>
          <w:bCs/>
          <w:sz w:val="21"/>
          <w:szCs w:val="21"/>
          <w:lang w:eastAsia="zh-CN"/>
        </w:rPr>
      </w:pPr>
      <w:r>
        <w:rPr>
          <w:rFonts w:hint="eastAsia" w:ascii="宋体" w:hAnsi="宋体" w:cs="宋体"/>
          <w:b/>
          <w:bCs/>
          <w:sz w:val="21"/>
          <w:szCs w:val="21"/>
          <w:lang w:eastAsia="zh-CN"/>
        </w:rPr>
        <w:br w:type="page" w:clear="all"/>
      </w:r>
      <w:r>
        <w:rPr>
          <w:rFonts w:hint="eastAsia" w:ascii="宋体" w:hAnsi="宋体" w:cs="宋体"/>
          <w:b/>
          <w:bCs/>
          <w:sz w:val="21"/>
          <w:szCs w:val="21"/>
          <w:lang w:eastAsia="zh-CN"/>
        </w:rPr>
        <w:t xml:space="preserve">15、供应商认为需提交的其他证明材料（如有）</w:t>
      </w:r>
      <w:r/>
    </w:p>
    <w:p>
      <w:pPr>
        <w:jc w:val="center"/>
        <w:spacing w:after="143"/>
        <w:rPr>
          <w:rFonts w:hint="eastAsia" w:ascii="宋体" w:hAnsi="宋体" w:cs="宋体"/>
          <w:b/>
          <w:bCs/>
          <w:szCs w:val="21"/>
        </w:rPr>
      </w:pPr>
      <w:r>
        <w:rPr>
          <w:rFonts w:hint="eastAsia" w:ascii="宋体" w:hAnsi="宋体" w:cs="宋体"/>
          <w:b/>
          <w:bCs/>
          <w:szCs w:val="21"/>
        </w:rPr>
      </w:r>
      <w:r/>
    </w:p>
    <w:p>
      <w:pPr>
        <w:spacing w:after="143"/>
        <w:rPr>
          <w:rFonts w:hint="eastAsia" w:ascii="宋体" w:hAnsi="宋体" w:cs="宋体"/>
          <w:szCs w:val="21"/>
        </w:rPr>
      </w:pPr>
      <w:r>
        <w:rPr>
          <w:rFonts w:hint="eastAsia" w:ascii="宋体" w:hAnsi="宋体" w:cs="宋体"/>
          <w:szCs w:val="21"/>
        </w:rPr>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Pr>
    <w:r/>
    <w:r/>
  </w:p>
  <w:p>
    <w:pPr>
      <w:pStyle w:val="10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4680"/>
    </w:pPr>
    <w: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fldChar w:fldCharType="begin"/>
    </w:r>
    <w:r>
      <w:instrText xml:space="preserve">PAGE   \* MERGEFORMAT</w:instrText>
    </w:r>
    <w:r>
      <w:fldChar w:fldCharType="separate"/>
    </w:r>
    <w:r>
      <w:rPr>
        <w:lang w:val="zh-CN"/>
      </w:rPr>
      <w:t xml:space="preserve">3</w:t>
    </w:r>
    <w:r>
      <w:fldChar w:fldCharType="end"/>
    </w:r>
    <w:r/>
  </w:p>
  <w:p>
    <w:pPr>
      <w:pStyle w:val="10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rPr>
        <w:rFonts w:hint="eastAsia"/>
      </w:rPr>
      <w:t xml:space="preserve">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100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6970383"/>
      <w:docPartObj>
        <w:docPartGallery w:val="Page Numbers (Bottom of Page)"/>
        <w:docPartUnique w:val="true"/>
      </w:docPartObj>
      <w:rPr/>
    </w:sdtPr>
    <w:sdtContent>
      <w:p>
        <w:pPr>
          <w:pStyle w:val="100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left"/>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20" w:hanging="3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pStyle w:val="1251"/>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7">
    <w:multiLevelType w:val="hybridMultilevel"/>
    <w:lvl w:ilvl="0">
      <w:start w:val="1"/>
      <w:numFmt w:val="upperLetter"/>
      <w:pStyle w:val="123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245"/>
      <w:isLgl w:val="false"/>
      <w:suff w:val="tab"/>
      <w:lvlText w:val="第%1章"/>
      <w:lvlJc w:val="left"/>
      <w:pPr>
        <w:ind w:left="9351" w:hanging="420"/>
      </w:pPr>
      <w:rPr>
        <w:rFonts w:hint="eastAsia" w:ascii="黑体" w:eastAsia="黑体"/>
        <w:b w:val="0"/>
        <w:sz w:val="36"/>
        <w:lang w:val="en-US"/>
      </w:rPr>
    </w:lvl>
    <w:lvl w:ilvl="1">
      <w:start w:val="1"/>
      <w:numFmt w:val="decimal"/>
      <w:pStyle w:val="1246"/>
      <w:isLgl w:val="false"/>
      <w:suff w:val="tab"/>
      <w:lvlText w:val="%1.%2"/>
      <w:lvlJc w:val="left"/>
      <w:pPr>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47"/>
      <w:isLgl w:val="false"/>
      <w:suff w:val="tab"/>
      <w:lvlText w:val="%1.%2.%3"/>
      <w:lvlJc w:val="left"/>
      <w:pPr>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234"/>
      <w:isLgl w:val="false"/>
      <w:suff w:val="tab"/>
      <w:lvlText w:val="%1.%2.%3.%4"/>
      <w:lvlJc w:val="left"/>
      <w:pPr>
        <w:ind w:left="0" w:firstLine="0"/>
        <w:tabs>
          <w:tab w:val="num" w:pos="1134" w:leader="none"/>
        </w:tabs>
      </w:pPr>
      <w:rPr>
        <w:rFonts w:hint="eastAsia"/>
      </w:rPr>
    </w:lvl>
    <w:lvl w:ilvl="4">
      <w:start w:val="1"/>
      <w:numFmt w:val="decimal"/>
      <w:isLgl w:val="false"/>
      <w:suff w:val="tab"/>
      <w:lvlText w:val="%1.%2.%3.%4.%5"/>
      <w:lvlJc w:val="left"/>
      <w:pPr>
        <w:ind w:left="4620" w:hanging="850"/>
        <w:tabs>
          <w:tab w:val="num" w:pos="4850" w:leader="none"/>
        </w:tabs>
      </w:pPr>
      <w:rPr>
        <w:rFonts w:hint="eastAsia"/>
      </w:rPr>
    </w:lvl>
    <w:lvl w:ilvl="5">
      <w:start w:val="1"/>
      <w:numFmt w:val="decimal"/>
      <w:isLgl w:val="false"/>
      <w:suff w:val="tab"/>
      <w:lvlText w:val="%1.%2.%3.%4.%5.%6"/>
      <w:lvlJc w:val="left"/>
      <w:pPr>
        <w:ind w:left="5329" w:hanging="1134"/>
        <w:tabs>
          <w:tab w:val="num" w:pos="5635" w:leader="none"/>
        </w:tabs>
      </w:pPr>
      <w:rPr>
        <w:rFonts w:hint="eastAsia"/>
      </w:rPr>
    </w:lvl>
    <w:lvl w:ilvl="6">
      <w:start w:val="1"/>
      <w:numFmt w:val="decimal"/>
      <w:isLgl w:val="false"/>
      <w:suff w:val="tab"/>
      <w:lvlText w:val="%1.%2.%3.%4.%5.%6.%7"/>
      <w:lvlJc w:val="left"/>
      <w:pPr>
        <w:ind w:left="5896" w:hanging="1276"/>
        <w:tabs>
          <w:tab w:val="num" w:pos="6420" w:leader="none"/>
        </w:tabs>
      </w:pPr>
      <w:rPr>
        <w:rFonts w:hint="eastAsia"/>
      </w:rPr>
    </w:lvl>
    <w:lvl w:ilvl="7">
      <w:start w:val="1"/>
      <w:numFmt w:val="decimal"/>
      <w:isLgl w:val="false"/>
      <w:suff w:val="tab"/>
      <w:lvlText w:val="%1.%2.%3.%4.%5.%6.%7.%8"/>
      <w:lvlJc w:val="left"/>
      <w:pPr>
        <w:ind w:left="6463" w:hanging="1418"/>
        <w:tabs>
          <w:tab w:val="num" w:pos="6845" w:leader="none"/>
        </w:tabs>
      </w:pPr>
      <w:rPr>
        <w:rFonts w:hint="eastAsia"/>
      </w:rPr>
    </w:lvl>
    <w:lvl w:ilvl="8">
      <w:start w:val="1"/>
      <w:numFmt w:val="decimal"/>
      <w:isLgl w:val="false"/>
      <w:suff w:val="tab"/>
      <w:lvlText w:val="%1.%2.%3.%4.%5.%6.%7.%8.%9"/>
      <w:lvlJc w:val="left"/>
      <w:pPr>
        <w:ind w:left="7171" w:hanging="1700"/>
        <w:tabs>
          <w:tab w:val="num" w:pos="7631"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6"/>
  </w:num>
  <w:num w:numId="4">
    <w:abstractNumId w:val="2"/>
  </w:num>
  <w:num w:numId="5">
    <w:abstractNumId w:val="0"/>
  </w:num>
  <w:num w:numId="6">
    <w:abstractNumId w:val="9"/>
  </w:num>
  <w:num w:numId="7">
    <w:abstractNumId w:val="13"/>
  </w:num>
  <w:num w:numId="8">
    <w:abstractNumId w:val="5"/>
  </w:num>
  <w:num w:numId="9">
    <w:abstractNumId w:val="11"/>
  </w:num>
  <w:num w:numId="10">
    <w:abstractNumId w:val="8"/>
  </w:num>
  <w:num w:numId="11">
    <w:abstractNumId w:val="3"/>
  </w:num>
  <w:num w:numId="12">
    <w:abstractNumId w:val="1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7">
    <w:name w:val="Heading 3 Char"/>
    <w:basedOn w:val="980"/>
    <w:link w:val="973"/>
    <w:uiPriority w:val="9"/>
    <w:rPr>
      <w:rFonts w:ascii="Arial" w:hAnsi="Arial" w:eastAsia="Arial" w:cs="Arial"/>
      <w:sz w:val="30"/>
      <w:szCs w:val="30"/>
    </w:rPr>
  </w:style>
  <w:style w:type="character" w:styleId="958">
    <w:name w:val="Heading 4 Char"/>
    <w:basedOn w:val="980"/>
    <w:link w:val="974"/>
    <w:uiPriority w:val="9"/>
    <w:rPr>
      <w:rFonts w:ascii="Arial" w:hAnsi="Arial" w:eastAsia="Arial" w:cs="Arial"/>
      <w:b/>
      <w:bCs/>
      <w:sz w:val="26"/>
      <w:szCs w:val="26"/>
    </w:rPr>
  </w:style>
  <w:style w:type="character" w:styleId="959">
    <w:name w:val="Heading 5 Char"/>
    <w:basedOn w:val="980"/>
    <w:link w:val="975"/>
    <w:uiPriority w:val="9"/>
    <w:rPr>
      <w:rFonts w:ascii="Arial" w:hAnsi="Arial" w:eastAsia="Arial" w:cs="Arial"/>
      <w:b/>
      <w:bCs/>
      <w:sz w:val="24"/>
      <w:szCs w:val="24"/>
    </w:rPr>
  </w:style>
  <w:style w:type="character" w:styleId="960">
    <w:name w:val="Heading 6 Char"/>
    <w:basedOn w:val="980"/>
    <w:link w:val="976"/>
    <w:uiPriority w:val="9"/>
    <w:rPr>
      <w:rFonts w:ascii="Arial" w:hAnsi="Arial" w:eastAsia="Arial" w:cs="Arial"/>
      <w:b/>
      <w:bCs/>
      <w:sz w:val="22"/>
      <w:szCs w:val="22"/>
    </w:rPr>
  </w:style>
  <w:style w:type="character" w:styleId="961">
    <w:name w:val="Heading 7 Char"/>
    <w:basedOn w:val="980"/>
    <w:link w:val="977"/>
    <w:uiPriority w:val="9"/>
    <w:rPr>
      <w:rFonts w:ascii="Arial" w:hAnsi="Arial" w:eastAsia="Arial" w:cs="Arial"/>
      <w:b/>
      <w:bCs/>
      <w:i/>
      <w:iCs/>
      <w:sz w:val="22"/>
      <w:szCs w:val="22"/>
    </w:rPr>
  </w:style>
  <w:style w:type="character" w:styleId="962">
    <w:name w:val="Heading 8 Char"/>
    <w:basedOn w:val="980"/>
    <w:link w:val="978"/>
    <w:uiPriority w:val="9"/>
    <w:rPr>
      <w:rFonts w:ascii="Arial" w:hAnsi="Arial" w:eastAsia="Arial" w:cs="Arial"/>
      <w:i/>
      <w:iCs/>
      <w:sz w:val="22"/>
      <w:szCs w:val="22"/>
    </w:rPr>
  </w:style>
  <w:style w:type="character" w:styleId="963">
    <w:name w:val="Heading 9 Char"/>
    <w:basedOn w:val="980"/>
    <w:link w:val="979"/>
    <w:uiPriority w:val="9"/>
    <w:rPr>
      <w:rFonts w:ascii="Arial" w:hAnsi="Arial" w:eastAsia="Arial" w:cs="Arial"/>
      <w:i/>
      <w:iCs/>
      <w:sz w:val="21"/>
      <w:szCs w:val="21"/>
    </w:rPr>
  </w:style>
  <w:style w:type="character" w:styleId="964">
    <w:name w:val="Title Char"/>
    <w:basedOn w:val="980"/>
    <w:link w:val="994"/>
    <w:uiPriority w:val="10"/>
    <w:rPr>
      <w:sz w:val="48"/>
      <w:szCs w:val="48"/>
    </w:rPr>
  </w:style>
  <w:style w:type="character" w:styleId="965">
    <w:name w:val="Subtitle Char"/>
    <w:basedOn w:val="980"/>
    <w:link w:val="996"/>
    <w:uiPriority w:val="11"/>
    <w:rPr>
      <w:sz w:val="24"/>
      <w:szCs w:val="24"/>
    </w:rPr>
  </w:style>
  <w:style w:type="character" w:styleId="966">
    <w:name w:val="Quote Char"/>
    <w:link w:val="998"/>
    <w:uiPriority w:val="29"/>
    <w:rPr>
      <w:i/>
    </w:rPr>
  </w:style>
  <w:style w:type="character" w:styleId="967">
    <w:name w:val="Intense Quote Char"/>
    <w:link w:val="1000"/>
    <w:uiPriority w:val="30"/>
    <w:rPr>
      <w:i/>
    </w:rPr>
  </w:style>
  <w:style w:type="character" w:styleId="968">
    <w:name w:val="Footnote Text Char"/>
    <w:link w:val="1135"/>
    <w:uiPriority w:val="99"/>
    <w:rPr>
      <w:sz w:val="18"/>
    </w:rPr>
  </w:style>
  <w:style w:type="character" w:styleId="969">
    <w:name w:val="Endnote Text Char"/>
    <w:link w:val="1138"/>
    <w:uiPriority w:val="99"/>
    <w:rPr>
      <w:sz w:val="20"/>
    </w:rPr>
  </w:style>
  <w:style w:type="paragraph" w:styleId="970" w:default="1">
    <w:name w:val="Normal"/>
    <w:qFormat/>
    <w:pPr>
      <w:spacing w:after="200" w:line="300" w:lineRule="atLeast"/>
    </w:pPr>
    <w:rPr>
      <w:rFonts w:ascii="Calibri" w:hAnsi="Calibri"/>
      <w:sz w:val="22"/>
    </w:rPr>
  </w:style>
  <w:style w:type="paragraph" w:styleId="971">
    <w:name w:val="Heading 1"/>
    <w:basedOn w:val="970"/>
    <w:next w:val="970"/>
    <w:link w:val="1152"/>
    <w:qFormat/>
    <w:pPr>
      <w:jc w:val="center"/>
      <w:outlineLvl w:val="0"/>
    </w:pPr>
    <w:rPr>
      <w:rFonts w:ascii="楷体_GB2312" w:hAnsi="楷体_GB2312"/>
      <w:b/>
    </w:rPr>
  </w:style>
  <w:style w:type="paragraph" w:styleId="972">
    <w:name w:val="Heading 2"/>
    <w:basedOn w:val="970"/>
    <w:next w:val="970"/>
    <w:link w:val="1153"/>
    <w:qFormat/>
    <w:pPr>
      <w:jc w:val="center"/>
      <w:spacing w:before="260" w:after="260" w:line="416" w:lineRule="auto"/>
      <w:outlineLvl w:val="1"/>
    </w:pPr>
    <w:rPr>
      <w:rFonts w:ascii="Arial" w:hAnsi="Arial" w:eastAsia="幼圆"/>
      <w:b/>
      <w:sz w:val="44"/>
    </w:rPr>
  </w:style>
  <w:style w:type="paragraph" w:styleId="973">
    <w:name w:val="Heading 3"/>
    <w:basedOn w:val="970"/>
    <w:next w:val="970"/>
    <w:link w:val="985"/>
    <w:qFormat/>
    <w:pPr>
      <w:keepLines/>
      <w:keepNext/>
      <w:spacing w:before="260" w:after="260" w:line="416" w:lineRule="auto"/>
      <w:outlineLvl w:val="2"/>
    </w:pPr>
    <w:rPr>
      <w:b/>
      <w:sz w:val="32"/>
    </w:rPr>
  </w:style>
  <w:style w:type="paragraph" w:styleId="974">
    <w:name w:val="Heading 4"/>
    <w:basedOn w:val="970"/>
    <w:next w:val="970"/>
    <w:link w:val="986"/>
    <w:qFormat/>
    <w:pPr>
      <w:keepLines/>
      <w:keepNext/>
      <w:spacing w:before="280" w:after="290" w:line="376" w:lineRule="auto"/>
      <w:outlineLvl w:val="3"/>
    </w:pPr>
    <w:rPr>
      <w:rFonts w:ascii="Arial" w:hAnsi="Arial" w:eastAsia="黑体"/>
      <w:b/>
      <w:bCs/>
      <w:sz w:val="28"/>
      <w:szCs w:val="28"/>
    </w:rPr>
  </w:style>
  <w:style w:type="paragraph" w:styleId="975">
    <w:name w:val="Heading 5"/>
    <w:basedOn w:val="970"/>
    <w:next w:val="970"/>
    <w:link w:val="987"/>
    <w:qFormat/>
    <w:pPr>
      <w:keepNext/>
      <w:outlineLvl w:val="4"/>
    </w:pPr>
    <w:rPr>
      <w:rFonts w:ascii="宋体" w:hAnsi="宋体"/>
      <w:b/>
      <w:bCs/>
    </w:rPr>
  </w:style>
  <w:style w:type="paragraph" w:styleId="976">
    <w:name w:val="Heading 6"/>
    <w:basedOn w:val="970"/>
    <w:next w:val="970"/>
    <w:link w:val="988"/>
    <w:uiPriority w:val="9"/>
    <w:unhideWhenUsed/>
    <w:qFormat/>
    <w:pPr>
      <w:keepLines/>
      <w:keepNext/>
      <w:spacing w:before="320"/>
      <w:outlineLvl w:val="5"/>
    </w:pPr>
    <w:rPr>
      <w:rFonts w:ascii="Arial" w:hAnsi="Arial" w:eastAsia="Arial" w:cs="Arial"/>
      <w:b/>
      <w:bCs/>
      <w:szCs w:val="22"/>
    </w:rPr>
  </w:style>
  <w:style w:type="paragraph" w:styleId="977">
    <w:name w:val="Heading 7"/>
    <w:basedOn w:val="970"/>
    <w:next w:val="970"/>
    <w:link w:val="989"/>
    <w:uiPriority w:val="9"/>
    <w:unhideWhenUsed/>
    <w:qFormat/>
    <w:pPr>
      <w:keepLines/>
      <w:keepNext/>
      <w:spacing w:before="320"/>
      <w:outlineLvl w:val="6"/>
    </w:pPr>
    <w:rPr>
      <w:rFonts w:ascii="Arial" w:hAnsi="Arial" w:eastAsia="Arial" w:cs="Arial"/>
      <w:b/>
      <w:bCs/>
      <w:i/>
      <w:iCs/>
      <w:szCs w:val="22"/>
    </w:rPr>
  </w:style>
  <w:style w:type="paragraph" w:styleId="978">
    <w:name w:val="Heading 8"/>
    <w:basedOn w:val="970"/>
    <w:next w:val="970"/>
    <w:link w:val="990"/>
    <w:uiPriority w:val="9"/>
    <w:unhideWhenUsed/>
    <w:qFormat/>
    <w:pPr>
      <w:keepLines/>
      <w:keepNext/>
      <w:spacing w:before="320"/>
      <w:outlineLvl w:val="7"/>
    </w:pPr>
    <w:rPr>
      <w:rFonts w:ascii="Arial" w:hAnsi="Arial" w:eastAsia="Arial" w:cs="Arial"/>
      <w:i/>
      <w:iCs/>
      <w:szCs w:val="22"/>
    </w:rPr>
  </w:style>
  <w:style w:type="paragraph" w:styleId="979">
    <w:name w:val="Heading 9"/>
    <w:basedOn w:val="970"/>
    <w:next w:val="970"/>
    <w:link w:val="991"/>
    <w:uiPriority w:val="9"/>
    <w:unhideWhenUsed/>
    <w:qFormat/>
    <w:pPr>
      <w:keepLines/>
      <w:keepNext/>
      <w:spacing w:before="320"/>
      <w:outlineLvl w:val="8"/>
    </w:pPr>
    <w:rPr>
      <w:rFonts w:ascii="Arial" w:hAnsi="Arial" w:eastAsia="Arial" w:cs="Arial"/>
      <w:i/>
      <w:iCs/>
      <w:sz w:val="21"/>
      <w:szCs w:val="21"/>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character" w:styleId="983" w:customStyle="1">
    <w:name w:val="Heading 1 Char"/>
    <w:uiPriority w:val="9"/>
    <w:rPr>
      <w:rFonts w:ascii="Arial" w:hAnsi="Arial" w:eastAsia="Arial" w:cs="Arial"/>
      <w:sz w:val="40"/>
      <w:szCs w:val="40"/>
    </w:rPr>
  </w:style>
  <w:style w:type="character" w:styleId="984" w:customStyle="1">
    <w:name w:val="Heading 2 Char"/>
    <w:uiPriority w:val="9"/>
    <w:rPr>
      <w:rFonts w:ascii="Arial" w:hAnsi="Arial" w:eastAsia="Arial" w:cs="Arial"/>
      <w:sz w:val="34"/>
    </w:rPr>
  </w:style>
  <w:style w:type="character" w:styleId="985" w:customStyle="1">
    <w:name w:val="标题 3 字符"/>
    <w:link w:val="973"/>
    <w:uiPriority w:val="9"/>
    <w:rPr>
      <w:rFonts w:ascii="Arial" w:hAnsi="Arial" w:eastAsia="Arial" w:cs="Arial"/>
      <w:sz w:val="30"/>
      <w:szCs w:val="30"/>
    </w:rPr>
  </w:style>
  <w:style w:type="character" w:styleId="986" w:customStyle="1">
    <w:name w:val="标题 4 字符"/>
    <w:link w:val="974"/>
    <w:uiPriority w:val="9"/>
    <w:rPr>
      <w:rFonts w:ascii="Arial" w:hAnsi="Arial" w:eastAsia="Arial" w:cs="Arial"/>
      <w:b/>
      <w:bCs/>
      <w:sz w:val="26"/>
      <w:szCs w:val="26"/>
    </w:rPr>
  </w:style>
  <w:style w:type="character" w:styleId="987" w:customStyle="1">
    <w:name w:val="标题 5 字符"/>
    <w:link w:val="975"/>
    <w:uiPriority w:val="9"/>
    <w:rPr>
      <w:rFonts w:ascii="Arial" w:hAnsi="Arial" w:eastAsia="Arial" w:cs="Arial"/>
      <w:b/>
      <w:bCs/>
      <w:sz w:val="24"/>
      <w:szCs w:val="24"/>
    </w:rPr>
  </w:style>
  <w:style w:type="character" w:styleId="988" w:customStyle="1">
    <w:name w:val="标题 6 字符"/>
    <w:link w:val="976"/>
    <w:uiPriority w:val="9"/>
    <w:rPr>
      <w:rFonts w:ascii="Arial" w:hAnsi="Arial" w:eastAsia="Arial" w:cs="Arial"/>
      <w:b/>
      <w:bCs/>
      <w:sz w:val="22"/>
      <w:szCs w:val="22"/>
    </w:rPr>
  </w:style>
  <w:style w:type="character" w:styleId="989" w:customStyle="1">
    <w:name w:val="标题 7 字符"/>
    <w:link w:val="977"/>
    <w:uiPriority w:val="9"/>
    <w:rPr>
      <w:rFonts w:ascii="Arial" w:hAnsi="Arial" w:eastAsia="Arial" w:cs="Arial"/>
      <w:b/>
      <w:bCs/>
      <w:i/>
      <w:iCs/>
      <w:sz w:val="22"/>
      <w:szCs w:val="22"/>
    </w:rPr>
  </w:style>
  <w:style w:type="character" w:styleId="990" w:customStyle="1">
    <w:name w:val="标题 8 字符"/>
    <w:link w:val="978"/>
    <w:uiPriority w:val="9"/>
    <w:rPr>
      <w:rFonts w:ascii="Arial" w:hAnsi="Arial" w:eastAsia="Arial" w:cs="Arial"/>
      <w:i/>
      <w:iCs/>
      <w:sz w:val="22"/>
      <w:szCs w:val="22"/>
    </w:rPr>
  </w:style>
  <w:style w:type="character" w:styleId="991" w:customStyle="1">
    <w:name w:val="标题 9 字符"/>
    <w:link w:val="979"/>
    <w:uiPriority w:val="9"/>
    <w:rPr>
      <w:rFonts w:ascii="Arial" w:hAnsi="Arial" w:eastAsia="Arial" w:cs="Arial"/>
      <w:i/>
      <w:iCs/>
      <w:sz w:val="21"/>
      <w:szCs w:val="21"/>
    </w:rPr>
  </w:style>
  <w:style w:type="paragraph" w:styleId="992">
    <w:name w:val="List Paragraph"/>
    <w:basedOn w:val="970"/>
    <w:uiPriority w:val="34"/>
    <w:qFormat/>
    <w:pPr>
      <w:contextualSpacing/>
      <w:ind w:left="720"/>
    </w:pPr>
  </w:style>
  <w:style w:type="paragraph" w:styleId="993">
    <w:name w:val="No Spacing"/>
    <w:uiPriority w:val="1"/>
    <w:qFormat/>
    <w:pPr>
      <w:jc w:val="both"/>
      <w:widowControl w:val="off"/>
    </w:pPr>
    <w:rPr>
      <w:sz w:val="21"/>
      <w:szCs w:val="24"/>
    </w:rPr>
  </w:style>
  <w:style w:type="paragraph" w:styleId="994">
    <w:name w:val="Title"/>
    <w:basedOn w:val="970"/>
    <w:next w:val="970"/>
    <w:link w:val="995"/>
    <w:uiPriority w:val="99"/>
    <w:qFormat/>
    <w:pPr>
      <w:jc w:val="center"/>
      <w:spacing w:before="240" w:after="60"/>
      <w:outlineLvl w:val="0"/>
    </w:pPr>
    <w:rPr>
      <w:rFonts w:ascii="Cambria" w:hAnsi="Cambria"/>
      <w:b/>
      <w:sz w:val="32"/>
    </w:rPr>
  </w:style>
  <w:style w:type="character" w:styleId="995" w:customStyle="1">
    <w:name w:val="标题 字符"/>
    <w:link w:val="994"/>
    <w:uiPriority w:val="10"/>
    <w:rPr>
      <w:sz w:val="48"/>
      <w:szCs w:val="48"/>
    </w:rPr>
  </w:style>
  <w:style w:type="paragraph" w:styleId="996">
    <w:name w:val="Subtitle"/>
    <w:basedOn w:val="970"/>
    <w:next w:val="970"/>
    <w:link w:val="997"/>
    <w:uiPriority w:val="11"/>
    <w:qFormat/>
    <w:pPr>
      <w:spacing w:before="200"/>
    </w:pPr>
    <w:rPr>
      <w:sz w:val="24"/>
      <w:szCs w:val="24"/>
    </w:rPr>
  </w:style>
  <w:style w:type="character" w:styleId="997" w:customStyle="1">
    <w:name w:val="副标题 字符"/>
    <w:link w:val="996"/>
    <w:uiPriority w:val="11"/>
    <w:rPr>
      <w:sz w:val="24"/>
      <w:szCs w:val="24"/>
    </w:rPr>
  </w:style>
  <w:style w:type="paragraph" w:styleId="998">
    <w:name w:val="Quote"/>
    <w:basedOn w:val="970"/>
    <w:next w:val="970"/>
    <w:link w:val="999"/>
    <w:uiPriority w:val="29"/>
    <w:qFormat/>
    <w:pPr>
      <w:ind w:left="720" w:right="720"/>
    </w:pPr>
    <w:rPr>
      <w:i/>
    </w:rPr>
  </w:style>
  <w:style w:type="character" w:styleId="999" w:customStyle="1">
    <w:name w:val="引用 字符"/>
    <w:link w:val="998"/>
    <w:uiPriority w:val="29"/>
    <w:rPr>
      <w:i/>
    </w:rPr>
  </w:style>
  <w:style w:type="paragraph" w:styleId="1000">
    <w:name w:val="Intense Quote"/>
    <w:basedOn w:val="970"/>
    <w:next w:val="970"/>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
    <w:link w:val="1000"/>
    <w:uiPriority w:val="30"/>
    <w:rPr>
      <w:i/>
    </w:rPr>
  </w:style>
  <w:style w:type="paragraph" w:styleId="1002">
    <w:name w:val="Header"/>
    <w:basedOn w:val="970"/>
    <w:link w:val="1174"/>
    <w:uiPriority w:val="99"/>
    <w:pPr>
      <w:jc w:val="center"/>
      <w:tabs>
        <w:tab w:val="center" w:pos="4153" w:leader="none"/>
        <w:tab w:val="right" w:pos="8306" w:leader="none"/>
      </w:tabs>
      <w:pBdr>
        <w:bottom w:val="single" w:color="000000" w:sz="6" w:space="1"/>
      </w:pBdr>
    </w:pPr>
    <w:rPr>
      <w:sz w:val="18"/>
      <w:szCs w:val="18"/>
    </w:rPr>
  </w:style>
  <w:style w:type="character" w:styleId="1003" w:customStyle="1">
    <w:name w:val="Header Char"/>
    <w:uiPriority w:val="99"/>
  </w:style>
  <w:style w:type="paragraph" w:styleId="1004">
    <w:name w:val="Footer"/>
    <w:basedOn w:val="970"/>
    <w:link w:val="1172"/>
    <w:uiPriority w:val="99"/>
    <w:pPr>
      <w:tabs>
        <w:tab w:val="center" w:pos="4153" w:leader="none"/>
        <w:tab w:val="right" w:pos="8306" w:leader="none"/>
      </w:tabs>
    </w:pPr>
    <w:rPr>
      <w:sz w:val="18"/>
    </w:rPr>
  </w:style>
  <w:style w:type="character" w:styleId="1005" w:customStyle="1">
    <w:name w:val="Footer Char"/>
    <w:uiPriority w:val="99"/>
  </w:style>
  <w:style w:type="paragraph" w:styleId="1006">
    <w:name w:val="Caption"/>
    <w:basedOn w:val="970"/>
    <w:next w:val="970"/>
    <w:qFormat/>
    <w:pPr>
      <w:spacing w:before="152" w:after="160"/>
    </w:pPr>
    <w:rPr>
      <w:rFonts w:ascii="Arial" w:hAnsi="Arial" w:eastAsia="黑体"/>
      <w:sz w:val="32"/>
    </w:rPr>
  </w:style>
  <w:style w:type="character" w:styleId="1007" w:customStyle="1">
    <w:name w:val="Caption Char"/>
    <w:uiPriority w:val="99"/>
  </w:style>
  <w:style w:type="table" w:styleId="1008">
    <w:name w:val="Table Grid"/>
    <w:basedOn w:val="981"/>
    <w:uiPriority w:val="59"/>
    <w:qFormat/>
    <w:pPr>
      <w:jc w:val="both"/>
      <w:widowControl w:val="off"/>
    </w:pPr>
    <w:tblPr/>
  </w:style>
  <w:style w:type="table" w:styleId="100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10">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9">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4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3">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0">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5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5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05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05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5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05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105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06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106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06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106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1064">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7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8">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8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8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5">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2">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9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9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9">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0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10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10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10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0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0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06">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0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10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10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11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11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11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11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1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1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2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3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3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4">
    <w:name w:val="Hyperlink"/>
    <w:rPr>
      <w:color w:val="0000ff"/>
      <w:u w:val="none"/>
    </w:rPr>
  </w:style>
  <w:style w:type="paragraph" w:styleId="1135">
    <w:name w:val="footnote text"/>
    <w:basedOn w:val="970"/>
    <w:link w:val="1136"/>
    <w:uiPriority w:val="99"/>
    <w:semiHidden/>
    <w:unhideWhenUsed/>
    <w:pPr>
      <w:spacing w:after="40" w:line="240" w:lineRule="auto"/>
    </w:pPr>
    <w:rPr>
      <w:sz w:val="18"/>
    </w:rPr>
  </w:style>
  <w:style w:type="character" w:styleId="1136" w:customStyle="1">
    <w:name w:val="脚注文本 字符"/>
    <w:link w:val="1135"/>
    <w:uiPriority w:val="99"/>
    <w:rPr>
      <w:sz w:val="18"/>
    </w:rPr>
  </w:style>
  <w:style w:type="character" w:styleId="1137">
    <w:name w:val="footnote reference"/>
    <w:uiPriority w:val="99"/>
    <w:unhideWhenUsed/>
    <w:rPr>
      <w:vertAlign w:val="superscript"/>
    </w:rPr>
  </w:style>
  <w:style w:type="paragraph" w:styleId="1138">
    <w:name w:val="endnote text"/>
    <w:basedOn w:val="970"/>
    <w:link w:val="1139"/>
    <w:qFormat/>
  </w:style>
  <w:style w:type="character" w:styleId="1139" w:customStyle="1">
    <w:name w:val="尾注文本 字符"/>
    <w:link w:val="1138"/>
    <w:uiPriority w:val="99"/>
    <w:rPr>
      <w:sz w:val="20"/>
    </w:rPr>
  </w:style>
  <w:style w:type="character" w:styleId="1140">
    <w:name w:val="endnote reference"/>
    <w:uiPriority w:val="99"/>
    <w:semiHidden/>
    <w:unhideWhenUsed/>
    <w:rPr>
      <w:vertAlign w:val="superscript"/>
    </w:rPr>
  </w:style>
  <w:style w:type="paragraph" w:styleId="1141">
    <w:name w:val="toc 1"/>
    <w:basedOn w:val="970"/>
    <w:next w:val="970"/>
    <w:uiPriority w:val="39"/>
    <w:unhideWhenUsed/>
    <w:pPr>
      <w:spacing w:after="57"/>
    </w:pPr>
  </w:style>
  <w:style w:type="paragraph" w:styleId="1142">
    <w:name w:val="toc 2"/>
    <w:basedOn w:val="970"/>
    <w:next w:val="970"/>
    <w:uiPriority w:val="39"/>
    <w:unhideWhenUsed/>
    <w:pPr>
      <w:ind w:left="283"/>
      <w:spacing w:after="57"/>
    </w:pPr>
  </w:style>
  <w:style w:type="paragraph" w:styleId="1143">
    <w:name w:val="toc 3"/>
    <w:basedOn w:val="970"/>
    <w:next w:val="970"/>
    <w:uiPriority w:val="39"/>
    <w:unhideWhenUsed/>
    <w:pPr>
      <w:ind w:left="567"/>
      <w:spacing w:after="57"/>
    </w:pPr>
  </w:style>
  <w:style w:type="paragraph" w:styleId="1144">
    <w:name w:val="toc 4"/>
    <w:basedOn w:val="970"/>
    <w:next w:val="970"/>
    <w:uiPriority w:val="39"/>
    <w:unhideWhenUsed/>
    <w:pPr>
      <w:ind w:left="850"/>
      <w:spacing w:after="57"/>
    </w:pPr>
  </w:style>
  <w:style w:type="paragraph" w:styleId="1145">
    <w:name w:val="toc 5"/>
    <w:basedOn w:val="970"/>
    <w:next w:val="970"/>
    <w:uiPriority w:val="39"/>
    <w:unhideWhenUsed/>
    <w:pPr>
      <w:ind w:left="1134"/>
      <w:spacing w:after="57"/>
    </w:pPr>
  </w:style>
  <w:style w:type="paragraph" w:styleId="1146">
    <w:name w:val="toc 6"/>
    <w:basedOn w:val="970"/>
    <w:next w:val="970"/>
    <w:uiPriority w:val="39"/>
    <w:unhideWhenUsed/>
    <w:pPr>
      <w:ind w:left="1417"/>
      <w:spacing w:after="57"/>
    </w:pPr>
  </w:style>
  <w:style w:type="paragraph" w:styleId="1147">
    <w:name w:val="toc 7"/>
    <w:basedOn w:val="970"/>
    <w:next w:val="970"/>
    <w:uiPriority w:val="39"/>
    <w:unhideWhenUsed/>
    <w:pPr>
      <w:ind w:left="1701"/>
      <w:spacing w:after="57"/>
    </w:pPr>
  </w:style>
  <w:style w:type="paragraph" w:styleId="1148">
    <w:name w:val="toc 8"/>
    <w:basedOn w:val="970"/>
    <w:next w:val="970"/>
    <w:uiPriority w:val="39"/>
    <w:unhideWhenUsed/>
    <w:pPr>
      <w:ind w:left="1984"/>
      <w:spacing w:after="57"/>
    </w:pPr>
  </w:style>
  <w:style w:type="paragraph" w:styleId="1149">
    <w:name w:val="toc 9"/>
    <w:basedOn w:val="970"/>
    <w:next w:val="970"/>
    <w:uiPriority w:val="39"/>
    <w:unhideWhenUsed/>
    <w:pPr>
      <w:ind w:left="2268"/>
      <w:spacing w:after="57"/>
    </w:pPr>
  </w:style>
  <w:style w:type="paragraph" w:styleId="1150">
    <w:name w:val="TOC Heading"/>
    <w:uiPriority w:val="39"/>
    <w:unhideWhenUsed/>
  </w:style>
  <w:style w:type="paragraph" w:styleId="1151">
    <w:name w:val="table of figures"/>
    <w:basedOn w:val="970"/>
    <w:next w:val="970"/>
    <w:uiPriority w:val="99"/>
    <w:unhideWhenUsed/>
    <w:pPr>
      <w:spacing w:after="0"/>
    </w:pPr>
  </w:style>
  <w:style w:type="character" w:styleId="1152" w:customStyle="1">
    <w:name w:val="标题 1 字符"/>
    <w:link w:val="971"/>
    <w:rPr>
      <w:rFonts w:ascii="楷体_GB2312" w:hAnsi="楷体_GB2312" w:eastAsia="宋体"/>
      <w:b/>
      <w:sz w:val="21"/>
      <w:lang w:val="en-US" w:eastAsia="zh-CN" w:bidi="ar-SA"/>
    </w:rPr>
  </w:style>
  <w:style w:type="character" w:styleId="1153" w:customStyle="1">
    <w:name w:val="标题 2 字符"/>
    <w:link w:val="972"/>
    <w:rPr>
      <w:rFonts w:ascii="Arial" w:hAnsi="Arial" w:eastAsia="幼圆"/>
      <w:b/>
      <w:sz w:val="44"/>
      <w:lang w:bidi="ar-SA"/>
    </w:rPr>
  </w:style>
  <w:style w:type="paragraph" w:styleId="1154">
    <w:name w:val="table of authorities"/>
    <w:basedOn w:val="970"/>
    <w:next w:val="970"/>
    <w:uiPriority w:val="99"/>
    <w:qFormat/>
    <w:pPr>
      <w:ind w:left="420"/>
    </w:pPr>
  </w:style>
  <w:style w:type="paragraph" w:styleId="1155">
    <w:name w:val="Note Heading"/>
    <w:basedOn w:val="970"/>
    <w:next w:val="970"/>
    <w:qFormat/>
    <w:rPr>
      <w:rFonts w:ascii="Verdana" w:hAnsi="Verdana"/>
    </w:rPr>
  </w:style>
  <w:style w:type="paragraph" w:styleId="1156">
    <w:name w:val="Normal Indent"/>
    <w:basedOn w:val="970"/>
    <w:link w:val="1157"/>
    <w:qFormat/>
    <w:pPr>
      <w:ind w:firstLine="420"/>
    </w:pPr>
  </w:style>
  <w:style w:type="character" w:styleId="1157" w:customStyle="1">
    <w:name w:val="正文缩进 字符"/>
    <w:link w:val="1156"/>
    <w:qFormat/>
    <w:rPr>
      <w:rFonts w:eastAsia="宋体"/>
      <w:sz w:val="21"/>
      <w:lang w:val="en-US" w:eastAsia="zh-CN" w:bidi="ar-SA"/>
    </w:rPr>
  </w:style>
  <w:style w:type="paragraph" w:styleId="1158">
    <w:name w:val="Document Map"/>
    <w:basedOn w:val="970"/>
    <w:semiHidden/>
    <w:pPr>
      <w:shd w:val="clear" w:color="auto" w:fill="000080"/>
    </w:pPr>
  </w:style>
  <w:style w:type="paragraph" w:styleId="1159">
    <w:name w:val="annotation text"/>
    <w:basedOn w:val="970"/>
    <w:link w:val="1160"/>
  </w:style>
  <w:style w:type="character" w:styleId="1160" w:customStyle="1">
    <w:name w:val="批注文字 字符"/>
    <w:link w:val="1159"/>
    <w:rPr>
      <w:sz w:val="21"/>
      <w:szCs w:val="24"/>
      <w:lang w:bidi="ar-SA"/>
    </w:rPr>
  </w:style>
  <w:style w:type="paragraph" w:styleId="1161">
    <w:name w:val="Body Text 3"/>
    <w:basedOn w:val="970"/>
    <w:rPr>
      <w:rFonts w:ascii="仿宋_GB2312" w:hAnsi="Arial" w:eastAsia="仿宋_GB2312"/>
      <w:sz w:val="32"/>
    </w:rPr>
  </w:style>
  <w:style w:type="paragraph" w:styleId="1162">
    <w:name w:val="Body Text"/>
    <w:basedOn w:val="970"/>
    <w:next w:val="970"/>
    <w:rPr>
      <w:rFonts w:ascii="楷体_GB2312" w:hAnsi="Arial" w:eastAsia="楷体_GB2312"/>
      <w:sz w:val="28"/>
    </w:rPr>
  </w:style>
  <w:style w:type="paragraph" w:styleId="1163">
    <w:name w:val="Body Text Indent"/>
    <w:basedOn w:val="970"/>
    <w:next w:val="970"/>
    <w:link w:val="1164"/>
    <w:pPr>
      <w:ind w:firstLine="645"/>
    </w:pPr>
    <w:rPr>
      <w:rFonts w:ascii="楷体_GB2312" w:eastAsia="楷体_GB2312"/>
      <w:sz w:val="32"/>
    </w:rPr>
  </w:style>
  <w:style w:type="character" w:styleId="1164" w:customStyle="1">
    <w:name w:val="正文文本缩进 字符"/>
    <w:link w:val="1163"/>
    <w:rPr>
      <w:rFonts w:ascii="楷体_GB2312" w:eastAsia="楷体_GB2312"/>
      <w:sz w:val="32"/>
      <w:lang w:bidi="ar-SA"/>
    </w:rPr>
  </w:style>
  <w:style w:type="paragraph" w:styleId="1165">
    <w:name w:val="index 4"/>
    <w:basedOn w:val="970"/>
    <w:next w:val="970"/>
    <w:uiPriority w:val="99"/>
    <w:unhideWhenUsed/>
    <w:qFormat/>
    <w:pPr>
      <w:ind w:left="600"/>
    </w:pPr>
  </w:style>
  <w:style w:type="paragraph" w:styleId="1166">
    <w:name w:val="Plain Text"/>
    <w:basedOn w:val="970"/>
    <w:link w:val="1203"/>
    <w:rPr>
      <w:rFonts w:ascii="宋体" w:hAnsi="Courier New" w:eastAsia="楷体_GB2312"/>
      <w:sz w:val="28"/>
      <w:szCs w:val="21"/>
    </w:rPr>
  </w:style>
  <w:style w:type="character" w:styleId="1167" w:customStyle="1">
    <w:name w:val="纯文本 字符1"/>
    <w:uiPriority w:val="99"/>
    <w:rPr>
      <w:rFonts w:ascii="宋体" w:hAnsi="Courier New"/>
      <w:sz w:val="21"/>
    </w:rPr>
  </w:style>
  <w:style w:type="paragraph" w:styleId="1168">
    <w:name w:val="Date"/>
    <w:basedOn w:val="970"/>
    <w:next w:val="970"/>
    <w:rPr>
      <w:sz w:val="24"/>
    </w:rPr>
  </w:style>
  <w:style w:type="paragraph" w:styleId="1169">
    <w:name w:val="Body Text Indent 2"/>
    <w:basedOn w:val="970"/>
    <w:next w:val="970"/>
    <w:pPr>
      <w:ind w:firstLine="560"/>
    </w:pPr>
    <w:rPr>
      <w:rFonts w:ascii="宋体" w:hAnsi="宋体"/>
      <w:sz w:val="28"/>
    </w:rPr>
  </w:style>
  <w:style w:type="paragraph" w:styleId="1170">
    <w:name w:val="Balloon Text"/>
    <w:basedOn w:val="970"/>
    <w:link w:val="1171"/>
    <w:rPr>
      <w:sz w:val="18"/>
      <w:szCs w:val="18"/>
    </w:rPr>
  </w:style>
  <w:style w:type="character" w:styleId="1171" w:customStyle="1">
    <w:name w:val="批注框文本 字符1"/>
    <w:link w:val="1170"/>
    <w:rPr>
      <w:sz w:val="18"/>
      <w:szCs w:val="18"/>
    </w:rPr>
  </w:style>
  <w:style w:type="character" w:styleId="1172" w:customStyle="1">
    <w:name w:val="页脚 字符"/>
    <w:link w:val="1004"/>
    <w:uiPriority w:val="99"/>
    <w:rPr>
      <w:sz w:val="18"/>
      <w:lang w:bidi="ar-SA"/>
    </w:rPr>
  </w:style>
  <w:style w:type="paragraph" w:styleId="1173">
    <w:name w:val="envelope return"/>
    <w:basedOn w:val="970"/>
    <w:qFormat/>
    <w:rPr>
      <w:rFonts w:ascii="Arial" w:hAnsi="Arial"/>
    </w:rPr>
  </w:style>
  <w:style w:type="character" w:styleId="1174" w:customStyle="1">
    <w:name w:val="页眉 字符"/>
    <w:link w:val="1002"/>
    <w:uiPriority w:val="99"/>
    <w:rPr>
      <w:sz w:val="18"/>
      <w:szCs w:val="18"/>
    </w:rPr>
  </w:style>
  <w:style w:type="paragraph" w:styleId="1175" w:customStyle="1">
    <w:name w:val="目录 1"/>
    <w:basedOn w:val="970"/>
    <w:next w:val="970"/>
  </w:style>
  <w:style w:type="paragraph" w:styleId="1176">
    <w:name w:val="Body Text Indent 3"/>
    <w:basedOn w:val="970"/>
    <w:pPr>
      <w:ind w:firstLine="523"/>
    </w:pPr>
    <w:rPr>
      <w:rFonts w:ascii="仿宋_GB2312" w:hAnsi="宋体" w:eastAsia="仿宋_GB2312"/>
      <w:sz w:val="24"/>
    </w:rPr>
  </w:style>
  <w:style w:type="paragraph" w:styleId="1177">
    <w:name w:val="Body Text 2"/>
    <w:basedOn w:val="970"/>
    <w:pPr>
      <w:jc w:val="center"/>
    </w:pPr>
    <w:rPr>
      <w:rFonts w:ascii="仿宋_GB2312" w:eastAsia="仿宋_GB2312"/>
      <w:sz w:val="44"/>
    </w:rPr>
  </w:style>
  <w:style w:type="paragraph" w:styleId="1178">
    <w:name w:val="HTML Preformatted"/>
    <w:basedOn w:val="97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79">
    <w:name w:val="Normal (Web)"/>
    <w:basedOn w:val="970"/>
    <w:unhideWhenUsed/>
    <w:pPr>
      <w:spacing w:before="100" w:beforeAutospacing="1" w:after="100" w:afterAutospacing="1"/>
    </w:pPr>
    <w:rPr>
      <w:rFonts w:ascii="宋体" w:hAnsi="宋体" w:cs="宋体"/>
      <w:sz w:val="24"/>
    </w:rPr>
  </w:style>
  <w:style w:type="paragraph" w:styleId="1180">
    <w:name w:val="annotation subject"/>
    <w:basedOn w:val="1159"/>
    <w:next w:val="1159"/>
    <w:link w:val="1181"/>
    <w:qFormat/>
    <w:rPr>
      <w:b/>
      <w:bCs/>
    </w:rPr>
  </w:style>
  <w:style w:type="character" w:styleId="1181" w:customStyle="1">
    <w:name w:val="批注主题 字符"/>
    <w:link w:val="1180"/>
    <w:rPr>
      <w:b/>
      <w:bCs/>
      <w:sz w:val="21"/>
      <w:szCs w:val="24"/>
      <w:lang w:bidi="ar-SA"/>
    </w:rPr>
  </w:style>
  <w:style w:type="paragraph" w:styleId="1182" w:customStyle="1">
    <w:name w:val="正文首行缩进"/>
    <w:basedOn w:val="1162"/>
    <w:uiPriority w:val="99"/>
    <w:unhideWhenUsed/>
    <w:qFormat/>
    <w:pPr>
      <w:ind w:firstLine="420"/>
    </w:pPr>
  </w:style>
  <w:style w:type="paragraph" w:styleId="1183" w:customStyle="1">
    <w:name w:val="正文首行缩进 2"/>
    <w:basedOn w:val="1163"/>
    <w:next w:val="970"/>
    <w:qFormat/>
    <w:pPr>
      <w:ind w:left="420" w:firstLine="420"/>
      <w:spacing w:after="120" w:line="276" w:lineRule="auto"/>
      <w:tabs>
        <w:tab w:val="left" w:pos="180" w:leader="none"/>
      </w:tabs>
    </w:pPr>
    <w:rPr>
      <w:rFonts w:ascii="Calibri" w:eastAsia="宋体"/>
      <w:sz w:val="22"/>
      <w:szCs w:val="22"/>
      <w:lang w:eastAsia="en-US"/>
    </w:rPr>
  </w:style>
  <w:style w:type="character" w:styleId="1184">
    <w:name w:val="Strong"/>
    <w:qFormat/>
    <w:rPr>
      <w:b/>
      <w:bCs/>
    </w:rPr>
  </w:style>
  <w:style w:type="character" w:styleId="1185">
    <w:name w:val="page number"/>
  </w:style>
  <w:style w:type="character" w:styleId="1186" w:customStyle="1">
    <w:name w:val="已访问的超链接"/>
    <w:rPr>
      <w:color w:val="800080"/>
      <w:u w:val="none"/>
    </w:rPr>
  </w:style>
  <w:style w:type="character" w:styleId="1187">
    <w:name w:val="Emphasis"/>
    <w:qFormat/>
    <w:rPr>
      <w:i/>
      <w:iCs/>
    </w:rPr>
  </w:style>
  <w:style w:type="character" w:styleId="1188">
    <w:name w:val="HTML Definition"/>
    <w:rPr>
      <w:b w:val="0"/>
      <w:bCs w:val="0"/>
      <w:i w:val="0"/>
      <w:iCs w:val="0"/>
    </w:rPr>
  </w:style>
  <w:style w:type="character" w:styleId="1189">
    <w:name w:val="HTML Typewriter"/>
    <w:rPr>
      <w:rFonts w:ascii="monospace" w:hAnsi="monospace" w:eastAsia="monospace" w:cs="monospace"/>
      <w:sz w:val="20"/>
    </w:rPr>
  </w:style>
  <w:style w:type="character" w:styleId="1190">
    <w:name w:val="HTML Acronym"/>
  </w:style>
  <w:style w:type="character" w:styleId="1191">
    <w:name w:val="HTML Variable"/>
    <w:rPr>
      <w:b w:val="0"/>
      <w:bCs w:val="0"/>
      <w:i w:val="0"/>
      <w:iCs w:val="0"/>
    </w:rPr>
  </w:style>
  <w:style w:type="character" w:styleId="1192">
    <w:name w:val="HTML Code"/>
    <w:rPr>
      <w:rFonts w:ascii="monospace" w:hAnsi="monospace" w:eastAsia="monospace" w:cs="monospace"/>
      <w:b w:val="0"/>
      <w:bCs w:val="0"/>
      <w:i w:val="0"/>
      <w:iCs w:val="0"/>
      <w:sz w:val="20"/>
    </w:rPr>
  </w:style>
  <w:style w:type="character" w:styleId="1193">
    <w:name w:val="annotation reference"/>
    <w:rPr>
      <w:sz w:val="21"/>
      <w:szCs w:val="21"/>
    </w:rPr>
  </w:style>
  <w:style w:type="character" w:styleId="1194">
    <w:name w:val="HTML Cite"/>
    <w:rPr>
      <w:b w:val="0"/>
      <w:bCs w:val="0"/>
      <w:i w:val="0"/>
      <w:iCs w:val="0"/>
    </w:rPr>
  </w:style>
  <w:style w:type="character" w:styleId="1195">
    <w:name w:val="HTML Keyboard"/>
    <w:rPr>
      <w:rFonts w:ascii="monospace" w:hAnsi="monospace" w:eastAsia="monospace" w:cs="monospace"/>
      <w:sz w:val="20"/>
    </w:rPr>
  </w:style>
  <w:style w:type="character" w:styleId="1196">
    <w:name w:val="HTML Sample"/>
    <w:rPr>
      <w:rFonts w:ascii="monospace" w:hAnsi="monospace" w:eastAsia="monospace" w:cs="monospace"/>
    </w:rPr>
  </w:style>
  <w:style w:type="paragraph" w:styleId="1197" w:customStyle="1">
    <w:name w:val="正文首行缩进1"/>
    <w:basedOn w:val="1198"/>
    <w:qFormat/>
    <w:pPr>
      <w:ind w:firstLine="420"/>
    </w:pPr>
    <w:rPr>
      <w:rFonts w:ascii="宋体" w:hAnsi="Courier New"/>
      <w:sz w:val="20"/>
      <w:szCs w:val="21"/>
    </w:rPr>
  </w:style>
  <w:style w:type="paragraph" w:styleId="1198" w:customStyle="1">
    <w:name w:val="正文文本1"/>
    <w:basedOn w:val="970"/>
    <w:next w:val="970"/>
    <w:qFormat/>
    <w:pPr>
      <w:spacing w:after="120"/>
    </w:pPr>
  </w:style>
  <w:style w:type="paragraph" w:styleId="1199" w:customStyle="1">
    <w:name w:val="Char Char Char Char1"/>
    <w:basedOn w:val="970"/>
    <w:next w:val="970"/>
    <w:qFormat/>
    <w:pPr>
      <w:ind w:left="2210" w:hanging="748"/>
      <w:jc w:val="center"/>
      <w:spacing w:line="360" w:lineRule="auto"/>
      <w:tabs>
        <w:tab w:val="left" w:pos="845" w:leader="none"/>
      </w:tabs>
    </w:pPr>
    <w:rPr>
      <w:szCs w:val="24"/>
    </w:rPr>
  </w:style>
  <w:style w:type="character" w:styleId="1200" w:customStyle="1">
    <w:name w:val="纯文本 字符"/>
    <w:uiPriority w:val="99"/>
    <w:qFormat/>
    <w:rPr>
      <w:rFonts w:ascii="宋体" w:hAnsi="Courier New"/>
      <w:sz w:val="21"/>
    </w:rPr>
  </w:style>
  <w:style w:type="character" w:styleId="1201" w:customStyle="1">
    <w:name w:val="列出段落 字符"/>
    <w:link w:val="1202"/>
    <w:uiPriority w:val="34"/>
    <w:rPr>
      <w:sz w:val="21"/>
      <w:szCs w:val="22"/>
    </w:rPr>
  </w:style>
  <w:style w:type="paragraph" w:styleId="1202" w:customStyle="1">
    <w:name w:val="列出段落"/>
    <w:basedOn w:val="970"/>
    <w:next w:val="1138"/>
    <w:link w:val="1201"/>
    <w:uiPriority w:val="34"/>
    <w:qFormat/>
    <w:pPr>
      <w:ind w:firstLine="420"/>
    </w:pPr>
    <w:rPr>
      <w:szCs w:val="22"/>
    </w:rPr>
  </w:style>
  <w:style w:type="character" w:styleId="1203" w:customStyle="1">
    <w:name w:val="纯文本 字符2"/>
    <w:link w:val="1166"/>
    <w:rPr>
      <w:rFonts w:ascii="宋体" w:hAnsi="Courier New" w:eastAsia="楷体_GB2312" w:cs="宋体"/>
      <w:sz w:val="28"/>
      <w:szCs w:val="21"/>
    </w:rPr>
  </w:style>
  <w:style w:type="character" w:styleId="1204" w:customStyle="1">
    <w:name w:val="apple-style-span"/>
    <w:uiPriority w:val="99"/>
    <w:rPr>
      <w:rFonts w:cs="Times New Roman"/>
    </w:rPr>
  </w:style>
  <w:style w:type="character" w:styleId="1205" w:customStyle="1">
    <w:name w:val="标题2 Char"/>
    <w:rPr>
      <w:rFonts w:ascii="方正楷体_GBK" w:hAnsi="Book Antiqua" w:eastAsia="方正楷体_GBK"/>
      <w:sz w:val="32"/>
      <w:lang w:val="en-US" w:eastAsia="zh-CN" w:bidi="ar-SA"/>
    </w:rPr>
  </w:style>
  <w:style w:type="character" w:styleId="1206" w:customStyle="1">
    <w:name w:val="列出段落 Char"/>
    <w:link w:val="1207"/>
    <w:rPr>
      <w:rFonts w:ascii="Calibri" w:hAnsi="Calibri"/>
      <w:sz w:val="24"/>
      <w:szCs w:val="24"/>
      <w:lang w:eastAsia="en-US" w:bidi="en-US"/>
    </w:rPr>
  </w:style>
  <w:style w:type="paragraph" w:styleId="1207" w:customStyle="1">
    <w:name w:val="列出段落1"/>
    <w:basedOn w:val="970"/>
    <w:link w:val="1206"/>
    <w:qFormat/>
    <w:pPr>
      <w:contextualSpacing/>
      <w:ind w:left="720"/>
    </w:pPr>
    <w:rPr>
      <w:sz w:val="24"/>
      <w:lang w:eastAsia="en-US" w:bidi="en-US"/>
    </w:rPr>
  </w:style>
  <w:style w:type="character" w:styleId="1208" w:customStyle="1">
    <w:name w:val="列出段落 Char1"/>
    <w:link w:val="1209"/>
    <w:uiPriority w:val="34"/>
    <w:rPr>
      <w:sz w:val="21"/>
      <w:szCs w:val="21"/>
    </w:rPr>
  </w:style>
  <w:style w:type="paragraph" w:styleId="1209" w:customStyle="1">
    <w:name w:val="列出段落2"/>
    <w:basedOn w:val="970"/>
    <w:link w:val="1208"/>
    <w:uiPriority w:val="34"/>
    <w:qFormat/>
    <w:pPr>
      <w:ind w:firstLine="420"/>
    </w:pPr>
    <w:rPr>
      <w:szCs w:val="21"/>
    </w:rPr>
  </w:style>
  <w:style w:type="character" w:styleId="1210" w:customStyle="1">
    <w:name w:val="current"/>
    <w:rPr>
      <w:b/>
      <w:bCs/>
      <w:color w:val="05a7d8"/>
      <w:sz w:val="18"/>
      <w:szCs w:val="18"/>
    </w:rPr>
  </w:style>
  <w:style w:type="character" w:styleId="1211" w:customStyle="1">
    <w:name w:val="l-btn-left"/>
  </w:style>
  <w:style w:type="character" w:styleId="1212" w:customStyle="1">
    <w:name w:val="l-btn-text36"/>
  </w:style>
  <w:style w:type="character" w:styleId="1213" w:customStyle="1">
    <w:name w:val="jj1"/>
    <w:rPr>
      <w:sz w:val="20"/>
      <w:szCs w:val="20"/>
      <w:u w:val="none"/>
    </w:rPr>
  </w:style>
  <w:style w:type="character" w:styleId="1214" w:customStyle="1">
    <w:name w:val="批注框文本 字符"/>
    <w:rPr>
      <w:sz w:val="18"/>
      <w:szCs w:val="18"/>
    </w:rPr>
  </w:style>
  <w:style w:type="paragraph" w:styleId="1215" w:customStyle="1">
    <w:name w:val="WPSOffice手动目录 1"/>
  </w:style>
  <w:style w:type="paragraph" w:styleId="1216" w:customStyle="1">
    <w:name w:val="简单回函地址"/>
    <w:basedOn w:val="970"/>
    <w:rPr>
      <w:rFonts w:cs="宋体"/>
      <w:szCs w:val="21"/>
    </w:rPr>
  </w:style>
  <w:style w:type="paragraph" w:styleId="1217" w:customStyle="1">
    <w:name w:val="注释标题1"/>
    <w:basedOn w:val="970"/>
    <w:next w:val="970"/>
    <w:rPr>
      <w:rFonts w:ascii="Verdana" w:hAnsi="Verdana"/>
    </w:rPr>
  </w:style>
  <w:style w:type="paragraph" w:styleId="1218" w:customStyle="1">
    <w:name w:val="Char Char Char Char1 Char Char Char"/>
    <w:basedOn w:val="1158"/>
    <w:pPr>
      <w:spacing w:line="360" w:lineRule="auto"/>
    </w:pPr>
    <w:rPr>
      <w:rFonts w:ascii="Tahoma" w:hAnsi="Tahoma"/>
      <w:sz w:val="24"/>
    </w:rPr>
  </w:style>
  <w:style w:type="paragraph" w:styleId="1219" w:customStyle="1">
    <w:name w:val="普通正文"/>
    <w:basedOn w:val="970"/>
    <w:pPr>
      <w:ind w:firstLine="480"/>
      <w:spacing w:before="120" w:after="120" w:line="360" w:lineRule="auto"/>
    </w:pPr>
    <w:rPr>
      <w:rFonts w:ascii="Arial" w:hAnsi="Arial"/>
      <w:sz w:val="24"/>
    </w:rPr>
  </w:style>
  <w:style w:type="paragraph" w:styleId="1220" w:customStyle="1">
    <w:name w:val="Heading31"/>
    <w:basedOn w:val="970"/>
    <w:next w:val="970"/>
    <w:qFormat/>
    <w:pPr>
      <w:keepLines/>
      <w:keepNext/>
      <w:spacing w:before="260" w:after="260" w:line="412" w:lineRule="auto"/>
    </w:pPr>
    <w:rPr>
      <w:b/>
      <w:bCs/>
      <w:sz w:val="32"/>
      <w:szCs w:val="32"/>
    </w:rPr>
  </w:style>
  <w:style w:type="paragraph" w:styleId="1221" w:customStyle="1">
    <w:name w:val="正文空2格  1."/>
    <w:basedOn w:val="970"/>
    <w:pPr>
      <w:ind w:firstLine="480"/>
      <w:spacing w:line="360" w:lineRule="auto"/>
    </w:pPr>
    <w:rPr>
      <w:rFonts w:ascii="宋体" w:eastAsia="仿宋" w:cs="宋体"/>
      <w:sz w:val="28"/>
    </w:rPr>
  </w:style>
  <w:style w:type="paragraph" w:styleId="1222" w:customStyle="1">
    <w:name w:val="空行"/>
    <w:basedOn w:val="970"/>
    <w:next w:val="970"/>
    <w:qFormat/>
    <w:pPr>
      <w:jc w:val="center"/>
      <w:spacing w:line="360" w:lineRule="atLeast"/>
    </w:pPr>
    <w:rPr>
      <w:spacing w:val="20"/>
      <w:sz w:val="24"/>
    </w:rPr>
  </w:style>
  <w:style w:type="paragraph" w:styleId="1223" w:customStyle="1">
    <w:name w:val="Char"/>
    <w:basedOn w:val="970"/>
    <w:rPr>
      <w:rFonts w:ascii="Tahoma" w:hAnsi="Tahoma"/>
      <w:sz w:val="24"/>
    </w:rPr>
  </w:style>
  <w:style w:type="paragraph" w:styleId="1224" w:customStyle="1">
    <w:name w:val="HTML 预先格式化"/>
    <w:basedOn w:val="97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25" w:customStyle="1">
    <w:name w:val="纯文本3"/>
    <w:basedOn w:val="970"/>
    <w:qFormat/>
    <w:rPr>
      <w:rFonts w:hint="eastAsia" w:ascii="宋体" w:hAnsi="Courier New" w:eastAsia="楷体_GB2312"/>
      <w:sz w:val="28"/>
    </w:rPr>
  </w:style>
  <w:style w:type="paragraph" w:styleId="1226" w:customStyle="1">
    <w:name w:val="Table Text"/>
    <w:pPr>
      <w:jc w:val="center"/>
      <w:spacing w:after="80"/>
    </w:pPr>
    <w:rPr>
      <w:rFonts w:ascii="仿宋_GB2312" w:hAnsi="宋体" w:eastAsia="仿宋_GB2312"/>
      <w:sz w:val="24"/>
    </w:rPr>
  </w:style>
  <w:style w:type="paragraph" w:styleId="1227" w:customStyle="1">
    <w:name w:val="二级目录"/>
    <w:next w:val="970"/>
    <w:uiPriority w:val="99"/>
    <w:pPr>
      <w:ind w:left="567" w:hanging="567"/>
      <w:tabs>
        <w:tab w:val="left" w:pos="720" w:leader="none"/>
      </w:tabs>
      <w:outlineLvl w:val="1"/>
    </w:pPr>
    <w:rPr>
      <w:b/>
      <w:sz w:val="30"/>
      <w:szCs w:val="28"/>
    </w:rPr>
  </w:style>
  <w:style w:type="paragraph" w:styleId="1228" w:customStyle="1">
    <w:name w:val="__正文"/>
    <w:basedOn w:val="1229"/>
    <w:next w:val="1229"/>
    <w:qFormat/>
    <w:rPr>
      <w:sz w:val="21"/>
    </w:rPr>
  </w:style>
  <w:style w:type="paragraph" w:styleId="1229" w:customStyle="1">
    <w:name w:val="_正文"/>
    <w:basedOn w:val="970"/>
    <w:qFormat/>
    <w:pPr>
      <w:spacing w:line="360" w:lineRule="auto"/>
    </w:pPr>
    <w:rPr>
      <w:sz w:val="24"/>
    </w:rPr>
  </w:style>
  <w:style w:type="paragraph" w:styleId="1230" w:customStyle="1">
    <w:name w:val="默认段落字体 Para Char Char Char Char Char Char Char Char Char1 Char Char Char Char Char Char Char"/>
    <w:basedOn w:val="1158"/>
    <w:rPr>
      <w:rFonts w:ascii="Tahoma" w:hAnsi="Tahoma"/>
      <w:sz w:val="24"/>
    </w:rPr>
  </w:style>
  <w:style w:type="paragraph" w:styleId="1231" w:customStyle="1">
    <w:name w:val="格式３"/>
    <w:basedOn w:val="970"/>
    <w:uiPriority w:val="99"/>
    <w:qFormat/>
    <w:pPr>
      <w:ind w:left="600" w:hanging="600"/>
      <w:spacing w:line="420" w:lineRule="exact"/>
    </w:pPr>
    <w:rPr>
      <w:rFonts w:ascii="宋体" w:hAnsi="宋体"/>
      <w:color w:val="000000"/>
      <w:sz w:val="24"/>
    </w:rPr>
  </w:style>
  <w:style w:type="paragraph" w:styleId="1232" w:customStyle="1">
    <w:name w:val="标题3"/>
    <w:basedOn w:val="970"/>
    <w:next w:val="970"/>
    <w:rPr>
      <w:rFonts w:eastAsia="方正黑体_GBK"/>
    </w:rPr>
  </w:style>
  <w:style w:type="paragraph" w:styleId="1233" w:customStyle="1">
    <w:name w:val="CSS标题 3"/>
    <w:basedOn w:val="973"/>
    <w:next w:val="970"/>
    <w:qFormat/>
  </w:style>
  <w:style w:type="paragraph" w:styleId="1234" w:customStyle="1">
    <w:name w:val="第四级"/>
    <w:basedOn w:val="970"/>
    <w:next w:val="970"/>
    <w:pPr>
      <w:numPr>
        <w:ilvl w:val="3"/>
        <w:numId w:val="1"/>
      </w:numPr>
      <w:spacing w:line="360" w:lineRule="auto"/>
      <w:tabs>
        <w:tab w:val="left" w:pos="1134" w:leader="none"/>
      </w:tabs>
    </w:pPr>
    <w:rPr>
      <w:rFonts w:ascii="宋体" w:hAnsi="宋体" w:eastAsia="仿宋"/>
      <w:sz w:val="28"/>
      <w:szCs w:val="21"/>
    </w:rPr>
  </w:style>
  <w:style w:type="paragraph" w:styleId="1235" w:customStyle="1">
    <w:name w:val="Char"/>
    <w:basedOn w:val="970"/>
    <w:pPr>
      <w:tabs>
        <w:tab w:val="left" w:pos="360" w:leader="none"/>
      </w:tabs>
    </w:pPr>
    <w:rPr>
      <w:sz w:val="24"/>
    </w:rPr>
  </w:style>
  <w:style w:type="paragraph" w:styleId="1236" w:customStyle="1">
    <w:name w:val="图片表格"/>
    <w:basedOn w:val="970"/>
    <w:uiPriority w:val="6"/>
    <w:qFormat/>
    <w:pPr>
      <w:jc w:val="center"/>
    </w:pPr>
  </w:style>
  <w:style w:type="paragraph" w:styleId="1237" w:customStyle="1">
    <w:name w:val="Char Char Char Char"/>
    <w:basedOn w:val="1158"/>
    <w:pPr>
      <w:spacing w:line="360" w:lineRule="auto"/>
    </w:pPr>
    <w:rPr>
      <w:rFonts w:ascii="Tahoma" w:hAnsi="Tahoma"/>
      <w:sz w:val="24"/>
    </w:rPr>
  </w:style>
  <w:style w:type="paragraph" w:styleId="1238" w:customStyle="1">
    <w:name w:val="Default"/>
    <w:pPr>
      <w:widowControl w:val="off"/>
    </w:pPr>
    <w:rPr>
      <w:rFonts w:ascii="仿宋" w:hAnsi="仿宋" w:cs="仿宋"/>
      <w:color w:val="000000"/>
      <w:sz w:val="24"/>
      <w:szCs w:val="24"/>
    </w:rPr>
  </w:style>
  <w:style w:type="paragraph" w:styleId="1239" w:customStyle="1">
    <w:name w:val="附录1"/>
    <w:pPr>
      <w:numPr>
        <w:numId w:val="2"/>
      </w:numPr>
      <w:spacing w:before="240" w:line="600" w:lineRule="atLeast"/>
      <w:tabs>
        <w:tab w:val="left" w:pos="907" w:leader="none"/>
      </w:tabs>
    </w:pPr>
    <w:rPr>
      <w:b/>
      <w:i/>
      <w:sz w:val="28"/>
    </w:rPr>
  </w:style>
  <w:style w:type="paragraph" w:styleId="1240" w:customStyle="1">
    <w:name w:val="CSS标题 1"/>
    <w:basedOn w:val="971"/>
    <w:next w:val="970"/>
    <w:qFormat/>
    <w:pPr>
      <w:ind w:left="431" w:hanging="431"/>
      <w:pageBreakBefore/>
    </w:pPr>
  </w:style>
  <w:style w:type="paragraph" w:styleId="1241" w:customStyle="1">
    <w:name w:val="段"/>
    <w:next w:val="970"/>
    <w:qFormat/>
    <w:pPr>
      <w:ind w:firstLine="200"/>
      <w:jc w:val="both"/>
    </w:pPr>
    <w:rPr>
      <w:rFonts w:ascii="宋体"/>
      <w:sz w:val="21"/>
      <w:szCs w:val="22"/>
    </w:rPr>
  </w:style>
  <w:style w:type="paragraph" w:styleId="1242" w:customStyle="1">
    <w:name w:val="CSSNJ正文"/>
    <w:qFormat/>
    <w:pPr>
      <w:ind w:firstLine="200"/>
      <w:spacing w:line="360" w:lineRule="auto"/>
    </w:pPr>
    <w:rPr>
      <w:rFonts w:ascii="Calibri" w:hAnsi="Calibri"/>
      <w:sz w:val="24"/>
      <w:szCs w:val="21"/>
    </w:rPr>
  </w:style>
  <w:style w:type="paragraph" w:styleId="1243" w:customStyle="1">
    <w:name w:val="Char Char Char Char1 Char Char"/>
    <w:basedOn w:val="970"/>
    <w:pPr>
      <w:tabs>
        <w:tab w:val="left" w:pos="360" w:leader="none"/>
      </w:tabs>
    </w:pPr>
    <w:rPr>
      <w:sz w:val="24"/>
    </w:rPr>
  </w:style>
  <w:style w:type="paragraph" w:styleId="1244" w:customStyle="1">
    <w:name w:val="DAS正文"/>
    <w:basedOn w:val="970"/>
    <w:qFormat/>
    <w:pPr>
      <w:ind w:right="181" w:firstLine="480"/>
      <w:spacing w:line="360" w:lineRule="auto"/>
    </w:pPr>
    <w:rPr>
      <w:rFonts w:ascii="Verdana" w:hAnsi="Verdana"/>
    </w:rPr>
  </w:style>
  <w:style w:type="paragraph" w:styleId="1245" w:customStyle="1">
    <w:name w:val="正文 第一章"/>
    <w:basedOn w:val="970"/>
    <w:next w:val="1246"/>
    <w:pPr>
      <w:numPr>
        <w:numId w:val="1"/>
      </w:numPr>
      <w:jc w:val="center"/>
      <w:pageBreakBefore/>
      <w:spacing w:before="240" w:after="240" w:line="480" w:lineRule="auto"/>
      <w:outlineLvl w:val="0"/>
    </w:pPr>
    <w:rPr>
      <w:rFonts w:ascii="黑体" w:hAnsi="宋体" w:eastAsia="黑体"/>
      <w:sz w:val="36"/>
      <w:szCs w:val="21"/>
    </w:rPr>
  </w:style>
  <w:style w:type="paragraph" w:styleId="1246" w:customStyle="1">
    <w:name w:val="正文 1.1"/>
    <w:basedOn w:val="970"/>
    <w:next w:val="1247"/>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247" w:customStyle="1">
    <w:name w:val="正文 1.1.1"/>
    <w:basedOn w:val="970"/>
    <w:next w:val="970"/>
    <w:pPr>
      <w:numPr>
        <w:ilvl w:val="2"/>
        <w:numId w:val="1"/>
      </w:numPr>
      <w:spacing w:line="360" w:lineRule="auto"/>
      <w:tabs>
        <w:tab w:val="left" w:pos="851" w:leader="none"/>
      </w:tabs>
      <w:outlineLvl w:val="2"/>
    </w:pPr>
    <w:rPr>
      <w:rFonts w:ascii="宋体" w:hAnsi="宋体"/>
      <w:color w:val="000000"/>
      <w:sz w:val="28"/>
      <w:szCs w:val="21"/>
    </w:rPr>
  </w:style>
  <w:style w:type="paragraph" w:styleId="1248" w:customStyle="1">
    <w:name w:val="xl47"/>
    <w:basedOn w:val="970"/>
    <w:pPr>
      <w:jc w:val="center"/>
      <w:spacing w:before="100" w:beforeAutospacing="1" w:after="100" w:afterAutospacing="1"/>
    </w:pPr>
    <w:rPr>
      <w:rFonts w:hint="eastAsia" w:ascii="方正姚体" w:hAnsi="宋体" w:eastAsia="方正姚体"/>
      <w:b/>
      <w:bCs/>
      <w:sz w:val="36"/>
      <w:szCs w:val="36"/>
    </w:rPr>
  </w:style>
  <w:style w:type="paragraph" w:styleId="1249" w:customStyle="1">
    <w:name w:val="正文 正文"/>
    <w:basedOn w:val="970"/>
    <w:qFormat/>
    <w:pPr>
      <w:ind w:firstLine="480"/>
      <w:spacing w:line="360" w:lineRule="auto"/>
    </w:pPr>
    <w:rPr>
      <w:rFonts w:ascii="Times New Roman" w:hAnsi="Times New Roman"/>
      <w:sz w:val="24"/>
      <w:szCs w:val="24"/>
    </w:rPr>
  </w:style>
  <w:style w:type="paragraph" w:styleId="1250" w:customStyle="1">
    <w:name w:val="正文（绿盟科技）"/>
    <w:qFormat/>
    <w:pPr>
      <w:spacing w:line="300" w:lineRule="auto"/>
    </w:pPr>
    <w:rPr>
      <w:rFonts w:ascii="Arial" w:hAnsi="Arial"/>
      <w:sz w:val="21"/>
      <w:szCs w:val="21"/>
    </w:rPr>
  </w:style>
  <w:style w:type="paragraph" w:styleId="1251" w:customStyle="1">
    <w:name w:val="标题 5（有编号）（绿盟科技）"/>
    <w:basedOn w:val="970"/>
    <w:next w:val="1250"/>
    <w:qFormat/>
    <w:pPr>
      <w:numPr>
        <w:ilvl w:val="4"/>
        <w:numId w:val="3"/>
      </w:numPr>
      <w:keepLines/>
      <w:keepNext/>
      <w:spacing w:before="280" w:after="156" w:line="377" w:lineRule="auto"/>
      <w:outlineLvl w:val="4"/>
    </w:pPr>
    <w:rPr>
      <w:rFonts w:ascii="Arial" w:hAnsi="Arial" w:eastAsia="黑体"/>
      <w:b/>
      <w:szCs w:val="28"/>
    </w:rPr>
  </w:style>
  <w:style w:type="paragraph" w:styleId="1252" w:customStyle="1">
    <w:name w:val="标题2"/>
    <w:basedOn w:val="970"/>
    <w:next w:val="970"/>
    <w:pPr>
      <w:jc w:val="center"/>
    </w:pPr>
    <w:rPr>
      <w:rFonts w:eastAsia="方正楷体_GBK"/>
    </w:rPr>
  </w:style>
  <w:style w:type="paragraph" w:styleId="1253" w:customStyle="1">
    <w:name w:val="CSS标题 4"/>
    <w:basedOn w:val="974"/>
    <w:next w:val="970"/>
    <w:qFormat/>
    <w:rPr>
      <w:bCs w:val="0"/>
    </w:rPr>
  </w:style>
  <w:style w:type="paragraph" w:styleId="1254" w:customStyle="1">
    <w:name w:val="Coms Alinea"/>
    <w:pPr>
      <w:widowControl w:val="off"/>
    </w:pPr>
    <w:rPr>
      <w:rFonts w:ascii="Arial" w:hAnsi="Arial" w:cs="Arial"/>
    </w:rPr>
  </w:style>
  <w:style w:type="paragraph" w:styleId="1255" w:customStyle="1">
    <w:name w:val="图表文字"/>
    <w:qFormat/>
    <w:rPr>
      <w:sz w:val="21"/>
      <w:szCs w:val="21"/>
    </w:rPr>
  </w:style>
  <w:style w:type="paragraph" w:styleId="1256" w:customStyle="1">
    <w:name w:val="CSS标题 5"/>
    <w:basedOn w:val="975"/>
    <w:next w:val="970"/>
    <w:qFormat/>
    <w:rPr>
      <w:bCs w:val="0"/>
    </w:rPr>
  </w:style>
  <w:style w:type="paragraph" w:styleId="1257" w:customStyle="1">
    <w:name w:val="Table Paragraph"/>
    <w:basedOn w:val="970"/>
    <w:uiPriority w:val="1"/>
    <w:qFormat/>
    <w:rPr>
      <w:rFonts w:ascii="宋体" w:hAnsi="宋体" w:cs="宋体"/>
      <w:lang w:val="zh-CN" w:bidi="zh-CN"/>
    </w:rPr>
  </w:style>
  <w:style w:type="paragraph" w:styleId="1258" w:customStyle="1">
    <w:name w:val="标题1"/>
    <w:basedOn w:val="970"/>
    <w:next w:val="970"/>
    <w:pPr>
      <w:jc w:val="center"/>
      <w:spacing w:line="700" w:lineRule="atLeast"/>
      <w:tabs>
        <w:tab w:val="left" w:pos="9193" w:leader="none"/>
        <w:tab w:val="left" w:pos="9827" w:leader="none"/>
      </w:tabs>
    </w:pPr>
    <w:rPr>
      <w:rFonts w:eastAsia="方正小标宋_GBK"/>
      <w:sz w:val="44"/>
    </w:rPr>
  </w:style>
  <w:style w:type="paragraph" w:styleId="1259" w:customStyle="1">
    <w:name w:val="msolistparagraph"/>
    <w:basedOn w:val="970"/>
    <w:next w:val="1138"/>
    <w:qFormat/>
    <w:pPr>
      <w:ind w:left="890" w:firstLine="420"/>
      <w:spacing w:after="0"/>
      <w:widowControl w:val="off"/>
    </w:pPr>
    <w:rPr>
      <w:rFonts w:hint="eastAsia" w:ascii="宋体" w:hAnsi="宋体" w:eastAsia="等线"/>
      <w:szCs w:val="22"/>
    </w:rPr>
  </w:style>
  <w:style w:type="paragraph" w:styleId="1260" w:customStyle="1">
    <w:name w:val="p0"/>
    <w:basedOn w:val="970"/>
    <w:pPr>
      <w:spacing w:before="100" w:beforeAutospacing="1" w:after="100" w:afterAutospacing="1"/>
    </w:pPr>
    <w:rPr>
      <w:rFonts w:ascii="宋体" w:hAnsi="宋体" w:cs="宋体"/>
      <w:sz w:val="24"/>
    </w:rPr>
  </w:style>
  <w:style w:type="paragraph" w:styleId="1261" w:customStyle="1">
    <w:name w:val="BioQuote Tekst"/>
    <w:basedOn w:val="970"/>
    <w:pPr>
      <w:ind w:right="-1"/>
    </w:pPr>
    <w:rPr>
      <w:rFonts w:ascii="Arial" w:hAnsi="Arial"/>
      <w:lang w:eastAsia="en-US"/>
    </w:rPr>
  </w:style>
  <w:style w:type="paragraph" w:styleId="1262" w:customStyle="1">
    <w:name w:val="_正文段落"/>
    <w:basedOn w:val="970"/>
    <w:qFormat/>
    <w:pPr>
      <w:ind w:firstLine="200"/>
      <w:spacing w:line="360" w:lineRule="auto"/>
    </w:pPr>
    <w:rPr>
      <w:sz w:val="24"/>
    </w:rPr>
  </w:style>
  <w:style w:type="paragraph" w:styleId="1263" w:customStyle="1">
    <w:name w:val="CSS标题 2"/>
    <w:basedOn w:val="972"/>
    <w:next w:val="970"/>
    <w:qFormat/>
    <w:rPr>
      <w:sz w:val="36"/>
    </w:rPr>
  </w:style>
  <w:style w:type="paragraph" w:styleId="1264" w:customStyle="1">
    <w:name w:val="标书正文格式"/>
    <w:pPr>
      <w:ind w:firstLine="200"/>
      <w:spacing w:line="360" w:lineRule="auto"/>
    </w:pPr>
    <w:rPr>
      <w:rFonts w:eastAsia="楷体_GB2312"/>
      <w:sz w:val="24"/>
      <w:szCs w:val="24"/>
    </w:rPr>
  </w:style>
  <w:style w:type="paragraph" w:styleId="1265" w:customStyle="1">
    <w:name w:val="正文内容"/>
    <w:basedOn w:val="970"/>
    <w:uiPriority w:val="99"/>
    <w:qFormat/>
    <w:pPr>
      <w:ind w:firstLine="200"/>
      <w:spacing w:line="360" w:lineRule="auto"/>
    </w:pPr>
    <w:rPr>
      <w:sz w:val="24"/>
      <w:szCs w:val="24"/>
    </w:rPr>
  </w:style>
  <w:style w:type="character" w:styleId="1266" w:customStyle="1">
    <w:name w:val="hour_am"/>
  </w:style>
  <w:style w:type="character" w:styleId="1267" w:customStyle="1">
    <w:name w:val="hover"/>
    <w:rPr>
      <w:shd w:val="clear" w:color="auto" w:fill="eeeeee"/>
    </w:rPr>
  </w:style>
  <w:style w:type="character" w:styleId="1268" w:customStyle="1">
    <w:name w:val="hover1"/>
    <w:rPr>
      <w:color w:val="5fb878"/>
    </w:rPr>
  </w:style>
  <w:style w:type="character" w:styleId="1269" w:customStyle="1">
    <w:name w:val="hover2"/>
    <w:rPr>
      <w:color w:val="5fb878"/>
    </w:rPr>
  </w:style>
  <w:style w:type="character" w:styleId="1270" w:customStyle="1">
    <w:name w:val="hover3"/>
    <w:rPr>
      <w:color w:val="ffffff"/>
    </w:rPr>
  </w:style>
  <w:style w:type="character" w:styleId="1271" w:customStyle="1">
    <w:name w:val="glyphicon"/>
  </w:style>
  <w:style w:type="character" w:styleId="1272" w:customStyle="1">
    <w:name w:val="old"/>
    <w:rPr>
      <w:color w:val="999999"/>
    </w:rPr>
  </w:style>
  <w:style w:type="character" w:styleId="1273" w:customStyle="1">
    <w:name w:val="hour_pm"/>
  </w:style>
  <w:style w:type="paragraph" w:styleId="1274" w:customStyle="1">
    <w:name w:val="a"/>
    <w:basedOn w:val="970"/>
    <w:qFormat/>
    <w:pPr>
      <w:spacing w:before="100" w:beforeAutospacing="1" w:after="100" w:afterAutospacing="1"/>
    </w:pPr>
    <w:rPr>
      <w:rFonts w:ascii="宋体" w:hAnsi="宋体" w:cs="宋体"/>
      <w:sz w:val="24"/>
    </w:rPr>
  </w:style>
  <w:style w:type="character" w:styleId="1275" w:customStyle="1">
    <w:name w:val="font11"/>
    <w:qFormat/>
    <w:rPr>
      <w:rFonts w:hint="eastAsia" w:ascii="宋体" w:hAnsi="宋体" w:eastAsia="宋体" w:cs="宋体"/>
      <w:b/>
      <w:bCs/>
      <w:color w:val="000000"/>
      <w:sz w:val="21"/>
      <w:szCs w:val="21"/>
      <w:u w:val="none"/>
    </w:rPr>
  </w:style>
  <w:style w:type="character" w:styleId="1276" w:customStyle="1">
    <w:name w:val="font21"/>
    <w:qFormat/>
    <w:rPr>
      <w:rFonts w:hint="eastAsia" w:ascii="宋体" w:hAnsi="宋体" w:eastAsia="宋体" w:cs="宋体"/>
      <w:color w:val="000000"/>
      <w:sz w:val="21"/>
      <w:szCs w:val="21"/>
      <w:u w:val="none"/>
    </w:rPr>
  </w:style>
  <w:style w:type="paragraph" w:styleId="1277" w:customStyle="1">
    <w:name w:val="_Style 3"/>
    <w:basedOn w:val="970"/>
    <w:qFormat/>
    <w:rPr>
      <w:szCs w:val="21"/>
    </w:rPr>
  </w:style>
  <w:style w:type="character" w:styleId="1278" w:customStyle="1">
    <w:name w:val="font31"/>
    <w:rPr>
      <w:rFonts w:hint="eastAsia" w:ascii="仿宋" w:hAnsi="仿宋" w:eastAsia="仿宋" w:cs="仿宋"/>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HyperlinksChanged>false</HyperlinksChanged>
  <LinksUpToDate>false</LinksUpToDate>
  <Manager/>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浪漫</dc:creator>
  <cp:lastModifiedBy>申小卫</cp:lastModifiedBy>
  <cp:revision>11</cp:revision>
  <dcterms:created xsi:type="dcterms:W3CDTF">2024-11-15T03:57:00Z</dcterms:created>
  <dcterms:modified xsi:type="dcterms:W3CDTF">2024-12-11T05:10:39Z</dcterms:modified>
</cp:coreProperties>
</file>