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项目名称：亭湖区数字化医共体“十张网”医疗设备采购项目项目编号：JSZC-320902-CSXM-G2024-0019</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盐城市亭湖区卫生健康委员会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2024年9月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100" w:after="10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b/>
          <w:color w:val="000000"/>
          <w:sz w:val="44"/>
        </w:rPr>
        <w:t xml:space="preserve">总  目</w:t>
      </w:r>
      <w:r>
        <w:rPr>
          <w:rFonts w:ascii="SimSun" w:hAnsi="SimSun" w:eastAsia="SimSun" w:cs="SimSun"/>
          <w:b/>
          <w:color w:val="000000"/>
          <w:sz w:val="44"/>
        </w:rPr>
        <w:t xml:space="preserve">  </w:t>
      </w:r>
      <w:r>
        <w:rPr>
          <w:rFonts w:ascii="SimHei" w:hAnsi="SimHei" w:eastAsia="SimHei" w:cs="SimHei"/>
          <w:b/>
          <w:color w:val="000000"/>
          <w:sz w:val="44"/>
        </w:rPr>
        <w:t xml:space="preserve">录</w:t>
      </w:r>
      <w:r/>
    </w:p>
    <w:p>
      <w:pPr>
        <w:ind w:left="0" w:right="0" w:firstLine="0"/>
        <w:jc w:val="both"/>
        <w:spacing w:before="100" w:after="10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160" w:right="0" w:hanging="1440"/>
        <w:jc w:val="both"/>
        <w:spacing w:before="100" w:after="10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招标公告……………………………………2  </w:t>
      </w:r>
      <w:r/>
    </w:p>
    <w:p>
      <w:pPr>
        <w:ind w:left="2160" w:right="0" w:hanging="1440"/>
        <w:jc w:val="both"/>
        <w:spacing w:before="100" w:after="10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投标人须知…………………………………5 </w:t>
      </w:r>
      <w:r>
        <w:rPr>
          <w:rFonts w:ascii="SimSun" w:hAnsi="SimSun" w:eastAsia="SimSun" w:cs="SimSun"/>
          <w:color w:val="000000"/>
          <w:sz w:val="36"/>
        </w:rPr>
        <w:t xml:space="preserve">  </w:t>
      </w:r>
      <w:r/>
    </w:p>
    <w:p>
      <w:pPr>
        <w:ind w:left="2160" w:right="0" w:hanging="1440"/>
        <w:jc w:val="both"/>
        <w:spacing w:before="100" w:after="10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合同文本……………………………………15 </w:t>
      </w:r>
      <w:r/>
    </w:p>
    <w:p>
      <w:pPr>
        <w:ind w:left="2160" w:right="0" w:hanging="1440"/>
        <w:jc w:val="both"/>
        <w:spacing w:before="100" w:after="10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采购需求……………………………………22 </w:t>
      </w:r>
      <w:r/>
    </w:p>
    <w:p>
      <w:pPr>
        <w:ind w:left="2160" w:right="0" w:hanging="1440"/>
        <w:jc w:val="both"/>
        <w:spacing w:before="100" w:after="10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评标方法与评标标准………………………31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投标文件格式………………………………34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第一章招标公告</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亭湖区数字化医共体“十张网”医疗设备采购项目</w:t>
            </w:r>
            <w:r>
              <w:rPr>
                <w:rFonts w:ascii="SimSun" w:hAnsi="SimSun" w:eastAsia="SimSun" w:cs="SimSun"/>
                <w:color w:val="000000"/>
                <w:sz w:val="24"/>
              </w:rPr>
              <w:t xml:space="preserve">的潜在投标人可在“中国政府采购网”、“江苏政府采购网”、“盐城市政府采购网”获取招标文件，并于</w:t>
            </w:r>
            <w:r>
              <w:rPr>
                <w:rFonts w:ascii="SimSun" w:hAnsi="SimSun" w:eastAsia="SimSun" w:cs="SimSun"/>
                <w:color w:val="000000"/>
                <w:sz w:val="24"/>
                <w:u w:val="single"/>
              </w:rPr>
              <w:t xml:space="preserve">2024</w:t>
            </w:r>
            <w:r>
              <w:rPr>
                <w:rFonts w:ascii="SimSun" w:hAnsi="SimSun" w:eastAsia="SimSun" w:cs="SimSun"/>
                <w:color w:val="000000"/>
                <w:sz w:val="24"/>
              </w:rPr>
              <w:t xml:space="preserve">年</w:t>
            </w:r>
            <w:r>
              <w:rPr>
                <w:rFonts w:ascii="SimSun" w:hAnsi="SimSun" w:eastAsia="SimSun" w:cs="SimSun"/>
                <w:color w:val="000000"/>
                <w:sz w:val="24"/>
                <w:u w:val="single"/>
              </w:rPr>
              <w:t xml:space="preserve">10</w:t>
            </w:r>
            <w:r>
              <w:rPr>
                <w:rFonts w:ascii="SimSun" w:hAnsi="SimSun" w:eastAsia="SimSun" w:cs="SimSun"/>
                <w:color w:val="000000"/>
                <w:sz w:val="24"/>
              </w:rPr>
              <w:t xml:space="preserve">月</w:t>
            </w:r>
            <w:r>
              <w:rPr>
                <w:rFonts w:ascii="SimSun" w:hAnsi="SimSun" w:eastAsia="SimSun" w:cs="SimSun"/>
                <w:color w:val="000000"/>
                <w:sz w:val="24"/>
                <w:u w:val="single"/>
              </w:rPr>
              <w:t xml:space="preserve">25</w:t>
            </w:r>
            <w:r>
              <w:rPr>
                <w:rFonts w:ascii="SimSun" w:hAnsi="SimSun" w:eastAsia="SimSun" w:cs="SimSun"/>
                <w:color w:val="000000"/>
                <w:sz w:val="24"/>
              </w:rPr>
              <w:t xml:space="preserve">日</w:t>
            </w:r>
            <w:r>
              <w:rPr>
                <w:rFonts w:ascii="SimSun" w:hAnsi="SimSun" w:eastAsia="SimSun" w:cs="SimSun"/>
                <w:color w:val="000000"/>
                <w:sz w:val="24"/>
                <w:u w:val="single"/>
              </w:rPr>
              <w:t xml:space="preserve">09</w:t>
            </w:r>
            <w:r>
              <w:rPr>
                <w:rFonts w:ascii="SimSun" w:hAnsi="SimSun" w:eastAsia="SimSun" w:cs="SimSun"/>
                <w:color w:val="000000"/>
                <w:sz w:val="24"/>
              </w:rPr>
              <w:t xml:space="preserve">点</w:t>
            </w:r>
            <w:r>
              <w:rPr>
                <w:rFonts w:ascii="SimSun" w:hAnsi="SimSun" w:eastAsia="SimSun" w:cs="SimSun"/>
                <w:color w:val="000000"/>
                <w:sz w:val="24"/>
                <w:u w:val="single"/>
              </w:rPr>
              <w:t xml:space="preserve">00</w:t>
            </w:r>
            <w:r>
              <w:rPr>
                <w:rFonts w:ascii="SimSun" w:hAnsi="SimSun" w:eastAsia="SimSun" w:cs="SimSun"/>
                <w:color w:val="000000"/>
                <w:sz w:val="24"/>
              </w:rPr>
              <w:t xml:space="preserve">分（北京时间）前递交投标文件。</w:t>
            </w:r>
            <w:r/>
          </w:p>
        </w:tc>
      </w:tr>
    </w:tbl>
    <w:p>
      <w:pPr>
        <w:numPr>
          <w:ilvl w:val="0"/>
          <w:numId w:val="1"/>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项目基本情况</w:t>
      </w:r>
      <w:r/>
    </w:p>
    <w:p>
      <w:pPr>
        <w:ind w:lef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1、项目编号：JSZC-320902-CSXM-G2024-0019</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2、项目名称：亭湖区数字化医共体“十张网”医疗设备采购项目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3.采购方式：公开招标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w:t>
      </w:r>
      <w:r>
        <w:rPr>
          <w:rFonts w:ascii="SimSun" w:hAnsi="SimSun" w:eastAsia="SimSun" w:cs="SimSun"/>
          <w:b/>
          <w:color w:val="000000"/>
          <w:sz w:val="24"/>
        </w:rPr>
        <w:t xml:space="preserve">133.97万元</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w:t>
      </w:r>
      <w:r>
        <w:rPr>
          <w:rFonts w:ascii="SimSun" w:hAnsi="SimSun" w:eastAsia="SimSun" w:cs="SimSun"/>
          <w:b/>
          <w:color w:val="000000"/>
          <w:sz w:val="24"/>
        </w:rPr>
        <w:t xml:space="preserve">133.97万元</w:t>
      </w:r>
      <w:r>
        <w:rPr>
          <w:rFonts w:ascii="SimSun" w:hAnsi="SimSun" w:eastAsia="SimSun" w:cs="SimSun"/>
          <w:color w:val="000000"/>
          <w:sz w:val="24"/>
        </w:rPr>
        <w:t xml:space="preserve">，投标报价高于最高限价的，采购人将不予接受，视为无效标书。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6、采购需求：亭湖区数字化医共体“十张网”医疗设备采购的采购、生产、供应、运输、安装、调试、售后等相关伴随服务，具体详见招标文件第四章项目需求。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7、合同履行期限：合同签订后</w:t>
      </w:r>
      <w:r>
        <w:rPr>
          <w:rFonts w:ascii="SimSun" w:hAnsi="SimSun" w:eastAsia="SimSun" w:cs="SimSun"/>
          <w:color w:val="000000"/>
          <w:sz w:val="24"/>
          <w:u w:val="single"/>
        </w:rPr>
        <w:t xml:space="preserve">15日历天</w:t>
      </w:r>
      <w:r>
        <w:rPr>
          <w:rFonts w:ascii="SimSun" w:hAnsi="SimSun" w:eastAsia="SimSun" w:cs="SimSun"/>
          <w:color w:val="000000"/>
          <w:sz w:val="24"/>
        </w:rPr>
        <w:t xml:space="preserve">内供货完成，并安装调试完成，通过验收。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8、质量要求：设备质量等级为“合格”，并符合招标文件中技术要求、国家现行的相关规范标准及有关部门最新颁布的相应的最新标准；项目确保按规范和标准验收，且达国家合格标准。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9、质保期：3年。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10、本项目不接受联合体投标。</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1.2上一年度的财务状况报表（成立不满一年无需提供）；</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1.3具备履行合同所必需的设备和专业技术能力的书面声明；</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1.8单位负责人为同一人或者存在直接控股、管理关系的不同供应商，不得参加同一合同项下的政府采购活动。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3.1投标人必须是在中国境内注册，具有独立承担民事责任能力的法人企业。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3.2投标人必须根据投标产品的类别，提供投标产品有效的《医疗器械注册证》或《医疗器械备案凭证》。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3.3投标人必须具备《医疗器械经营企业许可证》或《医疗器械经营备案凭证》。</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1.时间：2024年9月27日至2024年10月24日，每天上午08:30至12：00，下午14:30至18:00（北京时间，法定节假日除外）。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2.地点：中国政府采购网、江苏政府采购网、盐城市政府采购网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3.方式：在“中国政府采购网”、“江苏政府采购网”、“盐城市政府采购网”自行免费下载招标文件。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482"/>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四、提交投标文件截止时间、开标时间和地点</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1.时间：2024年10月25日09点00分（北京时间）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jc w:val="both"/>
        <w:spacing w:before="0" w:after="0" w:line="400" w:lineRule="atLeast"/>
        <w:rPr>
          <w:rFonts w:ascii="SimSun" w:hAnsi="SimSun" w:eastAsia="SimSun" w:cs="SimSun"/>
          <w:b/>
          <w:bCs/>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2"/>
        <w:jc w:val="both"/>
        <w:spacing w:before="0" w:after="0" w:line="400" w:lineRule="atLeast"/>
        <w:rPr>
          <w:rFonts w:ascii="Arial" w:hAnsi="Arial" w:eastAsia="Arial" w:cs="Arial"/>
          <w:b/>
          <w:bCs/>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r>
      <w:r>
        <w:rPr>
          <w:rFonts w:ascii="SimSun" w:hAnsi="SimSun" w:eastAsia="SimSun" w:cs="SimSun"/>
          <w:b/>
          <w:color w:val="000000"/>
          <w:sz w:val="24"/>
        </w:rPr>
        <w:t xml:space="preserve">1.</w:t>
      </w:r>
      <w:r>
        <w:rPr>
          <w:rFonts w:ascii="Arial" w:hAnsi="Arial" w:eastAsia="Arial" w:cs="Arial"/>
          <w:b/>
          <w:color w:val="000000"/>
          <w:sz w:val="24"/>
        </w:rPr>
        <w:t xml:space="preserve">根据省财政厅《关于更换全省政府采购交易系统</w:t>
      </w:r>
      <w:r>
        <w:rPr>
          <w:rFonts w:ascii="SimSun" w:hAnsi="SimSun" w:eastAsia="SimSun" w:cs="SimSun"/>
          <w:b/>
          <w:color w:val="000000"/>
          <w:sz w:val="24"/>
        </w:rPr>
        <w:t xml:space="preserve">CA</w:t>
      </w:r>
      <w:r>
        <w:rPr>
          <w:rFonts w:ascii="Arial" w:hAnsi="Arial" w:eastAsia="Arial" w:cs="Arial"/>
          <w:b/>
          <w:color w:val="000000"/>
          <w:sz w:val="24"/>
        </w:rPr>
        <w:t xml:space="preserve">数字证书和电子签章的通知》（苏财购〔</w:t>
      </w:r>
      <w:r>
        <w:rPr>
          <w:rFonts w:ascii="SimSun" w:hAnsi="SimSun" w:eastAsia="SimSun" w:cs="SimSun"/>
          <w:b/>
          <w:color w:val="000000"/>
          <w:sz w:val="24"/>
        </w:rPr>
        <w:t xml:space="preserve">2023</w:t>
      </w:r>
      <w:r>
        <w:rPr>
          <w:rFonts w:ascii="Arial" w:hAnsi="Arial" w:eastAsia="Arial" w:cs="Arial"/>
          <w:b/>
          <w:color w:val="000000"/>
          <w:sz w:val="24"/>
        </w:rPr>
        <w:t xml:space="preserve">〕</w:t>
      </w:r>
      <w:r>
        <w:rPr>
          <w:rFonts w:ascii="SimSun" w:hAnsi="SimSun" w:eastAsia="SimSun" w:cs="SimSun"/>
          <w:b/>
          <w:color w:val="000000"/>
          <w:sz w:val="24"/>
        </w:rPr>
        <w:t xml:space="preserve">101</w:t>
      </w:r>
      <w:r>
        <w:rPr>
          <w:rFonts w:ascii="Arial" w:hAnsi="Arial" w:eastAsia="Arial" w:cs="Arial"/>
          <w:b/>
          <w:color w:val="000000"/>
          <w:sz w:val="24"/>
        </w:rPr>
        <w:t xml:space="preserve">号），“苏采云”政府采购交易系统（以下简称苏采云系统）的</w:t>
      </w:r>
      <w:r>
        <w:rPr>
          <w:rFonts w:ascii="SimSun" w:hAnsi="SimSun" w:eastAsia="SimSun" w:cs="SimSun"/>
          <w:b/>
          <w:color w:val="000000"/>
          <w:sz w:val="24"/>
        </w:rPr>
        <w:t xml:space="preserve">CA</w:t>
      </w:r>
      <w:r>
        <w:rPr>
          <w:rFonts w:ascii="Arial" w:hAnsi="Arial" w:eastAsia="Arial" w:cs="Arial"/>
          <w:b/>
          <w:color w:val="000000"/>
          <w:sz w:val="24"/>
        </w:rPr>
        <w:t xml:space="preserve">数字证书、电子签章已更换为江苏省电子政务证书认证中心</w:t>
      </w:r>
      <w:r>
        <w:rPr>
          <w:rFonts w:ascii="SimSun" w:hAnsi="SimSun" w:eastAsia="SimSun" w:cs="SimSun"/>
          <w:b/>
          <w:color w:val="000000"/>
          <w:sz w:val="24"/>
        </w:rPr>
        <w:t xml:space="preserve">CA</w:t>
      </w:r>
      <w:r>
        <w:rPr>
          <w:rFonts w:ascii="Arial" w:hAnsi="Arial" w:eastAsia="Arial" w:cs="Arial"/>
          <w:b/>
          <w:color w:val="000000"/>
          <w:sz w:val="24"/>
        </w:rPr>
        <w:t xml:space="preserve">和方正国际软件（北京）有限公司电子签章。如果投标人通过苏采云系统参与政府采购项目，需要更换</w:t>
      </w:r>
      <w:r>
        <w:rPr>
          <w:rFonts w:ascii="SimSun" w:hAnsi="SimSun" w:eastAsia="SimSun" w:cs="SimSun"/>
          <w:b/>
          <w:color w:val="000000"/>
          <w:sz w:val="24"/>
        </w:rPr>
        <w:t xml:space="preserve">CA</w:t>
      </w:r>
      <w:r>
        <w:rPr>
          <w:rFonts w:ascii="Arial" w:hAnsi="Arial" w:eastAsia="Arial" w:cs="Arial"/>
          <w:b/>
          <w:color w:val="000000"/>
          <w:sz w:val="24"/>
        </w:rPr>
        <w:t xml:space="preserve">数字证书和电子签章。具体办理指南和操作手册：在盐城市政府采购网点击【办事指南】</w:t>
      </w:r>
      <w:r>
        <w:rPr>
          <w:rFonts w:ascii="SimSun" w:hAnsi="SimSun" w:eastAsia="SimSun" w:cs="SimSun"/>
          <w:b/>
          <w:color w:val="000000"/>
          <w:sz w:val="24"/>
        </w:rPr>
        <w:t xml:space="preserve">-</w:t>
      </w:r>
      <w:r>
        <w:rPr>
          <w:rFonts w:ascii="Arial" w:hAnsi="Arial" w:eastAsia="Arial" w:cs="Arial"/>
          <w:b/>
          <w:color w:val="000000"/>
          <w:sz w:val="24"/>
        </w:rPr>
        <w:t xml:space="preserve">【供应商参与政府采购活动相关资料】。</w:t>
      </w:r>
      <w:r/>
    </w:p>
    <w:p>
      <w:pPr>
        <w:ind w:left="0" w:right="0" w:firstLine="482"/>
        <w:jc w:val="both"/>
        <w:spacing w:before="0" w:after="0" w:line="400" w:lineRule="atLeast"/>
        <w:rPr>
          <w:rFonts w:ascii="Arial" w:hAnsi="Arial" w:eastAsia="Arial" w:cs="Arial"/>
          <w:b/>
          <w:bCs/>
          <w:color w:val="000000"/>
          <w:sz w:val="24"/>
          <w:szCs w:val="24"/>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r>
      <w:r>
        <w:rPr>
          <w:rFonts w:ascii="Arial" w:hAnsi="Arial" w:eastAsia="Arial" w:cs="Arial"/>
          <w:b/>
          <w:color w:val="000000"/>
          <w:sz w:val="24"/>
        </w:rPr>
        <w:t xml:space="preserve">领取</w:t>
      </w:r>
      <w:r>
        <w:rPr>
          <w:rFonts w:ascii="SimSun" w:hAnsi="SimSun" w:eastAsia="SimSun" w:cs="SimSun"/>
          <w:b/>
          <w:color w:val="000000"/>
          <w:sz w:val="24"/>
        </w:rPr>
        <w:t xml:space="preserve">CA</w:t>
      </w:r>
      <w:r>
        <w:rPr>
          <w:rFonts w:ascii="Arial" w:hAnsi="Arial" w:eastAsia="Arial" w:cs="Arial"/>
          <w:b/>
          <w:color w:val="000000"/>
          <w:sz w:val="24"/>
        </w:rPr>
        <w:t xml:space="preserve">和办理电子签章（请至亭湖区政务服务中心二楼</w:t>
      </w:r>
      <w:r>
        <w:rPr>
          <w:rFonts w:ascii="SimSun" w:hAnsi="SimSun" w:eastAsia="SimSun" w:cs="SimSun"/>
          <w:b/>
          <w:color w:val="000000"/>
          <w:sz w:val="24"/>
        </w:rPr>
        <w:t xml:space="preserve">226</w:t>
      </w:r>
      <w:r>
        <w:rPr>
          <w:rFonts w:ascii="Arial" w:hAnsi="Arial" w:eastAsia="Arial" w:cs="Arial"/>
          <w:b/>
          <w:color w:val="000000"/>
          <w:sz w:val="24"/>
        </w:rPr>
        <w:t xml:space="preserve">窗口办理，联系电话：</w:t>
      </w:r>
      <w:r>
        <w:rPr>
          <w:rFonts w:ascii="SimSun" w:hAnsi="SimSun" w:eastAsia="SimSun" w:cs="SimSun"/>
          <w:b/>
          <w:color w:val="000000"/>
          <w:sz w:val="24"/>
        </w:rPr>
        <w:t xml:space="preserve">15051556883</w:t>
      </w:r>
      <w:r>
        <w:rPr>
          <w:rFonts w:ascii="Arial" w:hAnsi="Arial" w:eastAsia="Arial" w:cs="Arial"/>
          <w:b/>
          <w:color w:val="000000"/>
          <w:sz w:val="24"/>
        </w:rPr>
        <w:t xml:space="preserve">，办理邮箱：</w:t>
      </w:r>
      <w:r>
        <w:rPr>
          <w:rFonts w:ascii="SimSun" w:hAnsi="SimSun" w:eastAsia="SimSun" w:cs="SimSun"/>
          <w:b/>
          <w:color w:val="000000"/>
          <w:sz w:val="24"/>
        </w:rPr>
        <w:t xml:space="preserve">yancheng@ideabank.net.cn</w:t>
      </w:r>
      <w:r>
        <w:rPr>
          <w:rFonts w:ascii="Arial" w:hAnsi="Arial" w:eastAsia="Arial" w:cs="Arial"/>
          <w:b/>
          <w:color w:val="000000"/>
          <w:sz w:val="24"/>
        </w:rPr>
        <w:t xml:space="preserve">，具体联系方式见《苏采云系统供应商操作手册》（以下简称《操作手册》））、进行注册并按《操作手册》要求制作、上传电子投标文件</w:t>
      </w:r>
      <w:r>
        <w:rPr>
          <w:rFonts w:ascii="SimSun" w:hAnsi="SimSun" w:eastAsia="SimSun" w:cs="SimSun"/>
          <w:b/>
          <w:color w:val="000000"/>
          <w:sz w:val="24"/>
        </w:rPr>
        <w:t xml:space="preserve">,</w:t>
      </w:r>
      <w:r>
        <w:rPr>
          <w:rFonts w:ascii="Arial" w:hAnsi="Arial" w:eastAsia="Arial" w:cs="Arial"/>
          <w:b/>
          <w:color w:val="000000"/>
          <w:sz w:val="24"/>
        </w:rPr>
        <w:t xml:space="preserve">《苏采云系统供应商操作手册》：在盐城市政府采购网点击【办事指南】</w:t>
      </w:r>
      <w:r>
        <w:rPr>
          <w:rFonts w:ascii="SimSun" w:hAnsi="SimSun" w:eastAsia="SimSun" w:cs="SimSun"/>
          <w:b/>
          <w:color w:val="000000"/>
          <w:sz w:val="24"/>
        </w:rPr>
        <w:t xml:space="preserve">-</w:t>
      </w:r>
      <w:r>
        <w:rPr>
          <w:rFonts w:ascii="Arial" w:hAnsi="Arial" w:eastAsia="Arial" w:cs="Arial"/>
          <w:b/>
          <w:color w:val="000000"/>
          <w:sz w:val="24"/>
        </w:rPr>
        <w:t xml:space="preserve">【供应商参与政府采购活动相关资料】。</w:t>
      </w:r>
      <w:r/>
    </w:p>
    <w:p>
      <w:pPr>
        <w:ind w:left="0" w:right="0" w:firstLine="482"/>
        <w:jc w:val="both"/>
        <w:spacing w:before="0" w:after="0" w:line="400" w:lineRule="atLeast"/>
        <w:rPr>
          <w:rFonts w:ascii="Arial" w:hAnsi="Arial" w:eastAsia="Arial" w:cs="Arial"/>
          <w:b/>
          <w:bCs/>
          <w:color w:val="000000"/>
          <w:sz w:val="24"/>
          <w:szCs w:val="24"/>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r>
      <w:r>
        <w:rPr>
          <w:rFonts w:ascii="SimSun" w:hAnsi="SimSun" w:eastAsia="SimSun" w:cs="SimSun"/>
          <w:b/>
          <w:color w:val="000000"/>
          <w:sz w:val="24"/>
        </w:rPr>
        <w:t xml:space="preserve">2.</w:t>
      </w:r>
      <w:r>
        <w:rPr>
          <w:rFonts w:ascii="Arial" w:hAnsi="Arial" w:eastAsia="Arial" w:cs="Arial"/>
          <w:b/>
          <w:color w:val="000000"/>
          <w:sz w:val="24"/>
        </w:rPr>
        <w:t xml:space="preserve">有关本次招标的事项若存在变动或修改，敬请及时关注在“中国政府采购网”、“江苏政府采购网”、“盐城市政府采购网”发布的更正公告。</w:t>
      </w:r>
      <w:r/>
    </w:p>
    <w:p>
      <w:pPr>
        <w:ind w:left="0" w:right="0" w:firstLine="482"/>
        <w:jc w:val="both"/>
        <w:spacing w:before="0" w:after="0" w:line="400" w:lineRule="atLeast"/>
        <w:rPr>
          <w:rFonts w:ascii="Arial" w:hAnsi="Arial" w:eastAsia="Arial" w:cs="Arial"/>
          <w:b/>
          <w:bCs/>
          <w:color w:val="000000"/>
          <w:sz w:val="24"/>
          <w:szCs w:val="24"/>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r>
      <w:r>
        <w:rPr>
          <w:rFonts w:ascii="SimSun" w:hAnsi="SimSun" w:eastAsia="SimSun" w:cs="SimSun"/>
          <w:b/>
          <w:color w:val="000000"/>
          <w:sz w:val="24"/>
        </w:rPr>
        <w:t xml:space="preserve">3.</w:t>
      </w:r>
      <w:r>
        <w:rPr>
          <w:rFonts w:ascii="Arial" w:hAnsi="Arial" w:eastAsia="Arial" w:cs="Arial"/>
          <w:b/>
          <w:color w:val="000000"/>
          <w:sz w:val="24"/>
        </w:rPr>
        <w:t xml:space="preserve">本次招标不收取投标保证金，不收取质量保证金。</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r>
      <w:r>
        <w:rPr>
          <w:rFonts w:ascii="SimSun" w:hAnsi="SimSun" w:eastAsia="SimSun" w:cs="SimSun"/>
          <w:color w:val="000000"/>
          <w:sz w:val="24"/>
        </w:rPr>
        <w:t xml:space="preserve">4.</w:t>
      </w:r>
      <w:r>
        <w:rPr>
          <w:rFonts w:ascii="SimSun" w:hAnsi="SimSun" w:eastAsia="SimSun" w:cs="SimSun"/>
          <w:color w:val="000000"/>
          <w:sz w:val="24"/>
          <w:highlight w:val="white"/>
        </w:rPr>
        <w:t xml:space="preserve">电子响应文件一份(通过系统提交)；</w:t>
      </w:r>
      <w:r>
        <w:rPr>
          <w:rFonts w:ascii="SimSun" w:hAnsi="SimSun" w:eastAsia="SimSun" w:cs="SimSun"/>
          <w:color w:val="000000"/>
          <w:sz w:val="24"/>
        </w:rPr>
        <w:t xml:space="preserve">纸质响应文件正本一份，副本二份（评审结束后由中标候选人邮寄至招标代理机构，未中标单位不需要提供）。</w:t>
      </w:r>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称：盐城市亭湖区卫生健康委员会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地址：盐城市亭湖区建军东路131号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联系方式：孙科长 18932297777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2、招标代理机构信息</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名称：江苏成顺项目管理有限公司</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地址：盐城市开放大道5号东进国际装饰城1号楼7楼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联系方式：宋女士，13770048393</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项目联系人：孙科长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联系方式：18932297777</w:t>
      </w:r>
      <w:r/>
    </w:p>
    <w:p>
      <w:pPr>
        <w:ind w:left="0" w:right="0" w:firstLine="0"/>
        <w:jc w:val="center"/>
        <w:spacing w:before="203" w:after="203"/>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203" w:after="203"/>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203" w:after="203"/>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203" w:after="203"/>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203" w:after="203"/>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203" w:after="203"/>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203" w:after="203"/>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203" w:after="203"/>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203" w:after="203"/>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203" w:after="203"/>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203" w:after="203"/>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第二章投标人须知</w:t>
      </w:r>
      <w:r/>
    </w:p>
    <w:p>
      <w:pPr>
        <w:pStyle w:val="644"/>
        <w:ind w:left="0" w:right="0" w:firstLine="11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pStyle w:val="646"/>
        <w:ind w:left="0" w:right="0" w:firstLine="36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1、招标方式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46"/>
        <w:ind w:left="0" w:right="0" w:firstLine="36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2、合格的投标人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2.1满足招标公告中投标人的资格要求的规定。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满足本文件实质性条款的规定。</w:t>
      </w:r>
      <w:r/>
    </w:p>
    <w:p>
      <w:pPr>
        <w:pStyle w:val="646"/>
        <w:ind w:left="0" w:right="0" w:firstLine="36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646"/>
        <w:ind w:left="0" w:right="0" w:firstLine="36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投标人应自行承担所有与参加投标有关的费用，无论投标过程中的做法和结果如何，采购人在任何情况下均无义务和责任承担这些费用。</w:t>
      </w:r>
      <w:r/>
    </w:p>
    <w:p>
      <w:pPr>
        <w:pStyle w:val="646"/>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投标人一旦参加本项目采购活动，即被认为接受了本招标文件的规定和约束，并且视为自招标公告期限届满之日起知道或应当知道自身权益是否受到了损害。</w:t>
      </w:r>
      <w:r/>
    </w:p>
    <w:p>
      <w:pPr>
        <w:pStyle w:val="646"/>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6、招标文件的解释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本招标文件由采购人负责解释。</w:t>
      </w:r>
      <w:r/>
    </w:p>
    <w:p>
      <w:pPr>
        <w:pStyle w:val="644"/>
        <w:ind w:left="0" w:right="0" w:firstLine="24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pStyle w:val="646"/>
        <w:ind w:left="0" w:right="0" w:firstLine="36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招标文件有以下部分组成：</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（3）合同条款及格式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（4）项目需求</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请仔细检查招标文件是否齐全，如有缺漏请立即与采购人或招标代理机构联系解决。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8、招标文件的询问及澄清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8.1任何要求对招标文件进行询问的投标人，应在投标截止日期10日前按招标公告中的通讯地址，向采购人或者采购代理机构提出。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澄清或者修改的内容可能影响投标文件编制的，采购人或者采购代理机构应当在投标截止时间至少15日前，以书面形式或在网上发布更正公告通知所有获取招标文件的潜在投标人；不足15日的，采购人或者采购代理机构应当顺延提交投标文件的截止时间。</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9、招标文件的修改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在投标截止时间前，采购人或者采购代理机构可以对招标文件进行修改。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采购人有权依法推迟投标截止日期和开标日期。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9.3招标文件的修改将在中国政府采购网、江苏政府采购网、盐城市政府采购网公布，补充文件将作为招标文件的组成部分，并对投标人具有约束力。</w:t>
      </w:r>
      <w:r/>
    </w:p>
    <w:p>
      <w:pPr>
        <w:pStyle w:val="644"/>
        <w:ind w:left="0" w:right="0" w:firstLine="36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pStyle w:val="646"/>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10、投标文件的语言及度量衡单位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投标人提交的投标文件以及投标人与采购人就有关投标的所有来往通知、函件和文件均应使用简体中文。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除技术性能另有规定外，投标文件所使用的度量衡单位，均须采用国家法定计量单位。</w:t>
      </w:r>
      <w:r/>
    </w:p>
    <w:p>
      <w:pPr>
        <w:pStyle w:val="646"/>
        <w:ind w:left="0" w:right="0" w:firstLine="36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11、投标文件构成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投标人编写的投标文件应包括资格证明文件、符合性证明文件、投标分项报价表、技术参数响应及偏离表、商务条款响应及偏离表、其他证明文件、投标函、开标一览表等部分。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如标书制作工具中格式和内容与“中国政府采购网”、“江苏政府采购网”、“盐城市政府采购网”发布的招标文件不一致，请以“中国政府采购网”、“江苏政府采购网”、“盐城市政府采购网”发布的招标文件为准。</w:t>
      </w:r>
      <w:r/>
    </w:p>
    <w:p>
      <w:pPr>
        <w:pStyle w:val="646"/>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12、证明投标人资格及符合招标文件规定的文件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12.1投标人应按照招标文件要求提交证明文件，证明其及投标标的符合招标文件规定。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12.2招标文件对证明文件无明确形式要求的，证明文件可以以文字资料、图纸和数据等形式提交。</w:t>
      </w:r>
      <w:r/>
    </w:p>
    <w:p>
      <w:pPr>
        <w:pStyle w:val="646"/>
        <w:ind w:left="0" w:right="0" w:firstLine="36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13、投标分项报价表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投标人应按照招标文件规定格式填报投标分项报价表。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标的物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采购人需求的设备及技术服务等。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13.3有关费用处理的约定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13.3.1投标人根据现场实际情况、采购人提供的清单报价表、自身实力、结合市场行情报价，此报价应包括为完成招标文件中的所有内容。即主要包括（但不限于）：设备费用（含全套设备、辅材、配件、备品备件、专用工具、技术资料等）、直接和间接成本费、劳务费、清洁费、包装费、采购费、生产费、运杂费（含运输费）、装卸费、保险费、保修费、管理费、配合费、安装费、调试费、检测费、技术（含操作、维护等）培训及售后服务费、招标代理服务费、税金、利润、风险费、成品保护费、不可预见费及其他一切相关费用等所需的全部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13.3.2</w:t>
      </w:r>
      <w:r>
        <w:rPr>
          <w:rFonts w:ascii="SimSun" w:hAnsi="SimSun" w:eastAsia="SimSun" w:cs="SimSun"/>
          <w:b/>
          <w:color w:val="000000"/>
          <w:sz w:val="24"/>
        </w:rPr>
        <w:t xml:space="preserve">本项目报价为全费用固定综合单价（即将所有费用均摊销至各综合单价中），投标人根据采购人提供的清单报全费用综合单价和总价。项目结算时，供货量按实结算；除设计变更或采购人调整项目内容或合同约定调整外，一律不调整中标全费用综合单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13.3.3本次招标代理服务费按照苏招协（2022）002号文件规定标准计取，由中标人承担，投标人在报价时包含在投标报价中报价，中标后由中标人在开具中标通知书前直接向招标代理机构缴纳。（本条不单独列表报价，自行综合考虑在投标报价中，中标后采购人不再另行支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13.4其它费用处理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招标文件未列明，而投标人认为必需的费用也需列入报价。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13.5投标货币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投标文件中的单价和总价无特殊规定的采用人民币报价，以元为单位标注。招标文件中另有规定的按规定执行。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14、技术参数响应及偏离表、商务条款响应及偏离表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14.1对招标文件中的技术与商务条款要求逐项作出响应或偏离，并说明原因（如有）。</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15、投标函和开标一览表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16、投标有效期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16.1投标有效期为采购中心规定的开标之日后</w:t>
      </w:r>
      <w:r>
        <w:rPr>
          <w:rFonts w:ascii="FangSong" w:hAnsi="FangSong" w:eastAsia="FangSong" w:cs="FangSong"/>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17、投标有效期的延长</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644"/>
        <w:ind w:left="0" w:right="0" w:firstLine="36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四、投标文件的递交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18、电子投标文件的递交</w:t>
      </w:r>
      <w:r/>
    </w:p>
    <w:p>
      <w:pPr>
        <w:ind w:left="525"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18.1投标人应当按照《操作手册》规定，在投标截止时间前制作并上传电子投标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19、投标截止日期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投标人上传电子投标文件的时间不得迟于招标公告中规定的投标截止时间。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20、投标文件的拒收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采购人拒绝接收在其规定的投标截止时间后上传的任何投标文件。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21、投标文件的撤回和修改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五、开标与评标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22、开标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采购人将在招标公告中规定的时间和地点组织公开开标。投标人应当按照《操作手册》规定，参加开标活动和在</w:t>
      </w:r>
      <w:r>
        <w:rPr>
          <w:rFonts w:ascii="SimSun" w:hAnsi="SimSun" w:eastAsia="SimSun" w:cs="SimSun"/>
          <w:color w:val="ff0000"/>
          <w:sz w:val="24"/>
        </w:rPr>
        <w:t xml:space="preserve">苏采云系统</w:t>
      </w:r>
      <w:r>
        <w:rPr>
          <w:rFonts w:ascii="SimSun" w:hAnsi="SimSun" w:eastAsia="SimSun" w:cs="SimSun"/>
          <w:color w:val="000000"/>
          <w:sz w:val="24"/>
        </w:rPr>
        <w:t xml:space="preserve">规定的时间内对投标文件进行解密。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22.2开标仪式由采购人组织。</w:t>
      </w:r>
      <w:r>
        <w:rPr>
          <w:rFonts w:ascii="SimSun" w:hAnsi="SimSun" w:eastAsia="SimSun" w:cs="SimSun"/>
          <w:color w:val="ff0000"/>
          <w:sz w:val="24"/>
        </w:rPr>
        <w:t xml:space="preserve">苏采云系统</w:t>
      </w:r>
      <w:r>
        <w:rPr>
          <w:rFonts w:ascii="SimSun" w:hAnsi="SimSun" w:eastAsia="SimSun" w:cs="SimSun"/>
          <w:color w:val="000000"/>
          <w:sz w:val="24"/>
        </w:rPr>
        <w:t xml:space="preserve">将自动对项目进行开标，并宣布各投标人名称和投标价格。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22.3投标人在开标过程中涉及到的投标文件解密、开标结果确认等工作，应按照《操作手册》规定执行。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22.4投标人如果对开标过程和开标记录有疑义，应当根据《操作手册》规定提出，如 </w:t>
      </w:r>
      <w:r>
        <w:rPr>
          <w:rFonts w:ascii="SimSun" w:hAnsi="SimSun" w:eastAsia="SimSun" w:cs="SimSun"/>
          <w:color w:val="ff0000"/>
          <w:sz w:val="24"/>
        </w:rPr>
        <w:t xml:space="preserve">苏采云系统</w:t>
      </w:r>
      <w:r>
        <w:rPr>
          <w:rFonts w:ascii="SimSun" w:hAnsi="SimSun" w:eastAsia="SimSun" w:cs="SimSun"/>
          <w:color w:val="000000"/>
          <w:sz w:val="24"/>
        </w:rPr>
        <w:t xml:space="preserve">中《开标记录表》宣布后5分钟内未提出的，视同认可开标结果。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23、评标委员会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23.1开标后，采购人将立即组织评标委员会（以下简称评委会）进行评标。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23.3评委会独立工作，负责评审所有投标文件并确定中标侯选人。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24、评标过程的保密与公正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24.1凡是与审查、澄清、评价和比较投标的有关资料以及授标建议等，采购人、评委、采购代理机构均不得向投标人或与评标无关的其他人员透露。</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24.2在评标过程中，投标人不得以任何行为影响评标过程，否则其投标文件将被作为无效投标文件。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采购人和评标委员会不向未中标的投标人解释未中标原因，也不公布评标过程中的相关细节。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w:t>
      </w:r>
      <w:r>
        <w:rPr>
          <w:rFonts w:ascii="SimSun" w:hAnsi="SimSun" w:eastAsia="SimSun" w:cs="SimSun"/>
          <w:color w:val="ff0000"/>
          <w:sz w:val="24"/>
        </w:rPr>
        <w:t xml:space="preserve">苏采云系统</w:t>
      </w:r>
      <w:r>
        <w:rPr>
          <w:rFonts w:ascii="SimSun" w:hAnsi="SimSun" w:eastAsia="SimSun" w:cs="SimSun"/>
          <w:color w:val="000000"/>
          <w:sz w:val="24"/>
        </w:rPr>
        <w:t xml:space="preserve">查看自己的评审得分及排序情况。</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25、投标文件的澄清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w:t>
      </w:r>
      <w:r>
        <w:rPr>
          <w:rFonts w:ascii="SimSun" w:hAnsi="SimSun" w:eastAsia="SimSun" w:cs="SimSun"/>
          <w:color w:val="ff0000"/>
          <w:sz w:val="24"/>
        </w:rPr>
        <w:t xml:space="preserve">苏采云系统</w:t>
      </w:r>
      <w:r>
        <w:rPr>
          <w:rFonts w:ascii="SimSun" w:hAnsi="SimSun" w:eastAsia="SimSun" w:cs="SimSun"/>
          <w:color w:val="000000"/>
          <w:sz w:val="24"/>
        </w:rPr>
        <w:t xml:space="preserve">向供应商发出“澄清要求函”，接到“澄清要求函”的投标人应当按照要求在</w:t>
      </w:r>
      <w:r>
        <w:rPr>
          <w:rFonts w:ascii="SimSun" w:hAnsi="SimSun" w:eastAsia="SimSun" w:cs="SimSun"/>
          <w:color w:val="ff0000"/>
          <w:sz w:val="24"/>
        </w:rPr>
        <w:t xml:space="preserve">苏采云系统</w:t>
      </w:r>
      <w:r>
        <w:rPr>
          <w:rFonts w:ascii="SimSun" w:hAnsi="SimSun" w:eastAsia="SimSun" w:cs="SimSun"/>
          <w:color w:val="000000"/>
          <w:sz w:val="24"/>
        </w:rPr>
        <w:t xml:space="preserve">中提交“澄清响应函”并加盖CA电子公章。澄清、说明和补正的内容作为投标文件的补充部分，具体操作方式见《操作手册》。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26、对投标文件的初审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26.1投标文件初审分为资格审查和符合性审查。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未通过资格审查或符合性审查的投标人，采购人将在</w:t>
      </w:r>
      <w:r>
        <w:rPr>
          <w:rFonts w:ascii="SimSun" w:hAnsi="SimSun" w:eastAsia="SimSun" w:cs="SimSun"/>
          <w:color w:val="ff0000"/>
          <w:sz w:val="24"/>
        </w:rPr>
        <w:t xml:space="preserve">苏采云系统</w:t>
      </w:r>
      <w:r>
        <w:rPr>
          <w:rFonts w:ascii="SimSun" w:hAnsi="SimSun" w:eastAsia="SimSun" w:cs="SimSun"/>
          <w:color w:val="000000"/>
          <w:sz w:val="24"/>
        </w:rPr>
        <w:t xml:space="preserve">中告知未通过资格审查或符合性审查的原因，评审结束后，采购人将不再告知未通过资格审查或符合性审查的原因。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w:t>
      </w:r>
      <w:r>
        <w:rPr>
          <w:rFonts w:ascii="SimSun" w:hAnsi="SimSun" w:eastAsia="SimSun" w:cs="SimSun"/>
          <w:color w:val="ff0000"/>
          <w:sz w:val="24"/>
        </w:rPr>
        <w:t xml:space="preserve">苏采云系统</w:t>
      </w:r>
      <w:r>
        <w:rPr>
          <w:rFonts w:ascii="SimSun" w:hAnsi="SimSun" w:eastAsia="SimSun" w:cs="SimSun"/>
          <w:color w:val="000000"/>
          <w:sz w:val="24"/>
        </w:rPr>
        <w:t xml:space="preserve">告知投标人，调整后的价格应对投标人具有约束力。如果投标人不接受修正后的价格，则其投标将被拒绝。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26.7投标人在开、评标全过程中应保持通讯畅通，及时登录</w:t>
      </w:r>
      <w:r>
        <w:rPr>
          <w:rFonts w:ascii="SimSun" w:hAnsi="SimSun" w:eastAsia="SimSun" w:cs="SimSun"/>
          <w:color w:val="ff0000"/>
          <w:sz w:val="24"/>
        </w:rPr>
        <w:t xml:space="preserve">苏采云系统</w:t>
      </w:r>
      <w:r>
        <w:rPr>
          <w:rFonts w:ascii="SimSun" w:hAnsi="SimSun" w:eastAsia="SimSun" w:cs="SimSun"/>
          <w:color w:val="000000"/>
          <w:sz w:val="24"/>
        </w:rPr>
        <w:t xml:space="preserve">查阅、答复相关信息，并安排专人与采购中心及评标委员会联系。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27、无效投标条款和废标条款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27.1无效投标条款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w:t>
      </w:r>
      <w:r>
        <w:rPr>
          <w:rFonts w:ascii="SimSun" w:hAnsi="SimSun" w:eastAsia="SimSun" w:cs="SimSun"/>
          <w:color w:val="ff0000"/>
          <w:sz w:val="24"/>
        </w:rPr>
        <w:t xml:space="preserve">苏采云系统</w:t>
      </w:r>
      <w:r>
        <w:rPr>
          <w:rFonts w:ascii="SimSun" w:hAnsi="SimSun" w:eastAsia="SimSun" w:cs="SimSun"/>
          <w:color w:val="000000"/>
          <w:sz w:val="24"/>
        </w:rPr>
        <w:t xml:space="preserve">规定的时间内未成功解密电子投标文件的。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27.1.3同一投标人提交两个（含两个）以上不同的投标报价的。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27.1.9投标文件含有采购人不能接受的附加条件的。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27.1.10评标委员会认为投标人的报价明显低于其他通过符合性审查投标人的报价，有可能影响产品质量或者不能诚信履约的，将通过</w:t>
      </w:r>
      <w:r>
        <w:rPr>
          <w:rFonts w:ascii="SimSun" w:hAnsi="SimSun" w:eastAsia="SimSun" w:cs="SimSun"/>
          <w:color w:val="ff0000"/>
          <w:sz w:val="24"/>
        </w:rPr>
        <w:t xml:space="preserve">苏采云系统</w:t>
      </w:r>
      <w:r>
        <w:rPr>
          <w:rFonts w:ascii="SimSun" w:hAnsi="SimSun" w:eastAsia="SimSun" w:cs="SimSun"/>
          <w:color w:val="000000"/>
          <w:sz w:val="24"/>
        </w:rPr>
        <w:t xml:space="preserve">要求其在合理的时间内提供说明，必要时提交相关证明材料；投标人不能证明其报价合理性的，评标委员会应当将其作为无效投标处理。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27.1.13其他法律、法规及本招标文件规定的属无效投标的情形。</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27.2.1符合专业条件的供应商或者对招标文件作实质响应的供应商不足三家的。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27.2.2出现影响采购公正的违法、违规行为的。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w:t>
      </w:r>
      <w:r>
        <w:rPr>
          <w:rFonts w:ascii="SimSun" w:hAnsi="SimSun" w:eastAsia="SimSun" w:cs="SimSun"/>
          <w:color w:val="ff0000"/>
          <w:sz w:val="24"/>
        </w:rPr>
        <w:t xml:space="preserve">苏采云系统</w:t>
      </w:r>
      <w:r>
        <w:rPr>
          <w:rFonts w:ascii="SimSun" w:hAnsi="SimSun" w:eastAsia="SimSun" w:cs="SimSun"/>
          <w:color w:val="000000"/>
          <w:sz w:val="24"/>
        </w:rPr>
        <w:t xml:space="preserve">系统故障原因造成开标不成功的。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28、确定中标单位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采购人将在“中国政府采购网”、“江苏政府采购网”、“盐城市政府采购网</w:t>
      </w:r>
      <w:r>
        <w:rPr>
          <w:rFonts w:ascii="FangSong" w:hAnsi="FangSong" w:eastAsia="FangSong" w:cs="FangSong"/>
          <w:color w:val="333333"/>
          <w:sz w:val="28"/>
          <w:highlight w:val="white"/>
        </w:rPr>
        <w:t xml:space="preserve">”</w:t>
      </w:r>
      <w:r>
        <w:rPr>
          <w:rFonts w:ascii="SimSun" w:hAnsi="SimSun" w:eastAsia="SimSun" w:cs="SimSun"/>
          <w:color w:val="000000"/>
          <w:sz w:val="24"/>
        </w:rPr>
        <w:t xml:space="preserve">发布中标公告，公告期限为1个工作日。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28.4若有充分证据证明，中标人出现下列情况之一的，一经查实，将被取消中标资格：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28.4.1提供虚假材料谋取中标的。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28.4.2向采购人、采购代理机构行贿或者提供其他不正当利益的。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28.4.3属于本文件规定的无效条件，但在评标过程中又未被评委会发现的。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28.4.4与采购人或者其他供应商恶意串通的。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28.4.5采取不正当手段诋毁、排挤其他供应商的。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有下列情形之一的，视为投标人串通投标，投标无效：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28.5.1不同投标人的投标文件由同一单位或者个人编制；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28.5.2不同投标人委托同一单位或者个人办理投标事宜；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28.5.4不同投标人的投标文件异常一致或者投标报价呈规律性差异；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29、质疑处理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29.2.1对可以质疑的采购文件提出质疑的，为采购文件公告期限届满之日；</w:t>
        <w:br/>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29.2.2对采购过程提出质疑的，为各采购程序环节结束之日；</w:t>
        <w:br/>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29.2.3对中标或者成交结果提出质疑的，为中标或者成交结果公告期限届满之日。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供应商（含潜在供应商）对采购方式、招标文件中采购需求、供应商资格条件、评标方法和评标标准、合同文本及资格审查结果的询问、质疑请向采购人提出，由采购人负责答复。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采购人及采购代理机构只接收以纸质原件形式送达的质疑,采购人和采购代理机构不接受未填写快递运单的快件。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30、中标通知书</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31、签订合同</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31.2招标文件、中标人的投标文件及招标过程中有关澄清、承诺文件均应作为合同附件。</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32、货物（包含与货物相关的服务）的追加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33、政府采购线上合同信用融资政策</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34、其他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34.1供应商对于投标产品的商品包装、快递包装应按照《关于印发《商品包装政府采购需求标准（试行）》、《快递包装政府采购需求标准（试行）》的通知》（财办库〔2020〕123号）执行。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34.2本文件中若涉及到数据中心采购，应按照《&lt;绿色数据中心政府采购需求标准（试行）&gt;的通知》（财库〔2023〕7号）执行。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34.3 本项目落实预付款制度，预付款比例为</w:t>
      </w:r>
      <w:r>
        <w:rPr>
          <w:rFonts w:ascii="SimSun" w:hAnsi="SimSun" w:eastAsia="SimSun" w:cs="SimSun"/>
          <w:b/>
          <w:color w:val="000000"/>
          <w:sz w:val="24"/>
          <w:u w:val="single"/>
        </w:rPr>
        <w:t xml:space="preserve">30%</w:t>
      </w:r>
      <w:r>
        <w:rPr>
          <w:rFonts w:ascii="SimSun" w:hAnsi="SimSun" w:eastAsia="SimSun" w:cs="SimSun"/>
          <w:b/>
          <w:color w:val="000000"/>
          <w:sz w:val="24"/>
        </w:rPr>
        <w:t xml:space="preserve">。在签订合同时，中标、成交供应商明确书面表示无需预付款或者主动要求降低预付款比例的，采购人可就预付款比例作相应调整。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 确需收取履约保证金的，履约保证金的缴纳形式：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如以履约保函（保险）形式缴纳履约保证金，供应商可通过政府采购电子履约保函（保险）平台（www.jsdzbh.com）在线申请履约保函（保险）。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 合同条款及格式</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盐城市亭湖区政府采购合同（货物）（合同编号）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甲方：（买方）_________</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甲、乙双方根据</w:t>
      </w:r>
      <w:r>
        <w:rPr>
          <w:rFonts w:ascii="SimSun" w:hAnsi="SimSun" w:eastAsia="SimSun" w:cs="SimSun"/>
          <w:color w:val="000000"/>
          <w:sz w:val="24"/>
          <w:u w:val="single"/>
        </w:rPr>
        <w:t xml:space="preserve"> 亭湖区数字化医共体“十张网”医疗设备采购项目 </w:t>
      </w:r>
      <w:r>
        <w:rPr>
          <w:rFonts w:ascii="SimSun" w:hAnsi="SimSun" w:eastAsia="SimSun" w:cs="SimSun"/>
          <w:color w:val="000000"/>
          <w:sz w:val="24"/>
        </w:rPr>
        <w:t xml:space="preserve">公开招标的结果，签署本合同。</w:t>
      </w:r>
      <w:r/>
    </w:p>
    <w:p>
      <w:pPr>
        <w:ind w:left="0" w:right="0" w:firstLine="46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一、采购范围及内容：</w:t>
      </w:r>
      <w:r>
        <w:rPr>
          <w:rFonts w:ascii="SimSun" w:hAnsi="SimSun" w:eastAsia="SimSun" w:cs="SimSun"/>
          <w:color w:val="000000"/>
          <w:sz w:val="24"/>
        </w:rPr>
        <w:t xml:space="preserve">亭湖区数字化医共体“十张网”医疗设备的采购、生产、供应、运输、安装、调试、售后等相关伴随服务，具体内容及要求详见招标文件。</w:t>
      </w:r>
      <w:r/>
    </w:p>
    <w:p>
      <w:pPr>
        <w:ind w:left="0" w:right="0" w:firstLine="46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二、设备质量与供货期</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1、质量要求：设备质量等级为“合格”，并符合招标文件中技术要求、国家现行的相关规范标准及有关部门最新颁布的相应的最新标准；项目确保按规范和标准验收，且达国家合格标准。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2、合同履行期限：合同签订后 15日历天内供货完成，并安装调试完成，通过验收。</w:t>
      </w:r>
      <w:r/>
    </w:p>
    <w:p>
      <w:pPr>
        <w:ind w:left="0" w:right="0" w:firstLine="46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三、合同价</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1、总价为</w:t>
      </w:r>
      <w:r>
        <w:rPr>
          <w:rFonts w:ascii="SimSun" w:hAnsi="SimSun" w:eastAsia="SimSun" w:cs="SimSun"/>
          <w:b/>
          <w:color w:val="000000"/>
          <w:sz w:val="24"/>
          <w:u w:val="single"/>
        </w:rPr>
        <w:t xml:space="preserve">人民币元整（¥：    ）</w:t>
      </w:r>
      <w:r>
        <w:rPr>
          <w:rFonts w:ascii="SimSun" w:hAnsi="SimSun" w:eastAsia="SimSun" w:cs="SimSun"/>
          <w:color w:val="000000"/>
          <w:sz w:val="24"/>
        </w:rPr>
        <w:t xml:space="preserve">，本合同价是指乙方为完成招标文件、采购清单中确定的所有内容。乙方已充分考虑为完成上述内容所必须的全部设备并进行相关服务所需的所有费用，即主要包括（但不限于）：设备费用（含全套设备、配件、备品备件、专用工具、技术资料等）、直接和间接成本费、劳务费、清洁费、包装费、采购费、生产费、运杂费（含运输费）、装卸费、保险费、保修费、管理费、配合费、安装费、调试费、检测费、技术（含操作、维护等）培训及售后服务费、税金、利润、风险费、成品保护费、不可预见费及其他一切相关费用等所需的全部费用，凡漏项或少计均视为优惠，甲方不另</w:t>
      </w:r>
      <w:r>
        <w:rPr>
          <w:rFonts w:ascii="SimSun" w:hAnsi="SimSun" w:eastAsia="SimSun" w:cs="SimSun"/>
          <w:color w:val="000000"/>
          <w:sz w:val="24"/>
        </w:rPr>
        <w:t xml:space="preserve">行增加费用。各类风险和政策性调整等风险已包括在合同价中，最终结算时除合同约定调整外一律不予调整。</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2、乙方已充分考虑人工、材料、生产、供货周期等一切导致设备上涨的风险因素，其一切风险均由乙方自行负责。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3、如合同履行过程中根据现场实际情况设备数量增加或者减少，以经甲方核实认定后的设备数量为准调整合同价。调整部分数量的综合单价应按乙方投标时投标文件中所报的设备综合单价为准。</w:t>
      </w:r>
      <w:r/>
    </w:p>
    <w:p>
      <w:pPr>
        <w:ind w:left="0" w:right="0" w:firstLine="46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四、付款方式</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方案1：</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1、合同签订后预付合同价款的30%；</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2、所有设备安装调试结束，经甲方验收合格且经审计后当年年底付至审定价款的50%；</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3、经甲方验收合格后第二年年底付至审定价款的95%；</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4、余款质保期满后一次性结清。</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以上付款均不计任何利息和相关费用，付款一律通过银行结转。</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方案2：</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1、所有设备安装调试结束，经甲方验收合格且经审计后当年年底付至审定价款的50%；</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2、经甲方验收合格后第二年年底付至审定价款的95%；</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3、余款质保期满后一次性结清。</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以上付款均不计任何利息和相关费用，付款一律通过银行结转。</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注：在签合同时，如乙方明确表示无需预付款则按方案2执行付款。</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五、结算方式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1、项目结算总价=∑中标综合单价×实际供货量±甲方调整项目内容或合同约定调整价款；其中中标综合单价结算时一律不予调整（除甲方调整项目内容或合同约定调整外），供货量按实结算。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2、甲方调整项目内容或合同约定调整价款的确定：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1）在投标报价书中有相同单价的，执行投标报价书中的单价；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2）在投标报价书中有类似单价的，参照投标报价书中的类似单价执行；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3）在投标报价书中没有单价或类似单价的，其单价由乙方提出，经甲方认可执行。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3、因乙方自身原因造成供货量增加的，乙方无权要求任何补偿。</w:t>
      </w:r>
      <w:r/>
    </w:p>
    <w:p>
      <w:pPr>
        <w:ind w:left="0" w:right="0" w:firstLine="46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六、交付与验收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保证所供设备必须为全新配套原装的，技术上先进和成熟的，是用一流的工艺和最佳材料制造而成的，并完全符合招标文件要求、采购清单和投标承诺、国家现行的相关规范标准、有关部门最新颁布的相应的最新标准及合同规定的质量、技术要求和性能的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2、乙方向甲方提供设备供货清单。当设备到达交货地点后，甲方对设备数量和外包装进行验收，并签发“收到设备证明”文件。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3、乙方完成本项目的采购、运输、安装、调试后可向甲方申请项目验收。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4、乙方交付验收时应先用书面、电传等方式通告甲方。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5、甲方在收到乙方提交的项目验收书面申请后，将在15个工作日内安排测试，具体验收时间由甲方商定。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6、设备运行测试和验收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6.1甲方依据合同对设备品质进行逐项验收，工程师现场安装测试和仪器校正，提供中英文仪器使用说明书，并进行加电测试。此期间，设备应正常运行。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6.2不合格的设备需无条件更换。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7、甲方在收到验收报告后一月内未书面签收也未提出异议的，视为甲方验收合格。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项目验收不通过的，乙方应在甲方规定的期限内进行整改；整改后仍不能通过验收的，甲方有权聘请第三方进行整改，由此产生的费用由乙方承担（费用总额不超过本合同总价），同时乙方还应承担逾期支付项目成果对甲方造成的经济损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9、验收标准根据有关规定及技术要求，直至验收通过为准。</w:t>
      </w:r>
      <w:r/>
    </w:p>
    <w:p>
      <w:pPr>
        <w:ind w:left="0" w:right="0" w:firstLine="46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七、售后服务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乙方应按招标文件规定的货物性能、技术要求、质量标准向甲方提供未经使用的全新产品。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乙方提供的货物在质保期内因货物本身的质量问题发生故障，乙方应负责免费更换。对达不到技术要求者，根据实际情况，经双方协商，可按以下办法处理：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⑴更换：由乙方承担所发生的全部费用。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⑵贬值处理：由甲乙双方合议定价。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⑶退货处理：乙方应退还甲方支付的合同款，同时应承担该货物的直接费用（运输、保险、检验、货款利息及银行手续费等）。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3、如在使用过程中发生质量问题，乙方在接到甲方通知后在 2小时内到达甲方现场。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在质保期内，乙方应对货物出现的质量及安全问题负责处理解决并承担一切费用。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5、上述的货物免费质量保修期为</w:t>
      </w:r>
      <w:r>
        <w:rPr>
          <w:rFonts w:ascii="SimSun" w:hAnsi="SimSun" w:eastAsia="SimSun" w:cs="SimSun"/>
          <w:color w:val="000000"/>
          <w:sz w:val="24"/>
          <w:u w:val="single"/>
        </w:rPr>
        <w:t xml:space="preserve">    </w:t>
      </w:r>
      <w:r>
        <w:rPr>
          <w:rFonts w:ascii="SimSun" w:hAnsi="SimSun" w:eastAsia="SimSun" w:cs="SimSun"/>
          <w:color w:val="000000"/>
          <w:sz w:val="24"/>
        </w:rPr>
        <w:t xml:space="preserve">年，因人为因素出现的故障不在免费保修范围内。超过免费质量保修期的机器设备，终生维修（除采购人不再要求继续维修外），维修时只收部件成本费。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6、售后服务：投标人须按招标文件要求和投标人的承诺执行。</w:t>
      </w:r>
      <w:r/>
    </w:p>
    <w:p>
      <w:pPr>
        <w:ind w:left="0" w:right="0" w:firstLine="46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注：其它按照乙方在投标文件中承诺的优于招标文件要求的服务执行。</w:t>
      </w:r>
      <w:r/>
    </w:p>
    <w:p>
      <w:pPr>
        <w:ind w:left="0" w:right="0" w:firstLine="46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八、双方的权利与义务</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甲方的权利与义务</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1、自本合同生效后向乙方提供本项目相关的资料，向乙方提供必要的支持，协助乙方履行工作。 </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2、在履行合同时保守在履行本合同过程中获知的对方商业秘密。</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3、可随时监督、检查乙方的工作进度、现场作业情况。</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4、依据本合同约定按时支付合同价款。</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乙方的权利与义务</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1、严格按投标文件、合同约定完成本项目的全部内容。</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2、对甲方提供的要求保密的相关资料负有保密责任。</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3、设备发运时附相关技术资料，包括设备安装前对安装环境的要求、设备安装图、操作手册、应用指南和故障处理等。</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4、向甲方技术人员及运行、维修操作人员进行培训，直到能够单独操作及进行简单的日常维修、维护为止。</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5、随时接受甲方的监督与检查。</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6、提交进度付款申请表，要求支付进度款。</w:t>
      </w:r>
      <w:r/>
    </w:p>
    <w:p>
      <w:pPr>
        <w:ind w:left="0" w:right="0" w:firstLine="46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九、违约</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1、甲方不能按时支付进度款，由甲方承担违约责任，每迟延支付一天，向乙方支付逾期支付部分万分之五的违约金。</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2、因乙方原因，不能按时交付验收的，乙方应承担违约责任，向甲方支付合同总价30%的违约金。</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3、其他违约责任按照《中华人民共和国民法典》、《中华人民共和国招投标法》等法律法规执行。</w:t>
      </w:r>
      <w:r/>
    </w:p>
    <w:p>
      <w:pPr>
        <w:ind w:left="0" w:right="0" w:firstLine="46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十、争议</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甲、乙双方应通过友好协商，解决在执行本合同中所发生的或与本合同有关的一切争议，如协商仍得不到解决，任何一方均可依法向项目所在地人民法院起诉。</w:t>
      </w:r>
      <w:r/>
    </w:p>
    <w:p>
      <w:pPr>
        <w:ind w:left="0" w:right="0" w:firstLine="46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十一、不可抗力</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1、不可抗力事故系指甲、乙双方当事人在缔结合同时所不能预见的，并且它的发生及其后果是无法避免和无法克服的事故,如战争，严重火灾、洪水、台风、地震等。</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2、受阻一方应在不可抗力事故发生后尽快用电报、传真或电传通知对方，并于事故发生后7天内将有关当局出具的证明文件用特快专递或挂号信寄给对方审阅确认。</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签约任一方由于受诸不可抗力事故的影响而不能执行合同时，履行合同的期限应予以延长，延长的期限应相当于事故所影响的时间；一旦不可抗力事故的影响持续30天以上，甲、乙双方应通过友好协商在合理的时间内达成进一步履行合同的协议；如果不可抗力事故的影响使得本合同的履行不可能、不必要或者无意义的，任一方征得对方同意可以解除本合同。</w:t>
      </w:r>
      <w:r/>
    </w:p>
    <w:p>
      <w:pPr>
        <w:ind w:left="0" w:right="0" w:firstLine="46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十二、保修期限</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1、根据招标文件要求及投标承诺，待合同所供设备由乙方按期、按质、按量供货及安装、调试完毕，并经甲方验收合格之日起开始计算质保期。</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质保期为</w:t>
      </w:r>
      <w:r>
        <w:rPr>
          <w:rFonts w:ascii="SimSun" w:hAnsi="SimSun" w:eastAsia="SimSun" w:cs="SimSun"/>
          <w:b/>
          <w:color w:val="000000"/>
          <w:sz w:val="24"/>
          <w:u w:val="single"/>
        </w:rPr>
        <w:t xml:space="preserve">    </w:t>
      </w:r>
      <w:r>
        <w:rPr>
          <w:rFonts w:ascii="SimSun" w:hAnsi="SimSun" w:eastAsia="SimSun" w:cs="SimSun"/>
          <w:b/>
          <w:color w:val="000000"/>
          <w:sz w:val="24"/>
        </w:rPr>
        <w:t xml:space="preserve">年（自甲方验收单签字日期之日起计），</w:t>
      </w:r>
      <w:r>
        <w:rPr>
          <w:rFonts w:ascii="SimSun" w:hAnsi="SimSun" w:eastAsia="SimSun" w:cs="SimSun"/>
          <w:color w:val="000000"/>
          <w:sz w:val="24"/>
        </w:rPr>
        <w:t xml:space="preserve">具体按乙方投标承诺执行。</w:t>
      </w:r>
      <w:r/>
    </w:p>
    <w:p>
      <w:pPr>
        <w:ind w:left="0" w:right="0" w:firstLine="46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十三、履约保证金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1、本项目履约保证金为合同价的10%，即</w:t>
      </w:r>
      <w:r>
        <w:rPr>
          <w:rFonts w:ascii="SimSun" w:hAnsi="SimSun" w:eastAsia="SimSun" w:cs="SimSun"/>
          <w:b/>
          <w:color w:val="000000"/>
          <w:sz w:val="24"/>
          <w:u w:val="single"/>
        </w:rPr>
        <w:t xml:space="preserve">人民币元整（¥：    元）</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采购人对AA评级及以上政府采购投标人（需提供信用管理部门备案的第三方信用报告），降低履约保证金缴纳比例，本项目履约保证金调整为合同价的5%。</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2、履约保证金的缴纳形式：</w:t>
      </w:r>
      <w:r/>
    </w:p>
    <w:p>
      <w:pPr>
        <w:ind w:left="0" w:right="0" w:firstLine="48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如以履约保函（保险）形式缴纳履约保证金，供应商可通过政府采购电子履约保函（保险）平台（www.jsdzbh.com）在线申请履约保函（保险）。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保证金用以约束乙方在合同履行中的行为，弥补合同执行中由于乙方自身行为可能给甲方带来的各种损失。乙方履行合同违约时，甲方按合同约定扣除全部或部分履约保证金。如违约给甲方造成的损失超过履约保证金的，还应当依法赔偿超过部分的损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4、履约保证金的退还：</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（1）方式：无息退还至投标人缴纳履约保证金的账户。如为保函，在到期时自行失效。</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（2）时间：验收合格且采购人收到发票后30日内。</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（3）条件：按合同要求全部履约完成并经采购人验收合格，且采购人收到中标人出具的发票。</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5、不予退还情形：</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除不可抗力情况外，投标人出现下列情形之一的，其履约保证金，采购人将视情节决定不予退还或部分不予退还。</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（1）中标人无正当理由拒绝签订合同的，或者在签订合同时向采购人提出附加条件或者更改合同实质性内容要求的；</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（2）中标人不履行与采购人订立的合同的；</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（3）中标人所供货物或服务不符合招标文件规定要求的；</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（4）中标人采取欺骗、弄虚作假方式投标的或与其它投标人串通投标的；</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（5）中标人将合同内容转包、违法分包的；</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（6）中标人故意捏造事实或伪造证明材料，进行虚假恶意投诉或反映的。</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6、逾期退还的违约责任：采购人逾期无故未退还履约保证金的，按中国人民银行同期贷款基准利率上浮20%后的利率支付超期资金占用费，但因供应商自身原因导致无法及时退还的除外。</w:t>
      </w:r>
      <w:r/>
    </w:p>
    <w:p>
      <w:pPr>
        <w:ind w:left="0" w:right="0" w:firstLine="46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十四、合同的解除、转让、修改、补充</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一）合同的解除</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1、甲方和乙方协商一致，可以解除合同；</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2、因不可抗力致使不能实现合同目的，未受不可抗力影响的一方有权解除合同；</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3、有权解除合同的一方，应当在不可抗力发生之后三十天内书面通知对方以主张解除合同，合同在书面通知到达对方时解除。</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二）合同的转让</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合同的部分和全部都不得转让。</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三）合同修改、补充</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合同的修改、补充应事先经甲、乙双方同意，并签字、盖章确认，作为补充合同。签字、盖章后立即生效。若补充合同与前合同发生冲突，以最新的补充合同为准。</w:t>
      </w:r>
      <w:r/>
    </w:p>
    <w:p>
      <w:pPr>
        <w:ind w:left="0" w:right="0" w:firstLine="46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十五、合同份数</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本合同一式陆份，以中文书写，甲、乙双方各执叁份。</w:t>
      </w:r>
      <w:r/>
    </w:p>
    <w:p>
      <w:pPr>
        <w:ind w:left="0" w:right="0" w:firstLine="46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十六、补充</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1、合同文件组成及解释顺序：</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①本合同；</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②投标文件；</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③中标通知书；</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④相关技术规范、标准； </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⑤招标文件。</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甲、乙双方有关项目的洽商、变更等书面协议或文件视为本合同的组成部分。</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2、本合同签订后，经甲、乙双方当事人协商一致，可以对本合同有关条款进行变更或者补充但应当以书面形式确认。</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乙方所供设备在供货、安装、调试及验收过程中发现技术参数及要求不符合招标文件规定要求的，则甲方有权视为乙方放弃中标资格，且履约保证金不予退还（如给甲方造成的损失超过投标保证金数额的，乙方还应当对超过部分予以赔偿）。</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任意一方欲提前解除本合同，应提前通知对方。甲方提前解除合同的，无权要求乙方返还已付费用并应对乙方遭受的损失承担赔偿责任；乙方无故解除合同的，除返还甲方全部已支付费用外，还应支付甲方合同总金额的10%作为赔偿。</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5、任何一方没有行使其权利或没有就对方的违约行为采取任何行动，不应被视为是对权利的放弃或对追究违约责任或义务的放弃。</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6、未经甲方书面同意，乙方不得部分转包或分包其应履行的合同项下的义务。</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7、合同书写应用简体中文。甲、乙双方所有的来往函电以及与合同有关的文件均应以简体中文书写。</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甲、乙双方可以以书面、口头或电子邮件的方式进行沟通，重要事件（有关合同履行）的沟通应以书面的方式进行。有当事人签字或单位盖章的原件为正式文件，具有法律效力。其他沟通记录在各方均认同的情况下可作为正式文件使用。</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9、未尽事宜</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合同未尽事宜，按《中华人民共和国民法典》和国家其他相关法律法规的有关规定及甲、乙双方协商解决。</w:t>
      </w:r>
      <w:r/>
    </w:p>
    <w:p>
      <w:pPr>
        <w:ind w:left="0" w:right="0" w:firstLine="46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十七、合同的生效</w:t>
      </w:r>
      <w:r/>
    </w:p>
    <w:p>
      <w:pPr>
        <w:ind w:left="613"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合同订立时间：</w:t>
      </w:r>
      <w:r>
        <w:rPr>
          <w:rFonts w:ascii="SimSun" w:hAnsi="SimSun" w:eastAsia="SimSun" w:cs="SimSun"/>
          <w:color w:val="000000"/>
          <w:sz w:val="24"/>
          <w:u w:val="single"/>
        </w:rPr>
        <w:t xml:space="preserve">2024</w:t>
      </w:r>
      <w:r>
        <w:rPr>
          <w:rFonts w:ascii="SimSun" w:hAnsi="SimSun" w:eastAsia="SimSun" w:cs="SimSun"/>
          <w:color w:val="000000"/>
          <w:sz w:val="24"/>
        </w:rPr>
        <w:t xml:space="preserve"> 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613"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合同订立地点：</w:t>
      </w:r>
      <w:r>
        <w:rPr>
          <w:rFonts w:ascii="SimSun" w:hAnsi="SimSun" w:eastAsia="SimSun" w:cs="SimSun"/>
          <w:color w:val="000000"/>
          <w:sz w:val="24"/>
          <w:u w:val="single"/>
        </w:rPr>
        <w:t xml:space="preserve">盐城市亭湖区卫生健康委员会</w:t>
      </w:r>
      <w:r/>
    </w:p>
    <w:p>
      <w:pPr>
        <w:ind w:left="613"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本合同甲、乙双方约定</w:t>
      </w:r>
      <w:r>
        <w:rPr>
          <w:rFonts w:ascii="SimSun" w:hAnsi="SimSun" w:eastAsia="SimSun" w:cs="SimSun"/>
          <w:color w:val="000000"/>
          <w:sz w:val="24"/>
          <w:u w:val="single"/>
        </w:rPr>
        <w:t xml:space="preserve"> 签字、盖章后 </w:t>
      </w:r>
      <w:r>
        <w:rPr>
          <w:rFonts w:ascii="SimSun" w:hAnsi="SimSun" w:eastAsia="SimSun" w:cs="SimSun"/>
          <w:color w:val="000000"/>
          <w:sz w:val="24"/>
        </w:rPr>
        <w:t xml:space="preserve">生效。</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 </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法定代表人或授权代表（签章/签字）：法定代表人或授权代表（签章/签字）：</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w:t>
      </w:r>
      <w:r/>
    </w:p>
    <w:p>
      <w:pPr>
        <w:ind w:left="0" w:right="0" w:firstLine="4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第四章项目需求</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项目属性:货物类项目。</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一、技术参数</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0"/>
        <w:gridCol w:w="807"/>
        <w:gridCol w:w="7685"/>
        <w:gridCol w:w="333"/>
        <w:gridCol w:w="310"/>
      </w:tblGrid>
      <w:tr>
        <w:trPr>
          <w:trHeight w:val="3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参数要求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数量</w:t>
            </w:r>
            <w:r/>
          </w:p>
        </w:tc>
      </w:tr>
      <w:tr>
        <w:trPr>
          <w:trHeight w:val="2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超声清洗机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5" w:type="dxa"/>
            <w:vAlign w:val="center"/>
            <w:textDirection w:val="lrTb"/>
            <w:noWrap/>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1.实现超声波清洗功能；</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2.超声功率：≥2000W；</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3.容积：≥80升；</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4.超声频率：40KHZ、80KHZ、100KHZ可变；</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5.材质：槽体均为不低于304不锈钢材质，耐用、易清洗。外装饰罩为全不锈钢，外形美观、易于擦洗，配置全套不锈钢篮筐。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r>
      <w:tr>
        <w:trPr>
          <w:trHeight w:val="2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煮沸机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5" w:type="dxa"/>
            <w:vAlign w:val="center"/>
            <w:textDirection w:val="lrTb"/>
            <w:noWrap/>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1、实现高温煮沸消毒，上油等功能；</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2.功率≥9KW；</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3.单槽容积：≥80升；</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4.电控进水、排水，加热温度为室温至99℃；</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5.材质：槽体均为不低于304不锈钢材质，耐用、易清洗。外装饰罩为全不锈钢，外形美观，易于擦洗，配置全套不锈钢篮筐。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r>
      <w:tr>
        <w:trPr>
          <w:trHeight w:val="3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5" w:type="dxa"/>
            <w:vAlign w:val="center"/>
            <w:textDirection w:val="lrTb"/>
            <w:noWrap/>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一把枪、8个常用喷头，压力可调节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r>
      <w:tr>
        <w:trPr>
          <w:trHeight w:val="3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气枪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5" w:type="dxa"/>
            <w:vAlign w:val="center"/>
            <w:textDirection w:val="lrTb"/>
            <w:noWrap/>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一把枪、8个常用喷头，压力可调节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洁、污分色专用整理箱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5" w:type="dxa"/>
            <w:vAlign w:val="center"/>
            <w:textDirection w:val="lrTb"/>
            <w:noWrap/>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尺寸：长≥600mm、宽≥400mm、高≥330mm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心电图机（含电脑、打印机）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5" w:type="dxa"/>
            <w:vAlign w:val="center"/>
            <w:textDirection w:val="lrTb"/>
            <w:noWrap/>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1、数字式心电图机，支持12导心电图+心向量同步采集；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2、★心电图机一体化平板设计，采集仪模块内置；主机全触控操作，无物理硬按键；</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3、显示屏幕≥10英寸；内置热敏打印机，支持报告自动打印；</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4、支持智能操作系统，可远程更新升级；</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5、★心电图主机支持内置4G和2.4GHz/5GHz双频段无线Wi-Fi，不接受外置模块；</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6、输入阻抗：≥100MΩ；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7、内部噪声：≤10μVP-P；</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8、定标电压：1mV±1%；</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9、共模抑制比：＞125dB（默认交流滤波关闭）；</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10、耐极化电压：±600mV；</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11、频响范围：0.01-350Hz全频滤波；</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12、时间常数：≥5s；</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13、支持NFC识别和GPS定位功能；</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14、QTc参数测量：内置6种及以上测量算法，QTc计算方法可通过系统设置调阅并设置；</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15、心电图机支持批量下载预约记录功能，并支持待检查列表显示，列表应包含检查姓名、性别、年龄等信息；</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16、心电图机支持本地报告进行同屏对比；</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17、具备全导联起搏检测，准确识别起搏信号；</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18、对于危急值检查数据，支持优先诊断功能，以提醒诊断中心优先诊断；</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19、心电图机支持导联脱落、伪差、左右手接反、无法识别、心律失常波形的自动检测和提示功能；</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20、支持消息实时提醒功能，如危急报告提醒、诊断退回提醒、导联纠错提醒、诊断完成提醒；</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21、内置可充电锂离子电池，电池容量不低于5000mAh；支持持续工作时间≥8小时；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22、存储量：支持10000份心电数据存储；</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23、记录测值包括：心率、电轴、P波时限、P-R间期、QRS时限、Q-T间期、QTc、T波、Rv5、Sv1等；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24、支持心电事件、起搏心电、晚电位；阿托品试验采集及处理流程；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25、任意心搏放大、单导联图谱漂移功能、全屏图谱漂移功能；</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26、配置电脑及激光打印机各一台。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5G单兵记录仪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5" w:type="dxa"/>
            <w:vAlign w:val="center"/>
            <w:textDirection w:val="lrTb"/>
            <w:noWrap/>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1、显示屏：≥2.4 英寸液晶彩色触摸屏；                                             2、屏幕分辨率：≥240×320</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3、电池容量：≥3400mAh （更换电池 3~5 分钟不断电）；                              4、摄像头：主摄像头 ≥800 万像素，辅摄像头≥ 200 万像素</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5、视频分辨率：≥1280×720</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6、视角：水平≥125度，垂直≥68度，对角线≥160度；                                7、白平衡：支持；                                                               8、闪光灯：支持</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9、红外夜视：3米可辨，5米可见；                                                       10、存储：≥4GB RAM + 64GB ROM/128GB ROM</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11、扬声器功率：≥2W；                                                                  12、MIC：支持双 MIC；                                                13、定位：GPS、北斗、GLONASS；支持联合定位（默认）；</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14、Wi-Fi：支持 2.4G/5G，IEEE802.11 a/b/g/n/ac；                                    15、蓝牙：BT 5.1</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16、NFC：支持卡模式、Reader 模式；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17、外部接口：Type C USB 2.0；TF 卡槽：仅作为加密卡使用</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18、SIM 卡：支持硬 SIM 卡（单插槽，nano卡）；                                      19、充满电时间：≤2小时；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20、工作时间：视频录制≥9小时；视频回传≥ 4小时（720P）</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21、录制文件占比：录制条件：1080P（H.265/30fps/4M）；文件大小：1.8GB/小时；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20</w:t>
            </w:r>
            <w:r/>
          </w:p>
        </w:tc>
      </w:tr>
      <w:tr>
        <w:trPr>
          <w:trHeight w:val="4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除颤监护一体机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5" w:type="dxa"/>
            <w:vAlign w:val="center"/>
            <w:textDirection w:val="lrTb"/>
            <w:noWrap/>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1.重量：≤7kg，含电池、体外板和心电导联线。</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2.★彩色TFT显示屏≥8英寸, 分辨率≥800×600像素，可显示≥4通道监护参数波形，有高对比度显示界面。具备外接屏幕显示功能。</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3.屏幕显示心电波形扫描时间≥16s。</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4.★具备手动除颤、心电监护、呼吸监护、自动体外除颤（AED）功能，AED功能适用于8岁以下人群。</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5.除颤采用双相波技术，具备自动阻抗补偿功能。</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6.手动除颤分为同步和非同步两种方式，能量分20档以上，可通过体外电极板进行能量选择，最大能量可达360J。</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7.可配置体内除颤手柄，体内手动除颤能力选择：1/2/3/4/5/6/7/8/9/10/15/20/30/50 J</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8.★支持至少三种尺寸体内除颤电极板，适用不同病人类型。</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9.体外除颤电极板同时支持成人和小儿，一体化设计，支持快速切换。</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10.电极板支持能量选择，充电和放电三步操作，满足单人除颤操作。</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11.AED除颤功能提供中文语音和中文提醒功能，对于抢救过程支持自动录音功能，记录时长≥60min。</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12.开机时间≤2s，符合临床使用。</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13.除颤充电迅速，充电至200J≤4s。</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14.除颤后心电基线恢复时间≤2.5s。</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15.从开始AED分析到放电准备就绪≤10s。</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16.支持病人接触状态和阻抗值实时显示。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17.支持配置体外起搏功能，起搏分为固定和按需两种模式。具备降速起搏功能。</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18.支持配置CPR辅助功能，CPR传感器设计符合2015 AHA/ERC指南，提供即时的按压反馈，设备界面提供按压深度和按压频率实时参数显示。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19.心电波形速度支持50 mm/s、25 mm/s、12.5 mm/s、6.25 mm/s。</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20.通过心电电极片可监测的心律失常分析种类≥24种。</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21.配置血氧饱和度监测、无创血压监测、体温监测。</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22.提供的监护参数适用于成人，小儿和新生儿，并通过国家三类注册、CE认证。</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23.无创血压收缩压测量范围：25-290mmHg（成人）、25-240mmHg（小儿）、25-140mmHg（新生儿），舒张压测量范围：10-250mmHg（成人）、10-200mmHg（小儿），10-115mmHg（新生儿）。</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24.支持提供IHE HL7协议，满足院前院内急救系统的联网通信。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25.标配1块外置智能锂电池，可支持200J除颤≥300次。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26.具备生理报警和技术报警功能，通过声音、文字和灯光3种方式进行报警。</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27.配置50mm记录纸记录仪或80mm记录纸记录仪，自动打印除颤记录，单次波形记录时间最大不小于30s；支持连续波形记录。</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28.可存储24小时连续ECG波形，数据可导出至电脑查看。</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29.关机状态下设备支持每天定时自动运行自检（含监护模块和治疗模块），支持定期自动大能量自检（最大放电能量）。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30.设备自检后支持对于自检报告进行自动打印或按需打印。</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31.具备良好的防尘防水性能，防尘防水级别IP44。</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32.具备优异的抗跌落性能，满足救护车标准EN1789 中6.3.4.3 关于跌落试验的要求，裸机可承受6面0.75m跌落冲击。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12导心电图机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5" w:type="dxa"/>
            <w:vAlign w:val="center"/>
            <w:textDirection w:val="lrTb"/>
            <w:noWrap/>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1.12导心电波形能打印于A4和US letter大小的热敏纸；</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2.★起搏器采样率不低于16,000Hz；</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3.无需选择灵敏度，自动检测起搏器工作状态；</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4.电压分辨率不低于1uV；</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5.模数转换不低于24位；</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6.★Glasgow大学静息心电算法，适用于所有年龄段的人群；</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7.开机出波形时间不超过7秒；</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8.内置存储容量不低于800份；</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9.电池单次充电至少可供打印400份报告；</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10.屏幕可预览完整的心电图报告；</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11.更改患者信息后，可自动再分析心电波形，并作出新的诊断；</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12.★输入患者信息时，屏幕下方可显示一道ECG实时波形作监护；</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13.可以USB线连接外置打印机，将报告打印于A4纸；</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14.可支持条形码扫描枪接收患者；</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15.U盘可存储并转移PDF或XML格式的报告；</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16.支持无线或有线方式传输PDF或XML格式的报告；</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17.波形增益：2.5, 5, 10, 20, L=10 C=5, L=20 C=10 mm/mV, 自动；</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18.记录仪分辨率：水平40 dots/mm @ 25 mm/s, 垂直8 dots/mm；</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19.心电放大器：直流耦合；</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20.走纸速度：可选5、12.5、25、50 mm/s；</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21.配置电脑及激光打印机。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r>
      <w:tr>
        <w:trPr>
          <w:trHeight w:val="10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微量注射泵(双)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5" w:type="dxa"/>
            <w:vAlign w:val="center"/>
            <w:textDirection w:val="lrTb"/>
            <w:noWrap/>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1.双通道为主机一体化设计，无需额外配件。每个通道具备独立电源开关，使用时更节能；</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2.注射精度≤±2% 或0.005mL/h取大者；</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3.速率范围：0.1-1800ml/h, 最小步进0.1ml/h；</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4.预置输液总量范围：0.1-9999ml；</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5.★快进流速范围：0.1-1800ml/h，具有自动和手动快进可选；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6.KVO流速：0.1-5ml/h；</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7.★可自动统计四种累计量：24h累计量、最近累计量、自定义时间段累计量、定时间隔累计量；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8.支持注射器规格：5ml、10ml、20ml、30ml、50、60ml；</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9.具备间断给药模式，通过设置流速、间断输液量、间隔时间和输液总量来控制输液；</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10.具有联机功能，可自动启动第二通道注射，保证临床连续给药功能，维持血药浓度稳定；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11.LCD显示屏，可同屏显示：输注模式、速度、当前注射状态、预置量、累计量、电池状态、报警压力阈值和在线压力等信息；</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12.全中文软件操作界面；</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13.锁屏功能：支持自动锁屏，自动锁屏时间可调；</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14.在线滴定功能：安全不中断输液而更改速率；</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15.分低级、中级、高级三级报警。可实现声光，动画和文字同时报警提示，同时显示具体报警信息；</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16.在线动态压力监测，可实时显示当前压力数值；</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17.★压力报警阈值可调，最低75mmHg；</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18.信息储存：可存储至少1000条的历史记录；</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19.★双通道注射时，电池工作时间≥3小时@5ml/h，可升级至≥6小时@5ml/h；</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20.接口支持RS232数据传输、护士呼叫、DC输入功能；</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21.防异物及进液等级IP34；</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22.可升级无线模块，实现无线联网监测；</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23.整机重量不超过3.6kg；</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24.满足EN1789标准，适合在救护车使用。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r>
      <w:tr>
        <w:trPr>
          <w:trHeight w:val="16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呼吸机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5" w:type="dxa"/>
            <w:vAlign w:val="center"/>
            <w:textDirection w:val="lrTb"/>
            <w:noWrap/>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一．基本要求</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1.★电动电控型呼吸机，适用于成人、小儿和婴幼儿进行通气辅助及呼吸支持。</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2.主机重量≤11千克（不含台车），方便手提转运。</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3.采用≥12英寸彩色触摸控制屏，分辨率≥1280*800，中文操作界面、中文报警、操作提示信息、参数调节防错确认，具备锁屏功能。</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4.吸气安全阀组件可拆卸，并能高温高压蒸汽消毒（134℃），以防止交叉感染。</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5.呼气阀组件一体化设计可拆卸，内置金属膜片压差流量传感器，精度高，寿命长，并能高温高压蒸汽消毒（134℃），以防止交叉感染。</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6.★具备开机自检，可进行系统顺应性补偿并检测系统泄漏量，检查系统管道阻力，测试流量传感器、呼气阀和安全阀等部件，具有图形化和文字提示功能。</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7.具备智能吸痰功能，吸痰前后能自动增氧，自动识别吸痰并具备计时功能。</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二．呼吸模式及功能</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1.常规模式：VCV和同步间歇指令通气SIMV、PCV和同步间歇指令通气SIMV、CPAP/PSV、窒息通气模式及SIGH叹息模式。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2.无创通气模式，包含P-A/C、P-SIMV、CPAP/PSV、DuoLevel等模式。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3.高流速氧疗功能，氧疗流速不低于80L/min，并具有氧疗计时功能。</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4.具有智能同步技术提高病人自主呼吸时的舒适度和人机同步性，具备吸气触发、压力上升时间、呼气触发自动调节功能，无需医护人员频繁手动调节上述参数。</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5.其他功能：具备手动呼吸、吸气保持、呼气保持、同步雾化、纯氧灌注、智能吸痰、内源性PEEP、口腔闭合压P0.1和最大吸气负压NIF的测定。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6.具备自动气管插管阻力补偿功能，插管孔径和补偿百分比可设，使插管末端的压力与呼吸机压力设置值一致。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7.★具备低流速P-V工具，帮助确定最佳PEEP设置值。</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三．设置参数要求</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1.潮气量：20ml-2000ml</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2.呼吸频率：1-100次/min</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3.SIMV频率：1-60次/min</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4.吸/呼比：1:10-4:1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5.最大峰值流速：≥210L/min</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6.吸气压力： 5-80 cmH2O</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7.压力支持：0-80cmH2O</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8.呼气末正压PEEP：0-50 cmH2O</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9.压力触发灵敏度： -20 - 0.5cmH2O</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10.流量触发灵敏度： 0.5-20L/ min</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11.呼气触发灵敏度：Auto, 1-85%</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12.氧浓度：21-100%</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13.压力上升时间：0-2s</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14.吸气时间：0.1-10s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四．其他功能要求</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1.自动漏气补偿流速：65 L/min（成人） , 45 L/min （儿童）</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2.提供高压氧气气源和低压氧气气源两种方式。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3.★信息互连：能够和监护仪互联，支持同一品牌监护仪，把呼吸机的监测参数和波形实时显示到监护上，继而连接中央站和CIS系统，满足科室信息化的需求。</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4.具备VGA扩展显示、RS232接口、网络接口、USB接口、护士呼叫。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r>
      <w:tr>
        <w:trPr>
          <w:trHeight w:val="3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吸引器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5" w:type="dxa"/>
            <w:vAlign w:val="center"/>
            <w:textDirection w:val="lrTb"/>
            <w:noWrap/>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1.抽气速率：≥20L/min；</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2.极限负压值：≥80kPa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3.负压精度：±5kPa；</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4.负压指示器：表盘指针显示压力；</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5.过滤器：具有滞留颗粒物的装置；</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6.收集罐：≥1 L；</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7.最高噪音值：≤70dB；</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8.内置锂电池：14.8V，≥2600mAh；</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9.通过国际EN1789测试，提供第三方权威认证证书；</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10.标配车载挂架，可方便用于固定主机、并可单手操作；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r>
      <w:tr>
        <w:trPr>
          <w:trHeight w:val="3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可视喉镜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5" w:type="dxa"/>
            <w:vAlign w:val="center"/>
            <w:textDirection w:val="lrTb"/>
            <w:noWrap/>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可视喉镜镜片参数</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 喉镜片采用进口医用级PC料，无菌包装 ，一次性使用，无需消毒</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 喉镜摄像头与叶片前端的垂直距离：≤35mm；</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 镜片长度：≥119mm；</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 镜片厚度（摄像头处）：≤10mm；</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 镜片角度：≥41度；</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2、可视喉镜标准配置</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 防护箱一只；</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 主机（手柄连同显示屏）一套；</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 充电器一个；</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 数据线一条；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 可视喉镜技术要求</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 显示屏；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3.1.1 高清广角显示屏≥3英寸；</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3.1.2 分辨率：≥960×480；</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3.1.3 屏幕旋转角度：前后：0º～135º，左右：0º～275º；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3.1.4 具备AV输出接口，数据导出和充电接口，内存≥32G；</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 摄像系统</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3.2.1 数字化摄像系统，像素≥200万；</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3.2.2 视场角≥72°；</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3.2.3 有效景深：3～100mm；</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3.2.4 超强的防雾功能：开机即用，无需预热；</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3.2.5 光照度：≥3000lux；</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 电池</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3.3.1 电池容量≥3400mA；</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3.3.2 充电时间:≤4h；</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3.3.3 电池放电时间≥6h；</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 具有一键拍照、一键定格、实时录像等功能；</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 具有AV输出功能，方便教学及演示；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 手柄和摄像系统的连接采用一体化设计，更加人性化，符合使用习惯；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r>
      <w:tr>
        <w:trPr>
          <w:trHeight w:val="3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心肺复苏机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5" w:type="dxa"/>
            <w:vAlign w:val="center"/>
            <w:textDirection w:val="lrTb"/>
            <w:noWrap/>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1.适用范围：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1.1.符合最新国际2020版ERC和AHA心肺复苏及心血管急救指南中关于心肺复苏替代技术和辅助装置的相关规范，适用于对心跳呼吸骤停的成年患者进行胸外按压等心肺复苏抢救。</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2.主要技术指标：</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2.1.按压技术：采用单点按压结合胸廓束带方式，通过胸泵和心泵机制、模拟心脏搏动原理的智能心肺复苏技术，能比徒手CPR更高效率地改善血流动力学效应，减少复苏过程引起的损伤；</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2.2.按压频率：110次／分（误差±3次）；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2.3.按压深度：30-55mm，调节步进可精确到1mm；</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2.4.按压释放比：1:1；</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2.5.按压通气模式包括：连续按压模式，30:2模式，CPR联动模式；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2.6.30:2模式下，30次按压后，2次通气停顿时间≤3秒；</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2.7.★采用PC+ABS硬质背板与软绑带结合，避免纯绑带弹性形变引起按压深度不足，可保障按压深度，提高心肺复苏抢救质量；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2.8.主机上具有按压深度窗口，可显示实际按压深度；</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2.9.最大工作倾斜度：≥60°，在主机工作倾斜度范围内工作状态下，确保下楼梯、转运途中能维持持续稳定的胸腔按压；</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3.安全可靠性：</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3.1.★驱动方式：电动电控；</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3.2.电池运行时间：新电池充满电情况下，单块电池最大运行时间≥60分钟；</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3.3.电池最大充电时间：≤2小时；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3.4.外部交流电源：可接220V交流电，持续稳定实施长时间胸腔按压，并同时给予电池充电；</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3.5.具有电量指示，低电量指示灯闪烁警示后，仍可连续工作时间≥15分钟；</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3.6.按压头手动归位：当主机发生错误，若按压头未归位，能够手动将按压头推回初始位；</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3.7.环境试验应符合GB/T 14710-2009中气候环境试验II组，机械环境试验II组的规定；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3.8.运输试验、电源电压适应能力试验应分别符合GB/T 14710-2009的规定；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4.数据存储和传输：</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4.1.★终端显示屏：可显示按压深度，按压深度波形，按压频率，按压时间，按压中断时间以及心肺复苏总时间，可显示CCF值；</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4.2.终端可同屏调节按压模式，按压深度，无需翻页，操作便捷，节约时间；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4.3.具有USB接口,用于软件维护与升级；</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4.4.具有≥16G内存；</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5.心肺复苏机可与同品牌呼吸机联动，实现按压通气精准控制；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6.其他</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6.1 通过EN1789《医用车辆和其设备道路救护车标准》；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6.2 防水防尘等级：IP44；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r>
      <w:tr>
        <w:trPr>
          <w:trHeight w:val="28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简易呼吸气囊（成人）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5" w:type="dxa"/>
            <w:vAlign w:val="center"/>
            <w:textDirection w:val="lrTb"/>
            <w:noWrap/>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可重复使用，有效期≥3年；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球体容积≥1500ml</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限压阀压力 40cmH2O&lt;P&lt;60cmH2O</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死腔量 &lt;65ml</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呼气阻抗 &lt;5cmH2O</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吸气阻抗 &lt;5cmH2O</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储气袋容量 2000ml</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病人阀接头锥度尺寸 参照YY1040.1-2015标准执行。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r>
      <w:tr>
        <w:trPr>
          <w:trHeight w:val="28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简易呼吸气囊（儿童）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5" w:type="dxa"/>
            <w:vAlign w:val="center"/>
            <w:textDirection w:val="lrTb"/>
            <w:noWrap/>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可重复使用，有效期≥3年；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球体容积≥550ml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限压阀压力 35cmH2O&lt;P&lt;50cmH2O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死腔量 &lt;21.5ml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呼气阻抗 &lt;5cmH2O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吸气阻抗 &lt;5cmH2O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储气袋容量 1600ml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病人阀接头锥度尺寸 参照YY1040.1-2015标准执行。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r>
      <w:tr>
        <w:trPr>
          <w:trHeight w:val="3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氧气包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5" w:type="dxa"/>
            <w:vAlign w:val="center"/>
            <w:textDirection w:val="lrTb"/>
            <w:noWrap/>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容积：≥42L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r>
      <w:tr>
        <w:trPr>
          <w:trHeight w:val="3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氧气湿化瓶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5" w:type="dxa"/>
            <w:vAlign w:val="center"/>
            <w:textDirection w:val="lrTb"/>
            <w:noWrap/>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0-15，0-25，压力15-20mpa,cga 870接头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车载系统（监控、5G路游器、平板等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5" w:type="dxa"/>
            <w:vAlign w:val="center"/>
            <w:textDirection w:val="lrTb"/>
            <w:noWrap/>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一、车载终端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1、一体式工业结构设计：适合台面安装。</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2、操作系统：基于 Android 7.1操作系统。</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3、≥7寸触摸显示屏：显示屏分辨率≥1024*600。</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4、支持RFID、IC卡司机信息卡。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5、支持外接营运状态显示屏、出租车顶灯、计价器、翻牌器等出租车外设。</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6、无线通信：支持4G全网通。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7、WIFI:内置 WIFI 热点，可共享上网。</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8、最多支持4路视频,支持1路摄像头录音。</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9、支持VOIP语音通话。</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10、集成讯飞语音，支持中英文TTS语音合成。</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11、支持安装第三方应用程序，扩展终端行业应用功能。</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12、具备电瓶过放电保护功能；具备过压保护，超过极限电压，立即切断外部电路保护终端；</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13、功耗低，熄火检测到电瓶电压低时候可进入零功耗状态，此时工作电流小于2mA，可有效保护汽车电瓶防止过放。</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14、电源多重保护，可适应车内复杂电源干扰环境。</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15、提供二次开发SDK</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二、急救医疗业务终端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规格及用途：高能5G全网通安卓医生工作终端 8G+128G 全网通5G版 (内置急救电子病历APP,含授权)</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三、车载硬盘录像机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1.设备：</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(1)支持4路1080P视频输入、POE供电；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(2)支持1个2.5寸SATA 硬盘、1个SDHC卡；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(3)无风扇设计、全铝机身、专业减震技术；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(4)支持3G/4G、WiFi 、GPS/北斗等；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(5)支持行车状态记录功能：包括车速、转向、刹车、倒车、车门开启统计等；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(6)支持双码流、支持动态码率编码技术，适应无线网络带宽变化；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(7)支持报警联动录像预录功能；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(8)支持6~36V宽电压输入；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(9)内置UPS，确保异常断电不丢录像；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(10)通过ISO7637-2汽车电磁兼容标准测试；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(11)1 DIN标准工业机箱尺寸，适合机车前装。</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2.本次配置：</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(1)内置存储空间：SATA硬盘，2TB容量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(2)视频传输方式：4G网络</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含4个半球形最大分辨率为1920x1080适配高清摄像头（内置拾音器）。</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四、工业路由器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规格及用途：工业级5G无线路由器</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1、CPU≥四核；</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2、内存≥512MB；</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3、存储：≥8GB；</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4、以太网口：支持1xWAN、3xLAN(千兆)；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5、SIM卡：支持2XSIM(自弹式)；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6、串口：支持1xRS232、1xRS485接口；</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7、USB：支持1个USB接口(内置1个TF卡)；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8、无线接入：支持2G/3G/4G/5G全网通，NR、TD-LTE、FDD-LTE、TD-SCDMA、WCDMA、EVDO、CDMA1X、GPRS/EDGE等支持CHAP/PAP认证；支持2.4G、5.8GWiFi,支持AP、Station、1Repeater模式；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9、有线接入：支持WAN有线接入，支持静态1P、DHCP、PPPOE等连接方式；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r>
    </w:tbl>
    <w:p>
      <w:pPr>
        <w:pStyle w:val="644"/>
        <w:ind w:left="0" w:right="0" w:firstLine="137"/>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二、其他</w:t>
      </w:r>
      <w:r/>
    </w:p>
    <w:p>
      <w:pPr>
        <w:pStyle w:val="644"/>
        <w:ind w:left="0" w:right="0" w:firstLine="482"/>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1、所有设备根据甲方需求必须与现有信息管理系统无缝对接，所需的费用包含在投标总价中。</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2、合同履行期限</w:t>
      </w:r>
      <w:r>
        <w:rPr>
          <w:rFonts w:ascii="SimSun" w:hAnsi="SimSun" w:eastAsia="SimSun" w:cs="SimSun"/>
          <w:color w:val="000000"/>
          <w:sz w:val="24"/>
        </w:rPr>
        <w:t xml:space="preserve">：合同签订后15日历天内供货完成，并安装调试完成，通过验收。</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3、免费质保期：</w:t>
      </w:r>
      <w:r>
        <w:rPr>
          <w:rFonts w:ascii="SimSun" w:hAnsi="SimSun" w:eastAsia="SimSun" w:cs="SimSun"/>
          <w:color w:val="000000"/>
          <w:sz w:val="24"/>
        </w:rPr>
        <w:t xml:space="preserve">3年。</w:t>
      </w:r>
      <w:r/>
    </w:p>
    <w:p>
      <w:pPr>
        <w:ind w:left="0" w:right="0" w:firstLine="0"/>
        <w:jc w:val="center"/>
        <w:spacing w:before="5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5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5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5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5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第五章评标方法与评标标准</w:t>
      </w:r>
      <w:r/>
    </w:p>
    <w:p>
      <w:pPr>
        <w:ind w:left="0" w:right="0" w:firstLine="439"/>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ascii="Arial" w:hAnsi="Arial" w:eastAsia="Arial" w:cs="Arial"/>
          <w:color w:val="000000"/>
          <w:sz w:val="24"/>
        </w:rPr>
        <w:t xml:space="preserve">1</w:t>
      </w:r>
      <w:r>
        <w:rPr>
          <w:rFonts w:ascii="SimSun" w:hAnsi="SimSun" w:eastAsia="SimSun" w:cs="SimSun"/>
          <w:color w:val="000000"/>
          <w:sz w:val="24"/>
        </w:rPr>
        <w:t xml:space="preserve">名中标候选人。</w:t>
      </w:r>
      <w:r/>
    </w:p>
    <w:p>
      <w:pPr>
        <w:ind w:left="0" w:right="0" w:firstLine="441"/>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（1）本项目对小型和微型企业产品给予20%的扣除价格，用扣除后的价格参与评审。</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（2）供应商需按照采购文件的要求提供相应的《企业声明函》。</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（4）在货物采购项目中，供应商提供的货物既有中小企业制造货物，也有大型企业制造货物的，不享受本办法规定的中小企业扶持政策。</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（1）本项目对残疾人福利性单位视同小型、微型企业，给予20%的价格扣除，用扣除后的价格参与评审。</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（1）本项目对监狱和戒毒企业（简称监狱企业）视同小型、微型企业，给予20%的价格扣除，用扣除后的价格参与评审。</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SimSun" w:hAnsi="SimSun" w:eastAsia="SimSun" w:cs="SimSun"/>
          <w:b/>
          <w:i/>
          <w:color w:val="000000"/>
          <w:sz w:val="24"/>
        </w:rPr>
        <w:t xml:space="preserve">如属政府强制采购产品未提供认证证书的或认证证书提供不全的将视为未实质性响应采购要求</w:t>
      </w:r>
      <w:r>
        <w:rPr>
          <w:rFonts w:ascii="SimSun" w:hAnsi="SimSun" w:eastAsia="SimSun" w:cs="SimSun"/>
          <w:i/>
          <w:color w:val="000000"/>
          <w:sz w:val="24"/>
        </w:rPr>
        <w:t xml:space="preserve">。</w:t>
      </w:r>
      <w:r>
        <w:rPr>
          <w:rFonts w:ascii="SimSun" w:hAnsi="SimSun" w:eastAsia="SimSun" w:cs="SimSun"/>
          <w:color w:val="000000"/>
          <w:sz w:val="24"/>
        </w:rPr>
        <w:t xml:space="preserve">其他条件相同情况下，应当优先采购节能产品、环境标志产品。</w:t>
      </w:r>
      <w:r/>
    </w:p>
    <w:p>
      <w:pPr>
        <w:ind w:left="0" w:right="0" w:firstLine="20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8、根据《江苏省政府采购信用管理暂行办法》的规定，供应商信用评价结果为三星的扣2分，评价结果为二星的扣3分，评价结果为一星的扣4分。</w:t>
      </w:r>
      <w:r/>
    </w:p>
    <w:p>
      <w:pPr>
        <w:ind w:left="0" w:right="0" w:firstLine="20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0"/>
        <w:gridCol w:w="7534"/>
        <w:gridCol w:w="770"/>
      </w:tblGrid>
      <w:tr>
        <w:trPr>
          <w:trHeight w:val="488"/>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一、投标报价（总分30分）</w:t>
            </w:r>
            <w:r/>
          </w:p>
        </w:tc>
      </w:tr>
      <w:tr>
        <w:trPr>
          <w:trHeight w:val="123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1、采用低价优先法，即满足招标文件要求且投标价格最低的有效投标报价为评标基准价，其价格分为满分30分。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2、其他投标人的价格分统一按下列公式计算：投标报价得分＝（评标基准价/投标报价）×30（四舍五入后保留小数点后两位）。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r>
      <w:tr>
        <w:trPr>
          <w:trHeight w:val="35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二、技术响应（总分40）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4"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技术参数全部满足招标文件采购需求的得40分；带有标★号的技术参数及要求，未按要求提供满足参数要求的证明文件的视为负偏离，有1项扣2分，扣完为止。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w:t>
            </w:r>
            <w:r>
              <w:rPr>
                <w:rFonts w:ascii="SimSun" w:hAnsi="SimSun" w:eastAsia="SimSun" w:cs="SimSun"/>
                <w:color w:val="000000"/>
                <w:sz w:val="22"/>
              </w:rPr>
              <w:t xml:space="preserve">带有标★号的，投标供应商须提供</w:t>
            </w:r>
            <w:r>
              <w:rPr>
                <w:rFonts w:ascii="SimSun" w:hAnsi="SimSun" w:eastAsia="SimSun" w:cs="SimSun"/>
                <w:b/>
                <w:color w:val="000000"/>
                <w:sz w:val="22"/>
              </w:rPr>
              <w:t xml:space="preserve">佐证材料原件彩色扫描件</w:t>
            </w:r>
            <w:r>
              <w:rPr>
                <w:rFonts w:ascii="SimSun" w:hAnsi="SimSun" w:eastAsia="SimSun" w:cs="SimSun"/>
                <w:color w:val="000000"/>
                <w:sz w:val="22"/>
              </w:rPr>
              <w:t xml:space="preserve">加盖投标单位公章，以投标人提供的技术资料（产品使用说明书、官网公示的技术参数、产品彩页、宣传画册、技术白皮书等）证明材料为依据，</w:t>
            </w:r>
            <w:r>
              <w:rPr>
                <w:rFonts w:ascii="SimSun" w:hAnsi="SimSun" w:eastAsia="SimSun" w:cs="SimSun"/>
                <w:b/>
                <w:color w:val="000000"/>
                <w:sz w:val="22"/>
              </w:rPr>
              <w:t xml:space="preserve">没有依据的不得判定其指标符合要求。且需在投标文件《技术参数响应及偏离表》中清楚标注每一证明材料对应项页码，以便评委审核，未提供或提供不符合招标文件技术参数要求的或未标注证明材料对应页码的，视为负偏离，佐证材料中不能体现的，评审时不予认可。）</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2、各投标人须保证所填写参数的真实性并对所填参数负责，中标后如发现产品实际参数与填写参数不符合将取消中标资格，终止合同并没收履约保证金，对采购人造成损失的则赔偿相应损失。</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40分</w:t>
            </w:r>
            <w:r/>
          </w:p>
        </w:tc>
      </w:tr>
      <w:tr>
        <w:trPr>
          <w:trHeight w:val="44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三、质保（总分3）</w:t>
            </w:r>
            <w:r/>
          </w:p>
        </w:tc>
      </w:tr>
      <w:tr>
        <w:trPr>
          <w:trHeight w:val="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34" w:type="dxa"/>
            <w:vAlign w:val="center"/>
            <w:textDirection w:val="lrTb"/>
            <w:noWrap w:val="false"/>
          </w:tcPr>
          <w:p>
            <w:pPr>
              <w:ind w:left="0" w:right="0" w:firstLine="41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投标人承诺满足招标文件约定的免费质量保修期的，得基本分2分；每增加一年的加0.5分，最高加1分，本项共计3分（以开标一览表承诺的免费质量保修期为准）。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55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四、服务方案（总分27）</w:t>
            </w:r>
            <w:r/>
          </w:p>
        </w:tc>
      </w:tr>
      <w:tr>
        <w:trPr>
          <w:trHeight w:val="2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34" w:type="dxa"/>
            <w:vAlign w:val="center"/>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评委根据投标人提供的售后服务方案进行评审打分，售后服务方案须包括但不限于：产品到货安装、调试校验、人员配备、维修响应时间承诺等内容。根据其优劣情况计分：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方案科学合理性强，内容详尽细致、可行性强的得9分；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方案科学合理性较强，内容较详尽细致、可行性较强的得8分；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方案科学合理性一般，内容一般、可行性一般的得7分；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未提供本项内容的本项不得分。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r>
      <w:tr>
        <w:trPr>
          <w:trHeight w:val="2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服务体系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4" w:type="dxa"/>
            <w:vAlign w:val="center"/>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评委根据投标人提供的服务体系方案进行评审打分，服务体系方案须包括但不限于：服务体系、配套的管理制度、技术力量配备等内容。根据其优劣情况计分：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方案科学合理性强，内容详尽细致、可行性强的得9分；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方案科学合理性较强，内容较详尽细致、可行性较强的得8分；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方案科学合理性一般，内容一般、可行性一般的得7分；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未提供本项内容的本项不得分。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r>
      <w:tr>
        <w:trPr>
          <w:trHeight w:val="21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4" w:type="dxa"/>
            <w:vAlign w:val="center"/>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评委根据投标人提供的培训方案进行评审打分，培训方案须包括但不限于：承诺的培训内容、培训课时、培训地点、培训人数、师资力量以及是否免费等内容。根据其优劣情况计分：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方案科学合理性强，内容详尽细致、可行性强的得9分；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方案科学合理性较强，内容较详尽细致、可行性较强的得8分；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方案科学合理性一般，内容一般、可行性一般的得7分；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未提供本项内容的本项不得分。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节能环保（2分）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2.投标产品属于财政部、生态环境部公布的“环境标志产品品目清单”范围内的，投标人提供国家确定的认证机构出具的、处于有效期内的该环保产品认证证书复印件的，有1个得0.5分，最多得1分。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招 标 编 号：</w:t>
      </w:r>
      <w:r>
        <w:rPr>
          <w:rFonts w:ascii="SimSun" w:hAnsi="SimSun" w:eastAsia="SimSun" w:cs="SimSun"/>
          <w:b/>
          <w:color w:val="000000"/>
          <w:sz w:val="36"/>
          <w:u w:val="single"/>
        </w:rPr>
        <w:t xml:space="preserve">                            </w:t>
      </w:r>
      <w:r/>
    </w:p>
    <w:p>
      <w:pPr>
        <w:ind w:left="0" w:right="0" w:firstLine="1084"/>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投标主要文件目录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二、上一年度的财务状况报表</w:t>
      </w:r>
      <w:r>
        <w:rPr>
          <w:rFonts w:ascii="SimSun" w:hAnsi="SimSun" w:eastAsia="SimSun" w:cs="SimSun"/>
          <w:b/>
          <w:i/>
          <w:color w:val="000000"/>
          <w:sz w:val="24"/>
          <w:u w:val="single"/>
        </w:rPr>
        <w:t xml:space="preserve">（至少提供资产负债表、利润表、现金流量表，</w:t>
      </w:r>
      <w:r/>
    </w:p>
    <w:p>
      <w:pPr>
        <w:ind w:left="48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投标人成立不满一年无需提供）</w:t>
      </w:r>
      <w:r/>
    </w:p>
    <w:p>
      <w:pPr>
        <w:ind w:left="48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三、具备履行合同所必需的设备和专业技术能力的书面声明</w:t>
      </w:r>
      <w:r/>
    </w:p>
    <w:p>
      <w:pPr>
        <w:ind w:left="48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 3 年内在经营活动中没有重大违法记录的书面声明</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特定资格要求的证明文件（在中国境内注册，具有独立承担民事责任能力的法人企业营业执照、投标产品有效的《医疗器械注册证》或《医疗器械备案凭证》、投标人的《医疗器械经营企业许可证》或《医疗器械经营备案凭证》）</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七、法人授权书</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八、投标函</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九、小微企业声明函</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十一、投标分项报价表</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十二、技术参数响应及偏离表</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十三、商务条款响应及偏离表</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十四、开标一览表</w:t>
      </w:r>
      <w:r/>
    </w:p>
    <w:p>
      <w:pPr>
        <w:ind w:left="0" w:right="0" w:firstLine="48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十五、服务方案</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十六、盐城市亭湖区政府采购事前信用承诺书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二、上一年度的财务状况报表</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投标人成立不满一年无需提供</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492"/>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3092"/>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六、特定资格要求的证明文件</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在中国境内注册，具有独立承担民事责任能力的法人企业营业执照、投标产品有效的《医疗器械注册证》或《医疗器械备案凭证》、投标人的《医疗器械经营企业许可证》或《医疗器械经营备案凭证》）</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highlight w:val="none"/>
          <w:u w:val="single"/>
        </w:rPr>
      </w:r>
      <w:r>
        <w:rPr>
          <w:rFonts w:ascii="SimHei" w:hAnsi="SimHei" w:eastAsia="SimHei" w:cs="SimHei"/>
          <w:i/>
          <w:color w:val="000000"/>
          <w:sz w:val="32"/>
          <w:highlight w:val="none"/>
          <w:u w:val="single"/>
        </w:rPr>
      </w:r>
    </w:p>
    <w:p>
      <w:pPr>
        <w:ind w:left="0" w:right="0" w:firstLine="0"/>
        <w:jc w:val="center"/>
        <w:spacing w:before="100" w:after="100"/>
        <w:rPr>
          <w:rFonts w:ascii="SimHei" w:hAnsi="SimHei" w:eastAsia="SimHei" w:cs="SimHei"/>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highlight w:val="none"/>
          <w:u w:val="single"/>
        </w:rPr>
      </w:r>
      <w:r>
        <w:rPr>
          <w:rFonts w:ascii="SimHei" w:hAnsi="SimHei" w:eastAsia="SimHei" w:cs="SimHei"/>
          <w:i/>
          <w:color w:val="000000"/>
          <w:sz w:val="32"/>
          <w:highlight w:val="none"/>
          <w:u w:val="single"/>
        </w:rPr>
      </w:r>
    </w:p>
    <w:p>
      <w:pPr>
        <w:ind w:left="0" w:right="0" w:firstLine="0"/>
        <w:jc w:val="center"/>
        <w:spacing w:before="100" w:after="100"/>
        <w:rPr>
          <w:rFonts w:ascii="SimHei" w:hAnsi="SimHei" w:eastAsia="SimHei" w:cs="SimHei"/>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highlight w:val="none"/>
          <w:u w:val="single"/>
        </w:rPr>
      </w:r>
      <w:r>
        <w:rPr>
          <w:rFonts w:ascii="SimHei" w:hAnsi="SimHei" w:eastAsia="SimHei" w:cs="SimHei"/>
          <w:i/>
          <w:color w:val="000000"/>
          <w:sz w:val="32"/>
          <w:highlight w:val="none"/>
          <w:u w:val="single"/>
        </w:rPr>
      </w:r>
    </w:p>
    <w:p>
      <w:pPr>
        <w:ind w:left="0" w:right="0" w:firstLine="0"/>
        <w:jc w:val="center"/>
        <w:spacing w:before="100" w:after="100"/>
        <w:rPr>
          <w:rFonts w:ascii="SimHei" w:hAnsi="SimHei" w:eastAsia="SimHei" w:cs="SimHei"/>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highlight w:val="none"/>
          <w:u w:val="single"/>
        </w:rPr>
      </w:r>
      <w:r>
        <w:rPr>
          <w:rFonts w:ascii="SimHei" w:hAnsi="SimHei" w:eastAsia="SimHei" w:cs="SimHei"/>
          <w:i/>
          <w:color w:val="000000"/>
          <w:sz w:val="32"/>
          <w:highlight w:val="none"/>
          <w:u w:val="single"/>
        </w:rPr>
      </w:r>
    </w:p>
    <w:p>
      <w:pPr>
        <w:ind w:left="0" w:right="0" w:firstLine="0"/>
        <w:jc w:val="center"/>
        <w:spacing w:before="100" w:after="100"/>
        <w:rPr>
          <w:rFonts w:ascii="SimHei" w:hAnsi="SimHei" w:eastAsia="SimHei" w:cs="SimHei"/>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highlight w:val="none"/>
          <w:u w:val="single"/>
        </w:rPr>
      </w:r>
      <w:r>
        <w:rPr>
          <w:rFonts w:ascii="SimHei" w:hAnsi="SimHei" w:eastAsia="SimHei" w:cs="SimHei"/>
          <w:i/>
          <w:color w:val="000000"/>
          <w:sz w:val="32"/>
          <w:highlight w:val="none"/>
          <w:u w:val="single"/>
        </w:rPr>
      </w:r>
    </w:p>
    <w:p>
      <w:pPr>
        <w:ind w:left="0" w:right="0" w:firstLine="0"/>
        <w:jc w:val="center"/>
        <w:spacing w:before="100" w:after="100"/>
        <w:rPr>
          <w:rFonts w:ascii="SimHei" w:hAnsi="SimHei" w:eastAsia="SimHei" w:cs="SimHei"/>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highlight w:val="none"/>
          <w:u w:val="single"/>
        </w:rPr>
      </w:r>
      <w:r>
        <w:rPr>
          <w:rFonts w:ascii="SimHei" w:hAnsi="SimHei" w:eastAsia="SimHei" w:cs="SimHei"/>
          <w:i/>
          <w:color w:val="000000"/>
          <w:sz w:val="32"/>
          <w:highlight w:val="none"/>
          <w:u w:val="single"/>
        </w:rPr>
      </w:r>
    </w:p>
    <w:p>
      <w:pPr>
        <w:ind w:left="0" w:right="0" w:firstLine="0"/>
        <w:jc w:val="center"/>
        <w:spacing w:before="100" w:after="100"/>
        <w:rPr>
          <w:rFonts w:ascii="SimHei" w:hAnsi="SimHei" w:eastAsia="SimHei" w:cs="SimHei"/>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highlight w:val="none"/>
          <w:u w:val="single"/>
        </w:rPr>
      </w:r>
      <w:r>
        <w:rPr>
          <w:rFonts w:ascii="SimHei" w:hAnsi="SimHei" w:eastAsia="SimHei" w:cs="SimHei"/>
          <w:b/>
          <w:i/>
          <w:color w:val="000000"/>
          <w:sz w:val="32"/>
          <w:highlight w:val="none"/>
          <w:u w:val="single"/>
        </w:rPr>
      </w:r>
    </w:p>
    <w:p>
      <w:pPr>
        <w:ind w:left="0" w:right="0" w:firstLine="3390"/>
        <w:jc w:val="both"/>
        <w:spacing w:before="260" w:after="260" w:line="98" w:lineRule="atLeast"/>
        <w:rPr>
          <w:rFonts w:ascii="SimHei" w:hAnsi="SimHei" w:eastAsia="SimHei" w:cs="SimHei"/>
          <w:b/>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highlight w:val="none"/>
          <w:u w:val="single"/>
        </w:rPr>
      </w:r>
      <w:r>
        <w:rPr>
          <w:rFonts w:ascii="SimHei" w:hAnsi="SimHei" w:eastAsia="SimHei" w:cs="SimHei"/>
          <w:b/>
          <w:i/>
          <w:color w:val="000000"/>
          <w:sz w:val="32"/>
          <w:highlight w:val="none"/>
          <w:u w:val="single"/>
        </w:rPr>
      </w:r>
    </w:p>
    <w:p>
      <w:pPr>
        <w:ind w:left="0" w:right="0" w:firstLine="3390"/>
        <w:jc w:val="both"/>
        <w:spacing w:before="260" w:after="260" w:line="98" w:lineRule="atLeast"/>
        <w:rPr>
          <w:rFonts w:ascii="SimHei" w:hAnsi="SimHei" w:eastAsia="SimHei" w:cs="SimHei"/>
          <w:b/>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highlight w:val="none"/>
          <w:u w:val="single"/>
        </w:rPr>
      </w:r>
      <w:r>
        <w:rPr>
          <w:rFonts w:ascii="SimHei" w:hAnsi="SimHei" w:eastAsia="SimHei" w:cs="SimHei"/>
          <w:b/>
          <w:i/>
          <w:color w:val="000000"/>
          <w:sz w:val="32"/>
          <w:highlight w:val="none"/>
          <w:u w:val="single"/>
        </w:rPr>
      </w:r>
    </w:p>
    <w:p>
      <w:pPr>
        <w:ind w:left="0" w:right="0" w:firstLine="3390"/>
        <w:jc w:val="both"/>
        <w:spacing w:before="260" w:after="260" w:line="98" w:lineRule="atLeast"/>
        <w:rPr>
          <w:rFonts w:ascii="SimHei" w:hAnsi="SimHei" w:eastAsia="SimHei" w:cs="SimHei"/>
          <w:b/>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highlight w:val="none"/>
          <w:u w:val="single"/>
        </w:rPr>
      </w:r>
      <w:r>
        <w:rPr>
          <w:rFonts w:ascii="SimHei" w:hAnsi="SimHei" w:eastAsia="SimHei" w:cs="SimHei"/>
          <w:b/>
          <w:i/>
          <w:color w:val="000000"/>
          <w:sz w:val="32"/>
          <w:highlight w:val="none"/>
          <w:u w:val="single"/>
        </w:rPr>
      </w:r>
    </w:p>
    <w:p>
      <w:pPr>
        <w:ind w:left="0" w:right="0" w:firstLine="3390"/>
        <w:jc w:val="both"/>
        <w:spacing w:before="260" w:after="260" w:line="98" w:lineRule="atLeast"/>
        <w:rPr>
          <w:rFonts w:ascii="SimHei" w:hAnsi="SimHei" w:eastAsia="SimHei" w:cs="SimHei"/>
          <w:b/>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八、投标函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盐城市亭湖区卫生健康委员会</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号招标文件，正式授权下述签字人_________________(姓名)代表我方______________（投标人的名称），全权处理本次项目投标的有关事宜。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1.按招标文件规定的各项要求，向贵方提供所需服务。</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3.我方已详细审核全部招标文件及其有效补充文件，我方知道必须放弃提出含糊不清或误解问题的权利。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5.如果在开标后规定的投标有效期内撤回投标或中标后拒绝签订合同，则按照国家相关法律法规受到相应处罚。</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7.一旦我方中标,我方将根据招标文件的规定，严格履行合同的责任和义务,并保证在招标文件规定的时间完成项目，交付买方验收、使用。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8.与本投标有关的正式通讯地址为：</w:t>
      </w:r>
      <w:r/>
    </w:p>
    <w:p>
      <w:pPr>
        <w:ind w:left="56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56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56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56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56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56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 </w:t>
      </w:r>
      <w:r/>
    </w:p>
    <w:p>
      <w:pPr>
        <w:ind w:left="56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投标人授权代表姓名（签字）： </w:t>
      </w:r>
      <w:r/>
    </w:p>
    <w:p>
      <w:pPr>
        <w:ind w:left="56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 </w:t>
      </w:r>
      <w:r/>
    </w:p>
    <w:p>
      <w:pPr>
        <w:ind w:left="56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56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321"/>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321"/>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21"/>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p>
    <w:p>
      <w:pPr>
        <w:ind w:left="0" w:right="0" w:firstLine="321"/>
        <w:jc w:val="center"/>
        <w:spacing w:before="100" w:after="10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p>
    <w:p>
      <w:pPr>
        <w:ind w:left="0" w:right="0" w:firstLine="321"/>
        <w:jc w:val="center"/>
        <w:spacing w:before="100" w:after="10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九、小微企业声明函（货物）</w:t>
      </w:r>
      <w:r/>
    </w:p>
    <w:p>
      <w:pPr>
        <w:ind w:left="0" w:right="0" w:firstLine="36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组织的采购编号为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    </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36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十、残疾人福利性单位声明函</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项目采购活动提供本单位制造的货物，或者提供其他残疾人福利性单位制造的货物（不包括使用非残疾人福利性单位注册商标的货物）。</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624"/>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rPr>
          <w:rFonts w:ascii="SimHei" w:hAnsi="SimHei" w:eastAsia="SimHei" w:cs="SimHei"/>
          <w:b/>
          <w:i/>
          <w:color w:val="000000"/>
          <w:sz w:val="32"/>
          <w:u w:val="single"/>
        </w:rPr>
        <w:t xml:space="preserve">十一、投标分项报价表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3"/>
        <w:gridCol w:w="517"/>
        <w:gridCol/>
        <w:gridCol w:w="653"/>
        <w:gridCol w:w="707"/>
        <w:gridCol w:w="1172"/>
        <w:gridCol w:w="1152"/>
        <w:gridCol w:w="897"/>
        <w:gridCol w:w="972"/>
        <w:gridCol w:w="1249"/>
        <w:gridCol w:w="1585"/>
      </w:tblGrid>
      <w:tr>
        <w:trPr>
          <w:trHeight w:val="12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全费用综合单价（元）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3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元整（¥</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报价采用总承包方式，投标人的报价应包括（但不限于）设备费用（含全套设备、辅材、配件、备品备件、专用工具、技术资料等）、直接和间接成本费、劳务费、清洁费、包装费、采购费、生产费、运杂费（含运输费）、装卸费、保险费、保修费、管理费、配合费、安装费、调试费、检测费、技术（含操作、维护等）培训及售后服务费、招标代理服务费、税金、利润、风险费、成品保护费、不可预见费及其他一切相关费用等所需的全部费用，招标文件另有规定的除外。投标报价不得高于控制价。</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3、中标后经采购人确认后方可供货。</w:t>
      </w:r>
      <w:r/>
    </w:p>
    <w:p>
      <w:pPr>
        <w:ind w:left="560" w:right="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 </w:t>
      </w:r>
      <w:r/>
    </w:p>
    <w:p>
      <w:pPr>
        <w:ind w:left="0" w:right="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0" w:firstLine="0"/>
        <w:jc w:val="right"/>
        <w:spacing w:before="50" w:after="20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十二、技术参数响应及偏离表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4"/>
        <w:gridCol w:w="2852"/>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注：1、按照基本技术要求详细填列。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pStyle w:val="642"/>
        <w:ind w:left="0" w:right="0" w:firstLine="3213"/>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十三、商务条款响应及偏离表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48"/>
        <w:gridCol w:w="2700"/>
        <w:gridCol w:w="1260"/>
        <w:gridCol w:w="3020"/>
      </w:tblGrid>
      <w:tr>
        <w:trPr>
          <w:trHeight w:val="6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投标人的承诺或说明</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售后技术服务要求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43"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43"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交验方式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43"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43"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52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w:t>
      </w:r>
      <w:r/>
    </w:p>
    <w:p>
      <w:pPr>
        <w:ind w:left="0" w:right="0" w:firstLine="3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pStyle w:val="642"/>
        <w:ind w:left="0" w:right="0" w:firstLine="3213"/>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42"/>
        <w:ind w:left="0" w:right="0" w:firstLine="3213"/>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42"/>
        <w:ind w:left="0" w:right="0" w:firstLine="3213"/>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42"/>
        <w:ind w:left="0" w:right="0" w:firstLine="3213"/>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642"/>
        <w:ind w:left="0" w:right="0" w:firstLine="3213"/>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highlight w:val="none"/>
          <w:u w:val="single"/>
        </w:rPr>
      </w:r>
      <w:r>
        <w:rPr>
          <w:rFonts w:ascii="SimSun" w:hAnsi="SimSun" w:eastAsia="SimSun" w:cs="SimSun"/>
          <w:b/>
          <w:i/>
          <w:color w:val="000000"/>
          <w:sz w:val="32"/>
          <w:highlight w:val="none"/>
          <w:u w:val="single"/>
        </w:rPr>
      </w:r>
    </w:p>
    <w:p>
      <w:pPr>
        <w:pStyle w:val="642"/>
        <w:ind w:left="0" w:right="0" w:firstLine="3213"/>
        <w:jc w:val="both"/>
        <w:spacing w:before="120" w:after="249" w:line="375" w:lineRule="atLeast"/>
        <w:rPr>
          <w:rFonts w:ascii="SimSun" w:hAnsi="SimSun" w:eastAsia="SimSun" w:cs="SimSun"/>
          <w:b/>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highlight w:val="none"/>
          <w:u w:val="single"/>
        </w:rPr>
      </w:r>
      <w:r>
        <w:rPr>
          <w:rFonts w:ascii="SimSun" w:hAnsi="SimSun" w:eastAsia="SimSun" w:cs="SimSun"/>
          <w:b/>
          <w:i/>
          <w:color w:val="000000"/>
          <w:sz w:val="32"/>
          <w:highlight w:val="none"/>
          <w:u w:val="single"/>
        </w:rPr>
      </w:r>
    </w:p>
    <w:p>
      <w:pPr>
        <w:pStyle w:val="642"/>
        <w:ind w:left="0" w:right="0" w:firstLine="3213"/>
        <w:jc w:val="both"/>
        <w:spacing w:before="120" w:after="249" w:line="375" w:lineRule="atLeast"/>
        <w:rPr>
          <w:rFonts w:ascii="SimSun" w:hAnsi="SimSun" w:eastAsia="SimSun" w:cs="SimSun"/>
          <w:b/>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highlight w:val="none"/>
          <w:u w:val="single"/>
        </w:rPr>
      </w:r>
      <w:r>
        <w:rPr>
          <w:rFonts w:ascii="SimSun" w:hAnsi="SimSun" w:eastAsia="SimSun" w:cs="SimSun"/>
          <w:b/>
          <w:i/>
          <w:color w:val="000000"/>
          <w:sz w:val="32"/>
          <w:highlight w:val="none"/>
          <w:u w:val="single"/>
        </w:rPr>
      </w:r>
    </w:p>
    <w:p>
      <w:pPr>
        <w:pStyle w:val="642"/>
        <w:ind w:left="0" w:right="0" w:firstLine="3213"/>
        <w:jc w:val="both"/>
        <w:spacing w:before="120" w:after="249" w:line="375" w:lineRule="atLeast"/>
        <w:rPr>
          <w:rFonts w:ascii="SimSun" w:hAnsi="SimSun" w:eastAsia="SimSun" w:cs="SimSun"/>
          <w:b/>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highlight w:val="none"/>
          <w:u w:val="single"/>
        </w:rPr>
      </w:r>
      <w:r>
        <w:rPr>
          <w:rFonts w:ascii="SimSun" w:hAnsi="SimSun" w:eastAsia="SimSun" w:cs="SimSun"/>
          <w:b/>
          <w:i/>
          <w:color w:val="000000"/>
          <w:sz w:val="32"/>
          <w:highlight w:val="none"/>
          <w:u w:val="single"/>
        </w:rPr>
      </w:r>
    </w:p>
    <w:p>
      <w:pPr>
        <w:pStyle w:val="642"/>
        <w:ind w:left="0" w:right="0" w:firstLine="3213"/>
        <w:jc w:val="both"/>
        <w:spacing w:before="120" w:after="249" w:line="375" w:lineRule="atLeast"/>
        <w:rPr>
          <w:rFonts w:ascii="SimSun" w:hAnsi="SimSun" w:eastAsia="SimSun" w:cs="SimSun"/>
          <w:b/>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十四、开标一览表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47"/>
        <w:gridCol w:w="6970"/>
      </w:tblGrid>
      <w:tr>
        <w:trPr>
          <w:trHeight w:val="9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 目 编 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 目 名 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亭湖区数字化医共体“十张网”医疗设备采购项目</w:t>
            </w:r>
            <w:r/>
          </w:p>
        </w:tc>
      </w:tr>
      <w:tr>
        <w:trPr>
          <w:trHeight w:val="85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项目投标报价：（大写）</w:t>
            </w:r>
            <w:r>
              <w:rPr>
                <w:rFonts w:ascii="SimSun" w:hAnsi="SimSun" w:eastAsia="SimSun" w:cs="SimSun"/>
                <w:b/>
                <w:color w:val="000000"/>
                <w:sz w:val="28"/>
                <w:u w:val="single"/>
              </w:rPr>
              <w:t xml:space="preserve">             </w:t>
            </w:r>
            <w:r>
              <w:rPr>
                <w:rFonts w:ascii="SimSun" w:hAnsi="SimSun" w:eastAsia="SimSun" w:cs="SimSun"/>
                <w:b/>
                <w:color w:val="000000"/>
                <w:sz w:val="28"/>
              </w:rPr>
              <w:t xml:space="preserve">（小写）</w:t>
            </w:r>
            <w:r>
              <w:rPr>
                <w:rFonts w:ascii="SimSun" w:hAnsi="SimSun" w:eastAsia="SimSun" w:cs="SimSun"/>
                <w:b/>
                <w:color w:val="000000"/>
                <w:sz w:val="28"/>
                <w:u w:val="single"/>
              </w:rPr>
              <w:t xml:space="preserve">                              </w:t>
            </w:r>
            <w:r>
              <w:rPr>
                <w:rFonts w:ascii="SimSun" w:hAnsi="SimSun" w:eastAsia="SimSun" w:cs="SimSun"/>
                <w:b/>
                <w:color w:val="000000"/>
                <w:sz w:val="28"/>
              </w:rPr>
              <w:t xml:space="preserve"> </w:t>
            </w:r>
            <w:r/>
          </w:p>
        </w:tc>
      </w:tr>
      <w:tr>
        <w:trPr>
          <w:trHeight w:val="75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供货期限：</w:t>
            </w:r>
            <w:r/>
          </w:p>
        </w:tc>
      </w:tr>
      <w:tr>
        <w:trPr>
          <w:trHeight w:val="7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质量要求：</w:t>
            </w:r>
            <w:r/>
          </w:p>
        </w:tc>
      </w:tr>
      <w:tr>
        <w:trPr>
          <w:trHeight w:val="85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我方承诺：本项目免费质量保修期为</w:t>
            </w:r>
            <w:r>
              <w:rPr>
                <w:rFonts w:ascii="SimSun" w:hAnsi="SimSun" w:eastAsia="SimSun" w:cs="SimSun"/>
                <w:color w:val="000000"/>
                <w:sz w:val="28"/>
                <w:u w:val="single"/>
              </w:rPr>
              <w:t xml:space="preserve">      </w:t>
            </w:r>
            <w:r>
              <w:rPr>
                <w:rFonts w:ascii="SimSun" w:hAnsi="SimSun" w:eastAsia="SimSun" w:cs="SimSun"/>
                <w:color w:val="000000"/>
                <w:sz w:val="28"/>
              </w:rPr>
              <w:t xml:space="preserve">年。如果我方中标，将派出</w:t>
            </w:r>
            <w:r>
              <w:rPr>
                <w:rFonts w:ascii="SimSun" w:hAnsi="SimSun" w:eastAsia="SimSun" w:cs="SimSun"/>
                <w:color w:val="000000"/>
                <w:sz w:val="28"/>
                <w:u w:val="single"/>
              </w:rPr>
              <w:t xml:space="preserve">     </w:t>
            </w:r>
            <w:r>
              <w:rPr>
                <w:rFonts w:ascii="SimSun" w:hAnsi="SimSun" w:eastAsia="SimSun" w:cs="SimSun"/>
                <w:color w:val="000000"/>
                <w:sz w:val="28"/>
              </w:rPr>
              <w:t xml:space="preserve">（姓名）作为本项目的项目负责人（项目经理）。</w:t>
            </w:r>
            <w:r/>
          </w:p>
        </w:tc>
      </w:tr>
      <w:tr>
        <w:trPr>
          <w:trHeight w:val="86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是否提供《投标人企业（单位）类型声明函》：见</w:t>
            </w:r>
            <w:r>
              <w:rPr>
                <w:rFonts w:ascii="SimSun" w:hAnsi="SimSun" w:eastAsia="SimSun" w:cs="SimSun"/>
                <w:b/>
                <w:color w:val="000000"/>
                <w:sz w:val="28"/>
                <w:u w:val="single"/>
              </w:rPr>
              <w:t xml:space="preserve">（    ）</w:t>
            </w:r>
            <w:r>
              <w:rPr>
                <w:rFonts w:ascii="SimSun" w:hAnsi="SimSun" w:eastAsia="SimSun" w:cs="SimSun"/>
                <w:b/>
                <w:color w:val="000000"/>
                <w:sz w:val="28"/>
              </w:rPr>
              <w:t xml:space="preserve">页</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开标一览表不得填报选择性报价，否则将作为无效投标；</w:t>
      </w:r>
      <w:r/>
    </w:p>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开标一览表中报价与投标价格明细表中不符时，以开标一览表为准；</w:t>
      </w:r>
      <w:r/>
    </w:p>
    <w:p>
      <w:pPr>
        <w:ind w:left="0" w:right="0" w:firstLine="2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投标人（加盖CA电子签章）：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十五、服务方案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十六、盐城市亭湖区政府采购事前信用承诺书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为营造我区公开、公平、公正、诚实守信的政府采购交易环境，树立诚信守法的投标人形象，本人代表本单位作出以下承诺：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（三）严格依照国家和省、市关于政府采购的法律、法规、规章、规范性文件，参加政府采购投标活动；积极履行社会责任，促进廉政建设；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（四）严格遵守即时信息公示规定，及时维护和更新维护和更新盐城市政府采购网中与本单位相关的信息；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100" w:after="10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100" w:after="10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100" w:after="10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4"/>
        <w:ind w:left="0" w:right="0" w:firstLine="0"/>
        <w:jc w:val="both"/>
        <w:spacing w:before="0" w:after="0" w:line="4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32"/>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4"/>
        </w:rPr>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tab"/>
      <w:lvlText w:val="一、"/>
      <w:lvlJc w:val="left"/>
      <w:pPr>
        <w:ind w:left="1140" w:hanging="720"/>
      </w:pPr>
    </w:lvl>
    <w:lvl w:ilvl="1">
      <w:start w:val="1"/>
      <w:numFmt w:val="lowerLetter"/>
      <w:isLgl w:val="false"/>
      <w:suff w:val="tab"/>
      <w:lvlText w:val="%2)"/>
      <w:lvlJc w:val="left"/>
      <w:pPr>
        <w:ind w:left="1260" w:hanging="420"/>
      </w:pPr>
    </w:lvl>
    <w:lvl w:ilvl="2">
      <w:start w:val="1"/>
      <w:numFmt w:val="decimal"/>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decimal"/>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decimal"/>
      <w:isLgl w:val="false"/>
      <w:suff w:val="tab"/>
      <w:lvlText w:val="%9."/>
      <w:lvlJc w:val="right"/>
      <w:pPr>
        <w:ind w:left="4200" w:hanging="420"/>
      </w:p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80" w:hanging="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宋晓艳</cp:lastModifiedBy>
  <cp:revision>2</cp:revision>
  <dcterms:created xsi:type="dcterms:W3CDTF">2024-09-26T08:20:42Z</dcterms:created>
  <dcterms:modified xsi:type="dcterms:W3CDTF">2024-09-26T08:40:35Z</dcterms:modified>
</cp:coreProperties>
</file>