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bookmarkStart w:id="5" w:name="_GoBack"/>
      <w:r/>
      <w:bookmarkEnd w:id="5"/>
      <w:r>
        <w:t xml:space="preserve"> </w:t>
      </w:r>
      <w:r>
        <w:rPr>
          <w:rFonts w:ascii="宋体" w:hAnsi="宋体" w:eastAsia="宋体" w:cs="宋体"/>
          <w:b/>
          <w:color w:val="000000"/>
          <w:sz w:val="8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both"/>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firstLine="723"/>
        <w:jc w:val="both"/>
        <w:spacing w:line="400" w:lineRule="exac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rPr>
          <w:rFonts w:hint="eastAsia" w:ascii="宋体" w:hAnsi="宋体" w:eastAsia="宋体" w:cs="宋体"/>
          <w:i w:val="0"/>
          <w:iCs w:val="0"/>
          <w:caps w:val="0"/>
          <w:color w:val="000000"/>
          <w:spacing w:val="0"/>
          <w:sz w:val="32"/>
          <w:szCs w:val="32"/>
          <w:shd w:val="clear" w:color="auto" w:fill="auto"/>
        </w:rPr>
        <w:t xml:space="preserve">JSZC-320922-JSEW-G2024-0001</w:t>
      </w:r>
      <w:r/>
    </w:p>
    <w:p>
      <w:pPr>
        <w:jc w:val="both"/>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jc w:val="both"/>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2525" w:hanging="1807"/>
        <w:jc w:val="both"/>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w:t>
      </w:r>
      <w:r>
        <w:rPr>
          <w:rFonts w:hint="eastAsia" w:ascii="宋体" w:hAnsi="宋体" w:eastAsia="宋体" w:cs="宋体"/>
          <w:color w:val="000000"/>
          <w:sz w:val="32"/>
          <w:szCs w:val="32"/>
        </w:rPr>
        <w:t xml:space="preserve">江苏天场现代农业发展有限公司建设天场镇陶河村3MW渔光互补光伏发电项目</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rPr>
          <w:rFonts w:hint="eastAsia"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rPr>
      </w:r>
      <w:r/>
    </w:p>
    <w:p>
      <w:pPr>
        <w:jc w:val="center"/>
        <w:rPr>
          <w:rFonts w:hint="eastAsia" w:ascii="宋体" w:hAnsi="宋体" w:eastAsia="宋体" w:cs="宋体"/>
          <w:b/>
          <w:bCs/>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滨海县天场镇人民政府</w:t>
      </w:r>
      <w:r/>
    </w:p>
    <w:p>
      <w:pPr>
        <w:jc w:val="center"/>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rPr>
        <w:t xml:space="preserve">2024年</w:t>
      </w:r>
      <w:r>
        <w:rPr>
          <w:rFonts w:hint="eastAsia" w:ascii="宋体" w:hAnsi="宋体" w:eastAsia="宋体" w:cs="宋体"/>
          <w:b/>
          <w:bCs/>
          <w:color w:val="000000"/>
          <w:sz w:val="36"/>
        </w:rPr>
        <w:t xml:space="preserve">10</w:t>
      </w:r>
      <w:r>
        <w:rPr>
          <w:rFonts w:ascii="宋体" w:hAnsi="宋体" w:eastAsia="宋体" w:cs="宋体"/>
          <w:b/>
          <w:bCs/>
          <w:color w:val="000000"/>
          <w:sz w:val="36"/>
        </w:rPr>
        <w:t xml:space="preserve">月</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宋体" w:hAnsi="宋体" w:eastAsia="宋体" w:cs="宋体"/>
          <w:color w:val="000000"/>
          <w:sz w:val="28"/>
        </w:rPr>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jc w:val="center"/>
        <w:spacing w:before="100" w:after="100" w:line="113"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rPr>
        <w:t xml:space="preserve"> </w:t>
      </w:r>
      <w:r>
        <w:rPr>
          <w:rFonts w:hint="eastAsia" w:ascii="宋体" w:hAnsi="宋体" w:eastAsia="宋体" w:cs="宋体"/>
          <w:b/>
          <w:color w:val="000000"/>
          <w:sz w:val="44"/>
        </w:rPr>
        <w:t xml:space="preserve">总  目  录</w:t>
      </w:r>
      <w:r/>
    </w:p>
    <w:p>
      <w:pPr>
        <w:jc w:val="both"/>
        <w:spacing w:before="100" w:after="100" w:line="113"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16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第一章  招标公告………………………………2  </w:t>
      </w:r>
      <w:r/>
    </w:p>
    <w:p>
      <w:pPr>
        <w:ind w:left="216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第二章  投标人须知……………………………5 </w:t>
      </w:r>
      <w:r/>
    </w:p>
    <w:p>
      <w:pPr>
        <w:ind w:left="216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第三章  合同文本………………………………18 </w:t>
      </w:r>
      <w:r/>
    </w:p>
    <w:p>
      <w:pPr>
        <w:ind w:left="216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第四章  项目需求………………………………24</w:t>
      </w:r>
      <w:r/>
    </w:p>
    <w:p>
      <w:pPr>
        <w:ind w:left="2160" w:hanging="1440"/>
        <w:jc w:val="both"/>
        <w:spacing w:before="100" w:after="100" w:line="113" w:lineRule="atLeas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第五章  评标方法与评标标准…………………29</w:t>
      </w:r>
      <w:r/>
    </w:p>
    <w:p>
      <w:pPr>
        <w:ind w:firstLine="720"/>
        <w:jc w:val="both"/>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rPr>
        <w:t xml:space="preserve">第六章  投标文件格式…………………………32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700" w:lineRule="atLeast"/>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第一章</w:t>
      </w:r>
      <w:r>
        <w:rPr>
          <w:rFonts w:hint="eastAsia" w:ascii="宋体" w:hAnsi="宋体" w:eastAsia="宋体" w:cs="宋体"/>
          <w:b/>
          <w:bCs/>
          <w:color w:val="000000"/>
          <w:sz w:val="44"/>
        </w:rPr>
        <w:t xml:space="preserve">  </w:t>
      </w:r>
      <w:r>
        <w:rPr>
          <w:rFonts w:ascii="宋体" w:hAnsi="宋体" w:eastAsia="宋体" w:cs="宋体"/>
          <w:b/>
          <w:bCs/>
          <w:color w:val="000000"/>
          <w:sz w:val="44"/>
        </w:rPr>
        <w:t xml:space="preserve">招标公告</w:t>
      </w:r>
      <w:r/>
    </w:p>
    <w:tbl>
      <w:tblPr>
        <w:tblStyle w:val="768"/>
        <w:tblW w:w="0" w:type="auto"/>
        <w:tblInd w:w="153"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0"/>
      </w:tblGrid>
      <w:tr>
        <w:trPr/>
        <w:tc>
          <w:tcPr>
            <w:tcMar>
              <w:left w:w="108" w:type="dxa"/>
              <w:top w:w="0" w:type="dxa"/>
              <w:right w:w="108" w:type="dxa"/>
              <w:bottom w:w="0" w:type="dxa"/>
            </w:tcMar>
            <w:tcW w:w="8480" w:type="dxa"/>
            <w:textDirection w:val="lrTb"/>
            <w:noWrap w:val="false"/>
          </w:tcPr>
          <w:p>
            <w:pPr>
              <w:jc w:val="both"/>
              <w:spacing w:line="460"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项目概况</w:t>
            </w:r>
            <w:r/>
          </w:p>
          <w:p>
            <w:pPr>
              <w:jc w:val="both"/>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江苏天场现代农业发展有限公司建设天场镇陶河村3MW渔光互补光伏发电项目</w:t>
            </w:r>
            <w:r>
              <w:rPr>
                <w:rFonts w:hint="eastAsia" w:ascii="宋体" w:hAnsi="宋体" w:eastAsia="宋体" w:cs="宋体"/>
                <w:color w:val="000000"/>
                <w:sz w:val="24"/>
                <w:szCs w:val="24"/>
              </w:rPr>
              <w:t xml:space="preserve">的潜在投标人可在“中国政府采购网”、“江苏政府采购网”、“盐城市政府采购网”获取招标文件，</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14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t xml:space="preserve">09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u w:val="single"/>
              </w:rPr>
              <w:t xml:space="preserve">00</w:t>
            </w:r>
            <w:r>
              <w:rPr>
                <w:rFonts w:hint="eastAsia" w:ascii="宋体" w:hAnsi="宋体" w:eastAsia="宋体" w:cs="宋体"/>
                <w:color w:val="000000"/>
                <w:sz w:val="24"/>
                <w:szCs w:val="24"/>
                <w:highlight w:val="none"/>
              </w:rPr>
              <w:t xml:space="preserve">分（北京时间）前递交投标文件。</w:t>
            </w:r>
            <w:r/>
          </w:p>
        </w:tc>
      </w:tr>
    </w:tbl>
    <w:p>
      <w:pPr>
        <w:ind w:firstLine="482"/>
        <w:jc w:val="both"/>
        <w:spacing w:line="4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一、项目基本情况</w:t>
      </w:r>
      <w:r/>
    </w:p>
    <w:p>
      <w:pPr>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1.项目编号：</w:t>
      </w:r>
      <w:r>
        <w:rPr>
          <w:rFonts w:hint="eastAsia" w:ascii="宋体" w:hAnsi="宋体" w:eastAsia="宋体" w:cs="宋体"/>
          <w:i w:val="0"/>
          <w:iCs w:val="0"/>
          <w:caps w:val="0"/>
          <w:color w:val="000000"/>
          <w:spacing w:val="0"/>
          <w:sz w:val="24"/>
          <w:szCs w:val="24"/>
          <w:shd w:val="clear" w:color="auto"/>
        </w:rPr>
        <w:t xml:space="preserve">JSZC-320922-JSEW-G2024-0001</w:t>
      </w:r>
      <w:r/>
    </w:p>
    <w:p>
      <w:pPr>
        <w:ind w:firstLine="48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2.项目名称：江苏天场现代农业发展有限公司建设天场镇陶河村3MW渔光互补光伏发电项目</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3.采购方式：分散采购，公开招标</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4.预算金额：</w:t>
      </w:r>
      <w:r>
        <w:rPr>
          <w:rFonts w:hint="eastAsia" w:ascii="宋体" w:hAnsi="宋体" w:eastAsia="宋体" w:cs="宋体"/>
          <w:sz w:val="24"/>
          <w:szCs w:val="24"/>
          <w:u w:val="single"/>
        </w:rPr>
        <w:t xml:space="preserve">人民币81</w:t>
      </w:r>
      <w:r>
        <w:rPr>
          <w:rFonts w:hint="eastAsia" w:ascii="宋体" w:hAnsi="宋体" w:eastAsia="宋体" w:cs="宋体"/>
          <w:sz w:val="24"/>
          <w:szCs w:val="24"/>
          <w:u w:val="single"/>
          <w:lang w:val="en-US" w:eastAsia="zh-CN"/>
        </w:rPr>
        <w:t xml:space="preserve">0</w:t>
      </w:r>
      <w:r>
        <w:rPr>
          <w:rFonts w:hint="eastAsia" w:ascii="宋体" w:hAnsi="宋体" w:eastAsia="宋体" w:cs="宋体"/>
          <w:color w:val="000000"/>
          <w:sz w:val="24"/>
          <w:szCs w:val="24"/>
          <w:u w:val="single"/>
        </w:rPr>
        <w:t xml:space="preserve">万元</w:t>
      </w:r>
      <w:r>
        <w:rPr>
          <w:rFonts w:hint="eastAsia" w:ascii="宋体" w:hAnsi="宋体" w:eastAsia="宋体" w:cs="宋体"/>
          <w:color w:val="000000"/>
          <w:sz w:val="24"/>
          <w:szCs w:val="24"/>
        </w:rPr>
        <w:t xml:space="preserve">。</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5.最高限价：</w:t>
      </w:r>
      <w:r>
        <w:rPr>
          <w:rFonts w:hint="eastAsia" w:ascii="宋体" w:hAnsi="宋体" w:eastAsia="宋体" w:cs="宋体"/>
          <w:sz w:val="24"/>
          <w:szCs w:val="24"/>
          <w:u w:val="single"/>
        </w:rPr>
        <w:t xml:space="preserve">采购人设定总报价的最高限价：人民币77</w:t>
      </w:r>
      <w:r>
        <w:rPr>
          <w:rFonts w:hint="eastAsia" w:ascii="宋体" w:hAnsi="宋体" w:eastAsia="宋体" w:cs="宋体"/>
          <w:color w:val="000000"/>
          <w:sz w:val="24"/>
          <w:szCs w:val="24"/>
          <w:u w:val="single"/>
        </w:rPr>
        <w:t xml:space="preserve">0万元</w:t>
      </w:r>
      <w:r>
        <w:rPr>
          <w:rFonts w:hint="eastAsia" w:ascii="宋体" w:hAnsi="宋体" w:eastAsia="宋体" w:cs="宋体"/>
          <w:color w:val="000000"/>
          <w:sz w:val="24"/>
          <w:szCs w:val="24"/>
        </w:rPr>
        <w:t xml:space="preserve">。</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6.采购需求：</w:t>
      </w:r>
      <w:r>
        <w:rPr>
          <w:rFonts w:hint="eastAsia" w:ascii="宋体" w:hAnsi="宋体" w:eastAsia="宋体" w:cs="宋体"/>
          <w:color w:val="000000"/>
          <w:sz w:val="24"/>
          <w:szCs w:val="24"/>
          <w:u w:val="single"/>
        </w:rPr>
        <w:t xml:space="preserve">本项目拟利用滨海县天场镇陶河村境内鱼塘安装590W单晶硅光伏组件5086块，直流侧装机容量为3000.74KWp,利用24台110KW逆变器，交流侧容量为2.64MW。用户新建变压器，消纳方式为自发自用余电上网，并网点为用户侧，并网电压为380伏，年发电量345万千瓦时.</w:t>
      </w:r>
      <w:r/>
    </w:p>
    <w:p>
      <w:pPr>
        <w:ind w:firstLine="480"/>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7.合同履行期限：签订合同后</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日历天完成设计（方案设计、方案审批、施工图设计）、设备采购、支架基础、支架安装、组件安装；并于签订后90日历天前完成电缆布设、接线、汇流箱、逆变器、调试、通信系统数据控制、监控等项目及完成手续办理（并网申请、接入方案报批、购售电协议签订、电价申报等）、直至达标并网发电等相关工作。</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8.质量标准：</w:t>
      </w:r>
      <w:r>
        <w:rPr>
          <w:rFonts w:hint="eastAsia" w:ascii="宋体" w:hAnsi="宋体" w:eastAsia="宋体" w:cs="宋体"/>
          <w:sz w:val="24"/>
          <w:szCs w:val="24"/>
          <w:u w:val="single"/>
        </w:rPr>
        <w:t xml:space="preserve">  合格     </w:t>
      </w:r>
      <w:r>
        <w:rPr>
          <w:rFonts w:hint="eastAsia" w:ascii="宋体" w:hAnsi="宋体" w:eastAsia="宋体" w:cs="宋体"/>
          <w:sz w:val="24"/>
          <w:szCs w:val="24"/>
        </w:rPr>
        <w:t xml:space="preserve">。</w:t>
      </w:r>
      <w:r/>
    </w:p>
    <w:p>
      <w:pPr>
        <w:pStyle w:val="926"/>
        <w:ind w:firstLine="480"/>
        <w:spacing w:line="500" w:lineRule="exact"/>
        <w:rPr>
          <w:rFonts w:hint="eastAsia" w:ascii="宋体" w:hAnsi="宋体" w:eastAsia="宋体" w:cs="宋体"/>
          <w:u w:val="single"/>
        </w:rPr>
      </w:pPr>
      <w:r>
        <w:rPr>
          <w:rFonts w:hint="eastAsia" w:ascii="宋体" w:hAnsi="宋体" w:eastAsia="宋体" w:cs="宋体"/>
        </w:rPr>
        <w:t xml:space="preserve">9.质量保修期 ：</w:t>
      </w:r>
      <w:r>
        <w:rPr>
          <w:rFonts w:hint="eastAsia" w:ascii="宋体" w:hAnsi="宋体" w:eastAsia="宋体" w:cs="宋体"/>
          <w:u w:val="single"/>
        </w:rPr>
        <w:t xml:space="preserve">整体系统质保2年，单晶硅电池板不低于工艺质保10年，效率质保25年，逆变器不低于5年。</w:t>
      </w:r>
      <w:r/>
    </w:p>
    <w:p>
      <w:pPr>
        <w:pStyle w:val="926"/>
        <w:ind w:firstLine="360"/>
        <w:spacing w:line="500" w:lineRule="exact"/>
        <w:rPr>
          <w:rFonts w:hint="eastAsia" w:ascii="宋体" w:hAnsi="宋体" w:eastAsia="宋体" w:cs="宋体"/>
        </w:rPr>
      </w:pPr>
      <w:r>
        <w:rPr>
          <w:rFonts w:hint="eastAsia" w:ascii="宋体" w:hAnsi="宋体" w:eastAsia="宋体" w:cs="宋体"/>
        </w:rPr>
        <w:t xml:space="preserve">投标人应在承诺原厂质保期内对招标范围中所有损坏（人为损坏除外）的货物及零部件免费修理或更换原厂的货物及零部件，并承担由此所发生的修理或更换费、检测费、维修人员工资、往返费用等一切费用）。</w:t>
      </w:r>
      <w:r/>
    </w:p>
    <w:p>
      <w:pPr>
        <w:pStyle w:val="926"/>
        <w:ind w:firstLine="360"/>
        <w:spacing w:line="500" w:lineRule="exact"/>
        <w:rPr>
          <w:rFonts w:hint="eastAsia" w:ascii="宋体" w:hAnsi="宋体" w:eastAsia="宋体" w:cs="宋体"/>
        </w:rPr>
      </w:pPr>
      <w:r>
        <w:rPr>
          <w:rFonts w:hint="eastAsia" w:ascii="宋体" w:hAnsi="宋体" w:eastAsia="宋体" w:cs="宋体"/>
        </w:rPr>
        <w:t xml:space="preserve">质量要求：本工程应按《光伏发电工程验收规范》GBT50796―2012及《电力建设施工及验收技术规范》等规范和标准达到100%，土建工程质量标准合格，安装工程质量标准合格，一次性达标并网成功。</w:t>
      </w:r>
      <w:r/>
    </w:p>
    <w:p>
      <w:pPr>
        <w:pStyle w:val="926"/>
        <w:ind w:firstLine="360"/>
        <w:spacing w:line="500" w:lineRule="exact"/>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rPr>
        <w:t xml:space="preserve"> </w:t>
      </w:r>
      <w:r>
        <w:rPr>
          <w:rFonts w:hint="eastAsia" w:ascii="宋体" w:hAnsi="宋体" w:eastAsia="宋体" w:cs="宋体"/>
        </w:rPr>
        <w:t xml:space="preserve">其它要求</w:t>
      </w:r>
      <w:r/>
    </w:p>
    <w:p>
      <w:pPr>
        <w:pStyle w:val="926"/>
        <w:ind w:firstLine="240"/>
        <w:spacing w:line="500" w:lineRule="exact"/>
        <w:rPr>
          <w:rFonts w:hint="eastAsia" w:ascii="宋体" w:hAnsi="宋体" w:eastAsia="宋体" w:cs="宋体"/>
        </w:rPr>
      </w:pPr>
      <w:r>
        <w:rPr>
          <w:rFonts w:hint="eastAsia" w:ascii="宋体" w:hAnsi="宋体" w:eastAsia="宋体" w:cs="宋体"/>
        </w:rPr>
        <w:t xml:space="preserve">（1）中标人有完整的售后服务体系，能确保及时解决运行中的各种问题；维保人员必须持证上岗；当设备出现故障情况时，必须在6小时内赶到现场处理。   </w:t>
      </w:r>
      <w:r/>
    </w:p>
    <w:p>
      <w:pPr>
        <w:pStyle w:val="926"/>
        <w:ind w:firstLine="240"/>
        <w:spacing w:line="500" w:lineRule="exact"/>
        <w:rPr>
          <w:rFonts w:hint="eastAsia" w:ascii="宋体" w:hAnsi="宋体" w:eastAsia="宋体" w:cs="宋体"/>
        </w:rPr>
      </w:pPr>
      <w:r>
        <w:rPr>
          <w:rFonts w:hint="eastAsia" w:ascii="宋体" w:hAnsi="宋体" w:eastAsia="宋体" w:cs="宋体"/>
        </w:rPr>
        <w:t xml:space="preserve">（2）未经招标人同意，总包方不得将本项目分包，如总包方确实需将非主体业务分包，必须经招标人同意，否则视为违约，招标人可单方解除合同并向总包方索赔由总包方原因而造成的损失。</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eastAsia="宋体" w:cs="宋体"/>
          <w:sz w:val="24"/>
          <w:szCs w:val="24"/>
        </w:rPr>
        <w:t xml:space="preserve">本项目（</w:t>
      </w:r>
      <w:r>
        <w:rPr>
          <w:rFonts w:hint="eastAsia" w:ascii="宋体" w:hAnsi="宋体" w:eastAsia="宋体" w:cs="宋体"/>
          <w:i/>
          <w:sz w:val="24"/>
          <w:szCs w:val="24"/>
        </w:rPr>
        <w:t xml:space="preserve">是/否</w:t>
      </w:r>
      <w:r>
        <w:rPr>
          <w:rFonts w:hint="eastAsia" w:ascii="宋体" w:hAnsi="宋体" w:eastAsia="宋体" w:cs="宋体"/>
          <w:sz w:val="24"/>
          <w:szCs w:val="24"/>
        </w:rPr>
        <w:t xml:space="preserve">）接受联合体投标：</w:t>
      </w:r>
      <w:r>
        <w:rPr>
          <w:rFonts w:hint="eastAsia" w:ascii="宋体" w:hAnsi="宋体" w:eastAsia="宋体" w:cs="宋体"/>
          <w:sz w:val="24"/>
          <w:szCs w:val="24"/>
          <w:u w:val="single"/>
        </w:rPr>
        <w:t xml:space="preserve">   否   </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11.项目地点(交货地点)：</w:t>
      </w:r>
      <w:r>
        <w:rPr>
          <w:rFonts w:hint="eastAsia" w:ascii="宋体" w:hAnsi="宋体" w:eastAsia="宋体" w:cs="宋体"/>
          <w:sz w:val="24"/>
          <w:szCs w:val="24"/>
          <w:u w:val="single"/>
        </w:rPr>
        <w:t xml:space="preserve">滨海县境内（采购人指定地点）</w:t>
      </w:r>
      <w:r>
        <w:rPr>
          <w:rFonts w:hint="eastAsia" w:ascii="宋体" w:hAnsi="宋体" w:eastAsia="宋体" w:cs="宋体"/>
          <w:sz w:val="24"/>
          <w:szCs w:val="24"/>
        </w:rPr>
        <w:t xml:space="preserve">。</w:t>
      </w:r>
      <w:r/>
    </w:p>
    <w:p>
      <w:pPr>
        <w:pStyle w:val="773"/>
        <w:ind w:left="0" w:right="1470"/>
        <w:spacing w:after="0" w:line="400" w:lineRule="exact"/>
        <w:rPr>
          <w:rFonts w:ascii="宋体" w:hAnsi="宋体" w:eastAsia="宋体" w:cs="宋体"/>
          <w:sz w:val="24"/>
          <w:szCs w:val="24"/>
        </w:rPr>
      </w:pPr>
      <w:r>
        <w:rPr>
          <w:rFonts w:ascii="宋体" w:hAnsi="宋体" w:eastAsia="宋体" w:cs="宋体"/>
          <w:sz w:val="24"/>
          <w:szCs w:val="24"/>
        </w:rPr>
        <w:t xml:space="preserve">    12.非单一产品采购项目的核心产品：</w:t>
      </w:r>
      <w:r>
        <w:rPr>
          <w:rFonts w:ascii="宋体" w:hAnsi="宋体" w:eastAsia="宋体" w:cs="宋体"/>
          <w:sz w:val="24"/>
          <w:szCs w:val="24"/>
          <w:u w:val="single"/>
        </w:rPr>
        <w:t xml:space="preserve">      /     </w:t>
      </w:r>
      <w:r>
        <w:rPr>
          <w:rFonts w:ascii="宋体" w:hAnsi="宋体" w:eastAsia="宋体" w:cs="宋体"/>
          <w:sz w:val="24"/>
          <w:szCs w:val="24"/>
        </w:rPr>
        <w:t xml:space="preserve">。</w:t>
      </w:r>
      <w:r/>
    </w:p>
    <w:p>
      <w:pPr>
        <w:ind w:left="420"/>
        <w:jc w:val="both"/>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二、申请人的资格要求</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1.满足《中华人民共和国政府采购法》第二十二条规定，并提供下列材料：</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 法人或者其他组织的营业执照等证明文件，自然人的身份证明；</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1.2上一年度的财务状况报表（成立不满一年无需提供）；</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1.3具备履行合同所必需的设备和专业技术能力的书面声明；</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1.5参加政府采购活动前3年内在经营活动中没有重大违法记录的书面声明。</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1.6法律、行政法规规定的其他条件。</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420"/>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1.8单位负责人为同一人或者存在直接控股、管理关系的不同供应商，不得参加同一合同项下的政府采购活动。</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2.落实政府采购政策需满足的资格要求：</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本项目（是/否）属于专门面向中小企业采购的项目：</w:t>
      </w:r>
      <w:r>
        <w:rPr>
          <w:rFonts w:hint="eastAsia" w:ascii="宋体" w:hAnsi="宋体" w:eastAsia="宋体" w:cs="宋体"/>
          <w:sz w:val="24"/>
          <w:szCs w:val="24"/>
          <w:u w:val="single"/>
        </w:rPr>
        <w:t xml:space="preserve">否 </w:t>
      </w:r>
      <w:r>
        <w:rPr>
          <w:rFonts w:hint="eastAsia" w:ascii="宋体" w:hAnsi="宋体" w:eastAsia="宋体" w:cs="宋体"/>
          <w:sz w:val="24"/>
          <w:szCs w:val="24"/>
        </w:rPr>
        <w:t xml:space="preserve">。</w:t>
      </w:r>
      <w:r/>
    </w:p>
    <w:p>
      <w:pPr>
        <w:ind w:firstLine="480"/>
        <w:jc w:val="both"/>
        <w:spacing w:line="40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3.本项目的特定资格要求：</w:t>
      </w:r>
      <w:r/>
    </w:p>
    <w:p>
      <w:pPr>
        <w:ind w:firstLine="482"/>
        <w:spacing w:line="4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3.1</w:t>
      </w:r>
      <w:r>
        <w:rPr>
          <w:rFonts w:hint="eastAsia" w:ascii="宋体" w:hAnsi="宋体" w:eastAsia="宋体" w:cs="宋体"/>
          <w:color w:val="000000"/>
          <w:sz w:val="24"/>
          <w:szCs w:val="24"/>
        </w:rPr>
        <w:t xml:space="preserve">投标人须具备如下资质要求：</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（1）施工资质：投标人须具备【电力工程施工总承包三级及以上资质】和【承装（修、试）电力设施许可证四级及以上资质】，且均须取得安全生产许可证。</w:t>
      </w:r>
      <w:r/>
    </w:p>
    <w:p>
      <w:pPr>
        <w:ind w:firstLine="482"/>
        <w:spacing w:line="48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3.2</w:t>
      </w:r>
      <w:r>
        <w:rPr>
          <w:rFonts w:hint="eastAsia" w:ascii="宋体" w:hAnsi="宋体" w:eastAsia="宋体" w:cs="宋体"/>
          <w:color w:val="000000"/>
          <w:sz w:val="24"/>
          <w:szCs w:val="24"/>
        </w:rPr>
        <w:t xml:space="preserve">投标的项目负责人须满足如下资质要求：</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（1）施工项目负责人资质：具有【机电工程二级及以上注册建造师资格证书】,并取得安全生产考核合格证（B类）。</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注：施工项目负责人从本工程投标文件递交截止之日起无在建工程（在建工程指处于中标人公告到合同约定的工程全部</w:t>
      </w:r>
      <w:r>
        <w:rPr>
          <w:rFonts w:hint="eastAsia" w:ascii="宋体" w:hAnsi="宋体" w:eastAsia="宋体" w:cs="宋体"/>
          <w:color w:val="000000"/>
          <w:sz w:val="24"/>
          <w:szCs w:val="24"/>
        </w:rPr>
        <w:t xml:space="preserve">完成且验收合格期间的工程。【验收合格证明是指由建设单位（或监理单位）组织工程建设各方验收合格，并签署单位工程质量竣工验收记录或者分部工程质量验收记录等验收证明文件；项目负责人无在建工程指项目负责人不得同时在其他建设工程项目中担任关键岗位人员、不在本项目兼任本项目的其它岗位，以被变更的人员作为拟派人员参加本项目投标，须符合相关法律、法规规定；施工项目负责人有在建工程，但该在建工程与本次招标的工程属于同一工程项目、同一项目批文、同一施工地点分段发包或分期施工的情形且总的工程规模在项目负责人执业范围之内的除外】；</w:t>
      </w:r>
      <w:r/>
    </w:p>
    <w:p>
      <w:pPr>
        <w:ind w:firstLine="480"/>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施工项目负责人不得为投标人的法定代表人；不得同时在两个或者两个以上单位受聘或者执业【包括：①不得同时在两个及以上单位签订劳动合同或交纳社会保险，②不得将本人执（职）业资格证书同时注册在两个及以上单位，③项目负责人不得担任其他公司法定代表人】；</w:t>
      </w:r>
      <w:r/>
    </w:p>
    <w:p>
      <w:pPr>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三、付款方式</w:t>
      </w:r>
      <w:r>
        <w:rPr>
          <w:rFonts w:hint="eastAsia" w:ascii="宋体" w:hAnsi="宋体" w:eastAsia="宋体" w:cs="宋体"/>
          <w:sz w:val="24"/>
          <w:szCs w:val="24"/>
        </w:rPr>
        <w:t xml:space="preserve">：</w:t>
      </w:r>
      <w:r>
        <w:rPr>
          <w:rFonts w:hint="eastAsia" w:ascii="宋体" w:hAnsi="宋体" w:eastAsia="宋体" w:cs="宋体"/>
          <w:color w:val="000000"/>
          <w:sz w:val="24"/>
          <w:szCs w:val="24"/>
          <w:u w:val="single"/>
        </w:rPr>
        <w:t xml:space="preserve">合同签订3天后付合同总价的10%作为预付款（中标人须提供合同总价10%的银行保函），随后立即进场，整个工期90天（含并网手续办理），施工结束且并网成功后付至合同款50%，审计后付至审计价的95%，余款在验收合格满两年按审计价结清，以上价款在收到发票后10个工作日支付</w:t>
      </w:r>
      <w:r/>
    </w:p>
    <w:p>
      <w:pPr>
        <w:ind w:firstLine="482"/>
        <w:jc w:val="both"/>
        <w:spacing w:line="4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四、获取招标文件</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1.时间：</w:t>
      </w:r>
      <w:r>
        <w:rPr>
          <w:rFonts w:hint="eastAsia" w:ascii="宋体" w:hAnsi="宋体" w:eastAsia="宋体" w:cs="宋体"/>
          <w:color w:val="000000"/>
          <w:sz w:val="24"/>
          <w:szCs w:val="24"/>
          <w:u w:val="single"/>
        </w:rPr>
        <w:t xml:space="preserve">2024年10月24日至2024年10月31日，每天上午08:30至12：00，下午14:30至18:00（北京时间，法定节假日除外）</w:t>
      </w:r>
      <w:r>
        <w:rPr>
          <w:rFonts w:hint="eastAsia" w:ascii="宋体" w:hAnsi="宋体" w:eastAsia="宋体" w:cs="宋体"/>
          <w:color w:val="000000"/>
          <w:sz w:val="24"/>
          <w:szCs w:val="24"/>
        </w:rPr>
        <w:t xml:space="preserve">。</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2.地点：中国政府采购网、江苏政府采购网、盐城市政府采购网</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3.方式：在“中国政府采购网”、“江苏政府采购网”、“盐城市政府采购网”自行免费下载招标文件。</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4.售价：0元</w:t>
      </w:r>
      <w:r/>
    </w:p>
    <w:p>
      <w:pPr>
        <w:ind w:firstLine="482"/>
        <w:spacing w:line="400" w:lineRule="exact"/>
        <w:shd w:val="clear" w:color="ffffff" w:fill="ffff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五、提交投标文件截止时间、开标时间和地点</w:t>
      </w:r>
      <w:r/>
    </w:p>
    <w:p>
      <w:pPr>
        <w:ind w:firstLine="482"/>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1.时间：</w:t>
      </w:r>
      <w:r>
        <w:rPr>
          <w:rFonts w:hint="eastAsia" w:ascii="宋体" w:hAnsi="宋体" w:eastAsia="宋体" w:cs="宋体"/>
          <w:color w:val="000000"/>
          <w:sz w:val="24"/>
          <w:szCs w:val="24"/>
          <w:highlight w:val="white"/>
          <w:u w:val="single"/>
        </w:rPr>
        <w:t xml:space="preserve">2024年11月14日09点00分整（北京时间）</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2.地点：“苏采云”政府采购交易系统网上开标大厅。</w:t>
      </w:r>
      <w:r/>
    </w:p>
    <w:p>
      <w:pPr>
        <w:ind w:firstLine="482"/>
        <w:jc w:val="both"/>
        <w:spacing w:line="4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六、公告期限</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自本公告发布之日起5个工作日。</w:t>
      </w:r>
      <w:r/>
    </w:p>
    <w:p>
      <w:pPr>
        <w:ind w:firstLine="482"/>
        <w:jc w:val="both"/>
        <w:spacing w:line="4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七、其他补充事宜</w:t>
      </w:r>
      <w:r/>
    </w:p>
    <w:p>
      <w:pPr>
        <w:ind w:firstLine="480"/>
        <w:jc w:val="both"/>
        <w:spacing w:line="4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771"/>
          <w:rFonts w:hint="eastAsia" w:ascii="宋体" w:hAnsi="宋体" w:eastAsia="宋体" w:cs="宋体"/>
          <w:color w:val="000000" w:themeColor="text1"/>
          <w:sz w:val="24"/>
          <w:szCs w:val="24"/>
          <w:u w:val="none"/>
          <w14:textFill>
            <w14:solidFill>
              <w14:schemeClr w14:val="tx1"/>
            </w14:solidFill>
          </w14:textFill>
        </w:rPr>
        <w:t xml:space="preserve">http://www.ccgp-</w:t>
      </w:r>
      <w:r>
        <w:rPr>
          <w:rStyle w:val="771"/>
          <w:rFonts w:hint="eastAsia" w:ascii="宋体" w:hAnsi="宋体" w:eastAsia="宋体" w:cs="宋体"/>
          <w:color w:val="000000" w:themeColor="text1"/>
          <w:sz w:val="24"/>
          <w:szCs w:val="24"/>
          <w:u w:val="none"/>
          <w14:textFill>
            <w14:solidFill>
              <w14:schemeClr w14:val="tx1"/>
            </w14:solidFill>
          </w14:textFill>
        </w:rPr>
        <w:fldChar w:fldCharType="end"/>
      </w:r>
      <w:r>
        <w:rPr>
          <w:rStyle w:val="771"/>
          <w:rFonts w:hint="eastAsia" w:ascii="宋体" w:hAnsi="宋体" w:eastAsia="宋体" w:cs="宋体"/>
          <w:color w:val="000000" w:themeColor="text1"/>
          <w:sz w:val="24"/>
          <w:szCs w:val="24"/>
          <w:u w:val="none"/>
          <w14:textFill>
            <w14:solidFill>
              <w14:schemeClr w14:val="tx1"/>
            </w14:solidFill>
          </w14:textFill>
        </w:rPr>
        <w:t xml:space="preserve">jiangsu.gov.cn/jiangsu/zlxz/ee/ee3a4bc5a3454aa2b0d9312230633ce9.html。</w:t>
      </w:r>
      <w:r/>
    </w:p>
    <w:p>
      <w:pPr>
        <w:ind w:firstLine="48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  http://czj.yancheng.gov.cn/art/2023/9/14/art_2407_4057499.html。</w:t>
      </w:r>
      <w:r/>
    </w:p>
    <w:p>
      <w:pPr>
        <w:ind w:firstLine="482"/>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2.有关本次招标的事项若存在变动或修改，敬请及时关注在“中国政府采购网”、“江苏政府采购网”、“盐城市政府采购网”发布的更正公告。</w:t>
      </w:r>
      <w:r/>
    </w:p>
    <w:p>
      <w:pPr>
        <w:pStyle w:val="932"/>
        <w:ind w:firstLine="480"/>
        <w:spacing w:before="0" w:beforeAutospacing="0" w:after="0" w:afterAutospacing="0" w:line="400" w:lineRule="exact"/>
        <w:rPr>
          <w:rFonts w:hint="eastAsia" w:eastAsia="宋体" w:cs="宋体"/>
        </w:rPr>
      </w:pPr>
      <w:r>
        <w:rPr>
          <w:rFonts w:hint="eastAsia" w:eastAsia="宋体" w:cs="宋体"/>
        </w:rPr>
        <w:t xml:space="preserve">3.</w:t>
      </w:r>
      <w:r>
        <w:rPr>
          <w:rFonts w:hint="eastAsia" w:eastAsia="宋体" w:cs="宋体"/>
          <w:shd w:val="clear" w:color="auto" w:fill="ffffff"/>
        </w:rPr>
        <w:t xml:space="preserve">因供应商的系统环境、操作等原因导致报名、开评标过程中出现问题由供应商自行承担负责。</w:t>
      </w:r>
      <w:r/>
    </w:p>
    <w:p>
      <w:pPr>
        <w:ind w:firstLine="480"/>
        <w:spacing w:line="400" w:lineRule="exact"/>
        <w:shd w:val="clear" w:color="auto" w:fill="ffffff"/>
        <w:rPr>
          <w:rFonts w:hint="eastAsia" w:ascii="宋体" w:hAnsi="宋体" w:eastAsia="宋体" w:cs="宋体"/>
          <w:sz w:val="24"/>
          <w:szCs w:val="24"/>
          <w:lang w:bidi="ar"/>
        </w:rPr>
      </w:pPr>
      <w:r>
        <w:rPr>
          <w:rFonts w:hint="eastAsia" w:ascii="宋体" w:hAnsi="宋体" w:eastAsia="宋体" w:cs="宋体"/>
          <w:sz w:val="24"/>
          <w:szCs w:val="24"/>
          <w:lang w:bidi="ar"/>
        </w:rPr>
        <w:t xml:space="preserve">4.本项目落实小微型企业扶持政府采购政策（详见招标文件）。</w:t>
      </w:r>
      <w:r/>
    </w:p>
    <w:p>
      <w:pPr>
        <w:ind w:firstLine="482"/>
        <w:jc w:val="both"/>
        <w:spacing w:line="40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5.本次招标不收取投标保证金，不收取质量保证金。</w:t>
      </w:r>
      <w:r/>
    </w:p>
    <w:p>
      <w:pPr>
        <w:ind w:firstLine="482"/>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highlight w:val="white"/>
        </w:rPr>
        <w:t xml:space="preserve">电子响应文件一份(通过系统提交)；</w:t>
      </w:r>
      <w:r>
        <w:rPr>
          <w:rFonts w:hint="eastAsia" w:ascii="宋体" w:hAnsi="宋体" w:eastAsia="宋体" w:cs="宋体"/>
          <w:color w:val="000000"/>
          <w:sz w:val="24"/>
          <w:szCs w:val="24"/>
        </w:rPr>
        <w:t xml:space="preserve">纸质响应文件正本一份，副本二份（评审结束后由中标候选人邮寄至招标代理机构，未中标单位不需要提供）。</w:t>
      </w:r>
      <w:r/>
    </w:p>
    <w:p>
      <w:pPr>
        <w:ind w:firstLine="482"/>
        <w:jc w:val="both"/>
        <w:spacing w:line="4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八、对本次招标提出询问，请按以下方式联系</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w:t>
      </w:r>
      <w:r/>
    </w:p>
    <w:p>
      <w:pPr>
        <w:ind w:firstLine="7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名称:滨海县天场镇人民政府  地址:滨海县天场镇马套小街</w:t>
      </w:r>
      <w:r/>
    </w:p>
    <w:p>
      <w:pPr>
        <w:ind w:firstLine="7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联系人:钱先生    联系手机号码:15961915836</w:t>
      </w:r>
      <w:r/>
    </w:p>
    <w:p>
      <w:pPr>
        <w:ind w:firstLine="480"/>
        <w:jc w:val="both"/>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2.招标代理机构信息</w:t>
      </w:r>
      <w:r/>
    </w:p>
    <w:p>
      <w:pPr>
        <w:ind w:firstLine="7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名称：江苏二维项目管理有限公司　　　　　　　　　　　　　　　　　　　　　　　</w:t>
      </w:r>
      <w:r/>
    </w:p>
    <w:p>
      <w:pPr>
        <w:ind w:firstLine="722"/>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地址：滨海县富康路西侧华德名人苑H5栋111室</w:t>
      </w:r>
      <w:r/>
    </w:p>
    <w:p>
      <w:pPr>
        <w:ind w:firstLine="722"/>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联系人：李先生     联系手机号码：18994845959</w:t>
      </w:r>
      <w:r/>
    </w:p>
    <w:p>
      <w:pPr>
        <w:jc w:val="center"/>
        <w:spacing w:before="203" w:after="203"/>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center"/>
        <w:spacing w:before="203" w:after="203"/>
        <w:pBdr>
          <w:top w:val="none" w:color="000000" w:sz="0" w:space="0"/>
          <w:left w:val="none" w:color="000000" w:sz="0" w:space="0"/>
          <w:bottom w:val="none" w:color="000000" w:sz="0" w:space="0"/>
          <w:right w:val="none" w:color="000000" w:sz="0" w:space="0"/>
        </w:pBdr>
      </w:pPr>
      <w:r/>
      <w:r/>
    </w:p>
    <w:p>
      <w:pPr>
        <w:jc w:val="center"/>
        <w:spacing w:before="203" w:after="203"/>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第二章</w:t>
      </w:r>
      <w:r>
        <w:rPr>
          <w:rFonts w:hint="eastAsia" w:ascii="宋体" w:hAnsi="宋体" w:eastAsia="宋体" w:cs="宋体"/>
          <w:b/>
          <w:bCs/>
          <w:color w:val="000000"/>
          <w:sz w:val="44"/>
        </w:rPr>
        <w:t xml:space="preserve">  </w:t>
      </w:r>
      <w:r>
        <w:rPr>
          <w:rFonts w:ascii="宋体" w:hAnsi="宋体" w:eastAsia="宋体" w:cs="宋体"/>
          <w:b/>
          <w:bCs/>
          <w:color w:val="000000"/>
          <w:sz w:val="44"/>
        </w:rPr>
        <w:t xml:space="preserve">投标人须知</w:t>
      </w:r>
      <w:r/>
    </w:p>
    <w:p>
      <w:pPr>
        <w:pStyle w:val="735"/>
        <w:ind w:firstLine="118"/>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736"/>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1、招标方式</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pStyle w:val="736"/>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2、合格的投标人</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满足本文件实质性条款的规定。</w:t>
      </w:r>
      <w:r/>
    </w:p>
    <w:p>
      <w:pPr>
        <w:pStyle w:val="736"/>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3、适用法律</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pStyle w:val="736"/>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4、投标费用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投标人应自行承担所有与参加投标有关的费用，无论投标过程中的做法和结果如何，采购人在任何情况下均无义务和责任承担这些费用。</w:t>
      </w:r>
      <w:r/>
    </w:p>
    <w:p>
      <w:pPr>
        <w:pStyle w:val="736"/>
        <w:ind w:firstLine="482"/>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5、招标文件的约束力</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736"/>
        <w:ind w:firstLine="482"/>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6、招标文件的解释</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本招标文件由采购人负责解释。</w:t>
      </w:r>
      <w:r/>
    </w:p>
    <w:p>
      <w:pPr>
        <w:pStyle w:val="735"/>
        <w:ind w:firstLine="24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736"/>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7、招标文件构成</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招标文件有以下部分组成：</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（4）项目需求</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请仔细检查招标文件是否齐全，如有缺漏请立即与采购人或招标代理机构联系解决。</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8、招标文件的询问及澄清</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8.1任何要求对招标文件进行询问的投标人，应在投标截止日期10日前按招标公告中的通讯地址，向采购人或者采购代理机构提出。</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8.3针对“苏彩云”系统有关的询问，投标人应联系系统开发公司，采购人不负责答复。</w:t>
      </w:r>
      <w:r/>
    </w:p>
    <w:p>
      <w:pPr>
        <w:ind w:firstLine="48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9、招标文件的修改</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在投标截止时间前，采购人或者采购代理机构可以对招标文件进行修改。</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采购人有权依法推迟投标截止日期和开标日期。</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9.3招标文件的修改将在中国政府采购网、江苏政府采购网、盐城市政府采购网公布，补充文件将作为招标文件的组成部分，并对投标人具有约束力。</w:t>
      </w:r>
      <w:r/>
    </w:p>
    <w:p>
      <w:pPr>
        <w:pStyle w:val="735"/>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736"/>
        <w:ind w:firstLine="482"/>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10、投标文件的语言及度量衡单位</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投标人提交的投标文件以及投标人与采购人就有关投标的所有来往通知、函件和文件均应使用简体中文。</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除技术性能另有规定外，投标文件所使用的度量衡单位，均须采用国家法定计量单位。</w:t>
      </w:r>
      <w:r/>
    </w:p>
    <w:p>
      <w:pPr>
        <w:pStyle w:val="736"/>
        <w:ind w:firstLine="482"/>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11、投标文件构成</w:t>
      </w:r>
      <w:r/>
    </w:p>
    <w:p>
      <w:pPr>
        <w:ind w:firstLine="480"/>
        <w:spacing w:line="440" w:lineRule="exact"/>
      </w:pPr>
      <w:r>
        <w:rPr>
          <w:rFonts w:ascii="宋体" w:hAnsi="宋体" w:eastAsia="宋体" w:cs="宋体"/>
          <w:color w:val="000000"/>
          <w:sz w:val="24"/>
        </w:rPr>
        <w:t xml:space="preserve">11.1 投标人编写的投标文件应包括资格证明文件、符合性证明文件、投标分项报价表、技术参数响应及偏离表、商务条款响应及偏离表、投标函、开标一览表</w:t>
      </w:r>
      <w:r>
        <w:rPr>
          <w:rFonts w:hint="eastAsia" w:ascii="宋体" w:hAnsi="宋体" w:eastAsia="宋体" w:cs="宋体"/>
          <w:color w:val="000000"/>
          <w:sz w:val="24"/>
        </w:rPr>
        <w:t xml:space="preserve">、</w:t>
      </w:r>
      <w:r>
        <w:rPr>
          <w:rFonts w:hint="eastAsia" w:ascii="宋体" w:hAnsi="宋体"/>
          <w:bCs/>
          <w:sz w:val="24"/>
        </w:rPr>
        <w:t xml:space="preserve">招标文件第四章项目需求中要求提供的相关材料</w:t>
      </w:r>
      <w:r>
        <w:rPr>
          <w:rFonts w:hint="eastAsia" w:ascii="宋体" w:hAnsi="宋体" w:eastAsia="宋体"/>
          <w:bCs/>
          <w:sz w:val="24"/>
        </w:rPr>
        <w:t xml:space="preserve">、</w:t>
      </w:r>
      <w:r>
        <w:rPr>
          <w:rFonts w:hint="eastAsia" w:ascii="宋体" w:hAnsi="宋体"/>
          <w:bCs/>
          <w:sz w:val="24"/>
        </w:rPr>
        <w:t xml:space="preserve">综合评分法要求提供供评委打分材料（详见综合评分表中）</w:t>
      </w:r>
      <w:r>
        <w:rPr>
          <w:rFonts w:hint="eastAsia" w:ascii="宋体" w:hAnsi="宋体" w:eastAsia="宋体"/>
          <w:bCs/>
          <w:sz w:val="24"/>
        </w:rPr>
        <w:t xml:space="preserve">、</w:t>
      </w:r>
      <w:r>
        <w:rPr>
          <w:rFonts w:ascii="宋体" w:hAnsi="宋体" w:eastAsia="宋体" w:cs="宋体"/>
          <w:color w:val="000000"/>
          <w:sz w:val="24"/>
        </w:rPr>
        <w:t xml:space="preserve">其他证明文件等部分。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736"/>
        <w:ind w:firstLine="482"/>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12、证明投标人资格及符合招标文件规定的文件</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12.1投标人应按照招标文件要求提交证明文件，证明其及投标标的符合招标文件规定。</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12.2招标文件对证明文件无明确形式要求的，证明文件可以以文字资料、图纸和数据等形式提交。</w:t>
      </w:r>
      <w:r/>
    </w:p>
    <w:p>
      <w:pPr>
        <w:pStyle w:val="736"/>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13、投标分项报价表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投标人应按照招标文件规定格式填报投标分项报价表。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标的物</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采购人需求的设备及技术服务等。</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13.3有关费用处理的约定</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13.3.1投标人根据现场实际情况、采购人提供的清单报价表、自身实力、结合市场行情报价，此报价应包括为完成招标文件中的所有内容。即主要包括（但不限于）：</w:t>
      </w:r>
      <w:r>
        <w:rPr>
          <w:rFonts w:hint="eastAsia" w:ascii="宋体" w:hAnsi="宋体"/>
          <w:sz w:val="24"/>
        </w:rPr>
        <w:t xml:space="preserve">所投产品</w:t>
      </w:r>
      <w:r>
        <w:rPr>
          <w:rFonts w:ascii="宋体" w:hAnsi="宋体" w:eastAsia="宋体" w:cs="宋体"/>
          <w:color w:val="000000"/>
          <w:sz w:val="24"/>
        </w:rPr>
        <w:t xml:space="preserve">费用（含全套设备、辅材、配件、备品备件、专用工具、技术资料等）、直接和间接成本费、劳务费、清洁费、包装费、采购费、生产费、运杂费（含运输费）、装卸费、保险费、保修费、管理费、配合费、安装费、调试费、检测费、技术（含操作、维护等）培训及售后服务费、</w:t>
      </w:r>
      <w:r>
        <w:rPr>
          <w:rFonts w:hint="eastAsia" w:ascii="宋体" w:hAnsi="宋体"/>
          <w:color w:val="000000" w:themeColor="text1"/>
          <w:sz w:val="24"/>
          <w:szCs w:val="24"/>
          <w14:textFill>
            <w14:solidFill>
              <w14:schemeClr w14:val="tx1"/>
            </w14:solidFill>
          </w14:textFill>
        </w:rPr>
        <w:t xml:space="preserve">投标费用</w:t>
      </w: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s="宋体"/>
          <w:color w:val="000000"/>
          <w:sz w:val="24"/>
        </w:rPr>
        <w:t xml:space="preserve">招标代理服务费、税金、利润、风险费、成品保护费、不可预见费及其他一切相关费用等所需的全部费用。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w:t>
      </w:r>
      <w:r>
        <w:rPr>
          <w:rFonts w:ascii="宋体" w:hAnsi="宋体" w:eastAsia="宋体" w:cs="宋体"/>
          <w:b/>
          <w:color w:val="000000"/>
          <w:sz w:val="24"/>
        </w:rPr>
        <w:t xml:space="preserve">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13.3.3本次招标代理服务费按照苏招协（2022）002号文件</w:t>
      </w:r>
      <w:r>
        <w:rPr>
          <w:rFonts w:hint="eastAsia" w:ascii="宋体" w:hAnsi="宋体" w:eastAsia="宋体" w:cs="宋体"/>
          <w:color w:val="000000"/>
          <w:sz w:val="24"/>
        </w:rPr>
        <w:t xml:space="preserve">货物招标</w:t>
      </w:r>
      <w:r>
        <w:rPr>
          <w:rFonts w:ascii="宋体" w:hAnsi="宋体" w:eastAsia="宋体" w:cs="宋体"/>
          <w:color w:val="000000"/>
          <w:sz w:val="24"/>
        </w:rPr>
        <w:t xml:space="preserve">规定标准计取，</w:t>
      </w:r>
      <w:r>
        <w:rPr>
          <w:rFonts w:hint="eastAsia" w:ascii="宋体" w:hAnsi="宋体" w:eastAsia="宋体" w:cs="宋体"/>
          <w:color w:val="000000"/>
          <w:sz w:val="24"/>
        </w:rPr>
        <w:t xml:space="preserve">共计75000元（含评审费、场地费、清单编制费等），</w:t>
      </w:r>
      <w:r>
        <w:rPr>
          <w:rFonts w:ascii="宋体" w:hAnsi="宋体" w:eastAsia="宋体" w:cs="宋体"/>
          <w:color w:val="000000"/>
          <w:sz w:val="24"/>
        </w:rPr>
        <w:t xml:space="preserve">由中标人承担，投标人在报价时包含在投标报价中报价，中标后由中标人在开具中标通知书前直接向招标代理机构缴纳。（本条不单独列表报价，自行综合考虑在投标报价中，中标后采购人不再另行支付）。</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13.4其它费用处理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招标文件未列明，而投标人认为必需的费用也需列入报价。</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13.5投标货币</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投标文件中的单价和总价无特殊规定的采用人民币报价，以元为单位标注。招标文件中另有规定的按规定执行。</w:t>
      </w:r>
      <w:r/>
    </w:p>
    <w:p>
      <w:pPr>
        <w:ind w:firstLine="48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14、技术参数响应及偏离表、商务条款响应及偏离表</w:t>
      </w:r>
      <w:r/>
    </w:p>
    <w:p>
      <w:pPr>
        <w:ind w:firstLine="480"/>
        <w:jc w:val="both"/>
        <w:spacing w:line="440" w:lineRule="exac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14.1对招标文件中的技术与商务条款要求逐项作出响应或偏离，并说明原因（如有</w:t>
      </w:r>
      <w:r>
        <w:rPr>
          <w:rFonts w:hint="eastAsia" w:ascii="宋体" w:hAnsi="宋体" w:eastAsia="宋体" w:cs="宋体"/>
          <w:b/>
          <w:bCs/>
          <w:color w:val="000000"/>
          <w:sz w:val="24"/>
        </w:rPr>
        <w:t xml:space="preserve">偏离</w:t>
      </w:r>
      <w:r>
        <w:rPr>
          <w:rFonts w:ascii="宋体" w:hAnsi="宋体" w:eastAsia="宋体" w:cs="宋体"/>
          <w:b/>
          <w:bCs/>
          <w:color w:val="000000"/>
          <w:sz w:val="24"/>
        </w:rPr>
        <w:t xml:space="preserve">）。</w:t>
      </w:r>
      <w:r/>
    </w:p>
    <w:p>
      <w:pPr>
        <w:ind w:firstLine="48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15、投标函和开标一览表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16、投标有效期</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16.1投标有效期为采购中心规定的开标之日后</w:t>
      </w:r>
      <w:r>
        <w:rPr>
          <w:rFonts w:ascii="仿宋" w:hAnsi="仿宋" w:eastAsia="仿宋" w:cs="仿宋"/>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firstLine="482"/>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17.投标有效期的延长</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35"/>
        <w:ind w:firstLine="361"/>
        <w:jc w:val="both"/>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firstLine="420"/>
        <w:jc w:val="both"/>
        <w:spacing w:line="440" w:lineRule="exac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rPr>
        <w:t xml:space="preserve">8</w:t>
      </w:r>
      <w:r>
        <w:rPr>
          <w:rFonts w:ascii="宋体" w:hAnsi="宋体" w:eastAsia="宋体" w:cs="宋体"/>
          <w:b/>
          <w:color w:val="000000"/>
          <w:sz w:val="24"/>
        </w:rPr>
        <w:t xml:space="preserve">、电子投标文件的递交</w:t>
      </w:r>
      <w:r/>
    </w:p>
    <w:p>
      <w:pPr>
        <w:ind w:right="218" w:firstLine="480"/>
        <w:jc w:val="both"/>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18.1投标人应当按照《操作手册》规定，在投标截止时间前制作并上传电子投标文件。</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rPr>
        <w:t xml:space="preserve">9</w:t>
      </w:r>
      <w:r>
        <w:rPr>
          <w:rFonts w:ascii="宋体" w:hAnsi="宋体" w:eastAsia="宋体" w:cs="宋体"/>
          <w:b/>
          <w:color w:val="000000"/>
          <w:sz w:val="24"/>
        </w:rPr>
        <w:t xml:space="preserve">、投标截止日期</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rPr>
        <w:t xml:space="preserve">9</w:t>
      </w:r>
      <w:r>
        <w:rPr>
          <w:rFonts w:ascii="宋体" w:hAnsi="宋体" w:eastAsia="宋体" w:cs="宋体"/>
          <w:i/>
          <w:color w:val="000000"/>
          <w:sz w:val="24"/>
          <w:u w:val="single"/>
        </w:rPr>
        <w:t xml:space="preserve">.1 投标人上传电子投标文件的时间不得迟于招标公告中规定的投标截止时间。</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rPr>
        <w:t xml:space="preserve">7</w:t>
      </w:r>
      <w:r>
        <w:rPr>
          <w:rFonts w:ascii="宋体" w:hAnsi="宋体" w:eastAsia="宋体" w:cs="宋体"/>
          <w:color w:val="000000"/>
          <w:sz w:val="24"/>
        </w:rPr>
        <w:t xml:space="preserve">.1.2条规定做无效投标处理。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9</w:t>
      </w:r>
      <w:r>
        <w:rPr>
          <w:rFonts w:ascii="宋体" w:hAnsi="宋体" w:eastAsia="宋体" w:cs="宋体"/>
          <w:color w:val="000000"/>
          <w:sz w:val="24"/>
        </w:rPr>
        <w:t xml:space="preserve">.2 采购人可以按照规定，通过修改招标文件酌情延长投标截止日期，在此情况下，投标人的所有权利和义务以及投标人受制的截止日期均应以延长后新的截止日期为准。</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20</w:t>
      </w:r>
      <w:r>
        <w:rPr>
          <w:rFonts w:ascii="宋体" w:hAnsi="宋体" w:eastAsia="宋体" w:cs="宋体"/>
          <w:b/>
          <w:color w:val="000000"/>
          <w:sz w:val="24"/>
        </w:rPr>
        <w:t xml:space="preserve">、投标文件的拒收</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w:t>
      </w:r>
      <w:r>
        <w:rPr>
          <w:rFonts w:ascii="宋体" w:hAnsi="宋体" w:eastAsia="宋体" w:cs="宋体"/>
          <w:color w:val="000000"/>
          <w:sz w:val="24"/>
        </w:rPr>
        <w:t xml:space="preserve">.1 采购人拒绝接收在其规定的投标截止时间后上传的任何投标文件。</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rPr>
        <w:t xml:space="preserve">1</w:t>
      </w:r>
      <w:r>
        <w:rPr>
          <w:rFonts w:ascii="宋体" w:hAnsi="宋体" w:eastAsia="宋体" w:cs="宋体"/>
          <w:b/>
          <w:color w:val="000000"/>
          <w:sz w:val="24"/>
        </w:rPr>
        <w:t xml:space="preserve">、投标文件的撤回和修改</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.1 投标文件的撤回</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.1.1 电子投标文件的撤回</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.1.2 投标人撤回电子投标文件，则认为其不再参与本项目投标活动。</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.2 投标文件的修改</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.2.2 在投标截止时间之后，投标人不得对其电子投标文件作任何修改。</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1</w:t>
      </w:r>
      <w:r>
        <w:rPr>
          <w:rFonts w:ascii="宋体" w:hAnsi="宋体" w:eastAsia="宋体" w:cs="宋体"/>
          <w:color w:val="000000"/>
          <w:sz w:val="24"/>
        </w:rPr>
        <w:t xml:space="preserve">.3 在投标截止时间至招标文件中规定的投标有效期满之间的这段时间内，投标人不得撤回其投标。</w:t>
      </w:r>
      <w:r/>
    </w:p>
    <w:p>
      <w:pPr>
        <w:ind w:firstLine="48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rPr>
        <w:t xml:space="preserve">2</w:t>
      </w:r>
      <w:r>
        <w:rPr>
          <w:rFonts w:ascii="宋体" w:hAnsi="宋体" w:eastAsia="宋体" w:cs="宋体"/>
          <w:b/>
          <w:color w:val="000000"/>
          <w:sz w:val="24"/>
        </w:rPr>
        <w:t xml:space="preserve">、开标</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2</w:t>
      </w:r>
      <w:r>
        <w:rPr>
          <w:rFonts w:ascii="宋体" w:hAnsi="宋体" w:eastAsia="宋体" w:cs="宋体"/>
          <w:color w:val="000000"/>
          <w:sz w:val="24"/>
        </w:rPr>
        <w:t xml:space="preserve">.1 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 </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23、评标委员会</w:t>
      </w:r>
      <w:r/>
    </w:p>
    <w:p>
      <w:pPr>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23.1开标后，采购人将立即组织评标委员会（以下简称评委会）进行评标。</w:t>
      </w:r>
      <w:r/>
    </w:p>
    <w:p>
      <w:pPr>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23.2 评委会由采购人代表和有关技术、经济等方面的专家组成，且人员构成符合政府采购有关规定。</w:t>
      </w:r>
      <w:r/>
    </w:p>
    <w:p>
      <w:pPr>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23.3评委会独立工作，负责评审所有投标文件并确定中标侯选人。</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24、评标过程的保密与公正</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采购人和评标委员会不向未中标的投标人解释未中标原因，也不公布评标过程中的相关细节。</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25、投标文件的澄清</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26、对投标文件的初审</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w:t>
      </w:r>
      <w:r>
        <w:rPr>
          <w:rFonts w:ascii="宋体" w:hAnsi="宋体" w:eastAsia="宋体" w:cs="宋体"/>
          <w:color w:val="ff0000"/>
          <w:sz w:val="24"/>
        </w:rPr>
        <w:t xml:space="preserve">苏采云系统</w:t>
      </w:r>
      <w:r>
        <w:rPr>
          <w:rFonts w:ascii="宋体" w:hAnsi="宋体" w:eastAsia="宋体" w:cs="宋体"/>
          <w:color w:val="000000"/>
          <w:sz w:val="24"/>
        </w:rPr>
        <w:t xml:space="preserve">查阅、答复相关信息，并安排专人与采购中心及评标委员会联系。</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27、无效投标条款和废标条款</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firstLine="36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color w:val="000000"/>
          <w:sz w:val="24"/>
          <w:u w:val="single"/>
        </w:rPr>
        <w:t xml:space="preserve">本招标文件中斜体且有下划线部分为实质性要求和条件）。</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27.1.10评标委员会认为投标人的报价明显低于其他通过符合性审查投标人的报价，有可能影响产品质量或者不能诚信履约的，将通过</w:t>
      </w:r>
      <w:r>
        <w:rPr>
          <w:rFonts w:ascii="宋体" w:hAnsi="宋体" w:eastAsia="宋体" w:cs="宋体"/>
          <w:color w:val="ff0000"/>
          <w:sz w:val="24"/>
        </w:rPr>
        <w:t xml:space="preserve">苏采云系统</w:t>
      </w:r>
      <w:r>
        <w:rPr>
          <w:rFonts w:ascii="宋体" w:hAnsi="宋体" w:eastAsia="宋体" w:cs="宋体"/>
          <w:color w:val="000000"/>
          <w:sz w:val="24"/>
        </w:rPr>
        <w:t xml:space="preserve">要求其在合理的时间内提供说明，必要时提交相关证明材料；投标人不能证明其报价合理性的，评标委员会应当将其作为无效投标处理。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28、确定中标单位</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rPr>
        <w:t xml:space="preserve"> </w:t>
      </w:r>
      <w:r>
        <w:rPr>
          <w:rFonts w:ascii="宋体" w:hAnsi="宋体" w:eastAsia="宋体" w:cs="宋体"/>
          <w:color w:val="000000"/>
          <w:sz w:val="24"/>
        </w:rPr>
        <w:t xml:space="preserve">有下列情形之一的，视为投标人串通投标，投标无效：</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firstLine="42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513"/>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ascii="Times New Roman" w:hAnsi="Times New Roman" w:eastAsia="宋体" w:cs="Times New Roman"/>
          <w:color w:val="000000"/>
          <w:sz w:val="24"/>
        </w:rPr>
        <w:t xml:space="preserve"> </w:t>
      </w:r>
      <w:r>
        <w:rPr>
          <w:rFonts w:ascii="宋体" w:hAnsi="宋体" w:eastAsia="宋体" w:cs="宋体"/>
          <w:color w:val="000000"/>
          <w:sz w:val="24"/>
        </w:rPr>
        <w:t xml:space="preserve">29.2.2对采购过程提出质疑的，为各采购程序环节结束之日；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29.2.3对中标或者成交结果提出质疑的，为中标或者成交结果公告期限届满之日。</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 以传真、电子邮件等方式递交的非原件形式的质疑。</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 未参加投标活动的供应商或在投标活动中自身权益未受到损害的供应商所提出的质疑。</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firstLine="468"/>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30、中标通知书</w:t>
      </w:r>
      <w:r/>
    </w:p>
    <w:p>
      <w:pPr>
        <w:ind w:firstLine="60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30.l中标结果确定后，采购人将向中标人发出中标通知书。</w:t>
      </w:r>
      <w:r/>
    </w:p>
    <w:p>
      <w:pPr>
        <w:ind w:firstLine="60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七、授予合同</w:t>
      </w:r>
      <w:r/>
    </w:p>
    <w:p>
      <w:pPr>
        <w:ind w:firstLine="482"/>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31、签订合同</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w:t>
      </w:r>
      <w:r>
        <w:rPr>
          <w:rFonts w:hint="eastAsia" w:ascii="宋体" w:hAnsi="宋体" w:eastAsia="宋体" w:cs="宋体"/>
          <w:color w:val="0000ff"/>
          <w:sz w:val="24"/>
          <w:u w:val="single"/>
        </w:rPr>
        <w:t xml:space="preserve">七日</w:t>
      </w:r>
      <w:r>
        <w:rPr>
          <w:rFonts w:hint="eastAsia" w:ascii="宋体" w:hAnsi="宋体" w:eastAsia="宋体" w:cs="宋体"/>
          <w:color w:val="000000"/>
          <w:sz w:val="24"/>
        </w:rPr>
        <w:t xml:space="preserve">内，按照招标文件确定的事项与采购人签订政府采购合同。</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 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32、货物（包含与货物相关的服务）的追加</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460" w:lineRule="exact"/>
        <w:widowControl w:val="off"/>
        <w:rPr>
          <w:rFonts w:hint="eastAsia" w:ascii="宋体" w:hAnsi="宋体" w:eastAsia="宋体" w:cs="宋体"/>
          <w:b/>
        </w:rPr>
      </w:pPr>
      <w:r>
        <w:rPr>
          <w:rFonts w:hint="eastAsia" w:ascii="宋体" w:hAnsi="宋体" w:eastAsia="宋体" w:cs="宋体"/>
          <w:b/>
          <w:color w:val="000000"/>
          <w:sz w:val="24"/>
        </w:rPr>
        <w:t xml:space="preserve">33、</w:t>
      </w:r>
      <w:bookmarkStart w:id="0" w:name="_Toc120614221"/>
      <w:r/>
      <w:bookmarkStart w:id="1" w:name="_Toc20823314"/>
      <w:r/>
      <w:bookmarkStart w:id="2" w:name="_Toc479757207"/>
      <w:r/>
      <w:bookmarkStart w:id="3" w:name="_Toc16938558"/>
      <w:r/>
      <w:bookmarkStart w:id="4" w:name="_Toc513029242"/>
      <w:r>
        <w:rPr>
          <w:rFonts w:hint="eastAsia"/>
          <w:b/>
          <w:sz w:val="24"/>
          <w:szCs w:val="24"/>
        </w:rPr>
        <w:t xml:space="preserve">政府采购履约资金扶持政策</w:t>
      </w:r>
      <w:bookmarkEnd w:id="0"/>
      <w:r/>
      <w:bookmarkEnd w:id="1"/>
      <w:r/>
      <w:bookmarkEnd w:id="2"/>
      <w:r/>
      <w:bookmarkEnd w:id="3"/>
      <w:r/>
      <w:bookmarkEnd w:id="4"/>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firstLine="480"/>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2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34、其他</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firstLine="480"/>
        <w:jc w:val="both"/>
        <w:spacing w:line="440" w:lineRule="exact"/>
        <w:rPr>
          <w:rFonts w:hint="eastAsia" w:ascii="宋体" w:hAnsi="宋体" w:eastAsia="宋体" w:cs="宋体"/>
          <w:highlight w:val="red"/>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34.3</w:t>
      </w:r>
      <w:r>
        <w:rPr>
          <w:rFonts w:hint="eastAsia" w:ascii="宋体" w:hAnsi="宋体" w:eastAsia="宋体" w:cs="宋体"/>
          <w:b/>
          <w:color w:val="000000"/>
          <w:sz w:val="24"/>
          <w:highlight w:val="red"/>
        </w:rPr>
        <w:t xml:space="preserve"> 本项目落实预付款制度，预付款比例为1</w:t>
      </w:r>
      <w:r>
        <w:rPr>
          <w:rFonts w:hint="eastAsia" w:ascii="宋体" w:hAnsi="宋体" w:eastAsia="宋体" w:cs="宋体"/>
          <w:b/>
          <w:color w:val="000000"/>
          <w:sz w:val="24"/>
          <w:highlight w:val="red"/>
          <w:u w:val="single"/>
        </w:rPr>
        <w:t xml:space="preserve">0%</w:t>
      </w:r>
      <w:r>
        <w:rPr>
          <w:rFonts w:hint="eastAsia" w:ascii="宋体" w:hAnsi="宋体" w:eastAsia="宋体" w:cs="宋体"/>
          <w:b/>
          <w:color w:val="000000"/>
          <w:sz w:val="24"/>
          <w:highlight w:val="red"/>
        </w:rPr>
        <w:t xml:space="preserve">。在签订合同时，中标、成交供应商明确书面表示无需预付款或者主动要求降低预付款比例的，采购人可就预付款比例作相应调整。</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 确需收取履约保证金的，履约保证金的缴纳形式：</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ind w:firstLine="480"/>
        <w:jc w:val="both"/>
        <w:spacing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第三章 合同条款及格式</w:t>
      </w:r>
      <w:r/>
    </w:p>
    <w:p>
      <w:pPr>
        <w:jc w:val="center"/>
        <w:spacing w:before="145" w:after="145"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政府采购合同（合同编号）</w:t>
      </w:r>
      <w:r/>
    </w:p>
    <w:p>
      <w:pPr>
        <w:jc w:val="both"/>
        <w:spacing w:before="120" w:after="120"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                        </w:t>
      </w:r>
      <w:r/>
    </w:p>
    <w:p>
      <w:pPr>
        <w:jc w:val="both"/>
        <w:spacing w:before="120" w:after="120"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jc w:val="both"/>
        <w:spacing w:before="120" w:after="120"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甲方：（买方）_________</w:t>
      </w:r>
      <w:r/>
    </w:p>
    <w:p>
      <w:pPr>
        <w:jc w:val="both"/>
        <w:spacing w:before="120" w:after="120"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乙方：（卖方）_________</w:t>
      </w:r>
      <w:r/>
    </w:p>
    <w:p>
      <w:pPr>
        <w:ind w:firstLine="480"/>
        <w:jc w:val="both"/>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rPr>
        <w:t xml:space="preserve">                           （项目名称）</w:t>
      </w:r>
      <w:r>
        <w:rPr>
          <w:rFonts w:hint="eastAsia" w:ascii="宋体" w:hAnsi="宋体" w:eastAsia="宋体" w:cs="宋体"/>
          <w:color w:val="000000"/>
          <w:sz w:val="24"/>
          <w:szCs w:val="24"/>
        </w:rPr>
        <w:t xml:space="preserve">公开招标的结果，签署本合同。</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b/>
          <w:bCs/>
          <w:color w:val="000000"/>
          <w:szCs w:val="24"/>
        </w:rPr>
        <w:t xml:space="preserve">一、合同内容</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1.1 标的名称：</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1.2标的质量：</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1.3 标的数量（规模）：</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1.4 履行时间（期限）：</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1.5 履行地点：</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1.6履行方式：</w:t>
      </w:r>
      <w:r/>
    </w:p>
    <w:p>
      <w:pPr>
        <w:pStyle w:val="922"/>
        <w:spacing w:before="120" w:after="120" w:line="420" w:lineRule="exact"/>
        <w:widowControl w:val="off"/>
        <w:rPr>
          <w:rFonts w:hint="eastAsia" w:hAnsi="宋体" w:eastAsia="宋体" w:cs="宋体"/>
          <w:b/>
          <w:sz w:val="24"/>
          <w:szCs w:val="24"/>
        </w:rPr>
      </w:pPr>
      <w:r>
        <w:rPr>
          <w:rFonts w:hint="eastAsia" w:hAnsi="宋体" w:eastAsia="宋体" w:cs="宋体"/>
          <w:b/>
          <w:sz w:val="24"/>
          <w:szCs w:val="24"/>
        </w:rPr>
        <w:t xml:space="preserve">二、合同金额</w:t>
      </w:r>
      <w:r/>
    </w:p>
    <w:p>
      <w:pPr>
        <w:pStyle w:val="764"/>
        <w:jc w:val="both"/>
        <w:spacing w:beforeAutospacing="0" w:afterAutospacing="0" w:line="420" w:lineRule="exact"/>
        <w:widowControl w:val="off"/>
        <w:rPr>
          <w:rFonts w:hint="eastAsia" w:ascii="宋体" w:hAnsi="宋体" w:eastAsia="宋体" w:cs="宋体"/>
          <w:szCs w:val="24"/>
        </w:rPr>
      </w:pPr>
      <w:r>
        <w:rPr>
          <w:rFonts w:hint="eastAsia" w:ascii="宋体" w:hAnsi="宋体" w:eastAsia="宋体" w:cs="宋体"/>
          <w:color w:val="000000" w:themeColor="text1"/>
          <w:szCs w:val="24"/>
          <w14:textFill>
            <w14:solidFill>
              <w14:schemeClr w14:val="tx1"/>
            </w14:solidFill>
          </w14:textFill>
        </w:rPr>
        <w:t xml:space="preserve">2.1 本合同总金额为人民币（大写）：</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（¥______元）</w:t>
      </w:r>
      <w:r>
        <w:rPr>
          <w:rFonts w:hint="eastAsia" w:ascii="宋体" w:hAnsi="宋体" w:eastAsia="宋体" w:cs="宋体"/>
          <w:color w:val="000000"/>
          <w:szCs w:val="24"/>
        </w:rPr>
        <w:t xml:space="preserve">。</w:t>
      </w:r>
      <w:r/>
    </w:p>
    <w:p>
      <w:pPr>
        <w:jc w:val="both"/>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本合同价是指乙方为完成招标文件、采购清单中确定的所有内容。乙方已充分考虑为完成上述内容所必须的全部产品并进行相关服务所需的所有费用，即主要包括（但不限于）：所投产品费用（含全套设备、配件、备品备件、专用工具、技术资料等）、直接和间接成本费、劳务费、清洁费、包装费、采购费、生产费、运杂费（含运输费）、装卸费、保险费、保修费、管理费、配合费、安装费、调试费、检测费、技术（含操作、维护等）培训及售后服务费、</w:t>
      </w:r>
      <w:r>
        <w:rPr>
          <w:rFonts w:hint="eastAsia" w:ascii="宋体" w:hAnsi="宋体"/>
          <w:color w:val="000000" w:themeColor="text1"/>
          <w:sz w:val="24"/>
          <w:szCs w:val="24"/>
          <w14:textFill>
            <w14:solidFill>
              <w14:schemeClr w14:val="tx1"/>
            </w14:solidFill>
          </w14:textFill>
        </w:rPr>
        <w:t xml:space="preserve">投标费用</w:t>
      </w: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s="宋体"/>
          <w:color w:val="000000"/>
          <w:sz w:val="24"/>
        </w:rPr>
        <w:t xml:space="preserve">招标代理服务费</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spacing w:line="440" w:lineRule="exact"/>
        <w:widowControl w:val="off"/>
        <w:rPr>
          <w:rFonts w:ascii="宋体" w:hAnsi="宋体" w:cs="宋体"/>
          <w:sz w:val="24"/>
          <w:szCs w:val="24"/>
        </w:rPr>
      </w:pPr>
      <w:r>
        <w:rPr>
          <w:rFonts w:hint="eastAsia" w:ascii="宋体" w:hAnsi="宋体" w:eastAsia="宋体" w:cs="宋体"/>
          <w:sz w:val="24"/>
          <w:szCs w:val="24"/>
        </w:rPr>
        <w:t xml:space="preserve">2.3</w:t>
      </w:r>
      <w:r>
        <w:rPr>
          <w:rFonts w:hint="eastAsia" w:ascii="宋体" w:hAnsi="宋体" w:cs="宋体"/>
          <w:sz w:val="24"/>
          <w:szCs w:val="24"/>
        </w:rPr>
        <w:t xml:space="preserve">本项目采用固定全费用综合单价（即将所有费用均摊销至各综合单价中）。合同实施过程及结算时，中标的综合单价一律不作调整，</w:t>
      </w:r>
      <w:r>
        <w:rPr>
          <w:rFonts w:hint="eastAsia" w:ascii="宋体" w:hAnsi="宋体"/>
          <w:color w:val="000000" w:themeColor="text1"/>
          <w:sz w:val="24"/>
          <w:szCs w:val="24"/>
          <w:u w:val="single"/>
          <w14:textFill>
            <w14:solidFill>
              <w14:schemeClr w14:val="tx1"/>
            </w14:solidFill>
          </w14:textFill>
        </w:rPr>
        <w:t xml:space="preserve">按实际供货数量结算</w:t>
      </w:r>
      <w:r>
        <w:rPr>
          <w:rFonts w:hint="eastAsia" w:ascii="宋体" w:hAnsi="宋体" w:cs="宋体"/>
          <w:sz w:val="24"/>
          <w:szCs w:val="24"/>
        </w:rPr>
        <w:t xml:space="preserve">。</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b/>
          <w:bCs/>
          <w:color w:val="000000"/>
          <w:szCs w:val="24"/>
        </w:rPr>
        <w:t xml:space="preserve">三、技术资料</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3.1乙方应按招标文件规定的时间向甲方提供服务（包含与服务相关的货物）的有关技术资料。</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4"/>
        <w:ind w:left="412" w:hanging="412"/>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b/>
          <w:bCs/>
          <w:color w:val="000000"/>
          <w:szCs w:val="24"/>
        </w:rPr>
        <w:t xml:space="preserve">四、知识产权</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b/>
          <w:bCs/>
          <w:color w:val="000000"/>
          <w:szCs w:val="24"/>
        </w:rPr>
        <w:t xml:space="preserve">五、产权担保</w:t>
      </w:r>
      <w:r/>
    </w:p>
    <w:p>
      <w:pPr>
        <w:pStyle w:val="922"/>
        <w:ind w:left="408" w:hanging="408"/>
        <w:spacing w:before="120" w:after="120" w:line="420" w:lineRule="exact"/>
        <w:rPr>
          <w:rFonts w:hint="eastAsia" w:hAnsi="宋体" w:eastAsia="宋体" w:cs="宋体"/>
          <w:sz w:val="24"/>
          <w:szCs w:val="24"/>
        </w:rPr>
      </w:pPr>
      <w:r>
        <w:rPr>
          <w:rFonts w:hint="eastAsia" w:hAnsi="宋体" w:eastAsia="宋体" w:cs="宋体"/>
          <w:sz w:val="24"/>
          <w:szCs w:val="24"/>
        </w:rPr>
        <w:t xml:space="preserve">5.1 乙方保证所交付的货物的所有权完全属于乙方且无任何抵押、查封等产权瑕疵。</w:t>
      </w:r>
      <w:r/>
    </w:p>
    <w:p>
      <w:pPr>
        <w:pStyle w:val="764"/>
        <w:ind w:left="410" w:hanging="410"/>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b/>
          <w:bCs/>
          <w:color w:val="000000"/>
          <w:szCs w:val="24"/>
        </w:rPr>
        <w:t xml:space="preserve">六、履约保证金</w:t>
      </w:r>
      <w:r/>
    </w:p>
    <w:p>
      <w:pPr>
        <w:pStyle w:val="764"/>
        <w:jc w:val="both"/>
        <w:spacing w:before="120" w:beforeAutospacing="0" w:after="120"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6.1 乙方应交纳合同金额的10％，即人民币</w:t>
      </w:r>
      <w:r>
        <w:rPr>
          <w:rFonts w:hint="eastAsia" w:ascii="宋体" w:hAnsi="宋体"/>
        </w:rPr>
        <w:t xml:space="preserve">：大写</w:t>
      </w:r>
      <w:r>
        <w:rPr>
          <w:rFonts w:hint="eastAsia" w:ascii="宋体" w:hAnsi="宋体"/>
          <w:u w:val="single"/>
        </w:rPr>
        <w:t xml:space="preserve">               </w:t>
      </w:r>
      <w:r>
        <w:rPr>
          <w:rFonts w:hint="eastAsia" w:ascii="宋体" w:hAnsi="宋体" w:eastAsia="宋体"/>
        </w:rPr>
        <w:t xml:space="preserve">（</w:t>
      </w:r>
      <w:r>
        <w:rPr>
          <w:rFonts w:ascii="Arial" w:hAnsi="Arial"/>
        </w:rPr>
        <w:t xml:space="preserve">¥</w:t>
      </w:r>
      <w:r>
        <w:rPr>
          <w:rFonts w:hint="eastAsia" w:ascii="宋体" w:hAnsi="宋体"/>
          <w:u w:val="single"/>
        </w:rPr>
        <w:t xml:space="preserve">   </w:t>
      </w:r>
      <w:r>
        <w:rPr>
          <w:rFonts w:hint="eastAsia" w:ascii="宋体" w:hAnsi="宋体" w:eastAsia="宋体"/>
          <w:u w:val="single"/>
        </w:rPr>
        <w:t xml:space="preserve">  </w:t>
      </w:r>
      <w:r>
        <w:rPr>
          <w:rFonts w:hint="eastAsia" w:ascii="宋体" w:hAnsi="宋体"/>
          <w:u w:val="single"/>
        </w:rPr>
        <w:t xml:space="preserve">  </w:t>
      </w:r>
      <w:r>
        <w:rPr>
          <w:rFonts w:hint="eastAsia" w:ascii="宋体" w:hAnsi="宋体"/>
        </w:rPr>
        <w:t xml:space="preserve">元</w:t>
      </w:r>
      <w:r>
        <w:rPr>
          <w:rFonts w:hint="eastAsia" w:ascii="宋体" w:hAnsi="宋体" w:eastAsia="宋体"/>
        </w:rPr>
        <w:t xml:space="preserve">），</w:t>
      </w:r>
      <w:r>
        <w:rPr>
          <w:rFonts w:hint="eastAsia" w:ascii="宋体" w:hAnsi="宋体" w:eastAsia="宋体" w:cs="宋体"/>
          <w:color w:val="000000"/>
          <w:szCs w:val="24"/>
        </w:rPr>
        <w:t xml:space="preserve">作为本合同的履约保证金。</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6.2履约保证金的缴纳形式：签订合同前，乙方须向甲方交纳履约保证金，以支票、汇票、本票或者金融机构、担保机构出具的保函等非现金形式提交。</w:t>
      </w:r>
      <w:r/>
    </w:p>
    <w:p>
      <w:pPr>
        <w:jc w:val="both"/>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6.3乙方</w:t>
      </w:r>
      <w:r>
        <w:rPr>
          <w:rFonts w:hint="eastAsia" w:ascii="宋体" w:hAnsi="宋体" w:eastAsia="宋体" w:cs="宋体"/>
          <w:sz w:val="24"/>
          <w:szCs w:val="24"/>
          <w:lang w:val="zh-CN"/>
        </w:rPr>
        <w:t xml:space="preserve">若在签订采购合同</w:t>
      </w:r>
      <w:r>
        <w:rPr>
          <w:rFonts w:hint="eastAsia" w:ascii="宋体" w:hAnsi="宋体" w:eastAsia="宋体" w:cs="宋体"/>
          <w:sz w:val="24"/>
          <w:szCs w:val="24"/>
        </w:rPr>
        <w:t xml:space="preserve">前</w:t>
      </w:r>
      <w:r>
        <w:rPr>
          <w:rFonts w:hint="eastAsia" w:ascii="宋体" w:hAnsi="宋体" w:eastAsia="宋体" w:cs="宋体"/>
          <w:sz w:val="24"/>
          <w:szCs w:val="24"/>
          <w:lang w:val="zh-CN"/>
        </w:rPr>
        <w:t xml:space="preserve">向</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提交本单位有效期内的信用评级在AA级及以上第三方信用报告，</w:t>
      </w:r>
      <w:r>
        <w:rPr>
          <w:rFonts w:hint="eastAsia" w:ascii="宋体" w:hAnsi="宋体" w:eastAsia="宋体" w:cs="宋体"/>
          <w:color w:val="000000"/>
          <w:sz w:val="24"/>
        </w:rPr>
        <w:t xml:space="preserve">且信用报告通过“信用盐城网”可查实，免收履约保证金或降低履约保证金缴纳比例。</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可享受政府采购供应商履约保证金减免（即为全免）政策（具体减免政策请参见滨办通〔2021〕73号文件）。信用报告是指</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委托经信用管理部门备案的第三方信用服务机构，按照相关标准出具的综合性信用评价报告。办理第三方信用报告的具体事项请咨询滨海县信用办，联系电话：0515-68982013。</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6.4</w:t>
      </w:r>
      <w:r>
        <w:rPr>
          <w:rFonts w:hint="eastAsia" w:ascii="宋体" w:hAnsi="宋体" w:eastAsia="宋体" w:cs="宋体"/>
          <w:sz w:val="24"/>
          <w:szCs w:val="24"/>
          <w:lang w:val="zh-CN"/>
        </w:rPr>
        <w:t xml:space="preserve">履约保证金用以约束</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在合同履行中的行为，弥补合同执行中由于</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自身行为可能给</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带来的各种损失。</w:t>
      </w:r>
      <w:r>
        <w:rPr>
          <w:rFonts w:hint="eastAsia" w:ascii="宋体" w:hAnsi="宋体" w:eastAsia="宋体" w:cs="宋体"/>
          <w:sz w:val="24"/>
          <w:szCs w:val="24"/>
        </w:rPr>
        <w:t xml:space="preserve">乙方履行合同</w:t>
      </w:r>
      <w:r>
        <w:rPr>
          <w:rFonts w:hint="eastAsia" w:ascii="宋体" w:hAnsi="宋体" w:eastAsia="宋体" w:cs="宋体"/>
          <w:sz w:val="24"/>
          <w:szCs w:val="24"/>
          <w:lang w:val="zh-CN"/>
        </w:rPr>
        <w:t xml:space="preserve">违约时，</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按合同约定扣除全部或部分履约保证金。如违约给</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造成的损失超过履约保证金的，还应当依法赔偿超过部分的损失。</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6.5履约保证金的退还：</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6.5.1</w:t>
      </w:r>
      <w:r>
        <w:rPr>
          <w:rFonts w:hint="eastAsia" w:ascii="宋体" w:hAnsi="宋体" w:eastAsia="宋体" w:cs="宋体"/>
          <w:sz w:val="24"/>
          <w:szCs w:val="24"/>
          <w:lang w:val="zh-CN"/>
        </w:rPr>
        <w:t xml:space="preserve">方式：无息退还至</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缴纳履约保证金的账户。</w:t>
      </w:r>
      <w:r>
        <w:rPr>
          <w:rFonts w:hint="eastAsia" w:ascii="宋体" w:hAnsi="宋体" w:eastAsia="宋体" w:cs="宋体"/>
          <w:sz w:val="24"/>
          <w:szCs w:val="24"/>
        </w:rPr>
        <w:t xml:space="preserve">如为</w:t>
      </w:r>
      <w:r>
        <w:rPr>
          <w:rFonts w:hint="eastAsia" w:ascii="宋体" w:hAnsi="宋体" w:eastAsia="宋体" w:cs="宋体"/>
          <w:sz w:val="24"/>
          <w:szCs w:val="24"/>
          <w:lang w:val="zh-CN"/>
        </w:rPr>
        <w:t xml:space="preserve">保函，在到期</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自行失效。</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6.5.2</w:t>
      </w:r>
      <w:r>
        <w:rPr>
          <w:rFonts w:hint="eastAsia" w:ascii="宋体" w:hAnsi="宋体" w:eastAsia="宋体" w:cs="宋体"/>
          <w:sz w:val="24"/>
          <w:szCs w:val="24"/>
          <w:lang w:val="zh-CN"/>
        </w:rPr>
        <w:t xml:space="preserve">时间：验收合格且</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收到发票后</w:t>
      </w:r>
      <w:r>
        <w:rPr>
          <w:rFonts w:hint="eastAsia" w:ascii="宋体" w:hAnsi="宋体" w:eastAsia="宋体" w:cs="宋体"/>
          <w:sz w:val="24"/>
          <w:szCs w:val="24"/>
        </w:rPr>
        <w:t xml:space="preserve">30日内。</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6.5.3</w:t>
      </w:r>
      <w:r>
        <w:rPr>
          <w:rFonts w:hint="eastAsia" w:ascii="宋体" w:hAnsi="宋体" w:eastAsia="宋体" w:cs="宋体"/>
          <w:sz w:val="24"/>
          <w:szCs w:val="24"/>
          <w:lang w:val="zh-CN"/>
        </w:rPr>
        <w:t xml:space="preserve">条件：按合同要求全部履约完成并经</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验收合格，且</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收到</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出具的发票。</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6.5.4</w:t>
      </w:r>
      <w:r>
        <w:rPr>
          <w:rFonts w:hint="eastAsia" w:ascii="宋体" w:hAnsi="宋体" w:eastAsia="宋体" w:cs="宋体"/>
          <w:sz w:val="24"/>
          <w:szCs w:val="24"/>
          <w:lang w:val="zh-CN"/>
        </w:rPr>
        <w:t xml:space="preserve">不予退还情形：</w:t>
      </w:r>
      <w:r/>
    </w:p>
    <w:p>
      <w:pPr>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除不可抗力情况外，</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出现下列情形之一的，</w:t>
      </w:r>
      <w:r>
        <w:rPr>
          <w:rFonts w:hint="eastAsia" w:ascii="宋体" w:hAnsi="宋体" w:eastAsia="宋体" w:cs="宋体"/>
          <w:sz w:val="24"/>
          <w:szCs w:val="24"/>
        </w:rPr>
        <w:t xml:space="preserve">其履约保证金，甲方</w:t>
      </w:r>
      <w:r>
        <w:rPr>
          <w:rFonts w:hint="eastAsia" w:ascii="宋体" w:hAnsi="宋体" w:eastAsia="宋体" w:cs="宋体"/>
          <w:sz w:val="24"/>
          <w:szCs w:val="24"/>
          <w:lang w:val="zh-CN"/>
        </w:rPr>
        <w:t xml:space="preserve">将视情节</w:t>
      </w:r>
      <w:r>
        <w:rPr>
          <w:rFonts w:hint="eastAsia" w:ascii="宋体" w:hAnsi="宋体" w:eastAsia="宋体" w:cs="宋体"/>
          <w:sz w:val="24"/>
          <w:szCs w:val="24"/>
        </w:rPr>
        <w:t xml:space="preserve">决定不予退还或部分不予退还。</w:t>
      </w:r>
      <w:r/>
    </w:p>
    <w:p>
      <w:pPr>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无正当理由拒绝签订合同的，或者在签订合同时向</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提出附加条件或者更改合同实质性内容要求的；</w:t>
      </w:r>
      <w:r/>
    </w:p>
    <w:p>
      <w:pPr>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不履行与</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订立的合同的；</w:t>
      </w:r>
      <w:r/>
    </w:p>
    <w:p>
      <w:pPr>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所供货物</w:t>
      </w:r>
      <w:r>
        <w:rPr>
          <w:rFonts w:hint="eastAsia" w:ascii="宋体" w:hAnsi="宋体" w:eastAsia="宋体" w:cs="宋体"/>
          <w:sz w:val="24"/>
          <w:szCs w:val="24"/>
        </w:rPr>
        <w:t xml:space="preserve">或服务</w:t>
      </w:r>
      <w:r>
        <w:rPr>
          <w:rFonts w:hint="eastAsia" w:ascii="宋体" w:hAnsi="宋体" w:eastAsia="宋体" w:cs="宋体"/>
          <w:sz w:val="24"/>
          <w:szCs w:val="24"/>
          <w:lang w:val="zh-CN"/>
        </w:rPr>
        <w:t xml:space="preserve">不符合招标文件规定要求的；</w:t>
      </w:r>
      <w:r/>
    </w:p>
    <w:p>
      <w:pPr>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采取欺骗、弄虚作假方式投标的或与其它投标人串通投标的；</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（5）乙方将合同内容转包、违法分包的；</w:t>
      </w:r>
      <w:r/>
    </w:p>
    <w:p>
      <w:pPr>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故意捏造事实或伪造证明材料，进行虚假恶意投诉或反映的。</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6.5.5</w:t>
      </w:r>
      <w:r>
        <w:rPr>
          <w:rFonts w:hint="eastAsia" w:ascii="宋体" w:hAnsi="宋体" w:eastAsia="宋体" w:cs="宋体"/>
          <w:sz w:val="24"/>
          <w:szCs w:val="24"/>
          <w:lang w:val="zh-CN"/>
        </w:rPr>
        <w:t xml:space="preserve">逾期退还的违约责任：</w:t>
      </w:r>
      <w:r>
        <w:rPr>
          <w:rFonts w:hint="eastAsia" w:ascii="宋体" w:hAnsi="宋体" w:eastAsia="宋体" w:cs="宋体"/>
          <w:sz w:val="24"/>
          <w:szCs w:val="24"/>
        </w:rPr>
        <w:t xml:space="preserve">甲方逾期无故未退还</w:t>
      </w:r>
      <w:r>
        <w:rPr>
          <w:rFonts w:hint="eastAsia" w:ascii="宋体" w:hAnsi="宋体" w:eastAsia="宋体" w:cs="宋体"/>
          <w:sz w:val="24"/>
          <w:szCs w:val="24"/>
          <w:lang w:val="zh-CN"/>
        </w:rPr>
        <w:t xml:space="preserve">履约保证金</w:t>
      </w:r>
      <w:r>
        <w:rPr>
          <w:rFonts w:hint="eastAsia" w:ascii="宋体" w:hAnsi="宋体" w:eastAsia="宋体" w:cs="宋体"/>
          <w:sz w:val="24"/>
          <w:szCs w:val="24"/>
        </w:rPr>
        <w:t xml:space="preserve">的，按中国人民银行同期贷款基准利率上浮20%后的利率支付超期资金占用费，但因供应商自身原因导致无法及时退还的除外。</w:t>
      </w:r>
      <w:r/>
    </w:p>
    <w:p>
      <w:pPr>
        <w:pStyle w:val="764"/>
        <w:jc w:val="both"/>
        <w:spacing w:before="145" w:beforeAutospacing="0" w:after="145" w:afterAutospacing="0" w:line="420" w:lineRule="exact"/>
        <w:widowControl w:val="off"/>
        <w:rPr>
          <w:rFonts w:hint="eastAsia" w:ascii="宋体" w:hAnsi="宋体" w:eastAsia="宋体" w:cs="宋体"/>
          <w:szCs w:val="24"/>
        </w:rPr>
      </w:pPr>
      <w:r>
        <w:rPr>
          <w:rFonts w:hint="eastAsia" w:ascii="宋体" w:hAnsi="宋体" w:eastAsia="宋体" w:cs="宋体"/>
          <w:b/>
          <w:bCs/>
          <w:color w:val="000000"/>
          <w:szCs w:val="24"/>
        </w:rPr>
        <w:t xml:space="preserve">七、合同转包或分包</w:t>
      </w:r>
      <w:r/>
    </w:p>
    <w:p>
      <w:pPr>
        <w:pStyle w:val="764"/>
        <w:jc w:val="both"/>
        <w:spacing w:before="145" w:beforeAutospacing="0" w:after="145"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7.1乙方不得将合同标的转包给他人履行。</w:t>
      </w:r>
      <w:r/>
    </w:p>
    <w:p>
      <w:pPr>
        <w:pStyle w:val="764"/>
        <w:jc w:val="both"/>
        <w:spacing w:before="145" w:beforeAutospacing="0" w:after="145" w:afterAutospacing="0" w:line="420" w:lineRule="exact"/>
        <w:widowControl w:val="off"/>
        <w:rPr>
          <w:rFonts w:hint="eastAsia" w:ascii="宋体" w:hAnsi="宋体" w:eastAsia="宋体" w:cs="宋体"/>
          <w:szCs w:val="24"/>
        </w:rPr>
      </w:pPr>
      <w:r>
        <w:rPr>
          <w:rFonts w:hint="eastAsia" w:ascii="宋体" w:hAnsi="宋体" w:eastAsia="宋体" w:cs="宋体"/>
          <w:color w:val="000000"/>
          <w:szCs w:val="24"/>
        </w:rPr>
        <w:t xml:space="preserve">7.2乙方如有转包或未经甲方同意的分包行为，甲方有权解除合同。</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八、质保期、免费保修期</w:t>
      </w:r>
      <w:r/>
    </w:p>
    <w:p>
      <w:pPr>
        <w:pStyle w:val="922"/>
        <w:ind w:left="410" w:hanging="410"/>
        <w:spacing w:before="120" w:after="120" w:line="420" w:lineRule="exact"/>
        <w:rPr>
          <w:rFonts w:hint="eastAsia" w:hAnsi="宋体" w:eastAsia="宋体" w:cs="宋体"/>
          <w:sz w:val="24"/>
          <w:szCs w:val="24"/>
        </w:rPr>
      </w:pPr>
      <w:r>
        <w:rPr>
          <w:rFonts w:hint="eastAsia" w:hAnsi="宋体" w:eastAsia="宋体" w:cs="宋体"/>
          <w:sz w:val="24"/>
          <w:szCs w:val="24"/>
        </w:rPr>
        <w:t xml:space="preserve">8.1 质保期</w:t>
      </w:r>
      <w:r>
        <w:rPr>
          <w:rFonts w:hint="eastAsia" w:hAnsi="宋体" w:eastAsia="宋体" w:cs="宋体"/>
          <w:sz w:val="24"/>
          <w:szCs w:val="24"/>
          <w:u w:val="single"/>
        </w:rPr>
        <w:t xml:space="preserve">      </w:t>
      </w:r>
      <w:r>
        <w:rPr>
          <w:rFonts w:hint="eastAsia" w:hAnsi="宋体" w:eastAsia="宋体" w:cs="宋体"/>
          <w:sz w:val="24"/>
          <w:szCs w:val="24"/>
        </w:rPr>
        <w:t xml:space="preserve">年。（自交货验收合格之日起计）</w:t>
      </w:r>
      <w:r/>
    </w:p>
    <w:p>
      <w:pPr>
        <w:pStyle w:val="922"/>
        <w:ind w:left="410" w:hanging="410"/>
        <w:spacing w:before="120" w:after="120" w:line="420" w:lineRule="exact"/>
        <w:rPr>
          <w:rFonts w:hint="eastAsia" w:hAnsi="宋体" w:eastAsia="宋体" w:cs="宋体"/>
          <w:sz w:val="24"/>
          <w:szCs w:val="24"/>
        </w:rPr>
      </w:pPr>
      <w:r>
        <w:rPr>
          <w:rFonts w:hint="eastAsia" w:hAnsi="宋体" w:eastAsia="宋体" w:cs="宋体"/>
          <w:sz w:val="24"/>
          <w:szCs w:val="24"/>
        </w:rPr>
        <w:t xml:space="preserve">8.2免费</w:t>
      </w:r>
      <w:r>
        <w:rPr>
          <w:rFonts w:hint="eastAsia" w:hAnsi="宋体" w:eastAsia="宋体" w:cs="宋体"/>
          <w:bCs/>
          <w:sz w:val="24"/>
          <w:szCs w:val="24"/>
        </w:rPr>
        <w:t xml:space="preserve">质量保修期</w:t>
      </w:r>
      <w:r>
        <w:rPr>
          <w:rFonts w:hint="eastAsia" w:hAnsi="宋体" w:eastAsia="宋体" w:cs="宋体"/>
          <w:sz w:val="24"/>
          <w:szCs w:val="24"/>
          <w:u w:val="single"/>
        </w:rPr>
        <w:t xml:space="preserve">       </w:t>
      </w:r>
      <w:r>
        <w:rPr>
          <w:rFonts w:hint="eastAsia" w:hAnsi="宋体" w:eastAsia="宋体" w:cs="宋体"/>
          <w:sz w:val="24"/>
          <w:szCs w:val="24"/>
        </w:rPr>
        <w:t xml:space="preserve">年。（自交货验收合格之日起计）</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九、交货期、交货方式及交货地点</w:t>
      </w:r>
      <w:r/>
    </w:p>
    <w:p>
      <w:pPr>
        <w:pStyle w:val="922"/>
        <w:spacing w:before="120" w:after="120" w:line="420" w:lineRule="exact"/>
        <w:rPr>
          <w:rFonts w:hint="eastAsia" w:hAnsi="宋体" w:eastAsia="宋体" w:cs="宋体"/>
          <w:bCs/>
          <w:sz w:val="24"/>
          <w:szCs w:val="24"/>
        </w:rPr>
      </w:pPr>
      <w:r>
        <w:rPr>
          <w:rFonts w:hint="eastAsia" w:hAnsi="宋体" w:eastAsia="宋体" w:cs="宋体"/>
          <w:bCs/>
          <w:sz w:val="24"/>
          <w:szCs w:val="24"/>
        </w:rPr>
        <w:t xml:space="preserve">9.1 交货期：</w:t>
      </w:r>
      <w:r>
        <w:rPr>
          <w:rFonts w:hint="eastAsia" w:hAnsi="宋体" w:eastAsia="宋体" w:cs="宋体"/>
          <w:sz w:val="24"/>
          <w:szCs w:val="24"/>
        </w:rPr>
        <w:t xml:space="preserve">_________（如是甲方原因可延期）</w:t>
      </w:r>
      <w:r/>
    </w:p>
    <w:p>
      <w:pPr>
        <w:pStyle w:val="922"/>
        <w:spacing w:before="120" w:after="120" w:line="420" w:lineRule="exact"/>
        <w:rPr>
          <w:rFonts w:hint="eastAsia" w:hAnsi="宋体" w:eastAsia="宋体" w:cs="宋体"/>
          <w:bCs/>
          <w:sz w:val="24"/>
          <w:szCs w:val="24"/>
        </w:rPr>
      </w:pPr>
      <w:r>
        <w:rPr>
          <w:rFonts w:hint="eastAsia" w:hAnsi="宋体" w:eastAsia="宋体" w:cs="宋体"/>
          <w:bCs/>
          <w:sz w:val="24"/>
          <w:szCs w:val="24"/>
        </w:rPr>
        <w:t xml:space="preserve">9.2 交货方式：</w:t>
      </w:r>
      <w:r>
        <w:rPr>
          <w:rFonts w:hint="eastAsia" w:hAnsi="宋体" w:eastAsia="宋体" w:cs="宋体"/>
          <w:sz w:val="24"/>
          <w:szCs w:val="24"/>
        </w:rPr>
        <w:t xml:space="preserve">_________</w:t>
      </w:r>
      <w:r/>
    </w:p>
    <w:p>
      <w:pPr>
        <w:pStyle w:val="922"/>
        <w:spacing w:before="120" w:after="120" w:line="420" w:lineRule="exact"/>
        <w:rPr>
          <w:rFonts w:hint="eastAsia" w:hAnsi="宋体" w:eastAsia="宋体" w:cs="宋体"/>
          <w:bCs/>
          <w:sz w:val="24"/>
          <w:szCs w:val="24"/>
        </w:rPr>
      </w:pPr>
      <w:r>
        <w:rPr>
          <w:rFonts w:hint="eastAsia" w:hAnsi="宋体" w:eastAsia="宋体" w:cs="宋体"/>
          <w:bCs/>
          <w:sz w:val="24"/>
          <w:szCs w:val="24"/>
        </w:rPr>
        <w:t xml:space="preserve">9.3 交货地点：</w:t>
      </w:r>
      <w:r>
        <w:rPr>
          <w:rFonts w:hint="eastAsia" w:hAnsi="宋体" w:eastAsia="宋体" w:cs="宋体"/>
          <w:sz w:val="24"/>
          <w:szCs w:val="24"/>
        </w:rPr>
        <w:t xml:space="preserve">_________</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十、货款支付</w:t>
      </w:r>
      <w:r/>
    </w:p>
    <w:p>
      <w:pPr>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10.1 付款方式：</w:t>
      </w:r>
      <w:r/>
    </w:p>
    <w:p>
      <w:pPr>
        <w:ind w:right="-286"/>
        <w:jc w:val="both"/>
        <w:spacing w:line="440" w:lineRule="exact"/>
        <w:rPr>
          <w:rFonts w:hint="eastAsia" w:ascii="宋体" w:hAnsi="宋体" w:eastAsia="宋体"/>
          <w:b/>
          <w:bCs/>
          <w:color w:val="ff0000"/>
          <w:sz w:val="24"/>
          <w:u w:val="single"/>
          <w:shd w:val="clear" w:color="auto" w:fill="ffffff"/>
        </w:rPr>
      </w:pPr>
      <w:r>
        <w:rPr>
          <w:rFonts w:hint="eastAsia" w:ascii="宋体" w:hAnsi="宋体" w:cs="宋体"/>
          <w:szCs w:val="21"/>
          <w:highlight w:val="yellow"/>
          <w:u w:val="single"/>
        </w:rPr>
        <w:t xml:space="preserve">合同签订3天后付合同总价的10%作为预付款（</w:t>
      </w:r>
      <w:r>
        <w:rPr>
          <w:rFonts w:hint="eastAsia" w:ascii="宋体" w:hAnsi="宋体" w:eastAsia="宋体" w:cs="宋体"/>
          <w:szCs w:val="21"/>
          <w:highlight w:val="yellow"/>
          <w:u w:val="single"/>
        </w:rPr>
        <w:t xml:space="preserve">中标人须提供合同总价10%的银行保函</w:t>
      </w:r>
      <w:r>
        <w:rPr>
          <w:rFonts w:hint="eastAsia" w:ascii="宋体" w:hAnsi="宋体" w:cs="宋体"/>
          <w:szCs w:val="21"/>
          <w:highlight w:val="yellow"/>
          <w:u w:val="single"/>
        </w:rPr>
        <w:t xml:space="preserve">），随后立即进场，整个工期90天（含并网手续办理），施工结束且并网成功后付至合同款50%，审计后付至审计价的95%，余款在验收合格满两年按审计价结清，以上价款在收到发票后10个工作日支付</w:t>
      </w:r>
      <w:r>
        <w:rPr>
          <w:rFonts w:hint="eastAsia" w:ascii="宋体" w:hAnsi="宋体" w:eastAsia="宋体"/>
          <w:b/>
          <w:bCs/>
          <w:color w:val="ff0000"/>
          <w:sz w:val="24"/>
          <w:u w:val="single"/>
          <w:shd w:val="clear" w:color="auto" w:fill="ffffff"/>
        </w:rPr>
        <w:t xml:space="preserve">。</w:t>
      </w:r>
      <w:r/>
    </w:p>
    <w:p>
      <w:pPr>
        <w:ind w:right="-286"/>
        <w:jc w:val="both"/>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10.2当采购数量与实际使用数量不一致时，乙方应根据实际使用量供货，合同的最终结算金额按实际使用量乘以成交单价进行计算。</w:t>
      </w:r>
      <w:r/>
    </w:p>
    <w:p>
      <w:pPr>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spacing w:line="420" w:lineRule="exact"/>
        <w:rPr>
          <w:rFonts w:hint="eastAsia" w:ascii="宋体" w:hAnsi="宋体" w:eastAsia="宋体" w:cs="宋体"/>
          <w:b/>
          <w:bCs/>
          <w:sz w:val="24"/>
          <w:szCs w:val="24"/>
        </w:rPr>
      </w:pPr>
      <w:r>
        <w:rPr>
          <w:rFonts w:hint="eastAsia" w:ascii="宋体" w:hAnsi="宋体" w:eastAsia="宋体" w:cs="宋体"/>
          <w:b/>
          <w:bCs/>
          <w:sz w:val="24"/>
          <w:szCs w:val="24"/>
        </w:rPr>
        <w:t xml:space="preserve">10.4对于满足合同约定支付条件的，甲方应当自收到发票后</w:t>
      </w:r>
      <w:r>
        <w:rPr>
          <w:rFonts w:hint="eastAsia" w:ascii="宋体" w:hAnsi="宋体" w:eastAsia="宋体" w:cs="宋体"/>
          <w:b/>
          <w:bCs/>
          <w:sz w:val="24"/>
          <w:szCs w:val="24"/>
          <w:u w:val="single"/>
        </w:rPr>
        <w:t xml:space="preserve"> 15 </w:t>
      </w:r>
      <w:r>
        <w:rPr>
          <w:rFonts w:hint="eastAsia" w:ascii="宋体" w:hAnsi="宋体" w:eastAsia="宋体" w:cs="宋体"/>
          <w:b/>
          <w:bCs/>
          <w:sz w:val="24"/>
          <w:szCs w:val="24"/>
        </w:rPr>
        <w:t xml:space="preserve">日内将资金支付到合同约定的供应商账户。</w:t>
      </w:r>
      <w:r/>
    </w:p>
    <w:p>
      <w:pPr>
        <w:pStyle w:val="922"/>
        <w:spacing w:before="120" w:after="120" w:line="420" w:lineRule="exact"/>
        <w:rPr>
          <w:rFonts w:hint="eastAsia" w:hAnsi="宋体" w:eastAsia="宋体" w:cs="宋体"/>
          <w:b/>
          <w:sz w:val="24"/>
          <w:szCs w:val="24"/>
        </w:rPr>
      </w:pPr>
      <w:r>
        <w:rPr>
          <w:rFonts w:hint="eastAsia" w:hAnsi="宋体" w:eastAsia="宋体" w:cs="宋体"/>
          <w:b/>
          <w:color w:val="000000"/>
          <w:sz w:val="24"/>
          <w:szCs w:val="24"/>
        </w:rPr>
        <w:t xml:space="preserve">十一、</w:t>
      </w:r>
      <w:r>
        <w:rPr>
          <w:rFonts w:hint="eastAsia" w:hAnsi="宋体" w:eastAsia="宋体" w:cs="宋体"/>
          <w:b/>
          <w:sz w:val="24"/>
          <w:szCs w:val="24"/>
        </w:rPr>
        <w:t xml:space="preserve">调试和验收</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11.1 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11.2 乙方交货前应对产品作出全面检查和对验收文件进行整理，并列出清单，作为甲方收货验收和使用的技术条件依据，检验的结果应随货物交甲方。</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11.3 甲方对乙方提供的货物在使用前进行调试时，乙方需负责安装并培训甲方的使用操作人员，并协助甲方一起调试，直到符合技术要求，甲方才做最终验收。</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11.4 对技术复杂的货物，甲方可请国家认可的专业检测机构参与初步验收及最终验收，并由其出具质量检测报告。</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11.5 验收时乙方必须在现场，验收完毕后作出验收结果报告；验收费用由甲乙双方协商解决。</w:t>
      </w:r>
      <w:r/>
    </w:p>
    <w:p>
      <w:pPr>
        <w:spacing w:line="4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十二、货物包装、发运及运输</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pStyle w:val="922"/>
        <w:ind w:left="412" w:hanging="41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十三、质量保证及售后服务</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13.1 乙方应按招标文件规定的货物性能、技术要求、质量标准向甲方提供未经使用的全新产品。</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13.2 乙方提供的货物在质保期内因货物本身的质量问题发生故障，乙方应负责免费更换。对达不到技术要求者，根据实际情况，经双方协商，可按以下办法处理：</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13.3 如在使用过程中发生质量问题，乙方在接到甲方通知后</w:t>
      </w:r>
      <w:r>
        <w:rPr>
          <w:rFonts w:hint="eastAsia" w:ascii="宋体" w:hAnsi="宋体" w:eastAsia="宋体" w:cs="宋体"/>
          <w:b/>
          <w:bCs/>
          <w:color w:val="000000" w:themeColor="text1"/>
          <w:sz w:val="24"/>
          <w:szCs w:val="24"/>
          <w14:textFill>
            <w14:solidFill>
              <w14:schemeClr w14:val="tx1"/>
            </w14:solidFill>
          </w14:textFill>
        </w:rPr>
        <w:t xml:space="preserve">在</w:t>
      </w:r>
      <w:r>
        <w:rPr>
          <w:rFonts w:hint="eastAsia" w:ascii="宋体" w:hAnsi="宋体" w:eastAsia="宋体" w:cs="宋体"/>
          <w:b/>
          <w:bCs/>
          <w:color w:val="000000" w:themeColor="text1"/>
          <w:sz w:val="24"/>
          <w:szCs w:val="24"/>
          <w:u w:val="single"/>
          <w14:textFill>
            <w14:solidFill>
              <w14:schemeClr w14:val="tx1"/>
            </w14:solidFill>
          </w14:textFill>
        </w:rPr>
        <w:t xml:space="preserve">  2 </w:t>
      </w:r>
      <w:r>
        <w:rPr>
          <w:rFonts w:hint="eastAsia" w:ascii="宋体" w:hAnsi="宋体" w:eastAsia="宋体" w:cs="宋体"/>
          <w:b/>
          <w:bCs/>
          <w:color w:val="000000" w:themeColor="text1"/>
          <w:sz w:val="24"/>
          <w:szCs w:val="24"/>
          <w14:textFill>
            <w14:solidFill>
              <w14:schemeClr w14:val="tx1"/>
            </w14:solidFill>
          </w14:textFill>
        </w:rPr>
        <w:t xml:space="preserve">小时</w:t>
      </w:r>
      <w:r>
        <w:rPr>
          <w:rFonts w:hint="eastAsia" w:ascii="宋体" w:hAnsi="宋体" w:eastAsia="宋体" w:cs="宋体"/>
          <w:sz w:val="24"/>
          <w:szCs w:val="24"/>
        </w:rPr>
        <w:t xml:space="preserve">内到达甲方现场。</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13.4 在质保期内，乙方应对货物出现的质量及安全问题负责处理解决并承担一切费用。</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13.5上述的货物免费</w:t>
      </w:r>
      <w:r>
        <w:rPr>
          <w:rFonts w:hint="eastAsia" w:ascii="宋体" w:hAnsi="宋体" w:eastAsia="宋体" w:cs="宋体"/>
          <w:bCs/>
          <w:sz w:val="24"/>
          <w:szCs w:val="24"/>
        </w:rPr>
        <w:t xml:space="preserve">质量保修期</w:t>
      </w:r>
      <w:r>
        <w:rPr>
          <w:rFonts w:hint="eastAsia" w:ascii="宋体" w:hAnsi="宋体" w:eastAsia="宋体" w:cs="宋体"/>
          <w:sz w:val="24"/>
          <w:szCs w:val="24"/>
        </w:rPr>
        <w:t xml:space="preserve">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年，因人为因素出现的故障不在免费保修范围内。超过免费质量保修期的机器设备，终生维修（除采购人不再要求继续维修外），维修时只收部件成本费。</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13.6售后服务：乙方须按招标文件要求和乙方的承诺执行。</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十四、违约责任</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14.1 甲方无正当理由拒收货物的，甲方向乙方偿付拒收货款总值的百分之五违约金。</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14.2 甲方无故逾期验收和办理货款支付手续的,甲方应按逾期付款总额每日万分之五向乙方支付违约金。</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14.4 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p>
    <w:p>
      <w:pPr>
        <w:pStyle w:val="922"/>
        <w:spacing w:before="120" w:after="120" w:line="420" w:lineRule="exact"/>
        <w:rPr>
          <w:rFonts w:hint="eastAsia" w:hAnsi="宋体" w:eastAsia="宋体" w:cs="宋体"/>
          <w:b/>
          <w:sz w:val="24"/>
          <w:szCs w:val="24"/>
        </w:rPr>
      </w:pPr>
      <w:r>
        <w:rPr>
          <w:rFonts w:hint="eastAsia" w:hAnsi="宋体" w:eastAsia="宋体" w:cs="宋体"/>
          <w:b/>
          <w:color w:val="000000"/>
          <w:sz w:val="24"/>
          <w:szCs w:val="24"/>
        </w:rPr>
        <w:t xml:space="preserve">十五、</w:t>
      </w:r>
      <w:r>
        <w:rPr>
          <w:rFonts w:hint="eastAsia" w:hAnsi="宋体" w:eastAsia="宋体" w:cs="宋体"/>
          <w:b/>
          <w:sz w:val="24"/>
          <w:szCs w:val="24"/>
        </w:rPr>
        <w:t xml:space="preserve">不可抗力事件处理</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十六、争议与诉讼</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16.1 双方在执行合同中所发生的一切争议，应通过协商解决。如协商不成，可向合同签订地法院起诉，合同签订地在此约定为滨海县。</w:t>
      </w:r>
      <w:r/>
    </w:p>
    <w:p>
      <w:pPr>
        <w:pStyle w:val="922"/>
        <w:spacing w:before="120" w:after="120" w:line="420" w:lineRule="exact"/>
        <w:rPr>
          <w:rFonts w:hint="eastAsia" w:hAnsi="宋体" w:eastAsia="宋体" w:cs="宋体"/>
          <w:b/>
          <w:sz w:val="24"/>
          <w:szCs w:val="24"/>
        </w:rPr>
      </w:pPr>
      <w:r>
        <w:rPr>
          <w:rFonts w:hint="eastAsia" w:hAnsi="宋体" w:eastAsia="宋体" w:cs="宋体"/>
          <w:b/>
          <w:sz w:val="24"/>
          <w:szCs w:val="24"/>
        </w:rPr>
        <w:t xml:space="preserve">十七、合同生效及其它</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17.2本合同未尽事宜，遵照《民法典》</w:t>
      </w:r>
      <w:r>
        <w:rPr>
          <w:rFonts w:hint="eastAsia" w:ascii="宋体" w:hAnsi="宋体" w:eastAsia="宋体" w:cs="宋体"/>
          <w:color w:val="000000"/>
          <w:sz w:val="24"/>
          <w:szCs w:val="24"/>
        </w:rPr>
        <w:t xml:space="preserve">、《政府采购法》</w:t>
      </w:r>
      <w:r>
        <w:rPr>
          <w:rFonts w:hint="eastAsia" w:ascii="宋体" w:hAnsi="宋体" w:eastAsia="宋体" w:cs="宋体"/>
          <w:sz w:val="24"/>
          <w:szCs w:val="24"/>
        </w:rPr>
        <w:t xml:space="preserve">有关条文执行。</w:t>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17.3 本合同正本一式陆份，具有同等法律效力，甲方贰份、乙方贰份、财政监管部门壹份、招标代理单位壹份。</w:t>
      </w:r>
      <w:r/>
    </w:p>
    <w:p>
      <w:pPr>
        <w:jc w:val="both"/>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pStyle w:val="922"/>
        <w:ind w:left="479" w:hanging="240"/>
        <w:spacing w:before="120" w:after="120" w:line="420" w:lineRule="exact"/>
        <w:rPr>
          <w:rFonts w:hint="eastAsia" w:hAnsi="宋体" w:eastAsia="宋体" w:cs="宋体"/>
          <w:sz w:val="24"/>
          <w:szCs w:val="24"/>
        </w:rPr>
      </w:pPr>
      <w:r>
        <w:rPr>
          <w:rFonts w:hint="eastAsia" w:hAnsi="宋体" w:eastAsia="宋体" w:cs="宋体"/>
          <w:sz w:val="24"/>
          <w:szCs w:val="24"/>
        </w:rPr>
        <w:t xml:space="preserve">甲方：                                   乙方： </w:t>
      </w:r>
      <w:r/>
    </w:p>
    <w:p>
      <w:pPr>
        <w:pStyle w:val="922"/>
        <w:spacing w:before="120" w:after="120" w:line="420" w:lineRule="exact"/>
        <w:rPr>
          <w:rFonts w:hint="eastAsia" w:hAnsi="宋体" w:eastAsia="宋体" w:cs="宋体"/>
          <w:sz w:val="24"/>
          <w:szCs w:val="24"/>
        </w:rPr>
      </w:pPr>
      <w:r>
        <w:rPr>
          <w:rFonts w:hint="eastAsia" w:hAnsi="宋体" w:eastAsia="宋体" w:cs="宋体"/>
          <w:sz w:val="24"/>
          <w:szCs w:val="24"/>
        </w:rPr>
        <w:t xml:space="preserve">  地址：                                   地址： </w:t>
      </w:r>
      <w:r/>
    </w:p>
    <w:p>
      <w:pPr>
        <w:pStyle w:val="922"/>
        <w:spacing w:before="120" w:after="120" w:line="420" w:lineRule="exact"/>
        <w:rPr>
          <w:rFonts w:hint="eastAsia" w:hAnsi="宋体" w:eastAsia="宋体" w:cs="宋体"/>
          <w:sz w:val="24"/>
          <w:szCs w:val="24"/>
        </w:rPr>
      </w:pPr>
      <w:r>
        <w:rPr>
          <w:rFonts w:hint="eastAsia" w:hAnsi="宋体" w:eastAsia="宋体" w:cs="宋体"/>
          <w:sz w:val="24"/>
          <w:szCs w:val="24"/>
        </w:rPr>
        <w:t xml:space="preserve">  法定代表人或授权代表：                   法定代表人或授权代表：</w:t>
      </w:r>
      <w:r/>
    </w:p>
    <w:p>
      <w:pPr>
        <w:pStyle w:val="922"/>
        <w:spacing w:before="120" w:after="120" w:line="420" w:lineRule="exact"/>
        <w:rPr>
          <w:rFonts w:hint="eastAsia" w:hAnsi="宋体" w:eastAsia="宋体" w:cs="宋体"/>
          <w:sz w:val="24"/>
          <w:szCs w:val="24"/>
        </w:rPr>
      </w:pPr>
      <w:r>
        <w:rPr>
          <w:rFonts w:hint="eastAsia" w:hAnsi="宋体" w:eastAsia="宋体" w:cs="宋体"/>
          <w:sz w:val="24"/>
          <w:szCs w:val="24"/>
        </w:rPr>
        <w:t xml:space="preserve">  联系电话：                               联系电话：</w:t>
      </w:r>
      <w:r/>
    </w:p>
    <w:p>
      <w:pPr>
        <w:pStyle w:val="922"/>
        <w:spacing w:before="120" w:after="120" w:line="420" w:lineRule="exact"/>
        <w:rPr>
          <w:rFonts w:hint="eastAsia" w:hAnsi="宋体" w:eastAsia="宋体" w:cs="宋体"/>
          <w:sz w:val="24"/>
          <w:szCs w:val="24"/>
        </w:rPr>
      </w:pPr>
      <w:r>
        <w:rPr>
          <w:rFonts w:hint="eastAsia" w:hAnsi="宋体" w:eastAsia="宋体" w:cs="宋体"/>
          <w:sz w:val="24"/>
          <w:szCs w:val="24"/>
        </w:rPr>
      </w:r>
      <w:r/>
    </w:p>
    <w:p>
      <w:pPr>
        <w:pStyle w:val="922"/>
        <w:spacing w:before="120" w:after="120" w:line="420" w:lineRule="exact"/>
        <w:rPr>
          <w:rFonts w:hint="eastAsia" w:hAnsi="宋体" w:eastAsia="宋体" w:cs="宋体"/>
          <w:sz w:val="24"/>
          <w:szCs w:val="24"/>
        </w:rPr>
        <w:sectPr>
          <w:footerReference w:type="default" r:id="rId10"/>
          <w:footnotePr/>
          <w:endnotePr/>
          <w:type w:val="nextPage"/>
          <w:pgSz w:w="11906" w:h="16838" w:orient="portrait"/>
          <w:pgMar w:top="1440" w:right="1361" w:bottom="1440" w:left="1361" w:header="851" w:footer="907" w:gutter="0"/>
          <w:pgNumType w:start="1"/>
          <w:cols w:num="1" w:sep="0" w:space="720" w:equalWidth="1"/>
          <w:docGrid w:linePitch="360"/>
        </w:sectPr>
      </w:pPr>
      <w:r>
        <w:rPr>
          <w:rFonts w:hint="eastAsia" w:hAnsi="宋体" w:eastAsia="宋体" w:cs="宋体"/>
          <w:sz w:val="24"/>
          <w:szCs w:val="24"/>
        </w:rPr>
        <w:t xml:space="preserve">                                                签订日期：      年  月  日</w:t>
      </w:r>
      <w:r/>
    </w:p>
    <w:p>
      <w:pPr>
        <w:pStyle w:val="738"/>
        <w:ind w:left="-199"/>
        <w:jc w:val="center"/>
        <w:rPr>
          <w:rFonts w:hint="eastAsia" w:ascii="宋体" w:hAnsi="宋体" w:eastAsia="宋体"/>
          <w:color w:val="000000"/>
          <w:sz w:val="28"/>
          <w:szCs w:val="24"/>
        </w:rPr>
      </w:pPr>
      <w:r>
        <w:rPr>
          <w:rFonts w:ascii="宋体" w:hAnsi="宋体" w:eastAsia="宋体" w:cs="宋体"/>
          <w:color w:val="000000"/>
          <w:sz w:val="44"/>
        </w:rPr>
        <w:t xml:space="preserve">第四章</w:t>
      </w:r>
      <w:r>
        <w:rPr>
          <w:rFonts w:hint="eastAsia" w:ascii="宋体" w:hAnsi="宋体" w:eastAsia="宋体" w:cs="宋体"/>
          <w:color w:val="000000"/>
          <w:sz w:val="44"/>
        </w:rPr>
        <w:t xml:space="preserve">  </w:t>
      </w:r>
      <w:r>
        <w:rPr>
          <w:rFonts w:ascii="宋体" w:hAnsi="宋体" w:eastAsia="宋体" w:cs="宋体"/>
          <w:color w:val="000000"/>
          <w:sz w:val="44"/>
        </w:rPr>
        <w:t xml:space="preserve">项目需求</w:t>
      </w:r>
      <w:r>
        <w:rPr>
          <w:rFonts w:hint="eastAsia" w:ascii="宋体" w:hAnsi="宋体" w:eastAsia="宋体" w:cs="宋体"/>
          <w:color w:val="000000"/>
          <w:sz w:val="44"/>
        </w:rPr>
        <w:t xml:space="preserve">、</w:t>
      </w:r>
      <w:r>
        <w:rPr>
          <w:rFonts w:hint="eastAsia" w:ascii="宋体" w:hAnsi="宋体" w:eastAsia="宋体"/>
          <w:color w:val="000000"/>
          <w:sz w:val="44"/>
          <w:szCs w:val="44"/>
        </w:rPr>
        <w:t xml:space="preserve"> 技术标准和要求</w:t>
      </w:r>
      <w:r/>
    </w:p>
    <w:p>
      <w:pPr>
        <w:jc w:val="center"/>
        <w:spacing w:line="500" w:lineRule="exact"/>
        <w:rPr>
          <w:rFonts w:hint="eastAsia" w:ascii="宋体" w:hAnsi="宋体" w:eastAsia="宋体"/>
          <w:color w:val="000000"/>
          <w:szCs w:val="32"/>
        </w:rPr>
      </w:pPr>
      <w:r>
        <w:rPr>
          <w:rFonts w:hint="eastAsia" w:ascii="宋体" w:hAnsi="宋体" w:eastAsia="宋体"/>
          <w:color w:val="000000"/>
          <w:szCs w:val="32"/>
        </w:rPr>
        <w:t xml:space="preserve">第一部分  技术描述</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 电气设计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1.1 电气一次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1.1.1 光伏区</w:t>
      </w:r>
      <w:r/>
    </w:p>
    <w:p>
      <w:pPr>
        <w:ind w:firstLine="482"/>
        <w:spacing w:line="500" w:lineRule="exact"/>
        <w:rPr>
          <w:rFonts w:hint="eastAsia" w:ascii="宋体" w:hAnsi="宋体" w:eastAsia="宋体"/>
          <w:color w:val="000000"/>
          <w:sz w:val="24"/>
          <w:szCs w:val="24"/>
          <w:highlight w:val="red"/>
        </w:rPr>
      </w:pPr>
      <w:r>
        <w:rPr>
          <w:rFonts w:hint="eastAsia" w:ascii="宋体" w:hAnsi="宋体" w:eastAsia="宋体"/>
          <w:b/>
          <w:color w:val="000000"/>
          <w:sz w:val="24"/>
          <w:u w:val="single"/>
        </w:rPr>
        <w:t xml:space="preserve">本项目拟利用滨海县天场镇陶河村境内鱼塘</w:t>
      </w:r>
      <w:r>
        <w:rPr>
          <w:rFonts w:hint="eastAsia" w:ascii="宋体" w:hAnsi="宋体" w:eastAsia="宋体" w:cs="Times New Roman"/>
          <w:b/>
          <w:color w:val="000000"/>
          <w:sz w:val="24"/>
          <w:szCs w:val="21"/>
          <w:u w:val="single"/>
        </w:rPr>
        <w:t xml:space="preserve">安装590W单晶硅光伏组件</w:t>
      </w:r>
      <w:r>
        <w:rPr>
          <w:rFonts w:hint="eastAsia" w:ascii="宋体" w:hAnsi="宋体" w:eastAsia="宋体"/>
          <w:b/>
          <w:color w:val="000000"/>
          <w:sz w:val="24"/>
          <w:u w:val="single"/>
        </w:rPr>
        <w:t xml:space="preserve">5086</w:t>
      </w:r>
      <w:r>
        <w:rPr>
          <w:rFonts w:hint="eastAsia" w:ascii="宋体" w:hAnsi="宋体" w:eastAsia="宋体" w:cs="Times New Roman"/>
          <w:b/>
          <w:color w:val="000000"/>
          <w:sz w:val="24"/>
          <w:szCs w:val="21"/>
          <w:u w:val="single"/>
        </w:rPr>
        <w:t xml:space="preserve">块，直流侧装机容量为</w:t>
      </w:r>
      <w:r>
        <w:rPr>
          <w:rFonts w:hint="eastAsia" w:ascii="宋体" w:hAnsi="宋体" w:eastAsia="宋体"/>
          <w:b/>
          <w:color w:val="000000"/>
          <w:sz w:val="24"/>
          <w:u w:val="single"/>
        </w:rPr>
        <w:t xml:space="preserve">3000.74</w:t>
      </w:r>
      <w:r>
        <w:rPr>
          <w:rFonts w:hint="eastAsia" w:ascii="宋体" w:hAnsi="宋体" w:eastAsia="宋体" w:cs="Times New Roman"/>
          <w:b/>
          <w:color w:val="000000"/>
          <w:sz w:val="24"/>
          <w:szCs w:val="21"/>
          <w:u w:val="single"/>
        </w:rPr>
        <w:t xml:space="preserve">KWp,利用</w:t>
      </w:r>
      <w:r>
        <w:rPr>
          <w:rFonts w:hint="eastAsia" w:ascii="宋体" w:hAnsi="宋体" w:eastAsia="宋体"/>
          <w:b/>
          <w:color w:val="000000"/>
          <w:sz w:val="24"/>
          <w:u w:val="single"/>
        </w:rPr>
        <w:t xml:space="preserve">24</w:t>
      </w:r>
      <w:r>
        <w:rPr>
          <w:rFonts w:hint="eastAsia" w:ascii="宋体" w:hAnsi="宋体" w:eastAsia="宋体" w:cs="Times New Roman"/>
          <w:b/>
          <w:color w:val="000000"/>
          <w:sz w:val="24"/>
          <w:szCs w:val="21"/>
          <w:u w:val="single"/>
        </w:rPr>
        <w:t xml:space="preserve">台110KW逆变器，交流侧容量为</w:t>
      </w:r>
      <w:r>
        <w:rPr>
          <w:rFonts w:hint="eastAsia" w:ascii="宋体" w:hAnsi="宋体" w:eastAsia="宋体"/>
          <w:b/>
          <w:color w:val="000000"/>
          <w:sz w:val="24"/>
          <w:u w:val="single"/>
        </w:rPr>
        <w:t xml:space="preserve">2.64</w:t>
      </w:r>
      <w:r>
        <w:rPr>
          <w:rFonts w:hint="eastAsia" w:ascii="宋体" w:hAnsi="宋体" w:eastAsia="宋体" w:cs="Times New Roman"/>
          <w:b/>
          <w:color w:val="000000"/>
          <w:sz w:val="24"/>
          <w:szCs w:val="21"/>
          <w:u w:val="single"/>
        </w:rPr>
        <w:t xml:space="preserve">MW。</w:t>
      </w:r>
      <w:r>
        <w:rPr>
          <w:rFonts w:hint="eastAsia" w:ascii="宋体" w:hAnsi="宋体" w:eastAsia="宋体"/>
          <w:b/>
          <w:color w:val="000000"/>
          <w:sz w:val="24"/>
          <w:u w:val="single"/>
        </w:rPr>
        <w:t xml:space="preserve">用户新建变压器，</w:t>
      </w:r>
      <w:r>
        <w:rPr>
          <w:rFonts w:hint="eastAsia" w:ascii="宋体" w:hAnsi="宋体" w:eastAsia="宋体" w:cs="Times New Roman"/>
          <w:b/>
          <w:color w:val="000000"/>
          <w:sz w:val="24"/>
          <w:szCs w:val="21"/>
          <w:u w:val="single"/>
        </w:rPr>
        <w:t xml:space="preserve">消纳方式为自发自用余电上网，并网点为用户侧，并网电压为380伏，最终以接入方案为准。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1.1.2配电室</w:t>
      </w:r>
      <w:r/>
    </w:p>
    <w:p>
      <w:pPr>
        <w:ind w:firstLine="480"/>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工程拟新建3台1000KVA配电系统，本期建成，总光伏接入容量按照3000.74KW考虑。本项目采用“自发自用余电上网”方案，总体规划直流侧装机容量3000.74KW，共划分为8个光伏发电单元，最终以接入系统审查意见为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1.2电气二次</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光伏发电工程监控系统主要通过逆变器自有通讯模块组网后上传互联网，可以实现对电网电压、电网频率、直流电压、逆变器状态、散热器状态、有功功率、功率因数等参数监测以及故障信息进行监视，并显示各种监控量和记录保存各种状态信息。最</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终以接入系统审查意见为准。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2消防设计</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消防设计贯彻“预防为主，防消结合”的方针，立足自防自救。针对不同建（构）筑物和设施，采取多种消防措施。在工艺设计、设备及材料选用、平面布置、消防通道均按照有关消防规定执行，分别进行了对主要场所和主要机电设备的消防设计、消防</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电气设计、移动灭火器设计、通风消防设计等。</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在施工区及施工生活区内按照有关部门消防安全的要求，配备足够的灭火器材。对所有的施工上岗人员进行上岗前的消防安全教育。并指定专人（安全员）进行消防安全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监督，定期对施工中存在的消防安全隐患进行排查和整改。</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3总平面布置及土建工程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3.1工程项目规模</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本期工程建设容量为3000.74KW，共分8个光伏发电单元。每一个单元配3台110KW变</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3.1.1光伏区总体布置方案</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结合本工程的资源条件、区域交通运输条件，本期工程布置容量为3000.74KW，共分8个单元，每一个单元约为0.4MW左右，配一台并网柜。结合排布，逆变器尽量布置均匀，以减少电缆长度，降低直流损耗。</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3.1.2光伏阵列支架</w:t>
      </w:r>
      <w:r/>
    </w:p>
    <w:p>
      <w:pPr>
        <w:ind w:firstLine="240"/>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 设计参数</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设计参数的准确是保证结构安全、稳定、经济、合理的前提，本工程光伏方阵支架主</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要设计参数，见表2.1</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表2.1  主要设计参数表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tab/>
      </w:r>
      <w:r>
        <w:rPr>
          <w:rFonts w:hint="eastAsia" w:ascii="宋体" w:hAnsi="宋体" w:eastAsia="宋体"/>
          <w:color w:val="000000"/>
          <w:sz w:val="24"/>
          <w:szCs w:val="24"/>
        </w:rPr>
        <w:t xml:space="preserve">名称</w:t>
      </w:r>
      <w:r>
        <w:rPr>
          <w:rFonts w:hint="eastAsia" w:ascii="宋体" w:hAnsi="宋体" w:eastAsia="宋体"/>
          <w:color w:val="000000"/>
          <w:sz w:val="24"/>
          <w:szCs w:val="24"/>
        </w:rPr>
        <w:tab/>
      </w:r>
      <w:r>
        <w:rPr>
          <w:rFonts w:hint="eastAsia" w:ascii="宋体" w:hAnsi="宋体" w:eastAsia="宋体"/>
          <w:color w:val="000000"/>
          <w:sz w:val="24"/>
          <w:szCs w:val="24"/>
        </w:rPr>
        <w:t xml:space="preserve">参数</w:t>
      </w:r>
      <w:r>
        <w:rPr>
          <w:rFonts w:hint="eastAsia" w:ascii="宋体" w:hAnsi="宋体" w:eastAsia="宋体"/>
          <w:color w:val="000000"/>
          <w:sz w:val="24"/>
          <w:szCs w:val="24"/>
        </w:rPr>
        <w:tab/>
      </w:r>
      <w:r>
        <w:rPr>
          <w:rFonts w:hint="eastAsia" w:ascii="宋体" w:hAnsi="宋体" w:eastAsia="宋体"/>
          <w:color w:val="000000"/>
          <w:sz w:val="24"/>
          <w:szCs w:val="24"/>
        </w:rPr>
        <w:t xml:space="preserve">备注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rPr>
        <w:tab/>
      </w:r>
      <w:r>
        <w:rPr>
          <w:rFonts w:hint="eastAsia" w:ascii="宋体" w:hAnsi="宋体" w:eastAsia="宋体"/>
          <w:color w:val="000000"/>
          <w:sz w:val="24"/>
          <w:szCs w:val="24"/>
        </w:rPr>
        <w:t xml:space="preserve">支架倾角</w:t>
      </w:r>
      <w:r>
        <w:rPr>
          <w:rFonts w:hint="eastAsia" w:ascii="宋体" w:hAnsi="宋体" w:eastAsia="宋体"/>
          <w:color w:val="000000"/>
          <w:sz w:val="24"/>
          <w:szCs w:val="24"/>
        </w:rPr>
        <w:tab/>
      </w:r>
      <w:r>
        <w:rPr>
          <w:rFonts w:hint="eastAsia" w:ascii="宋体" w:hAnsi="宋体" w:eastAsia="宋体"/>
          <w:color w:val="000000"/>
          <w:sz w:val="24"/>
          <w:szCs w:val="24"/>
        </w:rPr>
        <w:t xml:space="preserve">5°</w:t>
      </w:r>
      <w:r>
        <w:rPr>
          <w:rFonts w:hint="eastAsia" w:ascii="宋体" w:hAnsi="宋体" w:eastAsia="宋体"/>
          <w:color w:val="000000"/>
          <w:sz w:val="24"/>
          <w:szCs w:val="24"/>
        </w:rPr>
        <w:tab/>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rPr>
        <w:tab/>
      </w:r>
      <w:r>
        <w:rPr>
          <w:rFonts w:hint="eastAsia" w:ascii="宋体" w:hAnsi="宋体" w:eastAsia="宋体"/>
          <w:color w:val="000000"/>
          <w:sz w:val="24"/>
          <w:szCs w:val="24"/>
        </w:rPr>
        <w:t xml:space="preserve">设计风荷载</w:t>
      </w:r>
      <w:r>
        <w:rPr>
          <w:rFonts w:hint="eastAsia" w:ascii="宋体" w:hAnsi="宋体" w:eastAsia="宋体"/>
          <w:color w:val="000000"/>
          <w:sz w:val="24"/>
          <w:szCs w:val="24"/>
        </w:rPr>
        <w:tab/>
      </w:r>
      <w:r>
        <w:rPr>
          <w:rFonts w:hint="eastAsia" w:ascii="宋体" w:hAnsi="宋体" w:eastAsia="宋体"/>
          <w:color w:val="000000"/>
          <w:sz w:val="24"/>
          <w:szCs w:val="24"/>
        </w:rPr>
        <w:t xml:space="preserve">0.37kN/m2</w:t>
      </w:r>
      <w:r>
        <w:rPr>
          <w:rFonts w:hint="eastAsia" w:ascii="宋体" w:hAnsi="宋体" w:eastAsia="宋体"/>
          <w:color w:val="000000"/>
          <w:sz w:val="24"/>
          <w:szCs w:val="24"/>
        </w:rPr>
        <w:tab/>
      </w:r>
      <w:r>
        <w:rPr>
          <w:rFonts w:hint="eastAsia" w:ascii="宋体" w:hAnsi="宋体" w:eastAsia="宋体"/>
          <w:color w:val="000000"/>
          <w:sz w:val="24"/>
          <w:szCs w:val="24"/>
        </w:rPr>
        <w:t xml:space="preserve">重现期R=25年</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rPr>
          <w:rFonts w:hint="eastAsia" w:ascii="宋体" w:hAnsi="宋体" w:eastAsia="宋体"/>
          <w:color w:val="000000"/>
          <w:sz w:val="24"/>
          <w:szCs w:val="24"/>
        </w:rPr>
        <w:tab/>
      </w:r>
      <w:r>
        <w:rPr>
          <w:rFonts w:hint="eastAsia" w:ascii="宋体" w:hAnsi="宋体" w:eastAsia="宋体"/>
          <w:color w:val="000000"/>
          <w:sz w:val="24"/>
          <w:szCs w:val="24"/>
        </w:rPr>
        <w:t xml:space="preserve">设计雪荷载</w:t>
      </w:r>
      <w:r>
        <w:rPr>
          <w:rFonts w:hint="eastAsia" w:ascii="宋体" w:hAnsi="宋体" w:eastAsia="宋体"/>
          <w:color w:val="000000"/>
          <w:sz w:val="24"/>
          <w:szCs w:val="24"/>
        </w:rPr>
        <w:tab/>
      </w:r>
      <w:r>
        <w:rPr>
          <w:rFonts w:hint="eastAsia" w:ascii="宋体" w:hAnsi="宋体" w:eastAsia="宋体"/>
          <w:color w:val="000000"/>
          <w:sz w:val="24"/>
          <w:szCs w:val="24"/>
        </w:rPr>
        <w:t xml:space="preserve">0.28kN/m2</w:t>
      </w:r>
      <w:r>
        <w:rPr>
          <w:rFonts w:hint="eastAsia" w:ascii="宋体" w:hAnsi="宋体" w:eastAsia="宋体"/>
          <w:color w:val="000000"/>
          <w:sz w:val="24"/>
          <w:szCs w:val="24"/>
        </w:rPr>
        <w:tab/>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rPr>
          <w:rFonts w:hint="eastAsia" w:ascii="宋体" w:hAnsi="宋体" w:eastAsia="宋体"/>
          <w:color w:val="000000"/>
          <w:sz w:val="24"/>
          <w:szCs w:val="24"/>
        </w:rPr>
        <w:tab/>
      </w:r>
      <w:r>
        <w:rPr>
          <w:rFonts w:hint="eastAsia" w:ascii="宋体" w:hAnsi="宋体" w:eastAsia="宋体"/>
          <w:color w:val="000000"/>
          <w:sz w:val="24"/>
          <w:szCs w:val="24"/>
        </w:rPr>
        <w:t xml:space="preserve">光伏组件自重</w:t>
      </w:r>
      <w:r>
        <w:rPr>
          <w:rFonts w:hint="eastAsia" w:ascii="宋体" w:hAnsi="宋体" w:eastAsia="宋体"/>
          <w:color w:val="000000"/>
          <w:sz w:val="24"/>
          <w:szCs w:val="24"/>
        </w:rPr>
        <w:tab/>
      </w:r>
      <w:r>
        <w:rPr>
          <w:rFonts w:hint="eastAsia" w:ascii="宋体" w:hAnsi="宋体" w:eastAsia="宋体"/>
          <w:color w:val="000000"/>
          <w:sz w:val="24"/>
          <w:szCs w:val="24"/>
        </w:rPr>
        <w:t xml:space="preserve">0.12kN/m2</w:t>
      </w:r>
      <w:r>
        <w:rPr>
          <w:rFonts w:hint="eastAsia" w:ascii="宋体" w:hAnsi="宋体" w:eastAsia="宋体"/>
          <w:color w:val="000000"/>
          <w:sz w:val="24"/>
          <w:szCs w:val="24"/>
        </w:rPr>
        <w:tab/>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2.2支架主要材料</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钢材：钢支架（根据设计需要）</w:t>
      </w:r>
      <w:r/>
    </w:p>
    <w:p>
      <w:pPr>
        <w:spacing w:line="500" w:lineRule="exact"/>
        <w:rPr>
          <w:rFonts w:hint="eastAsia" w:ascii="宋体" w:hAnsi="宋体" w:eastAsia="宋体"/>
          <w:color w:val="000000"/>
          <w:sz w:val="24"/>
          <w:szCs w:val="24"/>
        </w:rPr>
      </w:pPr>
      <w:r>
        <w:rPr>
          <w:rFonts w:hint="eastAsia" w:ascii="宋体" w:hAnsi="宋体" w:eastAsia="宋体" w:cs="Times New Roman"/>
          <w:color w:val="000000"/>
          <w:sz w:val="24"/>
          <w:szCs w:val="24"/>
        </w:rPr>
        <w:t xml:space="preserve">光伏阵列支架基础采用PHC管桩基础（以设计图纸为准）。</w:t>
      </w:r>
      <w:r>
        <w:rPr>
          <w:rFonts w:hint="eastAsia" w:ascii="宋体" w:hAnsi="宋体" w:eastAsia="宋体"/>
          <w:color w:val="000000"/>
          <w:sz w:val="24"/>
          <w:szCs w:val="24"/>
        </w:rPr>
        <w:t xml:space="preserve">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2.3支架荷载组合</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由于光伏组件支架及基础自重较小，支架设计时风荷载起控制作用，因此影响支架系</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统整体稳定的主要荷载为风荷载。</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荷载组合考虑下列组合：（依据《光伏发电站设计规范》6.8.7.2条）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a) 自重荷载+风荷载+0.7雪荷载；（无地震作用效应组合）</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b) 自重荷载+地震荷载+0.6风荷载；（有地震作用效应组合）</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c) 自重荷载+施工检修荷载；（施工检修荷载作用效应组合）</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2.4支架设计方案</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支架应合理选择布置形式以保证整体支架受力协调，避免应力集中；各杆件应根据计算受力大小选取适宜截面，在保证各杆件强度充分利用的前提下尽量节省钢材；横梁</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与立柱连接节点处宜采用可增强结构整体协调变形能力的铰接连接。</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（1）支架结构布置</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本工程光伏支架采用竖排布置，支架倾角5°。支架由檩条、斜梁、立柱和压块连接件组成，光伏组件采用压块连接件与导轨紧固连接，所有连接螺栓配两平</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一弹垫片。</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（2）支架受力计算</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支架在各种荷载作用下应满足规范对钢结构强度、刚度及稳定性的要求。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设计主要控制参数：受压构件容许长细比180受拉构件容许长细比300</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梁的挠度 L/250风荷载作用下支架柱顶位移不大于柱高的1/60支架与基础为刚接，立柱与横梁、横梁与压块连接件之间均为铰接。</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2.5支架连接</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支架杆件连接采用螺栓连接。螺栓连接使支架能够通过有效变形释放应力，且施工安</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装速度快、便捷。支架与基础的连接可采用焊接或螺栓连接2.6支架安装</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支架制造、安装工程包括固定支架的制作及安装施工。支架制作的关键问题是控制其焊接变形和连接螺栓孔的精度。保证单个构件工作的直线度、扭曲及装配、加工后各</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构件连接的准确性等。要在下料、校正、组装、构件校正、加工等各道工序的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制造工艺上加以保证。</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A. 材料</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（1）支架的钢材应按施工图纸规定的品种和规格进行采购，钢材的材质应符合现行国</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家标准。</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（2）钢材应分类堆放，挂牌注明品种、规格和批号，搁置稳妥，防止变形和损伤。</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（3）焊接材料应按施工图纸的要求选用，并应符合国家标准。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（4）按施工图纸要求采购的普通螺栓及其它零件、部件应符合现行国家标准。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c 支架的制作及安装</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（1）钢构件的制作应符合国标《冷弯薄壁型钢结构技术规范》GB50018-2002中第11.1.1</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及11.1.2的规定。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（2）钢材和构件的矫正应符合GB50018-2002第11.1.3的规定。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（3）支架的制孔应符合GB50018-2002第11.1.4的规定。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（4）支架的组装和工地拼装应符合GB50018-2002第11.1.的规定。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（5）支架的焊接应符合GB50018-2002第11.1.6的规定。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（6）支架的安装应符合GB50018-2002第11.1.8的规定。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（7）支架和安装的质量应符合钢结构现行规范要求。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（8）支架防腐应满足GB50018-2002第11.2的要求。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（9）支架外形尺寸的允许偏差应满足施工图纸要求，并应符合《钢结构工程施工质量</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验收规范》GB50205的规定。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（10）支架倾斜角度应符合设计要求。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4光伏阵列运行方式选择</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4.1安装倾角计算</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本工程中，光伏电池板支撑采用固定支架，方位角取25°，即面对正南方向。要进行</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光伏方阵布置，需要计算固定支架的25°倾角。</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4.2光伏阵列间距计算</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在光伏组件方阵布置安装时，如果方阵前面有树木或建筑物等遮挡物，其阴影会挡住方阵的阳光，所以必须首先计算遮挡物阴影的长度，以确定方阵与遮挡物之间的最小距离。对于多排安装的方阵，必须在前后排方阵之间保持一定的距离，以免前排方阵</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挡住后排方阵的阳光，因此需要确定前后排方阵之间的最小距离。</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4.3光伏方阵设计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4.3.1发电系统方案概述</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本光伏电站3000.74KW光伏发电系统由8个0.4MWp光伏发电单元组成。每个光伏发电单元主要由1个400kWp光伏方阵配3台110KW。</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4.4光伏子方阵设计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4.4.1光伏子方阵设计原则</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1）光伏组件串联形成的组串，其输出电压的变化范围必须在逆变器正常工作的允许输</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入电压范围内。</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2）每个逆变器直流输入侧连接的光伏组件的总功率不应超过逆变器的最大允许输入功</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率。</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3）光伏组件串联后的开路电压不应超过逆变器最大直流电压。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4）光伏组件串并联后的短路电流不应超过逆变器的最大输入电流。</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5）光伏组件的温度特性应予以考虑。</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6）光伏组件至逆变器的直流部分电缆通路应尽可能短，以减少直流电压损耗和功率损</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耗。</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4.5方阵接线方案设计要求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4.5.1汇流柜技术要求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汇流配电系统所用开关需采用国内国际知名品牌。</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汇流配电柜、开关柜的设计容量必须不小于各个子项目的实际装机容量。</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汇流配电系统的所有设备及元器件必须满足我国的低压开关制造、安装等国家标准和</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部颁行业标准、符合电网接入要求。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4.5.3电缆设计要求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为提高发电量，减少线路损耗和压降，直流系统总损耗控制在2％及以下，同时考虑节约电缆成本，光伏组件至汇流箱采用PV1-F-1x4m2电缆，逆变器与并网柜柜之间的电</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缆截面根据载流量及损耗计算选择。</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5标准及规范</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SJ/T11127-1997《光伏（PV）发电系统过电压保护—导则》</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GB/T 19939-2005《光伏系统并网技术要求》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GB/Z 19964-2005《光伏发电站接入电力系统的技术规定》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GB/T 20046-2006《光伏系统电网接口特性》（IEC 61727：2004）</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 12326-2000 《电能质量电压波动和闪变》</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GB12325-2003《电能质量电力系统供电电压允许偏差》</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GB／T14549-1993《电能质量公用电网谐波》</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GB50057-2000《建筑物防雷设计标准》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DL/T 448-2000《电能计量装置技术管理规程》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GB50217-2007《电力工程电缆设计规范》</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DL/T404-2007《3.6kV ～ 40.5kV交流金属封闭开关设备和控制设备》</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GB/T 15543-1995 电能质量 三相电压允许不平衡度</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GB/T15945-1995 电能质量 电力系统频率允许偏差</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 4208-2008 外壳防护等级（IP代码）</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GB/T4942.2-1993 低压电器外壳防护等级</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DL/T 5044-2004 电力工程直流系统设计技术规程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5.1主要原则</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5.1.1 电气主接线</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本光伏电站3000.74KW光伏发电系统由8个0.4MWp光伏发电单元组成。每个光伏发电单元主要由1个300kWp光伏方阵配2台60KW和2台80KW光伏并网逆变器组成。</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5.1.6监测和通信系统要求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监控系统主要通过逆变器自有通讯模块组网后上传互联网，可以实现对电网电压、电网频率、直流电压、逆变器状态、散热器状态、有功功率、功率因数等参数监测以及</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故障信息进行监视，并显示各种监控量和记录保存各种状态信息。</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5.1.7 电缆设施及防火</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（1）电缆设施主要采用桥架或直埋的方式。</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电缆的选择及敷设必须符合《光伏发电站设计规范 GB50797-2012》中的相关要求；电缆性能及截面积需符合现行国家标准《电力工程电缆设计规范GB50217-2007》的相关</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（2）电缆防火</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缆通道按《发电厂、变电所电缆选择与敷设设计规程》规定及《火力发电厂与变电站设计防火规范》设置防止电缆着火延燃措施：如在户外进入户内等处设置阻火隔墙或阻火段；封堵所有的电缆竖井孔、墙孔、开关柜控制保护屏柜底部电缆孔洞等。</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6环保措施技术规范</w:t>
      </w:r>
      <w:r/>
    </w:p>
    <w:p>
      <w:pPr>
        <w:ind w:firstLine="480"/>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必须符合国标行标等相关要求。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7土建、安装设计要求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  本项目适用的标准、规范为国家、地方及行业现行的标准、规范，以及在项目实施期间国家、地方及行业对下列标准或规范的修改，以及新颁布的标准和规范。施工时应严格执行图纸要求和这些标准及规范。目前适用版本推荐如下，如有后继变更则</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应以最新版本或最新颁发者为准。</w:t>
      </w:r>
      <w:r/>
    </w:p>
    <w:p>
      <w:pPr>
        <w:ind w:firstLine="480"/>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本工程拟建设渔光互补项目，采用固定倾角光伏支架，主要受力荷载为风荷载，基础要考虑抗倾覆和抗滑移计算，基础形式主要有混凝土管桩和钢梁配重式整体基础。</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   支架制造、安装工程包括固定支架的制作及安装施工。支架制作的关键问题是控制其连接螺栓孔的精度。保证单个构件工作的直线度、扭曲及装配、加工后各构件连接的准确性等。要在下料、校正、组装、构件校正、加工等各道工序的制造工艺上加以</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保证。</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第二部分  主要设备技术参考要求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1、交流汇流柜（按需增加）</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1.1交流汇流柜的总体要求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（1）交流汇流柜底部进线，支架式安装，箱体设计满足自然散热要求，箱体内不应加</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装风扇等旋转电气元件。</w:t>
      </w:r>
      <w:r/>
    </w:p>
    <w:p>
      <w:pPr>
        <w:numPr>
          <w:ilvl w:val="0"/>
          <w:numId w:val="1"/>
        </w:num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交流汇流柜箱体采用厚度不小于1.5mm的冷轧钢板弯制，箱体结构应密封、防</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尘、防潮，抗紫外线、抗老化、抗盐雾腐蚀。</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（3）交流汇流柜外壳防护等级不低于IP65，交流汇流柜箱体的光伏阵列电缆进线孔、直流输出出线孔、接地线引出电缆孔和通信电缆接线孔均采用IP68防护等级的电缆接</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头。</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（4）交流汇流柜应有足够的机械强度和刚度，应能承受所安装元件及短路时所产生的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动、热稳定冲击，不因运输等情况而变形或影响设备的性能。</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（5）交流汇流柜应能在-29℃~41.2℃的气候条件下安全稳定运行，使用寿命应不低于</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30年。</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（6）交流汇流柜内布线应整齐美观，便于检修和安装。针对实际使用环境技术修订后</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的端子排额定电压应不低于AC1000V。</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（7）交流汇流柜内的所有接线应有对应的配线标记，所有电缆、导线、线槽、端子、</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配线标记等均采用阻燃材料，配线标记应与生产图纸上的完全相同。</w:t>
      </w:r>
      <w:r/>
    </w:p>
    <w:p>
      <w:pPr>
        <w:numPr>
          <w:ilvl w:val="0"/>
          <w:numId w:val="2"/>
        </w:num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交流汇流柜的箱体框架及其它不载流金属部件都应和接地母线可靠连接，柜体的接地端子应以截面不小于16mm2的多股铜线与接地母线直连。至少设置2个接地端</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子，并标有明显的保护接地符号。</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（9）交流汇流柜内部装置的布置应充分考虑安装、调试、维护、更换及运行的要求，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接插件和断路器应动作可靠、接触良好、不松动。</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（10）母线的连接应采用防腐处理的螺栓、螺母、套管。母线应按国家标准 ( GB )的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规定排列和标记。</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（11）交流汇流柜内元件的温升应不超出所采用标准的允许温升极限。</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（12）交流汇流柜运行时，打开柜门后，所有导电部件均应有防护措施以防止人手触</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及。</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13）交流汇流柜中不允许使用镀锡处理的母线和连接件，可以使用钝化或镀银等工艺处理的防腐、防氧化母线和连接件，无论投标方采用何种母线防腐、防氧化处理方式，都必须保证交流汇流柜可以在项目地的环境温度下满功率运行，同时，不能影响</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电缆连接点处的接触电阻。</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（14）投标方需提供详细的交流汇流箱信息和技术参数，包括(但不限于)所有元器件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的名称、型号、生产厂家、极限运行环境、技术指标等关键信息。</w:t>
      </w:r>
      <w:r/>
    </w:p>
    <w:p>
      <w:pPr>
        <w:ind w:firstLine="240"/>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1.2交流汇流柜的二次回路要求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（1）交流汇流柜采用自供电方式，直接从光伏阵列取电，招标方不向交流汇流柜提供</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外部电源。</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（2）交流汇流柜前门的背面应印刷完整的整机原理图和注意事项。</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（3）二次回路应承受2kV工频耐压试验无破坏性放电。</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（4）所有进出交流汇流柜的控制配线及端子均需做配线标记，该标记的文字与编号应与控制原理图上的一致，配线标记应正确、完整、清晰、牢固，所有配线标记和线槽</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均采用阻燃材料。</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1.3交流汇流柜技术性能要求汇流配电系统所用开关需采用国内国际知名品牌。</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汇流配电柜、开关柜的设计容量必须不小于各个子项目的实际装机容量。</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汇流配电系统的所有设备及元器件必须满足我国的低压开关制造、安装等国家标准和</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部颁行业标准、符合电网接入要求。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接线端子应采国内外知名品牌的产品，交流汇流柜内的电缆应采用国内外知名品牌的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高品质阻燃型铜芯电缆，正常运行温度不应低于90℃。</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电缆接头应采用国内外知名厂家的产品，电缆接头的材料应防潮，防晒、抗紫外线、</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抗老化，防护等级IP68，能够在极端室外环境下长期可靠运行。</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2、单晶硅组件</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2.1组件规格</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供货组件应为单晶硅太阳电池组件，组件的标称功率规格应为590Wp或以上规格，功</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率正公差。</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2.2组件认证要求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太阳电池组件作为光伏电站的主要设备，应具有满足国家标准或IEC标准的认证：</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2.2.1供货组件应通过依据IEC61215和IEC61730的组件性能和安全认证，太阳电池组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件型号应经过CQC或TUV认证或同等资质的第三方认证（供货时提供）。</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2.2.2供货时需提供具有ISO导则25资质（17025）的专业测试机构出具的符合国家标准（或IEC标准）的完整测试报告（IEC61215和IEC61730）和由国家批准的认证机构出具的认证证书。</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2.2.3供货组件若通过加严环境实验，例如中国质量认证中心编制的《地面用晶体硅光</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伏组件环境适应性测试》，在同等条件下会优先采用。</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2.3组件原材料清单</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供货时需提供供货组件的完整的CQC或TUV认证测试报告（IEC61215和IEC61730或UL1703）或其他同等资质的第三方认证报告（包含原材料清单），供货太阳电池组件使用的关键原材料（包括电池片，盖板玻璃，背板，EVA，边框，接线盒，密封胶，线缆，汇流条等）应与测试报告中的BOM清单一致，且供货组件的原材料组合方案应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过IEC标准中组件性能和安全认证测试的全部序列环境试验。</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2.4.1 接线盒(含连接器、导线和二极管)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供货时需提供接线盒生产企业、型号规格、进货检验报告和接线盒厂家的测试报告、质量保证书，接线盒盒体</w:t>
      </w:r>
      <w:r>
        <w:rPr>
          <w:rFonts w:hint="eastAsia" w:ascii="宋体" w:hAnsi="宋体" w:eastAsia="宋体"/>
          <w:color w:val="000000"/>
          <w:sz w:val="24"/>
          <w:szCs w:val="24"/>
        </w:rPr>
        <w:t xml:space="preserve">的强度、耐紫外性能、热循环测试、耐低温能力、二极管反向耐压和工作时的结温、端子插拔力、接触电阻满足规范要求，接线盒旁路二极管的数量至少为3个。接线盒密封防水、散热性能满足组件正常工作并连接牢固，引线极性标记准确、明显，采用满足IEC标准的电气连接，应具备TUV认证，线缆与壳体的连接强度不小于180N，连接器端子的插拔力不小于60N，防火等级应在UL94-HB或UL-94VO以上，接线盒应选用国内外知名品牌，投标方提供接线盒的厂家测试报告，明确接线盒的材质、力学性能、防火等级、耐低温能力、二极管的规格和结温；</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2.4.2太阳电池组件使用的EVA的交联度大于70%，EVA与玻璃的剥离强度大于40N/cm2，EVA与组件背板剥离强度大于20N/cm2，抗拉强度≥16Mpa，断裂伸长率≥500%，伸缩率≤3%，黄变指数（1000h）≤2.0，EVA的力学性能、电学性能、老化黄变和可靠性满足规范要求和行业标准，供货时需提供TUV测试报告或同等资质的第三方提供的测试报告；</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2.4.5背板材料必须含氟，拉伸强度大于100MPa，透水率小于1.5g/m2/day，击穿电压大于1000V，黄变指数（1000h）≤2.0，具有优秀的抗紫外能力和反射能力，背板的力学性能、电学性能、收缩率、透水率和可靠性满足相关规范要求和行业标准；</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2.4.6盖板玻璃钢化性能应符合国际GB9963-88标准，非镀膜玻璃透光率应高于90%，盖板玻璃应耐200℃温差不被破坏，整体弯曲度 ≤3mm/m（即0.3%），局部弯曲度（波形度）≤0.5mm/300mm，玻璃的抗机械冲击轻度、弯曲度满足规范要求，能保证25年的使用寿命，投标方应提供玻璃的可见光透射比、钢化强度，应选用国内知名品</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牌；</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2.4.7太阳电池组件使用焊带的安全载流量截面积、力学性能、抗老化性能满足相应规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范和行业标准，应选用国内外知名品牌。</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2.4.8 太阳电池组件使用的硅胶或胶带具有良好的电绝缘性能和耐气候性能，粘结、密封性能可靠不失效，固化参数、力学性能、剥离性能、匹配性和电性能满足规范要求和行业标准，满足25年使用寿命，固化速度≥2.0mm/24h，拉伸强度≥1.6Mpa，断裂伸长率≥250％，剪切强度≥1.0Mpa。硅胶与背板、铝型材等材料之间的180°剥离强度≥20N/cm。投标方应提供硅胶或胶带的固化参数、力学性能和剥离性能，应选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国内外知名品牌；</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2.4.9太阳电池使用的铝型材的机械强度应满足规范要求，铝型材表面进行阳极氧化处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理，氧化层厚度应不低于15μm，表面韦氏硬度不小于8.0HW，弯曲度不大于0.3mm/300mm，铝边框应带有漏水孔，满足25年的使用寿命，投标方应该提供铝型材的表面硬度，氧化膜厚度、型材弯曲度、抗拉强度、拉伸率、耐蚀性和耐候性；</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2.4.10组件引出线电缆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(1)每块太阳电池组件应带有正负出线、正负极连接头和旁路二极管。</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太阳电池组件自带的电缆满足抗紫外线、抗老化、抗高温、防腐蚀和阻燃等性能要求，选用双绝缘防紫外线阻燃铜芯电缆，电缆性能符合GB/T18950-2003性能测试的要求，应满足系统电压，载流能力，潮湿位置、温度和耐日照的要求，具备TUV认证。</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(3)电缆规格为截面面积不小于4mm2，正负极引出线电缆长度均不小于产品规定的尺寸</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（4）投标组件正负极出线的长度可以根据招标方的要求进行调整，且不影响组件的质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量和使用寿命。</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2.4.11 太阳电池组件使用工业防水耐温快速接插件，接插件防锈、防腐蚀等性能要求，并满足符合相关国家和行业规范规程，满足不少于25年室外使用的要求，供货时需提供TUV认证。</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2.5 EL测试要求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供货组件生产过程中，层压工序前后每块必须进行EL测试，单片电池隐裂或阴影失效面积不能超过5%，不能存在贯穿裂纹，隐裂长度不能超过电池片的五分之一，同一电池片只能有一处隐裂，单块组件出现隐裂的电池片应少于2块。</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2.6 结构、外形尺寸、支装尺寸及质量</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规格组件的外形尺寸，安装尺寸及质量符合相应的产品详细规范的规定。组件的结构设计能满足安装地点的气候、海拔等条件的使用要求，如组件的绝缘强度，安装在高</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海拔地区，电池片间隙及与边框之间距离满足高海拔地区对应的标准。</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组件的安装孔位置可根据投标方的要求调整，同时保证组件的结构强度和安全性能不</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受影响。</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每个组件都应有下列清晰而且擦不掉的标志：</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a）制造厂的名称、标志或代号；</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b）产品型号；</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c）产品序号；</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d）引出端或引线的极性；</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e）在标准测试条件下，该型号产品最大输出功率的标称值和偏差百分比。</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g）制造的日期和地点，或可由产品序号查到。</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 h) 电流分档标记。</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2.7外观要求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所有组件表面应进行清洗工序，保证组件的外观满足如下要求：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1）电池组件边框整洁、平整、无毛刺、无腐蚀斑点。</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2）所提供的组件无开裂、弯曲、不规整或损伤的外表面。</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3）组件的电池表面颜色均匀，无明显色差。</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4）组件的盖板玻璃应整洁、平直、无裂痕。</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5）组件背面无划伤、碰伤等缺陷。背板无明显皱痕，组件背面无明显凸起或者凹陷</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（由内部引线引起的突起），</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6）打胶均匀充分，接线盒粘接牢固，表面干净。</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7）组件的输出连接、互联线及主汇流线无可见的腐蚀。</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8）组件的电池表面状况符合相应的产品详细规范的规定。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9）组件的边缘和电池之间不存在连续的气泡或脱层。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10）电池组件的接线装置密封，极性标志准确和明显，与引出线的连接牢固可靠。</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2.8电气性能技术参数</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本规范对所提供的晶硅太阳电池组件主要性能参数在标准测试条件（即大气质量AM1.5、1000W/m2的辐照度、25℃的工作温度）下达到如下要求：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1）填充因子：≥72%；</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2）组件效率（含边框）：单晶硅组件≥20%；</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3）单个组件标称功率偏差：0~+3%；</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4）单块单晶组件的功率规格应不低于590Wp，组件的总供货量大于每个标段的标称总</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容量；</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5）寿命及功率衰减：太阳电池组件的使用寿命不低于25年。</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第一年衰减≤2%，10年运行期内衰减≤10%，在25年运行期内输出功率衰减不超过20%，同时投标方应提供针对组件衰减承诺的分析和保障措施，否则招标方可视情况不</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予采信；</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6）电池组件应具备较好的低辐照性能，投标方应提供在200~1000W/m2的IV测试曲线</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和测试数据；</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7）在标准测试条件下，组件的短路电流Isc、开路电压Voc、最佳工作电流Im、最佳</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工作电压Vm、最大输出功率Pm符合相应产品详细规范的规定。</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2.9绝缘强度</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组件的电绝缘强度：满足IEC61215标准要求，测试绝缘电阻乘以组件面积&gt;40MΩ.m2。投标方所供组件应具备良好的抗潮湿能力，组件在雨、雾、露水或融雪的湿气的环境下，组件能正常工作，绝缘性能满足相关标准要求，湿漏电流试验需满足IEC61215 10.15条款相关规定，如组件安装场地为特殊气候环境，供货时提供相应的</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应对措施及组件的加强处理并提供证明文件。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2.10 载荷要求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方所供电池组件需具备受风、雪或覆冰等静载荷的能力，组件风载荷最大承压大于2400Pa，雪载荷最大承压大于5400Pa。如组件安装场地须有特殊载荷的需要，供货时提供相应的应对措施及组件加强处理并提供证明文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2.11强度要求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方所供电池组件需具备一定的抗冰雹的撞击，冰雹实验需满足IEC61215相关规定，如组件安装场地为特殊气候环境（多冰雹），供货时提供相应的应对措施及组件的加强处理，并提供冰球质量、尺寸及试验速度，使其抗冰雹能力满足组件要求，同时供货时提供组件适应安装的气候条件，并对所供组件的抗冰雹能力加以说明提供证明文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2.12 温度冲击要求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由于组件安装地点多为昼夜温度变化范围较大，投标方所供电池组件具备能承受温度重复变化而引起的热失配、疲劳和其他应力的较好能力，具备能承受高温、高湿以及随后的低温冲击的能力，具备能承受长期湿气渗透的能力。</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2.13 测试和检验</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光伏组件各部件在正常工况下能安全、持续运行，不应有过度的应力、温升、腐蚀、老化等问题。如在使用中出现质量问题，供货时应委托双方认可的第三方对其产品进行测试和检验（IEC测试标准），投标方依据检验分析报告进行维护、更换和必要的赔</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偿。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2.15 盐雾腐蚀要求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投标方应考虑项目场址的实际条件，保证供货组件应具备相应的抗盐雾腐蚀能力，应</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通过IEC标准相关的盐雾腐蚀测试，供货时提供测试报告。</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2.16 抗PID效应要求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供货时应提供通过第三方认证单位测试的PID测试报告，供货组件需满足抗PID效应</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2.17 防火要求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针对集中式光伏电站，供货组件应保证满足相应的防火要求，供货时提供相关测试报</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告。</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2.18 其它要求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本技术规范中未明确规定的太阳电池组件的性能和安全指标及其他相关测试试验，投</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标方所提供电池组件同样需满足IEC61215和IEC61730及其他相关标准的要求。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3、组串逆变器</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 光伏逆变器形式</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3.1.1 光伏逆变器的基本形式 本次招标对投标逆变器的基本要求为：110KW三相组串式光伏逆变器；单机额定容量满足设计方案要求；单机</w:t>
      </w:r>
      <w:r>
        <w:rPr>
          <w:rFonts w:hint="eastAsia" w:ascii="宋体" w:hAnsi="宋体" w:eastAsia="宋体"/>
          <w:color w:val="000000"/>
          <w:sz w:val="24"/>
          <w:szCs w:val="24"/>
        </w:rPr>
        <w:t xml:space="preserve">防护等级不低于 IP65；逆变器具备 防组件 PID（电势诱导衰减）效应功能，为了电站运行安全，招标方不认可一切采用负极接地 方案抑制 PID 现象的设备参与投标；组串式逆变器的交流输出侧接三相 AC380V系统； 逆变器交直流侧必须具备完善的二级防雷保护功能；综合考 虑光伏电站的运行安全和后期的运维费用等因素，逆变器采用无直流熔断器设计，每两路组 串接入一路 MPPT；组串式逆变器要求每个支路配备高精度电流检测以及故障检测功能，同一 路 MPPT 的多个输入支路配置一个电压故障检测单元，电流检测及电压检测</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单元检测到故障支 路后能将故障信息上传至监控后台。</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3.1.2 光伏逆变器输入参数（不降额工作海拔下）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工作电压范围：</w:t>
      </w:r>
      <w:r>
        <w:rPr>
          <w:rFonts w:hint="eastAsia" w:ascii="宋体" w:hAnsi="宋体" w:eastAsia="宋体"/>
          <w:color w:val="000000"/>
          <w:sz w:val="24"/>
          <w:szCs w:val="24"/>
        </w:rPr>
        <w:tab/>
      </w:r>
      <w:r>
        <w:rPr>
          <w:rFonts w:hint="eastAsia" w:ascii="宋体" w:hAnsi="宋体" w:eastAsia="宋体"/>
          <w:color w:val="000000"/>
          <w:sz w:val="24"/>
          <w:szCs w:val="24"/>
        </w:rPr>
        <w:t xml:space="preserve">不得低于 200V～850V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最大输入电压：</w:t>
      </w:r>
      <w:r>
        <w:rPr>
          <w:rFonts w:hint="eastAsia" w:ascii="宋体" w:hAnsi="宋体" w:eastAsia="宋体"/>
          <w:color w:val="000000"/>
          <w:sz w:val="24"/>
          <w:szCs w:val="24"/>
        </w:rPr>
        <w:tab/>
      </w:r>
      <w:r>
        <w:rPr>
          <w:rFonts w:hint="eastAsia" w:ascii="宋体" w:hAnsi="宋体" w:eastAsia="宋体"/>
          <w:color w:val="000000"/>
          <w:sz w:val="24"/>
          <w:szCs w:val="24"/>
        </w:rPr>
        <w:t xml:space="preserve">DC1000V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最大功率追踪电压范围：</w:t>
      </w:r>
      <w:r>
        <w:rPr>
          <w:rFonts w:hint="eastAsia" w:ascii="宋体" w:hAnsi="宋体" w:eastAsia="宋体"/>
          <w:color w:val="000000"/>
          <w:sz w:val="24"/>
          <w:szCs w:val="24"/>
        </w:rPr>
        <w:tab/>
      </w:r>
      <w:r>
        <w:rPr>
          <w:rFonts w:hint="eastAsia" w:ascii="宋体" w:hAnsi="宋体" w:eastAsia="宋体"/>
          <w:color w:val="000000"/>
          <w:sz w:val="24"/>
          <w:szCs w:val="24"/>
        </w:rPr>
        <w:t xml:space="preserve">不得低于 480V～800V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输入支路额定电流：</w:t>
      </w:r>
      <w:r>
        <w:rPr>
          <w:rFonts w:hint="eastAsia" w:ascii="宋体" w:hAnsi="宋体" w:eastAsia="宋体"/>
          <w:color w:val="000000"/>
          <w:sz w:val="24"/>
          <w:szCs w:val="24"/>
        </w:rPr>
        <w:tab/>
      </w:r>
      <w:r>
        <w:rPr>
          <w:rFonts w:hint="eastAsia" w:ascii="宋体" w:hAnsi="宋体" w:eastAsia="宋体"/>
          <w:color w:val="000000"/>
          <w:sz w:val="24"/>
          <w:szCs w:val="24"/>
        </w:rPr>
        <w:t xml:space="preserve">不得低于 25A</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独立 MPPT 追踪支路数：</w:t>
      </w:r>
      <w:r>
        <w:rPr>
          <w:rFonts w:hint="eastAsia" w:ascii="宋体" w:hAnsi="宋体" w:eastAsia="宋体"/>
          <w:color w:val="000000"/>
          <w:sz w:val="24"/>
          <w:szCs w:val="24"/>
        </w:rPr>
        <w:tab/>
      </w:r>
      <w:r>
        <w:rPr>
          <w:rFonts w:hint="eastAsia" w:ascii="宋体" w:hAnsi="宋体" w:eastAsia="宋体"/>
          <w:color w:val="000000"/>
          <w:sz w:val="24"/>
          <w:szCs w:val="24"/>
        </w:rPr>
        <w:t xml:space="preserve">6 路</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3.1.3 光伏逆变器输出参数（不降额工作海拔下）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额定交流输出功率：</w:t>
      </w:r>
      <w:r>
        <w:rPr>
          <w:rFonts w:hint="eastAsia" w:ascii="宋体" w:hAnsi="宋体" w:eastAsia="宋体"/>
          <w:color w:val="000000"/>
          <w:sz w:val="24"/>
          <w:szCs w:val="24"/>
        </w:rPr>
        <w:tab/>
      </w:r>
      <w:r>
        <w:rPr>
          <w:rFonts w:hint="eastAsia" w:ascii="宋体" w:hAnsi="宋体" w:eastAsia="宋体"/>
          <w:color w:val="000000"/>
          <w:sz w:val="24"/>
          <w:szCs w:val="24"/>
        </w:rPr>
        <w:t xml:space="preserve">依据设计标准要求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不降额工作海拔：</w:t>
      </w:r>
      <w:r>
        <w:rPr>
          <w:rFonts w:hint="eastAsia" w:ascii="宋体" w:hAnsi="宋体" w:eastAsia="宋体"/>
          <w:color w:val="000000"/>
          <w:sz w:val="24"/>
          <w:szCs w:val="24"/>
        </w:rPr>
        <w:tab/>
      </w:r>
      <w:r>
        <w:rPr>
          <w:rFonts w:hint="eastAsia" w:ascii="宋体" w:hAnsi="宋体" w:eastAsia="宋体"/>
          <w:color w:val="000000"/>
          <w:sz w:val="24"/>
          <w:szCs w:val="24"/>
        </w:rPr>
        <w:t xml:space="preserve">≥3000m</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额定输出频率：</w:t>
      </w:r>
      <w:r>
        <w:rPr>
          <w:rFonts w:hint="eastAsia" w:ascii="宋体" w:hAnsi="宋体" w:eastAsia="宋体"/>
          <w:color w:val="000000"/>
          <w:sz w:val="24"/>
          <w:szCs w:val="24"/>
        </w:rPr>
        <w:tab/>
      </w:r>
      <w:r>
        <w:rPr>
          <w:rFonts w:hint="eastAsia" w:ascii="宋体" w:hAnsi="宋体" w:eastAsia="宋体"/>
          <w:color w:val="000000"/>
          <w:sz w:val="24"/>
          <w:szCs w:val="24"/>
        </w:rPr>
        <w:t xml:space="preserve">50Hz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功率因数调节范围：</w:t>
      </w:r>
      <w:r>
        <w:rPr>
          <w:rFonts w:hint="eastAsia" w:ascii="宋体" w:hAnsi="宋体" w:eastAsia="宋体"/>
          <w:color w:val="000000"/>
          <w:sz w:val="24"/>
          <w:szCs w:val="24"/>
        </w:rPr>
        <w:tab/>
      </w:r>
      <w:r>
        <w:rPr>
          <w:rFonts w:hint="eastAsia" w:ascii="宋体" w:hAnsi="宋体" w:eastAsia="宋体"/>
          <w:color w:val="000000"/>
          <w:sz w:val="24"/>
          <w:szCs w:val="24"/>
        </w:rPr>
        <w:t xml:space="preserve">±0.8 </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功率因数调节分辨率：</w:t>
      </w:r>
      <w:r>
        <w:rPr>
          <w:rFonts w:hint="eastAsia" w:ascii="宋体" w:hAnsi="宋体" w:eastAsia="宋体"/>
          <w:color w:val="000000"/>
          <w:sz w:val="24"/>
          <w:szCs w:val="24"/>
        </w:rPr>
        <w:tab/>
      </w:r>
      <w:r>
        <w:rPr>
          <w:rFonts w:hint="eastAsia" w:ascii="宋体" w:hAnsi="宋体" w:eastAsia="宋体"/>
          <w:color w:val="000000"/>
          <w:sz w:val="24"/>
          <w:szCs w:val="24"/>
        </w:rPr>
        <w:t xml:space="preserve">不低于±0.01</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 光伏逆变器的主要性能指标</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3.2.1 逆变器最大效率、欧洲效率和中国效率 投标方提供的组串式光伏逆变器最大效率不低于 98.7%，欧洲效率不低于 98.3%，中国效率不低于 98.41%，要求供货时提供</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第三方权威机构出具的效率检测报告。</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3.2.2 输出电压范围 投标方需提供逆变器三相交流输出的电压范围。</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3.2.3 电能质量 无论采用何种控制方式，逆变器在运行时不应造成电网电压波形过度畸变，逆变器注入电网的谐波电压和谐波电流不能超标，以</w:t>
      </w:r>
      <w:r>
        <w:rPr>
          <w:rFonts w:hint="eastAsia" w:ascii="宋体" w:hAnsi="宋体" w:eastAsia="宋体"/>
          <w:color w:val="000000"/>
          <w:sz w:val="24"/>
          <w:szCs w:val="24"/>
        </w:rPr>
        <w:t xml:space="preserve">确保公用电网和连接到电网的其他设备正常运行。 由逆变器引起的低压侧电压总谐波畸变率不超过 3%，奇次谐波电压畸变率不应超过 2.1%，偶次谐波电压畸变率不应超过 1.2%。在电网背景电压符合 GB/T 14549-1993《电能质量 公用电网谐波》的要求时，逆变器的 输出电能质量必须优于 GB/T 14549-1993《电能质量 公用电网谐波》、GB/T 15543-2008《电 能质量 三相电压不平衡》、GB/T 12326-2008《电能质量 电压波动和闪变》、GB/T 24337-2009《电能质量 </w:t>
      </w:r>
      <w:r>
        <w:rPr>
          <w:rFonts w:hint="eastAsia" w:ascii="宋体" w:hAnsi="宋体" w:eastAsia="宋体"/>
          <w:color w:val="000000"/>
          <w:sz w:val="24"/>
          <w:szCs w:val="24"/>
        </w:rPr>
        <w:t xml:space="preserve"> 公用电网间谐波》、GB/T 12325-2008《电能质量  供电电压允许偏差》、GB /T15945-2008《电能质量  电力系统频率偏差》、CNCACTS 0004-2011《并网光伏发电专用逆变 器技术条件》、Q/GDW 617-2011《光伏电站接入电网技术规定》、GB/T 19964-2012《光伏发 电站接入电力系统技术规定》、NB/T 32004-2013《光伏发电逆变器技术规范》等标准的要求。 供货时必须提供所投机型第三方现场或实验室谐波检测报告，以证明投标逆变器具备优良的输出电能质量。</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3.2.4 直流分量</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在 0%～100%功率范围内的任何工况下，光伏逆变器输出的最大直流分量不允许超过其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额 定输出电流的 0.5%。</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3.2.5 电磁干扰和电磁兼容 光伏电站并网运行时</w:t>
      </w:r>
      <w:r>
        <w:rPr>
          <w:rFonts w:hint="eastAsia" w:ascii="宋体" w:hAnsi="宋体" w:eastAsia="宋体"/>
          <w:color w:val="000000"/>
          <w:sz w:val="24"/>
          <w:szCs w:val="24"/>
        </w:rPr>
        <w:t xml:space="preserve">，除不可抗拒因素外，逆变器作为光伏电站内唯一的大功率干扰源，不得对本机和符合相关 EMC 要求的通信设备的正常通信构成干扰。 光伏逆变器的电磁干扰和兼容水平应优于 CGC/GF 004:2011《并网光伏发电专用逆变器技术条件》、NB/T 32004-2013《光伏发电逆变器技术规范》、GB/T 17799.2《电磁兼容  通用 标准 居住、商业和轻工业环境中的发射》、GB 17799.3《电磁兼容 通用标准 工业环境中的 抗扰度试验》、IEC 61000-6-2、IEC 61000-6-3 等标准的要求。</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3.2.6 MPPT 效率及范围</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投标的组串式逆变器应具有较高的 MPPT 效率，静态 MPPT 效率不低于 99.8%，动态 MPPT效率不低于 99%，并提供第三方权威机构出具的 MPPT 效率测试报告。当光伏组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件的温度在-25℃～+60℃之间正常变化时,逆变器的  MPPT 电压范围不应小于300Vdc～800Vdc。</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3.2.7 有功功率和功率因数控制 逆变器必须具备有功功率、有功功率变化率和功率因数控制功能。投标方逆变器有功功率指令的控制精度不低于 1</w:t>
      </w:r>
      <w:r>
        <w:rPr>
          <w:rFonts w:hint="eastAsia" w:ascii="宋体" w:hAnsi="宋体" w:eastAsia="宋体"/>
          <w:color w:val="000000"/>
          <w:sz w:val="24"/>
          <w:szCs w:val="24"/>
        </w:rPr>
        <w:t xml:space="preserve">%（百分比形式）或 1kW（绝对值形式）；功率因数控制指令的控 制精度不低于±0.01；功率变化率控制指令的控制精度不低于 1kW/s，所有控制指令及对应的 控制参数应保证可以由后台一次性下达至逆变器。在直流输入功率允许的情况下，逆变器有功功率的最小调节范围为 0%～100%，功率因数 的最小调节范围为±0.8。逆变器应能够上传逆变器输出功率设定值（百分比和绝对值）、功率变化率设定值、功 率因数设定值的当前状态。逆变器的有功功率控制功能还应满足 GB/T 19964-2012《光伏发电 站接入电力系统技术规</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定》的要求。</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3.2.7 噪声和待机功耗</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当逆变器输出 100%的额定功率时，在距离设备水平位置 1m 处，用声压级计测量满载</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时的噪声不应大于 29dB(A)。逆变器的待机功耗不应大于 1W。</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3.2.9 外置散热风机（如有）寿命预测功能 投标逆变器应具备对逆变器外置散热风机有效寿命的预测功能，在散热风机达到寿命终结之前，应通过逆变器的人机界面和通信接口向用户和后台提出风机更换信息并提示更换原 因。投标逆变器中散热风机的使用寿命不得低于 25 年，在设备寿命期内，不能出现因逆变器 散热风机性能劣化或故障等原因导致发电站电量降低(如限功率运行等)、逆变器内元器件寿 命下降、电站其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他设备性能劣化、安全等问题。</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 光伏逆变器的保护功能</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3.3.1 电网异常保护</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电网异常时，投标逆变器应按照 GB/T 19964-2012《光伏发电站接入电力系统技术规定》、 Q/GDW617-2011《光伏电站接入电网技术规定》、CNCACTS 0004-2011《并网光伏发电专用逆 变器技术条件》、CGC/GF004：2011《并网光伏发电专用逆变器技术条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件》、NB/T 32004-2013</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《光伏发电逆变器技术规范》、IEC 62116-2008《光伏并网系统用逆变器防孤岛测试</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方法》 等标准和本技术规范中的相关要求进行动作和保护。</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3.3.2 防反放电和极性接反保护 当逆变器直流侧电压低于允许工作范围或逆变器处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于关机状态时，逆变器应无反向电流</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流过。 当光伏方阵的极性反接时，逆变器应能可靠保护而不会损坏。极性正接后，逆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变器应能正常工作。</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3.3.3 电网相序保护 逆变器必须具备电网相序检测功能，当连接到逆变器的电网电压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是负序电压时，逆变器</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必须停机并报警或通过逆变器内部调整向电网注入正序正弦波电流。 任何情况下，逆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变器都不能向电网注入负序电流。</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3.3.4 过压、过流保护 投标逆变器必须具备完备的直流输入过压、过流保护功能和交</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流输出过压、过流保护功能。</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3.3.5 内部短路保护 当逆变器内部发生短路时（如电力电子开关直通、直流母线短路</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等），逆变器内的电子</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电路、保护设备和输出继电器应快速、可靠动作，任何情况下都不能因逆变器内部短</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路原因 导致电网侧的过流保护装置动作。</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3.3.6 降额警告 投标逆变器在温度过高时必须进入降额运行模式，不能直接关机，投</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标方应在此处提供逆变器的降额曲线并提供逆变器的关机温度设定值。</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3.3.7 故障的记录与显示 投标逆变器必须能够记录设备使用寿命期内的所有故障信</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息，逆变器历史故障记录既能从显示屏或其他方式本地调取，又能由监控后台远程调取。</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3.3.8 电气间隙和爬电距离</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逆变器的电气间隙和爬电距离必须满足或优于 IEC 62109《光伏发电系统用电力转换设备 的安全》标准中的基本要求。当应用于高海拔环境时，应按照 IEC 62109《光伏发电系统用电 力转换设备的安全》标准的要求进行对应的修正，逆变器修正后的电气</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间隙和爬电距离必须 满足或优于 IEC 62109 的要求。</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3.3.9 残余电流保护和接触漏电流</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投标逆变器应提供残余电流保护功能并满足 CGC/GF 004：2011《并网光伏发电专用逆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变 器技术条件》、NB/T32004-2013《光伏发电逆变器技术规范》的要求。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3.3.10 防雷保护 投标逆变器必须具备完备的交、直流防雷保护功能，其中，交流进</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线侧和直流进线侧的防雷保护等级不低于Ⅱ级。防雷设备损坏后，损坏的防雷器应能够可靠地与交、直流电网脱 离（应具备防雷器失效保护装置），同时，应有信号上传至逆变器，由逆变器统一与后台监 控系统通信（上传至后台监控系统）。</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3.3.11 防 PID 保护功能</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投标逆变器（包含防组件 PID 效应模块）不能对与其连接的光伏电池阵列的性能和安全 性产生负面影响。不能出现因投标逆变器原因导致与其连接的光伏电池阵列出现性</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能劣化和 安全等问题。</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3.4 产品认证报告及其型式实验报告 投标光伏逆变器至少应具备本技术规范书中要求的第三方认证并提供相关的型式试验报告。供货时需提供以上型式试验</w:t>
      </w:r>
      <w:r>
        <w:rPr>
          <w:rFonts w:hint="eastAsia" w:ascii="宋体" w:hAnsi="宋体" w:eastAsia="宋体"/>
          <w:color w:val="000000"/>
          <w:sz w:val="24"/>
          <w:szCs w:val="24"/>
        </w:rPr>
        <w:t xml:space="preserve">报告，投标逆变器需要做的认证测试标准包括：CGC/GF004:2011 《并网光伏发电专用逆变器技 术条件》、Q/GDW617-2011《光伏电站接入电网技术规定》、GB/T 19964-2012《光伏发电站 接入电力系统技术规定》、NB/T 32004-2013《光伏发电逆变器技术规范》、IEC 62109-1/2《光伏发电专用逆变器的安全》、GB/T 17799.2 或其等效标准  IEC 61000-6-2、GB 17799.3或其等效标准 IEC 61000-6-3 等。 招标方认可的第三方检测机构</w:t>
      </w:r>
      <w:r>
        <w:rPr>
          <w:rFonts w:hint="eastAsia" w:ascii="宋体" w:hAnsi="宋体" w:eastAsia="宋体"/>
          <w:color w:val="000000"/>
          <w:sz w:val="24"/>
          <w:szCs w:val="24"/>
        </w:rPr>
        <w:t xml:space="preserve">为中国电力科学研究院国家能源太阳能发电研发（实验）中心、中国质量认证中心（简称 CQC）、TUV-nord、莱茵技术（上海）有限公司（简称 TUV 莱 茵）、南德认证检测（中国）有限公司（简称 TUV 南德）、美国 Underwriters Laboratories Inc.（简称美国 UL）、加拿大 Canadian Standards Association（简称加拿大 CSA）等。第三方认证报告中必须明确而清晰的体现出认证机构的名称、认证机构公章、认证日期 或有效期限、被测试设备的具体型号等关键信息。</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3.5 光伏逆变器的绝缘耐压性能</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3.5.1 逆变器绝缘电阻 投标逆变器的输入电路对地、输出电路对地，输入电路对机壳、输出电路对机壳以及输入电路与输出电路间的绝缘电阻应不小于 10MΩ ，绝缘电</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阻只作为绝缘强度试验参考。</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3.5.2 逆变器绝缘强度 投标逆变器的输入电路对地、输出电路对地，输入电路对机壳、输出电路对机壳以及输入电路与输出电路间应能承受 50Hz、3000V 的正弦交流电</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压 1min，且不击穿、不飞弧，漏电 电流＜5mA 。</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 光伏逆变器的监控系统要求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3.6.1 控制系统的供电要求 投标逆变器的控制系统应采用自供电方式运行，本技术规范书中的自供电方式是指逆变器直接从逆变器直流侧和交流侧同时取电的双路冗余供</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电方式。</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3.6.2 控制系统的基本要求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投标逆变器的控制系统应采用高性能  DSP 冗余备份的全数字化控制结构以确保控制系统 损坏后，逆变器可以安全停机；反馈环</w:t>
      </w:r>
      <w:r>
        <w:rPr>
          <w:rFonts w:hint="eastAsia" w:ascii="宋体" w:hAnsi="宋体" w:eastAsia="宋体"/>
          <w:color w:val="000000"/>
          <w:sz w:val="24"/>
          <w:szCs w:val="24"/>
        </w:rPr>
        <w:t xml:space="preserve">节应采用低温漂、高精度、宽温度范围的高品质传感 器（传感器的带宽和实际检测精度必须满足控制要求）；模数和数模（如有）转换环节应采 用高精度的高速 AD/DA（如有）；控制系统和为其供电的多路冗余辅助电源应满足 25 年使用 寿命的要求。逆变器内的所有  PCB 电路板都必须做优质、可靠、全面的三防处理，投标方应在此处详 细说明其采用的三防处理工艺流程、三防漆厚度、三防处理设备等关键信息。控制系统应能稳定、快速的实现最大功率点跟踪和输出波形质量控制，以确保逆变器获 得最大的功率输入并输出预期的正序正弦波电流。</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3.6.3 通信</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投标逆变器应提供标准的隔离型 RS485 标准通信接口或 PLC 电力载波通讯功能，逆变器 应能与光伏电站监控系统或数据采集器通过基于 RS485 通信接口的 Modbus RTU 协议或电力载 波进行通信。为确保光伏电站通讯的可靠性与及时性，推荐使用 PLC 电力载波通讯方案。招 标方有权知道逆变器的所有运行和故障信息，运行和故障信息应清晰、明确（准确），不允 许出现用户看不懂的故障代码或“设备故障”等含糊不清（不能准确定位）的故障信息。投标逆变器内 RS485 信号或 PLC 电力载波的有效</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传输距离得不小于 1000 米，RS485 在9600bps 波特率时传输速率不得低于 19.6Kbps，而 PLC 电力载波的通信速率不得低于 100kb/s。</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3.6.4 投标逆变器应具有自动与电网侧同步的功能 投标逆变器应能根据日出及日落的日照条件，实现自动开机和关机。逆变器启动运行时应确保光伏发电站输出的有功</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功率变化率不超过所设定的最大功率变化率。</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3.6.5 逆变器的人机接口 为了便于现场运维人员更加直观的了解到逆变器的运行参数、状态、故障信息、历史发电量和瞬时发电量等所有运行和历史信息，要求投标逆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变器具备数据本地显示功能，可采用LCD 显示屏及手机 APP 等方式。</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3.6.6 逆变器的显示及故障报警 投标逆变器能够本地显示的参数主要包括（但不限于此）：直流电压、直流电流、直流功率、交流电压、交流电流、交流功率、电网频率、功率因数、日发电量、累计发电量、日 发电时间、累计发电时间（逆变器有功率输出的实际累计发电时间）、无故障运行时间、每 天发电曲线、交流和直流发电量所</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有显示的数据应能够通过通信接口传至监控后台。</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故障信号包括：电网电压过高、电网电压过低、电网频率过高、电网频率过低、电网电 压不平衡、直流电压过高、逆变器过载、逆变器过热、逆变器短路、散热器过热、</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光伏逆变 器孤岛保护、DSP 故障、通讯失败、绝缘故障、漏电保护等。</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逆变器应采用 LED 灯光报警的方式来向本地操作、运维人员发出故障提示信号。</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3.6.7 逆变器的历史数据采集和存储 在逆变器的寿命期内，逆变器应能够以日、月、</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年为单位连续存储运行数据和故障记录等。</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3.6.8 逆变器的组串失配或故障检测功能 投标逆变器必须具备组串失配或故障检测</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功能，能够精确定位到每一个失配或故障组串。</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3.7 逆变器的通风散热 高温会加速设备老化，严重影响设备实际使用寿命，由于投标方对通风散热方案考虑不周所导致的所有问题由投标方负责。 无论采用自然冷却还是强制风冷都要求投标的逆变器必须具备良好的通风散热能力，招标方推荐逆变器采用自然冷却的散热方案。对于采用强制风冷的逆变器需提供风扇防护等级 不低于 IP65 的证明文件，并加盖投标人公章，招标方有权要求投标方更换不符合防护等级要 求的</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散热风机，并对因此造成的发电量损失由投标方进行赔偿。</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3.8 光伏逆变器的工艺要求 投标逆变器外壳采用经高质量表面处理的不生锈金属材料制作，耐候年限（不生锈、不腐蚀、机械强度满足使用要求）不低于 25 年。 投标逆变器结构安全、可靠；易损件的设计与安装应便于维护及拆装。 投标逆变器的结构必须安全、可靠；投标逆变器必须便于运输、搬运、安装</w:t>
      </w:r>
      <w:r>
        <w:rPr>
          <w:rFonts w:hint="eastAsia" w:ascii="宋体" w:hAnsi="宋体" w:eastAsia="宋体"/>
          <w:color w:val="000000"/>
          <w:sz w:val="24"/>
          <w:szCs w:val="24"/>
        </w:rPr>
        <w:t xml:space="preserve">、接线和维修；风机、熔断器等易损件必须便于拆装和维护。若投标逆变器采用了散热风扇，则散热风扇必须可以在逆变器外部或逆变器的专用更换 腔体内进行更换。投标逆变器中不允许使用镀锡处理的母线和连接件，可以使用钝化或镀银等工艺处理的 防腐、防氧化母线和连接件，无论投标方采用何种母线防腐、防氧化处理方式，都必须保证 逆变器可以在-40℃～+70℃的环境温度下存储运输，在-25℃～+50℃的环境温度下满功率运 行，同时，不能影响电缆连接点处的接触电阻。投标光伏逆变器内的所有导线、电缆、线槽、线号套管等应使用阻燃型产品。</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4、电缆构筑物及敷设方式</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本工程采用电缆桥架及直埋等相结合的电缆敷设方式。</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5.1 电缆选型</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根据《电力工程电缆设计规范》的规定，本工程1kV 动力电缆和控制电缆选用阻燃型聚氯乙稀绝缘电缆，部分重要回路如消防、直流、计算机监控等回路采用耐火电缆。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电缆载流量应考虑敷设环境因素的影响。</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5.2电缆防火设施</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本工程采用阻燃电缆和电缆构筑物分区封堵相结合的防火原则。并采取如下防火措施：动力电缆与控制电缆分层敷设；在电缆沟的进入房间的位置设置防火墙；对电缆</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孔洞采取封堵措施。电缆截面选择多层多根的敷设条件进行载流量校验。装设适应现场环境条件，性能可靠的火灾检测及报警装置。</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5、电能量计费系统。</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电能量计费系统由当地电网公司提供，并网柜预留安装位置。</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第三部分 太阳能发电系统设备的具体技术要求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太阳能发电系统由光伏电池组件、逆变器、汇流柜、并网柜、防雷系统、监控系统等</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及其辅助材料的功能设计、结构、性能、安装和试验等方面的技术与服务要求。</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正常工作条件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设备应在下述条件下连续工作满足其所有性能指标。</w:t>
      </w:r>
      <w:r/>
    </w:p>
    <w:p>
      <w:pPr>
        <w:jc w:val="center"/>
        <w:spacing w:line="500" w:lineRule="exact"/>
        <w:rPr>
          <w:rFonts w:hint="eastAsia" w:ascii="宋体" w:hAnsi="宋体" w:eastAsia="宋体"/>
          <w:color w:val="000000"/>
          <w:sz w:val="24"/>
          <w:szCs w:val="24"/>
        </w:rPr>
      </w:pPr>
      <w:r>
        <w:rPr>
          <w:rFonts w:hint="cs" w:ascii="宋体" w:hAnsi="宋体" w:eastAsia="宋体"/>
          <w:color w:val="000000"/>
          <w:sz w:val="24"/>
          <w:szCs w:val="24"/>
          <w:cs/>
        </w:rPr>
        <w:t xml:space="preserve">•</w:t>
      </w:r>
      <w:r>
        <w:rPr>
          <w:rFonts w:hint="eastAsia" w:ascii="宋体" w:hAnsi="宋体" w:eastAsia="宋体"/>
          <w:color w:val="000000"/>
          <w:sz w:val="24"/>
          <w:szCs w:val="24"/>
        </w:rPr>
        <w:t xml:space="preserve">环境温度：－</w:t>
      </w:r>
      <w:r>
        <w:rPr>
          <w:rFonts w:ascii="宋体" w:hAnsi="宋体" w:eastAsia="宋体"/>
          <w:color w:val="000000"/>
          <w:sz w:val="24"/>
          <w:szCs w:val="24"/>
        </w:rPr>
        <w:t xml:space="preserve">20</w:t>
      </w:r>
      <w:r>
        <w:rPr>
          <w:rFonts w:hint="eastAsia" w:ascii="宋体" w:hAnsi="宋体" w:eastAsia="宋体"/>
          <w:color w:val="000000"/>
          <w:sz w:val="24"/>
          <w:szCs w:val="24"/>
        </w:rPr>
        <w:t xml:space="preserve">℃～＋</w:t>
      </w:r>
      <w:r>
        <w:rPr>
          <w:rFonts w:ascii="宋体" w:hAnsi="宋体" w:eastAsia="宋体"/>
          <w:color w:val="000000"/>
          <w:sz w:val="24"/>
          <w:szCs w:val="24"/>
        </w:rPr>
        <w:t xml:space="preserve">60</w:t>
      </w:r>
      <w:r>
        <w:rPr>
          <w:rFonts w:hint="eastAsia" w:ascii="宋体" w:hAnsi="宋体" w:eastAsia="宋体"/>
          <w:color w:val="000000"/>
          <w:sz w:val="24"/>
          <w:szCs w:val="24"/>
        </w:rPr>
        <w:t xml:space="preserve">℃（光伏电池组件、汇流箱和逆变器）；</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            －20℃～＋40℃（其他设备）；</w:t>
      </w:r>
      <w:r/>
    </w:p>
    <w:p>
      <w:pPr>
        <w:jc w:val="center"/>
        <w:spacing w:line="500" w:lineRule="exact"/>
        <w:rPr>
          <w:rFonts w:hint="eastAsia" w:ascii="宋体" w:hAnsi="宋体" w:eastAsia="宋体"/>
          <w:color w:val="000000"/>
          <w:sz w:val="24"/>
          <w:szCs w:val="24"/>
        </w:rPr>
      </w:pPr>
      <w:r>
        <w:rPr>
          <w:rFonts w:hint="cs" w:ascii="宋体" w:hAnsi="宋体" w:eastAsia="宋体"/>
          <w:color w:val="000000"/>
          <w:sz w:val="24"/>
          <w:szCs w:val="24"/>
          <w:cs/>
        </w:rPr>
        <w:t xml:space="preserve">•</w:t>
      </w:r>
      <w:r>
        <w:rPr>
          <w:rFonts w:hint="eastAsia" w:ascii="宋体" w:hAnsi="宋体" w:eastAsia="宋体"/>
          <w:color w:val="000000"/>
          <w:sz w:val="24"/>
          <w:szCs w:val="24"/>
        </w:rPr>
        <w:t xml:space="preserve">相对湿度：≤</w:t>
      </w:r>
      <w:r>
        <w:rPr>
          <w:rFonts w:ascii="宋体" w:hAnsi="宋体" w:eastAsia="宋体"/>
          <w:color w:val="000000"/>
          <w:sz w:val="24"/>
          <w:szCs w:val="24"/>
        </w:rPr>
        <w:t xml:space="preserve">90</w:t>
      </w:r>
      <w:r>
        <w:rPr>
          <w:rFonts w:hint="eastAsia" w:ascii="宋体" w:hAnsi="宋体" w:eastAsia="宋体"/>
          <w:color w:val="000000"/>
          <w:sz w:val="24"/>
          <w:szCs w:val="24"/>
        </w:rPr>
        <w:t xml:space="preserve">％（</w:t>
      </w:r>
      <w:r>
        <w:rPr>
          <w:rFonts w:ascii="宋体" w:hAnsi="宋体" w:eastAsia="宋体"/>
          <w:color w:val="000000"/>
          <w:sz w:val="24"/>
          <w:szCs w:val="24"/>
        </w:rPr>
        <w:t xml:space="preserve">25</w:t>
      </w:r>
      <w:r>
        <w:rPr>
          <w:rFonts w:hint="eastAsia" w:ascii="宋体" w:hAnsi="宋体" w:eastAsia="宋体"/>
          <w:color w:val="000000"/>
          <w:sz w:val="24"/>
          <w:szCs w:val="24"/>
        </w:rPr>
        <w:t xml:space="preserve">℃）；</w:t>
      </w:r>
      <w:r/>
    </w:p>
    <w:p>
      <w:pPr>
        <w:jc w:val="center"/>
        <w:spacing w:line="500" w:lineRule="exact"/>
        <w:rPr>
          <w:rFonts w:hint="eastAsia" w:ascii="宋体" w:hAnsi="宋体" w:eastAsia="宋体"/>
          <w:color w:val="000000"/>
          <w:sz w:val="24"/>
          <w:szCs w:val="24"/>
        </w:rPr>
      </w:pPr>
      <w:r>
        <w:rPr>
          <w:rFonts w:hint="cs" w:ascii="宋体" w:hAnsi="宋体" w:eastAsia="宋体"/>
          <w:color w:val="000000"/>
          <w:sz w:val="24"/>
          <w:szCs w:val="24"/>
          <w:cs/>
        </w:rPr>
        <w:t xml:space="preserve">•</w:t>
      </w:r>
      <w:r>
        <w:rPr>
          <w:rFonts w:hint="eastAsia" w:ascii="宋体" w:hAnsi="宋体" w:eastAsia="宋体"/>
          <w:color w:val="000000"/>
          <w:sz w:val="24"/>
          <w:szCs w:val="24"/>
        </w:rPr>
        <w:t xml:space="preserve">海拔高度：≤</w:t>
      </w:r>
      <w:r>
        <w:rPr>
          <w:rFonts w:ascii="宋体" w:hAnsi="宋体" w:eastAsia="宋体"/>
          <w:color w:val="000000"/>
          <w:sz w:val="24"/>
          <w:szCs w:val="24"/>
        </w:rPr>
        <w:t xml:space="preserve">1000m</w:t>
      </w:r>
      <w:r>
        <w:rPr>
          <w:rFonts w:hint="eastAsia" w:ascii="宋体" w:hAnsi="宋体" w:eastAsia="宋体"/>
          <w:color w:val="000000"/>
          <w:sz w:val="24"/>
          <w:szCs w:val="24"/>
        </w:rPr>
        <w:t xml:space="preserve">；</w:t>
      </w:r>
      <w:r/>
    </w:p>
    <w:p>
      <w:pPr>
        <w:jc w:val="center"/>
        <w:spacing w:line="500" w:lineRule="exact"/>
        <w:rPr>
          <w:rFonts w:hint="eastAsia" w:ascii="宋体" w:hAnsi="宋体" w:eastAsia="宋体"/>
          <w:color w:val="000000"/>
          <w:sz w:val="24"/>
          <w:szCs w:val="24"/>
        </w:rPr>
      </w:pPr>
      <w:r>
        <w:rPr>
          <w:rFonts w:hint="cs" w:ascii="宋体" w:hAnsi="宋体" w:eastAsia="宋体"/>
          <w:color w:val="000000"/>
          <w:sz w:val="24"/>
          <w:szCs w:val="24"/>
          <w:cs/>
        </w:rPr>
        <w:t xml:space="preserve">•</w:t>
      </w:r>
      <w:r>
        <w:rPr>
          <w:rFonts w:hint="eastAsia" w:ascii="宋体" w:hAnsi="宋体" w:eastAsia="宋体"/>
          <w:color w:val="000000"/>
          <w:sz w:val="24"/>
          <w:szCs w:val="24"/>
        </w:rPr>
        <w:t xml:space="preserve">最大风速：</w:t>
      </w:r>
      <w:r>
        <w:rPr>
          <w:rFonts w:ascii="宋体" w:hAnsi="宋体" w:eastAsia="宋体"/>
          <w:color w:val="000000"/>
          <w:sz w:val="24"/>
          <w:szCs w:val="24"/>
        </w:rPr>
        <w:t xml:space="preserve">30m/s</w:t>
      </w:r>
      <w:r>
        <w:rPr>
          <w:rFonts w:hint="eastAsia" w:ascii="宋体" w:hAnsi="宋体" w:eastAsia="宋体"/>
          <w:color w:val="000000"/>
          <w:sz w:val="24"/>
          <w:szCs w:val="24"/>
        </w:rPr>
        <w:t xml:space="preserve">。</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1其他配置要求</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供方应提供项目必需的备品备件及专用工具与仪器仪表,其价格包括在项目价格中,但</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必须单独报价。</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2、设备、电缆招标及工程辅助材料采购方面(不限于以下内容)</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包括592KW光伏电站所有设备、电缆、动力电缆、通讯电缆、光缆采购及工程辅助材料，包含各逆变器、组件方阵到配电室各型号电缆采购及各种施工过程中需要的金具、配件、各类器件辅材等均由投标人负责提供，招标方不提供任何设备及工程任何</w:t>
      </w:r>
      <w:r/>
    </w:p>
    <w:p>
      <w:pPr>
        <w:jc w:val="both"/>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辅材；</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3.1投标方选用的金具、配件、各类器件辅材由招标方认可和指定</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3.2设备选用厂家,本项目的设备招标文件列出了备选厂家名录,要求投标方按照名录范围内厂家选择设备和材料。</w:t>
      </w:r>
      <w:r/>
    </w:p>
    <w:p>
      <w:pPr>
        <w:pStyle w:val="766"/>
        <w:ind w:firstLine="210"/>
        <w:rPr>
          <w:color w:val="000000"/>
        </w:rPr>
      </w:pPr>
      <w:r>
        <w:rPr>
          <w:color w:val="000000"/>
        </w:rPr>
      </w:r>
      <w:r/>
    </w:p>
    <w:tbl>
      <w:tblPr>
        <w:tblStyle w:val="743"/>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8"/>
        <w:gridCol w:w="4302"/>
        <w:gridCol w:w="1623"/>
      </w:tblGrid>
      <w:tr>
        <w:trPr/>
        <w:tc>
          <w:tcPr>
            <w:tcW w:w="746"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序号</w:t>
            </w:r>
            <w:r/>
          </w:p>
        </w:tc>
        <w:tc>
          <w:tcPr>
            <w:tcW w:w="1688"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名   称</w:t>
            </w:r>
            <w:r/>
          </w:p>
        </w:tc>
        <w:tc>
          <w:tcPr>
            <w:tcW w:w="4302"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厂家</w:t>
            </w:r>
            <w:r/>
          </w:p>
        </w:tc>
        <w:tc>
          <w:tcPr>
            <w:tcW w:w="1623"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备注</w:t>
            </w:r>
            <w:r/>
          </w:p>
        </w:tc>
      </w:tr>
      <w:tr>
        <w:trPr>
          <w:trHeight w:val="958"/>
        </w:trPr>
        <w:tc>
          <w:tcPr>
            <w:tcW w:w="746" w:type="dxa"/>
            <w:vAlign w:val="center"/>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1</w:t>
            </w:r>
            <w:r/>
          </w:p>
        </w:tc>
        <w:tc>
          <w:tcPr>
            <w:tcW w:w="1688" w:type="dxa"/>
            <w:vAlign w:val="center"/>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光伏组件</w:t>
            </w:r>
            <w:r/>
          </w:p>
        </w:tc>
        <w:tc>
          <w:tcPr>
            <w:tcW w:w="4302" w:type="dxa"/>
            <w:textDirection w:val="lrTb"/>
            <w:noWrap w:val="false"/>
          </w:tcPr>
          <w:p>
            <w:pPr>
              <w:pStyle w:val="934"/>
              <w:jc w:val="left"/>
              <w:spacing w:before="120" w:after="120"/>
              <w:rPr>
                <w:rFonts w:hint="eastAsia" w:ascii="宋体" w:hAnsi="宋体" w:eastAsia="宋体"/>
                <w:sz w:val="24"/>
                <w:szCs w:val="24"/>
              </w:rPr>
            </w:pPr>
            <w:r>
              <w:rPr>
                <w:rFonts w:hint="eastAsia" w:ascii="宋体" w:hAnsi="宋体" w:eastAsia="宋体"/>
                <w:sz w:val="24"/>
                <w:szCs w:val="24"/>
              </w:rPr>
              <w:t xml:space="preserve">隆基、晶科、晶澳、天合、阿特斯、协鑫、中节能</w:t>
            </w:r>
            <w:r/>
          </w:p>
        </w:tc>
        <w:tc>
          <w:tcPr>
            <w:tcW w:w="1623"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r>
            <w:r/>
          </w:p>
        </w:tc>
      </w:tr>
      <w:tr>
        <w:trPr/>
        <w:tc>
          <w:tcPr>
            <w:tcW w:w="746" w:type="dxa"/>
            <w:vAlign w:val="center"/>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2</w:t>
            </w:r>
            <w:r/>
          </w:p>
        </w:tc>
        <w:tc>
          <w:tcPr>
            <w:tcW w:w="1688" w:type="dxa"/>
            <w:vAlign w:val="center"/>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组串式逆变器</w:t>
            </w:r>
            <w:r/>
          </w:p>
        </w:tc>
        <w:tc>
          <w:tcPr>
            <w:tcW w:w="4302" w:type="dxa"/>
            <w:textDirection w:val="lrTb"/>
            <w:noWrap w:val="false"/>
          </w:tcPr>
          <w:p>
            <w:pPr>
              <w:pStyle w:val="934"/>
              <w:jc w:val="left"/>
              <w:spacing w:before="120" w:after="120"/>
              <w:rPr>
                <w:rFonts w:hint="eastAsia" w:ascii="宋体" w:hAnsi="宋体" w:eastAsia="宋体"/>
                <w:sz w:val="24"/>
                <w:szCs w:val="24"/>
              </w:rPr>
            </w:pPr>
            <w:r>
              <w:rPr>
                <w:rFonts w:hint="eastAsia" w:ascii="宋体" w:hAnsi="宋体" w:eastAsia="宋体"/>
                <w:sz w:val="24"/>
                <w:szCs w:val="24"/>
              </w:rPr>
              <w:t xml:space="preserve">首航、华为、阳光电源、爱士维、固德威、锦浪。</w:t>
            </w:r>
            <w:r/>
          </w:p>
        </w:tc>
        <w:tc>
          <w:tcPr>
            <w:tcW w:w="1623"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r>
            <w:r/>
          </w:p>
        </w:tc>
      </w:tr>
      <w:tr>
        <w:trPr/>
        <w:tc>
          <w:tcPr>
            <w:tcW w:w="746" w:type="dxa"/>
            <w:vAlign w:val="center"/>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3</w:t>
            </w:r>
            <w:r/>
          </w:p>
        </w:tc>
        <w:tc>
          <w:tcPr>
            <w:tcW w:w="1688" w:type="dxa"/>
            <w:vAlign w:val="center"/>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t xml:space="preserve">电缆</w:t>
            </w:r>
            <w:r/>
          </w:p>
        </w:tc>
        <w:tc>
          <w:tcPr>
            <w:tcW w:w="4302" w:type="dxa"/>
            <w:textDirection w:val="lrTb"/>
            <w:noWrap w:val="false"/>
          </w:tcPr>
          <w:p>
            <w:pPr>
              <w:pStyle w:val="934"/>
              <w:jc w:val="left"/>
              <w:spacing w:before="120" w:after="120"/>
              <w:rPr>
                <w:rFonts w:hint="eastAsia" w:ascii="宋体" w:hAnsi="宋体" w:eastAsia="宋体"/>
                <w:sz w:val="24"/>
                <w:szCs w:val="24"/>
              </w:rPr>
            </w:pPr>
            <w:r>
              <w:rPr>
                <w:rFonts w:hint="eastAsia" w:ascii="宋体" w:hAnsi="宋体" w:eastAsia="宋体"/>
                <w:sz w:val="24"/>
                <w:szCs w:val="24"/>
              </w:rPr>
              <w:t xml:space="preserve">上上、远东、尚品、亨通、宝胜</w:t>
            </w:r>
            <w:r/>
          </w:p>
        </w:tc>
        <w:tc>
          <w:tcPr>
            <w:tcW w:w="1623" w:type="dxa"/>
            <w:textDirection w:val="lrTb"/>
            <w:noWrap w:val="false"/>
          </w:tcPr>
          <w:p>
            <w:pPr>
              <w:pStyle w:val="934"/>
              <w:spacing w:before="120" w:after="120"/>
              <w:rPr>
                <w:rFonts w:hint="eastAsia" w:ascii="宋体" w:hAnsi="宋体" w:eastAsia="宋体"/>
                <w:sz w:val="24"/>
                <w:szCs w:val="24"/>
              </w:rPr>
            </w:pPr>
            <w:r>
              <w:rPr>
                <w:rFonts w:hint="eastAsia" w:ascii="宋体" w:hAnsi="宋体" w:eastAsia="宋体"/>
                <w:sz w:val="24"/>
                <w:szCs w:val="24"/>
              </w:rPr>
            </w:r>
            <w:r/>
          </w:p>
        </w:tc>
      </w:tr>
    </w:tbl>
    <w:p>
      <w:pPr>
        <w:pStyle w:val="766"/>
        <w:ind w:firstLine="210"/>
        <w:rPr>
          <w:color w:val="000000"/>
        </w:rPr>
      </w:pPr>
      <w:r>
        <w:rPr>
          <w:color w:val="000000"/>
        </w:rPr>
      </w:r>
      <w:r/>
    </w:p>
    <w:p>
      <w:pPr>
        <w:pStyle w:val="766"/>
        <w:ind w:firstLine="210"/>
        <w:rPr>
          <w:color w:val="000000"/>
        </w:rPr>
      </w:pPr>
      <w:r>
        <w:rPr>
          <w:color w:val="000000"/>
        </w:rPr>
      </w:r>
      <w:r/>
    </w:p>
    <w:p>
      <w:pPr>
        <w:pStyle w:val="766"/>
        <w:ind w:firstLine="210"/>
        <w:rPr>
          <w:color w:val="000000"/>
        </w:rPr>
      </w:pPr>
      <w:r>
        <w:rPr>
          <w:color w:val="000000"/>
        </w:rPr>
      </w:r>
      <w:r/>
    </w:p>
    <w:p>
      <w:pPr>
        <w:pStyle w:val="766"/>
        <w:ind w:firstLine="210"/>
        <w:rPr>
          <w:color w:val="000000"/>
        </w:rPr>
      </w:pPr>
      <w:r>
        <w:rPr>
          <w:color w:val="000000"/>
        </w:rPr>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3、部分主要设备材料一览表</w:t>
      </w:r>
      <w:r/>
    </w:p>
    <w:p>
      <w:pPr>
        <w:jc w:val="cente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3.1本工程量清单仅作为投标报价参考，项目名称及单位如与承包人深化设计中的内容</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有偏差不作为结算依据。</w:t>
      </w:r>
      <w:r/>
    </w:p>
    <w:tbl>
      <w:tblPr>
        <w:tblStyle w:val="74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930"/>
        <w:gridCol w:w="1700"/>
        <w:gridCol w:w="2837"/>
        <w:gridCol w:w="417"/>
        <w:gridCol w:w="816"/>
        <w:gridCol w:w="702"/>
        <w:gridCol w:w="188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设备型号及规格</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备注1</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备注2</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473"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光伏区</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光伏发电部分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光伏组件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590Wp组件</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5086</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组件支架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热镀锌</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105.00 </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具体数量见土建图纸内清单</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混凝土管桩</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C80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具体数量见土建图纸内清单</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MC4防水接插件</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1140 </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光伏电缆接线用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逆变器</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110KW</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并网柜</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380V</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以接入方案为准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光伏监控系统</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厂家自定</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满足技术协议要求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电缆敷设部分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热镀锌线槽  100*100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配套抱箍</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热镀锌线槽  200*100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配套抱箍</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热镀锌线槽  300*100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配套抱箍</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热镀锌线槽  400*100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配套抱箍</w:t>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光伏电缆保护套管</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PE软管或PVC管</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电缆及防火材料</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交直流线缆</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详见电缆清册</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低压光伏电缆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光伏专用电缆 1x4mm2</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PV1-F-1*4mm2</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42000 </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逆变器至并网柜接线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低压交流电缆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ZRC-YJV22-0.6/1KV 3x95+1*50mm²</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并网柜出线出线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铜排</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TMY-3X120X10+80X10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弱电线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逆变器通讯</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485线</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防火涂料</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SFT-1</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以现场实际为准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无机耐火隔板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δ=6mm</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以现场实际为准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无机防火堵料</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WFD</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以现场实际为准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MF/ABC4磷酸铵盐干粉灭火器（带箱体2只装）</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防雷系统</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1*16平方黄绿接地线</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桥架、逆变器接地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1*4平方黄绿接地线</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组件间</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1*6平方黄绿接地线</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170 </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阵列间</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接地扁钢</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 热镀锌 —40×4</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L50*50*5mm角钢，L=2500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以现场测量为准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逆变器支架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逆变器支架</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3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1、名称:10kV箱式变电站,1000kVA，高供高计</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2、含系统调试</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3、含围栏</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1、名称:钢管(Φ150)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真空断路器</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1、名称:10kV柱上开关 ZW32-12/630-20R(三遥)</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center"/>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1、名称:氧化锌避雷器</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2、型号:XHY5WS-17/45</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1、名称:短路故障指示器</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1、名称:避雷器护罩</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1、名称:故障指示器护罩</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杆上设备</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1、名称:柱上断路器护罩</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1、名称:10kV交联电缆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2、型号:ZC-YJV22-8.7/15-3*95</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1、名称:10kV交联电缆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2、型号:ZC-YJV22-8.7/15-3*150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1、名称:10kV交联电缆</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2、型号:ZC-YJV22-8.7/15-3*240</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1553"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1、垫层、基础材质及厚度:10 公分碎石垫层</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2、砌筑材料品种、规格、强度等级:MU10粘土砖M5水泥砂浆砌筑</w:t>
            </w:r>
            <w:r/>
          </w:p>
        </w:tc>
        <w:tc>
          <w:tcPr>
            <w:shd w:val="clear" w:color="auto" w:fill="auto"/>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pct"/>
            <w:vAlign w:val="bottom"/>
            <w:textDirection w:val="lrTb"/>
            <w:noWrap/>
          </w:tcPr>
          <w:p>
            <w:pPr>
              <w:rPr>
                <w:rFonts w:hint="eastAsia" w:ascii="宋体" w:hAnsi="宋体" w:eastAsia="宋体" w:cs="宋体"/>
                <w:color w:val="ff0000"/>
                <w:sz w:val="20"/>
                <w:szCs w:val="20"/>
              </w:rPr>
            </w:pPr>
            <w:r>
              <w:rPr>
                <w:rFonts w:hint="eastAsia" w:ascii="宋体" w:hAnsi="宋体" w:eastAsia="宋体" w:cs="宋体"/>
                <w:color w:val="ff0000"/>
                <w:sz w:val="20"/>
                <w:szCs w:val="20"/>
              </w:rPr>
            </w:r>
            <w:r/>
          </w:p>
        </w:tc>
      </w:tr>
    </w:tbl>
    <w:p>
      <w:pPr>
        <w:pStyle w:val="766"/>
        <w:ind w:firstLine="210"/>
        <w:rPr>
          <w:color w:val="000000"/>
        </w:rPr>
      </w:pPr>
      <w:r>
        <w:rPr>
          <w:color w:val="000000"/>
        </w:rPr>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注：1、投标人如采用贴牌产品，一经发现取消中标资格、终止合同，并承担相应的法律责任。2、投标人投标时无需确定具体品牌，但供货时必须选择招标人推荐品牌的其</w:t>
      </w:r>
      <w:r/>
    </w:p>
    <w:p>
      <w:pPr>
        <w:spacing w:line="500" w:lineRule="exact"/>
        <w:rPr>
          <w:rFonts w:hint="eastAsia" w:ascii="宋体" w:hAnsi="宋体" w:eastAsia="宋体"/>
          <w:color w:val="000000"/>
          <w:sz w:val="24"/>
          <w:szCs w:val="24"/>
        </w:rPr>
      </w:pPr>
      <w:r>
        <w:rPr>
          <w:rFonts w:hint="eastAsia" w:ascii="宋体" w:hAnsi="宋体" w:eastAsia="宋体"/>
          <w:color w:val="000000"/>
          <w:sz w:val="24"/>
          <w:szCs w:val="24"/>
        </w:rPr>
        <w:t xml:space="preserve">中一种进行供货。</w:t>
      </w:r>
      <w:r/>
    </w:p>
    <w:p>
      <w:pPr>
        <w:jc w:val="center"/>
        <w:spacing w:before="50" w:line="85" w:lineRule="atLeast"/>
        <w:rPr>
          <w:b/>
          <w:bCs/>
        </w:rPr>
        <w:pBdr>
          <w:top w:val="none" w:color="000000" w:sz="0" w:space="0"/>
          <w:left w:val="none" w:color="000000" w:sz="0" w:space="0"/>
          <w:bottom w:val="none" w:color="000000" w:sz="0" w:space="0"/>
          <w:right w:val="none" w:color="000000" w:sz="0" w:space="0"/>
        </w:pBdr>
      </w:pPr>
      <w:r>
        <w:br w:type="page" w:clear="all"/>
      </w:r>
      <w:r>
        <w:rPr>
          <w:rFonts w:ascii="宋体" w:hAnsi="宋体" w:eastAsia="宋体" w:cs="宋体"/>
          <w:b/>
          <w:bCs/>
          <w:color w:val="000000"/>
          <w:sz w:val="44"/>
        </w:rPr>
        <w:t xml:space="preserve">第五章</w:t>
      </w:r>
      <w:r>
        <w:rPr>
          <w:rFonts w:hint="eastAsia" w:ascii="宋体" w:hAnsi="宋体" w:eastAsia="宋体" w:cs="宋体"/>
          <w:b/>
          <w:bCs/>
          <w:color w:val="000000"/>
          <w:sz w:val="44"/>
        </w:rPr>
        <w:t xml:space="preserve"> </w:t>
      </w:r>
      <w:r>
        <w:rPr>
          <w:rFonts w:ascii="宋体" w:hAnsi="宋体" w:eastAsia="宋体" w:cs="宋体"/>
          <w:b/>
          <w:bCs/>
          <w:color w:val="000000"/>
          <w:sz w:val="44"/>
        </w:rPr>
        <w:t xml:space="preserve">评标方法与评标标准</w:t>
      </w:r>
      <w:r/>
    </w:p>
    <w:p>
      <w:pPr>
        <w:ind w:firstLine="482"/>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p>
    <w:p>
      <w:pPr>
        <w:ind w:firstLine="439"/>
        <w:spacing w:line="440" w:lineRule="exact"/>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41"/>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（1）本项目对小型和微型企业产品给予20%的扣除价格，用扣除后的价格参与评审。</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firstLine="472"/>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（4）在货物采购项目中，供应商提供的货物既有中小企业制造货物，也有大型企业制造货物的，不享受本办法规定的中小企业扶持政策。</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（1）本项目对残疾人福利性单位视同小型、微型企业，给予20%的价格扣除，用扣除后的价格参与评审。</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（1）本项目对监狱和戒毒企业（简称监狱企业）视同小型、微型企业，给予20%的价格扣除，用扣除后的价格参与评审。</w:t>
      </w:r>
      <w:r/>
    </w:p>
    <w:p>
      <w:pPr>
        <w:ind w:firstLine="47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firstLine="47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rPr>
          <w:rFonts w:ascii="宋体" w:hAnsi="宋体" w:eastAsia="宋体" w:cs="宋体"/>
          <w:color w:val="000000"/>
          <w:sz w:val="24"/>
        </w:rPr>
        <w:t xml:space="preserve">的价格扣除。</w:t>
      </w:r>
      <w:r/>
    </w:p>
    <w:p>
      <w:pPr>
        <w:ind w:firstLine="480"/>
        <w:jc w:val="both"/>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color w:val="000000"/>
          <w:sz w:val="24"/>
        </w:rPr>
        <w:t xml:space="preserve">如属政府强制采购产品未提供认证证书的或认证证书提供不全的将视为未实质性响应采购要求</w:t>
      </w:r>
      <w:r>
        <w:rPr>
          <w:rFonts w:ascii="宋体" w:hAnsi="宋体" w:eastAsia="宋体" w:cs="宋体"/>
          <w:i/>
          <w:color w:val="000000"/>
          <w:sz w:val="24"/>
        </w:rPr>
        <w:t xml:space="preserve">。</w:t>
      </w:r>
      <w:r>
        <w:rPr>
          <w:rFonts w:ascii="宋体" w:hAnsi="宋体" w:eastAsia="宋体" w:cs="宋体"/>
          <w:color w:val="000000"/>
          <w:sz w:val="24"/>
        </w:rPr>
        <w:t xml:space="preserve">其他条件相同情况下，应当优先采购节能产品、环境标志产品。</w:t>
      </w:r>
      <w:r/>
    </w:p>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二、评标标准</w:t>
      </w:r>
      <w:r/>
    </w:p>
    <w:tbl>
      <w:tblPr>
        <w:tblStyle w:val="743"/>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46"/>
        <w:gridCol w:w="821"/>
        <w:gridCol w:w="5648"/>
      </w:tblGrid>
      <w:tr>
        <w:trPr>
          <w:cantSplit/>
          <w:jc w:val="center"/>
          <w:trHeight w:val="1922"/>
        </w:trPr>
        <w:tc>
          <w:tcPr>
            <w:tcW w:w="743"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W w:w="2046"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价格评分</w:t>
            </w:r>
            <w:r/>
          </w:p>
        </w:tc>
        <w:tc>
          <w:tcPr>
            <w:tcW w:w="821"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w:t>
            </w:r>
            <w:r/>
          </w:p>
        </w:tc>
        <w:tc>
          <w:tcPr>
            <w:tcW w:w="5648"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对投标人的经评审的评标价进行评比，该项得分满分为30分。价格得分以所有有效投标人的评标价的算术平均值作为基准价,投标报价等于基准价时得满分30分,每高于基准价的1%扣1分, 每低于基准价的1%扣0.8分，不足1%按内插法计算。（小数点保留2位）</w:t>
            </w:r>
            <w:r/>
          </w:p>
        </w:tc>
      </w:tr>
    </w:tbl>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   技术评分标准（54分）</w:t>
      </w:r>
      <w:r/>
    </w:p>
    <w:tbl>
      <w:tblPr>
        <w:tblStyle w:val="743"/>
        <w:tblW w:w="9179"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858"/>
        <w:gridCol w:w="733"/>
        <w:gridCol w:w="5579"/>
      </w:tblGrid>
      <w:tr>
        <w:trPr>
          <w:trHeight w:val="90"/>
        </w:trPr>
        <w:tc>
          <w:tcPr>
            <w:tcW w:w="1009"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W w:w="1858"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评分项目</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标准分</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评分说明</w:t>
            </w:r>
            <w:r/>
          </w:p>
        </w:tc>
      </w:tr>
      <w:tr>
        <w:trPr>
          <w:cantSplit/>
          <w:trHeight w:val="1291"/>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系统配置及系统效率</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w:t>
            </w:r>
            <w:r>
              <w:rPr>
                <w:rFonts w:hint="eastAsia" w:ascii="宋体" w:hAnsi="宋体" w:eastAsia="宋体" w:cs="宋体"/>
                <w:color w:val="000000"/>
                <w:sz w:val="24"/>
                <w:lang w:val="zh-CN"/>
              </w:rPr>
              <w:t xml:space="preserve">.系统配置-组件、支架、汇流箱、直流柜、逆变器、监控系统等主设备的光伏系统综合选型配置计算及优化方案</w:t>
            </w:r>
            <w:r>
              <w:rPr>
                <w:rFonts w:hint="eastAsia" w:ascii="宋体" w:hAnsi="宋体" w:eastAsia="宋体" w:cs="宋体"/>
                <w:color w:val="000000"/>
                <w:sz w:val="24"/>
              </w:rPr>
              <w:t xml:space="preserve">全面完整、技术先进、针对性强，</w:t>
            </w:r>
            <w:r>
              <w:rPr>
                <w:rFonts w:hint="eastAsia" w:ascii="宋体" w:hAnsi="宋体" w:eastAsia="宋体" w:cs="宋体"/>
                <w:color w:val="000000"/>
                <w:sz w:val="24"/>
                <w:lang w:val="zh-CN"/>
              </w:rPr>
              <w:t xml:space="preserve">根据方案横向对比后最高得</w:t>
            </w:r>
            <w:r>
              <w:rPr>
                <w:rFonts w:hint="eastAsia" w:ascii="宋体" w:hAnsi="宋体" w:eastAsia="宋体" w:cs="宋体"/>
                <w:color w:val="000000"/>
                <w:sz w:val="24"/>
              </w:rPr>
              <w:t xml:space="preserve">6</w:t>
            </w:r>
            <w:r>
              <w:rPr>
                <w:rFonts w:hint="eastAsia" w:ascii="宋体" w:hAnsi="宋体" w:eastAsia="宋体" w:cs="宋体"/>
                <w:color w:val="000000"/>
                <w:sz w:val="24"/>
                <w:lang w:val="zh-CN"/>
              </w:rPr>
              <w:t xml:space="preserve">分，中得</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分，差得0分</w:t>
            </w:r>
            <w:r>
              <w:rPr>
                <w:rFonts w:ascii="宋体" w:hAnsi="宋体" w:eastAsia="宋体" w:cs="宋体"/>
                <w:color w:val="000000"/>
                <w:sz w:val="24"/>
                <w:lang w:val="zh-CN"/>
              </w:rPr>
              <w:t xml:space="preserve">。</w:t>
            </w:r>
            <w:r/>
          </w:p>
          <w:p>
            <w:pPr>
              <w:ind w:firstLine="480"/>
              <w:jc w:val="both"/>
              <w:spacing w:line="440" w:lineRule="exac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b.光伏阵列-对光伏整列中组件方位角、太阳高度角、组串选型、组件布置、支架选型、组串高差及行间距、逆变器布置位置和高度，根据方案横向对比后最高得</w:t>
            </w:r>
            <w:r>
              <w:rPr>
                <w:rFonts w:hint="eastAsia" w:ascii="宋体" w:hAnsi="宋体" w:eastAsia="宋体" w:cs="宋体"/>
                <w:color w:val="000000"/>
                <w:sz w:val="24"/>
              </w:rPr>
              <w:t xml:space="preserve">6</w:t>
            </w:r>
            <w:r>
              <w:rPr>
                <w:rFonts w:hint="eastAsia" w:ascii="宋体" w:hAnsi="宋体" w:eastAsia="宋体" w:cs="宋体"/>
                <w:color w:val="000000"/>
                <w:sz w:val="24"/>
                <w:lang w:val="zh-CN"/>
              </w:rPr>
              <w:t xml:space="preserve">分，中得</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分，差得0分</w:t>
            </w:r>
            <w:r>
              <w:rPr>
                <w:rFonts w:ascii="宋体" w:hAnsi="宋体" w:eastAsia="宋体" w:cs="宋体"/>
                <w:color w:val="000000"/>
                <w:sz w:val="24"/>
                <w:lang w:val="zh-CN"/>
              </w:rPr>
              <w:t xml:space="preserve">。</w:t>
            </w:r>
            <w:r/>
          </w:p>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c.监控控制系统-电站视频监控、效率监测、电站智能监测系统的选型及配置方案，确保电站能够安全运行、可预见性排查故障, 根据方案横向对比后最高得</w:t>
            </w:r>
            <w:r>
              <w:rPr>
                <w:rFonts w:hint="eastAsia" w:ascii="宋体" w:hAnsi="宋体" w:eastAsia="宋体" w:cs="宋体"/>
                <w:color w:val="000000"/>
                <w:sz w:val="24"/>
              </w:rPr>
              <w:t xml:space="preserve">6</w:t>
            </w:r>
            <w:r>
              <w:rPr>
                <w:rFonts w:hint="eastAsia" w:ascii="宋体" w:hAnsi="宋体" w:eastAsia="宋体" w:cs="宋体"/>
                <w:color w:val="000000"/>
                <w:sz w:val="24"/>
                <w:lang w:val="zh-CN"/>
              </w:rPr>
              <w:t xml:space="preserve">分，中得</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分，差得0分</w:t>
            </w:r>
            <w:r>
              <w:rPr>
                <w:rFonts w:ascii="宋体" w:hAnsi="宋体" w:eastAsia="宋体" w:cs="宋体"/>
                <w:color w:val="000000"/>
                <w:sz w:val="24"/>
                <w:lang w:val="zh-CN"/>
              </w:rPr>
              <w:t xml:space="preserve">。</w:t>
            </w:r>
            <w:r/>
          </w:p>
        </w:tc>
      </w:tr>
      <w:tr>
        <w:trPr>
          <w:cantSplit/>
          <w:trHeight w:val="513"/>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施工计划进度</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投标人施工计划合理，进度控制措施完善，</w:t>
            </w:r>
            <w:r>
              <w:rPr>
                <w:rFonts w:hint="eastAsia" w:ascii="宋体" w:hAnsi="宋体" w:eastAsia="宋体" w:cs="宋体"/>
                <w:color w:val="000000"/>
                <w:sz w:val="24"/>
                <w:lang w:val="zh-CN"/>
              </w:rPr>
              <w:t xml:space="preserve">横向对比后</w:t>
            </w:r>
            <w:r>
              <w:rPr>
                <w:rFonts w:hint="eastAsia" w:ascii="宋体" w:hAnsi="宋体" w:eastAsia="宋体" w:cs="宋体"/>
                <w:color w:val="000000"/>
                <w:sz w:val="24"/>
              </w:rPr>
              <w:t xml:space="preserve">最高得4分，</w:t>
            </w:r>
            <w:r>
              <w:rPr>
                <w:rFonts w:hint="eastAsia" w:ascii="宋体" w:hAnsi="宋体" w:eastAsia="宋体" w:cs="宋体"/>
                <w:color w:val="000000"/>
                <w:sz w:val="24"/>
                <w:lang w:val="zh-CN"/>
              </w:rPr>
              <w:t xml:space="preserve">中得</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分，差得0分。</w:t>
            </w:r>
            <w:r/>
          </w:p>
        </w:tc>
      </w:tr>
      <w:tr>
        <w:trPr>
          <w:cantSplit/>
          <w:trHeight w:val="513"/>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组织机构设置及人员投入</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管理人员、专业技术人员配备齐全、素质及管理经验满足项目需求得2分，其他不得分；劳动力计划安排合理得2分，其他不得分。</w:t>
            </w:r>
            <w:r/>
          </w:p>
        </w:tc>
      </w:tr>
      <w:tr>
        <w:trPr>
          <w:cantSplit/>
          <w:trHeight w:val="556"/>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质量要求</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安装质量技术措施切实可行能够达到承诺质量标准得2分，其他不得分。</w:t>
            </w:r>
            <w:r/>
          </w:p>
        </w:tc>
      </w:tr>
      <w:tr>
        <w:trPr>
          <w:cantSplit/>
          <w:trHeight w:val="556"/>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技术参数及产品性能</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20</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投标人所投设备按照招标文件中推荐品牌要求，根据其集成设备性能及品牌档次情况，</w:t>
            </w:r>
            <w:r>
              <w:rPr>
                <w:rFonts w:hint="eastAsia" w:ascii="宋体" w:hAnsi="宋体" w:eastAsia="宋体" w:cs="宋体"/>
                <w:color w:val="000000"/>
                <w:sz w:val="24"/>
                <w:lang w:val="zh-CN"/>
              </w:rPr>
              <w:t xml:space="preserve">横向对比后</w:t>
            </w:r>
            <w:r>
              <w:rPr>
                <w:rFonts w:hint="eastAsia" w:ascii="宋体" w:hAnsi="宋体" w:eastAsia="宋体" w:cs="宋体"/>
                <w:color w:val="000000"/>
                <w:sz w:val="24"/>
              </w:rPr>
              <w:t xml:space="preserve">最高得20分，良得12分，</w:t>
            </w:r>
            <w:r>
              <w:rPr>
                <w:rFonts w:hint="eastAsia" w:ascii="宋体" w:hAnsi="宋体" w:eastAsia="宋体" w:cs="宋体"/>
                <w:color w:val="000000"/>
                <w:sz w:val="24"/>
                <w:lang w:val="zh-CN"/>
              </w:rPr>
              <w:t xml:space="preserve">中得</w:t>
            </w:r>
            <w:r>
              <w:rPr>
                <w:rFonts w:hint="eastAsia" w:ascii="宋体" w:hAnsi="宋体" w:eastAsia="宋体" w:cs="宋体"/>
                <w:color w:val="000000"/>
                <w:sz w:val="24"/>
              </w:rPr>
              <w:t xml:space="preserve">6</w:t>
            </w:r>
            <w:r>
              <w:rPr>
                <w:rFonts w:hint="eastAsia" w:ascii="宋体" w:hAnsi="宋体" w:eastAsia="宋体" w:cs="宋体"/>
                <w:color w:val="000000"/>
                <w:sz w:val="24"/>
                <w:lang w:val="zh-CN"/>
              </w:rPr>
              <w:t xml:space="preserve">分，差得</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分。没有按照推荐品牌选择且选择低于推荐品牌的，不得分。</w:t>
            </w:r>
            <w:r/>
          </w:p>
        </w:tc>
      </w:tr>
      <w:tr>
        <w:trPr>
          <w:cantSplit/>
          <w:trHeight w:val="556"/>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施工方法</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W w:w="5579"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关键部位施工方法明确可行得2分，其他不得分。</w:t>
            </w:r>
            <w:r/>
          </w:p>
        </w:tc>
      </w:tr>
      <w:tr>
        <w:trPr>
          <w:trHeight w:val="90"/>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施工机械</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安装、调试检测设备齐全，能满足项目安装、调试检测的措施得2分，其他不得分。</w:t>
            </w:r>
            <w:r/>
          </w:p>
        </w:tc>
      </w:tr>
      <w:tr>
        <w:trPr>
          <w:trHeight w:val="425"/>
        </w:trPr>
        <w:tc>
          <w:tcPr>
            <w:tcW w:w="100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w:t>
            </w:r>
            <w:r/>
          </w:p>
        </w:tc>
        <w:tc>
          <w:tcPr>
            <w:tcW w:w="1858"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安全文明施工</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施工现场保证采用安全、环保、文明的技术措施得2分，其他不得分。</w:t>
            </w:r>
            <w:r/>
          </w:p>
        </w:tc>
      </w:tr>
      <w:tr>
        <w:trPr>
          <w:trHeight w:val="771"/>
        </w:trPr>
        <w:tc>
          <w:tcPr>
            <w:gridSpan w:val="2"/>
            <w:tcW w:w="2867"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合计</w:t>
            </w:r>
            <w:r/>
          </w:p>
        </w:tc>
        <w:tc>
          <w:tcPr>
            <w:tcW w:w="733"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54分</w:t>
            </w:r>
            <w:r/>
          </w:p>
        </w:tc>
        <w:tc>
          <w:tcPr>
            <w:tcW w:w="5579"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r>
    </w:tbl>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C </w:t>
      </w:r>
      <w:r>
        <w:rPr>
          <w:rFonts w:hint="eastAsia" w:ascii="宋体" w:hAnsi="宋体" w:eastAsia="宋体" w:cs="宋体"/>
          <w:color w:val="000000"/>
          <w:sz w:val="24"/>
        </w:rPr>
        <w:t xml:space="preserve">商务评分标准（16分）</w:t>
      </w:r>
      <w:r/>
    </w:p>
    <w:tbl>
      <w:tblPr>
        <w:tblStyle w:val="74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709"/>
        <w:gridCol w:w="6804"/>
      </w:tblGrid>
      <w:tr>
        <w:trPr>
          <w:trHeight w:val="82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分值</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评分标准说明</w:t>
            </w:r>
            <w:r/>
          </w:p>
        </w:tc>
      </w:tr>
      <w:tr>
        <w:trPr>
          <w:cantSplit/>
          <w:trHeight w:val="405"/>
        </w:trPr>
        <w:tc>
          <w:tcPr>
            <w:tcBorders>
              <w:top w:val="single" w:color="auto" w:sz="4" w:space="0"/>
              <w:left w:val="single" w:color="auto" w:sz="4" w:space="0"/>
              <w:right w:val="single" w:color="auto" w:sz="4" w:space="0"/>
            </w:tcBorders>
            <w:tcW w:w="675"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p>
        </w:tc>
        <w:tc>
          <w:tcPr>
            <w:tcBorders>
              <w:top w:val="single" w:color="auto" w:sz="4" w:space="0"/>
              <w:left w:val="single" w:color="auto" w:sz="4" w:space="0"/>
              <w:right w:val="single" w:color="auto" w:sz="4" w:space="0"/>
            </w:tcBorders>
            <w:tcW w:w="1276" w:type="dxa"/>
            <w:vAlign w:val="center"/>
            <w:textDirection w:val="lrTb"/>
            <w:noWrap w:val="false"/>
          </w:tcPr>
          <w:p>
            <w:pPr>
              <w:jc w:val="both"/>
              <w:spacing w:line="440" w:lineRule="exac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体系认证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投标人具有质量管理体系、职业健康安全管理体系、环境管理体系认证的每得一项得1分，本项最多得3分。</w:t>
            </w:r>
            <w:r/>
          </w:p>
        </w:tc>
      </w:tr>
      <w:tr>
        <w:trPr>
          <w:cantSplit/>
          <w:trHeight w:val="774"/>
        </w:trPr>
        <w:tc>
          <w:tcPr>
            <w:tcBorders>
              <w:left w:val="single" w:color="auto" w:sz="4" w:space="0"/>
              <w:right w:val="single" w:color="auto" w:sz="4" w:space="0"/>
            </w:tcBorders>
            <w:tcW w:w="675"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p>
        </w:tc>
        <w:tc>
          <w:tcPr>
            <w:tcBorders>
              <w:left w:val="single" w:color="auto" w:sz="4" w:space="0"/>
              <w:right w:val="single" w:color="auto" w:sz="4" w:space="0"/>
            </w:tcBorders>
            <w:tcW w:w="1276" w:type="dxa"/>
            <w:vAlign w:val="center"/>
            <w:textDirection w:val="lrTb"/>
            <w:noWrap w:val="false"/>
          </w:tcPr>
          <w:p>
            <w:pPr>
              <w:jc w:val="both"/>
              <w:spacing w:line="440" w:lineRule="exac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企业业绩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投标人具备单项合同工程达2MW以上（含2MW）的光伏发电站EPC总承包的业绩，有1个得2分；本项目最高得8分。</w:t>
            </w:r>
            <w:r/>
          </w:p>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业绩投标时须提供符合要求的合同扫描件，其中总装机容量需在提供的中标通知书或施工合同或竣工验收证明中体现，如上述材料均未能体现本招标文件要求的总装机容量的，可提供建设主管部门出具的符合本招标文件要求的相关指标证明。</w:t>
            </w:r>
            <w:r/>
          </w:p>
        </w:tc>
      </w:tr>
      <w:tr>
        <w:trPr>
          <w:cantSplit/>
          <w:trHeight w:val="774"/>
        </w:trPr>
        <w:tc>
          <w:tcPr>
            <w:tcBorders>
              <w:left w:val="single" w:color="auto" w:sz="4" w:space="0"/>
              <w:right w:val="single" w:color="auto" w:sz="4" w:space="0"/>
            </w:tcBorders>
            <w:tcW w:w="675"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p>
        </w:tc>
        <w:tc>
          <w:tcPr>
            <w:tcBorders>
              <w:left w:val="single" w:color="auto" w:sz="4" w:space="0"/>
              <w:right w:val="single" w:color="auto" w:sz="4" w:space="0"/>
            </w:tcBorders>
            <w:tcW w:w="1276"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企业优势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投标人已在滨海县设立分支机构得5分（投标人提供分公司营业执照）。</w:t>
            </w:r>
            <w:r/>
          </w:p>
        </w:tc>
      </w:tr>
    </w:tbl>
    <w:p>
      <w:pPr>
        <w:ind w:firstLine="361"/>
        <w:spacing w:before="120" w:line="360" w:lineRule="atLeast"/>
        <w:rPr>
          <w:rFonts w:ascii="宋体" w:hAnsi="宋体"/>
          <w:b/>
          <w:color w:val="ff0000"/>
          <w:sz w:val="24"/>
          <w:u w:val="single"/>
        </w:rPr>
      </w:pPr>
      <w:r>
        <w:rPr>
          <w:rFonts w:hint="eastAsia" w:ascii="宋体" w:hAnsi="宋体"/>
          <w:b/>
          <w:color w:val="ff0000"/>
          <w:sz w:val="24"/>
          <w:u w:val="single"/>
        </w:rPr>
        <w:t xml:space="preserve">注：1、评委根据技术评分标准酌情打分，</w:t>
      </w:r>
      <w:r>
        <w:rPr>
          <w:rFonts w:ascii="宋体" w:hAnsi="宋体"/>
          <w:b/>
          <w:color w:val="ff0000"/>
          <w:sz w:val="24"/>
          <w:u w:val="single"/>
        </w:rPr>
        <w:t xml:space="preserve">切实可行且无重大瑕疵，保证工程质量、安全、进度的措施合理且内容基本齐全、无缺项、漏项的，得分不少于技术评分项的百分之</w:t>
      </w:r>
      <w:r>
        <w:rPr>
          <w:rFonts w:hint="eastAsia" w:ascii="宋体" w:hAnsi="宋体"/>
          <w:b/>
          <w:color w:val="ff0000"/>
          <w:sz w:val="24"/>
          <w:u w:val="single"/>
        </w:rPr>
        <w:t xml:space="preserve">六</w:t>
      </w:r>
      <w:r>
        <w:rPr>
          <w:rFonts w:ascii="宋体" w:hAnsi="宋体"/>
          <w:b/>
          <w:color w:val="ff0000"/>
          <w:sz w:val="24"/>
          <w:u w:val="single"/>
        </w:rPr>
        <w:t xml:space="preserve">十；经评委认定存在重大偏差的，视为无效投标予以否决。 </w:t>
      </w:r>
      <w:r/>
    </w:p>
    <w:p>
      <w:pPr>
        <w:numPr>
          <w:ilvl w:val="0"/>
          <w:numId w:val="3"/>
        </w:numPr>
        <w:ind w:firstLine="361"/>
        <w:spacing w:before="120" w:line="360" w:lineRule="atLeast"/>
        <w:rPr>
          <w:rFonts w:ascii="宋体" w:hAnsi="宋体"/>
          <w:b/>
          <w:color w:val="ff0000"/>
          <w:sz w:val="24"/>
          <w:u w:val="single"/>
        </w:rPr>
      </w:pPr>
      <w:r>
        <w:rPr>
          <w:rFonts w:hint="eastAsia" w:ascii="宋体" w:hAnsi="宋体"/>
          <w:b/>
          <w:color w:val="ff0000"/>
          <w:sz w:val="24"/>
          <w:u w:val="single"/>
        </w:rPr>
        <w:t xml:space="preserve">评分项目中涉及到的相关证明材料按要求提供复印件、原件。如未按相关要求提供证明材料的，则不得分。</w:t>
      </w:r>
      <w:r/>
    </w:p>
    <w:p>
      <w:pPr>
        <w:numPr>
          <w:ilvl w:val="0"/>
          <w:numId w:val="3"/>
        </w:numPr>
        <w:ind w:firstLine="361"/>
        <w:spacing w:before="120" w:line="360" w:lineRule="atLeast"/>
        <w:rPr>
          <w:rFonts w:ascii="宋体" w:hAnsi="宋体"/>
          <w:b/>
          <w:color w:val="ff0000"/>
          <w:sz w:val="24"/>
          <w:u w:val="single"/>
        </w:rPr>
      </w:pPr>
      <w:r>
        <w:rPr>
          <w:rFonts w:hint="eastAsia" w:ascii="宋体" w:hAnsi="宋体"/>
          <w:b/>
          <w:color w:val="ff0000"/>
          <w:sz w:val="24"/>
          <w:u w:val="single"/>
        </w:rPr>
        <w:t xml:space="preserve">投标人的总得分为所有评委评审该单位总得分的平均值。</w:t>
      </w:r>
      <w:r/>
    </w:p>
    <w:p>
      <w:pPr>
        <w:spacing w:before="120" w:line="360" w:lineRule="atLeast"/>
        <w:rPr>
          <w:rFonts w:ascii="宋体" w:hAnsi="宋体"/>
          <w:b/>
          <w:color w:val="ff0000"/>
          <w:sz w:val="24"/>
          <w:u w:val="single"/>
        </w:rPr>
      </w:pPr>
      <w:r>
        <w:rPr>
          <w:rFonts w:ascii="宋体" w:hAnsi="宋体"/>
          <w:b/>
          <w:color w:val="ff0000"/>
          <w:sz w:val="24"/>
          <w:u w:val="single"/>
        </w:rPr>
      </w:r>
      <w:r/>
    </w:p>
    <w:p>
      <w:pPr>
        <w:rPr>
          <w:color w:val="ff0000"/>
        </w:rPr>
      </w:pPr>
      <w:r>
        <w:rPr>
          <w:color w:val="ff0000"/>
        </w:rPr>
      </w:r>
      <w:r/>
    </w:p>
    <w:p>
      <w:pPr>
        <w:rPr>
          <w:color w:val="ff0000"/>
        </w:rPr>
        <w:pBdr>
          <w:top w:val="none" w:color="000000" w:sz="0" w:space="0"/>
          <w:left w:val="none" w:color="000000" w:sz="0" w:space="0"/>
          <w:bottom w:val="none" w:color="000000" w:sz="0" w:space="0"/>
          <w:right w:val="none" w:color="000000" w:sz="0" w:space="0"/>
        </w:pBdr>
      </w:pPr>
      <w:r>
        <w:rPr>
          <w:color w:val="ff0000"/>
        </w:rPr>
      </w:r>
      <w:r/>
    </w:p>
    <w:p>
      <w:pPr>
        <w:pStyle w:val="733"/>
        <w:jc w:val="center"/>
        <w:spacing w:before="340" w:after="330" w:line="1056" w:lineRule="atLeast"/>
        <w:rPr>
          <w:rFonts w:hint="eastAsia" w:ascii="宋体" w:hAnsi="宋体" w:eastAsia="宋体" w:cs="宋体"/>
          <w:b/>
          <w:bCs/>
          <w:color w:val="ff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44"/>
        </w:rPr>
      </w:r>
      <w:r/>
    </w:p>
    <w:p>
      <w:pPr>
        <w:pStyle w:val="733"/>
        <w:jc w:val="both"/>
        <w:spacing w:before="340" w:after="330" w:line="1056" w:lineRule="atLeast"/>
        <w:rPr>
          <w:rFonts w:hint="eastAsia" w:ascii="宋体" w:hAnsi="宋体" w:eastAsia="宋体" w:cs="宋体"/>
          <w:b/>
          <w:bCs/>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rPr>
      </w:r>
      <w:r/>
    </w:p>
    <w:p>
      <w:pPr>
        <w:rPr>
          <w:rFonts w:hint="eastAsia" w:ascii="宋体" w:hAnsi="宋体" w:eastAsia="宋体" w:cs="宋体"/>
          <w:b/>
          <w:bCs/>
          <w:color w:val="000000"/>
          <w:sz w:val="44"/>
        </w:rPr>
      </w:pPr>
      <w:r>
        <w:rPr>
          <w:rFonts w:hint="eastAsia" w:ascii="宋体" w:hAnsi="宋体" w:eastAsia="宋体" w:cs="宋体"/>
          <w:b/>
          <w:bCs/>
          <w:color w:val="000000"/>
          <w:sz w:val="44"/>
        </w:rPr>
      </w:r>
      <w:r/>
    </w:p>
    <w:p>
      <w:pPr>
        <w:rPr>
          <w:rFonts w:hint="eastAsia" w:ascii="宋体" w:hAnsi="宋体" w:eastAsia="宋体" w:cs="宋体"/>
          <w:b/>
          <w:bCs/>
          <w:color w:val="000000"/>
          <w:sz w:val="44"/>
        </w:rPr>
      </w:pPr>
      <w:r>
        <w:rPr>
          <w:rFonts w:hint="eastAsia" w:ascii="宋体" w:hAnsi="宋体" w:eastAsia="宋体" w:cs="宋体"/>
          <w:b/>
          <w:bCs/>
          <w:color w:val="000000"/>
          <w:sz w:val="44"/>
        </w:rPr>
      </w:r>
      <w:r/>
    </w:p>
    <w:p>
      <w:pPr>
        <w:rPr>
          <w:rFonts w:hint="eastAsia" w:ascii="宋体" w:hAnsi="宋体" w:eastAsia="宋体" w:cs="宋体"/>
          <w:b/>
          <w:bCs/>
          <w:color w:val="000000"/>
          <w:sz w:val="44"/>
        </w:rPr>
      </w:pPr>
      <w:r>
        <w:rPr>
          <w:rFonts w:hint="eastAsia" w:ascii="宋体" w:hAnsi="宋体" w:eastAsia="宋体" w:cs="宋体"/>
          <w:b/>
          <w:bCs/>
          <w:color w:val="000000"/>
          <w:sz w:val="44"/>
        </w:rPr>
      </w:r>
      <w:r/>
    </w:p>
    <w:p>
      <w:pPr>
        <w:rPr>
          <w:rFonts w:hint="eastAsia" w:ascii="宋体" w:hAnsi="宋体" w:eastAsia="宋体" w:cs="宋体"/>
          <w:b/>
          <w:bCs/>
          <w:color w:val="000000"/>
          <w:sz w:val="44"/>
        </w:rPr>
      </w:pPr>
      <w:r>
        <w:rPr>
          <w:rFonts w:hint="eastAsia" w:ascii="宋体" w:hAnsi="宋体" w:eastAsia="宋体" w:cs="宋体"/>
          <w:b/>
          <w:bCs/>
          <w:color w:val="000000"/>
          <w:sz w:val="44"/>
        </w:rPr>
      </w:r>
      <w:r/>
    </w:p>
    <w:p>
      <w:pPr>
        <w:rPr>
          <w:rFonts w:hint="eastAsia" w:ascii="宋体" w:hAnsi="宋体" w:eastAsia="宋体" w:cs="宋体"/>
          <w:b/>
          <w:bCs/>
          <w:color w:val="000000"/>
          <w:sz w:val="44"/>
        </w:rPr>
      </w:pPr>
      <w:r>
        <w:rPr>
          <w:rFonts w:hint="eastAsia" w:ascii="宋体" w:hAnsi="宋体" w:eastAsia="宋体" w:cs="宋体"/>
          <w:b/>
          <w:bCs/>
          <w:color w:val="000000"/>
          <w:sz w:val="44"/>
        </w:rPr>
      </w:r>
      <w:r/>
    </w:p>
    <w:p>
      <w:pPr>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3"/>
        <w:jc w:val="center"/>
        <w:spacing w:before="340" w:after="330" w:line="1056"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rPr>
        <w:t xml:space="preserve">第六章</w:t>
      </w:r>
      <w:r>
        <w:rPr>
          <w:rFonts w:hint="eastAsia" w:ascii="宋体" w:hAnsi="宋体" w:eastAsia="宋体" w:cs="宋体"/>
          <w:b/>
          <w:bCs/>
          <w:color w:val="000000"/>
          <w:sz w:val="44"/>
        </w:rPr>
        <w:t xml:space="preserve">  </w:t>
      </w:r>
      <w:r>
        <w:rPr>
          <w:rFonts w:ascii="宋体" w:hAnsi="宋体" w:eastAsia="宋体" w:cs="宋体"/>
          <w:b/>
          <w:bCs/>
          <w:color w:val="000000"/>
          <w:sz w:val="44"/>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firstLine="108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firstLine="1084"/>
        <w:spacing w:before="100" w:after="100"/>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 标 编 号：</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p>
    <w:p>
      <w:pPr>
        <w:ind w:firstLine="1084"/>
        <w:jc w:val="both"/>
        <w:spacing w:before="100" w:after="100"/>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hint="eastAsia" w:ascii="宋体" w:hAnsi="宋体" w:eastAsia="宋体" w:cs="宋体"/>
          <w:b/>
          <w:color w:val="000000"/>
          <w:sz w:val="36"/>
          <w:u w:val="single"/>
        </w:rPr>
        <w:t xml:space="preserve">   </w:t>
      </w:r>
      <w:r>
        <w:rPr>
          <w:rFonts w:ascii="宋体" w:hAnsi="宋体" w:eastAsia="宋体" w:cs="宋体"/>
          <w:b/>
          <w:color w:val="000000"/>
          <w:sz w:val="36"/>
          <w:u w:val="single"/>
        </w:rPr>
        <w:t xml:space="preserve">（加盖CA电子公章）</w:t>
      </w:r>
      <w:r>
        <w:rPr>
          <w:rFonts w:hint="eastAsia" w:ascii="宋体" w:hAnsi="宋体" w:eastAsia="宋体" w:cs="宋体"/>
          <w:b/>
          <w:color w:val="000000"/>
          <w:sz w:val="36"/>
          <w:u w:val="single"/>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rPr>
          <w:rFonts w:ascii="宋体" w:hAnsi="宋体" w:eastAsia="宋体" w:cs="宋体"/>
          <w:b/>
          <w:color w:val="000000"/>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投标主要文件目录</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一、法人或者其他组织的营业执照等证明文件，自然人的身份证明</w:t>
      </w:r>
      <w:r/>
    </w:p>
    <w:p>
      <w:pPr>
        <w:ind w:firstLine="480"/>
        <w:spacing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二、上一年度的财务状况报表（至少提供资产负债表、利润表、现金流量表，</w:t>
      </w:r>
      <w:r/>
    </w:p>
    <w:p>
      <w:pPr>
        <w:ind w:left="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投标人成立不满一年无需提供）</w:t>
      </w:r>
      <w:r/>
    </w:p>
    <w:p>
      <w:pPr>
        <w:ind w:firstLine="482"/>
        <w:spacing w:line="440" w:lineRule="exact"/>
        <w:rPr>
          <w:b/>
          <w:bCs/>
          <w:iCs/>
        </w:rPr>
      </w:pPr>
      <w:r>
        <w:rPr>
          <w:rFonts w:ascii="宋体" w:hAnsi="宋体" w:eastAsia="宋体" w:cs="宋体"/>
          <w:b/>
          <w:bCs/>
          <w:iCs/>
          <w:color w:val="000000"/>
          <w:sz w:val="24"/>
        </w:rPr>
        <w:t xml:space="preserve">三、具备履行合同所必需的设备和专业技术能力的书面声明</w:t>
      </w:r>
      <w:r>
        <w:rPr>
          <w:rFonts w:hint="eastAsia" w:ascii="宋体" w:hAnsi="宋体"/>
          <w:b/>
          <w:bCs/>
          <w:iCs/>
          <w:sz w:val="24"/>
        </w:rPr>
        <w:t xml:space="preserve">（格式附后）</w:t>
      </w:r>
      <w:r/>
    </w:p>
    <w:p>
      <w:pPr>
        <w:ind w:left="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440" w:lineRule="exact"/>
        <w:rPr>
          <w:b/>
          <w:bCs/>
          <w:iCs/>
        </w:rPr>
      </w:pPr>
      <w:r>
        <w:rPr>
          <w:rFonts w:ascii="宋体" w:hAnsi="宋体" w:eastAsia="宋体" w:cs="宋体"/>
          <w:b/>
          <w:bCs/>
          <w:iCs/>
          <w:color w:val="000000"/>
          <w:sz w:val="24"/>
        </w:rPr>
        <w:t xml:space="preserve">五、参加政府采购活动前 3 年内在经营活动中没有重大违法记录的书面声明</w:t>
      </w:r>
      <w:r>
        <w:rPr>
          <w:rFonts w:hint="eastAsia" w:ascii="宋体" w:hAnsi="宋体"/>
          <w:b/>
          <w:bCs/>
          <w:iCs/>
          <w:sz w:val="24"/>
        </w:rPr>
        <w:t xml:space="preserve">（格式附后）</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六、</w:t>
      </w:r>
      <w:r>
        <w:rPr>
          <w:rFonts w:ascii="宋体" w:hAnsi="宋体" w:eastAsia="宋体" w:cs="宋体"/>
          <w:b/>
          <w:bCs/>
          <w:iCs/>
          <w:color w:val="ff0000"/>
          <w:sz w:val="24"/>
        </w:rPr>
        <w:t xml:space="preserve">特定资格要求的证明文件</w:t>
      </w:r>
      <w:r>
        <w:rPr>
          <w:rFonts w:hint="eastAsia" w:ascii="宋体" w:hAnsi="宋体" w:eastAsia="宋体" w:cs="宋体"/>
          <w:b/>
          <w:bCs/>
          <w:iCs/>
          <w:color w:val="ff0000"/>
          <w:sz w:val="24"/>
        </w:rPr>
        <w:t xml:space="preserve">（详见申请人的资格要求3</w:t>
      </w:r>
      <w:r>
        <w:rPr>
          <w:rFonts w:ascii="宋体" w:hAnsi="宋体" w:eastAsia="宋体" w:cs="宋体"/>
          <w:b/>
          <w:bCs/>
          <w:iCs/>
          <w:color w:val="ff0000"/>
          <w:sz w:val="24"/>
        </w:rPr>
        <w:t xml:space="preserve">）</w:t>
      </w:r>
      <w:r/>
    </w:p>
    <w:p>
      <w:pPr>
        <w:ind w:firstLine="482"/>
        <w:spacing w:line="440" w:lineRule="exact"/>
        <w:rPr>
          <w:b/>
          <w:bCs/>
          <w:iCs/>
        </w:rPr>
      </w:pPr>
      <w:r>
        <w:rPr>
          <w:rFonts w:ascii="宋体" w:hAnsi="宋体" w:eastAsia="宋体" w:cs="宋体"/>
          <w:b/>
          <w:bCs/>
          <w:iCs/>
          <w:color w:val="000000"/>
          <w:sz w:val="24"/>
        </w:rPr>
        <w:t xml:space="preserve">七、法人授权书</w:t>
      </w:r>
      <w:r>
        <w:rPr>
          <w:rFonts w:hint="eastAsia" w:ascii="宋体" w:hAnsi="宋体"/>
          <w:b/>
          <w:bCs/>
          <w:iCs/>
          <w:sz w:val="24"/>
        </w:rPr>
        <w:t xml:space="preserve">（格式附后）</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八、投标函</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九、小微企业声明函</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十、残疾人福利性单位声明函</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十一、投标分项报价表</w:t>
      </w:r>
      <w:r>
        <w:rPr>
          <w:rFonts w:hint="eastAsia" w:ascii="宋体" w:hAnsi="宋体" w:eastAsia="宋体" w:cs="宋体"/>
          <w:b/>
          <w:bCs/>
          <w:iCs/>
          <w:color w:val="0000ff"/>
          <w:sz w:val="24"/>
        </w:rPr>
        <w:t xml:space="preserve">（清单）</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十二、技术参数响应及偏离表</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十三、商务条款响应及偏离表</w:t>
      </w:r>
      <w:r/>
    </w:p>
    <w:p>
      <w:pPr>
        <w:ind w:firstLine="480"/>
        <w:jc w:val="both"/>
        <w:spacing w:before="100" w:after="10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十四、开标一览表</w:t>
      </w:r>
      <w:r/>
    </w:p>
    <w:p>
      <w:pPr>
        <w:ind w:firstLine="480"/>
        <w:jc w:val="both"/>
        <w:spacing w:before="50" w:after="50" w:line="440" w:lineRule="exact"/>
        <w:rPr>
          <w:b/>
          <w:bCs/>
          <w:iCs/>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24"/>
        </w:rPr>
        <w:t xml:space="preserve">十五、</w:t>
      </w:r>
      <w:r>
        <w:rPr>
          <w:rFonts w:hint="eastAsia" w:ascii="宋体" w:hAnsi="宋体"/>
          <w:b/>
          <w:bCs/>
          <w:iCs/>
          <w:sz w:val="24"/>
        </w:rPr>
        <w:t xml:space="preserve">综合评分法要求提供供评委打分材料（详见</w:t>
      </w:r>
      <w:r>
        <w:rPr>
          <w:rFonts w:hint="eastAsia" w:ascii="宋体" w:hAnsi="宋体" w:eastAsia="宋体"/>
          <w:b/>
          <w:bCs/>
          <w:iCs/>
          <w:sz w:val="24"/>
        </w:rPr>
        <w:t xml:space="preserve">招标文件第五章评分标准</w:t>
      </w:r>
      <w:r>
        <w:rPr>
          <w:rFonts w:hint="eastAsia" w:ascii="宋体" w:hAnsi="宋体"/>
          <w:b/>
          <w:bCs/>
          <w:iCs/>
          <w:sz w:val="24"/>
        </w:rPr>
        <w:t xml:space="preserve">）</w:t>
      </w:r>
      <w:r/>
    </w:p>
    <w:p>
      <w:pPr>
        <w:ind w:firstLine="482"/>
        <w:spacing w:line="440" w:lineRule="exact"/>
        <w:rPr>
          <w:rFonts w:ascii="宋体" w:hAnsi="宋体"/>
          <w:b/>
          <w:bCs/>
          <w:iCs/>
          <w:sz w:val="24"/>
        </w:rPr>
      </w:pPr>
      <w:r>
        <w:rPr>
          <w:rFonts w:ascii="宋体" w:hAnsi="宋体" w:eastAsia="宋体" w:cs="宋体"/>
          <w:b/>
          <w:bCs/>
          <w:iCs/>
          <w:color w:val="000000"/>
          <w:sz w:val="24"/>
        </w:rPr>
        <w:t xml:space="preserve">十六、</w:t>
      </w:r>
      <w:r>
        <w:rPr>
          <w:rFonts w:hint="eastAsia" w:ascii="宋体" w:hAnsi="宋体"/>
          <w:b/>
          <w:bCs/>
          <w:iCs/>
          <w:sz w:val="24"/>
        </w:rPr>
        <w:t xml:space="preserve">盐城市政府采购事前信用承诺书（格式附后）</w:t>
      </w:r>
      <w:r/>
    </w:p>
    <w:p>
      <w:pPr>
        <w:ind w:firstLine="480"/>
        <w:jc w:val="both"/>
        <w:spacing w:before="100" w:after="100" w:line="85" w:lineRule="atLeast"/>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jc w:val="both"/>
        <w:spacing w:line="460" w:lineRule="atLeast"/>
        <w:pBdr>
          <w:top w:val="none" w:color="000000" w:sz="0" w:space="0"/>
          <w:left w:val="none" w:color="000000" w:sz="0" w:space="0"/>
          <w:bottom w:val="none" w:color="000000" w:sz="0" w:space="0"/>
          <w:right w:val="none" w:color="000000" w:sz="0" w:space="0"/>
        </w:pBdr>
      </w:pPr>
      <w:r>
        <w:br w:type="page" w:clear="all"/>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一、法人或者其他组织的营业执照等证明文件，自然人的身份证明</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iCs/>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二、上一年度的财务状况报表</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投标人成立不满一年无需提供</w:t>
      </w:r>
      <w:r/>
    </w:p>
    <w:p>
      <w:pPr>
        <w:jc w:val="both"/>
        <w:spacing w:before="100" w:after="100"/>
        <w:rPr>
          <w:iCs/>
        </w:rPr>
        <w:pBdr>
          <w:top w:val="none" w:color="000000" w:sz="0" w:space="0"/>
          <w:left w:val="none" w:color="000000" w:sz="0" w:space="0"/>
          <w:bottom w:val="none" w:color="000000" w:sz="0" w:space="0"/>
          <w:right w:val="none" w:color="000000" w:sz="0" w:space="0"/>
        </w:pBdr>
      </w:pPr>
      <w:r>
        <w:rPr>
          <w:iCs/>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三、具备履行合同所必需的设备和专业技术能力的书面声明</w:t>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ascii="宋体" w:hAnsi="宋体"/>
          <w:bCs/>
          <w:sz w:val="24"/>
        </w:rPr>
      </w:r>
      <w:r/>
    </w:p>
    <w:p>
      <w:pPr>
        <w:ind w:firstLine="492"/>
        <w:spacing w:line="460" w:lineRule="exact"/>
        <w:rPr>
          <w:rFonts w:ascii="宋体" w:hAnsi="宋体"/>
          <w:bCs/>
          <w:sz w:val="24"/>
        </w:rPr>
      </w:pPr>
      <w:r>
        <w:rPr>
          <w:rFonts w:ascii="宋体" w:hAnsi="宋体"/>
          <w:bCs/>
          <w:sz w:val="24"/>
        </w:rPr>
      </w:r>
      <w:r/>
    </w:p>
    <w:p>
      <w:pPr>
        <w:ind w:firstLine="492"/>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hint="eastAsia" w:ascii="宋体" w:hAnsi="宋体"/>
          <w:bCs/>
          <w:sz w:val="24"/>
        </w:rPr>
        <w:t xml:space="preserve">                                      供应商名称（公章）：</w:t>
      </w:r>
      <w:r/>
    </w:p>
    <w:p>
      <w:pPr>
        <w:spacing w:line="460" w:lineRule="exact"/>
        <w:rPr>
          <w:rFonts w:ascii="宋体" w:hAnsi="宋体"/>
          <w:bCs/>
          <w:sz w:val="24"/>
        </w:rPr>
      </w:pPr>
      <w:r>
        <w:rPr>
          <w:rFonts w:hint="eastAsia" w:ascii="宋体" w:hAnsi="宋体"/>
          <w:bCs/>
          <w:sz w:val="24"/>
        </w:rPr>
        <w:t xml:space="preserve">                                     </w:t>
      </w:r>
      <w:r/>
    </w:p>
    <w:p>
      <w:pPr>
        <w:spacing w:line="460" w:lineRule="exact"/>
        <w:rPr>
          <w:rFonts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四、依法缴纳税收和社会保障资金的相关材料</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提供提交投标文件截止时间前一年内至少一个月依法缴纳税收及缴纳社会保障资金的证明材料。投标人依法享受缓缴、免缴税收、社会保障资金的提供证明材料。</w:t>
      </w:r>
      <w:r/>
    </w:p>
    <w:p>
      <w:pPr>
        <w:jc w:val="both"/>
        <w:spacing w:before="100" w:after="100"/>
        <w:rPr>
          <w:iCs/>
        </w:rPr>
        <w:pBdr>
          <w:top w:val="none" w:color="000000" w:sz="0" w:space="0"/>
          <w:left w:val="none" w:color="000000" w:sz="0" w:space="0"/>
          <w:bottom w:val="none" w:color="000000" w:sz="0" w:space="0"/>
          <w:right w:val="none" w:color="000000" w:sz="0" w:space="0"/>
        </w:pBdr>
      </w:pPr>
      <w:r>
        <w:rPr>
          <w:iCs/>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五、参加政府采购活动前 3 年内在经营活动中没有重大违法记录的书面声明</w:t>
      </w:r>
      <w:r/>
    </w:p>
    <w:p>
      <w:pPr>
        <w:jc w:val="both"/>
        <w:spacing w:before="100" w:after="100"/>
        <w:rPr>
          <w:iCs/>
        </w:rPr>
        <w:pBdr>
          <w:top w:val="none" w:color="000000" w:sz="0" w:space="0"/>
          <w:left w:val="none" w:color="000000" w:sz="0" w:space="0"/>
          <w:bottom w:val="none" w:color="000000" w:sz="0" w:space="0"/>
          <w:right w:val="none" w:color="000000" w:sz="0" w:space="0"/>
        </w:pBdr>
      </w:pPr>
      <w:r>
        <w:rPr>
          <w:iCs/>
        </w:rPr>
      </w:r>
      <w:r/>
    </w:p>
    <w:p>
      <w:pPr>
        <w:jc w:val="center"/>
        <w:spacing w:line="460" w:lineRule="exact"/>
        <w:rPr>
          <w:rFonts w:ascii="宋体" w:hAnsi="宋体"/>
          <w:b/>
          <w:bCs/>
          <w:sz w:val="44"/>
          <w:szCs w:val="44"/>
        </w:rPr>
      </w:pPr>
      <w:r>
        <w:rPr>
          <w:rFonts w:hint="eastAsia" w:ascii="宋体" w:hAnsi="宋体"/>
          <w:b/>
          <w:bCs/>
          <w:sz w:val="44"/>
          <w:szCs w:val="44"/>
        </w:rPr>
        <w:t xml:space="preserve">声  明</w:t>
      </w:r>
      <w:r/>
    </w:p>
    <w:p>
      <w:pPr>
        <w:spacing w:line="460" w:lineRule="exact"/>
        <w:rPr>
          <w:rFonts w:ascii="宋体" w:hAnsi="宋体"/>
          <w:b/>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hint="eastAsia" w:ascii="宋体" w:hAnsi="宋体"/>
          <w:bCs/>
          <w:sz w:val="24"/>
        </w:rPr>
        <w:t xml:space="preserve">                                      供应商名称（公章）：</w:t>
      </w:r>
      <w:r/>
    </w:p>
    <w:p>
      <w:pPr>
        <w:spacing w:line="460" w:lineRule="exact"/>
        <w:rPr>
          <w:rFonts w:ascii="宋体" w:hAnsi="宋体"/>
          <w:bCs/>
          <w:sz w:val="24"/>
        </w:rPr>
      </w:pPr>
      <w:r>
        <w:rPr>
          <w:rFonts w:hint="eastAsia" w:ascii="宋体" w:hAnsi="宋体"/>
          <w:bCs/>
          <w:sz w:val="24"/>
        </w:rPr>
        <w:t xml:space="preserve">                                      授权代表签字：______________________</w:t>
      </w:r>
      <w:r/>
    </w:p>
    <w:p>
      <w:pPr>
        <w:spacing w:line="460" w:lineRule="exact"/>
        <w:rPr>
          <w:rFonts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jc w:val="both"/>
        <w:spacing w:before="100" w:after="100"/>
        <w:rPr>
          <w:iCs/>
        </w:rPr>
        <w:pBdr>
          <w:top w:val="none" w:color="000000" w:sz="0" w:space="0"/>
          <w:left w:val="none" w:color="000000" w:sz="0" w:space="0"/>
          <w:bottom w:val="none" w:color="000000" w:sz="0" w:space="0"/>
          <w:right w:val="none" w:color="000000" w:sz="0" w:space="0"/>
        </w:pBdr>
      </w:pPr>
      <w:r>
        <w:rPr>
          <w:iCs/>
        </w:rPr>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六、特定资格要求的证明文件</w:t>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如果本项目申请人的特定资格要求中要求提供的，必须提供。</w:t>
      </w:r>
      <w:r/>
    </w:p>
    <w:p>
      <w:pPr>
        <w:jc w:val="both"/>
        <w:spacing w:before="100" w:after="100"/>
        <w:rPr>
          <w:iCs/>
        </w:rPr>
        <w:pBdr>
          <w:top w:val="none" w:color="000000" w:sz="0" w:space="0"/>
          <w:left w:val="none" w:color="000000" w:sz="0" w:space="0"/>
          <w:bottom w:val="none" w:color="000000" w:sz="0" w:space="0"/>
          <w:right w:val="none" w:color="000000" w:sz="0" w:space="0"/>
        </w:pBdr>
      </w:pPr>
      <w:r>
        <w:rPr>
          <w:iCs/>
        </w:rPr>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（1）施工资质：投标人须具备【电力工程施工总承包三级及以上资质】和【承装（修、试）电力设施许可证四级及以上资质】，且均须取得安全生产许可证。</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（2）施工项目负责人资质：具有【机电工程二级及以上注册建造师资格证书】,并取得安全生产考核合格证（B类）。</w:t>
      </w:r>
      <w:r/>
    </w:p>
    <w:p>
      <w:pPr>
        <w:jc w:val="both"/>
        <w:spacing w:before="100" w:after="100"/>
        <w:rPr>
          <w:iCs/>
        </w:rPr>
        <w:pBdr>
          <w:top w:val="none" w:color="000000" w:sz="0" w:space="0"/>
          <w:left w:val="none" w:color="000000" w:sz="0" w:space="0"/>
          <w:bottom w:val="none" w:color="000000" w:sz="0" w:space="0"/>
          <w:right w:val="none" w:color="000000" w:sz="0" w:space="0"/>
        </w:pBdr>
      </w:pPr>
      <w:r>
        <w:rPr>
          <w:iCs/>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Cs/>
          <w:iCs/>
          <w:color w:val="000000"/>
          <w:sz w:val="32"/>
          <w:szCs w:val="32"/>
          <w:u w:val="single"/>
        </w:rPr>
      </w:r>
      <w:r/>
    </w:p>
    <w:p>
      <w:pPr>
        <w:jc w:val="both"/>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七、法人授权书</w:t>
      </w:r>
      <w:r/>
    </w:p>
    <w:p>
      <w:pPr>
        <w:pStyle w:val="929"/>
        <w:jc w:val="center"/>
        <w:rPr>
          <w:rFonts w:hint="eastAsia" w:ascii="宋体" w:hAnsi="宋体" w:eastAsia="宋体" w:cs="宋体"/>
          <w:sz w:val="28"/>
          <w:szCs w:val="28"/>
        </w:rPr>
      </w:pPr>
      <w:r>
        <w:rPr>
          <w:rFonts w:hint="eastAsia" w:ascii="宋体" w:hAnsi="宋体" w:eastAsia="宋体" w:cs="宋体"/>
          <w:sz w:val="28"/>
          <w:szCs w:val="28"/>
        </w:rPr>
        <w:t xml:space="preserve">法人授权书</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本授权书声明：</w:t>
      </w:r>
      <w:r>
        <w:rPr>
          <w:rFonts w:ascii="Times New Roman" w:hAnsi="Times New Roman" w:eastAsia="Times New Roman" w:cs="Times New Roman"/>
          <w:iCs/>
          <w:color w:val="000000"/>
          <w:sz w:val="24"/>
        </w:rPr>
        <w:t xml:space="preserve">____________</w:t>
      </w:r>
      <w:r>
        <w:rPr>
          <w:rFonts w:ascii="宋体" w:hAnsi="宋体" w:eastAsia="宋体" w:cs="宋体"/>
          <w:iCs/>
          <w:color w:val="000000"/>
          <w:sz w:val="24"/>
        </w:rPr>
        <w:t xml:space="preserve">（投标人名称）授权</w:t>
      </w:r>
      <w:r>
        <w:rPr>
          <w:rFonts w:ascii="Times New Roman" w:hAnsi="Times New Roman" w:eastAsia="Times New Roman" w:cs="Times New Roman"/>
          <w:iCs/>
          <w:color w:val="000000"/>
          <w:sz w:val="24"/>
        </w:rPr>
        <w:t xml:space="preserve">________________</w:t>
      </w:r>
      <w:r>
        <w:rPr>
          <w:rFonts w:ascii="宋体" w:hAnsi="宋体" w:eastAsia="宋体" w:cs="宋体"/>
          <w:iCs/>
          <w:color w:val="000000"/>
          <w:sz w:val="24"/>
        </w:rPr>
        <w:t xml:space="preserve">（被授权人的姓名）为我方就</w:t>
      </w:r>
      <w:r>
        <w:rPr>
          <w:rFonts w:ascii="宋体" w:hAnsi="宋体" w:eastAsia="宋体" w:cs="宋体"/>
          <w:iCs/>
          <w:color w:val="000000"/>
          <w:sz w:val="24"/>
          <w:u w:val="single"/>
        </w:rPr>
        <w:t xml:space="preserve">   </w:t>
      </w:r>
      <w:r>
        <w:rPr>
          <w:rFonts w:ascii="Times New Roman" w:hAnsi="Times New Roman" w:eastAsia="Times New Roman" w:cs="Times New Roman"/>
          <w:iCs/>
          <w:color w:val="000000"/>
          <w:sz w:val="24"/>
          <w:u w:val="single"/>
        </w:rPr>
        <w:t xml:space="preserve">        </w:t>
      </w:r>
      <w:r>
        <w:rPr>
          <w:rFonts w:ascii="宋体" w:hAnsi="宋体" w:eastAsia="宋体" w:cs="宋体"/>
          <w:iCs/>
          <w:color w:val="000000"/>
          <w:sz w:val="24"/>
        </w:rPr>
        <w:t xml:space="preserve">号项目采购活动的合法代理人，以本单位名义全权处理一切与该项目采购有关的事务。</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本授权书于</w:t>
      </w:r>
      <w:r>
        <w:rPr>
          <w:rFonts w:ascii="Times New Roman" w:hAnsi="Times New Roman" w:eastAsia="Times New Roman" w:cs="Times New Roman"/>
          <w:iCs/>
          <w:color w:val="000000"/>
          <w:sz w:val="24"/>
        </w:rPr>
        <w:t xml:space="preserve">______</w:t>
      </w:r>
      <w:r>
        <w:rPr>
          <w:rFonts w:ascii="宋体" w:hAnsi="宋体" w:eastAsia="宋体" w:cs="宋体"/>
          <w:iCs/>
          <w:color w:val="000000"/>
          <w:sz w:val="24"/>
        </w:rPr>
        <w:t xml:space="preserve">年</w:t>
      </w:r>
      <w:r>
        <w:rPr>
          <w:rFonts w:ascii="Times New Roman" w:hAnsi="Times New Roman" w:eastAsia="Times New Roman" w:cs="Times New Roman"/>
          <w:iCs/>
          <w:color w:val="000000"/>
          <w:sz w:val="24"/>
        </w:rPr>
        <w:t xml:space="preserve">____</w:t>
      </w:r>
      <w:r>
        <w:rPr>
          <w:rFonts w:ascii="宋体" w:hAnsi="宋体" w:eastAsia="宋体" w:cs="宋体"/>
          <w:iCs/>
          <w:color w:val="000000"/>
          <w:sz w:val="24"/>
        </w:rPr>
        <w:t xml:space="preserve">月</w:t>
      </w:r>
      <w:r>
        <w:rPr>
          <w:rFonts w:ascii="Times New Roman" w:hAnsi="Times New Roman" w:eastAsia="Times New Roman" w:cs="Times New Roman"/>
          <w:iCs/>
          <w:color w:val="000000"/>
          <w:sz w:val="24"/>
        </w:rPr>
        <w:t xml:space="preserve">____</w:t>
      </w:r>
      <w:r>
        <w:rPr>
          <w:rFonts w:ascii="宋体" w:hAnsi="宋体" w:eastAsia="宋体" w:cs="宋体"/>
          <w:iCs/>
          <w:color w:val="000000"/>
          <w:sz w:val="24"/>
        </w:rPr>
        <w:t xml:space="preserve">日起生效，特此声明。</w:t>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被授权人身份证号码：</w:t>
      </w:r>
      <w:r/>
    </w:p>
    <w:p>
      <w:pPr>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被授权人联系电话：（手机）</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授权单位名称：</w:t>
      </w:r>
      <w:r>
        <w:rPr>
          <w:rFonts w:ascii="宋体" w:hAnsi="宋体" w:eastAsia="宋体" w:cs="宋体"/>
          <w:iCs/>
          <w:color w:val="000000"/>
          <w:sz w:val="24"/>
          <w:u w:val="single"/>
        </w:rPr>
        <w:t xml:space="preserve">（加盖</w:t>
      </w:r>
      <w:r>
        <w:rPr>
          <w:rFonts w:ascii="Times New Roman" w:hAnsi="Times New Roman" w:eastAsia="Times New Roman" w:cs="Times New Roman"/>
          <w:iCs/>
          <w:color w:val="000000"/>
          <w:sz w:val="24"/>
          <w:u w:val="single"/>
        </w:rPr>
        <w:t xml:space="preserve">CA</w:t>
      </w:r>
      <w:r>
        <w:rPr>
          <w:rFonts w:ascii="宋体" w:hAnsi="宋体" w:eastAsia="宋体" w:cs="宋体"/>
          <w:iCs/>
          <w:color w:val="000000"/>
          <w:sz w:val="24"/>
          <w:u w:val="single"/>
        </w:rPr>
        <w:t xml:space="preserve">电子公章）</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单位地址：</w:t>
      </w:r>
      <w:r/>
    </w:p>
    <w:p>
      <w:pPr>
        <w:ind w:firstLine="480"/>
        <w:jc w:val="both"/>
        <w:spacing w:before="100" w:after="100"/>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日期：</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3390"/>
        <w:jc w:val="both"/>
        <w:spacing w:before="260" w:after="260" w:line="98" w:lineRule="atLeast"/>
        <w:pBdr>
          <w:top w:val="none" w:color="000000" w:sz="0" w:space="0"/>
          <w:left w:val="none" w:color="000000" w:sz="0" w:space="0"/>
          <w:bottom w:val="none" w:color="000000" w:sz="0" w:space="0"/>
          <w:right w:val="none" w:color="000000" w:sz="0" w:space="0"/>
        </w:pBdr>
      </w:pPr>
      <w:r/>
      <w:r/>
    </w:p>
    <w:p>
      <w:pPr>
        <w:ind w:firstLine="3390"/>
        <w:jc w:val="both"/>
        <w:spacing w:before="260" w:after="260" w:line="98" w:lineRule="atLeast"/>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i/>
          <w:color w:val="000000"/>
          <w:sz w:val="32"/>
          <w:szCs w:val="32"/>
          <w:u w:val="single"/>
        </w:rPr>
      </w:r>
      <w:r/>
    </w:p>
    <w:p>
      <w:pPr>
        <w:ind w:firstLine="3390"/>
        <w:jc w:val="both"/>
        <w:spacing w:before="260" w:after="260" w:line="98" w:lineRule="atLeast"/>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i/>
          <w:color w:val="000000"/>
          <w:sz w:val="32"/>
          <w:szCs w:val="32"/>
          <w:u w:val="single"/>
        </w:rPr>
      </w:r>
      <w:r/>
    </w:p>
    <w:p>
      <w:pPr>
        <w:jc w:val="both"/>
        <w:spacing w:before="260" w:after="260" w:line="98" w:lineRule="atLeast"/>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八、投标函</w:t>
      </w:r>
      <w:r/>
    </w:p>
    <w:p>
      <w:pPr>
        <w:jc w:val="center"/>
        <w:spacing w:before="260" w:after="260" w:line="98" w:lineRule="atLeast"/>
        <w:rPr>
          <w:rFonts w:ascii="黑体" w:eastAsia="黑体"/>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iCs/>
          <w:color w:val="000000"/>
          <w:sz w:val="32"/>
        </w:rPr>
        <w:t xml:space="preserve">投标函</w:t>
      </w:r>
      <w:r/>
    </w:p>
    <w:p>
      <w:pPr>
        <w:pStyle w:val="930"/>
        <w:ind w:firstLine="0"/>
        <w:spacing w:before="0" w:after="0" w:line="36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（采购人全称）          </w:t>
      </w:r>
      <w:r/>
    </w:p>
    <w:p>
      <w:pPr>
        <w:pStyle w:val="930"/>
        <w:spacing w:before="0" w:after="0" w:line="36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eastAsia="宋体" w:cs="宋体"/>
          <w:i w:val="0"/>
          <w:iCs w:val="0"/>
          <w:caps w:val="0"/>
          <w:color w:val="000000"/>
          <w:spacing w:val="0"/>
          <w:sz w:val="24"/>
          <w:szCs w:val="24"/>
          <w:shd w:val="clear" w:color="auto"/>
        </w:rPr>
        <w:t xml:space="preserve">JSZC-320922-JSEW-G2024-0001</w:t>
      </w:r>
      <w:r>
        <w:rPr>
          <w:rFonts w:hint="eastAsia" w:ascii="宋体" w:hAnsi="宋体"/>
          <w:szCs w:val="21"/>
        </w:rPr>
        <w:t xml:space="preserve">）</w:t>
      </w:r>
      <w:r>
        <w:rPr>
          <w:rFonts w:hint="eastAsia"/>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p>
    <w:p>
      <w:pPr>
        <w:pStyle w:val="930"/>
        <w:spacing w:before="0" w:after="0" w:line="360" w:lineRule="exact"/>
        <w:rPr>
          <w:rFonts w:ascii="宋体" w:hAnsi="宋体"/>
          <w:szCs w:val="21"/>
        </w:rPr>
      </w:pPr>
      <w:r>
        <w:rPr>
          <w:rFonts w:hint="eastAsia" w:ascii="宋体" w:hAnsi="宋体"/>
          <w:szCs w:val="21"/>
        </w:rPr>
        <w:t xml:space="preserve">据此函，__________签字人兹宣布同意如下：</w:t>
      </w:r>
      <w:r/>
    </w:p>
    <w:p>
      <w:pPr>
        <w:ind w:firstLine="480"/>
        <w:spacing w:line="440" w:lineRule="exact"/>
        <w:rPr>
          <w:rFonts w:hint="eastAsia" w:ascii="宋体" w:hAnsi="宋体" w:eastAsia="宋体"/>
          <w:sz w:val="24"/>
          <w:u w:val="single"/>
        </w:rPr>
      </w:pPr>
      <w:r>
        <w:rPr>
          <w:rFonts w:hint="eastAsia" w:ascii="宋体" w:hAnsi="宋体"/>
          <w:sz w:val="24"/>
        </w:rPr>
        <w:t xml:space="preserve">1.我单位此次合同履行期限：合同履行期限</w:t>
      </w:r>
      <w:r>
        <w:rPr>
          <w:rFonts w:hint="eastAsia" w:ascii="宋体" w:hAnsi="宋体" w:eastAsia="宋体"/>
          <w:sz w:val="24"/>
        </w:rPr>
        <w:t xml:space="preserve">（含安装、调试工期）</w:t>
      </w:r>
      <w:r>
        <w:rPr>
          <w:rFonts w:hint="eastAsia" w:ascii="宋体" w:hAnsi="宋体"/>
          <w:sz w:val="24"/>
        </w:rPr>
        <w:t xml:space="preserve">：</w:t>
      </w:r>
      <w:r>
        <w:rPr>
          <w:rFonts w:hint="eastAsia" w:ascii="宋体" w:hAnsi="宋体" w:eastAsia="宋体"/>
          <w:sz w:val="24"/>
          <w:u w:val="single"/>
        </w:rPr>
        <w:t xml:space="preserve">   </w:t>
      </w:r>
      <w:r>
        <w:rPr>
          <w:rFonts w:hint="eastAsia" w:ascii="宋体" w:hAnsi="宋体" w:eastAsia="宋体"/>
          <w:sz w:val="24"/>
        </w:rPr>
        <w:t xml:space="preserve">日历天</w:t>
      </w:r>
      <w:r>
        <w:rPr>
          <w:rFonts w:hint="eastAsia" w:ascii="宋体" w:hAnsi="宋体"/>
          <w:sz w:val="24"/>
        </w:rPr>
        <w:t xml:space="preserve">；质量保修期</w:t>
      </w:r>
      <w:r>
        <w:rPr>
          <w:rFonts w:hint="eastAsia" w:ascii="宋体" w:hAnsi="宋体" w:eastAsia="宋体"/>
          <w:sz w:val="24"/>
        </w:rPr>
        <w:t xml:space="preserve">：</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rPr>
        <w:t xml:space="preserve">。质量标准：</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eastAsia="宋体"/>
          <w:sz w:val="24"/>
        </w:rPr>
        <w:t xml:space="preserve">项目负责人：</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eastAsia="宋体"/>
          <w:sz w:val="24"/>
          <w:u w:val="single"/>
        </w:rPr>
        <w:t xml:space="preserve">  </w:t>
      </w:r>
      <w:r/>
    </w:p>
    <w:p>
      <w:pPr>
        <w:pStyle w:val="930"/>
        <w:spacing w:before="0" w:after="0" w:line="360" w:lineRule="exact"/>
        <w:rPr>
          <w:rFonts w:ascii="宋体" w:hAnsi="宋体"/>
          <w:szCs w:val="21"/>
        </w:rPr>
      </w:pPr>
      <w:r>
        <w:rPr>
          <w:rFonts w:hint="eastAsia" w:ascii="宋体" w:hAnsi="宋体"/>
          <w:szCs w:val="21"/>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30"/>
        <w:spacing w:before="0" w:after="0" w:line="360" w:lineRule="exact"/>
        <w:rPr>
          <w:rFonts w:ascii="宋体" w:hAnsi="宋体"/>
          <w:szCs w:val="21"/>
        </w:rPr>
      </w:pPr>
      <w:r>
        <w:rPr>
          <w:rFonts w:hint="eastAsia" w:ascii="宋体" w:hAnsi="宋体"/>
          <w:szCs w:val="21"/>
        </w:rPr>
        <w:t xml:space="preserve">3.按招标文件规定的各项要求，向买方提供所需货物与服务。</w:t>
      </w:r>
      <w:r/>
    </w:p>
    <w:p>
      <w:pPr>
        <w:pStyle w:val="930"/>
        <w:spacing w:before="0" w:after="0" w:line="360" w:lineRule="exact"/>
        <w:rPr>
          <w:rFonts w:ascii="宋体" w:hAnsi="宋体"/>
          <w:szCs w:val="21"/>
        </w:rPr>
      </w:pPr>
      <w:r>
        <w:rPr>
          <w:rFonts w:hint="eastAsia" w:ascii="宋体" w:hAnsi="宋体"/>
          <w:szCs w:val="21"/>
        </w:rPr>
        <w:t xml:space="preserve">4.我们完全理解贵方不一定将合同授予最低报价的投标人。</w:t>
      </w:r>
      <w:r/>
    </w:p>
    <w:p>
      <w:pPr>
        <w:pStyle w:val="930"/>
        <w:spacing w:before="0" w:after="0" w:line="360" w:lineRule="exact"/>
        <w:rPr>
          <w:rFonts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p>
    <w:p>
      <w:pPr>
        <w:pStyle w:val="930"/>
        <w:spacing w:before="0" w:after="0" w:line="360" w:lineRule="exact"/>
        <w:rPr>
          <w:rFonts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rPr>
        <w:t xml:space="preserve">开标之日后九十天</w:t>
      </w:r>
      <w:r>
        <w:rPr>
          <w:rFonts w:hint="eastAsia" w:ascii="宋体" w:hAnsi="宋体"/>
          <w:szCs w:val="21"/>
        </w:rPr>
        <w:t xml:space="preserve">)期满之前均具有约束力。</w:t>
      </w:r>
      <w:r/>
    </w:p>
    <w:p>
      <w:pPr>
        <w:pStyle w:val="930"/>
        <w:spacing w:before="0" w:after="0" w:line="360" w:lineRule="exact"/>
        <w:rPr>
          <w:rFonts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p>
    <w:p>
      <w:pPr>
        <w:pStyle w:val="930"/>
        <w:spacing w:before="0" w:after="0" w:line="360" w:lineRule="exact"/>
        <w:rPr>
          <w:rFonts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p>
    <w:p>
      <w:pPr>
        <w:pStyle w:val="930"/>
        <w:spacing w:before="0" w:after="0" w:line="360" w:lineRule="exact"/>
        <w:rPr>
          <w:rFonts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p>
    <w:p>
      <w:pPr>
        <w:pStyle w:val="930"/>
        <w:ind w:left="425" w:firstLine="0"/>
        <w:spacing w:before="0" w:after="0" w:line="360" w:lineRule="exact"/>
        <w:rPr>
          <w:rFonts w:ascii="宋体" w:hAnsi="宋体"/>
          <w:szCs w:val="21"/>
        </w:rPr>
      </w:pPr>
      <w:r>
        <w:rPr>
          <w:rFonts w:hint="eastAsia" w:ascii="宋体" w:hAnsi="宋体"/>
          <w:szCs w:val="21"/>
        </w:rPr>
        <w:t xml:space="preserve">10.与本投标有关的正式通讯地址为：</w:t>
      </w:r>
      <w:r/>
    </w:p>
    <w:p>
      <w:pPr>
        <w:pStyle w:val="930"/>
        <w:ind w:left="420"/>
        <w:spacing w:before="0" w:after="0" w:line="360" w:lineRule="exact"/>
        <w:rPr>
          <w:rFonts w:ascii="宋体" w:hAnsi="宋体"/>
          <w:szCs w:val="21"/>
        </w:rPr>
      </w:pPr>
      <w:r>
        <w:rPr>
          <w:rFonts w:hint="eastAsia" w:ascii="宋体" w:hAnsi="宋体"/>
          <w:szCs w:val="21"/>
        </w:rPr>
        <w:t xml:space="preserve">地          址：</w:t>
      </w:r>
      <w:r/>
    </w:p>
    <w:p>
      <w:pPr>
        <w:pStyle w:val="930"/>
        <w:ind w:left="420"/>
        <w:spacing w:before="0" w:after="0" w:line="360" w:lineRule="exact"/>
        <w:rPr>
          <w:rFonts w:ascii="宋体" w:hAnsi="宋体"/>
          <w:szCs w:val="21"/>
        </w:rPr>
      </w:pPr>
      <w:r>
        <w:rPr>
          <w:rFonts w:hint="eastAsia" w:ascii="宋体" w:hAnsi="宋体"/>
          <w:szCs w:val="21"/>
        </w:rPr>
        <w:t xml:space="preserve">邮          编：</w:t>
      </w:r>
      <w:r/>
    </w:p>
    <w:p>
      <w:pPr>
        <w:pStyle w:val="930"/>
        <w:ind w:left="420"/>
        <w:spacing w:before="0" w:after="0" w:line="360" w:lineRule="exact"/>
        <w:rPr>
          <w:rFonts w:ascii="宋体" w:hAnsi="宋体"/>
          <w:szCs w:val="21"/>
        </w:rPr>
      </w:pPr>
      <w:r>
        <w:rPr>
          <w:rFonts w:hint="eastAsia" w:ascii="宋体" w:hAnsi="宋体"/>
          <w:szCs w:val="21"/>
        </w:rPr>
        <w:t xml:space="preserve">电          话：</w:t>
      </w:r>
      <w:r/>
    </w:p>
    <w:p>
      <w:pPr>
        <w:pStyle w:val="930"/>
        <w:ind w:left="420"/>
        <w:spacing w:before="0" w:after="0" w:line="360" w:lineRule="exact"/>
        <w:rPr>
          <w:rFonts w:ascii="宋体" w:hAnsi="宋体"/>
          <w:szCs w:val="21"/>
        </w:rPr>
      </w:pPr>
      <w:r>
        <w:rPr>
          <w:rFonts w:hint="eastAsia" w:ascii="宋体" w:hAnsi="宋体"/>
          <w:szCs w:val="21"/>
        </w:rPr>
        <w:t xml:space="preserve">传          真：</w:t>
      </w:r>
      <w:r/>
    </w:p>
    <w:p>
      <w:pPr>
        <w:pStyle w:val="930"/>
        <w:ind w:left="420"/>
        <w:spacing w:before="0" w:after="0" w:line="360" w:lineRule="exact"/>
        <w:rPr>
          <w:rFonts w:ascii="宋体" w:hAnsi="宋体"/>
          <w:szCs w:val="21"/>
        </w:rPr>
      </w:pPr>
      <w:r>
        <w:rPr>
          <w:rFonts w:hint="eastAsia" w:ascii="宋体" w:hAnsi="宋体"/>
          <w:szCs w:val="21"/>
        </w:rPr>
        <w:t xml:space="preserve">投标人开户行：</w:t>
      </w:r>
      <w:r/>
    </w:p>
    <w:p>
      <w:pPr>
        <w:pStyle w:val="930"/>
        <w:ind w:left="420"/>
        <w:spacing w:before="0" w:after="0" w:line="360" w:lineRule="exact"/>
        <w:rPr>
          <w:rFonts w:ascii="宋体" w:hAnsi="宋体"/>
          <w:szCs w:val="21"/>
        </w:rPr>
      </w:pPr>
      <w:r>
        <w:rPr>
          <w:rFonts w:hint="eastAsia" w:ascii="宋体" w:hAnsi="宋体"/>
          <w:szCs w:val="21"/>
        </w:rPr>
        <w:t xml:space="preserve">账          户： </w:t>
      </w:r>
      <w:r/>
    </w:p>
    <w:p>
      <w:pPr>
        <w:pStyle w:val="930"/>
        <w:ind w:left="420"/>
        <w:spacing w:before="0" w:after="0" w:line="360" w:lineRule="exact"/>
        <w:rPr>
          <w:rFonts w:ascii="宋体" w:hAnsi="宋体"/>
          <w:szCs w:val="21"/>
        </w:rPr>
      </w:pPr>
      <w:r>
        <w:rPr>
          <w:rFonts w:hint="eastAsia" w:ascii="宋体" w:hAnsi="宋体"/>
          <w:szCs w:val="21"/>
        </w:rPr>
        <w:t xml:space="preserve">投标人授权代表姓名（签字）：</w:t>
      </w:r>
      <w:r/>
    </w:p>
    <w:p>
      <w:pPr>
        <w:pStyle w:val="930"/>
        <w:ind w:left="420"/>
        <w:spacing w:before="0" w:after="0" w:line="420" w:lineRule="exact"/>
        <w:rPr>
          <w:rFonts w:ascii="宋体" w:hAnsi="宋体"/>
          <w:szCs w:val="21"/>
        </w:rPr>
      </w:pPr>
      <w:r>
        <w:rPr>
          <w:rFonts w:hint="eastAsia" w:ascii="宋体" w:hAnsi="宋体"/>
          <w:szCs w:val="21"/>
        </w:rPr>
        <w:t xml:space="preserve">投标人授权代表电话（手机号码）：</w:t>
      </w:r>
      <w:r/>
    </w:p>
    <w:p>
      <w:pPr>
        <w:pStyle w:val="930"/>
        <w:ind w:left="420"/>
        <w:spacing w:before="0" w:after="0" w:line="420" w:lineRule="exact"/>
        <w:rPr>
          <w:rFonts w:ascii="宋体" w:hAnsi="宋体"/>
          <w:szCs w:val="21"/>
        </w:rPr>
      </w:pPr>
      <w:r>
        <w:rPr>
          <w:rFonts w:hint="eastAsia" w:ascii="宋体" w:hAnsi="宋体"/>
          <w:szCs w:val="21"/>
        </w:rPr>
        <w:t xml:space="preserve">投标人名称（公章）： </w:t>
      </w:r>
      <w:r/>
    </w:p>
    <w:p>
      <w:pPr>
        <w:pStyle w:val="930"/>
        <w:ind w:left="420"/>
        <w:spacing w:before="0" w:after="0" w:line="420" w:lineRule="exact"/>
        <w:rPr>
          <w:rFonts w:hint="eastAsia" w:ascii="黑体" w:hAnsi="黑体" w:eastAsia="黑体" w:cs="黑体"/>
          <w:b/>
          <w:bCs/>
          <w:color w:val="000000"/>
          <w:sz w:val="32"/>
          <w:szCs w:val="32"/>
        </w:rPr>
      </w:pPr>
      <w:r>
        <w:rPr>
          <w:rFonts w:hint="eastAsia" w:ascii="宋体" w:hAnsi="宋体"/>
          <w:szCs w:val="21"/>
        </w:rPr>
        <w:t xml:space="preserve">日           期：________年____月____日</w:t>
      </w:r>
      <w:r/>
    </w:p>
    <w:p>
      <w:pPr>
        <w:ind w:firstLine="321"/>
        <w:jc w:val="both"/>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ind w:firstLine="321"/>
        <w:jc w:val="both"/>
        <w:spacing w:before="100" w:after="100"/>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九、小微企业声明函（</w:t>
      </w:r>
      <w:r>
        <w:rPr>
          <w:rFonts w:hint="eastAsia" w:ascii="黑体" w:hAnsi="黑体" w:eastAsia="黑体" w:cs="黑体"/>
          <w:b/>
          <w:color w:val="000000"/>
          <w:sz w:val="32"/>
        </w:rPr>
        <w:t xml:space="preserve">工程</w:t>
      </w:r>
      <w:r>
        <w:rPr>
          <w:rFonts w:ascii="黑体" w:hAnsi="黑体" w:eastAsia="黑体" w:cs="黑体"/>
          <w:b/>
          <w:color w:val="000000"/>
          <w:sz w:val="32"/>
        </w:rPr>
        <w:t xml:space="preserve">）</w:t>
      </w:r>
      <w:r/>
    </w:p>
    <w:p>
      <w:pPr>
        <w:ind w:firstLine="360"/>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ind w:firstLine="360"/>
        <w:jc w:val="center"/>
        <w:spacing w:before="100" w:after="10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小微企业声明函</w:t>
      </w:r>
      <w:r/>
    </w:p>
    <w:p>
      <w:pPr>
        <w:pStyle w:val="764"/>
        <w:ind w:firstLine="480"/>
        <w:spacing w:beforeAutospacing="0" w:afterAutospacing="0" w:line="440" w:lineRule="exact"/>
      </w:pPr>
      <w:r>
        <w:rPr>
          <w:rFonts w:hint="eastAsia" w:ascii="宋体" w:hAnsi="宋体" w:eastAsia="宋体" w:cs="宋体"/>
          <w:color w:val="000000"/>
          <w:szCs w:val="24"/>
        </w:rPr>
        <w:t xml:space="preserve">本公司（联合体）郑重声明，根据《政府采购促进中小企业发展管理办法》（财库﹝2020﹞46 号）的规定，本公司（联合体）参加</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（单位名称）的</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764"/>
        <w:ind w:firstLine="480"/>
        <w:spacing w:beforeAutospacing="0" w:afterAutospacing="0" w:line="440" w:lineRule="exact"/>
        <w:tabs>
          <w:tab w:val="left" w:pos="312" w:leader="none"/>
        </w:tabs>
      </w:pPr>
      <w:r>
        <w:rPr>
          <w:rFonts w:hint="eastAsia" w:ascii="宋体" w:hAnsi="宋体" w:cs="宋体"/>
          <w:color w:val="000000"/>
          <w:szCs w:val="24"/>
        </w:rPr>
        <w:t xml:space="preserve">1.</w:t>
      </w:r>
      <w:r>
        <w:rPr>
          <w:rFonts w:hint="eastAsia" w:ascii="宋体" w:hAnsi="宋体" w:cs="宋体"/>
          <w:color w:val="000000"/>
          <w:szCs w:val="24"/>
          <w:u w:val="single"/>
        </w:rPr>
        <w:t xml:space="preserve">       </w:t>
      </w:r>
      <w:r>
        <w:rPr>
          <w:rFonts w:hint="eastAsia" w:ascii="宋体" w:hAnsi="宋体" w:eastAsia="宋体" w:cs="宋体"/>
          <w:color w:val="000000"/>
          <w:szCs w:val="24"/>
          <w:u w:val="single"/>
        </w:rPr>
        <w:t xml:space="preserve">（标的名称） </w:t>
      </w:r>
      <w:r>
        <w:rPr>
          <w:rFonts w:hint="eastAsia" w:ascii="宋体" w:hAnsi="宋体" w:eastAsia="宋体" w:cs="宋体"/>
          <w:color w:val="000000"/>
          <w:szCs w:val="24"/>
        </w:rPr>
        <w:t xml:space="preserve">，属于</w:t>
      </w:r>
      <w:r>
        <w:rPr>
          <w:rFonts w:hint="eastAsia" w:ascii="宋体" w:hAnsi="宋体" w:eastAsia="宋体" w:cs="宋体"/>
          <w:color w:val="000000"/>
          <w:szCs w:val="24"/>
          <w:u w:val="single"/>
        </w:rPr>
        <w:t xml:space="preserve">建设工程</w:t>
      </w:r>
      <w:r>
        <w:rPr>
          <w:rFonts w:hint="eastAsia" w:ascii="宋体" w:hAnsi="宋体" w:eastAsia="宋体" w:cs="宋体"/>
          <w:color w:val="000000"/>
          <w:szCs w:val="24"/>
        </w:rPr>
        <w:t xml:space="preserve">行业；承接（承接）企业为</w:t>
      </w:r>
      <w:r>
        <w:rPr>
          <w:rFonts w:hint="eastAsia" w:ascii="宋体" w:hAnsi="宋体" w:eastAsia="宋体" w:cs="宋体"/>
          <w:color w:val="000000"/>
          <w:szCs w:val="24"/>
          <w:u w:val="single"/>
        </w:rPr>
        <w:t xml:space="preserve">（企业名称）</w:t>
      </w:r>
      <w:r>
        <w:rPr>
          <w:rFonts w:hint="eastAsia" w:ascii="宋体" w:hAnsi="宋体" w:eastAsia="宋体" w:cs="宋体"/>
          <w:color w:val="000000"/>
          <w:szCs w:val="24"/>
        </w:rPr>
        <w:t xml:space="preserve">，从业人员</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人，营业收入为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万元，资产总额为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万元，属于</w:t>
      </w:r>
      <w:r>
        <w:rPr>
          <w:rFonts w:hint="eastAsia" w:ascii="宋体" w:hAnsi="宋体" w:eastAsia="宋体" w:cs="宋体"/>
          <w:color w:val="000000"/>
          <w:szCs w:val="24"/>
          <w:u w:val="single"/>
        </w:rPr>
        <w:t xml:space="preserve">（中型企业、小型企业、微型企业）</w:t>
      </w:r>
      <w:r>
        <w:rPr>
          <w:rFonts w:hint="eastAsia" w:ascii="宋体" w:hAnsi="宋体" w:eastAsia="宋体" w:cs="宋体"/>
          <w:color w:val="000000"/>
          <w:szCs w:val="24"/>
        </w:rPr>
        <w:t xml:space="preserve">；</w:t>
      </w:r>
      <w:r/>
    </w:p>
    <w:p>
      <w:pPr>
        <w:pStyle w:val="764"/>
        <w:ind w:firstLine="480"/>
        <w:spacing w:beforeAutospacing="0" w:afterAutospacing="0" w:line="440" w:lineRule="exact"/>
        <w:tabs>
          <w:tab w:val="left" w:pos="312" w:leader="none"/>
        </w:tabs>
      </w:pPr>
      <w:r>
        <w:rPr>
          <w:rFonts w:hint="eastAsia" w:ascii="宋体" w:hAnsi="宋体" w:cs="宋体"/>
          <w:color w:val="000000"/>
          <w:szCs w:val="24"/>
        </w:rPr>
        <w:t xml:space="preserve">2.</w:t>
      </w:r>
      <w:r>
        <w:rPr>
          <w:rFonts w:hint="eastAsia" w:ascii="宋体" w:hAnsi="宋体" w:cs="宋体"/>
          <w:color w:val="000000"/>
          <w:szCs w:val="24"/>
          <w:u w:val="single"/>
        </w:rPr>
        <w:t xml:space="preserve">      </w:t>
      </w:r>
      <w:r>
        <w:rPr>
          <w:rFonts w:hint="eastAsia" w:ascii="宋体" w:hAnsi="宋体" w:eastAsia="宋体" w:cs="宋体"/>
          <w:color w:val="000000"/>
          <w:szCs w:val="24"/>
          <w:u w:val="single"/>
        </w:rPr>
        <w:t xml:space="preserve">（标的名称） </w:t>
      </w:r>
      <w:r>
        <w:rPr>
          <w:rFonts w:hint="eastAsia" w:ascii="宋体" w:hAnsi="宋体" w:eastAsia="宋体" w:cs="宋体"/>
          <w:color w:val="000000"/>
          <w:szCs w:val="24"/>
        </w:rPr>
        <w:t xml:space="preserve">，属于</w:t>
      </w:r>
      <w:r>
        <w:rPr>
          <w:rFonts w:hint="eastAsia" w:ascii="宋体" w:hAnsi="宋体" w:eastAsia="宋体" w:cs="宋体"/>
          <w:color w:val="000000"/>
          <w:szCs w:val="24"/>
          <w:u w:val="single"/>
        </w:rPr>
        <w:t xml:space="preserve">（采购文件中明确的所属行业）</w:t>
      </w:r>
      <w:r>
        <w:rPr>
          <w:rFonts w:hint="eastAsia" w:ascii="宋体" w:hAnsi="宋体" w:eastAsia="宋体" w:cs="宋体"/>
          <w:color w:val="000000"/>
          <w:szCs w:val="24"/>
        </w:rPr>
        <w:t xml:space="preserve">行业；承接（承接）企业为</w:t>
      </w:r>
      <w:r>
        <w:rPr>
          <w:rFonts w:hint="eastAsia" w:ascii="宋体" w:hAnsi="宋体" w:eastAsia="宋体" w:cs="宋体"/>
          <w:color w:val="000000"/>
          <w:szCs w:val="24"/>
          <w:u w:val="single"/>
        </w:rPr>
        <w:t xml:space="preserve">（企业名称）</w:t>
      </w:r>
      <w:r>
        <w:rPr>
          <w:rFonts w:hint="eastAsia" w:ascii="宋体" w:hAnsi="宋体" w:eastAsia="宋体" w:cs="宋体"/>
          <w:color w:val="000000"/>
          <w:szCs w:val="24"/>
        </w:rPr>
        <w:t xml:space="preserve">，从业人员</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人，营业收入为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万元，资产总额为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万元，属于</w:t>
      </w:r>
      <w:r>
        <w:rPr>
          <w:rFonts w:hint="eastAsia" w:ascii="宋体" w:hAnsi="宋体" w:eastAsia="宋体" w:cs="宋体"/>
          <w:color w:val="000000"/>
          <w:szCs w:val="24"/>
          <w:u w:val="single"/>
        </w:rPr>
        <w:t xml:space="preserve">（中型企业、小型企业、微型企业）</w:t>
      </w:r>
      <w:r>
        <w:rPr>
          <w:rFonts w:hint="eastAsia" w:ascii="宋体" w:hAnsi="宋体" w:eastAsia="宋体" w:cs="宋体"/>
          <w:color w:val="000000"/>
          <w:szCs w:val="24"/>
        </w:rPr>
        <w:t xml:space="preserve">；</w:t>
      </w:r>
      <w:r/>
    </w:p>
    <w:p>
      <w:pPr>
        <w:pStyle w:val="764"/>
        <w:jc w:val="both"/>
        <w:spacing w:beforeAutospacing="0" w:afterAutospacing="0" w:line="440" w:lineRule="exact"/>
        <w:widowControl w:val="off"/>
        <w:rPr>
          <w:rFonts w:hint="eastAsia" w:ascii="宋体" w:hAnsi="宋体" w:eastAsia="宋体" w:cs="宋体"/>
          <w:color w:val="000000"/>
          <w:szCs w:val="24"/>
        </w:rPr>
      </w:pPr>
      <w:r>
        <w:rPr>
          <w:rFonts w:hint="eastAsia" w:ascii="宋体" w:hAnsi="宋体" w:eastAsia="宋体" w:cs="宋体"/>
          <w:color w:val="000000"/>
          <w:szCs w:val="24"/>
        </w:rPr>
      </w:r>
      <w:r/>
    </w:p>
    <w:p>
      <w:pPr>
        <w:pStyle w:val="764"/>
        <w:jc w:val="both"/>
        <w:spacing w:beforeAutospacing="0" w:afterAutospacing="0" w:line="440" w:lineRule="exact"/>
        <w:widowControl w:val="off"/>
      </w:pPr>
      <w:r>
        <w:rPr>
          <w:rFonts w:hint="eastAsia" w:ascii="宋体" w:hAnsi="宋体" w:eastAsia="宋体" w:cs="宋体"/>
          <w:color w:val="000000"/>
          <w:szCs w:val="24"/>
        </w:rPr>
        <w:t xml:space="preserve">……</w:t>
      </w:r>
      <w:r/>
    </w:p>
    <w:p>
      <w:pPr>
        <w:pStyle w:val="764"/>
        <w:ind w:firstLine="360"/>
        <w:jc w:val="both"/>
        <w:spacing w:beforeAutospacing="0" w:afterAutospacing="0" w:line="440" w:lineRule="exact"/>
        <w:widowControl w:val="off"/>
      </w:pPr>
      <w:r>
        <w:t xml:space="preserve"> </w:t>
      </w:r>
      <w:r/>
    </w:p>
    <w:p>
      <w:pPr>
        <w:pStyle w:val="764"/>
        <w:ind w:firstLine="360"/>
        <w:jc w:val="both"/>
        <w:spacing w:beforeAutospacing="0" w:afterAutospacing="0" w:line="440" w:lineRule="exact"/>
        <w:widowControl w:val="off"/>
      </w:pPr>
      <w:r>
        <w:t xml:space="preserve"> </w:t>
      </w:r>
      <w:r/>
    </w:p>
    <w:p>
      <w:pPr>
        <w:pStyle w:val="764"/>
        <w:ind w:firstLine="360"/>
        <w:jc w:val="both"/>
        <w:spacing w:beforeAutospacing="0" w:afterAutospacing="0" w:line="440" w:lineRule="exact"/>
        <w:widowControl w:val="off"/>
      </w:pPr>
      <w:r>
        <w:rPr>
          <w:rFonts w:hint="eastAsia" w:ascii="宋体" w:hAnsi="宋体" w:eastAsia="宋体" w:cs="宋体"/>
          <w:color w:val="000000"/>
          <w:szCs w:val="24"/>
        </w:rPr>
        <w:t xml:space="preserve">以上企业，不属于大企业的分支机构，不存在控股股东为大企业的情形，也不存在与大企业的负责人为同一人的情形。</w:t>
      </w:r>
      <w:r/>
    </w:p>
    <w:p>
      <w:pPr>
        <w:pStyle w:val="764"/>
        <w:ind w:firstLine="360"/>
        <w:jc w:val="both"/>
        <w:spacing w:beforeAutospacing="0" w:afterAutospacing="0" w:line="440" w:lineRule="exact"/>
        <w:widowControl w:val="off"/>
      </w:pPr>
      <w:r>
        <w:rPr>
          <w:rFonts w:hint="eastAsia" w:ascii="宋体" w:hAnsi="宋体" w:eastAsia="宋体" w:cs="宋体"/>
          <w:color w:val="000000"/>
          <w:szCs w:val="24"/>
        </w:rPr>
        <w:t xml:space="preserve">本企业对上述声明内容的真实性负责。如有虚假，将依法承担相应责任</w:t>
      </w:r>
      <w:r/>
    </w:p>
    <w:p>
      <w:pPr>
        <w:pStyle w:val="764"/>
        <w:ind w:right="720"/>
        <w:jc w:val="both"/>
        <w:spacing w:beforeAutospacing="0" w:afterAutospacing="0" w:line="440" w:lineRule="exact"/>
        <w:widowControl w:val="off"/>
      </w:pPr>
      <w:r>
        <w:rPr>
          <w:rFonts w:hint="eastAsia" w:ascii="等线" w:hAnsi="等线" w:eastAsia="等线" w:cs="等线"/>
          <w:color w:val="000000"/>
          <w:szCs w:val="24"/>
        </w:rPr>
        <w:t xml:space="preserve"> </w:t>
      </w:r>
      <w:r/>
    </w:p>
    <w:p>
      <w:pPr>
        <w:pStyle w:val="764"/>
        <w:ind w:right="180" w:firstLine="360"/>
        <w:jc w:val="right"/>
        <w:spacing w:beforeAutospacing="0" w:afterAutospacing="0" w:line="440" w:lineRule="exact"/>
        <w:widowControl w:val="off"/>
      </w:pPr>
      <w:r>
        <w:rPr>
          <w:rFonts w:hint="eastAsia" w:ascii="宋体" w:hAnsi="宋体" w:eastAsia="宋体" w:cs="宋体"/>
          <w:color w:val="000000"/>
          <w:szCs w:val="24"/>
        </w:rPr>
        <w:t xml:space="preserve">企业名称（加盖CA电子公章）：</w:t>
      </w:r>
      <w:r/>
    </w:p>
    <w:p>
      <w:pPr>
        <w:pStyle w:val="764"/>
        <w:ind w:right="480" w:firstLine="5400"/>
        <w:jc w:val="both"/>
        <w:spacing w:beforeAutospacing="0" w:afterAutospacing="0" w:line="440" w:lineRule="exact"/>
        <w:widowControl w:val="off"/>
      </w:pPr>
      <w:r>
        <w:rPr>
          <w:rFonts w:hint="eastAsia" w:ascii="宋体" w:hAnsi="宋体" w:eastAsia="宋体" w:cs="宋体"/>
          <w:color w:val="000000"/>
          <w:szCs w:val="24"/>
        </w:rPr>
        <w:t xml:space="preserve">日  期：</w:t>
      </w:r>
      <w:r/>
    </w:p>
    <w:p>
      <w:pPr>
        <w:pStyle w:val="764"/>
        <w:ind w:firstLine="360"/>
        <w:jc w:val="both"/>
        <w:spacing w:beforeAutospacing="0" w:afterAutospacing="0" w:line="440" w:lineRule="exact"/>
        <w:widowControl w:val="off"/>
      </w:pPr>
      <w:r>
        <w:rPr>
          <w:rFonts w:hint="eastAsia" w:ascii="等线" w:hAnsi="等线" w:eastAsia="等线" w:cs="等线"/>
          <w:color w:val="000000"/>
          <w:szCs w:val="24"/>
        </w:rPr>
        <w:t xml:space="preserve"> </w:t>
      </w:r>
      <w:r/>
    </w:p>
    <w:p>
      <w:pPr>
        <w:pStyle w:val="764"/>
        <w:ind w:firstLine="480"/>
        <w:jc w:val="both"/>
        <w:spacing w:beforeAutospacing="0" w:afterAutospacing="0" w:line="440" w:lineRule="exact"/>
        <w:widowControl w:val="off"/>
      </w:pPr>
      <w:r>
        <w:rPr>
          <w:rFonts w:hint="eastAsia" w:ascii="宋体" w:hAnsi="宋体" w:eastAsia="宋体" w:cs="宋体"/>
          <w:color w:val="000000"/>
          <w:szCs w:val="24"/>
        </w:rPr>
        <w:t xml:space="preserve">备注1：从业人员、营业收入、资产总额填报上一年度数据，无上一年度数据的新成立企业可不填报。</w:t>
      </w:r>
      <w:r/>
    </w:p>
    <w:p>
      <w:pPr>
        <w:pStyle w:val="764"/>
        <w:ind w:firstLine="480"/>
        <w:jc w:val="both"/>
        <w:spacing w:beforeAutospacing="0" w:afterAutospacing="0" w:line="440" w:lineRule="exact"/>
        <w:widowControl w:val="off"/>
      </w:pPr>
      <w:r>
        <w:rPr>
          <w:rFonts w:hint="eastAsia" w:ascii="宋体" w:hAnsi="宋体" w:eastAsia="宋体" w:cs="宋体"/>
          <w:color w:val="000000"/>
          <w:szCs w:val="24"/>
        </w:rPr>
        <w:t xml:space="preserve">备注2：供应商如不提供此声明函，价格将不做相应扣除。</w:t>
      </w:r>
      <w:r/>
    </w:p>
    <w:p>
      <w:pPr>
        <w:jc w:val="center"/>
        <w:spacing w:before="100" w:after="100"/>
        <w:pBdr>
          <w:top w:val="none" w:color="000000" w:sz="0" w:space="0"/>
          <w:left w:val="none" w:color="000000" w:sz="0" w:space="0"/>
          <w:bottom w:val="none" w:color="000000" w:sz="0" w:space="0"/>
          <w:right w:val="none" w:color="000000" w:sz="0" w:space="0"/>
        </w:pBdr>
      </w:pPr>
      <w:r>
        <w:br w:type="page" w:clear="all"/>
      </w:r>
      <w:r/>
    </w:p>
    <w:p>
      <w:pPr>
        <w:jc w:val="both"/>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十、残疾人福利性单位声明函</w:t>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残疾人福利性单位声明函</w:t>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ind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firstLine="62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560" w:firstLine="624"/>
        <w:jc w:val="cente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right="1560" w:firstLine="48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Bdr>
          <w:top w:val="none" w:color="000000" w:sz="0" w:space="0"/>
          <w:left w:val="none" w:color="000000" w:sz="0" w:space="0"/>
          <w:bottom w:val="none" w:color="000000" w:sz="0" w:space="0"/>
          <w:right w:val="none" w:color="000000" w:sz="0" w:space="0"/>
        </w:pBdr>
      </w:pPr>
      <w:r>
        <w:br w:type="page" w:clear="all"/>
      </w:r>
      <w:r/>
    </w:p>
    <w:p>
      <w:pPr>
        <w:numPr>
          <w:ilvl w:val="0"/>
          <w:numId w:val="4"/>
        </w:numPr>
        <w:spacing w:before="100" w:after="100"/>
        <w:rPr>
          <w:rFonts w:hint="eastAsia" w:ascii="黑体" w:hAnsi="黑体" w:eastAsia="黑体" w:cs="黑体"/>
          <w:b/>
          <w:iCs/>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iCs/>
          <w:color w:val="000000"/>
          <w:sz w:val="32"/>
        </w:rPr>
        <w:t xml:space="preserve">投标分项报价表</w:t>
      </w:r>
      <w:r/>
    </w:p>
    <w:p>
      <w:pPr>
        <w:jc w:val="center"/>
        <w:spacing w:before="100" w:after="100"/>
        <w:rPr>
          <w:rFonts w:hint="eastAsia" w:ascii="黑体" w:hAnsi="黑体" w:eastAsia="黑体" w:cs="黑体"/>
          <w:b/>
          <w:iCs/>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iCs/>
          <w:color w:val="000000"/>
          <w:sz w:val="32"/>
        </w:rPr>
      </w:r>
      <w:r/>
    </w:p>
    <w:p>
      <w:pPr>
        <w:jc w:val="center"/>
        <w:spacing w:before="100" w:after="100"/>
        <w:rPr>
          <w:rFonts w:eastAsia="黑体"/>
          <w:iCs/>
        </w:rPr>
        <w:pBdr>
          <w:top w:val="none" w:color="000000" w:sz="0" w:space="0"/>
          <w:left w:val="none" w:color="000000" w:sz="0" w:space="0"/>
          <w:bottom w:val="none" w:color="000000" w:sz="0" w:space="0"/>
          <w:right w:val="none" w:color="000000" w:sz="0" w:space="0"/>
        </w:pBdr>
      </w:pPr>
      <w:r>
        <w:rPr>
          <w:rFonts w:ascii="黑体" w:hAnsi="黑体" w:eastAsia="黑体" w:cs="黑体"/>
          <w:b/>
          <w:iCs/>
          <w:color w:val="000000"/>
          <w:sz w:val="32"/>
        </w:rPr>
        <w:t xml:space="preserve">投标分项报价</w:t>
      </w:r>
      <w:r>
        <w:rPr>
          <w:rFonts w:hint="eastAsia" w:ascii="黑体" w:hAnsi="黑体" w:eastAsia="黑体" w:cs="黑体"/>
          <w:b/>
          <w:iCs/>
          <w:color w:val="000000"/>
          <w:sz w:val="32"/>
        </w:rPr>
        <w:t xml:space="preserve">部分（单独按招标清单格式报价）</w:t>
      </w:r>
      <w:r/>
    </w:p>
    <w:p>
      <w:pPr>
        <w:spacing w:before="100" w:after="100"/>
        <w:rPr>
          <w:iCs/>
        </w:rPr>
        <w:pBdr>
          <w:top w:val="none" w:color="000000" w:sz="0" w:space="0"/>
          <w:left w:val="none" w:color="000000" w:sz="0" w:space="0"/>
          <w:bottom w:val="none" w:color="000000" w:sz="0" w:space="0"/>
          <w:right w:val="none" w:color="000000" w:sz="0" w:space="0"/>
        </w:pBdr>
      </w:pPr>
      <w:r>
        <w:rPr>
          <w:iCs/>
        </w:rPr>
      </w:r>
      <w:r/>
    </w:p>
    <w:p>
      <w:pPr>
        <w:ind w:firstLine="336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both"/>
        <w:spacing w:line="36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十二、技术参数响应及偏离表</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           </w:t>
      </w:r>
      <w:r/>
    </w:p>
    <w:p>
      <w:pP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技术参数响应及偏离表</w:t>
      </w:r>
      <w:r/>
    </w:p>
    <w:p>
      <w:pPr>
        <w:ind w:firstLine="480"/>
        <w:jc w:val="both"/>
        <w:pBdr>
          <w:top w:val="none" w:color="000000" w:sz="0" w:space="0"/>
          <w:left w:val="none" w:color="000000" w:sz="0" w:space="0"/>
          <w:bottom w:val="none" w:color="000000" w:sz="0" w:space="0"/>
          <w:right w:val="none" w:color="000000" w:sz="0" w:space="0"/>
        </w:pBdr>
      </w:p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投标人全称（加盖公章）：       </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3251"/>
        <w:gridCol w:w="2190"/>
      </w:tblGrid>
      <w:tr>
        <w:trPr>
          <w:cantSplit/>
        </w:trPr>
        <w:tc>
          <w:tcPr>
            <w:tcW w:w="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招标要求</w:t>
            </w:r>
            <w:r/>
          </w:p>
        </w:tc>
        <w:tc>
          <w:tcPr>
            <w:tcW w:w="3251"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w:t>
            </w:r>
            <w:r/>
          </w:p>
        </w:tc>
        <w:tc>
          <w:tcPr>
            <w:tcW w:w="2190" w:type="dxa"/>
            <w:vAlign w:val="center"/>
            <w:textDirection w:val="lrTb"/>
            <w:noWrap w:val="false"/>
          </w:tcPr>
          <w:p>
            <w:pPr>
              <w:jc w:val="center"/>
              <w:rPr>
                <w:rFonts w:ascii="宋体" w:hAnsi="宋体"/>
                <w:sz w:val="24"/>
                <w:szCs w:val="24"/>
              </w:rPr>
            </w:pPr>
            <w:r>
              <w:rPr>
                <w:rFonts w:hint="eastAsia" w:ascii="宋体" w:hAnsi="宋体"/>
                <w:sz w:val="24"/>
                <w:szCs w:val="24"/>
              </w:rPr>
              <w:t xml:space="preserve">正偏离、负偏离、等同于</w:t>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984"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3251" w:type="dxa"/>
            <w:textDirection w:val="lrTb"/>
            <w:noWrap w:val="false"/>
          </w:tcPr>
          <w:p>
            <w:pPr>
              <w:jc w:val="center"/>
              <w:rPr>
                <w:rFonts w:ascii="宋体" w:hAnsi="宋体"/>
                <w:sz w:val="24"/>
                <w:szCs w:val="24"/>
              </w:rPr>
            </w:pPr>
            <w:r>
              <w:rPr>
                <w:rFonts w:ascii="宋体" w:hAnsi="宋体"/>
                <w:sz w:val="24"/>
                <w:szCs w:val="24"/>
              </w:rPr>
            </w:r>
            <w:r/>
          </w:p>
        </w:tc>
        <w:tc>
          <w:tcPr>
            <w:tcW w:w="2190"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法定代表人或授权代表签字：</w:t>
      </w:r>
      <w:r/>
    </w:p>
    <w:p>
      <w:pPr>
        <w:ind w:firstLine="48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48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spacing w:line="440" w:lineRule="exact"/>
      </w:pPr>
      <w:r>
        <w:rPr>
          <w:rFonts w:ascii="宋体" w:hAnsi="宋体" w:eastAsia="宋体" w:cs="宋体"/>
          <w:color w:val="000000"/>
          <w:sz w:val="24"/>
        </w:rPr>
        <w:t xml:space="preserve">注：</w:t>
      </w:r>
      <w:r>
        <w:rPr>
          <w:rFonts w:hint="eastAsia" w:ascii="宋体" w:hAnsi="宋体"/>
          <w:sz w:val="24"/>
          <w:szCs w:val="24"/>
        </w:rPr>
        <w:t xml:space="preserve">1、“正偏离、负偏离、等同于”条款须</w:t>
      </w:r>
      <w:r>
        <w:rPr>
          <w:rFonts w:hint="eastAsia" w:ascii="宋体" w:hAnsi="宋体"/>
          <w:bCs/>
          <w:sz w:val="24"/>
        </w:rPr>
        <w:t xml:space="preserve">逐条列明，其他与招标文件第四章一致条款可不描述（不描述条款，视为承诺与招标文件第四章一致）。</w:t>
      </w:r>
      <w:r/>
    </w:p>
    <w:p>
      <w:pPr>
        <w:numPr>
          <w:ilvl w:val="0"/>
          <w:numId w:val="5"/>
        </w:numPr>
        <w:ind w:firstLine="480"/>
        <w:jc w:val="both"/>
        <w:spacing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行数不够，可自行添加。</w:t>
      </w:r>
      <w:r/>
    </w:p>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pStyle w:val="734"/>
        <w:ind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both"/>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十三、商务条款响应及偏离表</w:t>
      </w:r>
      <w:r/>
    </w:p>
    <w:p>
      <w:pPr>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商务条款响应及偏离表</w:t>
      </w:r>
      <w:r/>
    </w:p>
    <w:p>
      <w:pPr>
        <w:jc w:val="both"/>
        <w:pBdr>
          <w:top w:val="none" w:color="000000" w:sz="0" w:space="0"/>
          <w:left w:val="none" w:color="000000" w:sz="0" w:space="0"/>
          <w:bottom w:val="none" w:color="000000" w:sz="0" w:space="0"/>
          <w:right w:val="none" w:color="000000" w:sz="0" w:space="0"/>
        </w:pBdr>
      </w:pPr>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4"/>
        <w:gridCol w:w="2080"/>
        <w:gridCol w:w="2157"/>
        <w:gridCol w:w="2697"/>
      </w:tblGrid>
      <w:tr>
        <w:trPr>
          <w:trHeight w:val="642"/>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76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719"/>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售后技术服务要求</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774"/>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r>
      <w:tr>
        <w:trPr>
          <w:trHeight w:val="673"/>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交验方式</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r>
      <w:tr>
        <w:trPr>
          <w:trHeight w:val="82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34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textDirection w:val="lrTb"/>
            <w:noWrap w:val="false"/>
          </w:tcPr>
          <w:p>
            <w:pPr>
              <w:jc w:val="center"/>
              <w:spacing w:before="208"/>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bl>
    <w:p>
      <w:pPr>
        <w:ind w:firstLine="528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600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6000"/>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w:t>
      </w:r>
      <w:r/>
    </w:p>
    <w:p>
      <w:pPr>
        <w:ind w:firstLine="3600"/>
        <w:jc w:val="both"/>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firstLine="3600"/>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ascii="宋体" w:hAnsi="宋体" w:eastAsia="宋体" w:cs="宋体"/>
          <w:color w:val="000000"/>
          <w:sz w:val="24"/>
        </w:rPr>
        <w:t xml:space="preserve">日期：</w:t>
      </w:r>
      <w:r>
        <w:rPr>
          <w:rFonts w:hint="eastAsia" w:ascii="宋体" w:hAnsi="宋体" w:eastAsia="宋体" w:cs="宋体"/>
          <w:color w:val="000000"/>
          <w:sz w:val="24"/>
        </w:rPr>
        <w:t xml:space="preserve">      </w:t>
      </w:r>
      <w:r>
        <w:rPr>
          <w:rFonts w:ascii="宋体" w:hAnsi="宋体" w:eastAsia="宋体" w:cs="宋体"/>
          <w:color w:val="000000"/>
          <w:sz w:val="24"/>
        </w:rPr>
        <w:t xml:space="preserve">年</w:t>
      </w:r>
      <w:r>
        <w:rPr>
          <w:rFonts w:hint="eastAsia" w:ascii="宋体" w:hAnsi="宋体" w:eastAsia="宋体" w:cs="宋体"/>
          <w:color w:val="000000"/>
          <w:sz w:val="24"/>
        </w:rPr>
        <w:t xml:space="preserve">  </w:t>
      </w:r>
      <w:r>
        <w:rPr>
          <w:rFonts w:ascii="宋体" w:hAnsi="宋体" w:eastAsia="宋体" w:cs="宋体"/>
          <w:color w:val="000000"/>
          <w:sz w:val="24"/>
        </w:rPr>
        <w:t xml:space="preserve">月</w:t>
      </w:r>
      <w:r>
        <w:rPr>
          <w:rFonts w:hint="eastAsia" w:ascii="宋体" w:hAnsi="宋体" w:eastAsia="宋体" w:cs="宋体"/>
          <w:color w:val="000000"/>
          <w:sz w:val="24"/>
        </w:rPr>
        <w:t xml:space="preserve">  </w:t>
      </w:r>
      <w:r>
        <w:rPr>
          <w:rFonts w:ascii="宋体" w:hAnsi="宋体" w:eastAsia="宋体" w:cs="宋体"/>
          <w:color w:val="000000"/>
          <w:sz w:val="24"/>
        </w:rPr>
        <w:t xml:space="preserve">日</w:t>
      </w:r>
      <w:r/>
    </w:p>
    <w:p>
      <w:pPr>
        <w:pStyle w:val="734"/>
        <w:ind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34"/>
        <w:ind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34"/>
        <w:ind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34"/>
        <w:ind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jc w:val="both"/>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734"/>
        <w:numPr>
          <w:ilvl w:val="0"/>
          <w:numId w:val="6"/>
        </w:numPr>
        <w:jc w:val="both"/>
        <w:spacing w:before="120" w:after="249" w:line="375" w:lineRule="atLeast"/>
        <w:rPr>
          <w:rFonts w:hint="eastAsia" w:ascii="宋体" w:hAnsi="宋体" w:eastAsia="宋体" w:cs="宋体"/>
          <w:b/>
          <w:iCs/>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iCs/>
          <w:color w:val="000000"/>
          <w:sz w:val="32"/>
        </w:rPr>
        <w:t xml:space="preserve">开标一览表</w:t>
      </w:r>
      <w:r/>
    </w:p>
    <w:p>
      <w:pPr>
        <w:pStyle w:val="734"/>
        <w:jc w:val="both"/>
        <w:spacing w:before="120" w:after="249" w:line="375" w:lineRule="atLeast"/>
        <w:rPr>
          <w:rFonts w:hint="eastAsia" w:ascii="宋体" w:hAnsi="宋体" w:eastAsia="宋体" w:cs="宋体"/>
          <w:b/>
          <w:iCs/>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iCs/>
          <w:color w:val="000000"/>
          <w:sz w:val="32"/>
        </w:rPr>
      </w:r>
      <w:r/>
    </w:p>
    <w:p>
      <w:pPr>
        <w:pStyle w:val="73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pStyle w:val="734"/>
        <w:ind w:left="0" w:right="0" w:firstLine="0"/>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4"/>
        <w:gridCol w:w="3024"/>
        <w:gridCol w:w="302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67776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w:rPr>
                <w:rFonts w:ascii="Arial" w:hAnsi="Arial" w:eastAsia="Arial" w:cs="Arial"/>
                <w:color w:val="000000"/>
                <w:sz w:val="24"/>
              </w:rPr>
              <w:t xml:space="preserve"> </w:t>
            </w:r>
            <w:r>
              <w:rPr>
                <w:rFonts w:ascii="SimSun" w:hAnsi="SimSun" w:eastAsia="SimSun" w:cs="SimSun"/>
                <w:color w:val="000000"/>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02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04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金额大写</w:t>
            </w:r>
            <w:r>
              <w:rPr>
                <w:rFonts w:ascii="Arial" w:hAnsi="Arial" w:eastAsia="Arial" w:cs="Arial"/>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开标一览表中报价与投标价格明细表中不符时，以开标一览表为准；</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firstLine="2640"/>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spacing w:line="3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both"/>
        <w:rPr>
          <w:b/>
          <w:bCs/>
          <w:iCs/>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iCs/>
          <w:color w:val="000000"/>
          <w:sz w:val="32"/>
          <w:szCs w:val="32"/>
        </w:rPr>
        <w:t xml:space="preserve">十五、</w:t>
      </w:r>
      <w:r>
        <w:rPr>
          <w:rFonts w:hint="eastAsia" w:ascii="宋体" w:hAnsi="宋体"/>
          <w:b/>
          <w:bCs/>
          <w:iCs/>
          <w:sz w:val="32"/>
          <w:szCs w:val="32"/>
        </w:rPr>
        <w:t xml:space="preserve">综合评分法要求提供供评委打分材料（详见</w:t>
      </w:r>
      <w:r>
        <w:rPr>
          <w:rFonts w:hint="eastAsia" w:ascii="宋体" w:hAnsi="宋体" w:eastAsia="宋体"/>
          <w:b/>
          <w:bCs/>
          <w:iCs/>
          <w:sz w:val="32"/>
          <w:szCs w:val="32"/>
        </w:rPr>
        <w:t xml:space="preserve">招标文件第五章评分标准，除</w:t>
      </w:r>
      <w:r>
        <w:rPr>
          <w:rFonts w:hint="eastAsia" w:ascii="宋体" w:hAnsi="宋体" w:eastAsia="宋体" w:cs="宋体"/>
          <w:b/>
          <w:bCs/>
          <w:sz w:val="32"/>
          <w:szCs w:val="32"/>
        </w:rPr>
        <w:t xml:space="preserve">技术参数佐证材料外</w:t>
      </w:r>
      <w:r>
        <w:rPr>
          <w:rFonts w:hint="eastAsia" w:ascii="宋体" w:hAnsi="宋体"/>
          <w:b/>
          <w:bCs/>
          <w:iCs/>
          <w:sz w:val="32"/>
          <w:szCs w:val="32"/>
        </w:rPr>
        <w:t xml:space="preserve">）</w:t>
      </w:r>
      <w:r/>
    </w:p>
    <w:p>
      <w:pPr>
        <w:ind w:firstLine="643"/>
        <w:jc w:val="both"/>
        <w:spacing w:before="50" w:after="50"/>
        <w:pBdr>
          <w:top w:val="none" w:color="000000" w:sz="0" w:space="0"/>
          <w:left w:val="none" w:color="000000" w:sz="0" w:space="0"/>
          <w:bottom w:val="none" w:color="000000" w:sz="0" w:space="0"/>
          <w:right w:val="none" w:color="000000" w:sz="0" w:space="0"/>
        </w:pBdr>
      </w:pPr>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both"/>
        <w:spacing w:line="500" w:lineRule="exact"/>
        <w:rPr>
          <w:rFonts w:hint="eastAsia" w:ascii="宋体" w:hAnsi="宋体" w:eastAsia="宋体" w:cs="宋体"/>
          <w:b/>
          <w:bCs/>
          <w:sz w:val="28"/>
          <w:szCs w:val="28"/>
        </w:rPr>
      </w:pPr>
      <w:r>
        <w:rPr>
          <w:rFonts w:hint="eastAsia" w:ascii="宋体" w:hAnsi="宋体" w:eastAsia="宋体" w:cs="宋体"/>
          <w:b/>
          <w:bCs/>
          <w:color w:val="000000"/>
          <w:sz w:val="32"/>
          <w:szCs w:val="32"/>
        </w:rPr>
        <w:t xml:space="preserve">十六、</w:t>
      </w:r>
      <w:r>
        <w:rPr>
          <w:rFonts w:hint="eastAsia" w:ascii="宋体" w:hAnsi="宋体" w:eastAsia="宋体" w:cs="宋体"/>
          <w:b/>
          <w:bCs/>
          <w:sz w:val="32"/>
          <w:szCs w:val="32"/>
        </w:rPr>
        <w:t xml:space="preserve">盐城市政府采购事前信用承诺书</w:t>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盐城市政府采购事前信用承诺书</w:t>
      </w:r>
      <w:r/>
    </w:p>
    <w:p>
      <w:pPr>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480"/>
        <w:spacing w:line="500" w:lineRule="exact"/>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spacing w:line="500" w:lineRule="exact"/>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spacing w:line="500" w:lineRule="exact"/>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spacing w:line="500" w:lineRule="exact"/>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spacing w:line="500" w:lineRule="exact"/>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sz w:val="24"/>
          <w:szCs w:val="24"/>
        </w:rPr>
      </w:pPr>
      <w:r>
        <w:rPr>
          <w:rFonts w:hint="eastAsia" w:ascii="宋体" w:hAnsi="宋体"/>
          <w:sz w:val="24"/>
          <w:szCs w:val="24"/>
        </w:rPr>
        <w:t xml:space="preserve">   （八）本人已认真阅读了上述承诺，并向本单位员工作了宣传教育。</w:t>
      </w:r>
      <w:r/>
    </w:p>
    <w:p>
      <w:pPr>
        <w:spacing w:line="500" w:lineRule="exact"/>
        <w:rPr>
          <w:rFonts w:ascii="宋体" w:hAnsi="宋体"/>
          <w:sz w:val="24"/>
          <w:szCs w:val="24"/>
        </w:rPr>
      </w:pPr>
      <w:r>
        <w:rPr>
          <w:rFonts w:ascii="宋体" w:hAnsi="宋体"/>
          <w:sz w:val="24"/>
          <w:szCs w:val="24"/>
        </w:rPr>
      </w:r>
      <w:r/>
    </w:p>
    <w:p>
      <w:pPr>
        <w:jc w:val="center"/>
        <w:spacing w:line="500" w:lineRule="exact"/>
        <w:rPr>
          <w:rFonts w:ascii="宋体" w:hAnsi="宋体"/>
          <w:sz w:val="24"/>
          <w:szCs w:val="24"/>
        </w:rPr>
      </w:pPr>
      <w:r>
        <w:rPr>
          <w:rFonts w:hint="eastAsia" w:ascii="宋体" w:hAnsi="宋体"/>
          <w:sz w:val="24"/>
          <w:szCs w:val="24"/>
        </w:rPr>
        <w:t xml:space="preserve">                 法定代表人签名：</w:t>
      </w:r>
      <w:r/>
    </w:p>
    <w:p>
      <w:pPr>
        <w:jc w:val="center"/>
        <w:spacing w:line="500" w:lineRule="exact"/>
        <w:rPr>
          <w:rFonts w:ascii="宋体" w:hAnsi="宋体"/>
          <w:sz w:val="24"/>
          <w:szCs w:val="24"/>
        </w:rPr>
      </w:pPr>
      <w:r>
        <w:rPr>
          <w:rFonts w:hint="eastAsia" w:ascii="宋体" w:hAnsi="宋体"/>
          <w:sz w:val="24"/>
          <w:szCs w:val="24"/>
        </w:rPr>
        <w:t xml:space="preserve">                   单位名称（盖章）：</w:t>
      </w:r>
      <w:r/>
    </w:p>
    <w:p>
      <w:pPr>
        <w:jc w:val="center"/>
        <w:spacing w:line="500" w:lineRule="exact"/>
        <w:rPr>
          <w:rFonts w:ascii="宋体" w:hAnsi="宋体"/>
          <w:sz w:val="24"/>
          <w:szCs w:val="24"/>
        </w:rPr>
      </w:pPr>
      <w:r>
        <w:rPr>
          <w:rFonts w:hint="eastAsia" w:ascii="宋体" w:hAnsi="宋体"/>
          <w:sz w:val="24"/>
          <w:szCs w:val="24"/>
        </w:rPr>
        <w:t xml:space="preserve">                      年    月    日</w:t>
      </w:r>
      <w:r>
        <w:rPr>
          <w:rFonts w:ascii="宋体" w:hAnsi="宋体"/>
          <w:sz w:val="24"/>
          <w:szCs w:val="24"/>
        </w:rPr>
      </w:r>
      <w:r/>
    </w:p>
    <w:sectPr>
      <w:footnotePr/>
      <w:endnotePr/>
      <w:type w:val="nextPage"/>
      <w:pgSz w:w="11906" w:h="16838" w:orient="portrait"/>
      <w:pgMar w:top="1134" w:right="1417" w:bottom="1134"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tabs>
        <w:tab w:val="clear" w:pos="4153" w:leader="none"/>
        <w:tab w:val="clear" w:pos="8306" w:leader="none"/>
      </w:tabs>
      <w:rPr>
        <w:b/>
        <w:i/>
        <w:sz w:val="20"/>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tabs>
        <w:tab w:val="clear" w:pos="4153" w:leader="none"/>
        <w:tab w:val="clear" w:pos="8306" w:leader="none"/>
      </w:tabs>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ind w:left="4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num>
  <w:num w:numId="4">
    <w:abstractNumId w:val="2"/>
  </w:num>
  <w:num w:numId="5">
    <w:abstractNumId w:val="5"/>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742"/>
    <w:link w:val="733"/>
    <w:uiPriority w:val="9"/>
    <w:rPr>
      <w:rFonts w:ascii="Arial" w:hAnsi="Arial" w:eastAsia="Arial" w:cs="Arial"/>
      <w:sz w:val="40"/>
      <w:szCs w:val="40"/>
    </w:rPr>
  </w:style>
  <w:style w:type="character" w:styleId="696">
    <w:name w:val="Heading 2 Char"/>
    <w:basedOn w:val="742"/>
    <w:link w:val="734"/>
    <w:uiPriority w:val="9"/>
    <w:rPr>
      <w:rFonts w:ascii="Arial" w:hAnsi="Arial" w:eastAsia="Arial" w:cs="Arial"/>
      <w:sz w:val="34"/>
    </w:rPr>
  </w:style>
  <w:style w:type="character" w:styleId="697">
    <w:name w:val="Heading 3 Char"/>
    <w:basedOn w:val="742"/>
    <w:link w:val="735"/>
    <w:uiPriority w:val="9"/>
    <w:rPr>
      <w:rFonts w:ascii="Arial" w:hAnsi="Arial" w:eastAsia="Arial" w:cs="Arial"/>
      <w:sz w:val="30"/>
      <w:szCs w:val="30"/>
    </w:rPr>
  </w:style>
  <w:style w:type="character" w:styleId="698">
    <w:name w:val="Heading 4 Char"/>
    <w:basedOn w:val="742"/>
    <w:link w:val="736"/>
    <w:uiPriority w:val="9"/>
    <w:rPr>
      <w:rFonts w:ascii="Arial" w:hAnsi="Arial" w:eastAsia="Arial" w:cs="Arial"/>
      <w:b/>
      <w:bCs/>
      <w:sz w:val="26"/>
      <w:szCs w:val="26"/>
    </w:rPr>
  </w:style>
  <w:style w:type="character" w:styleId="699">
    <w:name w:val="Heading 5 Char"/>
    <w:basedOn w:val="742"/>
    <w:link w:val="737"/>
    <w:uiPriority w:val="9"/>
    <w:rPr>
      <w:rFonts w:ascii="Arial" w:hAnsi="Arial" w:eastAsia="Arial" w:cs="Arial"/>
      <w:b/>
      <w:bCs/>
      <w:sz w:val="24"/>
      <w:szCs w:val="24"/>
    </w:rPr>
  </w:style>
  <w:style w:type="character" w:styleId="700">
    <w:name w:val="Heading 6 Char"/>
    <w:basedOn w:val="742"/>
    <w:link w:val="738"/>
    <w:uiPriority w:val="9"/>
    <w:rPr>
      <w:rFonts w:ascii="Arial" w:hAnsi="Arial" w:eastAsia="Arial" w:cs="Arial"/>
      <w:b/>
      <w:bCs/>
      <w:sz w:val="22"/>
      <w:szCs w:val="22"/>
    </w:rPr>
  </w:style>
  <w:style w:type="character" w:styleId="701">
    <w:name w:val="Heading 7 Char"/>
    <w:basedOn w:val="742"/>
    <w:link w:val="739"/>
    <w:uiPriority w:val="9"/>
    <w:rPr>
      <w:rFonts w:ascii="Arial" w:hAnsi="Arial" w:eastAsia="Arial" w:cs="Arial"/>
      <w:b/>
      <w:bCs/>
      <w:i/>
      <w:iCs/>
      <w:sz w:val="22"/>
      <w:szCs w:val="22"/>
    </w:rPr>
  </w:style>
  <w:style w:type="character" w:styleId="702">
    <w:name w:val="Heading 8 Char"/>
    <w:basedOn w:val="742"/>
    <w:link w:val="740"/>
    <w:uiPriority w:val="9"/>
    <w:rPr>
      <w:rFonts w:ascii="Arial" w:hAnsi="Arial" w:eastAsia="Arial" w:cs="Arial"/>
      <w:i/>
      <w:iCs/>
      <w:sz w:val="22"/>
      <w:szCs w:val="22"/>
    </w:rPr>
  </w:style>
  <w:style w:type="character" w:styleId="703">
    <w:name w:val="Heading 9 Char"/>
    <w:basedOn w:val="742"/>
    <w:link w:val="741"/>
    <w:uiPriority w:val="9"/>
    <w:rPr>
      <w:rFonts w:ascii="Arial" w:hAnsi="Arial" w:eastAsia="Arial" w:cs="Arial"/>
      <w:i/>
      <w:iCs/>
      <w:sz w:val="21"/>
      <w:szCs w:val="21"/>
    </w:rPr>
  </w:style>
  <w:style w:type="character" w:styleId="704">
    <w:name w:val="Title Char"/>
    <w:basedOn w:val="742"/>
    <w:link w:val="765"/>
    <w:uiPriority w:val="10"/>
    <w:rPr>
      <w:sz w:val="48"/>
      <w:szCs w:val="48"/>
    </w:rPr>
  </w:style>
  <w:style w:type="character" w:styleId="705">
    <w:name w:val="Subtitle Char"/>
    <w:basedOn w:val="742"/>
    <w:link w:val="758"/>
    <w:uiPriority w:val="11"/>
    <w:rPr>
      <w:sz w:val="24"/>
      <w:szCs w:val="24"/>
    </w:rPr>
  </w:style>
  <w:style w:type="character" w:styleId="706">
    <w:name w:val="Quote Char"/>
    <w:link w:val="787"/>
    <w:uiPriority w:val="29"/>
    <w:rPr>
      <w:i/>
    </w:rPr>
  </w:style>
  <w:style w:type="character" w:styleId="707">
    <w:name w:val="Intense Quote Char"/>
    <w:link w:val="789"/>
    <w:uiPriority w:val="30"/>
    <w:rPr>
      <w:i/>
    </w:rPr>
  </w:style>
  <w:style w:type="character" w:styleId="708">
    <w:name w:val="Header Char"/>
    <w:basedOn w:val="742"/>
    <w:link w:val="755"/>
    <w:uiPriority w:val="99"/>
  </w:style>
  <w:style w:type="character" w:styleId="709">
    <w:name w:val="Caption Char"/>
    <w:basedOn w:val="745"/>
    <w:link w:val="754"/>
    <w:uiPriority w:val="99"/>
  </w:style>
  <w:style w:type="table" w:styleId="710">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9">
    <w:name w:val="Footnote Text Char"/>
    <w:link w:val="759"/>
    <w:uiPriority w:val="99"/>
    <w:rPr>
      <w:sz w:val="18"/>
    </w:rPr>
  </w:style>
  <w:style w:type="character" w:styleId="730">
    <w:name w:val="Endnote Text Char"/>
    <w:link w:val="753"/>
    <w:uiPriority w:val="99"/>
    <w:rPr>
      <w:sz w:val="20"/>
    </w:rPr>
  </w:style>
  <w:style w:type="paragraph" w:styleId="731">
    <w:name w:val="TOC Heading"/>
    <w:uiPriority w:val="39"/>
    <w:unhideWhenUsed/>
  </w:style>
  <w:style w:type="paragraph" w:styleId="732" w:default="1">
    <w:name w:val="Normal"/>
    <w:uiPriority w:val="0"/>
    <w:qFormat/>
    <w:rPr>
      <w:rFonts w:asciiTheme="minorHAnsi" w:hAnsiTheme="minorHAnsi" w:eastAsiaTheme="minorEastAsia" w:cstheme="minorBidi"/>
      <w:sz w:val="21"/>
      <w:szCs w:val="22"/>
      <w:lang w:val="en-US" w:eastAsia="zh-CN" w:bidi="ar-SA"/>
    </w:rPr>
  </w:style>
  <w:style w:type="paragraph" w:styleId="733">
    <w:name w:val="Heading 1"/>
    <w:basedOn w:val="732"/>
    <w:next w:val="732"/>
    <w:link w:val="774"/>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75"/>
    <w:uiPriority w:val="9"/>
    <w:unhideWhenUsed/>
    <w:qFormat/>
    <w:pPr>
      <w:keepLines/>
      <w:keepNext/>
      <w:spacing w:before="360" w:after="200"/>
      <w:outlineLvl w:val="1"/>
    </w:pPr>
    <w:rPr>
      <w:rFonts w:ascii="Arial" w:hAnsi="Arial" w:eastAsia="Arial" w:cs="Arial"/>
      <w:sz w:val="34"/>
    </w:rPr>
  </w:style>
  <w:style w:type="paragraph" w:styleId="735">
    <w:name w:val="Heading 3"/>
    <w:link w:val="77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36">
    <w:name w:val="Heading 4"/>
    <w:link w:val="77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37">
    <w:name w:val="Heading 5"/>
    <w:link w:val="77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38">
    <w:name w:val="Heading 6"/>
    <w:link w:val="77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39">
    <w:name w:val="Heading 7"/>
    <w:link w:val="78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0">
    <w:name w:val="Heading 8"/>
    <w:link w:val="78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41">
    <w:name w:val="Heading 9"/>
    <w:link w:val="78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4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46">
    <w:name w:val="annotation text"/>
    <w:basedOn w:val="732"/>
    <w:uiPriority w:val="99"/>
    <w:semiHidden/>
    <w:unhideWhenUsed/>
    <w:qFormat/>
    <w:pPr>
      <w:jc w:val="left"/>
    </w:pPr>
  </w:style>
  <w:style w:type="paragraph" w:styleId="747">
    <w:name w:val="Body Text"/>
    <w:basedOn w:val="732"/>
    <w:uiPriority w:val="99"/>
    <w:semiHidden/>
    <w:unhideWhenUsed/>
    <w:qFormat/>
    <w:pPr>
      <w:spacing w:after="120"/>
    </w:pPr>
  </w:style>
  <w:style w:type="paragraph" w:styleId="748">
    <w:name w:val="Body Text Indent"/>
    <w:basedOn w:val="732"/>
    <w:uiPriority w:val="99"/>
    <w:semiHidden/>
    <w:unhideWhenUsed/>
    <w:qFormat/>
    <w:pPr>
      <w:ind w:left="420"/>
      <w:spacing w:after="120"/>
    </w:pPr>
  </w:style>
  <w:style w:type="paragraph" w:styleId="749">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50">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51">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52">
    <w:name w:val="Date"/>
    <w:basedOn w:val="732"/>
    <w:next w:val="732"/>
    <w:uiPriority w:val="0"/>
    <w:qFormat/>
    <w:rPr>
      <w:rFonts w:ascii="Times New Roman" w:hAnsi="Times New Roman" w:eastAsia="宋体" w:cs="Times New Roman"/>
      <w:szCs w:val="20"/>
    </w:rPr>
  </w:style>
  <w:style w:type="paragraph" w:styleId="753">
    <w:name w:val="endnote text"/>
    <w:link w:val="920"/>
    <w:uiPriority w:val="99"/>
    <w:semiHidden/>
    <w:unhideWhenUsed/>
    <w:qFormat/>
    <w:rPr>
      <w:rFonts w:asciiTheme="minorHAnsi" w:hAnsiTheme="minorHAnsi" w:eastAsiaTheme="minorEastAsia" w:cstheme="minorBidi"/>
      <w:szCs w:val="22"/>
      <w:lang w:val="en-US" w:eastAsia="zh-CN" w:bidi="ar-SA"/>
    </w:rPr>
  </w:style>
  <w:style w:type="paragraph" w:styleId="754">
    <w:name w:val="Footer"/>
    <w:basedOn w:val="732"/>
    <w:link w:val="793"/>
    <w:uiPriority w:val="99"/>
    <w:unhideWhenUsed/>
    <w:qFormat/>
    <w:pPr>
      <w:tabs>
        <w:tab w:val="center" w:pos="7143" w:leader="none"/>
        <w:tab w:val="right" w:pos="14287" w:leader="none"/>
      </w:tabs>
    </w:pPr>
  </w:style>
  <w:style w:type="paragraph" w:styleId="755">
    <w:name w:val="Header"/>
    <w:link w:val="79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56">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57">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58">
    <w:name w:val="Subtitle"/>
    <w:link w:val="786"/>
    <w:uiPriority w:val="11"/>
    <w:qFormat/>
    <w:pPr>
      <w:spacing w:before="200" w:after="200"/>
    </w:pPr>
    <w:rPr>
      <w:rFonts w:asciiTheme="minorHAnsi" w:hAnsiTheme="minorHAnsi" w:eastAsiaTheme="minorEastAsia" w:cstheme="minorBidi"/>
      <w:sz w:val="24"/>
      <w:szCs w:val="24"/>
      <w:lang w:val="en-US" w:eastAsia="zh-CN" w:bidi="ar-SA"/>
    </w:rPr>
  </w:style>
  <w:style w:type="paragraph" w:styleId="759">
    <w:name w:val="footnote text"/>
    <w:link w:val="91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60">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61">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62">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63">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64">
    <w:name w:val="Normal (Web)"/>
    <w:basedOn w:val="732"/>
    <w:uiPriority w:val="0"/>
    <w:qFormat/>
    <w:pPr>
      <w:spacing w:beforeAutospacing="1" w:afterAutospacing="1"/>
    </w:pPr>
    <w:rPr>
      <w:rFonts w:cs="Times New Roman"/>
      <w:sz w:val="24"/>
    </w:rPr>
  </w:style>
  <w:style w:type="paragraph" w:styleId="765">
    <w:name w:val="Title"/>
    <w:link w:val="78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66">
    <w:name w:val="Body Text First Indent"/>
    <w:basedOn w:val="732"/>
    <w:uiPriority w:val="99"/>
    <w:semiHidden/>
    <w:unhideWhenUsed/>
    <w:qFormat/>
    <w:pPr>
      <w:ind w:firstLine="420"/>
    </w:pPr>
  </w:style>
  <w:style w:type="paragraph" w:styleId="767">
    <w:name w:val="Body Text First Indent 2"/>
    <w:basedOn w:val="748"/>
    <w:uiPriority w:val="99"/>
    <w:qFormat/>
    <w:pPr>
      <w:ind w:left="0" w:firstLine="210"/>
      <w:spacing w:after="0"/>
    </w:pPr>
    <w:rPr>
      <w:rFonts w:ascii="仿宋_GB2312" w:hAnsi="Times New Roman" w:eastAsia="仿宋_GB2312" w:cs="Times New Roman"/>
      <w:sz w:val="30"/>
      <w:szCs w:val="20"/>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42"/>
    <w:uiPriority w:val="0"/>
    <w:qFormat/>
    <w:rPr>
      <w:b/>
    </w:rPr>
  </w:style>
  <w:style w:type="character" w:styleId="770">
    <w:name w:val="endnote reference"/>
    <w:uiPriority w:val="99"/>
    <w:semiHidden/>
    <w:unhideWhenUsed/>
    <w:qFormat/>
    <w:rPr>
      <w:vertAlign w:val="superscript"/>
    </w:rPr>
  </w:style>
  <w:style w:type="character" w:styleId="771">
    <w:name w:val="Hyperlink"/>
    <w:basedOn w:val="742"/>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customStyle="1">
    <w:name w:val="文本块1"/>
    <w:basedOn w:val="732"/>
    <w:uiPriority w:val="0"/>
    <w:qFormat/>
    <w:pPr>
      <w:ind w:left="1440" w:right="700"/>
      <w:spacing w:after="120"/>
    </w:pPr>
    <w:rPr>
      <w:rFonts w:hint="eastAsia"/>
    </w:rPr>
  </w:style>
  <w:style w:type="character" w:styleId="774" w:customStyle="1">
    <w:name w:val="标题 1 字符"/>
    <w:link w:val="733"/>
    <w:uiPriority w:val="9"/>
    <w:qFormat/>
    <w:rPr>
      <w:rFonts w:ascii="Arial" w:hAnsi="Arial" w:eastAsia="Arial" w:cs="Arial"/>
      <w:sz w:val="40"/>
      <w:szCs w:val="40"/>
    </w:rPr>
  </w:style>
  <w:style w:type="character" w:styleId="775" w:customStyle="1">
    <w:name w:val="标题 2 字符"/>
    <w:link w:val="734"/>
    <w:uiPriority w:val="9"/>
    <w:qFormat/>
    <w:rPr>
      <w:rFonts w:ascii="Arial" w:hAnsi="Arial" w:eastAsia="Arial" w:cs="Arial"/>
      <w:sz w:val="34"/>
    </w:rPr>
  </w:style>
  <w:style w:type="character" w:styleId="776" w:customStyle="1">
    <w:name w:val="标题 3 字符"/>
    <w:link w:val="735"/>
    <w:uiPriority w:val="9"/>
    <w:qFormat/>
    <w:rPr>
      <w:rFonts w:ascii="Arial" w:hAnsi="Arial" w:eastAsia="Arial" w:cs="Arial"/>
      <w:sz w:val="30"/>
      <w:szCs w:val="30"/>
    </w:rPr>
  </w:style>
  <w:style w:type="character" w:styleId="777" w:customStyle="1">
    <w:name w:val="标题 4 字符"/>
    <w:link w:val="736"/>
    <w:uiPriority w:val="9"/>
    <w:qFormat/>
    <w:rPr>
      <w:rFonts w:ascii="Arial" w:hAnsi="Arial" w:eastAsia="Arial" w:cs="Arial"/>
      <w:b/>
      <w:bCs/>
      <w:sz w:val="26"/>
      <w:szCs w:val="26"/>
    </w:rPr>
  </w:style>
  <w:style w:type="character" w:styleId="778" w:customStyle="1">
    <w:name w:val="标题 5 字符"/>
    <w:link w:val="737"/>
    <w:uiPriority w:val="9"/>
    <w:qFormat/>
    <w:rPr>
      <w:rFonts w:ascii="Arial" w:hAnsi="Arial" w:eastAsia="Arial" w:cs="Arial"/>
      <w:b/>
      <w:bCs/>
      <w:sz w:val="24"/>
      <w:szCs w:val="24"/>
    </w:rPr>
  </w:style>
  <w:style w:type="character" w:styleId="779" w:customStyle="1">
    <w:name w:val="标题 6 字符"/>
    <w:link w:val="738"/>
    <w:uiPriority w:val="9"/>
    <w:qFormat/>
    <w:rPr>
      <w:rFonts w:ascii="Arial" w:hAnsi="Arial" w:eastAsia="Arial" w:cs="Arial"/>
      <w:b/>
      <w:bCs/>
      <w:sz w:val="22"/>
      <w:szCs w:val="22"/>
    </w:rPr>
  </w:style>
  <w:style w:type="character" w:styleId="780" w:customStyle="1">
    <w:name w:val="标题 7 字符"/>
    <w:link w:val="739"/>
    <w:uiPriority w:val="9"/>
    <w:qFormat/>
    <w:rPr>
      <w:rFonts w:ascii="Arial" w:hAnsi="Arial" w:eastAsia="Arial" w:cs="Arial"/>
      <w:b/>
      <w:bCs/>
      <w:i/>
      <w:iCs/>
      <w:sz w:val="22"/>
      <w:szCs w:val="22"/>
    </w:rPr>
  </w:style>
  <w:style w:type="character" w:styleId="781" w:customStyle="1">
    <w:name w:val="标题 8 字符"/>
    <w:link w:val="740"/>
    <w:uiPriority w:val="9"/>
    <w:qFormat/>
    <w:rPr>
      <w:rFonts w:ascii="Arial" w:hAnsi="Arial" w:eastAsia="Arial" w:cs="Arial"/>
      <w:i/>
      <w:iCs/>
      <w:sz w:val="22"/>
      <w:szCs w:val="22"/>
    </w:rPr>
  </w:style>
  <w:style w:type="character" w:styleId="782" w:customStyle="1">
    <w:name w:val="标题 9 字符"/>
    <w:link w:val="741"/>
    <w:uiPriority w:val="9"/>
    <w:qFormat/>
    <w:rPr>
      <w:rFonts w:ascii="Arial" w:hAnsi="Arial" w:eastAsia="Arial" w:cs="Arial"/>
      <w:i/>
      <w:iCs/>
      <w:sz w:val="21"/>
      <w:szCs w:val="21"/>
    </w:rPr>
  </w:style>
  <w:style w:type="paragraph" w:styleId="783">
    <w:name w:val="List Paragraph"/>
    <w:basedOn w:val="732"/>
    <w:uiPriority w:val="34"/>
    <w:qFormat/>
    <w:pPr>
      <w:contextualSpacing/>
      <w:ind w:left="720"/>
    </w:pPr>
  </w:style>
  <w:style w:type="paragraph" w:styleId="784">
    <w:name w:val="No Spacing"/>
    <w:uiPriority w:val="1"/>
    <w:qFormat/>
    <w:rPr>
      <w:rFonts w:asciiTheme="minorHAnsi" w:hAnsiTheme="minorHAnsi" w:eastAsiaTheme="minorEastAsia" w:cstheme="minorBidi"/>
      <w:sz w:val="21"/>
      <w:szCs w:val="22"/>
      <w:lang w:val="en-US" w:eastAsia="zh-CN" w:bidi="ar-SA"/>
    </w:rPr>
  </w:style>
  <w:style w:type="character" w:styleId="785" w:customStyle="1">
    <w:name w:val="标题 字符"/>
    <w:link w:val="765"/>
    <w:uiPriority w:val="10"/>
    <w:qFormat/>
    <w:rPr>
      <w:sz w:val="48"/>
      <w:szCs w:val="48"/>
    </w:rPr>
  </w:style>
  <w:style w:type="character" w:styleId="786" w:customStyle="1">
    <w:name w:val="副标题 字符"/>
    <w:link w:val="758"/>
    <w:uiPriority w:val="11"/>
    <w:qFormat/>
    <w:rPr>
      <w:sz w:val="24"/>
      <w:szCs w:val="24"/>
    </w:rPr>
  </w:style>
  <w:style w:type="paragraph" w:styleId="787">
    <w:name w:val="Quote"/>
    <w:link w:val="788"/>
    <w:uiPriority w:val="29"/>
    <w:qFormat/>
    <w:pPr>
      <w:ind w:left="720" w:right="720"/>
    </w:pPr>
    <w:rPr>
      <w:rFonts w:asciiTheme="minorHAnsi" w:hAnsiTheme="minorHAnsi" w:eastAsiaTheme="minorEastAsia" w:cstheme="minorBidi"/>
      <w:i/>
      <w:sz w:val="21"/>
      <w:szCs w:val="22"/>
      <w:lang w:val="en-US" w:eastAsia="zh-CN" w:bidi="ar-SA"/>
    </w:rPr>
  </w:style>
  <w:style w:type="character" w:styleId="788" w:customStyle="1">
    <w:name w:val="引用 字符"/>
    <w:link w:val="787"/>
    <w:uiPriority w:val="29"/>
    <w:qFormat/>
    <w:rPr>
      <w:i/>
    </w:rPr>
  </w:style>
  <w:style w:type="paragraph" w:styleId="789">
    <w:name w:val="Intense Quote"/>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90" w:customStyle="1">
    <w:name w:val="明显引用 字符"/>
    <w:link w:val="789"/>
    <w:uiPriority w:val="30"/>
    <w:qFormat/>
    <w:rPr>
      <w:i/>
    </w:rPr>
  </w:style>
  <w:style w:type="character" w:styleId="791" w:customStyle="1">
    <w:name w:val="页眉 字符"/>
    <w:link w:val="755"/>
    <w:uiPriority w:val="99"/>
    <w:qFormat/>
  </w:style>
  <w:style w:type="character" w:styleId="792" w:customStyle="1">
    <w:name w:val="Footer Char"/>
    <w:uiPriority w:val="99"/>
    <w:qFormat/>
  </w:style>
  <w:style w:type="character" w:styleId="793" w:customStyle="1">
    <w:name w:val="页脚 字符"/>
    <w:link w:val="754"/>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字符"/>
    <w:link w:val="759"/>
    <w:uiPriority w:val="99"/>
    <w:qFormat/>
    <w:rPr>
      <w:sz w:val="18"/>
    </w:rPr>
  </w:style>
  <w:style w:type="character" w:styleId="920" w:customStyle="1">
    <w:name w:val="尾注文本 字符"/>
    <w:link w:val="753"/>
    <w:uiPriority w:val="99"/>
    <w:qFormat/>
    <w:rPr>
      <w:sz w:val="20"/>
    </w:rPr>
  </w:style>
  <w:style w:type="paragraph" w:styleId="92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22" w:customStyle="1">
    <w:name w:val="纯文本1"/>
    <w:basedOn w:val="732"/>
    <w:uiPriority w:val="0"/>
    <w:qFormat/>
    <w:rPr>
      <w:rFonts w:ascii="宋体" w:hAnsi="Courier New"/>
    </w:rPr>
  </w:style>
  <w:style w:type="paragraph" w:styleId="923" w:customStyle="1">
    <w:name w:val="页脚1"/>
    <w:basedOn w:val="732"/>
    <w:uiPriority w:val="0"/>
    <w:qFormat/>
    <w:pPr>
      <w:tabs>
        <w:tab w:val="center" w:pos="4153" w:leader="none"/>
        <w:tab w:val="right" w:pos="8306" w:leader="none"/>
      </w:tabs>
    </w:pPr>
    <w:rPr>
      <w:sz w:val="18"/>
      <w:szCs w:val="18"/>
    </w:rPr>
  </w:style>
  <w:style w:type="character" w:styleId="924" w:customStyle="1">
    <w:name w:val="font01"/>
    <w:basedOn w:val="742"/>
    <w:uiPriority w:val="0"/>
    <w:qFormat/>
    <w:rPr>
      <w:rFonts w:hint="eastAsia" w:ascii="宋体" w:hAnsi="宋体" w:eastAsia="宋体" w:cs="宋体"/>
      <w:color w:val="000000"/>
      <w:sz w:val="22"/>
      <w:szCs w:val="22"/>
      <w:u w:val="none"/>
    </w:rPr>
  </w:style>
  <w:style w:type="character" w:styleId="925" w:customStyle="1">
    <w:name w:val="NormalCharacter"/>
    <w:uiPriority w:val="0"/>
    <w:qFormat/>
  </w:style>
  <w:style w:type="paragraph" w:styleId="926" w:customStyle="1">
    <w:name w:val="Default"/>
    <w:uiPriority w:val="0"/>
    <w:qFormat/>
    <w:rPr>
      <w:rFonts w:ascii="微软雅黑" w:hAnsi="Calibri" w:eastAsia="微软雅黑" w:cs="微软雅黑"/>
      <w:color w:val="000000"/>
      <w:sz w:val="24"/>
      <w:szCs w:val="24"/>
      <w:lang w:val="en-US" w:eastAsia="zh-CN" w:bidi="ar-SA"/>
    </w:rPr>
  </w:style>
  <w:style w:type="paragraph" w:styleId="927" w:customStyle="1">
    <w:name w:val="列表段落1"/>
    <w:basedOn w:val="732"/>
    <w:uiPriority w:val="34"/>
    <w:qFormat/>
    <w:pPr>
      <w:ind w:firstLine="420"/>
    </w:pPr>
    <w:rPr>
      <w:rFonts w:ascii="Times New Roman" w:hAnsi="Times New Roman" w:eastAsia="宋体" w:cs="Times New Roman"/>
      <w:szCs w:val="24"/>
    </w:rPr>
  </w:style>
  <w:style w:type="paragraph" w:styleId="928" w:customStyle="1">
    <w:name w:val="表格文字"/>
    <w:basedOn w:val="732"/>
    <w:uiPriority w:val="0"/>
    <w:qFormat/>
    <w:pPr>
      <w:spacing w:before="25" w:after="25"/>
    </w:pPr>
    <w:rPr>
      <w:rFonts w:ascii="Times New Roman" w:hAnsi="Times New Roman" w:eastAsia="宋体" w:cs="Times New Roman"/>
      <w:spacing w:val="10"/>
      <w:sz w:val="24"/>
      <w:szCs w:val="24"/>
    </w:rPr>
  </w:style>
  <w:style w:type="paragraph" w:styleId="929" w:customStyle="1">
    <w:name w:val="标题 31"/>
    <w:basedOn w:val="732"/>
    <w:uiPriority w:val="0"/>
    <w:qFormat/>
    <w:pPr>
      <w:keepLines/>
      <w:keepNext/>
      <w:spacing w:before="260" w:after="260" w:line="416" w:lineRule="auto"/>
      <w:outlineLvl w:val="2"/>
    </w:pPr>
    <w:rPr>
      <w:b/>
      <w:bCs/>
      <w:sz w:val="32"/>
      <w:szCs w:val="32"/>
    </w:rPr>
  </w:style>
  <w:style w:type="paragraph" w:styleId="930" w:customStyle="1">
    <w:name w:val="普通正文"/>
    <w:basedOn w:val="732"/>
    <w:uiPriority w:val="0"/>
    <w:qFormat/>
    <w:pPr>
      <w:ind w:firstLine="480"/>
      <w:spacing w:before="120" w:after="120" w:line="360" w:lineRule="auto"/>
    </w:pPr>
    <w:rPr>
      <w:rFonts w:ascii="Arial" w:hAnsi="Arial"/>
      <w:sz w:val="24"/>
      <w:szCs w:val="24"/>
    </w:rPr>
  </w:style>
  <w:style w:type="character" w:styleId="931" w:customStyle="1">
    <w:name w:val="页码1"/>
    <w:uiPriority w:val="0"/>
    <w:qFormat/>
    <w:rPr>
      <w:rFonts w:asciiTheme="minorHAnsi" w:hAnsiTheme="minorHAnsi" w:eastAsiaTheme="minorEastAsia" w:cstheme="minorBidi"/>
      <w:sz w:val="21"/>
      <w:szCs w:val="22"/>
    </w:rPr>
  </w:style>
  <w:style w:type="paragraph" w:styleId="932" w:customStyle="1">
    <w:name w:val="普通(网站)1"/>
    <w:basedOn w:val="732"/>
    <w:uiPriority w:val="0"/>
    <w:qFormat/>
    <w:pPr>
      <w:spacing w:before="100" w:beforeAutospacing="1" w:after="100" w:afterAutospacing="1"/>
    </w:pPr>
    <w:rPr>
      <w:rFonts w:ascii="宋体" w:hAnsi="宋体"/>
      <w:sz w:val="24"/>
      <w:szCs w:val="24"/>
    </w:rPr>
  </w:style>
  <w:style w:type="paragraph" w:styleId="933" w:customStyle="1">
    <w:name w:val="标题 11"/>
    <w:basedOn w:val="732"/>
    <w:uiPriority w:val="0"/>
    <w:qFormat/>
    <w:pPr>
      <w:jc w:val="center"/>
      <w:keepNext/>
      <w:outlineLvl w:val="0"/>
    </w:pPr>
    <w:rPr>
      <w:rFonts w:ascii="楷体_GB2312" w:eastAsia="楷体_GB2312"/>
      <w:sz w:val="28"/>
      <w:szCs w:val="28"/>
    </w:rPr>
  </w:style>
  <w:style w:type="paragraph" w:styleId="934" w:customStyle="1">
    <w:name w:val="--排版样式--单行表格文字"/>
    <w:basedOn w:val="732"/>
    <w:uiPriority w:val="0"/>
    <w:qFormat/>
    <w:pPr>
      <w:jc w:val="center"/>
    </w:pPr>
    <w:rPr>
      <w:color w:val="000000"/>
      <w:szCs w:val="21"/>
    </w:rPr>
  </w:style>
  <w:style w:type="character" w:styleId="935" w:customStyle="1">
    <w:name w:val="font31"/>
    <w:basedOn w:val="742"/>
    <w:uiPriority w:val="0"/>
    <w:qFormat/>
    <w:rPr>
      <w:rFonts w:hint="eastAsia" w:ascii="宋体" w:hAnsi="宋体" w:eastAsia="宋体" w:cs="宋体"/>
      <w:color w:val="000000"/>
      <w:sz w:val="20"/>
      <w:szCs w:val="20"/>
      <w:u w:val="none"/>
    </w:rPr>
  </w:style>
  <w:style w:type="character" w:styleId="936" w:customStyle="1">
    <w:name w:val="font21"/>
    <w:basedOn w:val="742"/>
    <w:uiPriority w:val="0"/>
    <w:qFormat/>
    <w:rPr>
      <w:rFonts w:hint="eastAsia" w:ascii="宋体" w:hAnsi="宋体" w:eastAsia="宋体" w:cs="宋体"/>
      <w:color w:val="000000"/>
      <w:sz w:val="20"/>
      <w:szCs w:val="20"/>
      <w:u w:val="none"/>
    </w:rPr>
  </w:style>
  <w:style w:type="paragraph" w:styleId="937"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4EE2EDC-CAE8-47E0-B67D-5B873D4B68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韩意</cp:lastModifiedBy>
  <cp:revision>6</cp:revision>
  <dcterms:created xsi:type="dcterms:W3CDTF">2024-10-23T13:04:00Z</dcterms:created>
  <dcterms:modified xsi:type="dcterms:W3CDTF">2024-10-24T07:13:50Z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A1A0D35953A941EA9D270ED5B8B8A379_13</vt:lpwstr>
  </property>
</Properties>
</file>