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7674" w14:textId="77777777" w:rsidR="00BD3F04" w:rsidRDefault="001713B1">
      <w:pPr>
        <w:kinsoku/>
        <w:autoSpaceDE/>
        <w:autoSpaceDN/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t>附件</w:t>
      </w: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1DA0393" w14:textId="77777777" w:rsidR="00BD3F04" w:rsidRDefault="001713B1">
      <w:pPr>
        <w:kinsoku/>
        <w:autoSpaceDE/>
        <w:autoSpaceDN/>
        <w:spacing w:line="480" w:lineRule="exact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sz w:val="44"/>
          <w:szCs w:val="44"/>
        </w:rPr>
        <w:t>启东市行政中心物业管理服务考核细则</w:t>
      </w:r>
    </w:p>
    <w:p w14:paraId="33C80A86" w14:textId="77777777" w:rsidR="00BD3F04" w:rsidRDefault="001713B1">
      <w:pPr>
        <w:widowControl w:val="0"/>
        <w:kinsoku/>
        <w:autoSpaceDE/>
        <w:autoSpaceDN/>
        <w:adjustRightInd/>
        <w:spacing w:line="500" w:lineRule="exact"/>
        <w:ind w:firstLineChars="200" w:firstLine="560"/>
        <w:jc w:val="both"/>
        <w:textAlignment w:val="auto"/>
        <w:rPr>
          <w:rFonts w:ascii="宋体" w:eastAsia="宋体" w:hAnsi="宋体" w:cs="宋体"/>
          <w:bCs/>
          <w:sz w:val="28"/>
          <w:szCs w:val="28"/>
          <w:lang w:val="zh-CN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本考核实行日常检查，季度考核制。</w:t>
      </w:r>
      <w:r>
        <w:rPr>
          <w:rFonts w:ascii="宋体" w:eastAsia="宋体" w:hAnsi="宋体" w:cs="宋体" w:hint="eastAsia"/>
          <w:bCs/>
          <w:sz w:val="28"/>
          <w:szCs w:val="28"/>
        </w:rPr>
        <w:t>考核</w:t>
      </w:r>
      <w:r>
        <w:rPr>
          <w:rFonts w:ascii="宋体" w:eastAsia="宋体" w:hAnsi="宋体" w:cs="宋体" w:hint="eastAsia"/>
          <w:bCs/>
          <w:sz w:val="28"/>
          <w:szCs w:val="28"/>
        </w:rPr>
        <w:t>总分</w:t>
      </w:r>
      <w:r>
        <w:rPr>
          <w:rFonts w:ascii="宋体" w:eastAsia="宋体" w:hAnsi="宋体" w:cs="宋体" w:hint="eastAsia"/>
          <w:bCs/>
          <w:sz w:val="28"/>
          <w:szCs w:val="28"/>
        </w:rPr>
        <w:t>100</w:t>
      </w:r>
      <w:r>
        <w:rPr>
          <w:rFonts w:ascii="宋体" w:eastAsia="宋体" w:hAnsi="宋体" w:cs="宋体" w:hint="eastAsia"/>
          <w:bCs/>
          <w:sz w:val="28"/>
          <w:szCs w:val="28"/>
        </w:rPr>
        <w:t>分，考核结果</w:t>
      </w:r>
      <w:r>
        <w:rPr>
          <w:rFonts w:ascii="宋体" w:eastAsia="宋体" w:hAnsi="宋体" w:cs="宋体" w:hint="eastAsia"/>
          <w:bCs/>
          <w:sz w:val="28"/>
          <w:szCs w:val="28"/>
        </w:rPr>
        <w:t>每扣</w:t>
      </w:r>
      <w:r>
        <w:rPr>
          <w:rFonts w:ascii="宋体" w:eastAsia="宋体" w:hAnsi="宋体" w:cs="宋体" w:hint="eastAsia"/>
          <w:bCs/>
          <w:sz w:val="28"/>
          <w:szCs w:val="28"/>
        </w:rPr>
        <w:t>0.1</w:t>
      </w:r>
      <w:r>
        <w:rPr>
          <w:rFonts w:ascii="宋体" w:eastAsia="宋体" w:hAnsi="宋体" w:cs="宋体" w:hint="eastAsia"/>
          <w:bCs/>
          <w:sz w:val="28"/>
          <w:szCs w:val="28"/>
        </w:rPr>
        <w:t>分，扣除物业管理费</w:t>
      </w:r>
      <w:r>
        <w:rPr>
          <w:rFonts w:ascii="宋体" w:hAnsi="宋体" w:cs="宋体" w:hint="eastAsia"/>
          <w:bCs/>
          <w:sz w:val="28"/>
          <w:szCs w:val="28"/>
        </w:rPr>
        <w:t>50</w:t>
      </w:r>
      <w:r>
        <w:rPr>
          <w:rFonts w:ascii="宋体" w:eastAsia="宋体" w:hAnsi="宋体" w:cs="宋体" w:hint="eastAsia"/>
          <w:bCs/>
          <w:sz w:val="28"/>
          <w:szCs w:val="28"/>
        </w:rPr>
        <w:t>元。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季度考核</w:t>
      </w:r>
      <w:r>
        <w:rPr>
          <w:rFonts w:ascii="宋体" w:eastAsia="宋体" w:hAnsi="宋体" w:cs="宋体" w:hint="eastAsia"/>
          <w:bCs/>
          <w:sz w:val="28"/>
          <w:szCs w:val="28"/>
        </w:rPr>
        <w:t>80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分以下，</w:t>
      </w:r>
      <w:r>
        <w:rPr>
          <w:rFonts w:ascii="宋体" w:eastAsia="宋体" w:hAnsi="宋体" w:cs="宋体" w:hint="eastAsia"/>
          <w:bCs/>
          <w:sz w:val="28"/>
          <w:szCs w:val="28"/>
        </w:rPr>
        <w:t>采购人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有权</w:t>
      </w:r>
      <w:r>
        <w:rPr>
          <w:rFonts w:ascii="宋体" w:eastAsia="宋体" w:hAnsi="宋体" w:cs="宋体" w:hint="eastAsia"/>
          <w:bCs/>
          <w:sz w:val="28"/>
          <w:szCs w:val="28"/>
        </w:rPr>
        <w:t>单方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终止合同，</w:t>
      </w:r>
      <w:r>
        <w:rPr>
          <w:rFonts w:ascii="宋体" w:eastAsia="宋体" w:hAnsi="宋体" w:cs="宋体" w:hint="eastAsia"/>
          <w:bCs/>
          <w:sz w:val="28"/>
          <w:szCs w:val="28"/>
        </w:rPr>
        <w:t>取消成交供应商服务资格或取消下一年度签订合同资格，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且不承担</w:t>
      </w:r>
      <w:r>
        <w:rPr>
          <w:rFonts w:ascii="宋体" w:eastAsia="宋体" w:hAnsi="宋体" w:cs="宋体" w:hint="eastAsia"/>
          <w:bCs/>
          <w:sz w:val="28"/>
          <w:szCs w:val="28"/>
          <w:lang w:val="zh-CN"/>
        </w:rPr>
        <w:t>任何赔偿责任。</w:t>
      </w:r>
      <w:r>
        <w:rPr>
          <w:rFonts w:ascii="宋体" w:eastAsia="宋体" w:hAnsi="宋体" w:cs="宋体" w:hint="eastAsia"/>
          <w:bCs/>
          <w:sz w:val="28"/>
          <w:szCs w:val="28"/>
        </w:rPr>
        <w:t>考核由采购人和成交供应商共同参与，《考核表》需经双方代表共同签字确认。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886"/>
        <w:gridCol w:w="7757"/>
        <w:gridCol w:w="2783"/>
      </w:tblGrid>
      <w:tr w:rsidR="00BD3F04" w14:paraId="21661394" w14:textId="77777777">
        <w:trPr>
          <w:trHeight w:val="357"/>
          <w:jc w:val="center"/>
        </w:trPr>
        <w:tc>
          <w:tcPr>
            <w:tcW w:w="713" w:type="pct"/>
            <w:vAlign w:val="center"/>
          </w:tcPr>
          <w:p w14:paraId="1C4894A4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Hlk116129116"/>
            <w:r>
              <w:rPr>
                <w:rFonts w:ascii="宋体" w:eastAsia="宋体" w:hAnsi="宋体" w:cs="宋体" w:hint="eastAsia"/>
                <w:sz w:val="24"/>
                <w:szCs w:val="24"/>
              </w:rPr>
              <w:t>管理服务内容</w:t>
            </w:r>
          </w:p>
        </w:tc>
        <w:tc>
          <w:tcPr>
            <w:tcW w:w="332" w:type="pct"/>
            <w:vAlign w:val="center"/>
          </w:tcPr>
          <w:p w14:paraId="277B28E1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09" w:type="pct"/>
            <w:vAlign w:val="center"/>
          </w:tcPr>
          <w:p w14:paraId="3ADBF649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考核标准</w:t>
            </w:r>
          </w:p>
        </w:tc>
        <w:tc>
          <w:tcPr>
            <w:tcW w:w="1044" w:type="pct"/>
            <w:vAlign w:val="center"/>
          </w:tcPr>
          <w:p w14:paraId="2384315A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评分细则</w:t>
            </w:r>
          </w:p>
        </w:tc>
      </w:tr>
      <w:tr w:rsidR="00BD3F04" w14:paraId="7E0BCBC3" w14:textId="77777777">
        <w:trPr>
          <w:trHeight w:val="282"/>
          <w:jc w:val="center"/>
        </w:trPr>
        <w:tc>
          <w:tcPr>
            <w:tcW w:w="713" w:type="pct"/>
            <w:vMerge w:val="restart"/>
            <w:vAlign w:val="center"/>
          </w:tcPr>
          <w:p w14:paraId="6409CBFC" w14:textId="77777777" w:rsidR="00BD3F04" w:rsidRDefault="001713B1">
            <w:pPr>
              <w:tabs>
                <w:tab w:val="left" w:pos="716"/>
              </w:tabs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基础管理</w:t>
            </w:r>
          </w:p>
        </w:tc>
        <w:tc>
          <w:tcPr>
            <w:tcW w:w="332" w:type="pct"/>
            <w:vAlign w:val="center"/>
          </w:tcPr>
          <w:p w14:paraId="66E37DBA" w14:textId="77777777" w:rsidR="00BD3F04" w:rsidRDefault="001713B1">
            <w:pPr>
              <w:tabs>
                <w:tab w:val="left" w:pos="716"/>
              </w:tabs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09" w:type="pct"/>
            <w:vAlign w:val="center"/>
          </w:tcPr>
          <w:p w14:paraId="405B3A16" w14:textId="77777777" w:rsidR="00BD3F04" w:rsidRDefault="001713B1">
            <w:pPr>
              <w:tabs>
                <w:tab w:val="left" w:pos="716"/>
              </w:tabs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按合同约定的数量、要求配备人员，提供人员花名册、档案及岗位安排等资料备查。</w:t>
            </w:r>
          </w:p>
        </w:tc>
        <w:tc>
          <w:tcPr>
            <w:tcW w:w="1044" w:type="pct"/>
            <w:vAlign w:val="center"/>
          </w:tcPr>
          <w:p w14:paraId="06D03EF4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6DE1DAB8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2594EFBA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5DBD7E06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09" w:type="pct"/>
            <w:vAlign w:val="center"/>
          </w:tcPr>
          <w:p w14:paraId="499882A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物管人员和专业技术人员持证上岗，佩戴标志明显，服务规范，作风严谨，全体员工在管理服务期间，必须统一规范着装、仪容整洁、仪表端正、礼仪规范，做到文明礼貌，热情周到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7AD8E54E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5D9A17B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0C90A894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49FE041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909" w:type="pct"/>
            <w:vAlign w:val="center"/>
          </w:tcPr>
          <w:p w14:paraId="246AD0B7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物业员工工作期间必须遵守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的工作时间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不能影响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正常办公秩序。在重大活动和突击性工作中，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对物业员工可以直接指挥和调度。物管单位及人员不得在管理区域内从事与管理、服务工作无关的其</w:t>
            </w: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活动。不得利用管理区域内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房产、物业、水电等资源从事经营活动。</w:t>
            </w:r>
          </w:p>
        </w:tc>
        <w:tc>
          <w:tcPr>
            <w:tcW w:w="1044" w:type="pct"/>
            <w:vAlign w:val="center"/>
          </w:tcPr>
          <w:p w14:paraId="30D5D1AD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06B0CAE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5914B809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AE50EA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909" w:type="pct"/>
            <w:vAlign w:val="center"/>
          </w:tcPr>
          <w:p w14:paraId="106F1CC5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建立健全完善的管理方案、管理制度、岗位职责、培训措施和操作规程，在醒目位置公示，并制定具体落实措施、考核办法，有关考勤、考核、培训等书面记录、台账、档案资料齐全，分类成册，查阅方便。</w:t>
            </w:r>
          </w:p>
        </w:tc>
        <w:tc>
          <w:tcPr>
            <w:tcW w:w="1044" w:type="pct"/>
            <w:vAlign w:val="center"/>
          </w:tcPr>
          <w:p w14:paraId="11AF62B9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3186FB6C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5D22EE6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B5E1688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909" w:type="pct"/>
            <w:vAlign w:val="center"/>
          </w:tcPr>
          <w:p w14:paraId="03932552" w14:textId="3DE37ED8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严格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落实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专人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小时值班值勤制度，设立服务电话，接受采购人对物业管理服务报修、求助、建议、问询、质疑、</w:t>
            </w:r>
            <w:r w:rsidR="001A7288">
              <w:rPr>
                <w:rFonts w:ascii="宋体" w:eastAsia="宋体" w:hAnsi="宋体" w:cs="宋体" w:hint="eastAsia"/>
                <w:sz w:val="24"/>
                <w:szCs w:val="24"/>
              </w:rPr>
              <w:t>投诉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类信息的收集和反馈，并及时处理，有回访制度和记录。有投诉和服务要求时，应在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给予响应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，对于投诉应在一个工作日内电话或书面或上门回复处理进展情况。</w:t>
            </w:r>
          </w:p>
        </w:tc>
        <w:tc>
          <w:tcPr>
            <w:tcW w:w="1044" w:type="pct"/>
            <w:vAlign w:val="center"/>
          </w:tcPr>
          <w:p w14:paraId="3F0B59F6" w14:textId="77777777" w:rsidR="00BD3F04" w:rsidRDefault="001713B1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1133CF1A" w14:textId="77777777">
        <w:trPr>
          <w:jc w:val="center"/>
        </w:trPr>
        <w:tc>
          <w:tcPr>
            <w:tcW w:w="713" w:type="pct"/>
            <w:vAlign w:val="center"/>
          </w:tcPr>
          <w:p w14:paraId="22683BE6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3CE9BF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909" w:type="pct"/>
            <w:vAlign w:val="center"/>
          </w:tcPr>
          <w:p w14:paraId="7842B33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）持证上岗的工种持证上岗率达到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1E22650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）清洁卫生率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99%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以上。</w:t>
            </w:r>
          </w:p>
          <w:p w14:paraId="4BE4A31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）会务和礼仪服务满意率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98%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以上。</w:t>
            </w:r>
          </w:p>
          <w:p w14:paraId="1D5206B2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）各种建筑物、构筑物、设备、设施的完好率达到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6ED7A3DE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）报修及时率达到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，返修率小于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61B6673E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）有效投诉率小于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，投诉处理率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2DA3AF6F" w14:textId="77777777" w:rsidR="00BD3F04" w:rsidRDefault="001713B1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  <w:p w14:paraId="7B8DFD1A" w14:textId="77777777" w:rsidR="00BD3F04" w:rsidRDefault="00BD3F04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</w:p>
        </w:tc>
      </w:tr>
      <w:tr w:rsidR="00BD3F04" w14:paraId="29EE957E" w14:textId="77777777">
        <w:trPr>
          <w:jc w:val="center"/>
        </w:trPr>
        <w:tc>
          <w:tcPr>
            <w:tcW w:w="713" w:type="pct"/>
            <w:vMerge w:val="restart"/>
            <w:vAlign w:val="center"/>
          </w:tcPr>
          <w:p w14:paraId="0B9CC74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卫生保洁管理服务</w:t>
            </w:r>
          </w:p>
        </w:tc>
        <w:tc>
          <w:tcPr>
            <w:tcW w:w="332" w:type="pct"/>
            <w:vAlign w:val="center"/>
          </w:tcPr>
          <w:p w14:paraId="1895B66D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909" w:type="pct"/>
            <w:vAlign w:val="center"/>
          </w:tcPr>
          <w:p w14:paraId="42843FF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建立环境卫生管理制度，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制定每月保洁工作计划，落实检查制度，形成检查登记台账。</w:t>
            </w:r>
          </w:p>
        </w:tc>
        <w:tc>
          <w:tcPr>
            <w:tcW w:w="1044" w:type="pct"/>
            <w:vAlign w:val="center"/>
          </w:tcPr>
          <w:p w14:paraId="66962AA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03AA8170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40E9DA4A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666828B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909" w:type="pct"/>
            <w:vAlign w:val="center"/>
          </w:tcPr>
          <w:p w14:paraId="44EEDA88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实行全天候（含节假日）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标准化、循环式的清扫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保洁。室内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外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的地面、地沟、裸露管道、通风口、坡道、墙面、天花板、立柱、门窗、扶手、玻璃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沙发、椅子、桌子、地毯、宣传牌、橱窗、灯座、灯罩、栏杆、楼梯、电梯、洗手台、便器等，干净整洁，无垃圾和杂物，无积灰、污迹、水渍，无蚊蝇、蜘蛛网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等。</w:t>
            </w:r>
          </w:p>
        </w:tc>
        <w:tc>
          <w:tcPr>
            <w:tcW w:w="1044" w:type="pct"/>
            <w:vAlign w:val="center"/>
          </w:tcPr>
          <w:p w14:paraId="1A427C62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492D8299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3F346441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57F6DECA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909" w:type="pct"/>
            <w:vAlign w:val="center"/>
          </w:tcPr>
          <w:p w14:paraId="34CDC8AB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绿化区域内无纸屑、塑料袋、烟头等垃圾和杂物。</w:t>
            </w:r>
          </w:p>
        </w:tc>
        <w:tc>
          <w:tcPr>
            <w:tcW w:w="1044" w:type="pct"/>
            <w:vAlign w:val="center"/>
          </w:tcPr>
          <w:p w14:paraId="5598276E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57456E6F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1F8070A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5332F435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909" w:type="pct"/>
            <w:vAlign w:val="center"/>
          </w:tcPr>
          <w:p w14:paraId="64CF6C8B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卫生间空气清新无异味，卫生纸箱、擦手纸箱无灰尘，卫生用品不短缺。</w:t>
            </w:r>
          </w:p>
        </w:tc>
        <w:tc>
          <w:tcPr>
            <w:tcW w:w="1044" w:type="pct"/>
            <w:vAlign w:val="center"/>
          </w:tcPr>
          <w:p w14:paraId="048401CB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0E27BAFE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DAA802D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31040EBF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09" w:type="pct"/>
            <w:vAlign w:val="center"/>
          </w:tcPr>
          <w:p w14:paraId="03B68B69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垃圾实行分类袋装化。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垃圾桶的存量不超过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上沿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，垃圾不在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桶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箱内过夜，做到日产日清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。垃圾桶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定期清洗，每周消毒一次，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无异味，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无积灰积水、污迹水渍，无蚊蝇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0D0EDC57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70FD6015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253D5D65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3E34AB3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09" w:type="pct"/>
            <w:vAlign w:val="center"/>
          </w:tcPr>
          <w:p w14:paraId="0599D17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大理石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、皮革质沙发、不锈钢等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的保养，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时刻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保持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干净光亮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。每季度对地面进行一次全面保养维护，发现地面有磨损随时进行保养维护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对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楼宇内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大厅、门厅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大理石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地面每年进行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次晶面处理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，其余大理石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地面每年进行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次晶面处理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7905DD07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5ABBD37D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435C0049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3B83D7B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909" w:type="pct"/>
            <w:vAlign w:val="center"/>
          </w:tcPr>
          <w:p w14:paraId="4BF6A61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按照创卫要求，定期做好灭鼠、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灭蚊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蝇、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蟑螂的除“四害”工作。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做到楼宇内外基本无“四害”。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注重科学合理用药，不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使用国家禁用药品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504DFBA5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7D41502A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2AD477C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7C9C6185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909" w:type="pct"/>
            <w:vAlign w:val="center"/>
          </w:tcPr>
          <w:p w14:paraId="165626B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对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提供的保洁设备，使用规范，管理完善，建立台账，登记详细，账物相符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1044" w:type="pct"/>
            <w:vAlign w:val="center"/>
          </w:tcPr>
          <w:p w14:paraId="02186758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019D7DA5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4DAD5A1D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E66E8E0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909" w:type="pct"/>
            <w:vAlign w:val="center"/>
          </w:tcPr>
          <w:p w14:paraId="1D0080CA" w14:textId="77777777" w:rsidR="00BD3F04" w:rsidRDefault="001713B1">
            <w:pPr>
              <w:pStyle w:val="a0"/>
              <w:kinsoku/>
              <w:autoSpaceDE/>
              <w:autoSpaceDN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Style w:val="NormalCharacter"/>
                <w:rFonts w:cs="宋体" w:hint="eastAsia"/>
                <w:sz w:val="24"/>
                <w:szCs w:val="24"/>
              </w:rPr>
              <w:t>卫生保洁标示标识内容齐全规范，张贴明显清晰。</w:t>
            </w:r>
          </w:p>
        </w:tc>
        <w:tc>
          <w:tcPr>
            <w:tcW w:w="1044" w:type="pct"/>
            <w:vAlign w:val="center"/>
          </w:tcPr>
          <w:p w14:paraId="37598DB1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27D12ED3" w14:textId="77777777">
        <w:trPr>
          <w:jc w:val="center"/>
        </w:trPr>
        <w:tc>
          <w:tcPr>
            <w:tcW w:w="713" w:type="pct"/>
            <w:vMerge w:val="restart"/>
            <w:vAlign w:val="center"/>
          </w:tcPr>
          <w:p w14:paraId="11E9DB3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>
              <w:rPr>
                <w:rFonts w:ascii="宋体" w:hAnsi="宋体" w:cs="宋体" w:hint="eastAsia"/>
                <w:sz w:val="24"/>
                <w:szCs w:val="24"/>
              </w:rPr>
              <w:t>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和礼仪服务</w:t>
            </w:r>
          </w:p>
        </w:tc>
        <w:tc>
          <w:tcPr>
            <w:tcW w:w="332" w:type="pct"/>
            <w:vAlign w:val="center"/>
          </w:tcPr>
          <w:p w14:paraId="538B9044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909" w:type="pct"/>
            <w:vAlign w:val="center"/>
          </w:tcPr>
          <w:p w14:paraId="2C2A6A64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制定和落实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会议室、接待室管理制度，制定会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务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和礼仪服务规程。</w:t>
            </w:r>
          </w:p>
        </w:tc>
        <w:tc>
          <w:tcPr>
            <w:tcW w:w="1044" w:type="pct"/>
            <w:vAlign w:val="center"/>
          </w:tcPr>
          <w:p w14:paraId="72404CD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B79147E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EFE1039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3C11DB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909" w:type="pct"/>
            <w:vAlign w:val="center"/>
          </w:tcPr>
          <w:p w14:paraId="729CF7F9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服务员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应规范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仪容仪表，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言行举止。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做到仪容端庄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仪表整洁，统一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工作服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，佩戴整齐，淡妆上岗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主动热情，精神饱满，语言规范，面带微笑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礼貌服务。</w:t>
            </w:r>
          </w:p>
        </w:tc>
        <w:tc>
          <w:tcPr>
            <w:tcW w:w="1044" w:type="pct"/>
            <w:vAlign w:val="center"/>
          </w:tcPr>
          <w:p w14:paraId="0AE2022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0E12823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0F13F174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B22B42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909" w:type="pct"/>
            <w:vAlign w:val="center"/>
          </w:tcPr>
          <w:p w14:paraId="4D65FACF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符合招标文件中的会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务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服务用品标准。</w:t>
            </w:r>
          </w:p>
        </w:tc>
        <w:tc>
          <w:tcPr>
            <w:tcW w:w="1044" w:type="pct"/>
            <w:vAlign w:val="center"/>
          </w:tcPr>
          <w:p w14:paraId="5C53AB58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7E3465B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28CD8009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6EB5B16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909" w:type="pct"/>
            <w:vAlign w:val="center"/>
          </w:tcPr>
          <w:p w14:paraId="4B62EDD1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符合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招标文件中的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会前准备工作标准、会中服务工作标准、会后工作标准。</w:t>
            </w:r>
          </w:p>
        </w:tc>
        <w:tc>
          <w:tcPr>
            <w:tcW w:w="1044" w:type="pct"/>
            <w:vAlign w:val="center"/>
          </w:tcPr>
          <w:p w14:paraId="2D4A567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50E823FD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050EDCF7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63FA348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909" w:type="pct"/>
            <w:vAlign w:val="center"/>
          </w:tcPr>
          <w:p w14:paraId="7267D9CB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做好会议室设施设备的日常维护保养，每季度全面检查一次，逢重大会议前必须全面检查，建立检查台账，确保设施设备始终处于性能完好、技术指标正常状态。</w:t>
            </w:r>
          </w:p>
        </w:tc>
        <w:tc>
          <w:tcPr>
            <w:tcW w:w="1044" w:type="pct"/>
            <w:vAlign w:val="center"/>
          </w:tcPr>
          <w:p w14:paraId="151B3C61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6DA1F641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4B97713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A1A0FC3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2909" w:type="pct"/>
            <w:vAlign w:val="center"/>
          </w:tcPr>
          <w:p w14:paraId="24DB690F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严禁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会议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过程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中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出现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失音、熄屏、熄灯等责任事故。</w:t>
            </w:r>
          </w:p>
        </w:tc>
        <w:tc>
          <w:tcPr>
            <w:tcW w:w="1044" w:type="pct"/>
            <w:vAlign w:val="center"/>
          </w:tcPr>
          <w:p w14:paraId="105A274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46ADEF5A" w14:textId="77777777">
        <w:trPr>
          <w:jc w:val="center"/>
        </w:trPr>
        <w:tc>
          <w:tcPr>
            <w:tcW w:w="713" w:type="pct"/>
            <w:vMerge w:val="restart"/>
            <w:vAlign w:val="center"/>
          </w:tcPr>
          <w:p w14:paraId="79711A8A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工程维修服务</w:t>
            </w:r>
          </w:p>
        </w:tc>
        <w:tc>
          <w:tcPr>
            <w:tcW w:w="332" w:type="pct"/>
            <w:vAlign w:val="center"/>
          </w:tcPr>
          <w:p w14:paraId="031414F3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2909" w:type="pct"/>
            <w:vAlign w:val="center"/>
          </w:tcPr>
          <w:p w14:paraId="347468A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接到报修信息后，必须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分钟内赶到现场进行处理。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如需专业维修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和疏通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的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，立即报告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，并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配合专业单位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开展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维修工作。</w:t>
            </w:r>
          </w:p>
        </w:tc>
        <w:tc>
          <w:tcPr>
            <w:tcW w:w="1044" w:type="pct"/>
            <w:vAlign w:val="center"/>
          </w:tcPr>
          <w:p w14:paraId="70DF6EE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276B2271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9C43753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78B26A6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909" w:type="pct"/>
            <w:vAlign w:val="center"/>
          </w:tcPr>
          <w:p w14:paraId="50566A52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水、电、门锁和办公桌椅等常规维修不过夜。需更换水管、电线等情况除外。</w:t>
            </w:r>
          </w:p>
        </w:tc>
        <w:tc>
          <w:tcPr>
            <w:tcW w:w="1044" w:type="pct"/>
            <w:vAlign w:val="center"/>
          </w:tcPr>
          <w:p w14:paraId="1E39B89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722DEC0B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54151B9F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48D1830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909" w:type="pct"/>
            <w:vAlign w:val="center"/>
          </w:tcPr>
          <w:p w14:paraId="289D267F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工程人员应每日巡查公共部位设施设备，巡查的内容包括供电设施、照明设施、消防设施、通风设施、给排水设施、房屋及装修设施、室外构筑设施、其他公用设施。发现问题及时记录并处理。</w:t>
            </w:r>
          </w:p>
        </w:tc>
        <w:tc>
          <w:tcPr>
            <w:tcW w:w="1044" w:type="pct"/>
            <w:vAlign w:val="center"/>
          </w:tcPr>
          <w:p w14:paraId="2FDAA663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发现一项问题扣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48F92420" w14:textId="77777777">
        <w:trPr>
          <w:jc w:val="center"/>
        </w:trPr>
        <w:tc>
          <w:tcPr>
            <w:tcW w:w="713" w:type="pct"/>
            <w:vMerge w:val="restart"/>
            <w:vAlign w:val="center"/>
          </w:tcPr>
          <w:p w14:paraId="66C55828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设施设备管理服务</w:t>
            </w:r>
          </w:p>
        </w:tc>
        <w:tc>
          <w:tcPr>
            <w:tcW w:w="332" w:type="pct"/>
            <w:vAlign w:val="center"/>
          </w:tcPr>
          <w:p w14:paraId="3BD3E19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909" w:type="pct"/>
            <w:vAlign w:val="center"/>
          </w:tcPr>
          <w:p w14:paraId="4A82C070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按规定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对所有设施设备系统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编制年度保养、点检计划和月度工作计划并执行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每日监测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、巡查设施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设备运行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，定期校验并记录；设施设备保养良好，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运行正常，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无重大管理责任事故。</w:t>
            </w:r>
          </w:p>
        </w:tc>
        <w:tc>
          <w:tcPr>
            <w:tcW w:w="1044" w:type="pct"/>
            <w:vAlign w:val="center"/>
          </w:tcPr>
          <w:p w14:paraId="151D6D52" w14:textId="77777777" w:rsidR="00BD3F04" w:rsidRDefault="001713B1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  <w:p w14:paraId="24F79418" w14:textId="77777777" w:rsidR="00BD3F04" w:rsidRDefault="001713B1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发生责任事故一次扣</w:t>
            </w:r>
            <w:r>
              <w:rPr>
                <w:rFonts w:cs="宋体" w:hint="eastAsia"/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4212307B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8EBBD70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6CF350D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2909" w:type="pct"/>
            <w:vAlign w:val="center"/>
          </w:tcPr>
          <w:p w14:paraId="7632F282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落实</w:t>
            </w:r>
            <w:r>
              <w:rPr>
                <w:rFonts w:ascii="宋体" w:hAnsi="宋体" w:cs="宋体" w:hint="eastAsia"/>
                <w:sz w:val="24"/>
                <w:szCs w:val="24"/>
              </w:rPr>
              <w:t>高压配电房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和楼宇自控系统的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小时值班制度。</w:t>
            </w:r>
          </w:p>
        </w:tc>
        <w:tc>
          <w:tcPr>
            <w:tcW w:w="1044" w:type="pct"/>
            <w:vAlign w:val="center"/>
          </w:tcPr>
          <w:p w14:paraId="1B8E6DAC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kern w:val="2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149B23F6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4EDAC616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39EE06F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909" w:type="pct"/>
            <w:vAlign w:val="center"/>
          </w:tcPr>
          <w:p w14:paraId="7B8D3A4B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积极开展节能降耗工作，调整各楼层通道公共照明模式，根据气温变化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严格按照规定操作空调系统，做好节能系统的监控和节电操作控制。</w:t>
            </w:r>
          </w:p>
        </w:tc>
        <w:tc>
          <w:tcPr>
            <w:tcW w:w="1044" w:type="pct"/>
            <w:vAlign w:val="center"/>
          </w:tcPr>
          <w:p w14:paraId="74023AEA" w14:textId="77777777" w:rsidR="00BD3F04" w:rsidRDefault="001713B1">
            <w:pPr>
              <w:pStyle w:val="a0"/>
              <w:kinsoku/>
              <w:spacing w:line="440" w:lineRule="exact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5E2AAA6E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EBF5F13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EAF130D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909" w:type="pct"/>
            <w:vAlign w:val="center"/>
          </w:tcPr>
          <w:p w14:paraId="0D7AA794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在设备管理过程中，不得随意更改原系统设备在使用、控制或性能上的各项技术指标和要求，确需更改或进行技术改造须经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同意。</w:t>
            </w:r>
          </w:p>
        </w:tc>
        <w:tc>
          <w:tcPr>
            <w:tcW w:w="1044" w:type="pct"/>
            <w:vAlign w:val="center"/>
          </w:tcPr>
          <w:p w14:paraId="357B81AD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409E4486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25D91CF9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5393C39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909" w:type="pct"/>
            <w:vAlign w:val="center"/>
          </w:tcPr>
          <w:p w14:paraId="4FC82049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配合采购人的维保单位做好相关工作，发现问题立即通知对应维保单位，配合维保单位及时处置，做好现场管理，记录维保单位服务情况，并向采购人提出合理化建议。</w:t>
            </w:r>
          </w:p>
        </w:tc>
        <w:tc>
          <w:tcPr>
            <w:tcW w:w="1044" w:type="pct"/>
            <w:vAlign w:val="center"/>
          </w:tcPr>
          <w:p w14:paraId="4B8B7898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3E0DC894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2B79256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775B5ED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2909" w:type="pct"/>
            <w:vAlign w:val="center"/>
          </w:tcPr>
          <w:p w14:paraId="69D0FFE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对于采购人安排的，由第三方实施的专业设备维修、高空作业（高处泛光照明维修、开启窗维修、幕墙清洗、幕墙维修等）、高压电和燃气等专业设施改造施工等项目，按照采购人要求配合实施，做好现场管理、进度跟踪、安全监管等。</w:t>
            </w:r>
          </w:p>
        </w:tc>
        <w:tc>
          <w:tcPr>
            <w:tcW w:w="1044" w:type="pct"/>
            <w:vAlign w:val="center"/>
          </w:tcPr>
          <w:p w14:paraId="11F6A467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57DE190F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31D4A258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4564D5DF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09" w:type="pct"/>
            <w:vAlign w:val="center"/>
          </w:tcPr>
          <w:p w14:paraId="486DA5ED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有检测审查要求并应由</w:t>
            </w:r>
            <w:r>
              <w:rPr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实施的必须在到期前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个月提醒</w:t>
            </w:r>
            <w:r>
              <w:rPr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实施。</w:t>
            </w:r>
          </w:p>
        </w:tc>
        <w:tc>
          <w:tcPr>
            <w:tcW w:w="1044" w:type="pct"/>
            <w:vAlign w:val="center"/>
          </w:tcPr>
          <w:p w14:paraId="31834DBD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  <w:p w14:paraId="154A20EE" w14:textId="77777777" w:rsidR="00BD3F04" w:rsidRDefault="001713B1">
            <w:pPr>
              <w:kinsoku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因未提醒造成检测审查过期的一次扣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BD3F04" w14:paraId="145D5238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E74430A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4D3CDAB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09" w:type="pct"/>
            <w:vAlign w:val="center"/>
          </w:tcPr>
          <w:p w14:paraId="32A01AC4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设施设备标示标识内容齐全规范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张贴明显清晰。</w:t>
            </w:r>
          </w:p>
        </w:tc>
        <w:tc>
          <w:tcPr>
            <w:tcW w:w="1044" w:type="pct"/>
            <w:vAlign w:val="center"/>
          </w:tcPr>
          <w:p w14:paraId="432F9B15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0.2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2EE6CB6C" w14:textId="77777777">
        <w:trPr>
          <w:jc w:val="center"/>
        </w:trPr>
        <w:tc>
          <w:tcPr>
            <w:tcW w:w="713" w:type="pct"/>
            <w:vMerge w:val="restart"/>
            <w:vAlign w:val="center"/>
          </w:tcPr>
          <w:p w14:paraId="5B27DCCC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消防系统运行维护</w:t>
            </w:r>
          </w:p>
        </w:tc>
        <w:tc>
          <w:tcPr>
            <w:tcW w:w="332" w:type="pct"/>
            <w:vAlign w:val="center"/>
          </w:tcPr>
          <w:p w14:paraId="234E6FA1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909" w:type="pct"/>
            <w:vAlign w:val="center"/>
          </w:tcPr>
          <w:p w14:paraId="131D2E16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  <w:lang w:val="zh-CN"/>
              </w:rPr>
              <w:t>严格执行消防</w:t>
            </w:r>
            <w:r>
              <w:rPr>
                <w:rStyle w:val="NormalCharacter"/>
                <w:rFonts w:ascii="宋体" w:hAnsi="宋体" w:cs="宋体" w:hint="eastAsia"/>
                <w:sz w:val="24"/>
                <w:szCs w:val="24"/>
              </w:rPr>
              <w:t>法律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  <w:lang w:val="zh-CN"/>
              </w:rPr>
              <w:t>法规，建立消防设施设备管理制度，建立并落实月、季、年巡检登记制度，确保整个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消防</w:t>
            </w: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  <w:lang w:val="zh-CN"/>
              </w:rPr>
              <w:t>系统处于可随时启用的良好状态。</w:t>
            </w:r>
          </w:p>
        </w:tc>
        <w:tc>
          <w:tcPr>
            <w:tcW w:w="1044" w:type="pct"/>
            <w:vAlign w:val="center"/>
          </w:tcPr>
          <w:p w14:paraId="617DB71D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4FAEA43B" w14:textId="77777777">
        <w:trPr>
          <w:trHeight w:val="2195"/>
          <w:jc w:val="center"/>
        </w:trPr>
        <w:tc>
          <w:tcPr>
            <w:tcW w:w="713" w:type="pct"/>
            <w:vMerge/>
            <w:vAlign w:val="center"/>
          </w:tcPr>
          <w:p w14:paraId="6716B9AF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6DDE6B6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909" w:type="pct"/>
            <w:vAlign w:val="center"/>
          </w:tcPr>
          <w:p w14:paraId="08CB3FC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定期检查维护消防设施设备，重点部位、重点设备每周检查一次，一般设备每月检查一次，每季对系统进行全面巡查一次，重大节日增加检查次数，确保质量达到消防要求。保证系统开通率及完好率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。发现问题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及时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向维保单位报修，并督促维保单位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立即处理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</w:t>
            </w:r>
          </w:p>
        </w:tc>
        <w:tc>
          <w:tcPr>
            <w:tcW w:w="1044" w:type="pct"/>
            <w:vAlign w:val="center"/>
          </w:tcPr>
          <w:p w14:paraId="785AD51D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5FE2869C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79DF5E72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93734A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909" w:type="pct"/>
            <w:vAlign w:val="center"/>
          </w:tcPr>
          <w:p w14:paraId="25EB9A40" w14:textId="77777777" w:rsidR="00BD3F04" w:rsidRDefault="001713B1">
            <w:pPr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做好消防控制室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值班及技术与人员保障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有故障时，维修人员应及时到场</w:t>
            </w:r>
            <w:r>
              <w:rPr>
                <w:rFonts w:ascii="宋体" w:hAnsi="宋体" w:cs="宋体" w:hint="eastAsia"/>
                <w:sz w:val="24"/>
                <w:szCs w:val="24"/>
              </w:rPr>
              <w:t>处置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，并做好检查、记录。接到火警、漏水等报修报警电话，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分钟内派人到场，确保随时处置各类突发情况。保持紧急疏散通道畅通，紧急疏散指示灯运行正常。</w:t>
            </w:r>
          </w:p>
        </w:tc>
        <w:tc>
          <w:tcPr>
            <w:tcW w:w="1044" w:type="pct"/>
            <w:vAlign w:val="center"/>
          </w:tcPr>
          <w:p w14:paraId="5A8949D6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6C627170" w14:textId="77777777">
        <w:trPr>
          <w:trHeight w:val="740"/>
          <w:jc w:val="center"/>
        </w:trPr>
        <w:tc>
          <w:tcPr>
            <w:tcW w:w="713" w:type="pct"/>
            <w:vMerge/>
            <w:vAlign w:val="center"/>
          </w:tcPr>
          <w:p w14:paraId="1052EFC8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58C58EB7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909" w:type="pct"/>
            <w:vAlign w:val="center"/>
          </w:tcPr>
          <w:p w14:paraId="2E00F220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  <w:lang w:val="zh-CN"/>
              </w:rPr>
              <w:t>编制火灾应急预案，定期进行演练，紧急疏散指示良好，防火通道畅通。</w:t>
            </w:r>
          </w:p>
        </w:tc>
        <w:tc>
          <w:tcPr>
            <w:tcW w:w="1044" w:type="pct"/>
            <w:vAlign w:val="center"/>
          </w:tcPr>
          <w:p w14:paraId="755581D3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kern w:val="2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05232EC7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17A6C436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73C1FC18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909" w:type="pct"/>
            <w:vAlign w:val="center"/>
          </w:tcPr>
          <w:p w14:paraId="73F11290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Style w:val="NormalCharacter"/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消防系统应通过消防部门的消防年检并取得年检合格证。到期前提前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个月提醒</w:t>
            </w:r>
            <w:r>
              <w:rPr>
                <w:rFonts w:ascii="宋体" w:hAnsi="宋体" w:cs="宋体" w:hint="eastAsia"/>
                <w:sz w:val="24"/>
                <w:szCs w:val="24"/>
              </w:rPr>
              <w:t>采购人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实施。</w:t>
            </w:r>
          </w:p>
        </w:tc>
        <w:tc>
          <w:tcPr>
            <w:tcW w:w="1044" w:type="pct"/>
            <w:vAlign w:val="center"/>
          </w:tcPr>
          <w:p w14:paraId="0262033F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kern w:val="2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发现一项问题扣</w:t>
            </w:r>
            <w:r>
              <w:rPr>
                <w:rFonts w:cs="宋体" w:hint="eastAsia"/>
                <w:sz w:val="24"/>
                <w:szCs w:val="24"/>
              </w:rPr>
              <w:t>0.3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238FBF48" w14:textId="77777777">
        <w:trPr>
          <w:jc w:val="center"/>
        </w:trPr>
        <w:tc>
          <w:tcPr>
            <w:tcW w:w="713" w:type="pct"/>
            <w:vMerge/>
            <w:vAlign w:val="center"/>
          </w:tcPr>
          <w:p w14:paraId="31C64630" w14:textId="77777777" w:rsidR="00BD3F04" w:rsidRDefault="00BD3F04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E7F6B42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909" w:type="pct"/>
            <w:vAlign w:val="center"/>
          </w:tcPr>
          <w:p w14:paraId="194286AD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因管理不到位，发生火灾事故。</w:t>
            </w:r>
          </w:p>
        </w:tc>
        <w:tc>
          <w:tcPr>
            <w:tcW w:w="1044" w:type="pct"/>
            <w:vAlign w:val="center"/>
          </w:tcPr>
          <w:p w14:paraId="283565D1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kern w:val="2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一次扣</w:t>
            </w:r>
            <w:r>
              <w:rPr>
                <w:rFonts w:cs="宋体" w:hint="eastAsia"/>
                <w:sz w:val="24"/>
                <w:szCs w:val="24"/>
              </w:rPr>
              <w:t>10</w:t>
            </w:r>
            <w:r>
              <w:rPr>
                <w:rFonts w:cs="宋体" w:hint="eastAsia"/>
                <w:sz w:val="24"/>
                <w:szCs w:val="24"/>
              </w:rPr>
              <w:t>分</w:t>
            </w:r>
          </w:p>
        </w:tc>
      </w:tr>
      <w:tr w:rsidR="00BD3F04" w14:paraId="4090454B" w14:textId="77777777">
        <w:trPr>
          <w:jc w:val="center"/>
        </w:trPr>
        <w:tc>
          <w:tcPr>
            <w:tcW w:w="713" w:type="pct"/>
            <w:vAlign w:val="center"/>
          </w:tcPr>
          <w:p w14:paraId="5CA9FFC3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</w:t>
            </w:r>
          </w:p>
        </w:tc>
        <w:tc>
          <w:tcPr>
            <w:tcW w:w="332" w:type="pct"/>
            <w:vAlign w:val="center"/>
          </w:tcPr>
          <w:p w14:paraId="00C5D2CB" w14:textId="77777777" w:rsidR="00BD3F04" w:rsidRDefault="001713B1">
            <w:pPr>
              <w:kinsoku/>
              <w:autoSpaceDE/>
              <w:autoSpaceDN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909" w:type="pct"/>
            <w:vAlign w:val="center"/>
          </w:tcPr>
          <w:p w14:paraId="4034639A" w14:textId="77777777" w:rsidR="00BD3F04" w:rsidRDefault="001713B1">
            <w:pPr>
              <w:kinsoku/>
              <w:autoSpaceDE/>
              <w:autoSpaceDN/>
              <w:spacing w:line="44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招标文件中其余内容和要求。</w:t>
            </w:r>
          </w:p>
        </w:tc>
        <w:tc>
          <w:tcPr>
            <w:tcW w:w="1044" w:type="pct"/>
            <w:vAlign w:val="center"/>
          </w:tcPr>
          <w:p w14:paraId="34DDEB15" w14:textId="77777777" w:rsidR="00BD3F04" w:rsidRDefault="001713B1">
            <w:pPr>
              <w:pStyle w:val="a0"/>
              <w:kinsoku/>
              <w:spacing w:line="440" w:lineRule="exact"/>
              <w:ind w:leftChars="30" w:left="63" w:rightChars="30" w:right="63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视情扣分，扣分决定权归采购人</w:t>
            </w:r>
          </w:p>
        </w:tc>
      </w:tr>
      <w:bookmarkEnd w:id="0"/>
    </w:tbl>
    <w:p w14:paraId="79BF1EB7" w14:textId="77777777" w:rsidR="00BD3F04" w:rsidRDefault="00BD3F04">
      <w:pPr>
        <w:pStyle w:val="a0"/>
        <w:rPr>
          <w:rFonts w:cs="宋体"/>
        </w:rPr>
      </w:pPr>
    </w:p>
    <w:p w14:paraId="340A55D5" w14:textId="77777777" w:rsidR="00BD3F04" w:rsidRDefault="00BD3F04">
      <w:pPr>
        <w:rPr>
          <w:rFonts w:ascii="宋体" w:eastAsia="宋体" w:hAnsi="宋体" w:cs="宋体"/>
        </w:rPr>
      </w:pPr>
    </w:p>
    <w:p w14:paraId="0B8B8FE5" w14:textId="77777777" w:rsidR="00BD3F04" w:rsidRDefault="00BD3F04">
      <w:pPr>
        <w:rPr>
          <w:rFonts w:ascii="宋体" w:eastAsia="宋体" w:hAnsi="宋体" w:cs="宋体"/>
        </w:rPr>
      </w:pPr>
    </w:p>
    <w:p w14:paraId="041BEA8F" w14:textId="77777777" w:rsidR="00BD3F04" w:rsidRDefault="00BD3F04">
      <w:pPr>
        <w:kinsoku/>
        <w:autoSpaceDE/>
        <w:autoSpaceDN/>
        <w:spacing w:line="480" w:lineRule="exact"/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3E02236D" w14:textId="77777777" w:rsidR="00BD3F04" w:rsidRDefault="001713B1">
      <w:pPr>
        <w:kinsoku/>
        <w:autoSpaceDE/>
        <w:autoSpaceDN/>
        <w:spacing w:line="480" w:lineRule="exact"/>
        <w:rPr>
          <w:rFonts w:ascii="宋体" w:eastAsia="宋体" w:hAnsi="宋体" w:cs="宋体"/>
          <w:snapToGrid/>
          <w:color w:val="auto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lastRenderedPageBreak/>
        <w:t>附件</w:t>
      </w: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snapToGrid/>
          <w:color w:val="auto"/>
          <w:sz w:val="28"/>
          <w:szCs w:val="28"/>
          <w:shd w:val="clear" w:color="auto" w:fill="FFFFFF"/>
        </w:rPr>
        <w:t>：</w:t>
      </w:r>
    </w:p>
    <w:p w14:paraId="7315DE44" w14:textId="77777777" w:rsidR="00BD3F04" w:rsidRDefault="001713B1">
      <w:pPr>
        <w:kinsoku/>
        <w:autoSpaceDE/>
        <w:autoSpaceDN/>
        <w:spacing w:line="48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启东市行政中心物业管理服务</w:t>
      </w:r>
      <w:r>
        <w:rPr>
          <w:rFonts w:ascii="宋体" w:eastAsia="宋体" w:hAnsi="宋体" w:cs="宋体" w:hint="eastAsia"/>
          <w:b/>
          <w:sz w:val="44"/>
          <w:szCs w:val="44"/>
          <w:u w:val="single"/>
        </w:rPr>
        <w:t xml:space="preserve">    </w:t>
      </w:r>
      <w:r>
        <w:rPr>
          <w:rFonts w:ascii="宋体" w:eastAsia="宋体" w:hAnsi="宋体" w:cs="宋体" w:hint="eastAsia"/>
          <w:b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sz w:val="44"/>
          <w:szCs w:val="44"/>
        </w:rPr>
        <w:t>第</w:t>
      </w:r>
      <w:r>
        <w:rPr>
          <w:rFonts w:ascii="宋体" w:eastAsia="宋体" w:hAnsi="宋体" w:cs="宋体" w:hint="eastAsia"/>
          <w:b/>
          <w:sz w:val="44"/>
          <w:szCs w:val="44"/>
          <w:u w:val="single"/>
        </w:rPr>
        <w:t xml:space="preserve">    </w:t>
      </w:r>
      <w:r>
        <w:rPr>
          <w:rFonts w:ascii="宋体" w:eastAsia="宋体" w:hAnsi="宋体" w:cs="宋体" w:hint="eastAsia"/>
          <w:b/>
          <w:sz w:val="44"/>
          <w:szCs w:val="44"/>
        </w:rPr>
        <w:t>季度检查考核表</w:t>
      </w:r>
    </w:p>
    <w:p w14:paraId="28FCD675" w14:textId="77777777" w:rsidR="00BD3F04" w:rsidRDefault="00BD3F04">
      <w:pPr>
        <w:pStyle w:val="a0"/>
        <w:rPr>
          <w:rFonts w:cs="宋体"/>
        </w:rPr>
      </w:pPr>
    </w:p>
    <w:tbl>
      <w:tblPr>
        <w:tblStyle w:val="aa"/>
        <w:tblW w:w="1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545"/>
        <w:gridCol w:w="2280"/>
        <w:gridCol w:w="3599"/>
        <w:gridCol w:w="3400"/>
        <w:gridCol w:w="1438"/>
      </w:tblGrid>
      <w:tr w:rsidR="00BD3F04" w14:paraId="75D8B0C5" w14:textId="77777777">
        <w:trPr>
          <w:trHeight w:hRule="exact" w:val="476"/>
        </w:trPr>
        <w:tc>
          <w:tcPr>
            <w:tcW w:w="1693" w:type="dxa"/>
          </w:tcPr>
          <w:p w14:paraId="06BC14CF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545" w:type="dxa"/>
          </w:tcPr>
          <w:p w14:paraId="7876F58E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扣分分值</w:t>
            </w:r>
          </w:p>
        </w:tc>
        <w:tc>
          <w:tcPr>
            <w:tcW w:w="2280" w:type="dxa"/>
          </w:tcPr>
          <w:p w14:paraId="06B736CF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考核细则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6999" w:type="dxa"/>
            <w:gridSpan w:val="2"/>
          </w:tcPr>
          <w:p w14:paraId="3DBE5E2B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存在问题</w:t>
            </w:r>
          </w:p>
        </w:tc>
        <w:tc>
          <w:tcPr>
            <w:tcW w:w="1438" w:type="dxa"/>
          </w:tcPr>
          <w:p w14:paraId="4B2F6F96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扣款金额</w:t>
            </w:r>
          </w:p>
        </w:tc>
      </w:tr>
      <w:tr w:rsidR="00BD3F04" w14:paraId="7552E2E0" w14:textId="77777777">
        <w:trPr>
          <w:trHeight w:hRule="exact" w:val="476"/>
        </w:trPr>
        <w:tc>
          <w:tcPr>
            <w:tcW w:w="1693" w:type="dxa"/>
          </w:tcPr>
          <w:p w14:paraId="1502694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88CCDD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CC161CE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6999" w:type="dxa"/>
            <w:gridSpan w:val="2"/>
          </w:tcPr>
          <w:p w14:paraId="51D21E9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4EC38F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2E57E022" w14:textId="77777777">
        <w:trPr>
          <w:trHeight w:hRule="exact" w:val="476"/>
        </w:trPr>
        <w:tc>
          <w:tcPr>
            <w:tcW w:w="1693" w:type="dxa"/>
          </w:tcPr>
          <w:p w14:paraId="07D6A895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10E23AF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67BDC53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78C01745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C4997F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4C492D34" w14:textId="77777777">
        <w:trPr>
          <w:trHeight w:hRule="exact" w:val="477"/>
        </w:trPr>
        <w:tc>
          <w:tcPr>
            <w:tcW w:w="1693" w:type="dxa"/>
          </w:tcPr>
          <w:p w14:paraId="7C3E4680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C2387A5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A17BB8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7B82FEB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B7395D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331FE8BF" w14:textId="77777777">
        <w:trPr>
          <w:trHeight w:hRule="exact" w:val="476"/>
        </w:trPr>
        <w:tc>
          <w:tcPr>
            <w:tcW w:w="1693" w:type="dxa"/>
          </w:tcPr>
          <w:p w14:paraId="2E580FB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35FA19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6C6197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78CB78EA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0EA99E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32FEACAE" w14:textId="77777777">
        <w:trPr>
          <w:trHeight w:hRule="exact" w:val="476"/>
        </w:trPr>
        <w:tc>
          <w:tcPr>
            <w:tcW w:w="1693" w:type="dxa"/>
          </w:tcPr>
          <w:p w14:paraId="6A30C47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BED3A2E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6DDDEB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08B5CA75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12491EB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7DA22793" w14:textId="77777777">
        <w:trPr>
          <w:trHeight w:hRule="exact" w:val="476"/>
        </w:trPr>
        <w:tc>
          <w:tcPr>
            <w:tcW w:w="1693" w:type="dxa"/>
          </w:tcPr>
          <w:p w14:paraId="6F334D8C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E32F8DC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481D349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23935650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662F6C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6E0779A2" w14:textId="77777777">
        <w:trPr>
          <w:trHeight w:hRule="exact" w:val="476"/>
        </w:trPr>
        <w:tc>
          <w:tcPr>
            <w:tcW w:w="1693" w:type="dxa"/>
          </w:tcPr>
          <w:p w14:paraId="50D53933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002AAD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471FDD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04234C5E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93554EA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4047F06B" w14:textId="77777777">
        <w:trPr>
          <w:trHeight w:hRule="exact" w:val="476"/>
        </w:trPr>
        <w:tc>
          <w:tcPr>
            <w:tcW w:w="1693" w:type="dxa"/>
          </w:tcPr>
          <w:p w14:paraId="2FD239E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F035AA9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EB9CAC8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28A515C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04132D5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7E9AE72F" w14:textId="77777777">
        <w:trPr>
          <w:trHeight w:hRule="exact" w:val="476"/>
        </w:trPr>
        <w:tc>
          <w:tcPr>
            <w:tcW w:w="1693" w:type="dxa"/>
          </w:tcPr>
          <w:p w14:paraId="22DF06F3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11A561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A65AAF0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6999" w:type="dxa"/>
            <w:gridSpan w:val="2"/>
          </w:tcPr>
          <w:p w14:paraId="395B9952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A15BA5B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399A8AD8" w14:textId="77777777">
        <w:trPr>
          <w:trHeight w:hRule="exact" w:val="476"/>
        </w:trPr>
        <w:tc>
          <w:tcPr>
            <w:tcW w:w="1693" w:type="dxa"/>
          </w:tcPr>
          <w:p w14:paraId="17A3E3C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565D36A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E6C2AA1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06AC20E8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477238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3539C557" w14:textId="77777777">
        <w:trPr>
          <w:trHeight w:hRule="exact" w:val="476"/>
        </w:trPr>
        <w:tc>
          <w:tcPr>
            <w:tcW w:w="1693" w:type="dxa"/>
          </w:tcPr>
          <w:p w14:paraId="78CD5F0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9C37238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A01D716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13A553DE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88F1C34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38E54308" w14:textId="77777777">
        <w:trPr>
          <w:trHeight w:hRule="exact" w:val="476"/>
        </w:trPr>
        <w:tc>
          <w:tcPr>
            <w:tcW w:w="1693" w:type="dxa"/>
          </w:tcPr>
          <w:p w14:paraId="04547B44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8099F51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431C86E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999" w:type="dxa"/>
            <w:gridSpan w:val="2"/>
          </w:tcPr>
          <w:p w14:paraId="64E31447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68DCC58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BD3F04" w14:paraId="222F687F" w14:textId="77777777">
        <w:trPr>
          <w:trHeight w:hRule="exact" w:val="476"/>
        </w:trPr>
        <w:tc>
          <w:tcPr>
            <w:tcW w:w="1693" w:type="dxa"/>
          </w:tcPr>
          <w:p w14:paraId="4E495582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合计扣分</w:t>
            </w:r>
            <w:r>
              <w:rPr>
                <w:rFonts w:ascii="宋体" w:hAnsi="宋体" w:cs="宋体" w:hint="eastAsia"/>
                <w:sz w:val="24"/>
                <w:szCs w:val="24"/>
              </w:rPr>
              <w:t>（分）</w:t>
            </w:r>
          </w:p>
        </w:tc>
        <w:tc>
          <w:tcPr>
            <w:tcW w:w="1545" w:type="dxa"/>
          </w:tcPr>
          <w:p w14:paraId="6E6240A1" w14:textId="77777777" w:rsidR="00BD3F04" w:rsidRDefault="00BD3F04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A56499D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考核得分</w:t>
            </w:r>
            <w:r>
              <w:rPr>
                <w:rFonts w:ascii="宋体" w:hAnsi="宋体" w:cs="宋体" w:hint="eastAsia"/>
                <w:sz w:val="24"/>
                <w:szCs w:val="24"/>
              </w:rPr>
              <w:t>（分）</w:t>
            </w:r>
          </w:p>
        </w:tc>
        <w:tc>
          <w:tcPr>
            <w:tcW w:w="3599" w:type="dxa"/>
          </w:tcPr>
          <w:p w14:paraId="6B52DFE1" w14:textId="77777777" w:rsidR="00BD3F04" w:rsidRDefault="00BD3F04">
            <w:pPr>
              <w:pStyle w:val="a0"/>
            </w:pPr>
          </w:p>
        </w:tc>
        <w:tc>
          <w:tcPr>
            <w:tcW w:w="3400" w:type="dxa"/>
            <w:vAlign w:val="center"/>
          </w:tcPr>
          <w:p w14:paraId="65639E64" w14:textId="77777777" w:rsidR="00BD3F04" w:rsidRDefault="001713B1">
            <w:pPr>
              <w:kinsoku/>
              <w:autoSpaceDE/>
              <w:autoSpaceDN/>
              <w:spacing w:line="480" w:lineRule="exact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合计扣款</w:t>
            </w:r>
            <w:r>
              <w:rPr>
                <w:rFonts w:ascii="宋体" w:hAnsi="宋体" w:cs="宋体" w:hint="eastAsia"/>
                <w:sz w:val="24"/>
                <w:szCs w:val="24"/>
              </w:rPr>
              <w:t>（元）</w:t>
            </w:r>
          </w:p>
        </w:tc>
        <w:tc>
          <w:tcPr>
            <w:tcW w:w="1438" w:type="dxa"/>
          </w:tcPr>
          <w:p w14:paraId="39C052A5" w14:textId="77777777" w:rsidR="00BD3F04" w:rsidRDefault="00BD3F04">
            <w:pPr>
              <w:pStyle w:val="a0"/>
            </w:pPr>
          </w:p>
        </w:tc>
      </w:tr>
    </w:tbl>
    <w:p w14:paraId="0FC8A0D6" w14:textId="77777777" w:rsidR="00BD3F04" w:rsidRDefault="001713B1"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物业项目经理（签字）：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检查考核人（签字）：</w:t>
      </w:r>
      <w:r>
        <w:rPr>
          <w:rFonts w:ascii="宋体" w:eastAsia="宋体" w:hAnsi="宋体" w:cs="宋体" w:hint="eastAsia"/>
          <w:sz w:val="24"/>
          <w:szCs w:val="24"/>
        </w:rPr>
        <w:t xml:space="preserve">       </w:t>
      </w:r>
    </w:p>
    <w:p w14:paraId="1ECEFD46" w14:textId="77777777" w:rsidR="00BD3F04" w:rsidRDefault="001713B1">
      <w:pPr>
        <w:pStyle w:val="a0"/>
      </w:pPr>
      <w:r>
        <w:rPr>
          <w:rFonts w:cs="宋体" w:hint="eastAsia"/>
          <w:sz w:val="24"/>
          <w:szCs w:val="24"/>
        </w:rPr>
        <w:t xml:space="preserve">                     </w:t>
      </w:r>
    </w:p>
    <w:p w14:paraId="05D71D82" w14:textId="77777777" w:rsidR="00BD3F04" w:rsidRDefault="00BD3F04"/>
    <w:sectPr w:rsidR="00BD3F04">
      <w:pgSz w:w="16839" w:h="11906" w:orient="landscape"/>
      <w:pgMar w:top="1638" w:right="1599" w:bottom="1525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4B95" w14:textId="77777777" w:rsidR="001713B1" w:rsidRDefault="001713B1">
      <w:r>
        <w:separator/>
      </w:r>
    </w:p>
  </w:endnote>
  <w:endnote w:type="continuationSeparator" w:id="0">
    <w:p w14:paraId="165D293A" w14:textId="77777777" w:rsidR="001713B1" w:rsidRDefault="0017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A387" w14:textId="77777777" w:rsidR="001713B1" w:rsidRDefault="001713B1">
      <w:r>
        <w:separator/>
      </w:r>
    </w:p>
  </w:footnote>
  <w:footnote w:type="continuationSeparator" w:id="0">
    <w:p w14:paraId="6AE59816" w14:textId="77777777" w:rsidR="001713B1" w:rsidRDefault="0017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VjNzA5NTZhMWU1ZmE3NjBmMzZhOTMwYzZiOTIxZGIifQ=="/>
  </w:docVars>
  <w:rsids>
    <w:rsidRoot w:val="00BD3F04"/>
    <w:rsid w:val="001713B1"/>
    <w:rsid w:val="001A7288"/>
    <w:rsid w:val="00BD3F04"/>
    <w:rsid w:val="01395D08"/>
    <w:rsid w:val="03860B0C"/>
    <w:rsid w:val="04987ECC"/>
    <w:rsid w:val="049C242E"/>
    <w:rsid w:val="05716C7E"/>
    <w:rsid w:val="0AAC07BE"/>
    <w:rsid w:val="0ACA6C02"/>
    <w:rsid w:val="0B7B5145"/>
    <w:rsid w:val="0CB5563A"/>
    <w:rsid w:val="0D2941EA"/>
    <w:rsid w:val="100B407B"/>
    <w:rsid w:val="117C64DD"/>
    <w:rsid w:val="12A50459"/>
    <w:rsid w:val="15CF061B"/>
    <w:rsid w:val="16B957C8"/>
    <w:rsid w:val="1CC56BA8"/>
    <w:rsid w:val="1D644643"/>
    <w:rsid w:val="20F67531"/>
    <w:rsid w:val="22E14133"/>
    <w:rsid w:val="242A090A"/>
    <w:rsid w:val="24AD6A50"/>
    <w:rsid w:val="24C44A44"/>
    <w:rsid w:val="27E2170E"/>
    <w:rsid w:val="29587860"/>
    <w:rsid w:val="2A18304C"/>
    <w:rsid w:val="2CA226CD"/>
    <w:rsid w:val="2F7610B9"/>
    <w:rsid w:val="2F982F65"/>
    <w:rsid w:val="2FF35492"/>
    <w:rsid w:val="338F489D"/>
    <w:rsid w:val="342C4FC9"/>
    <w:rsid w:val="346B1811"/>
    <w:rsid w:val="375C577E"/>
    <w:rsid w:val="37C41123"/>
    <w:rsid w:val="3A187349"/>
    <w:rsid w:val="3ABD031B"/>
    <w:rsid w:val="3C4F1E61"/>
    <w:rsid w:val="3C664263"/>
    <w:rsid w:val="3C6A7C3F"/>
    <w:rsid w:val="3C9E4F2D"/>
    <w:rsid w:val="3D014B04"/>
    <w:rsid w:val="3D1B32A0"/>
    <w:rsid w:val="423D15C3"/>
    <w:rsid w:val="46F27AFC"/>
    <w:rsid w:val="483F4E60"/>
    <w:rsid w:val="48FD1643"/>
    <w:rsid w:val="49A63EF1"/>
    <w:rsid w:val="49AE1663"/>
    <w:rsid w:val="4A376554"/>
    <w:rsid w:val="4BE70F63"/>
    <w:rsid w:val="4E173610"/>
    <w:rsid w:val="500553A1"/>
    <w:rsid w:val="50550607"/>
    <w:rsid w:val="50FE2865"/>
    <w:rsid w:val="54B05D6E"/>
    <w:rsid w:val="565F67E1"/>
    <w:rsid w:val="592A692D"/>
    <w:rsid w:val="5C027590"/>
    <w:rsid w:val="5C10483B"/>
    <w:rsid w:val="5C9D0C0D"/>
    <w:rsid w:val="60886391"/>
    <w:rsid w:val="60904D3D"/>
    <w:rsid w:val="630774CC"/>
    <w:rsid w:val="652328FC"/>
    <w:rsid w:val="6D400A2F"/>
    <w:rsid w:val="70461693"/>
    <w:rsid w:val="75AB76A1"/>
    <w:rsid w:val="75C83CC5"/>
    <w:rsid w:val="75CD61DE"/>
    <w:rsid w:val="768137BF"/>
    <w:rsid w:val="77913209"/>
    <w:rsid w:val="783C372B"/>
    <w:rsid w:val="7B543EE1"/>
    <w:rsid w:val="7B683885"/>
    <w:rsid w:val="7D451E6D"/>
    <w:rsid w:val="7D8D6EC6"/>
    <w:rsid w:val="7DD0579D"/>
    <w:rsid w:val="7DE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A891D"/>
  <w15:docId w15:val="{42D66923-7332-4A9E-B3C9-7C89F6F9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eastAsia="仿宋_GB2312" w:hAnsi="Times New Roman"/>
      <w:b/>
      <w:kern w:val="44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1"/>
    <w:qFormat/>
    <w:pPr>
      <w:ind w:left="120"/>
    </w:pPr>
    <w:rPr>
      <w:rFonts w:ascii="宋体" w:eastAsia="宋体" w:hAnsi="宋体"/>
    </w:rPr>
  </w:style>
  <w:style w:type="paragraph" w:styleId="a4">
    <w:name w:val="Normal Indent"/>
    <w:basedOn w:val="a"/>
    <w:autoRedefine/>
    <w:qFormat/>
    <w:pPr>
      <w:ind w:firstLine="420"/>
    </w:pPr>
    <w:rPr>
      <w:rFonts w:eastAsia="楷体_GB2312"/>
      <w:sz w:val="24"/>
    </w:rPr>
  </w:style>
  <w:style w:type="paragraph" w:styleId="a5">
    <w:name w:val="Body Text Indent"/>
    <w:basedOn w:val="a"/>
    <w:next w:val="a6"/>
    <w:autoRedefine/>
    <w:qFormat/>
    <w:pPr>
      <w:spacing w:after="120"/>
      <w:ind w:leftChars="200" w:left="420"/>
    </w:pPr>
  </w:style>
  <w:style w:type="paragraph" w:styleId="a6">
    <w:name w:val="envelope return"/>
    <w:basedOn w:val="a"/>
    <w:autoRedefine/>
    <w:qFormat/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Normal (Web)"/>
    <w:basedOn w:val="a"/>
    <w:autoRedefine/>
    <w:qFormat/>
    <w:pPr>
      <w:spacing w:beforeAutospacing="1" w:afterAutospacing="1"/>
    </w:pPr>
    <w:rPr>
      <w:rFonts w:cs="Times New Roman"/>
      <w:sz w:val="24"/>
    </w:rPr>
  </w:style>
  <w:style w:type="paragraph" w:styleId="2">
    <w:name w:val="Body Text First Indent 2"/>
    <w:basedOn w:val="a5"/>
    <w:autoRedefine/>
    <w:uiPriority w:val="99"/>
    <w:unhideWhenUsed/>
    <w:qFormat/>
    <w:pPr>
      <w:ind w:firstLineChars="200" w:firstLine="420"/>
    </w:pPr>
    <w:rPr>
      <w:szCs w:val="24"/>
    </w:rPr>
  </w:style>
  <w:style w:type="table" w:styleId="aa">
    <w:name w:val="Table Grid"/>
    <w:basedOn w:val="a2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autoRedefine/>
    <w:semiHidden/>
    <w:qFormat/>
  </w:style>
  <w:style w:type="paragraph" w:customStyle="1" w:styleId="HtmlNormal">
    <w:name w:val="HtmlNormal"/>
    <w:basedOn w:val="a"/>
    <w:autoRedefine/>
    <w:qFormat/>
    <w:rPr>
      <w:sz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⟌φ⣌φ</dc:creator>
  <cp:lastModifiedBy>Administrator</cp:lastModifiedBy>
  <cp:revision>2</cp:revision>
  <dcterms:created xsi:type="dcterms:W3CDTF">2023-11-27T09:09:00Z</dcterms:created>
  <dcterms:modified xsi:type="dcterms:W3CDTF">2025-11-17T07:35:00Z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2023-12-06T14:31:04Z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074BA2AF9CCE4CA8B704B74A079FFCCF_13</vt:lpwstr>
  </property>
  <property fmtid="{D5CDD505-2E9C-101B-9397-08002B2CF9AE}" pid="6" name="KSOTemplateDocerSaveRecord">
    <vt:lpwstr>eyJoZGlkIjoiMGQzNDNjNDM0YjFjMmMzZDE5NzZiNDQzZjgwZTM4Y2UiLCJ1c2VySWQiOiIyNDcwMzg0NTUifQ==</vt:lpwstr>
  </property>
</Properties>
</file>