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highlight w:val="none"/>
          <w14:textFill>
            <w14:solidFill>
              <w14:schemeClr w14:val="tx1"/>
            </w14:solidFill>
          </w14:textFill>
        </w:rPr>
      </w:pPr>
      <w:r/>
      <w:bookmarkStart w:id="306" w:name="_GoBack"/>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武 进 区 </w:t>
      </w:r>
      <w:r>
        <w:rPr>
          <w:b/>
          <w:bCs/>
          <w:color w:val="000000" w:themeColor="text1"/>
          <w:sz w:val="60"/>
          <w:szCs w:val="60"/>
          <w:highlight w:val="none"/>
          <w14:textFill>
            <w14:solidFill>
              <w14:schemeClr w14:val="tx1"/>
            </w14:solidFill>
          </w14:textFill>
        </w:rPr>
        <w:t xml:space="preserve">政</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府</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购</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项</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目</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rFonts w:hint="eastAsia"/>
          <w:b/>
          <w:bCs/>
          <w:color w:val="000000" w:themeColor="text1"/>
          <w:sz w:val="60"/>
          <w:szCs w:val="60"/>
          <w:highlight w:val="none"/>
          <w14:textFill>
            <w14:solidFill>
              <w14:schemeClr w14:val="tx1"/>
            </w14:solidFill>
          </w14:textFill>
        </w:rPr>
        <w:t xml:space="preserve">公 开 </w:t>
      </w:r>
      <w:r>
        <w:rPr>
          <w:b/>
          <w:bCs/>
          <w:color w:val="000000" w:themeColor="text1"/>
          <w:sz w:val="60"/>
          <w:szCs w:val="60"/>
          <w:highlight w:val="none"/>
          <w14:textFill>
            <w14:solidFill>
              <w14:schemeClr w14:val="tx1"/>
            </w14:solidFill>
          </w14:textFill>
        </w:rPr>
        <w:t xml:space="preserve">招</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文</w:t>
      </w:r>
      <w:r>
        <w:rPr>
          <w:rFonts w:hint="eastAsia"/>
          <w:b/>
          <w:bCs/>
          <w:color w:val="000000" w:themeColor="text1"/>
          <w:sz w:val="60"/>
          <w:szCs w:val="60"/>
          <w:highlight w:val="none"/>
          <w14:textFill>
            <w14:solidFill>
              <w14:schemeClr w14:val="tx1"/>
            </w14:solidFill>
          </w14:textFill>
        </w:rPr>
        <w:t xml:space="preserve"> </w:t>
      </w:r>
      <w:r>
        <w:rPr>
          <w:b/>
          <w:bCs/>
          <w:color w:val="000000" w:themeColor="text1"/>
          <w:sz w:val="60"/>
          <w:szCs w:val="60"/>
          <w:highlight w:val="none"/>
          <w14:textFill>
            <w14:solidFill>
              <w14:schemeClr w14:val="tx1"/>
            </w14:solidFill>
          </w14:textFill>
        </w:rPr>
        <w:t xml:space="preserve">件</w:t>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jc w:val="center"/>
        <w:rPr>
          <w:b/>
          <w:bCs/>
          <w:color w:val="000000" w:themeColor="text1"/>
          <w:sz w:val="60"/>
          <w:szCs w:val="60"/>
          <w:highlight w:val="none"/>
          <w14:textFill>
            <w14:solidFill>
              <w14:schemeClr w14:val="tx1"/>
            </w14:solidFill>
          </w14:textFill>
        </w:rPr>
      </w:pPr>
      <w:r>
        <w:rPr>
          <w:b/>
          <w:bCs/>
          <w:color w:val="000000" w:themeColor="text1"/>
          <w:sz w:val="60"/>
          <w:szCs w:val="60"/>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color w:val="000000" w:themeColor="text1"/>
          <w:sz w:val="60"/>
          <w:szCs w:val="60"/>
          <w:highlight w:val="none"/>
          <w14:textFill>
            <w14:solidFill>
              <w14:schemeClr w14:val="tx1"/>
            </w14:solidFill>
          </w14:textFill>
        </w:rPr>
      </w:pPr>
      <w:r>
        <w:rPr>
          <w:color w:val="000000" w:themeColor="text1"/>
          <w:sz w:val="60"/>
          <w:szCs w:val="60"/>
          <w:highlight w:val="none"/>
          <w14:textFill>
            <w14:solidFill>
              <w14:schemeClr w14:val="tx1"/>
            </w14:solidFill>
          </w14:textFill>
        </w:rPr>
      </w:r>
      <w:r/>
    </w:p>
    <w:p>
      <w:pPr>
        <w:ind w:left="2833" w:hanging="1901"/>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项目名称：</w:t>
      </w:r>
      <w:r>
        <w:rPr>
          <w:rFonts w:hint="eastAsia"/>
          <w:bCs/>
          <w:color w:val="000000" w:themeColor="text1"/>
          <w:sz w:val="36"/>
          <w:szCs w:val="36"/>
          <w:highlight w:val="none"/>
          <w14:textFill>
            <w14:solidFill>
              <w14:schemeClr w14:val="tx1"/>
            </w14:solidFill>
          </w14:textFill>
        </w:rPr>
        <w:t xml:space="preserve">液晶批量加工线采购项目</w:t>
      </w:r>
      <w:r/>
    </w:p>
    <w:p>
      <w:pPr>
        <w:ind w:left="2833" w:hanging="1901"/>
        <w:jc w:val="left"/>
        <w:spacing w:line="360" w:lineRule="auto"/>
        <w:tabs>
          <w:tab w:val="left" w:pos="3240" w:leader="none"/>
          <w:tab w:val="left" w:pos="3420" w:leader="none"/>
        </w:tabs>
        <w:rPr>
          <w:rFonts w:hint="eastAsia" w:eastAsia="宋体"/>
          <w:bCs/>
          <w:color w:val="000000" w:themeColor="text1"/>
          <w:sz w:val="36"/>
          <w:szCs w:val="36"/>
          <w:highlight w:val="none"/>
          <w:lang w:eastAsia="zh-CN"/>
          <w14:textFill>
            <w14:solidFill>
              <w14:schemeClr w14:val="tx1"/>
            </w14:solidFill>
          </w14:textFill>
        </w:rPr>
      </w:pPr>
      <w:r>
        <w:rPr>
          <w:bCs/>
          <w:color w:val="000000" w:themeColor="text1"/>
          <w:sz w:val="36"/>
          <w:szCs w:val="36"/>
          <w:highlight w:val="none"/>
          <w14:textFill>
            <w14:solidFill>
              <w14:schemeClr w14:val="tx1"/>
            </w14:solidFill>
          </w14:textFill>
        </w:rPr>
        <w:t xml:space="preserve">项目编号：</w:t>
      </w:r>
      <w:r>
        <w:rPr>
          <w:rFonts w:hint="eastAsia"/>
          <w:bCs/>
          <w:color w:val="000000" w:themeColor="text1"/>
          <w:sz w:val="36"/>
          <w:szCs w:val="36"/>
          <w:highlight w:val="none"/>
          <w:lang w:eastAsia="zh-CN"/>
          <w14:textFill>
            <w14:solidFill>
              <w14:schemeClr w14:val="tx1"/>
            </w14:solidFill>
          </w14:textFill>
        </w:rPr>
        <w:t xml:space="preserve">JSZC-320412-HYYZ-G2025-0007</w:t>
      </w:r>
      <w:r/>
    </w:p>
    <w:p>
      <w:pPr>
        <w:ind w:left="2833" w:hanging="1901"/>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bCs/>
          <w:color w:val="000000" w:themeColor="text1"/>
          <w:sz w:val="36"/>
          <w:szCs w:val="36"/>
          <w:highlight w:val="none"/>
          <w14:textFill>
            <w14:solidFill>
              <w14:schemeClr w14:val="tx1"/>
            </w14:solidFill>
          </w14:textFill>
        </w:rPr>
        <w:t xml:space="preserve">采 购 人：</w:t>
      </w:r>
      <w:r>
        <w:rPr>
          <w:rFonts w:hint="eastAsia"/>
          <w:bCs/>
          <w:color w:val="000000" w:themeColor="text1"/>
          <w:sz w:val="36"/>
          <w:szCs w:val="36"/>
          <w:highlight w:val="none"/>
          <w14:textFill>
            <w14:solidFill>
              <w14:schemeClr w14:val="tx1"/>
            </w14:solidFill>
          </w14:textFill>
        </w:rPr>
        <w:t xml:space="preserve">武进南大未来技术创新研究院</w:t>
      </w:r>
      <w:r/>
    </w:p>
    <w:p>
      <w:pPr>
        <w:ind w:left="2833" w:hanging="1901"/>
        <w:jc w:val="left"/>
        <w:spacing w:line="360" w:lineRule="auto"/>
        <w:tabs>
          <w:tab w:val="left" w:pos="3240" w:leader="none"/>
          <w:tab w:val="left" w:pos="3420" w:leader="none"/>
        </w:tabs>
        <w:rPr>
          <w:bCs/>
          <w:color w:val="000000" w:themeColor="text1"/>
          <w:sz w:val="36"/>
          <w:szCs w:val="36"/>
          <w:highlight w:val="none"/>
          <w14:textFill>
            <w14:solidFill>
              <w14:schemeClr w14:val="tx1"/>
            </w14:solidFill>
          </w14:textFill>
        </w:rPr>
      </w:pPr>
      <w:r>
        <w:rPr>
          <w:rFonts w:hint="eastAsia"/>
          <w:bCs/>
          <w:color w:val="000000" w:themeColor="text1"/>
          <w:sz w:val="36"/>
          <w:szCs w:val="36"/>
          <w:highlight w:val="none"/>
          <w14:textFill>
            <w14:solidFill>
              <w14:schemeClr w14:val="tx1"/>
            </w14:solidFill>
          </w14:textFill>
        </w:rPr>
        <w:t xml:space="preserve">采购</w:t>
      </w:r>
      <w:r>
        <w:rPr>
          <w:bCs/>
          <w:color w:val="000000" w:themeColor="text1"/>
          <w:sz w:val="36"/>
          <w:szCs w:val="36"/>
          <w:highlight w:val="none"/>
          <w14:textFill>
            <w14:solidFill>
              <w14:schemeClr w14:val="tx1"/>
            </w14:solidFill>
          </w14:textFill>
        </w:rPr>
        <w:t xml:space="preserve">代理机构：</w:t>
      </w:r>
      <w:r>
        <w:rPr>
          <w:rFonts w:hint="eastAsia"/>
          <w:bCs/>
          <w:color w:val="000000" w:themeColor="text1"/>
          <w:sz w:val="36"/>
          <w:szCs w:val="36"/>
          <w:highlight w:val="none"/>
          <w14:textFill>
            <w14:solidFill>
              <w14:schemeClr w14:val="tx1"/>
            </w14:solidFill>
          </w14:textFill>
        </w:rPr>
        <w:t xml:space="preserve">常州环宇工程项目管理有限公司</w:t>
      </w:r>
      <w:r>
        <w:rPr>
          <w:bCs/>
          <w:color w:val="000000" w:themeColor="text1"/>
          <w:sz w:val="36"/>
          <w:szCs w:val="36"/>
          <w:highlight w:val="none"/>
          <w14:textFill>
            <w14:solidFill>
              <w14:schemeClr w14:val="tx1"/>
            </w14:solidFill>
          </w14:textFill>
        </w:rPr>
        <w:t xml:space="preserve"> </w:t>
      </w:r>
      <w:r/>
    </w:p>
    <w:p>
      <w:pPr>
        <w:jc w:val="center"/>
        <w:spacing w:line="360" w:lineRule="auto"/>
        <w:rPr>
          <w:b/>
          <w:color w:val="000000" w:themeColor="text1"/>
          <w:sz w:val="36"/>
          <w:szCs w:val="36"/>
          <w:highlight w:val="none"/>
          <w14:textFill>
            <w14:solidFill>
              <w14:schemeClr w14:val="tx1"/>
            </w14:solidFill>
          </w14:textFill>
        </w:rPr>
        <w:outlineLvl w:val="0"/>
      </w:pPr>
      <w:r>
        <w:rPr>
          <w:b/>
          <w:bCs/>
          <w:color w:val="000000" w:themeColor="text1"/>
          <w:sz w:val="44"/>
          <w:highlight w:val="none"/>
          <w14:textFill>
            <w14:solidFill>
              <w14:schemeClr w14:val="tx1"/>
            </w14:solidFill>
          </w14:textFill>
        </w:rPr>
        <w:br w:type="page" w:clear="all"/>
      </w:r>
      <w:bookmarkStart w:id="0" w:name="_Toc99301418"/>
      <w:r>
        <w:rPr>
          <w:b/>
          <w:color w:val="000000" w:themeColor="text1"/>
          <w:sz w:val="36"/>
          <w:szCs w:val="36"/>
          <w:highlight w:val="none"/>
          <w14:textFill>
            <w14:solidFill>
              <w14:schemeClr w14:val="tx1"/>
            </w14:solidFill>
          </w14:textFill>
        </w:rPr>
        <w:t xml:space="preserve">目      录</w:t>
      </w:r>
      <w:bookmarkEnd w:id="0"/>
      <w:r/>
      <w:r/>
    </w:p>
    <w:p>
      <w:pPr>
        <w:pStyle w:val="774"/>
        <w:spacing w:line="360" w:lineRule="auto"/>
        <w:rPr>
          <w:rFonts w:ascii="Calibri" w:hAnsi="Calibri"/>
          <w:b w:val="0"/>
          <w:color w:val="000000" w:themeColor="text1"/>
          <w:sz w:val="21"/>
          <w:szCs w:val="22"/>
          <w:highlight w:val="none"/>
          <w14:textFill>
            <w14:solidFill>
              <w14:schemeClr w14:val="tx1"/>
            </w14:solidFill>
          </w14:textFill>
        </w:rPr>
      </w:pPr>
      <w:r>
        <w:rPr>
          <w:rFonts w:ascii="Calibri" w:hAnsi="Calibri"/>
          <w:b w:val="0"/>
          <w:color w:val="000000" w:themeColor="text1"/>
          <w:sz w:val="21"/>
          <w:szCs w:val="22"/>
          <w:highlight w:val="none"/>
          <w14:textFill>
            <w14:solidFill>
              <w14:schemeClr w14:val="tx1"/>
            </w14:solidFill>
          </w14:textFill>
        </w:rPr>
      </w:r>
      <w:r/>
    </w:p>
    <w:p>
      <w:pPr>
        <w:pStyle w:val="774"/>
        <w:numPr>
          <w:ilvl w:val="0"/>
          <w:numId w:val="8"/>
        </w:numPr>
        <w:spacing w:line="240" w:lineRule="auto"/>
        <w:rPr>
          <w:rFonts w:ascii="Times New Roman" w:hAnsi="Times New Roman"/>
          <w:bCs/>
          <w:color w:val="000000" w:themeColor="text1"/>
          <w:sz w:val="30"/>
          <w:szCs w:val="30"/>
          <w:highlight w:val="none"/>
          <w14:textFill>
            <w14:solidFill>
              <w14:schemeClr w14:val="tx1"/>
            </w14:solidFill>
          </w14:textFill>
        </w:rPr>
      </w:pPr>
      <w:r>
        <w:rPr>
          <w:rFonts w:hint="eastAsia" w:ascii="Times New Roman" w:hAnsi="Times New Roman"/>
          <w:bCs/>
          <w:color w:val="000000" w:themeColor="text1"/>
          <w:sz w:val="30"/>
          <w:szCs w:val="30"/>
          <w:highlight w:val="none"/>
          <w14:textFill>
            <w14:solidFill>
              <w14:schemeClr w14:val="tx1"/>
            </w14:solidFill>
          </w14:textFill>
        </w:rPr>
        <w:t xml:space="preserve"> 投标邀请</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8"/>
        </w:numPr>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 投标人须知</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第三章  资格审查</w:t>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第四章  评标程序、评标方法和评标标准</w:t>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第五章  采购需求</w:t>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第六章  拟签订的合同文本</w:t>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ascii="Times New Roman" w:hAnsi="Times New Roman" w:cs="Times New Roman"/>
          <w:b/>
          <w:bCs/>
          <w:color w:val="000000" w:themeColor="text1"/>
          <w:sz w:val="30"/>
          <w:szCs w:val="30"/>
          <w:highlight w:val="none"/>
          <w14:textFill>
            <w14:solidFill>
              <w14:schemeClr w14:val="tx1"/>
            </w14:solidFill>
          </w14:textFill>
        </w:rPr>
      </w:r>
      <w:r/>
    </w:p>
    <w:p>
      <w:pPr>
        <w:widowControl/>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第七章  投标文件的组成及提交须知</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ascii="Times New Roman" w:hAnsi="Times New Roman" w:cs="Times New Roman"/>
          <w:b/>
          <w:bCs/>
          <w:color w:val="000000" w:themeColor="text1"/>
          <w:sz w:val="30"/>
          <w:szCs w:val="30"/>
          <w:highlight w:val="none"/>
          <w14:textFill>
            <w14:solidFill>
              <w14:schemeClr w14:val="tx1"/>
            </w14:solidFill>
          </w14:textFill>
        </w:rPr>
      </w:pPr>
      <w:r>
        <w:rPr>
          <w:rFonts w:hint="eastAsia" w:ascii="Times New Roman" w:hAnsi="Times New Roman" w:cs="Times New Roman"/>
          <w:b/>
          <w:bCs/>
          <w:color w:val="000000" w:themeColor="text1"/>
          <w:sz w:val="30"/>
          <w:szCs w:val="30"/>
          <w:highlight w:val="none"/>
          <w14:textFill>
            <w14:solidFill>
              <w14:schemeClr w14:val="tx1"/>
            </w14:solidFill>
          </w14:textFill>
        </w:rPr>
        <w:t xml:space="preserve">第八章  投标文件格式</w:t>
      </w:r>
      <w:r/>
    </w:p>
    <w:p>
      <w:pPr>
        <w:pStyle w:val="789"/>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b/>
          <w:color w:val="000000" w:themeColor="text1"/>
          <w:sz w:val="36"/>
          <w:szCs w:val="36"/>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1" w:name="_Toc99301419"/>
      <w:r>
        <w:rPr>
          <w:b/>
          <w:color w:val="000000" w:themeColor="text1"/>
          <w:sz w:val="36"/>
          <w:szCs w:val="36"/>
          <w:highlight w:val="none"/>
          <w14:textFill>
            <w14:solidFill>
              <w14:schemeClr w14:val="tx1"/>
            </w14:solidFill>
          </w14:textFill>
        </w:rPr>
        <w:t xml:space="preserve">第一章   投标邀请</w:t>
      </w:r>
      <w:bookmarkEnd w:id="1"/>
      <w:r/>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2" w:name="_Toc28359079"/>
      <w:r/>
      <w:bookmarkStart w:id="3" w:name="_Toc35393621"/>
      <w:r/>
      <w:bookmarkStart w:id="4" w:name="_Toc35393790"/>
      <w:r/>
      <w:bookmarkStart w:id="5" w:name="_Toc28359002"/>
      <w:r/>
      <w:bookmarkStart w:id="6" w:name="_Hlk24379207"/>
      <w:r/>
      <w:bookmarkStart w:id="7" w:name="_Hlk151728086"/>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u w:val="single"/>
          <w14:textFill>
            <w14:solidFill>
              <w14:schemeClr w14:val="tx1"/>
            </w14:solidFill>
          </w14:textFill>
        </w:rPr>
        <w:t xml:space="preserve">武进南大未来技术创新研究院</w:t>
      </w:r>
      <w:r>
        <w:rPr>
          <w:rFonts w:hint="eastAsia" w:ascii="宋体" w:hAnsi="宋体"/>
          <w:color w:val="000000" w:themeColor="text1"/>
          <w:sz w:val="24"/>
          <w:highlight w:val="none"/>
          <w14:textFill>
            <w14:solidFill>
              <w14:schemeClr w14:val="tx1"/>
            </w14:solidFill>
          </w14:textFill>
        </w:rPr>
        <w:t xml:space="preserve">的委托，常州环宇工程项目管理有限公司就</w:t>
      </w:r>
      <w:r>
        <w:rPr>
          <w:rFonts w:hint="eastAsia" w:ascii="宋体" w:hAnsi="宋体"/>
          <w:color w:val="000000" w:themeColor="text1"/>
          <w:sz w:val="24"/>
          <w:highlight w:val="none"/>
          <w:u w:val="single"/>
          <w14:textFill>
            <w14:solidFill>
              <w14:schemeClr w14:val="tx1"/>
            </w14:solidFill>
          </w14:textFill>
        </w:rPr>
        <w:t xml:space="preserve">液晶批量加工线采购项目</w:t>
      </w:r>
      <w:r>
        <w:rPr>
          <w:rFonts w:hint="eastAsia" w:ascii="宋体" w:hAnsi="宋体"/>
          <w:color w:val="000000" w:themeColor="text1"/>
          <w:sz w:val="24"/>
          <w:highlight w:val="none"/>
          <w14:textFill>
            <w14:solidFill>
              <w14:schemeClr w14:val="tx1"/>
            </w14:solidFill>
          </w14:textFill>
        </w:rPr>
        <w:t xml:space="preserve">进行公开招标采购，各潜在投标人可在“苏采云”平台自行免费下载招标文件，并于</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2025</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年</w:t>
      </w:r>
      <w:r>
        <w:rPr>
          <w:rFonts w:hint="eastAsia" w:ascii="宋体" w:hAnsi="宋体"/>
          <w:bCs/>
          <w:color w:val="000000" w:themeColor="text1"/>
          <w:sz w:val="24"/>
          <w:highlight w:val="none"/>
          <w:u w:val="single"/>
          <w:lang w:val="en-US" w:eastAsia="zh-CN"/>
          <w14:textFill>
            <w14:solidFill>
              <w14:schemeClr w14:val="tx1"/>
            </w14:solidFill>
          </w14:textFill>
        </w:rPr>
        <w:t xml:space="preserve">7</w:t>
      </w:r>
      <w:r>
        <w:rPr>
          <w:rFonts w:hint="eastAsia" w:ascii="宋体" w:hAnsi="宋体"/>
          <w:bCs/>
          <w:color w:val="000000" w:themeColor="text1"/>
          <w:sz w:val="24"/>
          <w:highlight w:val="none"/>
          <w:u w:val="single"/>
          <w14:textFill>
            <w14:solidFill>
              <w14:schemeClr w14:val="tx1"/>
            </w14:solidFill>
          </w14:textFill>
        </w:rPr>
        <w:t xml:space="preserve">月</w:t>
      </w:r>
      <w:r>
        <w:rPr>
          <w:rFonts w:hint="eastAsia" w:ascii="宋体" w:hAnsi="宋体"/>
          <w:bCs/>
          <w:color w:val="000000" w:themeColor="text1"/>
          <w:sz w:val="24"/>
          <w:highlight w:val="none"/>
          <w:u w:val="single"/>
          <w:lang w:val="en-US" w:eastAsia="zh-CN"/>
          <w14:textFill>
            <w14:solidFill>
              <w14:schemeClr w14:val="tx1"/>
            </w14:solidFill>
          </w14:textFill>
        </w:rPr>
        <w:t xml:space="preserve">8</w:t>
      </w:r>
      <w:r>
        <w:rPr>
          <w:rFonts w:hint="eastAsia" w:ascii="宋体" w:hAnsi="宋体"/>
          <w:bCs/>
          <w:color w:val="000000" w:themeColor="text1"/>
          <w:sz w:val="24"/>
          <w:highlight w:val="none"/>
          <w:u w:val="single"/>
          <w14:textFill>
            <w14:solidFill>
              <w14:schemeClr w14:val="tx1"/>
            </w14:solidFill>
          </w14:textFill>
        </w:rPr>
        <w:t xml:space="preserve">日14:00</w:t>
      </w:r>
      <w:r>
        <w:rPr>
          <w:rFonts w:hint="eastAsia" w:ascii="宋体" w:hAnsi="宋体"/>
          <w:bCs/>
          <w:color w:val="000000" w:themeColor="text1"/>
          <w:sz w:val="24"/>
          <w:highlight w:val="none"/>
          <w:u w:val="singl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北京时间）前递交投标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w:t>
      </w:r>
      <w:r/>
    </w:p>
    <w:p>
      <w:pPr>
        <w:pStyle w:val="939"/>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一、项目基本情况</w:t>
      </w:r>
      <w:bookmarkEnd w:id="2"/>
      <w:r/>
      <w:bookmarkEnd w:id="3"/>
      <w:r/>
      <w:bookmarkEnd w:id="4"/>
      <w:r/>
      <w:bookmarkEnd w:id="5"/>
      <w:r/>
      <w:r/>
    </w:p>
    <w:p>
      <w:pPr>
        <w:ind w:firstLine="480"/>
        <w:spacing w:line="360" w:lineRule="auto"/>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 xml:space="preserve">1.项目编号：</w:t>
      </w:r>
      <w:r>
        <w:rPr>
          <w:rFonts w:hint="eastAsia"/>
          <w:color w:val="000000" w:themeColor="text1"/>
          <w:sz w:val="24"/>
          <w:highlight w:val="none"/>
          <w:lang w:eastAsia="zh-CN"/>
          <w14:textFill>
            <w14:solidFill>
              <w14:schemeClr w14:val="tx1"/>
            </w14:solidFill>
          </w14:textFill>
        </w:rPr>
        <w:t xml:space="preserve">JSZC-320412-HYYZ-G2025-0007</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2.项目名称：</w:t>
      </w:r>
      <w:bookmarkEnd w:id="6"/>
      <w:r>
        <w:rPr>
          <w:rFonts w:hint="eastAsia"/>
          <w:color w:val="000000" w:themeColor="text1"/>
          <w:sz w:val="24"/>
          <w:highlight w:val="none"/>
          <w14:textFill>
            <w14:solidFill>
              <w14:schemeClr w14:val="tx1"/>
            </w14:solidFill>
          </w14:textFill>
        </w:rPr>
        <w:t xml:space="preserve">液晶批量加工线采购项目</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3.项目预算金额：</w:t>
      </w:r>
      <w:r>
        <w:rPr>
          <w:rFonts w:hint="eastAsia"/>
          <w:color w:val="000000" w:themeColor="text1"/>
          <w:sz w:val="24"/>
          <w:highlight w:val="none"/>
          <w14:textFill>
            <w14:solidFill>
              <w14:schemeClr w14:val="tx1"/>
            </w14:solidFill>
          </w14:textFill>
        </w:rPr>
        <w:t xml:space="preserve">32</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万元。</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项目最高限价：</w:t>
      </w:r>
      <w:r/>
    </w:p>
    <w:tbl>
      <w:tblPr>
        <w:tblStyle w:val="765"/>
        <w:tblW w:w="8517" w:type="dxa"/>
        <w:jc w:val="center"/>
        <w:tblLayout w:type="autofit"/>
        <w:tblCellMar>
          <w:left w:w="108" w:type="dxa"/>
          <w:top w:w="0" w:type="dxa"/>
          <w:right w:w="108" w:type="dxa"/>
          <w:bottom w:w="0" w:type="dxa"/>
        </w:tblCellMar>
        <w:tblLook w:val="04A0" w:firstRow="1" w:lastRow="0" w:firstColumn="1" w:lastColumn="0" w:noHBand="0" w:noVBand="1"/>
      </w:tblPr>
      <w:tblGrid>
        <w:gridCol w:w="871"/>
        <w:gridCol w:w="3635"/>
        <w:gridCol w:w="1233"/>
        <w:gridCol w:w="1019"/>
        <w:gridCol w:w="1759"/>
      </w:tblGrid>
      <w:tr>
        <w:trPr>
          <w:jc w:val="center"/>
          <w:trHeight w:val="567"/>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仪器名称</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最高限价 （万元/套）</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摩擦机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58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边框UV固化机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玻璃切割机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28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灌晶机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18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PI前烘干机/UVO清洗机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59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膜厚测试仪</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46 </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635"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打线机</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65 </w:t>
            </w:r>
            <w:r/>
          </w:p>
        </w:tc>
      </w:tr>
      <w:tr>
        <w:trPr>
          <w:jc w:val="center"/>
          <w:trHeight w:val="547"/>
        </w:trPr>
        <w:tc>
          <w:tcPr>
            <w:gridSpan w:val="2"/>
            <w:tcBorders>
              <w:top w:val="single" w:color="000000" w:sz="4" w:space="0"/>
              <w:left w:val="single" w:color="000000" w:sz="4" w:space="0"/>
              <w:bottom w:val="single" w:color="000000" w:sz="4" w:space="0"/>
              <w:right w:val="single" w:color="000000" w:sz="4" w:space="0"/>
            </w:tcBorders>
            <w:tcW w:w="4506" w:type="dxa"/>
            <w:vAlign w:val="center"/>
            <w:textDirection w:val="lrTb"/>
            <w:noWrap w:val="false"/>
          </w:tcPr>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9" w:type="dxa"/>
            <w:vAlign w:val="center"/>
            <w:textDirection w:val="lrTb"/>
            <w:noWrap w:val="false"/>
          </w:tcPr>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320</w:t>
            </w:r>
            <w:r/>
          </w:p>
        </w:tc>
      </w:tr>
    </w:tbl>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供应商报价总价不得超过最高限价、已标价工程量清单中所有分部分项工程响应单价不得超过分部分项工程控制价（预算）单价，否则作无效响应处理。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.采购需求：</w:t>
      </w:r>
      <w:bookmarkStart w:id="8" w:name="_Hlk196292655"/>
      <w:r>
        <w:rPr>
          <w:rFonts w:hint="eastAsia"/>
          <w:color w:val="000000" w:themeColor="text1"/>
          <w:sz w:val="24"/>
          <w:highlight w:val="none"/>
          <w14:textFill>
            <w14:solidFill>
              <w14:schemeClr w14:val="tx1"/>
            </w14:solidFill>
          </w14:textFill>
        </w:rPr>
        <w:t xml:space="preserve">用于大尺寸液晶元件批量加工（含摩擦、表面处理、灌晶、切割、膜厚测试等）。包括：1套摩擦机；1套边框UV固化机；1套玻璃切割机；1套灌晶机；1套PI前烘干机/UVO 清洗机；1套膜厚测试仪；1套打线机。</w:t>
      </w:r>
      <w:bookmarkEnd w:id="8"/>
      <w:r/>
    </w:p>
    <w:p>
      <w:pPr>
        <w:ind w:firstLine="480"/>
        <w:spacing w:line="360" w:lineRule="auto"/>
        <w:rPr>
          <w:color w:val="000000" w:themeColor="text1"/>
          <w:sz w:val="24"/>
          <w:highlight w:val="none"/>
          <w14:textFill>
            <w14:solidFill>
              <w14:schemeClr w14:val="tx1"/>
            </w14:solidFill>
          </w14:textFill>
        </w:rPr>
      </w:pPr>
      <w:r/>
      <w:bookmarkStart w:id="9" w:name="_Toc28359003"/>
      <w:r/>
      <w:bookmarkStart w:id="10" w:name="_Toc28359080"/>
      <w:r/>
      <w:bookmarkStart w:id="11" w:name="_Toc35393622"/>
      <w:r/>
      <w:bookmarkStart w:id="12" w:name="_Toc35393791"/>
      <w:r>
        <w:rPr>
          <w:rFonts w:hint="eastAsia"/>
          <w:color w:val="000000" w:themeColor="text1"/>
          <w:sz w:val="24"/>
          <w:highlight w:val="none"/>
          <w14:textFill>
            <w14:solidFill>
              <w14:schemeClr w14:val="tx1"/>
            </w14:solidFill>
          </w14:textFill>
        </w:rPr>
        <w:t xml:space="preserve">6</w:t>
      </w: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14:textFill>
            <w14:solidFill>
              <w14:schemeClr w14:val="tx1"/>
            </w14:solidFill>
          </w14:textFill>
        </w:rPr>
        <w:t xml:space="preserve">合同签订后75日历天内交货</w:t>
      </w:r>
      <w:r>
        <w:rPr>
          <w:rFonts w:hint="eastAsia"/>
          <w:color w:val="000000" w:themeColor="text1"/>
          <w:sz w:val="24"/>
          <w:highlight w:val="none"/>
          <w14:textFill>
            <w14:solidFill>
              <w14:schemeClr w14:val="tx1"/>
            </w14:solidFill>
          </w14:textFill>
        </w:rPr>
        <w:t xml:space="preserve">，如不能如期供货，采购人有权终止合同，中标响应人须承担由此对采购人造成的损失。</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2"/>
          <w:highlight w:val="none"/>
          <w14:textFill>
            <w14:solidFill>
              <w14:schemeClr w14:val="tx1"/>
            </w14:solidFill>
          </w14:textFill>
        </w:rPr>
        <w:t xml:space="preserve">质保</w:t>
      </w:r>
      <w:r>
        <w:rPr>
          <w:rFonts w:hint="eastAsia"/>
          <w:color w:val="000000" w:themeColor="text1"/>
          <w:sz w:val="24"/>
          <w:highlight w:val="none"/>
          <w14:textFill>
            <w14:solidFill>
              <w14:schemeClr w14:val="tx1"/>
            </w14:solidFill>
          </w14:textFill>
        </w:rPr>
        <w:t xml:space="preserve">期：自验收完毕之日起一年。</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rPr>
          <w:color w:val="000000" w:themeColor="text1"/>
          <w:sz w:val="24"/>
          <w:highlight w:val="none"/>
          <w14:textFill>
            <w14:solidFill>
              <w14:schemeClr w14:val="tx1"/>
            </w14:solidFill>
          </w14:textFill>
        </w:rPr>
        <w:t xml:space="preserve">.本项目是否接受联合体投标：否</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9.</w:t>
      </w:r>
      <w:r>
        <w:rPr>
          <w:color w:val="000000" w:themeColor="text1"/>
          <w:sz w:val="24"/>
          <w:highlight w:val="none"/>
          <w14:textFill>
            <w14:solidFill>
              <w14:schemeClr w14:val="tx1"/>
            </w14:solidFill>
          </w14:textFill>
        </w:rPr>
        <w:t xml:space="preserve">本项目是否接受</w:t>
      </w:r>
      <w:r>
        <w:rPr>
          <w:rFonts w:hint="eastAsia"/>
          <w:color w:val="000000" w:themeColor="text1"/>
          <w:sz w:val="24"/>
          <w:highlight w:val="none"/>
          <w14:textFill>
            <w14:solidFill>
              <w14:schemeClr w14:val="tx1"/>
            </w14:solidFill>
          </w14:textFill>
        </w:rPr>
        <w:t xml:space="preserve">进口产品</w:t>
      </w:r>
      <w:r>
        <w:rPr>
          <w:color w:val="000000" w:themeColor="text1"/>
          <w:sz w:val="24"/>
          <w:highlight w:val="none"/>
          <w14:textFill>
            <w14:solidFill>
              <w14:schemeClr w14:val="tx1"/>
            </w14:solidFill>
          </w14:textFill>
        </w:rPr>
        <w:t xml:space="preserve">投标：否</w:t>
      </w:r>
      <w:r>
        <w:rPr>
          <w:rFonts w:hint="eastAsia"/>
          <w:color w:val="000000" w:themeColor="text1"/>
          <w:sz w:val="24"/>
          <w:highlight w:val="none"/>
          <w14:textFill>
            <w14:solidFill>
              <w14:schemeClr w14:val="tx1"/>
            </w14:solidFill>
          </w14:textFill>
        </w:rPr>
        <w:t xml:space="preserve">。</w:t>
      </w:r>
      <w:r/>
    </w:p>
    <w:p>
      <w:pPr>
        <w:pStyle w:val="939"/>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二、申请人的资格要求</w:t>
      </w:r>
      <w:bookmarkEnd w:id="9"/>
      <w:r/>
      <w:bookmarkEnd w:id="10"/>
      <w:r/>
      <w:bookmarkEnd w:id="11"/>
      <w:r/>
      <w:bookmarkEnd w:id="12"/>
      <w:r>
        <w:rPr>
          <w:rFonts w:ascii="Times New Roman" w:hAnsi="Times New Roman" w:eastAsia="宋体"/>
          <w:color w:val="000000" w:themeColor="text1"/>
          <w:sz w:val="24"/>
          <w:szCs w:val="24"/>
          <w:highlight w:val="none"/>
          <w14:textFill>
            <w14:solidFill>
              <w14:schemeClr w14:val="tx1"/>
            </w14:solidFill>
          </w14:textFill>
        </w:rPr>
        <w:t xml:space="preserve">（须同时满足）</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1.满足《中华人民共和国政府采购法》第二十二条规定</w:t>
      </w:r>
      <w:r>
        <w:rPr>
          <w:rFonts w:hint="eastAsia"/>
          <w:color w:val="000000" w:themeColor="text1"/>
          <w:sz w:val="24"/>
          <w:highlight w:val="none"/>
          <w14:textFill>
            <w14:solidFill>
              <w14:schemeClr w14:val="tx1"/>
            </w14:solidFill>
          </w14:textFill>
        </w:rPr>
        <w:t xml:space="preserve">以及下列情形：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themeColor="text1"/>
          <w:sz w:val="24"/>
          <w:highlight w:val="none"/>
          <w14:textFill>
            <w14:solidFill>
              <w14:schemeClr w14:val="tx1"/>
            </w14:solidFill>
          </w14:textFill>
        </w:rPr>
      </w:pPr>
      <w:r/>
      <w:bookmarkStart w:id="13" w:name="_Toc28359081"/>
      <w:r/>
      <w:bookmarkStart w:id="14" w:name="_Toc28359004"/>
      <w:r>
        <w:rPr>
          <w:color w:val="000000" w:themeColor="text1"/>
          <w:sz w:val="24"/>
          <w:highlight w:val="none"/>
          <w14:textFill>
            <w14:solidFill>
              <w14:schemeClr w14:val="tx1"/>
            </w14:solidFill>
          </w14:textFill>
        </w:rPr>
        <w:t xml:space="preserve">2.落实政府采购政策需满足的资格要求：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 中小企业政策</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本项目不专门面向中小企业预留采购份额。</w:t>
      </w:r>
      <w:r/>
    </w:p>
    <w:p>
      <w:pPr>
        <w:ind w:firstLine="480"/>
        <w:spacing w:line="360" w:lineRule="auto"/>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3.本项目的特定资格要求：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3.1本项目是否接受分支机构参与投标：否</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3.2本项目是否属于政府购买服务：否</w:t>
      </w:r>
      <w:r>
        <w:rPr>
          <w:rFonts w:hint="eastAsia"/>
          <w:color w:val="000000" w:themeColor="text1"/>
          <w:sz w:val="24"/>
          <w:highlight w:val="none"/>
          <w14:textFill>
            <w14:solidFill>
              <w14:schemeClr w14:val="tx1"/>
            </w14:solidFill>
          </w14:textFill>
        </w:rPr>
        <w:t xml:space="preserve">。</w:t>
      </w:r>
      <w:r/>
    </w:p>
    <w:p>
      <w:pPr>
        <w:ind w:firstLine="480"/>
        <w:spacing w:line="360" w:lineRule="auto"/>
        <w:tabs>
          <w:tab w:val="left" w:pos="900" w:leader="none"/>
          <w:tab w:val="left" w:pos="1134" w:leader="none"/>
          <w:tab w:val="left" w:pos="1589" w:leader="none"/>
          <w:tab w:val="left" w:pos="5521" w:leader="none"/>
        </w:tabs>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3.3其他特定资格要求：</w:t>
      </w:r>
      <w:r>
        <w:rPr>
          <w:rFonts w:hint="eastAsia"/>
          <w:color w:val="000000" w:themeColor="text1"/>
          <w:sz w:val="24"/>
          <w:highlight w:val="none"/>
          <w14:textFill>
            <w14:solidFill>
              <w14:schemeClr w14:val="tx1"/>
            </w14:solidFill>
          </w14:textFill>
        </w:rPr>
        <w:t xml:space="preserve">无</w:t>
      </w:r>
      <w:r>
        <w:rPr>
          <w:color w:val="000000" w:themeColor="text1"/>
          <w:sz w:val="24"/>
          <w:highlight w:val="none"/>
          <w14:textFill>
            <w14:solidFill>
              <w14:schemeClr w14:val="tx1"/>
            </w14:solidFill>
          </w14:textFill>
        </w:rPr>
        <w:t xml:space="preserve">。</w:t>
      </w:r>
      <w:bookmarkEnd w:id="13"/>
      <w:bookmarkEnd w:id="14"/>
      <w:r/>
    </w:p>
    <w:p>
      <w:pPr>
        <w:pStyle w:val="939"/>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bookmarkStart w:id="15" w:name="_Toc35393623"/>
      <w:r/>
      <w:bookmarkStart w:id="16" w:name="_Toc35393792"/>
      <w:r>
        <w:rPr>
          <w:rFonts w:ascii="Times New Roman" w:hAnsi="Times New Roman" w:eastAsia="宋体"/>
          <w:color w:val="000000" w:themeColor="text1"/>
          <w:sz w:val="24"/>
          <w:szCs w:val="24"/>
          <w:highlight w:val="none"/>
          <w14:textFill>
            <w14:solidFill>
              <w14:schemeClr w14:val="tx1"/>
            </w14:solidFill>
          </w14:textFill>
        </w:rPr>
        <w:t xml:space="preserve">三、获取招标文件</w:t>
      </w:r>
      <w:bookmarkEnd w:id="15"/>
      <w:r/>
      <w:bookmarkEnd w:id="16"/>
      <w:r/>
      <w:r/>
    </w:p>
    <w:p>
      <w:pPr>
        <w:ind w:firstLine="540"/>
        <w:spacing w:line="360" w:lineRule="auto"/>
        <w:rPr>
          <w:rFonts w:hint="eastAsia" w:ascii="宋体" w:hAnsi="宋体" w:cs="宋体"/>
          <w:color w:val="000000" w:themeColor="text1"/>
          <w:sz w:val="24"/>
          <w:highlight w:val="none"/>
          <w14:textFill>
            <w14:solidFill>
              <w14:schemeClr w14:val="tx1"/>
            </w14:solidFill>
          </w14:textFill>
        </w:rPr>
      </w:pPr>
      <w:r/>
      <w:bookmarkStart w:id="17" w:name="_Toc28359005"/>
      <w:r/>
      <w:bookmarkStart w:id="18" w:name="_Toc28359082"/>
      <w:r/>
      <w:bookmarkStart w:id="19" w:name="_Toc35393624"/>
      <w:r/>
      <w:bookmarkStart w:id="20" w:name="_Toc35393793"/>
      <w:r>
        <w:rPr>
          <w:rFonts w:hint="eastAsia" w:ascii="宋体" w:hAnsi="宋体" w:cs="宋体"/>
          <w:color w:val="000000" w:themeColor="text1"/>
          <w:sz w:val="24"/>
          <w:highlight w:val="none"/>
          <w14:textFill>
            <w14:solidFill>
              <w14:schemeClr w14:val="tx1"/>
            </w14:solidFill>
          </w14:textFill>
        </w:rPr>
        <w:t xml:space="preserve">1.时间：</w:t>
      </w:r>
      <w:r>
        <w:rPr>
          <w:rFonts w:hint="eastAsia"/>
          <w:color w:val="000000" w:themeColor="text1"/>
          <w:sz w:val="24"/>
          <w:highlight w:val="none"/>
          <w:lang w:bidi="ar"/>
          <w14:textFill>
            <w14:solidFill>
              <w14:schemeClr w14:val="tx1"/>
            </w14:solidFill>
          </w14:textFill>
        </w:rPr>
        <w:t xml:space="preserve">自招标文件公告发布之日起5个工作日</w:t>
      </w:r>
      <w:r>
        <w:rPr>
          <w:rFonts w:hint="eastAsia" w:ascii="宋体" w:hAnsi="宋体" w:cs="宋体"/>
          <w:color w:val="000000" w:themeColor="text1"/>
          <w:sz w:val="24"/>
          <w:highlight w:val="none"/>
          <w14:textFill>
            <w14:solidFill>
              <w14:schemeClr w14:val="tx1"/>
            </w14:solidFill>
          </w14:textFill>
        </w:rPr>
        <w:t xml:space="preserve">。</w:t>
      </w:r>
      <w:r/>
    </w:p>
    <w:p>
      <w:pPr>
        <w:ind w:firstLine="54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2.地点：</w:t>
      </w:r>
      <w:bookmarkStart w:id="21" w:name="_Toc38985266"/>
      <w:r>
        <w:rPr>
          <w:rFonts w:hint="eastAsia"/>
          <w:color w:val="000000" w:themeColor="text1"/>
          <w:sz w:val="24"/>
          <w:highlight w:val="none"/>
          <w:lang w:bidi="ar"/>
          <w14:textFill>
            <w14:solidFill>
              <w14:schemeClr w14:val="tx1"/>
            </w14:solidFill>
          </w14:textFill>
        </w:rPr>
        <w:t xml:space="preserve">“苏采云”政府采购一体化平台</w:t>
      </w:r>
      <w:r>
        <w:rPr>
          <w:color w:val="000000" w:themeColor="text1"/>
          <w:sz w:val="24"/>
          <w:highlight w:val="none"/>
          <w:lang w:bidi="ar"/>
          <w14:textFill>
            <w14:solidFill>
              <w14:schemeClr w14:val="tx1"/>
            </w14:solidFill>
          </w14:textFill>
        </w:rPr>
        <w:t xml:space="preserve"> </w:t>
      </w:r>
      <w:r>
        <w:rPr>
          <w:rFonts w:hint="eastAsia"/>
          <w:color w:val="000000" w:themeColor="text1"/>
          <w:sz w:val="24"/>
          <w:highlight w:val="none"/>
          <w:lang w:bidi="ar"/>
          <w14:textFill>
            <w14:solidFill>
              <w14:schemeClr w14:val="tx1"/>
            </w14:solidFill>
          </w14:textFill>
        </w:rPr>
        <w:t xml:space="preserve">。</w:t>
      </w:r>
      <w:bookmarkEnd w:id="21"/>
      <w:r/>
      <w:r/>
    </w:p>
    <w:p>
      <w:pPr>
        <w:pStyle w:val="789"/>
        <w:ind w:firstLine="480"/>
        <w:spacing w:line="360" w:lineRule="auto"/>
        <w:rPr>
          <w:rFonts w:ascii="Times New Roman" w:hAnsi="Times New Roman" w:cs="Times New Roman"/>
          <w:color w:val="000000" w:themeColor="text1"/>
          <w:highlight w:val="none"/>
          <w:lang w:bidi="ar"/>
          <w14:textFill>
            <w14:solidFill>
              <w14:schemeClr w14:val="tx1"/>
            </w14:solidFill>
          </w14:textFill>
        </w:rPr>
      </w:pPr>
      <w:r>
        <w:rPr>
          <w:rFonts w:ascii="Times New Roman" w:hAnsi="Times New Roman" w:cs="Times New Roman"/>
          <w:color w:val="000000" w:themeColor="text1"/>
          <w:highlight w:val="none"/>
          <w:lang w:bidi="ar"/>
          <w14:textFill>
            <w14:solidFill>
              <w14:schemeClr w14:val="tx1"/>
            </w14:solidFill>
          </w14:textFill>
        </w:rPr>
        <w:t xml:space="preserve">3.</w:t>
      </w:r>
      <w:r>
        <w:rPr>
          <w:rFonts w:hint="eastAsia" w:ascii="Times New Roman" w:hAnsi="Times New Roman" w:cs="Times New Roman"/>
          <w:color w:val="000000" w:themeColor="text1"/>
          <w:highlight w:val="none"/>
          <w:lang w:bidi="ar"/>
          <w14:textFill>
            <w14:solidFill>
              <w14:schemeClr w14:val="tx1"/>
            </w14:solidFill>
          </w14:textFill>
        </w:rPr>
        <w:t xml:space="preserve">方式：在“苏采云”平台自行免费下载采购文件。注：供应商必须登录“苏采云”系统下载电子采购文件方可通过系统进行投标（响应）文件的编制和提交。</w:t>
      </w:r>
      <w:r/>
    </w:p>
    <w:p>
      <w:pPr>
        <w:pStyle w:val="789"/>
        <w:ind w:firstLine="480"/>
        <w:spacing w:line="360" w:lineRule="auto"/>
        <w:rPr>
          <w:rFonts w:ascii="Times New Roman" w:hAnsi="Times New Roman" w:cs="Times New Roman"/>
          <w:color w:val="000000" w:themeColor="text1"/>
          <w:highlight w:val="none"/>
          <w:lang w:bidi="ar"/>
          <w14:textFill>
            <w14:solidFill>
              <w14:schemeClr w14:val="tx1"/>
            </w14:solidFill>
          </w14:textFill>
        </w:rPr>
      </w:pPr>
      <w:r>
        <w:rPr>
          <w:rFonts w:ascii="Times New Roman" w:hAnsi="Times New Roman" w:cs="Times New Roman"/>
          <w:color w:val="000000" w:themeColor="text1"/>
          <w:highlight w:val="none"/>
          <w:lang w:bidi="ar"/>
          <w14:textFill>
            <w14:solidFill>
              <w14:schemeClr w14:val="tx1"/>
            </w14:solidFill>
          </w14:textFill>
        </w:rPr>
        <w:t xml:space="preserve">4</w:t>
      </w:r>
      <w:r>
        <w:rPr>
          <w:rFonts w:hint="eastAsia" w:ascii="Times New Roman" w:hAnsi="Times New Roman" w:cs="Times New Roman"/>
          <w:color w:val="000000" w:themeColor="text1"/>
          <w:highlight w:val="none"/>
          <w:lang w:bidi="ar"/>
          <w14:textFill>
            <w14:solidFill>
              <w14:schemeClr w14:val="tx1"/>
            </w14:solidFill>
          </w14:textFill>
        </w:rPr>
        <w:t xml:space="preserve">. 售价：0.00元</w:t>
      </w:r>
      <w:r>
        <w:rPr>
          <w:rFonts w:ascii="Times New Roman" w:hAnsi="Times New Roman" w:cs="Times New Roman"/>
          <w:color w:val="000000" w:themeColor="text1"/>
          <w:highlight w:val="none"/>
          <w:lang w:bidi="ar"/>
          <w14:textFill>
            <w14:solidFill>
              <w14:schemeClr w14:val="tx1"/>
            </w14:solidFill>
          </w14:textFill>
        </w:rPr>
        <w:t xml:space="preserve"> </w:t>
      </w:r>
      <w:r/>
    </w:p>
    <w:p>
      <w:pPr>
        <w:pStyle w:val="939"/>
        <w:ind w:firstLine="482"/>
        <w:jc w:val="left"/>
        <w:spacing w:before="0" w:line="360" w:lineRule="auto"/>
        <w:widowControl/>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四、提交投标文件</w:t>
      </w:r>
      <w:bookmarkEnd w:id="17"/>
      <w:r/>
      <w:bookmarkEnd w:id="18"/>
      <w:r>
        <w:rPr>
          <w:rFonts w:ascii="Times New Roman" w:hAnsi="Times New Roman" w:eastAsia="宋体"/>
          <w:color w:val="000000" w:themeColor="text1"/>
          <w:sz w:val="24"/>
          <w:szCs w:val="24"/>
          <w:highlight w:val="none"/>
          <w14:textFill>
            <w14:solidFill>
              <w14:schemeClr w14:val="tx1"/>
            </w14:solidFill>
          </w14:textFill>
        </w:rPr>
        <w:t xml:space="preserve">截止时间、开标时间和地点</w:t>
      </w:r>
      <w:bookmarkEnd w:id="19"/>
      <w:r/>
      <w:bookmarkEnd w:id="20"/>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bookmarkStart w:id="22" w:name="_Toc35393625"/>
      <w:r/>
      <w:bookmarkStart w:id="23" w:name="_Toc28359084"/>
      <w:r/>
      <w:bookmarkStart w:id="24" w:name="_Toc35393794"/>
      <w:r/>
      <w:bookmarkStart w:id="25" w:name="_Toc28359007"/>
      <w:r>
        <w:rPr>
          <w:rFonts w:hint="eastAsia"/>
          <w:color w:val="000000" w:themeColor="text1"/>
          <w:sz w:val="24"/>
          <w:highlight w:val="none"/>
          <w:lang w:bidi="ar"/>
          <w14:textFill>
            <w14:solidFill>
              <w14:schemeClr w14:val="tx1"/>
            </w14:solidFill>
          </w14:textFill>
        </w:rPr>
        <w:t xml:space="preserve">1、</w:t>
      </w:r>
      <w:r>
        <w:rPr>
          <w:color w:val="000000" w:themeColor="text1"/>
          <w:sz w:val="24"/>
          <w:highlight w:val="none"/>
          <w:lang w:bidi="ar"/>
          <w14:textFill>
            <w14:solidFill>
              <w14:schemeClr w14:val="tx1"/>
            </w14:solidFill>
          </w14:textFill>
        </w:rPr>
        <w:t xml:space="preserve">投标截止时间、开标时间：</w:t>
      </w:r>
      <w:r>
        <w:rPr>
          <w:rFonts w:hint="eastAsia"/>
          <w:color w:val="000000" w:themeColor="text1"/>
          <w:sz w:val="24"/>
          <w:highlight w:val="none"/>
          <w:lang w:bidi="ar"/>
          <w14:textFill>
            <w14:solidFill>
              <w14:schemeClr w14:val="tx1"/>
            </w14:solidFill>
          </w14:textFill>
        </w:rPr>
        <w:t xml:space="preserve">2025</w:t>
      </w:r>
      <w:r>
        <w:rPr>
          <w:color w:val="000000" w:themeColor="text1"/>
          <w:sz w:val="24"/>
          <w:highlight w:val="none"/>
          <w:lang w:bidi="ar"/>
          <w14:textFill>
            <w14:solidFill>
              <w14:schemeClr w14:val="tx1"/>
            </w14:solidFill>
          </w14:textFill>
        </w:rPr>
        <w:t xml:space="preserve">年</w:t>
      </w:r>
      <w:r>
        <w:rPr>
          <w:rFonts w:hint="eastAsia"/>
          <w:color w:val="000000" w:themeColor="text1"/>
          <w:sz w:val="24"/>
          <w:highlight w:val="none"/>
          <w:lang w:val="en-US" w:eastAsia="zh-CN" w:bidi="ar"/>
          <w14:textFill>
            <w14:solidFill>
              <w14:schemeClr w14:val="tx1"/>
            </w14:solidFill>
          </w14:textFill>
        </w:rPr>
        <w:t xml:space="preserve">7</w:t>
      </w:r>
      <w:r>
        <w:rPr>
          <w:color w:val="000000" w:themeColor="text1"/>
          <w:sz w:val="24"/>
          <w:highlight w:val="none"/>
          <w:lang w:bidi="ar"/>
          <w14:textFill>
            <w14:solidFill>
              <w14:schemeClr w14:val="tx1"/>
            </w14:solidFill>
          </w14:textFill>
        </w:rPr>
        <w:t xml:space="preserve">月</w:t>
      </w:r>
      <w:r>
        <w:rPr>
          <w:rFonts w:hint="eastAsia"/>
          <w:color w:val="000000" w:themeColor="text1"/>
          <w:sz w:val="24"/>
          <w:highlight w:val="none"/>
          <w:lang w:val="en-US" w:eastAsia="zh-CN" w:bidi="ar"/>
          <w14:textFill>
            <w14:solidFill>
              <w14:schemeClr w14:val="tx1"/>
            </w14:solidFill>
          </w14:textFill>
        </w:rPr>
        <w:t xml:space="preserve">8</w:t>
      </w:r>
      <w:r>
        <w:rPr>
          <w:color w:val="000000" w:themeColor="text1"/>
          <w:sz w:val="24"/>
          <w:highlight w:val="none"/>
          <w:lang w:bidi="ar"/>
          <w14:textFill>
            <w14:solidFill>
              <w14:schemeClr w14:val="tx1"/>
            </w14:solidFill>
          </w14:textFill>
        </w:rPr>
        <w:t xml:space="preserve">日</w:t>
      </w:r>
      <w:r>
        <w:rPr>
          <w:rFonts w:hint="eastAsia"/>
          <w:color w:val="000000" w:themeColor="text1"/>
          <w:sz w:val="24"/>
          <w:highlight w:val="none"/>
          <w:lang w:bidi="ar"/>
          <w14:textFill>
            <w14:solidFill>
              <w14:schemeClr w14:val="tx1"/>
            </w14:solidFill>
          </w14:textFill>
        </w:rPr>
        <w:t xml:space="preserve">14 :</w:t>
      </w:r>
      <w:r>
        <w:rPr>
          <w:color w:val="000000" w:themeColor="text1"/>
          <w:sz w:val="24"/>
          <w:highlight w:val="none"/>
          <w:lang w:bidi="ar"/>
          <w14:textFill>
            <w14:solidFill>
              <w14:schemeClr w14:val="tx1"/>
            </w14:solidFill>
          </w14:textFill>
        </w:rPr>
        <w:t xml:space="preserve">00</w:t>
      </w:r>
      <w:r>
        <w:rPr>
          <w:bCs/>
          <w:color w:val="000000" w:themeColor="text1"/>
          <w:sz w:val="24"/>
          <w:highlight w:val="none"/>
          <w:lang w:bidi="ar"/>
          <w14:textFill>
            <w14:solidFill>
              <w14:schemeClr w14:val="tx1"/>
            </w14:solidFill>
          </w14:textFill>
        </w:rPr>
        <w:t xml:space="preserve">（北京时间）</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color w:val="000000" w:themeColor="text1"/>
          <w:sz w:val="24"/>
          <w:highlight w:val="none"/>
          <w:lang w:bidi="ar"/>
          <w14:textFill>
            <w14:solidFill>
              <w14:schemeClr w14:val="tx1"/>
            </w14:solidFill>
          </w14:textFill>
        </w:rPr>
        <w:t xml:space="preserve">“苏采云”政府采购一体化平台</w:t>
      </w:r>
      <w:r>
        <w:rPr>
          <w:color w:val="000000" w:themeColor="text1"/>
          <w:sz w:val="24"/>
          <w:highlight w:val="none"/>
          <w:lang w:bidi="ar"/>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pStyle w:val="939"/>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五、公告期限</w:t>
      </w:r>
      <w:bookmarkEnd w:id="22"/>
      <w:r/>
      <w:bookmarkEnd w:id="23"/>
      <w:r/>
      <w:bookmarkEnd w:id="24"/>
      <w:r/>
      <w:bookmarkEnd w:id="25"/>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自本公告发布之日起5个工作日。</w:t>
      </w:r>
      <w:r/>
    </w:p>
    <w:p>
      <w:pPr>
        <w:pStyle w:val="939"/>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bookmarkStart w:id="26" w:name="_Toc35393795"/>
      <w:r/>
      <w:bookmarkStart w:id="27" w:name="_Toc35393626"/>
      <w:r>
        <w:rPr>
          <w:rFonts w:ascii="Times New Roman" w:hAnsi="Times New Roman" w:eastAsia="宋体"/>
          <w:color w:val="000000" w:themeColor="text1"/>
          <w:sz w:val="24"/>
          <w:szCs w:val="24"/>
          <w:highlight w:val="none"/>
          <w14:textFill>
            <w14:solidFill>
              <w14:schemeClr w14:val="tx1"/>
            </w14:solidFill>
          </w14:textFill>
        </w:rPr>
        <w:t xml:space="preserve">六、其他补充事宜</w:t>
      </w:r>
      <w:bookmarkEnd w:id="26"/>
      <w:r/>
      <w:bookmarkEnd w:id="27"/>
      <w:r/>
      <w:r/>
    </w:p>
    <w:p>
      <w:pPr>
        <w:ind w:firstLine="480"/>
        <w:spacing w:line="360" w:lineRule="auto"/>
        <w:rPr>
          <w:color w:val="000000" w:themeColor="text1"/>
          <w:sz w:val="24"/>
          <w:highlight w:val="none"/>
          <w:lang w:bidi="ar"/>
          <w14:textFill>
            <w14:solidFill>
              <w14:schemeClr w14:val="tx1"/>
            </w14:solidFill>
          </w14:textFill>
        </w:rPr>
      </w:pPr>
      <w:r/>
      <w:bookmarkStart w:id="28" w:name="_Toc35393796"/>
      <w:r/>
      <w:bookmarkStart w:id="29" w:name="_Toc35393627"/>
      <w:r/>
      <w:bookmarkStart w:id="30" w:name="_Toc28359085"/>
      <w:r/>
      <w:bookmarkStart w:id="31" w:name="_Toc28359008"/>
      <w:r>
        <w:rPr>
          <w:rFonts w:hint="eastAsia"/>
          <w:color w:val="000000" w:themeColor="text1"/>
          <w:sz w:val="24"/>
          <w:highlight w:val="none"/>
          <w:lang w:bidi="ar"/>
          <w14:textFill>
            <w14:solidFill>
              <w14:schemeClr w14:val="tx1"/>
            </w14:solidFill>
          </w14:textFill>
        </w:rPr>
        <w:t xml:space="preserve">1、投标保证金：无需缴纳。</w:t>
      </w:r>
      <w:r/>
    </w:p>
    <w:p>
      <w:pPr>
        <w:ind w:firstLine="480"/>
        <w:spacing w:line="360" w:lineRule="auto"/>
        <w:tabs>
          <w:tab w:val="left" w:pos="900" w:leader="none"/>
        </w:tabs>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2</w:t>
      </w:r>
      <w:bookmarkStart w:id="32" w:name="_Hlk150161828"/>
      <w:r>
        <w:rPr>
          <w:rFonts w:hint="eastAsia"/>
          <w:color w:val="000000" w:themeColor="text1"/>
          <w:sz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
    </w:p>
    <w:p>
      <w:pPr>
        <w:ind w:firstLine="54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39"/>
        <w:ind w:firstLine="480"/>
        <w:jc w:val="left"/>
        <w:spacing w:before="0" w:line="360" w:lineRule="auto"/>
        <w:rPr>
          <w:rFonts w:ascii="Times New Roman" w:hAnsi="Times New Roman" w:eastAsia="宋体"/>
          <w:b w:val="0"/>
          <w:color w:val="000000" w:themeColor="text1"/>
          <w:sz w:val="24"/>
          <w:szCs w:val="24"/>
          <w:highlight w:val="none"/>
          <w:lang w:bidi="ar"/>
          <w14:textFill>
            <w14:solidFill>
              <w14:schemeClr w14:val="tx1"/>
            </w14:solidFill>
          </w14:textFill>
        </w:rPr>
      </w:pPr>
      <w:r>
        <w:rPr>
          <w:rFonts w:hint="eastAsia" w:ascii="Times New Roman" w:hAnsi="Times New Roman" w:eastAsia="宋体"/>
          <w:b w:val="0"/>
          <w:color w:val="000000" w:themeColor="text1"/>
          <w:sz w:val="24"/>
          <w:szCs w:val="24"/>
          <w:highlight w:val="none"/>
          <w:lang w:bidi="ar"/>
          <w14:textFill>
            <w14:solidFill>
              <w14:schemeClr w14:val="tx1"/>
            </w14:solidFill>
          </w14:textFill>
        </w:rPr>
        <w:t xml:space="preserve">4、采购公告内容与采购文件不一致的，以采购文件为准。</w:t>
      </w:r>
      <w:r/>
    </w:p>
    <w:p>
      <w:pPr>
        <w:pStyle w:val="789"/>
        <w:ind w:firstLine="482"/>
        <w:spacing w:line="360" w:lineRule="auto"/>
        <w:rPr>
          <w:rFonts w:ascii="Times New Roman" w:hAnsi="Times New Roman" w:cs="Times New Roman"/>
          <w:b/>
          <w:color w:val="000000" w:themeColor="text1"/>
          <w:highlight w:val="none"/>
          <w14:textFill>
            <w14:solidFill>
              <w14:schemeClr w14:val="tx1"/>
            </w14:solidFill>
          </w14:textFill>
        </w:rPr>
      </w:pPr>
      <w:r>
        <w:rPr>
          <w:rFonts w:hint="eastAsia" w:ascii="Times New Roman" w:hAnsi="Times New Roman" w:cs="Times New Roman"/>
          <w:b/>
          <w:color w:val="000000" w:themeColor="text1"/>
          <w:highlight w:val="none"/>
          <w14:textFill>
            <w14:solidFill>
              <w14:schemeClr w14:val="tx1"/>
            </w14:solidFill>
          </w14:textFill>
        </w:rPr>
        <w:t xml:space="preserve">5、电子化招投标技术支持电话：0519-85588210</w:t>
      </w:r>
      <w:r>
        <w:rPr>
          <w:rFonts w:ascii="Times New Roman" w:hAnsi="Times New Roman" w:cs="Times New Roman"/>
          <w:b/>
          <w:color w:val="000000" w:themeColor="text1"/>
          <w:highlight w:val="none"/>
          <w14:textFill>
            <w14:solidFill>
              <w14:schemeClr w14:val="tx1"/>
            </w14:solidFill>
          </w14:textFill>
        </w:rPr>
        <w:t xml:space="preserve">/ 0519-85588163</w:t>
      </w:r>
      <w:r/>
    </w:p>
    <w:p>
      <w:pPr>
        <w:pStyle w:val="939"/>
        <w:ind w:firstLine="482"/>
        <w:jc w:val="left"/>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七、对本次招标提出询问，请按以下方式联系。</w:t>
      </w:r>
      <w:bookmarkEnd w:id="28"/>
      <w:r/>
      <w:bookmarkEnd w:id="29"/>
      <w:r/>
      <w:bookmarkEnd w:id="30"/>
      <w:r/>
      <w:bookmarkEnd w:id="31"/>
      <w:r/>
      <w:bookmarkEnd w:id="7"/>
      <w:r/>
    </w:p>
    <w:p>
      <w:pPr>
        <w:ind w:firstLine="482"/>
        <w:jc w:val="left"/>
        <w:spacing w:line="360" w:lineRule="auto"/>
        <w:widowControl/>
        <w:rPr>
          <w:b/>
          <w:color w:val="000000" w:themeColor="text1"/>
          <w:sz w:val="24"/>
          <w:highlight w:val="none"/>
          <w14:textFill>
            <w14:solidFill>
              <w14:schemeClr w14:val="tx1"/>
            </w14:solidFill>
          </w14:textFill>
        </w:rPr>
      </w:pPr>
      <w:r/>
      <w:bookmarkStart w:id="33" w:name="_Toc28359087"/>
      <w:r/>
      <w:bookmarkStart w:id="34" w:name="_Toc28359010"/>
      <w:r>
        <w:rPr>
          <w:b/>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采购人信息</w:t>
      </w:r>
      <w:r/>
    </w:p>
    <w:p>
      <w:pPr>
        <w:ind w:firstLine="480"/>
        <w:jc w:val="left"/>
        <w:spacing w:line="360" w:lineRule="auto"/>
        <w:rPr>
          <w:color w:val="000000" w:themeColor="text1"/>
          <w:sz w:val="24"/>
          <w:highlight w:val="none"/>
          <w14:textFill>
            <w14:solidFill>
              <w14:schemeClr w14:val="tx1"/>
            </w14:solidFill>
          </w14:textFill>
        </w:rPr>
      </w:pPr>
      <w:r/>
      <w:bookmarkStart w:id="35" w:name="_Toc28359009"/>
      <w:r/>
      <w:bookmarkStart w:id="36" w:name="_Toc28359086"/>
      <w:r>
        <w:rPr>
          <w:rFonts w:hint="eastAsia"/>
          <w:color w:val="000000" w:themeColor="text1"/>
          <w:sz w:val="24"/>
          <w:highlight w:val="none"/>
          <w14:textFill>
            <w14:solidFill>
              <w14:schemeClr w14:val="tx1"/>
            </w14:solidFill>
          </w14:textFill>
        </w:rPr>
        <w:t xml:space="preserve">名    称：武进南大未来技术创新研究院 </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    址：常州市武进区嘉泽镇嘉兴路1号</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联系人：王女士</w:t>
      </w:r>
      <w:r/>
    </w:p>
    <w:p>
      <w:pPr>
        <w:ind w:firstLine="48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联系方式：0519-89980010</w:t>
      </w:r>
      <w:r/>
    </w:p>
    <w:p>
      <w:pPr>
        <w:ind w:firstLine="482"/>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、常州环宇工程项目管理有限公司</w:t>
      </w:r>
      <w:r>
        <w:rPr>
          <w:b/>
          <w:color w:val="000000" w:themeColor="text1"/>
          <w:sz w:val="24"/>
          <w:highlight w:val="none"/>
          <w14:textFill>
            <w14:solidFill>
              <w14:schemeClr w14:val="tx1"/>
            </w14:solidFill>
          </w14:textFill>
        </w:rPr>
        <w:t xml:space="preserve">信息</w:t>
      </w:r>
      <w:bookmarkEnd w:id="35"/>
      <w:r/>
      <w:bookmarkEnd w:id="36"/>
      <w:r/>
      <w:r/>
    </w:p>
    <w:p>
      <w:pPr>
        <w:pStyle w:val="789"/>
        <w:ind w:firstLine="480"/>
        <w:spacing w:line="360" w:lineRule="auto"/>
        <w:rPr>
          <w:rFonts w:ascii="Times New Roman" w:hAnsi="Times New Roman" w:cs="Times New Roman"/>
          <w:bCs/>
          <w:color w:val="000000" w:themeColor="text1"/>
          <w:highlight w:val="none"/>
          <w14:textFill>
            <w14:solidFill>
              <w14:schemeClr w14:val="tx1"/>
            </w14:solidFill>
          </w14:textFill>
        </w:rPr>
      </w:pPr>
      <w:r>
        <w:rPr>
          <w:rFonts w:hint="eastAsia" w:ascii="Times New Roman" w:hAnsi="Times New Roman" w:cs="Times New Roman"/>
          <w:bCs/>
          <w:color w:val="000000" w:themeColor="text1"/>
          <w:highlight w:val="none"/>
          <w14:textFill>
            <w14:solidFill>
              <w14:schemeClr w14:val="tx1"/>
            </w14:solidFill>
          </w14:textFill>
        </w:rPr>
        <w:t xml:space="preserve">地址：常州市武进区延政中大道19号武房大厦4楼</w:t>
      </w:r>
      <w:r/>
    </w:p>
    <w:p>
      <w:pPr>
        <w:pStyle w:val="789"/>
        <w:ind w:firstLine="480"/>
        <w:spacing w:line="360" w:lineRule="auto"/>
        <w:rPr>
          <w:rFonts w:ascii="Times New Roman" w:hAnsi="Times New Roman" w:cs="Times New Roman"/>
          <w:bCs/>
          <w:color w:val="000000" w:themeColor="text1"/>
          <w:highlight w:val="none"/>
          <w14:textFill>
            <w14:solidFill>
              <w14:schemeClr w14:val="tx1"/>
            </w14:solidFill>
          </w14:textFill>
        </w:rPr>
      </w:pPr>
      <w:r>
        <w:rPr>
          <w:rFonts w:hint="eastAsia" w:ascii="Times New Roman" w:hAnsi="Times New Roman" w:cs="Times New Roman"/>
          <w:bCs/>
          <w:color w:val="000000" w:themeColor="text1"/>
          <w:highlight w:val="none"/>
          <w14:textFill>
            <w14:solidFill>
              <w14:schemeClr w14:val="tx1"/>
            </w14:solidFill>
          </w14:textFill>
        </w:rPr>
        <w:t xml:space="preserve">联系人：周工</w:t>
      </w:r>
      <w:r/>
    </w:p>
    <w:p>
      <w:pPr>
        <w:pStyle w:val="789"/>
        <w:ind w:firstLine="480"/>
        <w:spacing w:line="360" w:lineRule="auto"/>
        <w:rPr>
          <w:rFonts w:hint="eastAsia"/>
          <w:color w:val="000000" w:themeColor="text1"/>
          <w:highlight w:val="none"/>
          <w14:textFill>
            <w14:solidFill>
              <w14:schemeClr w14:val="tx1"/>
            </w14:solidFill>
          </w14:textFill>
        </w:rPr>
      </w:pPr>
      <w:r>
        <w:rPr>
          <w:rFonts w:ascii="Times New Roman" w:hAnsi="Times New Roman" w:cs="Times New Roman"/>
          <w:bCs/>
          <w:color w:val="000000" w:themeColor="text1"/>
          <w:highlight w:val="none"/>
          <w14:textFill>
            <w14:solidFill>
              <w14:schemeClr w14:val="tx1"/>
            </w14:solidFill>
          </w14:textFill>
        </w:rPr>
        <w:t xml:space="preserve">联系方式：</w:t>
      </w:r>
      <w:r>
        <w:rPr>
          <w:rFonts w:hint="eastAsia" w:ascii="Times New Roman" w:hAnsi="Times New Roman" w:cs="Times New Roman"/>
          <w:bCs/>
          <w:color w:val="000000" w:themeColor="text1"/>
          <w:highlight w:val="none"/>
          <w14:textFill>
            <w14:solidFill>
              <w14:schemeClr w14:val="tx1"/>
            </w14:solidFill>
          </w14:textFill>
        </w:rPr>
        <w:t xml:space="preserve">0</w:t>
      </w:r>
      <w:r>
        <w:rPr>
          <w:rFonts w:ascii="Times New Roman" w:hAnsi="Times New Roman" w:cs="Times New Roman"/>
          <w:bCs/>
          <w:color w:val="000000" w:themeColor="text1"/>
          <w:highlight w:val="none"/>
          <w14:textFill>
            <w14:solidFill>
              <w14:schemeClr w14:val="tx1"/>
            </w14:solidFill>
          </w14:textFill>
        </w:rPr>
        <w:t xml:space="preserve">519</w:t>
      </w:r>
      <w:r>
        <w:rPr>
          <w:rFonts w:hint="eastAsia" w:ascii="Times New Roman" w:hAnsi="Times New Roman" w:cs="Times New Roman"/>
          <w:bCs/>
          <w:color w:val="000000" w:themeColor="text1"/>
          <w:highlight w:val="none"/>
          <w14:textFill>
            <w14:solidFill>
              <w14:schemeClr w14:val="tx1"/>
            </w14:solidFill>
          </w14:textFill>
        </w:rPr>
        <w:t xml:space="preserve">-</w:t>
      </w:r>
      <w:r>
        <w:rPr>
          <w:rFonts w:ascii="Times New Roman" w:hAnsi="Times New Roman" w:cs="Times New Roman"/>
          <w:bCs/>
          <w:color w:val="000000" w:themeColor="text1"/>
          <w:highlight w:val="none"/>
          <w14:textFill>
            <w14:solidFill>
              <w14:schemeClr w14:val="tx1"/>
            </w14:solidFill>
          </w14:textFill>
        </w:rPr>
        <w:t xml:space="preserve">8</w:t>
      </w:r>
      <w:r>
        <w:rPr>
          <w:rFonts w:hint="eastAsia" w:ascii="Times New Roman" w:hAnsi="Times New Roman" w:cs="Times New Roman"/>
          <w:bCs/>
          <w:color w:val="000000" w:themeColor="text1"/>
          <w:highlight w:val="none"/>
          <w14:textFill>
            <w14:solidFill>
              <w14:schemeClr w14:val="tx1"/>
            </w14:solidFill>
          </w14:textFill>
        </w:rPr>
        <w:t xml:space="preserve">6310937</w:t>
      </w:r>
      <w:r>
        <w:rPr>
          <w:rFonts w:ascii="Times New Roman" w:hAnsi="Times New Roman" w:cs="Times New Roman"/>
          <w:bCs/>
          <w:color w:val="000000" w:themeColor="text1"/>
          <w:highlight w:val="none"/>
          <w14:textFill>
            <w14:solidFill>
              <w14:schemeClr w14:val="tx1"/>
            </w14:solidFill>
          </w14:textFill>
        </w:rPr>
      </w:r>
      <w:r/>
    </w:p>
    <w:p>
      <w:pPr>
        <w:pStyle w:val="973"/>
        <w:ind w:firstLine="720"/>
        <w:spacing w:line="360" w:lineRule="auto"/>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 </w:t>
      </w:r>
      <w:r/>
    </w:p>
    <w:p>
      <w:pPr>
        <w:ind w:firstLine="5880"/>
        <w:jc w:val="righ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spacing w:line="360" w:lineRule="auto"/>
        <w:rPr>
          <w:b/>
          <w:color w:val="000000" w:themeColor="text1"/>
          <w:sz w:val="32"/>
          <w:szCs w:val="32"/>
          <w:highlight w:val="none"/>
          <w14:textFill>
            <w14:solidFill>
              <w14:schemeClr w14:val="tx1"/>
            </w14:solidFill>
          </w14:textFill>
        </w:rPr>
        <w:outlineLvl w:val="0"/>
      </w:pPr>
      <w:r>
        <w:rPr>
          <w:color w:val="000000" w:themeColor="text1"/>
          <w:sz w:val="24"/>
          <w:highlight w:val="none"/>
          <w14:textFill>
            <w14:solidFill>
              <w14:schemeClr w14:val="tx1"/>
            </w14:solidFill>
          </w14:textFill>
        </w:rPr>
        <w:br w:type="page" w:clear="all"/>
      </w:r>
      <w:bookmarkStart w:id="37" w:name="_Toc99301420"/>
      <w:r/>
      <w:bookmarkStart w:id="38" w:name="_Toc353873938"/>
      <w:r/>
      <w:bookmarkStart w:id="39" w:name="_Toc305158928"/>
      <w:r/>
      <w:bookmarkStart w:id="40" w:name="_Toc150774783"/>
      <w:r/>
      <w:bookmarkStart w:id="41" w:name="_Toc353825548"/>
      <w:r/>
      <w:bookmarkStart w:id="42" w:name="_Toc305158854"/>
      <w:r/>
      <w:bookmarkStart w:id="43" w:name="_Toc265228423"/>
      <w:r/>
      <w:bookmarkStart w:id="44" w:name="_Toc127151777"/>
      <w:r/>
      <w:bookmarkStart w:id="45" w:name="_Toc264969275"/>
      <w:r/>
      <w:bookmarkStart w:id="46" w:name="_Toc195842950"/>
      <w:r/>
      <w:bookmarkStart w:id="47" w:name="_Toc127161488"/>
      <w:r/>
      <w:bookmarkStart w:id="48" w:name="_Toc512937850"/>
      <w:r/>
      <w:bookmarkStart w:id="49" w:name="_Toc226965856"/>
      <w:r>
        <w:rPr>
          <w:b/>
          <w:color w:val="000000" w:themeColor="text1"/>
          <w:sz w:val="36"/>
          <w:szCs w:val="36"/>
          <w:highlight w:val="none"/>
          <w14:textFill>
            <w14:solidFill>
              <w14:schemeClr w14:val="tx1"/>
            </w14:solidFill>
          </w14:textFill>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939"/>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50" w:name="_Toc226965792"/>
      <w:r/>
      <w:bookmarkStart w:id="51" w:name="_Toc151193689"/>
      <w:r/>
      <w:bookmarkStart w:id="52" w:name="_Toc150509270"/>
      <w:r/>
      <w:bookmarkStart w:id="53" w:name="_Toc226309763"/>
      <w:r/>
      <w:bookmarkStart w:id="54" w:name="_Toc151193617"/>
      <w:r/>
      <w:bookmarkStart w:id="55" w:name="_Toc164229214"/>
      <w:r/>
      <w:bookmarkStart w:id="56" w:name="_Toc127151720"/>
      <w:r/>
      <w:bookmarkStart w:id="57" w:name="_Toc151190146"/>
      <w:r/>
      <w:bookmarkStart w:id="58" w:name="_Toc151193907"/>
      <w:r/>
      <w:bookmarkStart w:id="59" w:name="_Toc164351613"/>
      <w:r/>
      <w:bookmarkStart w:id="60" w:name="_Toc164608788"/>
      <w:r/>
      <w:bookmarkStart w:id="61" w:name="_Toc127161433"/>
      <w:r/>
      <w:bookmarkStart w:id="62" w:name="_Toc151193761"/>
      <w:r/>
      <w:bookmarkStart w:id="63" w:name="_Toc226337215"/>
      <w:r/>
      <w:bookmarkStart w:id="64" w:name="_Toc164229360"/>
      <w:r/>
      <w:bookmarkStart w:id="65" w:name="_Toc149720812"/>
      <w:r/>
      <w:bookmarkStart w:id="66" w:name="_Toc151193833"/>
      <w:r/>
      <w:bookmarkStart w:id="67" w:name="_Toc127151519"/>
      <w:r/>
      <w:bookmarkStart w:id="68" w:name="_Toc226965709"/>
      <w:r/>
      <w:bookmarkStart w:id="69" w:name="_Toc164608633"/>
      <w:r/>
      <w:bookmarkStart w:id="70" w:name="_Toc520356144"/>
      <w:r/>
      <w:bookmarkStart w:id="71" w:name="_Toc142311021"/>
      <w:r/>
      <w:bookmarkStart w:id="72" w:name="_Toc150480757"/>
      <w:r/>
      <w:bookmarkStart w:id="73" w:name="_Toc195842884"/>
      <w:r/>
      <w:bookmarkStart w:id="74" w:name="_Toc150774724"/>
      <w:r/>
      <w:bookmarkStart w:id="75" w:name="_Toc150774619"/>
      <w:r>
        <w:rPr>
          <w:rFonts w:ascii="Times New Roman" w:hAnsi="Times New Roman" w:eastAsia="宋体"/>
          <w:color w:val="000000" w:themeColor="text1"/>
          <w:sz w:val="32"/>
          <w:szCs w:val="32"/>
          <w:highlight w:val="none"/>
          <w14:textFill>
            <w14:solidFill>
              <w14:schemeClr w14:val="tx1"/>
            </w14:solidFill>
          </w14:textFill>
        </w:rPr>
        <w:t xml:space="preserve">第一节</w:t>
      </w:r>
      <w:r>
        <w:rPr>
          <w:rFonts w:hint="eastAsia" w:ascii="Times New Roman" w:hAnsi="Times New Roman" w:eastAsia="宋体"/>
          <w:color w:val="000000" w:themeColor="text1"/>
          <w:sz w:val="32"/>
          <w:szCs w:val="32"/>
          <w:highlight w:val="none"/>
          <w14:textFill>
            <w14:solidFill>
              <w14:schemeClr w14:val="tx1"/>
            </w14:solidFill>
          </w14:textFill>
        </w:rPr>
        <w:t xml:space="preserve"> </w:t>
      </w:r>
      <w:r>
        <w:rPr>
          <w:rFonts w:ascii="Times New Roman" w:hAnsi="Times New Roman" w:eastAsia="宋体"/>
          <w:color w:val="000000" w:themeColor="text1"/>
          <w:sz w:val="32"/>
          <w:szCs w:val="32"/>
          <w:highlight w:val="none"/>
          <w14:textFill>
            <w14:solidFill>
              <w14:schemeClr w14:val="tx1"/>
            </w14:solidFill>
          </w14:textFill>
        </w:rPr>
        <w:t xml:space="preserve">投标人须知资料表</w:t>
      </w:r>
      <w:r/>
    </w:p>
    <w:tbl>
      <w:tblPr>
        <w:tblStyle w:val="76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rPr>
        <w:tc>
          <w:tcPr>
            <w:tcW w:w="988" w:type="dxa"/>
            <w:vAlign w:val="center"/>
            <w:textDirection w:val="lrTb"/>
            <w:noWrap w:val="false"/>
          </w:tcPr>
          <w:p>
            <w:pPr>
              <w:jc w:val="center"/>
              <w:rPr>
                <w:b/>
                <w:bCs/>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701"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条目</w:t>
            </w:r>
            <w:r/>
          </w:p>
        </w:tc>
        <w:tc>
          <w:tcPr>
            <w:tcW w:w="7540" w:type="dxa"/>
            <w:vAlign w:val="center"/>
            <w:textDirection w:val="lrTb"/>
            <w:noWrap w:val="false"/>
          </w:tcPr>
          <w:p>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内容</w:t>
            </w:r>
            <w:r/>
          </w:p>
        </w:tc>
      </w:tr>
      <w:tr>
        <w:trPr>
          <w:jc w:val="center"/>
          <w:trHeight w:val="479"/>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w:t>
            </w:r>
            <w:r/>
          </w:p>
        </w:tc>
        <w:tc>
          <w:tcPr>
            <w:tcW w:w="7540" w:type="dxa"/>
            <w:vAlign w:val="center"/>
            <w:textDirection w:val="lrTb"/>
            <w:noWrap w:val="false"/>
          </w:tcPr>
          <w:p>
            <w:pPr>
              <w:jc w:val="left"/>
              <w:spacing w:line="360" w:lineRule="exac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项目属性：</w:t>
            </w:r>
            <w:r>
              <w:rPr>
                <w:rFonts w:hint="eastAsia"/>
                <w:color w:val="000000" w:themeColor="text1"/>
                <w:sz w:val="24"/>
                <w:highlight w:val="none"/>
                <w14:textFill>
                  <w14:solidFill>
                    <w14:schemeClr w14:val="tx1"/>
                  </w14:solidFill>
                </w14:textFill>
              </w:rPr>
              <w:t xml:space="preserve">货物</w:t>
            </w:r>
            <w:r/>
          </w:p>
        </w:tc>
      </w:tr>
      <w:tr>
        <w:trPr>
          <w:jc w:val="center"/>
          <w:trHeight w:val="524"/>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2</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科研仪器设备</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是否属于科研仪器设备采购项目：</w:t>
            </w:r>
            <w:r>
              <w:rPr>
                <w:rFonts w:hint="eastAsia"/>
                <w:color w:val="000000" w:themeColor="text1"/>
                <w:sz w:val="24"/>
                <w:highlight w:val="none"/>
                <w14:textFill>
                  <w14:solidFill>
                    <w14:schemeClr w14:val="tx1"/>
                  </w14:solidFill>
                </w14:textFill>
              </w:rPr>
              <w:t xml:space="preserve">是</w:t>
            </w:r>
            <w:r/>
          </w:p>
        </w:tc>
      </w:tr>
      <w:tr>
        <w:trPr>
          <w:jc w:val="center"/>
          <w:trHeight w:val="2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3</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核心产品</w:t>
            </w:r>
            <w:r/>
          </w:p>
        </w:tc>
        <w:tc>
          <w:tcPr>
            <w:tcW w:w="7540" w:type="dxa"/>
            <w:vAlign w:val="center"/>
            <w:textDirection w:val="lrTb"/>
            <w:noWrap w:val="false"/>
          </w:tcPr>
          <w:p>
            <w:pPr>
              <w:pStyle w:val="973"/>
              <w:spacing w:line="360" w:lineRule="exact"/>
              <w:rPr>
                <w:rFonts w:hint="default"/>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关于核心产品本项目不适用。</w:t>
            </w:r>
            <w:r/>
          </w:p>
        </w:tc>
      </w:tr>
      <w:tr>
        <w:trPr>
          <w:jc w:val="center"/>
          <w:trHeight w:val="2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4</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现场考察</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不组织</w:t>
            </w:r>
            <w:r/>
          </w:p>
        </w:tc>
      </w:tr>
      <w:tr>
        <w:trPr>
          <w:jc w:val="center"/>
          <w:trHeight w:val="2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5</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开标前答疑会</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不召开</w:t>
            </w:r>
            <w:r/>
          </w:p>
        </w:tc>
      </w:tr>
      <w:tr>
        <w:trPr>
          <w:jc w:val="center"/>
          <w:trHeight w:val="2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6</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样品</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投标样品递交：</w:t>
            </w:r>
            <w:r/>
          </w:p>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不需要</w:t>
            </w:r>
            <w:r/>
          </w:p>
        </w:tc>
      </w:tr>
      <w:tr>
        <w:trPr>
          <w:jc w:val="center"/>
          <w:trHeight w:val="120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7</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是否专门面向中小企业</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本项目非专门面向中小企业采购，对于符合规定的小、微企业报价给予</w:t>
            </w:r>
            <w:r>
              <w:rPr>
                <w:rFonts w:hint="eastAsia"/>
                <w:color w:val="000000" w:themeColor="text1"/>
                <w:sz w:val="24"/>
                <w:highlight w:val="none"/>
                <w:u w:val="singl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的扣除，用扣除后的价格参与评审。</w:t>
            </w:r>
            <w:r/>
          </w:p>
        </w:tc>
      </w:tr>
      <w:tr>
        <w:trPr>
          <w:jc w:val="center"/>
          <w:trHeight w:val="1535"/>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8</w:t>
            </w:r>
            <w:r/>
          </w:p>
        </w:tc>
        <w:tc>
          <w:tcPr>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标的所属行业</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本项目属于</w:t>
            </w:r>
            <w:r>
              <w:rPr>
                <w:rFonts w:hint="eastAsia"/>
                <w:b/>
                <w:color w:val="000000" w:themeColor="text1"/>
                <w:sz w:val="24"/>
                <w:highlight w:val="none"/>
                <w:u w:val="single"/>
                <w14:textFill>
                  <w14:solidFill>
                    <w14:schemeClr w14:val="tx1"/>
                  </w14:solidFill>
                </w14:textFill>
              </w:rPr>
              <w:t xml:space="preserve"> 货物类 </w:t>
            </w:r>
            <w:r>
              <w:rPr>
                <w:rFonts w:hint="eastAsia" w:ascii="宋体" w:hAnsi="宋体" w:cs="楷体"/>
                <w:color w:val="000000" w:themeColor="text1"/>
                <w:szCs w:val="2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采购标的对应的中小企业划分标准所属行业：</w:t>
            </w:r>
            <w:r>
              <w:rPr>
                <w:rFonts w:hint="eastAsia"/>
                <w:color w:val="000000" w:themeColor="text1"/>
                <w:sz w:val="24"/>
                <w:highlight w:val="none"/>
                <w:u w:val="single"/>
                <w14:textFill>
                  <w14:solidFill>
                    <w14:schemeClr w14:val="tx1"/>
                  </w14:solidFill>
                </w14:textFill>
              </w:rPr>
              <w:t xml:space="preserve"> </w:t>
            </w:r>
            <w:r>
              <w:rPr>
                <w:rFonts w:hint="eastAsia"/>
                <w:b/>
                <w:color w:val="000000" w:themeColor="text1"/>
                <w:sz w:val="24"/>
                <w:highlight w:val="none"/>
                <w:u w:val="single"/>
                <w14:textFill>
                  <w14:solidFill>
                    <w14:schemeClr w14:val="tx1"/>
                  </w14:solidFill>
                </w14:textFill>
              </w:rPr>
              <w:t xml:space="preserve">工业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9</w:t>
            </w:r>
            <w:r/>
          </w:p>
        </w:tc>
        <w:tc>
          <w:tcPr>
            <w:shd w:val="clear" w:color="auto" w:fill="auto"/>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shd w:val="clear" w:color="auto" w:fill="auto"/>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自提交投标文件的截止之日起算</w:t>
            </w:r>
            <w:r>
              <w:rPr>
                <w:color w:val="000000" w:themeColor="text1"/>
                <w:sz w:val="24"/>
                <w:highlight w:val="none"/>
                <w:u w:val="single"/>
                <w14:textFill>
                  <w14:solidFill>
                    <w14:schemeClr w14:val="tx1"/>
                  </w14:solidFill>
                </w14:textFill>
              </w:rPr>
              <w:t xml:space="preserve">60</w:t>
            </w:r>
            <w:r>
              <w:rPr>
                <w:color w:val="000000" w:themeColor="text1"/>
                <w:sz w:val="24"/>
                <w:highlight w:val="none"/>
                <w14:textFill>
                  <w14:solidFill>
                    <w14:schemeClr w14:val="tx1"/>
                  </w14:solidFill>
                </w14:textFill>
              </w:rPr>
              <w:t xml:space="preserve">日历天。</w:t>
            </w:r>
            <w:r/>
          </w:p>
        </w:tc>
      </w:tr>
      <w:tr>
        <w:trPr>
          <w:jc w:val="center"/>
          <w:trHeight w:val="695"/>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10</w:t>
            </w:r>
            <w:r/>
          </w:p>
        </w:tc>
        <w:tc>
          <w:tcPr>
            <w:shd w:val="clear" w:color="auto" w:fill="auto"/>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w:t>
            </w:r>
            <w:r/>
          </w:p>
        </w:tc>
        <w:tc>
          <w:tcPr>
            <w:shd w:val="clear" w:color="auto" w:fill="auto"/>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本项目的非主体、非关键性工作是否允许分包：不允许</w:t>
            </w:r>
            <w:r/>
          </w:p>
        </w:tc>
      </w:tr>
      <w:tr>
        <w:trPr>
          <w:jc w:val="center"/>
          <w:trHeight w:val="625"/>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11</w:t>
            </w:r>
            <w:r/>
          </w:p>
        </w:tc>
        <w:tc>
          <w:tcPr>
            <w:shd w:val="clear" w:color="auto" w:fill="auto"/>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tc>
        <w:tc>
          <w:tcPr>
            <w:shd w:val="clear" w:color="auto" w:fill="auto"/>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已登记参加本项目的供应商对招标文件如有疑问，可</w:t>
            </w:r>
            <w:r>
              <w:rPr>
                <w:rFonts w:hint="eastAsia"/>
                <w:color w:val="000000" w:themeColor="text1"/>
                <w:sz w:val="24"/>
                <w:highlight w:val="none"/>
                <w14:textFill>
                  <w14:solidFill>
                    <w14:schemeClr w14:val="tx1"/>
                  </w14:solidFill>
                </w14:textFill>
              </w:rPr>
              <w:t xml:space="preserve">于2025</w:t>
            </w:r>
            <w:r>
              <w:rPr>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6</w:t>
            </w:r>
            <w:r>
              <w:rPr>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23</w:t>
            </w:r>
            <w:r>
              <w:rPr>
                <w:color w:val="000000" w:themeColor="text1"/>
                <w:sz w:val="24"/>
                <w:highlight w:val="none"/>
                <w14:textFill>
                  <w14:solidFill>
                    <w14:schemeClr w14:val="tx1"/>
                  </w14:solidFill>
                </w14:textFill>
              </w:rPr>
              <w:t xml:space="preserve">日</w:t>
            </w:r>
            <w:r>
              <w:rPr>
                <w:rFonts w:hint="eastAsia"/>
                <w:color w:val="000000" w:themeColor="text1"/>
                <w:sz w:val="24"/>
                <w:highlight w:val="none"/>
                <w14:textFill>
                  <w14:solidFill>
                    <w14:schemeClr w14:val="tx1"/>
                  </w14:solidFill>
                </w14:textFill>
              </w:rPr>
              <w:t xml:space="preserve">17:00前将相关疑问（格式详见招标文件中“关于招标文件的询问内容”）发送至邮箱（874293509@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20"/>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12</w:t>
            </w:r>
            <w:r/>
          </w:p>
        </w:tc>
        <w:tc>
          <w:tcPr>
            <w:shd w:val="clear" w:color="auto" w:fill="auto"/>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p>
        </w:tc>
        <w:tc>
          <w:tcPr>
            <w:shd w:val="clear" w:color="auto" w:fill="auto"/>
            <w:tcW w:w="7540" w:type="dxa"/>
            <w:vAlign w:val="center"/>
            <w:textDirection w:val="lrTb"/>
            <w:noWrap w:val="false"/>
          </w:tcPr>
          <w:p>
            <w:pPr>
              <w:pStyle w:val="789"/>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接收质疑的联系方式</w:t>
            </w:r>
            <w:r>
              <w:rPr>
                <w:rFonts w:hint="eastAsia"/>
                <w:color w:val="000000" w:themeColor="text1"/>
                <w:highlight w:val="none"/>
                <w14:textFill>
                  <w14:solidFill>
                    <w14:schemeClr w14:val="tx1"/>
                  </w14:solidFill>
                </w14:textFill>
              </w:rPr>
              <w:t xml:space="preserve">：</w:t>
            </w:r>
            <w:r/>
          </w:p>
          <w:p>
            <w:pPr>
              <w:pStyle w:val="789"/>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（）采购人联系电话、通讯地址详见《第一章投标邀请》。</w:t>
            </w:r>
            <w:r/>
          </w:p>
          <w:p>
            <w:pPr>
              <w:pStyle w:val="789"/>
              <w:spacing w:line="36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）代理机构：常州环宇工程项目管理有限公司</w:t>
            </w:r>
            <w:r/>
          </w:p>
          <w:p>
            <w:pPr>
              <w:pStyle w:val="789"/>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w:t>
            </w:r>
            <w:r>
              <w:rPr>
                <w:rFonts w:hint="eastAsia"/>
                <w:color w:val="000000" w:themeColor="text1"/>
                <w:highlight w:val="none"/>
                <w14:textFill>
                  <w14:solidFill>
                    <w14:schemeClr w14:val="tx1"/>
                  </w14:solidFill>
                </w14:textFill>
              </w:rPr>
              <w:t xml:space="preserve">0519-86310937</w:t>
            </w:r>
            <w:r>
              <w:rPr>
                <w:color w:val="000000" w:themeColor="text1"/>
                <w:highlight w:val="none"/>
                <w14:textFill>
                  <w14:solidFill>
                    <w14:schemeClr w14:val="tx1"/>
                  </w14:solidFill>
                </w14:textFill>
              </w:rPr>
              <w:t xml:space="preserve">；</w:t>
            </w:r>
            <w:r/>
          </w:p>
          <w:p>
            <w:pPr>
              <w:pStyle w:val="789"/>
              <w:spacing w:line="36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通讯地址：</w:t>
            </w:r>
            <w:r>
              <w:rPr>
                <w:rFonts w:hint="eastAsia"/>
                <w:color w:val="000000" w:themeColor="text1"/>
                <w:highlight w:val="none"/>
                <w14:textFill>
                  <w14:solidFill>
                    <w14:schemeClr w14:val="tx1"/>
                  </w14:solidFill>
                </w14:textFill>
              </w:rPr>
              <w:t xml:space="preserve">常州市武进区延政中大道19号武房大厦4楼</w:t>
            </w:r>
            <w:r>
              <w:rPr>
                <w:color w:val="000000" w:themeColor="text1"/>
                <w:highlight w:val="none"/>
                <w14:textFill>
                  <w14:solidFill>
                    <w14:schemeClr w14:val="tx1"/>
                  </w14:solidFill>
                </w14:textFill>
              </w:rPr>
              <w:t xml:space="preserve">。</w:t>
            </w:r>
            <w:r/>
          </w:p>
        </w:tc>
      </w:tr>
      <w:tr>
        <w:trPr>
          <w:jc w:val="center"/>
          <w:trHeight w:val="2093"/>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13</w:t>
            </w:r>
            <w:r/>
          </w:p>
        </w:tc>
        <w:tc>
          <w:tcPr>
            <w:shd w:val="clear" w:color="auto" w:fill="auto"/>
            <w:tcW w:w="1701" w:type="dxa"/>
            <w:vAlign w:val="center"/>
            <w:textDirection w:val="lrTb"/>
            <w:noWrap w:val="false"/>
          </w:tcPr>
          <w:p>
            <w:pPr>
              <w:jc w:val="center"/>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纸质中标</w:t>
            </w:r>
            <w:r>
              <w:rPr>
                <w:rFonts w:hint="eastAsia"/>
                <w:color w:val="000000" w:themeColor="text1"/>
                <w:sz w:val="24"/>
                <w:highlight w:val="none"/>
                <w14:textFill>
                  <w14:solidFill>
                    <w14:schemeClr w14:val="tx1"/>
                  </w14:solidFill>
                </w14:textFill>
              </w:rPr>
              <w:t xml:space="preserve">（成交）</w:t>
            </w:r>
            <w:r>
              <w:rPr>
                <w:color w:val="000000" w:themeColor="text1"/>
                <w:sz w:val="24"/>
                <w:highlight w:val="none"/>
                <w14:textFill>
                  <w14:solidFill>
                    <w14:schemeClr w14:val="tx1"/>
                  </w14:solidFill>
                </w14:textFill>
              </w:rPr>
              <w:t xml:space="preserve">文件</w:t>
            </w:r>
            <w:r/>
          </w:p>
        </w:tc>
        <w:tc>
          <w:tcPr>
            <w:shd w:val="clear" w:color="auto" w:fill="auto"/>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单位在签订合同前需递交与电子投标文件内容一致的纸质投标文件两份（需打印清晰，标注目录及页码），作为项目归档使用。（递交方式可采用邮寄或现场送达,常州环宇工程项目管理有限公司和采购人各一份，联系方式见《第一章 投标邀请》）</w:t>
            </w:r>
            <w:r/>
          </w:p>
        </w:tc>
      </w:tr>
      <w:tr>
        <w:trPr>
          <w:jc w:val="center"/>
          <w:trHeight w:val="1624"/>
        </w:trPr>
        <w:tc>
          <w:tcPr>
            <w:tcW w:w="988" w:type="dxa"/>
            <w:vAlign w:val="center"/>
            <w:textDirection w:val="lrTb"/>
            <w:noWrap w:val="false"/>
          </w:tcPr>
          <w:p>
            <w:pPr>
              <w:pStyle w:val="973"/>
              <w:jc w:val="center"/>
              <w:spacing w:line="360" w:lineRule="exact"/>
              <w:rPr>
                <w:rFonts w:hint="default"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 xml:space="preserve">14</w:t>
            </w:r>
            <w:r/>
          </w:p>
        </w:tc>
        <w:tc>
          <w:tcPr>
            <w:tcW w:w="1701"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成交服务费</w:t>
            </w:r>
            <w:r/>
          </w:p>
        </w:tc>
        <w:tc>
          <w:tcPr>
            <w:tcW w:w="7540" w:type="dxa"/>
            <w:vAlign w:val="center"/>
            <w:textDirection w:val="lrTb"/>
            <w:noWrap w:val="false"/>
          </w:tcPr>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（1）本项目成交服务费由中标（成交）供应商在领取成交通知书时支付。</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（2）收费标准：收费比例按差额定率累进法计算：以中标金额为基数，按100万（含）以下*1.5%*0.8，100万元-500万元（含）*1.1%*0.8计算</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若按上述计算方式不足人民币3000元的，则按人民币3000元收取。</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（3）账户信息：</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收款单位：常州环宇工程项目管理有限公司</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银行账号：10600601040004052</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开户银行：农行常州武进支行</w:t>
            </w:r>
            <w:r/>
          </w:p>
          <w:p>
            <w:pPr>
              <w:jc w:val="left"/>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注：上述个人信息由于工作需要经机构或本人同意对外公布。</w:t>
            </w:r>
            <w:r/>
          </w:p>
        </w:tc>
      </w:tr>
    </w:tbl>
    <w:p>
      <w:pPr>
        <w:spacing w:line="360" w:lineRule="auto"/>
        <w:tabs>
          <w:tab w:val="left" w:pos="5580" w:leader="none"/>
        </w:tabs>
        <w:rPr>
          <w:color w:val="000000" w:themeColor="text1"/>
          <w:sz w:val="24"/>
          <w:highlight w:val="none"/>
          <w14:textFill>
            <w14:solidFill>
              <w14:schemeClr w14:val="tx1"/>
            </w14:solidFill>
          </w14:textFill>
        </w:rPr>
        <w:sectPr>
          <w:headerReference w:type="default" r:id="rId9"/>
          <w:headerReference w:type="first" r:id="rId10"/>
          <w:footerReference w:type="default"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color w:val="000000" w:themeColor="text1"/>
          <w:sz w:val="24"/>
          <w:highlight w:val="none"/>
          <w14:textFill>
            <w14:solidFill>
              <w14:schemeClr w14:val="tx1"/>
            </w14:solidFill>
          </w14:textFill>
        </w:rPr>
        <w:br w:type="page" w:clear="all"/>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p>
    <w:p>
      <w:pPr>
        <w:pStyle w:val="939"/>
        <w:spacing w:before="0" w:line="360" w:lineRule="auto"/>
        <w:tabs>
          <w:tab w:val="center" w:pos="4592" w:leader="none"/>
          <w:tab w:val="left" w:pos="7860" w:leader="none"/>
        </w:tabs>
        <w:rPr>
          <w:rFonts w:ascii="Times New Roman" w:hAnsi="Times New Roman" w:eastAsia="宋体"/>
          <w:color w:val="000000" w:themeColor="text1"/>
          <w:sz w:val="32"/>
          <w:szCs w:val="32"/>
          <w:highlight w:val="none"/>
          <w14:textFill>
            <w14:solidFill>
              <w14:schemeClr w14:val="tx1"/>
            </w14:solidFill>
          </w14:textFill>
        </w:rPr>
      </w:pPr>
      <w:r/>
      <w:bookmarkStart w:id="76" w:name="_Toc226337214"/>
      <w:r/>
      <w:bookmarkStart w:id="77" w:name="_Toc264969208"/>
      <w:r/>
      <w:bookmarkStart w:id="78" w:name="_Toc520356143"/>
      <w:r/>
      <w:bookmarkStart w:id="79" w:name="_Toc226965708"/>
      <w:r/>
      <w:bookmarkStart w:id="80" w:name="_Toc150509269"/>
      <w:r/>
      <w:bookmarkStart w:id="81" w:name="_Toc226309762"/>
      <w:r/>
      <w:bookmarkStart w:id="82" w:name="_Toc151193906"/>
      <w:r/>
      <w:bookmarkStart w:id="83" w:name="_Toc265228356"/>
      <w:r/>
      <w:bookmarkStart w:id="84" w:name="_Toc127151518"/>
      <w:r/>
      <w:bookmarkStart w:id="85" w:name="_Toc151193616"/>
      <w:r/>
      <w:bookmarkStart w:id="86" w:name="_Toc305158860"/>
      <w:r/>
      <w:bookmarkStart w:id="87" w:name="_Toc195842883"/>
      <w:r/>
      <w:bookmarkStart w:id="88" w:name="_Toc151190145"/>
      <w:r/>
      <w:bookmarkStart w:id="89" w:name="_Toc150480756"/>
      <w:r/>
      <w:bookmarkStart w:id="90" w:name="_Toc150774618"/>
      <w:r/>
      <w:bookmarkStart w:id="91" w:name="_Toc226965791"/>
      <w:r/>
      <w:bookmarkStart w:id="92" w:name="_Toc151193688"/>
      <w:r/>
      <w:bookmarkStart w:id="93" w:name="_Toc305158786"/>
      <w:r/>
      <w:bookmarkStart w:id="94" w:name="_Toc151193760"/>
      <w:r/>
      <w:bookmarkStart w:id="95" w:name="_Toc151193832"/>
      <w:r/>
      <w:bookmarkStart w:id="96" w:name="_Toc142311020"/>
      <w:r/>
      <w:bookmarkStart w:id="97" w:name="_Toc150774723"/>
      <w:r/>
      <w:bookmarkStart w:id="98" w:name="_Toc99301424"/>
      <w:r/>
      <w:bookmarkStart w:id="99" w:name="_Toc226965828"/>
      <w:r/>
      <w:bookmarkStart w:id="100" w:name="_Toc353873665"/>
      <w:r/>
      <w:bookmarkStart w:id="101" w:name="_Toc353873935"/>
      <w:r/>
      <w:bookmarkStart w:id="102" w:name="_Toc265228393"/>
      <w:r/>
      <w:bookmarkStart w:id="103" w:name="_Toc142311057"/>
      <w:r/>
      <w:bookmarkStart w:id="104" w:name="_Toc195842920"/>
      <w:r/>
      <w:bookmarkStart w:id="105" w:name="_Toc150774760"/>
      <w:r/>
      <w:bookmarkStart w:id="106" w:name="_Toc353825545"/>
      <w:r/>
      <w:bookmarkStart w:id="107" w:name="_Toc150480793"/>
      <w:r/>
      <w:bookmarkStart w:id="108" w:name="_Toc264969245"/>
      <w:r/>
      <w:bookmarkStart w:id="109" w:name="_Toc226337251"/>
      <w:r/>
      <w:bookmarkStart w:id="110" w:name="_Toc305158897"/>
      <w:r/>
      <w:bookmarkStart w:id="111" w:name="_Toc305158823"/>
      <w:r/>
      <w:bookmarkStart w:id="112" w:name="_Toc127151555"/>
      <w:r>
        <w:rPr>
          <w:rFonts w:hint="eastAsia" w:ascii="Times New Roman" w:hAnsi="Times New Roman" w:eastAsia="宋体"/>
          <w:color w:val="000000" w:themeColor="text1"/>
          <w:sz w:val="32"/>
          <w:szCs w:val="32"/>
          <w:highlight w:val="none"/>
          <w14:textFill>
            <w14:solidFill>
              <w14:schemeClr w14:val="tx1"/>
            </w14:solidFill>
          </w14:textFill>
        </w:rPr>
        <w:t xml:space="preserve">第二节 说明</w:t>
      </w:r>
      <w:r/>
    </w:p>
    <w:p>
      <w:pPr>
        <w:pStyle w:val="939"/>
        <w:ind w:firstLine="321"/>
        <w:jc w:val="both"/>
        <w:spacing w:before="0" w:line="500" w:lineRule="exact"/>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113" w:name="_Hlk152921964"/>
      <w:r>
        <w:rPr>
          <w:rFonts w:hint="eastAsia" w:ascii="Times New Roman" w:hAnsi="Times New Roman" w:eastAsia="宋体"/>
          <w:color w:val="000000" w:themeColor="text1"/>
          <w:sz w:val="32"/>
          <w:szCs w:val="32"/>
          <w:highlight w:val="none"/>
          <w14:textFill>
            <w14:solidFill>
              <w14:schemeClr w14:val="tx1"/>
            </w14:solidFill>
          </w14:textFill>
        </w:rPr>
        <w:t xml:space="preserve">一、</w:t>
      </w:r>
      <w:r>
        <w:rPr>
          <w:rFonts w:ascii="Times New Roman" w:hAnsi="Times New Roman" w:eastAsia="宋体"/>
          <w:color w:val="000000" w:themeColor="text1"/>
          <w:sz w:val="32"/>
          <w:szCs w:val="32"/>
          <w:highlight w:val="none"/>
          <w14:textFill>
            <w14:solidFill>
              <w14:schemeClr w14:val="tx1"/>
            </w14:solidFill>
          </w14:textFill>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themeColor="text1"/>
          <w:sz w:val="32"/>
          <w:szCs w:val="32"/>
          <w:highlight w:val="none"/>
          <w14:textFill>
            <w14:solidFill>
              <w14:schemeClr w14:val="tx1"/>
            </w14:solidFill>
          </w14:textFill>
        </w:rPr>
        <w:t xml:space="preserve">总则</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14" w:name="_Toc458694821"/>
      <w:r/>
      <w:bookmarkStart w:id="115" w:name="_Toc20823276"/>
      <w:r/>
      <w:bookmarkStart w:id="116" w:name="_Toc513029204"/>
      <w:r/>
      <w:bookmarkStart w:id="117" w:name="_Toc16938520"/>
      <w:r/>
      <w:bookmarkStart w:id="118" w:name="_Toc353873934"/>
      <w:r/>
      <w:bookmarkStart w:id="119" w:name="_Toc226337250"/>
      <w:r/>
      <w:bookmarkStart w:id="120" w:name="_Toc305158896"/>
      <w:r/>
      <w:bookmarkStart w:id="121" w:name="_Toc150774759"/>
      <w:r/>
      <w:bookmarkStart w:id="122" w:name="_Toc264969244"/>
      <w:r/>
      <w:bookmarkStart w:id="123" w:name="_Toc150480792"/>
      <w:r/>
      <w:bookmarkStart w:id="124" w:name="_Toc265228392"/>
      <w:r/>
      <w:bookmarkStart w:id="125" w:name="_Toc353825544"/>
      <w:r/>
      <w:bookmarkStart w:id="126" w:name="_Toc353873664"/>
      <w:r/>
      <w:bookmarkStart w:id="127" w:name="_Toc305158822"/>
      <w:r/>
      <w:bookmarkStart w:id="128" w:name="_Toc127151554"/>
      <w:r/>
      <w:bookmarkStart w:id="129" w:name="_Toc142311056"/>
      <w:r/>
      <w:bookmarkStart w:id="130" w:name="_Toc226965827"/>
      <w:r/>
      <w:bookmarkStart w:id="131" w:name="_Toc99301421"/>
      <w:r>
        <w:rPr>
          <w:rFonts w:hint="eastAsia" w:ascii="Arial" w:hAnsi="Arial" w:eastAsia="黑体" w:cs="Arial"/>
          <w:color w:val="000000" w:themeColor="text1"/>
          <w:sz w:val="28"/>
          <w:szCs w:val="28"/>
          <w:highlight w:val="none"/>
          <w14:textFill>
            <w14:solidFill>
              <w14:schemeClr w14:val="tx1"/>
            </w14:solidFill>
          </w14:textFill>
        </w:rPr>
        <w:t xml:space="preserve">1</w:t>
      </w:r>
      <w:bookmarkEnd w:id="114"/>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115"/>
      <w:r/>
      <w:bookmarkEnd w:id="116"/>
      <w:r/>
      <w:bookmarkEnd w:id="117"/>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32" w:name="_Toc16938521"/>
      <w:r/>
      <w:bookmarkStart w:id="133" w:name="_Toc20823277"/>
      <w:r/>
      <w:bookmarkStart w:id="134" w:name="_Toc513029205"/>
      <w:r>
        <w:rPr>
          <w:rFonts w:hint="eastAsia" w:ascii="Arial" w:hAnsi="Arial" w:eastAsia="黑体" w:cs="Arial"/>
          <w:color w:val="000000" w:themeColor="text1"/>
          <w:sz w:val="28"/>
          <w:szCs w:val="28"/>
          <w:highlight w:val="none"/>
          <w14:textFill>
            <w14:solidFill>
              <w14:schemeClr w14:val="tx1"/>
            </w14:solidFill>
          </w14:textFill>
        </w:rPr>
        <w:t xml:space="preserve">2、合格的投标人</w:t>
      </w:r>
      <w:bookmarkEnd w:id="132"/>
      <w:r/>
      <w:bookmarkEnd w:id="133"/>
      <w:r/>
      <w:bookmarkEnd w:id="13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2.1满足招标公告中供应商的资格要求的规定。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35" w:name="_Toc20823278"/>
      <w:r/>
      <w:bookmarkStart w:id="136" w:name="_Toc16938522"/>
      <w:r/>
      <w:bookmarkStart w:id="137"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135"/>
      <w:r/>
      <w:bookmarkEnd w:id="136"/>
      <w:r/>
      <w:bookmarkEnd w:id="137"/>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38" w:name="_Toc462564067"/>
      <w:r/>
      <w:bookmarkStart w:id="139" w:name="_Toc16938523"/>
      <w:r/>
      <w:bookmarkStart w:id="140" w:name="_Toc20823279"/>
      <w:r/>
      <w:bookmarkStart w:id="141" w:name="_Toc513029207"/>
      <w:r>
        <w:rPr>
          <w:rFonts w:hint="eastAsia" w:ascii="Arial" w:hAnsi="Arial" w:eastAsia="黑体" w:cs="Arial"/>
          <w:color w:val="000000" w:themeColor="text1"/>
          <w:sz w:val="28"/>
          <w:szCs w:val="28"/>
          <w:highlight w:val="none"/>
          <w14:textFill>
            <w14:solidFill>
              <w14:schemeClr w14:val="tx1"/>
            </w14:solidFill>
          </w14:textFill>
        </w:rPr>
        <w:t xml:space="preserve">4、投标费用</w:t>
      </w:r>
      <w:bookmarkEnd w:id="138"/>
      <w:r/>
      <w:bookmarkEnd w:id="139"/>
      <w:r/>
      <w:bookmarkEnd w:id="140"/>
      <w:r/>
      <w:bookmarkEnd w:id="141"/>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 投标人应自行承担所有与参加投标有关的费用，无论投标过程中的做法和结果如何，常州环宇工程项目管理有限公司（以下简称采购代理机构）在任何情况下均无义务和责任承担这些费用。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4.2本次招标采购代理机构和采购人不收取标书工本费与中标服务费。</w:t>
      </w:r>
      <w:r/>
    </w:p>
    <w:p>
      <w:pPr>
        <w:ind w:firstLine="602"/>
        <w:keepLines/>
        <w:keepNext/>
        <w:spacing w:line="500" w:lineRule="exact"/>
        <w:rPr>
          <w:rFonts w:hint="eastAsia" w:ascii="黑体" w:hAnsi="宋体" w:eastAsia="黑体" w:cs="Arial"/>
          <w:color w:val="000000" w:themeColor="text1"/>
          <w:sz w:val="28"/>
          <w:szCs w:val="28"/>
          <w:highlight w:val="none"/>
          <w14:textFill>
            <w14:solidFill>
              <w14:schemeClr w14:val="tx1"/>
            </w14:solidFill>
          </w14:textFill>
        </w:rPr>
        <w:outlineLvl w:val="3"/>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招标文件的约束力</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w:t>
      </w:r>
      <w:r>
        <w:rPr>
          <w:rFonts w:hint="eastAsia" w:ascii="宋体" w:hAnsi="宋体"/>
          <w:color w:val="000000" w:themeColor="text1"/>
          <w:sz w:val="24"/>
          <w:highlight w:val="none"/>
          <w14:textFill>
            <w14:solidFill>
              <w14:schemeClr w14:val="tx1"/>
            </w14:solidFill>
          </w14:textFill>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highlight w:val="none"/>
          <w14:textFill>
            <w14:solidFill>
              <w14:schemeClr w14:val="tx1"/>
            </w14:solidFill>
          </w14:textFill>
        </w:rPr>
        <w:outlineLvl w:val="2"/>
      </w:pPr>
      <w:r/>
      <w:bookmarkStart w:id="142" w:name="_Toc120614215"/>
      <w:r/>
      <w:bookmarkStart w:id="143" w:name="_Toc513029209"/>
      <w:r/>
      <w:bookmarkStart w:id="144" w:name="_Toc16938525"/>
      <w:r/>
      <w:bookmarkStart w:id="145" w:name="_Toc20823281"/>
      <w:r>
        <w:rPr>
          <w:rFonts w:hint="eastAsia"/>
          <w:b/>
          <w:bCs/>
          <w:color w:val="000000" w:themeColor="text1"/>
          <w:sz w:val="32"/>
          <w:szCs w:val="32"/>
          <w:highlight w:val="none"/>
          <w14:textFill>
            <w14:solidFill>
              <w14:schemeClr w14:val="tx1"/>
            </w14:solidFill>
          </w14:textFill>
        </w:rPr>
        <w:t xml:space="preserve">二、招标文件</w:t>
      </w:r>
      <w:bookmarkEnd w:id="142"/>
      <w:r/>
      <w:bookmarkEnd w:id="143"/>
      <w:r/>
      <w:bookmarkEnd w:id="144"/>
      <w:r/>
      <w:bookmarkEnd w:id="145"/>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46" w:name="_Toc16938526"/>
      <w:r/>
      <w:bookmarkStart w:id="147" w:name="_Toc513029210"/>
      <w:r/>
      <w:bookmarkStart w:id="148" w:name="_Toc20823282"/>
      <w:r>
        <w:rPr>
          <w:rFonts w:hint="eastAsia" w:ascii="Arial" w:hAnsi="Arial" w:eastAsia="黑体" w:cs="Arial"/>
          <w:color w:val="000000" w:themeColor="text1"/>
          <w:sz w:val="28"/>
          <w:szCs w:val="28"/>
          <w:highlight w:val="none"/>
          <w14:textFill>
            <w14:solidFill>
              <w14:schemeClr w14:val="tx1"/>
            </w14:solidFill>
          </w14:textFill>
        </w:rPr>
        <w:t xml:space="preserve">6、招标文件构成</w:t>
      </w:r>
      <w:bookmarkEnd w:id="146"/>
      <w:r/>
      <w:bookmarkEnd w:id="147"/>
      <w:r/>
      <w:bookmarkEnd w:id="148"/>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 招标文件由以下部分组成：</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w:t>
      </w:r>
      <w:r>
        <w:rPr>
          <w:rFonts w:ascii="宋体" w:hAnsi="宋体"/>
          <w:color w:val="000000" w:themeColor="text1"/>
          <w:sz w:val="24"/>
          <w:highlight w:val="none"/>
          <w14:textFill>
            <w14:solidFill>
              <w14:schemeClr w14:val="tx1"/>
            </w14:solidFill>
          </w14:textFill>
        </w:rPr>
        <w:t xml:space="preserve">邀请</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（3）资格审查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（4）评标程序、评标方法和评标标准</w:t>
      </w:r>
      <w:r/>
    </w:p>
    <w:p>
      <w:pPr>
        <w:ind w:firstLine="360"/>
        <w:spacing w:line="500" w:lineRule="exac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hAnsi="宋体"/>
          <w:color w:val="000000" w:themeColor="text1"/>
          <w:sz w:val="24"/>
          <w:highlight w:val="none"/>
          <w14:textFill>
            <w14:solidFill>
              <w14:schemeClr w14:val="tx1"/>
            </w14:solidFill>
          </w14:textFill>
        </w:rPr>
        <w:t xml:space="preserve">采购需求</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（6）拟签订的合同文本</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）投标文件的组成及提交须知</w:t>
      </w:r>
      <w:r/>
    </w:p>
    <w:p>
      <w:pPr>
        <w:ind w:firstLine="36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）投标文件格式</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请仔细检查招标文件是否齐全，如有缺漏请立即与采购代理机构联系解决。</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49" w:name="_Toc462564070"/>
      <w:r/>
      <w:bookmarkStart w:id="150" w:name="_Toc513029211"/>
      <w:r/>
      <w:bookmarkStart w:id="151" w:name="_Toc20823283"/>
      <w:r/>
      <w:bookmarkStart w:id="152" w:name="_Toc16938527"/>
      <w:r>
        <w:rPr>
          <w:rFonts w:hint="eastAsia" w:ascii="Arial" w:hAnsi="Arial" w:eastAsia="黑体" w:cs="Arial"/>
          <w:color w:val="000000" w:themeColor="text1"/>
          <w:sz w:val="28"/>
          <w:szCs w:val="28"/>
          <w:highlight w:val="none"/>
          <w14:textFill>
            <w14:solidFill>
              <w14:schemeClr w14:val="tx1"/>
            </w14:solidFill>
          </w14:textFill>
        </w:rPr>
        <w:t xml:space="preserve">7、招标文件的澄清</w:t>
      </w:r>
      <w:bookmarkEnd w:id="149"/>
      <w:r/>
      <w:bookmarkEnd w:id="150"/>
      <w:r/>
      <w:bookmarkEnd w:id="151"/>
      <w:r/>
      <w:bookmarkEnd w:id="152"/>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highlight w:val="none"/>
          <w14:textFill>
            <w14:solidFill>
              <w14:schemeClr w14:val="tx1"/>
            </w14:solidFill>
          </w14:textFill>
        </w:rPr>
      </w:pPr>
      <w:r/>
      <w:bookmarkStart w:id="153" w:name="_Toc462564071"/>
      <w:r/>
      <w:bookmarkStart w:id="154" w:name="_Toc20823284"/>
      <w:r/>
      <w:bookmarkStart w:id="155" w:name="_Toc513029212"/>
      <w:r/>
      <w:bookmarkStart w:id="156" w:name="_Toc16938528"/>
      <w:r>
        <w:rPr>
          <w:rFonts w:hint="eastAsia"/>
          <w:color w:val="000000" w:themeColor="text1"/>
          <w:sz w:val="24"/>
          <w:highlight w:val="none"/>
          <w14:textFill>
            <w14:solidFill>
              <w14:schemeClr w14:val="tx1"/>
            </w14:solidFill>
          </w14:textFill>
        </w:rPr>
        <w:t xml:space="preserve">7</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采购人或采购代理机构对已发出的招标文件进行必要澄清或者修改的，将在原公告发布媒体上以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8、招标文件的修改</w:t>
      </w:r>
      <w:bookmarkEnd w:id="153"/>
      <w:r/>
      <w:bookmarkEnd w:id="154"/>
      <w:r/>
      <w:bookmarkEnd w:id="155"/>
      <w:r/>
      <w:bookmarkEnd w:id="156"/>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 在投标截止时间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，采购代理机构可以对招标文件进行修改。</w:t>
      </w:r>
      <w:r/>
    </w:p>
    <w:p>
      <w:pPr>
        <w:ind w:firstLine="480"/>
        <w:spacing w:line="500" w:lineRule="exact"/>
        <w:rPr>
          <w:rFonts w:ascii="宋体" w:hAnsi="Arial"/>
          <w:color w:val="000000" w:themeColor="text1"/>
          <w:sz w:val="28"/>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8.2 </w:t>
      </w:r>
      <w:r>
        <w:rPr>
          <w:rFonts w:hint="eastAsia" w:ascii="宋体" w:hAnsi="宋体"/>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highlight w:val="none"/>
          <w14:textFill>
            <w14:solidFill>
              <w14:schemeClr w14:val="tx1"/>
            </w14:solidFill>
          </w14:textFill>
        </w:rPr>
        <w:t xml:space="preserve">有权按照法定的要求</w:t>
      </w:r>
      <w:r>
        <w:rPr>
          <w:rFonts w:hint="eastAsia" w:ascii="宋体" w:hAnsi="宋体"/>
          <w:color w:val="000000" w:themeColor="text1"/>
          <w:sz w:val="24"/>
          <w:szCs w:val="21"/>
          <w:highlight w:val="none"/>
          <w14:textFill>
            <w14:solidFill>
              <w14:schemeClr w14:val="tx1"/>
            </w14:solidFill>
          </w14:textFill>
        </w:rPr>
        <w:t xml:space="preserve">推迟投标截止日期和开标日期。</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8.3 </w:t>
      </w:r>
      <w:r>
        <w:rPr>
          <w:rFonts w:hint="eastAsia" w:ascii="宋体" w:hAnsi="宋体"/>
          <w:color w:val="000000" w:themeColor="text1"/>
          <w:sz w:val="24"/>
          <w:szCs w:val="21"/>
          <w:highlight w:val="none"/>
          <w14:textFill>
            <w14:solidFill>
              <w14:schemeClr w14:val="tx1"/>
            </w14:solidFill>
          </w14:textFill>
        </w:rPr>
        <w:t xml:space="preserve">招标文件的修改将在</w:t>
      </w:r>
      <w:bookmarkStart w:id="157" w:name="_Hlk151728132"/>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bookmarkEnd w:id="157"/>
      <w:r>
        <w:rPr>
          <w:rFonts w:hint="eastAsia" w:ascii="宋体" w:hAnsi="宋体"/>
          <w:color w:val="000000" w:themeColor="text1"/>
          <w:sz w:val="24"/>
          <w:szCs w:val="21"/>
          <w:highlight w:val="none"/>
          <w14:textFill>
            <w14:solidFill>
              <w14:schemeClr w14:val="tx1"/>
            </w14:solidFill>
          </w14:textFill>
        </w:rPr>
        <w:t xml:space="preserve">公布，</w:t>
      </w:r>
      <w:r>
        <w:rPr>
          <w:rFonts w:hint="eastAsia" w:ascii="宋体" w:hAnsi="宋体"/>
          <w:color w:val="000000" w:themeColor="text1"/>
          <w:sz w:val="24"/>
          <w:highlight w:val="none"/>
          <w14:textFill>
            <w14:solidFill>
              <w14:schemeClr w14:val="tx1"/>
            </w14:solidFill>
          </w14:textFill>
        </w:rPr>
        <w:t xml:space="preserve">补充文件将作为招标文件的组成部分，</w:t>
      </w:r>
      <w:r>
        <w:rPr>
          <w:rFonts w:hint="eastAsia" w:ascii="宋体" w:hAnsi="宋体"/>
          <w:color w:val="000000" w:themeColor="text1"/>
          <w:sz w:val="24"/>
          <w:szCs w:val="21"/>
          <w:highlight w:val="none"/>
          <w14:textFill>
            <w14:solidFill>
              <w14:schemeClr w14:val="tx1"/>
            </w14:solidFill>
          </w14:textFill>
        </w:rPr>
        <w:t xml:space="preserve">并对投标人具有约束力。</w:t>
      </w:r>
      <w:r/>
    </w:p>
    <w:p>
      <w:pPr>
        <w:ind w:firstLine="482"/>
        <w:keepLines/>
        <w:keepNext/>
        <w:spacing w:line="500" w:lineRule="exact"/>
        <w:rPr>
          <w:b/>
          <w:bCs/>
          <w:color w:val="000000" w:themeColor="text1"/>
          <w:sz w:val="32"/>
          <w:szCs w:val="32"/>
          <w:highlight w:val="none"/>
          <w14:textFill>
            <w14:solidFill>
              <w14:schemeClr w14:val="tx1"/>
            </w14:solidFill>
          </w14:textFill>
        </w:rPr>
        <w:outlineLvl w:val="2"/>
      </w:pPr>
      <w:r/>
      <w:bookmarkStart w:id="158" w:name="_Toc120614216"/>
      <w:r/>
      <w:bookmarkStart w:id="159" w:name="_Toc462564072"/>
      <w:r/>
      <w:bookmarkStart w:id="160" w:name="_Toc513029213"/>
      <w:r/>
      <w:bookmarkStart w:id="161" w:name="_Toc20823285"/>
      <w:r/>
      <w:bookmarkStart w:id="162" w:name="_Toc16938529"/>
      <w:r>
        <w:rPr>
          <w:rFonts w:hint="eastAsia"/>
          <w:b/>
          <w:bCs/>
          <w:color w:val="000000" w:themeColor="text1"/>
          <w:sz w:val="32"/>
          <w:szCs w:val="32"/>
          <w:highlight w:val="none"/>
          <w14:textFill>
            <w14:solidFill>
              <w14:schemeClr w14:val="tx1"/>
            </w14:solidFill>
          </w14:textFill>
        </w:rPr>
        <w:t xml:space="preserve">三、投标文件的编制</w:t>
      </w:r>
      <w:bookmarkEnd w:id="158"/>
      <w:r/>
      <w:bookmarkEnd w:id="159"/>
      <w:r/>
      <w:bookmarkEnd w:id="160"/>
      <w:r/>
      <w:bookmarkEnd w:id="161"/>
      <w:r/>
      <w:bookmarkEnd w:id="162"/>
      <w:r/>
      <w:r/>
    </w:p>
    <w:p>
      <w:pPr>
        <w:ind w:firstLine="560"/>
        <w:keepLines/>
        <w:keepNext/>
        <w:spacing w:line="500" w:lineRule="exact"/>
        <w:rPr>
          <w:rFonts w:ascii="Arial" w:hAnsi="Arial" w:eastAsia="黑体" w:cs="Arial"/>
          <w:b/>
          <w:color w:val="000000" w:themeColor="text1"/>
          <w:sz w:val="28"/>
          <w:szCs w:val="28"/>
          <w:highlight w:val="none"/>
          <w14:textFill>
            <w14:solidFill>
              <w14:schemeClr w14:val="tx1"/>
            </w14:solidFill>
          </w14:textFill>
        </w:rPr>
        <w:outlineLvl w:val="3"/>
      </w:pPr>
      <w:r/>
      <w:bookmarkStart w:id="163" w:name="_Toc513029214"/>
      <w:r/>
      <w:bookmarkStart w:id="164" w:name="_Toc16938530"/>
      <w:r/>
      <w:bookmarkStart w:id="165" w:name="_Toc462564073"/>
      <w:r/>
      <w:bookmarkStart w:id="166" w:name="_Toc20823286"/>
      <w:r>
        <w:rPr>
          <w:rFonts w:hint="eastAsia" w:ascii="Arial" w:hAnsi="Arial" w:eastAsia="黑体" w:cs="Arial"/>
          <w:color w:val="000000" w:themeColor="text1"/>
          <w:sz w:val="28"/>
          <w:szCs w:val="28"/>
          <w:highlight w:val="none"/>
          <w14:textFill>
            <w14:solidFill>
              <w14:schemeClr w14:val="tx1"/>
            </w14:solidFill>
          </w14:textFill>
        </w:rPr>
        <w:t xml:space="preserve">9、投标文件的语言及度量衡单位</w:t>
      </w:r>
      <w:bookmarkEnd w:id="163"/>
      <w:r/>
      <w:bookmarkEnd w:id="164"/>
      <w:r/>
      <w:bookmarkEnd w:id="165"/>
      <w:r/>
      <w:bookmarkEnd w:id="166"/>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67" w:name="_Toc16938531"/>
      <w:r/>
      <w:bookmarkStart w:id="168" w:name="_Toc462564074"/>
      <w:r/>
      <w:bookmarkStart w:id="169" w:name="_Toc20823287"/>
      <w:r/>
      <w:bookmarkStart w:id="170" w:name="_Toc513029215"/>
      <w:r>
        <w:rPr>
          <w:rFonts w:hint="eastAsia" w:ascii="Arial" w:hAnsi="Arial" w:eastAsia="黑体" w:cs="Arial"/>
          <w:color w:val="000000" w:themeColor="text1"/>
          <w:sz w:val="28"/>
          <w:szCs w:val="28"/>
          <w:highlight w:val="none"/>
          <w14:textFill>
            <w14:solidFill>
              <w14:schemeClr w14:val="tx1"/>
            </w14:solidFill>
          </w14:textFill>
        </w:rPr>
        <w:t xml:space="preserve">10、投标文件构成</w:t>
      </w:r>
      <w:bookmarkEnd w:id="167"/>
      <w:r/>
      <w:bookmarkEnd w:id="168"/>
      <w:r/>
      <w:bookmarkEnd w:id="169"/>
      <w:r/>
      <w:bookmarkEnd w:id="170"/>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71" w:name="_Hlt26670360"/>
      <w:r/>
      <w:bookmarkEnd w:id="171"/>
      <w:r/>
      <w:bookmarkStart w:id="172" w:name="_Hlt26668975"/>
      <w:r/>
      <w:bookmarkEnd w:id="172"/>
      <w:r/>
      <w:bookmarkStart w:id="173" w:name="_Hlt26954838"/>
      <w:r/>
      <w:bookmarkEnd w:id="173"/>
      <w:r/>
      <w:bookmarkStart w:id="174" w:name="_Toc513029219"/>
      <w:r/>
      <w:bookmarkStart w:id="175" w:name="_Toc49090509"/>
      <w:r/>
      <w:bookmarkStart w:id="176" w:name="_Toc14577357"/>
      <w:r/>
      <w:bookmarkStart w:id="177" w:name="_Toc49090507"/>
      <w:r/>
      <w:bookmarkStart w:id="178" w:name="_Toc14577354"/>
      <w:r/>
      <w:bookmarkStart w:id="179" w:name="_Toc513029216"/>
      <w:r/>
      <w:bookmarkStart w:id="180" w:name="_Toc49090508"/>
      <w:r/>
      <w:bookmarkStart w:id="181" w:name="_Toc14577355"/>
      <w:r>
        <w:rPr>
          <w:rFonts w:hint="eastAsia" w:ascii="Arial" w:hAnsi="Arial" w:eastAsia="黑体" w:cs="Arial"/>
          <w:color w:val="000000" w:themeColor="text1"/>
          <w:sz w:val="28"/>
          <w:szCs w:val="28"/>
          <w:highlight w:val="none"/>
          <w14:textFill>
            <w14:solidFill>
              <w14:schemeClr w14:val="tx1"/>
            </w14:solidFill>
          </w14:textFill>
        </w:rPr>
        <w:t xml:space="preserve">11、证明投标人及投标标的符合招标文件规定的文件</w:t>
      </w:r>
      <w:bookmarkEnd w:id="174"/>
      <w:r/>
      <w:bookmarkEnd w:id="175"/>
      <w:r/>
      <w:bookmarkEnd w:id="176"/>
      <w:r/>
      <w:bookmarkEnd w:id="177"/>
      <w:bookmarkEnd w:id="178"/>
      <w:bookmarkEnd w:id="179"/>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11.1 投标人应按照招标文件要求提交证明文件，证明其及投标标的符合招标文件规定。</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bookmarkEnd w:id="180"/>
      <w:bookmarkEnd w:id="181"/>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82" w:name="_Hlt26670482"/>
      <w:r/>
      <w:bookmarkEnd w:id="182"/>
      <w:r/>
      <w:bookmarkStart w:id="183" w:name="_Hlt26954731"/>
      <w:r/>
      <w:bookmarkEnd w:id="183"/>
      <w:r/>
      <w:bookmarkStart w:id="184" w:name="_Hlt26954846"/>
      <w:r/>
      <w:bookmarkEnd w:id="184"/>
      <w:r/>
      <w:bookmarkStart w:id="185" w:name="_Hlt26954848"/>
      <w:r/>
      <w:bookmarkEnd w:id="185"/>
      <w:r/>
      <w:bookmarkStart w:id="186" w:name="_Hlt26670486"/>
      <w:r/>
      <w:bookmarkEnd w:id="186"/>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00" w:lineRule="exact"/>
        <w:rPr>
          <w:rFonts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 </w:t>
      </w:r>
      <w:r>
        <w:rPr>
          <w:rFonts w:hint="eastAsia" w:ascii="宋体" w:hAnsi="Arial" w:cs="宋体"/>
          <w:color w:val="000000" w:themeColor="text1"/>
          <w:sz w:val="24"/>
          <w:szCs w:val="21"/>
          <w:highlight w:val="none"/>
          <w:lang w:val="zh-CN"/>
          <w14:textFill>
            <w14:solidFill>
              <w14:schemeClr w14:val="tx1"/>
            </w14:solidFill>
          </w14:textFill>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14.1 </w:t>
      </w:r>
      <w:r>
        <w:rPr>
          <w:rFonts w:hint="eastAsia" w:ascii="宋体" w:hAnsi="宋体"/>
          <w:color w:val="000000" w:themeColor="text1"/>
          <w:sz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投标人需根据招标文件要求提供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87" w:name="_Toc14577359"/>
      <w:r/>
      <w:bookmarkStart w:id="188" w:name="_Toc49090510"/>
      <w:r>
        <w:rPr>
          <w:rFonts w:hint="eastAsia" w:ascii="Arial" w:hAnsi="Arial" w:eastAsia="黑体" w:cs="Arial"/>
          <w:color w:val="000000" w:themeColor="text1"/>
          <w:sz w:val="28"/>
          <w:szCs w:val="28"/>
          <w:highlight w:val="none"/>
          <w14:textFill>
            <w14:solidFill>
              <w14:schemeClr w14:val="tx1"/>
            </w14:solidFill>
          </w14:textFill>
        </w:rPr>
        <w:t xml:space="preserve">15、投标函和开标一览表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15.2 对于采用货币报价的项目，开标一览表中的投标总报价应与报价明细表中的投标总报价一致，如不一致，不作为无效报价处理，但评标时按开标一览表中价格为准。</w:t>
      </w:r>
      <w:bookmarkEnd w:id="187"/>
      <w:bookmarkEnd w:id="188"/>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189" w:name="_Toc14577360"/>
      <w:r/>
      <w:bookmarkStart w:id="190" w:name="_Toc49090511"/>
      <w:r>
        <w:rPr>
          <w:rFonts w:hint="eastAsia" w:ascii="Arial" w:hAnsi="Arial" w:eastAsia="黑体" w:cs="Arial"/>
          <w:color w:val="000000" w:themeColor="text1"/>
          <w:sz w:val="28"/>
          <w:szCs w:val="28"/>
          <w:highlight w:val="none"/>
          <w14:textFill>
            <w14:solidFill>
              <w14:schemeClr w14:val="tx1"/>
            </w14:solidFill>
          </w14:textFill>
        </w:rPr>
        <w:t xml:space="preserve">16、投标有效期</w:t>
      </w:r>
      <w:bookmarkEnd w:id="189"/>
      <w:r/>
      <w:bookmarkEnd w:id="190"/>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16.1投标有效期为采购代理机构规定的开标之日后</w:t>
      </w:r>
      <w:r>
        <w:rPr>
          <w:rFonts w:hint="eastAsia" w:ascii="仿宋_GB2312" w:hAnsi="仿宋_GB2312"/>
          <w:b/>
          <w:color w:val="000000" w:themeColor="text1"/>
          <w:sz w:val="24"/>
          <w:szCs w:val="21"/>
          <w:highlight w:val="none"/>
          <w:u w:val="single"/>
          <w14:textFill>
            <w14:solidFill>
              <w14:schemeClr w14:val="tx1"/>
            </w14:solidFill>
          </w14:textFill>
        </w:rPr>
        <w:t xml:space="preserve">60天</w:t>
      </w:r>
      <w:r>
        <w:rPr>
          <w:rFonts w:hint="eastAsia" w:ascii="宋体" w:hAnsi="宋体"/>
          <w:bCs/>
          <w:color w:val="000000" w:themeColor="text1"/>
          <w:sz w:val="24"/>
          <w:szCs w:val="21"/>
          <w:highlight w:val="none"/>
          <w14:textFill>
            <w14:solidFill>
              <w14:schemeClr w14:val="tx1"/>
            </w14:solidFill>
          </w14:textFill>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、投标有效期的延长</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themeColor="text1"/>
          <w:sz w:val="24"/>
          <w:highlight w:val="none"/>
          <w14:textFill>
            <w14:solidFill>
              <w14:schemeClr w14:val="tx1"/>
            </w14:solidFill>
          </w14:textFill>
        </w:rPr>
        <w:t xml:space="preserve">受投标有效期约束的所有权利与义务均延长至新的有效期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643"/>
        <w:keepLines/>
        <w:keepNext/>
        <w:spacing w:line="500" w:lineRule="exact"/>
        <w:rPr>
          <w:b/>
          <w:bCs/>
          <w:color w:val="000000" w:themeColor="text1"/>
          <w:sz w:val="32"/>
          <w:szCs w:val="32"/>
          <w:highlight w:val="none"/>
          <w14:textFill>
            <w14:solidFill>
              <w14:schemeClr w14:val="tx1"/>
            </w14:solidFill>
          </w14:textFill>
        </w:rPr>
        <w:outlineLvl w:val="2"/>
      </w:pPr>
      <w:r/>
      <w:bookmarkStart w:id="191" w:name="_Hlt26954852"/>
      <w:r/>
      <w:bookmarkEnd w:id="191"/>
      <w:r/>
      <w:bookmarkStart w:id="192" w:name="_Hlt26954739"/>
      <w:r/>
      <w:bookmarkEnd w:id="192"/>
      <w:r/>
      <w:bookmarkStart w:id="193" w:name="_Toc16938540"/>
      <w:r/>
      <w:bookmarkStart w:id="194" w:name="_Toc120614217"/>
      <w:r/>
      <w:bookmarkStart w:id="195" w:name="_Toc20823296"/>
      <w:r/>
      <w:bookmarkStart w:id="196" w:name="_Toc513029224"/>
      <w:r>
        <w:rPr>
          <w:rFonts w:hint="eastAsia"/>
          <w:b/>
          <w:bCs/>
          <w:color w:val="000000" w:themeColor="text1"/>
          <w:sz w:val="32"/>
          <w:szCs w:val="32"/>
          <w:highlight w:val="none"/>
          <w14:textFill>
            <w14:solidFill>
              <w14:schemeClr w14:val="tx1"/>
            </w14:solidFill>
          </w14:textFill>
        </w:rPr>
        <w:t xml:space="preserve">四、投标文件的递交</w:t>
      </w:r>
      <w:bookmarkEnd w:id="193"/>
      <w:r/>
      <w:bookmarkEnd w:id="194"/>
      <w:r/>
      <w:bookmarkEnd w:id="195"/>
      <w:r/>
      <w:bookmarkEnd w:id="196"/>
      <w:r/>
      <w:r/>
    </w:p>
    <w:p>
      <w:pPr>
        <w:ind w:firstLine="420"/>
        <w:keepLines/>
        <w:keepNext/>
        <w:spacing w:line="500" w:lineRule="exact"/>
        <w:rPr>
          <w:rFonts w:ascii="黑体" w:hAnsi="Arial" w:eastAsia="黑体" w:cs="Arial"/>
          <w:color w:val="000000" w:themeColor="text1"/>
          <w:sz w:val="28"/>
          <w:szCs w:val="28"/>
          <w:highlight w:val="none"/>
          <w14:textFill>
            <w14:solidFill>
              <w14:schemeClr w14:val="tx1"/>
            </w14:solidFill>
          </w14:textFill>
        </w:rPr>
        <w:outlineLvl w:val="3"/>
      </w:pPr>
      <w:r/>
      <w:bookmarkStart w:id="197" w:name="_Toc513029225"/>
      <w:r/>
      <w:bookmarkStart w:id="198" w:name="_Toc16938541"/>
      <w:r/>
      <w:bookmarkStart w:id="199" w:name="_Toc462564084"/>
      <w:r/>
      <w:bookmarkStart w:id="200" w:name="_Toc20823297"/>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投标文件</w:t>
      </w:r>
      <w:bookmarkEnd w:id="197"/>
      <w:r/>
      <w:bookmarkEnd w:id="198"/>
      <w:r/>
      <w:bookmarkEnd w:id="199"/>
      <w:r/>
      <w:bookmarkEnd w:id="200"/>
      <w:r>
        <w:rPr>
          <w:rFonts w:hint="eastAsia" w:ascii="黑体" w:hAnsi="Arial" w:eastAsia="黑体" w:cs="Arial"/>
          <w:color w:val="000000" w:themeColor="text1"/>
          <w:sz w:val="28"/>
          <w:szCs w:val="28"/>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18.1投标人应当按照《操作手册》规定，在投标截止时间前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并上传电子投标文件。</w:t>
      </w:r>
      <w:bookmarkStart w:id="201" w:name="_Toc20823298"/>
      <w:r/>
      <w:bookmarkStart w:id="202" w:name="_Toc16938542"/>
      <w:r/>
      <w:bookmarkStart w:id="203" w:name="_Toc513029226"/>
      <w:r/>
      <w:r/>
    </w:p>
    <w:p>
      <w:pPr>
        <w:ind w:firstLine="420"/>
        <w:keepLines/>
        <w:keepNext/>
        <w:spacing w:line="50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、投标截止日期</w:t>
      </w:r>
      <w:bookmarkEnd w:id="201"/>
      <w:r/>
      <w:bookmarkEnd w:id="202"/>
      <w:r/>
      <w:bookmarkEnd w:id="203"/>
      <w:r/>
      <w:r/>
    </w:p>
    <w:p>
      <w:pPr>
        <w:ind w:firstLine="480"/>
        <w:spacing w:line="500" w:lineRule="exact"/>
        <w:rPr>
          <w:rFonts w:hint="eastAsia" w:ascii="宋体" w:hAnsi="宋体"/>
          <w:bCs/>
          <w:iCs/>
          <w:color w:val="000000" w:themeColor="text1"/>
          <w:sz w:val="24"/>
          <w:szCs w:val="21"/>
          <w:highlight w:val="none"/>
          <w14:textFill>
            <w14:solidFill>
              <w14:schemeClr w14:val="tx1"/>
            </w14:solidFill>
          </w14:textFill>
        </w:rPr>
      </w:pPr>
      <w:r>
        <w:rPr>
          <w:rFonts w:ascii="宋体" w:hAnsi="宋体"/>
          <w:iCs/>
          <w:color w:val="000000" w:themeColor="text1"/>
          <w:sz w:val="24"/>
          <w:szCs w:val="21"/>
          <w:highlight w:val="none"/>
          <w14:textFill>
            <w14:solidFill>
              <w14:schemeClr w14:val="tx1"/>
            </w14:solidFill>
          </w14:textFill>
        </w:rPr>
        <w:t xml:space="preserve">19</w:t>
      </w:r>
      <w:r>
        <w:rPr>
          <w:rFonts w:hint="eastAsia" w:ascii="宋体" w:hAnsi="宋体"/>
          <w:iCs/>
          <w:color w:val="000000" w:themeColor="text1"/>
          <w:sz w:val="24"/>
          <w:szCs w:val="21"/>
          <w:highlight w:val="none"/>
          <w14:textFill>
            <w14:solidFill>
              <w14:schemeClr w14:val="tx1"/>
            </w14:solidFill>
          </w14:textFill>
        </w:rPr>
        <w:t xml:space="preserve">.1</w:t>
      </w:r>
      <w:r>
        <w:rPr>
          <w:rFonts w:hint="eastAsia" w:ascii="宋体" w:hAnsi="宋体"/>
          <w:bCs/>
          <w:iCs/>
          <w:color w:val="000000" w:themeColor="text1"/>
          <w:sz w:val="24"/>
          <w:szCs w:val="21"/>
          <w:highlight w:val="none"/>
          <w14:textFill>
            <w14:solidFill>
              <w14:schemeClr w14:val="tx1"/>
            </w14:solidFill>
          </w14:textFill>
        </w:rPr>
        <w:t xml:space="preserve"> 投标人上传电子投标文件的时间不得迟于招标公告中规定的投标截止时间。</w:t>
      </w:r>
      <w:r>
        <w:rPr>
          <w:rFonts w:hint="eastAsia" w:ascii="宋体" w:hAnsi="宋体"/>
          <w:bCs/>
          <w:color w:val="000000" w:themeColor="text1"/>
          <w:sz w:val="24"/>
          <w:szCs w:val="21"/>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采购代理机构可以按照规定，通过修改招标文件酌情延长投标截止日期，在此情况下，投标人的所有权利和义务以及投标人受制的截止日期均应以延长后新的截止日期为准。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204" w:name="_Toc16938543"/>
      <w:r/>
      <w:bookmarkStart w:id="205" w:name="_Toc20823299"/>
      <w:r/>
      <w:bookmarkStart w:id="206" w:name="_Toc513029227"/>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、投标文件</w:t>
      </w:r>
      <w:bookmarkEnd w:id="204"/>
      <w:r/>
      <w:bookmarkEnd w:id="205"/>
      <w:r/>
      <w:bookmarkEnd w:id="206"/>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207" w:name="_Toc20823300"/>
      <w:r/>
      <w:bookmarkStart w:id="208" w:name="_Toc16938544"/>
      <w:r/>
      <w:bookmarkStart w:id="209" w:name="_Toc51302922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、投标文件的撤回和修改</w:t>
      </w:r>
      <w:bookmarkEnd w:id="207"/>
      <w:r/>
      <w:bookmarkEnd w:id="208"/>
      <w:r/>
      <w:bookmarkEnd w:id="209"/>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 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电子投标文件的撤回</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 投标人撤回电子投标文件，则认为其不再参与本项目投标活动。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 投标文件的修改</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2.2</w:t>
      </w:r>
      <w:r>
        <w:rPr>
          <w:rFonts w:hint="eastAsia" w:ascii="宋体" w:hAnsi="宋体"/>
          <w:bCs/>
          <w:color w:val="000000" w:themeColor="text1"/>
          <w:sz w:val="24"/>
          <w:szCs w:val="21"/>
          <w:highlight w:val="none"/>
          <w14:textFill>
            <w14:solidFill>
              <w14:schemeClr w14:val="tx1"/>
            </w14:solidFill>
          </w14:textFill>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highlight w:val="none"/>
          <w14:textFill>
            <w14:solidFill>
              <w14:schemeClr w14:val="tx1"/>
            </w14:solidFill>
          </w14:textFill>
        </w:rPr>
        <w:outlineLvl w:val="2"/>
      </w:pPr>
      <w:r/>
      <w:bookmarkStart w:id="210" w:name="_Toc513029229"/>
      <w:r/>
      <w:bookmarkStart w:id="211" w:name="_Toc16938545"/>
      <w:r/>
      <w:bookmarkStart w:id="212" w:name="_Toc120614218"/>
      <w:r/>
      <w:bookmarkStart w:id="213" w:name="_Toc20823301"/>
      <w:r>
        <w:rPr>
          <w:rFonts w:hint="eastAsia"/>
          <w:b/>
          <w:bCs/>
          <w:color w:val="000000" w:themeColor="text1"/>
          <w:sz w:val="32"/>
          <w:szCs w:val="32"/>
          <w:highlight w:val="none"/>
          <w14:textFill>
            <w14:solidFill>
              <w14:schemeClr w14:val="tx1"/>
            </w14:solidFill>
          </w14:textFill>
        </w:rPr>
        <w:t xml:space="preserve">五、开标与评标</w:t>
      </w:r>
      <w:bookmarkEnd w:id="210"/>
      <w:r/>
      <w:bookmarkEnd w:id="211"/>
      <w:r/>
      <w:bookmarkEnd w:id="212"/>
      <w:r/>
      <w:bookmarkEnd w:id="213"/>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214" w:name="_Toc16938546"/>
      <w:r/>
      <w:bookmarkStart w:id="215" w:name="_Toc20823302"/>
      <w:r/>
      <w:bookmarkStart w:id="216" w:name="_Toc513029230"/>
      <w:r>
        <w:rPr>
          <w:rFonts w:hint="eastAsia" w:ascii="Arial" w:hAnsi="Arial" w:eastAsia="黑体" w:cs="Arial"/>
          <w:color w:val="000000" w:themeColor="text1"/>
          <w:sz w:val="28"/>
          <w:szCs w:val="28"/>
          <w:highlight w:val="none"/>
          <w14:textFill>
            <w14:solidFill>
              <w14:schemeClr w14:val="tx1"/>
            </w14:solidFill>
          </w14:textFill>
        </w:rPr>
        <w:t xml:space="preserve">22、开标</w:t>
      </w:r>
      <w:bookmarkEnd w:id="214"/>
      <w:r/>
      <w:bookmarkEnd w:id="215"/>
      <w:r/>
      <w:bookmarkEnd w:id="216"/>
      <w:r/>
      <w:r/>
    </w:p>
    <w:p>
      <w:pPr>
        <w:ind w:firstLine="360"/>
        <w:spacing w:line="500" w:lineRule="exact"/>
        <w:rPr>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采购代理机构将在招标公告中规定的时间和地点组织公开开标</w:t>
      </w:r>
      <w:r>
        <w:rPr>
          <w:rFonts w:hint="eastAsia" w:ascii="宋体" w:hAnsi="宋体"/>
          <w:color w:val="000000" w:themeColor="text1"/>
          <w:sz w:val="24"/>
          <w:highlight w:val="none"/>
          <w14:textFill>
            <w14:solidFill>
              <w14:schemeClr w14:val="tx1"/>
            </w14:solidFill>
          </w14:textFill>
        </w:rPr>
        <w:t xml:space="preserve">。投标人应当按照《操作手册》规定，</w:t>
      </w:r>
      <w:r>
        <w:rPr>
          <w:rFonts w:ascii="宋体" w:hAnsi="宋体"/>
          <w:color w:val="000000" w:themeColor="text1"/>
          <w:sz w:val="24"/>
          <w:highlight w:val="none"/>
          <w14:textFill>
            <w14:solidFill>
              <w14:schemeClr w14:val="tx1"/>
            </w14:solidFill>
          </w14:textFill>
        </w:rPr>
        <w:t xml:space="preserve">参加开标活动</w:t>
      </w:r>
      <w:r>
        <w:rPr>
          <w:rFonts w:hint="eastAsia" w:ascii="宋体" w:hAnsi="宋体"/>
          <w:color w:val="000000" w:themeColor="text1"/>
          <w:sz w:val="24"/>
          <w:highlight w:val="none"/>
          <w14:textFill>
            <w14:solidFill>
              <w14:schemeClr w14:val="tx1"/>
            </w14:solidFill>
          </w14:textFill>
        </w:rPr>
        <w:t xml:space="preserve">和在苏采云系统规定的时间内对投标文件进行解密。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开标仪式由采购代理机构组织。苏采云系统将自动对</w:t>
      </w:r>
      <w:r>
        <w:rPr>
          <w:rFonts w:ascii="宋体" w:hAnsi="宋体"/>
          <w:color w:val="000000" w:themeColor="text1"/>
          <w:sz w:val="24"/>
          <w:highlight w:val="none"/>
          <w14:textFill>
            <w14:solidFill>
              <w14:schemeClr w14:val="tx1"/>
            </w14:solidFill>
          </w14:textFill>
        </w:rPr>
        <w:t xml:space="preserve">项目进行开标，</w:t>
      </w:r>
      <w:r>
        <w:rPr>
          <w:rFonts w:hint="eastAsia" w:ascii="宋体" w:hAnsi="宋体"/>
          <w:color w:val="000000" w:themeColor="text1"/>
          <w:sz w:val="24"/>
          <w:highlight w:val="none"/>
          <w14:textFill>
            <w14:solidFill>
              <w14:schemeClr w14:val="tx1"/>
            </w14:solidFill>
          </w14:textFill>
        </w:rPr>
        <w:t xml:space="preserve">并宣布各投标人名称和投标价格。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217" w:name="_Toc513029231"/>
      <w:r/>
      <w:bookmarkStart w:id="218" w:name="_Toc16938547"/>
      <w:r/>
      <w:bookmarkStart w:id="219" w:name="_Toc20823303"/>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、评标委员会</w:t>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开标后，采购代理机构将立即组织评标委员会（以下简称评委会）进行评标。</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2</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.3评委会独立工作，负责评审所有投标文件并确定中标侯选人。</w:t>
      </w:r>
      <w:r/>
    </w:p>
    <w:p>
      <w:pPr>
        <w:ind w:firstLine="420"/>
        <w:keepLines/>
        <w:keepNext/>
        <w:spacing w:line="500" w:lineRule="exact"/>
        <w:rPr>
          <w:rFonts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．评标过程的保密与公正</w:t>
      </w:r>
      <w:bookmarkEnd w:id="217"/>
      <w:bookmarkEnd w:id="218"/>
      <w:bookmarkEnd w:id="219"/>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 采购代理机构和评标委员会不向未中标的投标人解释未中标原因，也不公布评标过程中的相关细节。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bookmarkStart w:id="220" w:name="_Toc513029232"/>
      <w:r/>
      <w:bookmarkStart w:id="221" w:name="_Toc16938548"/>
      <w:r/>
      <w:bookmarkStart w:id="222" w:name="_Toc2082330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．投标文件的澄清</w:t>
      </w:r>
      <w:bookmarkEnd w:id="220"/>
      <w:r/>
      <w:bookmarkEnd w:id="221"/>
      <w:r/>
      <w:bookmarkEnd w:id="222"/>
      <w:r/>
      <w:r/>
    </w:p>
    <w:p>
      <w:pPr>
        <w:ind w:firstLine="480"/>
        <w:spacing w:line="500" w:lineRule="exact"/>
        <w:rPr>
          <w:rFonts w:hint="eastAsia" w:ascii="宋体" w:hAnsi="宋体"/>
          <w:color w:val="000000" w:themeColor="text1"/>
          <w:sz w:val="24"/>
          <w:highlight w:val="none"/>
          <w14:textFill>
            <w14:solidFill>
              <w14:schemeClr w14:val="tx1"/>
            </w14:solidFill>
          </w14:textFill>
        </w:rPr>
      </w:pPr>
      <w:r/>
      <w:bookmarkStart w:id="223" w:name="_Toc513029233"/>
      <w:r/>
      <w:bookmarkStart w:id="224" w:name="_Toc16938549"/>
      <w:r/>
      <w:bookmarkStart w:id="225" w:name="_Toc20823305"/>
      <w:r>
        <w:rPr>
          <w:rFonts w:ascii="宋体" w:hAnsi="宋体"/>
          <w:color w:val="000000" w:themeColor="text1"/>
          <w:sz w:val="24"/>
          <w:highlight w:val="none"/>
          <w14:textFill>
            <w14:solidFill>
              <w14:schemeClr w14:val="tx1"/>
            </w14:solidFill>
          </w14:textFill>
        </w:rPr>
        <w:t xml:space="preserve">25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，有权要求投标人作出必要的澄清、说明或者补正。</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w:t>
      </w:r>
      <w:r>
        <w:rPr>
          <w:rFonts w:ascii="宋体" w:hAnsi="宋体"/>
          <w:color w:val="000000" w:themeColor="text1"/>
          <w:sz w:val="24"/>
          <w:highlight w:val="none"/>
          <w14:textFill>
            <w14:solidFill>
              <w14:schemeClr w14:val="tx1"/>
            </w14:solidFill>
          </w14:textFill>
        </w:rPr>
        <w:t xml:space="preserve">委员会并非对每个投标人都做澄清要求</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、对投标文件的初审</w:t>
      </w:r>
      <w:bookmarkEnd w:id="223"/>
      <w:r/>
      <w:bookmarkEnd w:id="224"/>
      <w:r/>
      <w:bookmarkEnd w:id="225"/>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采购人在进行资格性审查的同时，将在</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未通过资格审查或符合性审查的投标人，采购代理机构将在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14:textFill>
            <w14:solidFill>
              <w14:schemeClr w14:val="tx1"/>
            </w14:solidFill>
          </w14:textFill>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szCs w:val="21"/>
          <w:highlight w:val="none"/>
          <w14:textFill>
            <w14:solidFill>
              <w14:schemeClr w14:val="tx1"/>
            </w14:solidFill>
          </w14:textFill>
        </w:rPr>
        <w:t xml:space="preserve">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告知</w:t>
      </w:r>
      <w:r>
        <w:rPr>
          <w:rFonts w:ascii="宋体" w:hAnsi="宋体"/>
          <w:bCs/>
          <w:color w:val="000000" w:themeColor="text1"/>
          <w:sz w:val="24"/>
          <w:szCs w:val="21"/>
          <w:highlight w:val="none"/>
          <w14:textFill>
            <w14:solidFill>
              <w14:schemeClr w14:val="tx1"/>
            </w14:solidFill>
          </w14:textFill>
        </w:rPr>
        <w:t xml:space="preserve">投标人，</w:t>
      </w:r>
      <w:r>
        <w:rPr>
          <w:rFonts w:hint="eastAsia" w:ascii="宋体" w:hAnsi="宋体"/>
          <w:bCs/>
          <w:color w:val="000000" w:themeColor="text1"/>
          <w:sz w:val="24"/>
          <w:szCs w:val="21"/>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bookmarkStart w:id="226" w:name="_Toc16938550"/>
      <w:r/>
      <w:bookmarkStart w:id="227" w:name="_Toc513029234"/>
      <w:r/>
      <w:bookmarkStart w:id="228" w:name="_Toc20823306"/>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w:t>
      </w:r>
      <w:r>
        <w:rPr>
          <w:rFonts w:ascii="宋体" w:hAnsi="宋体"/>
          <w:color w:val="000000" w:themeColor="text1"/>
          <w:sz w:val="24"/>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14:textFill>
            <w14:solidFill>
              <w14:schemeClr w14:val="tx1"/>
            </w14:solidFill>
          </w14:textFill>
        </w:rPr>
        <w:t xml:space="preserve">按照招标文件规定的方式（招标文件未规定的通过</w:t>
      </w:r>
      <w:r>
        <w:rPr>
          <w:rFonts w:ascii="宋体" w:hAnsi="宋体"/>
          <w:color w:val="000000" w:themeColor="text1"/>
          <w:sz w:val="24"/>
          <w:szCs w:val="21"/>
          <w:highlight w:val="none"/>
          <w14:textFill>
            <w14:solidFill>
              <w14:schemeClr w14:val="tx1"/>
            </w14:solidFill>
          </w14:textFill>
        </w:rPr>
        <w:t xml:space="preserve">随机抽取</w:t>
      </w:r>
      <w:r>
        <w:rPr>
          <w:rFonts w:hint="eastAsia" w:ascii="宋体" w:hAnsi="宋体"/>
          <w:color w:val="000000" w:themeColor="text1"/>
          <w:sz w:val="24"/>
          <w:szCs w:val="21"/>
          <w:highlight w:val="none"/>
          <w14:textFill>
            <w14:solidFill>
              <w14:schemeClr w14:val="tx1"/>
            </w14:solidFill>
          </w14:textFill>
        </w:rPr>
        <w:t xml:space="preserve">的</w:t>
      </w:r>
      <w:r>
        <w:rPr>
          <w:rFonts w:ascii="宋体" w:hAnsi="宋体"/>
          <w:color w:val="000000" w:themeColor="text1"/>
          <w:sz w:val="24"/>
          <w:szCs w:val="21"/>
          <w:highlight w:val="none"/>
          <w14:textFill>
            <w14:solidFill>
              <w14:schemeClr w14:val="tx1"/>
            </w14:solidFill>
          </w14:textFill>
        </w:rPr>
        <w:t xml:space="preserve">方式</w:t>
      </w:r>
      <w:r>
        <w:rPr>
          <w:rFonts w:hint="eastAsia" w:ascii="宋体" w:hAnsi="宋体"/>
          <w:color w:val="000000" w:themeColor="text1"/>
          <w:sz w:val="24"/>
          <w:szCs w:val="21"/>
          <w:highlight w:val="none"/>
          <w14:textFill>
            <w14:solidFill>
              <w14:schemeClr w14:val="tx1"/>
            </w14:solidFill>
          </w14:textFill>
        </w:rPr>
        <w:t xml:space="preserve">）</w:t>
      </w:r>
      <w:r>
        <w:rPr>
          <w:rFonts w:ascii="宋体" w:hAnsi="宋体"/>
          <w:color w:val="000000" w:themeColor="text1"/>
          <w:sz w:val="24"/>
          <w:szCs w:val="21"/>
          <w:highlight w:val="none"/>
          <w14:textFill>
            <w14:solidFill>
              <w14:schemeClr w14:val="tx1"/>
            </w14:solidFill>
          </w14:textFill>
        </w:rPr>
        <w:t xml:space="preserve">确定一个参加评标的投标人，其他投标无效。</w:t>
      </w:r>
      <w:r/>
    </w:p>
    <w:p>
      <w:pPr>
        <w:ind w:firstLine="480"/>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14:textFill>
            <w14:solidFill>
              <w14:schemeClr w14:val="tx1"/>
            </w14:solidFill>
          </w14:textFill>
        </w:rPr>
        <w:t xml:space="preserve">根据招标文件规定的方式（招标文件未规定的采取随机抽取的方式）</w:t>
      </w:r>
      <w:r>
        <w:rPr>
          <w:rFonts w:ascii="宋体" w:hAnsi="宋体"/>
          <w:color w:val="000000" w:themeColor="text1"/>
          <w:sz w:val="24"/>
          <w:szCs w:val="21"/>
          <w:highlight w:val="none"/>
          <w14:textFill>
            <w14:solidFill>
              <w14:schemeClr w14:val="tx1"/>
            </w14:solidFill>
          </w14:textFill>
        </w:rPr>
        <w:t xml:space="preserve">确定</w:t>
      </w:r>
      <w:r>
        <w:rPr>
          <w:rFonts w:hint="eastAsia" w:ascii="宋体" w:hAnsi="宋体"/>
          <w:color w:val="000000" w:themeColor="text1"/>
          <w:sz w:val="24"/>
          <w:szCs w:val="21"/>
          <w:highlight w:val="none"/>
          <w14:textFill>
            <w14:solidFill>
              <w14:schemeClr w14:val="tx1"/>
            </w14:solidFill>
          </w14:textFill>
        </w:rPr>
        <w:t xml:space="preserve">一个中标候选人</w:t>
      </w:r>
      <w:r>
        <w:rPr>
          <w:rFonts w:ascii="宋体" w:hAnsi="宋体"/>
          <w:color w:val="000000" w:themeColor="text1"/>
          <w:sz w:val="24"/>
          <w:szCs w:val="21"/>
          <w:highlight w:val="none"/>
          <w14:textFill>
            <w14:solidFill>
              <w14:schemeClr w14:val="tx1"/>
            </w14:solidFill>
          </w14:textFill>
        </w:rPr>
        <w:t xml:space="preserve">，其他同品牌投标人不作为中标候选人。</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非单一产品采购项目，招标文件中</w:t>
      </w:r>
      <w:r>
        <w:rPr>
          <w:rFonts w:hint="eastAsia" w:ascii="宋体" w:hAnsi="宋体"/>
          <w:color w:val="000000" w:themeColor="text1"/>
          <w:sz w:val="24"/>
          <w:szCs w:val="21"/>
          <w:highlight w:val="none"/>
          <w14:textFill>
            <w14:solidFill>
              <w14:schemeClr w14:val="tx1"/>
            </w14:solidFill>
          </w14:textFill>
        </w:rPr>
        <w:t xml:space="preserve">将载明其中的核心产品</w:t>
      </w:r>
      <w:r>
        <w:rPr>
          <w:rFonts w:ascii="宋体" w:hAnsi="宋体"/>
          <w:color w:val="000000" w:themeColor="text1"/>
          <w:sz w:val="24"/>
          <w:szCs w:val="21"/>
          <w:highlight w:val="none"/>
          <w14:textFill>
            <w14:solidFill>
              <w14:schemeClr w14:val="tx1"/>
            </w14:solidFill>
          </w14:textFill>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.7投标人在开、评标全过程中应保持通讯畅通，及时登录</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color w:val="000000" w:themeColor="text1"/>
          <w:sz w:val="24"/>
          <w:szCs w:val="21"/>
          <w:highlight w:val="none"/>
          <w14:textFill>
            <w14:solidFill>
              <w14:schemeClr w14:val="tx1"/>
            </w14:solidFill>
          </w14:textFill>
        </w:rPr>
        <w:t xml:space="preserve">查阅</w:t>
      </w:r>
      <w:r>
        <w:rPr>
          <w:rFonts w:ascii="宋体" w:hAnsi="宋体"/>
          <w:color w:val="000000" w:themeColor="text1"/>
          <w:sz w:val="24"/>
          <w:szCs w:val="21"/>
          <w:highlight w:val="none"/>
          <w14:textFill>
            <w14:solidFill>
              <w14:schemeClr w14:val="tx1"/>
            </w14:solidFill>
          </w14:textFill>
        </w:rPr>
        <w:t xml:space="preserve">、答复相关</w:t>
      </w:r>
      <w:r>
        <w:rPr>
          <w:rFonts w:hint="eastAsia" w:ascii="宋体" w:hAnsi="宋体"/>
          <w:color w:val="000000" w:themeColor="text1"/>
          <w:sz w:val="24"/>
          <w:szCs w:val="21"/>
          <w:highlight w:val="none"/>
          <w14:textFill>
            <w14:solidFill>
              <w14:schemeClr w14:val="tx1"/>
            </w14:solidFill>
          </w14:textFill>
        </w:rPr>
        <w:t xml:space="preserve">信息</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并安排专人与采购代理机构及评标委员会联系。</w:t>
      </w:r>
      <w:r/>
    </w:p>
    <w:p>
      <w:pPr>
        <w:ind w:firstLine="420"/>
        <w:keepLines/>
        <w:keepNext/>
        <w:spacing w:line="500" w:lineRule="exact"/>
        <w:rPr>
          <w:rFonts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w:t>
      </w:r>
      <w:bookmarkEnd w:id="226"/>
      <w:r/>
      <w:bookmarkEnd w:id="227"/>
      <w:r/>
      <w:bookmarkEnd w:id="228"/>
      <w:r>
        <w:rPr>
          <w:rFonts w:hint="eastAsia" w:ascii="Arial" w:hAnsi="Arial" w:eastAsia="黑体" w:cs="Arial"/>
          <w:color w:val="000000" w:themeColor="text1"/>
          <w:sz w:val="28"/>
          <w:szCs w:val="28"/>
          <w:highlight w:val="none"/>
          <w14:textFill>
            <w14:solidFill>
              <w14:schemeClr w14:val="tx1"/>
            </w14:solidFill>
          </w14:textFill>
        </w:rPr>
        <w:t xml:space="preserve">无效投标条款和废标条款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bookmarkStart w:id="229" w:name="_Toc20823307"/>
      <w:r/>
      <w:bookmarkStart w:id="230" w:name="_Toc16938551"/>
      <w:r/>
      <w:bookmarkStart w:id="231" w:name="_Toc513029235"/>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.1无效投标条款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 投标人在</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投标人未按照招标文件要求上传电子投标文件的。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同一投标人提交两个</w:t>
      </w:r>
      <w:r>
        <w:rPr>
          <w:rFonts w:ascii="宋体" w:hAnsi="宋体"/>
          <w:bCs/>
          <w:color w:val="000000" w:themeColor="text1"/>
          <w:sz w:val="24"/>
          <w:szCs w:val="21"/>
          <w:highlight w:val="none"/>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含</w:t>
      </w:r>
      <w:r>
        <w:rPr>
          <w:rFonts w:ascii="宋体" w:hAnsi="宋体"/>
          <w:bCs/>
          <w:color w:val="000000" w:themeColor="text1"/>
          <w:sz w:val="24"/>
          <w:szCs w:val="21"/>
          <w:highlight w:val="none"/>
          <w14:textFill>
            <w14:solidFill>
              <w14:schemeClr w14:val="tx1"/>
            </w14:solidFill>
          </w14:textFill>
        </w:rPr>
        <w:t xml:space="preserve">两个）</w:t>
      </w:r>
      <w:r>
        <w:rPr>
          <w:rFonts w:hint="eastAsia" w:ascii="宋体" w:hAnsi="宋体"/>
          <w:bCs/>
          <w:color w:val="000000" w:themeColor="text1"/>
          <w:sz w:val="24"/>
          <w:szCs w:val="21"/>
          <w:highlight w:val="none"/>
          <w14:textFill>
            <w14:solidFill>
              <w14:schemeClr w14:val="tx1"/>
            </w14:solidFill>
          </w14:textFill>
        </w:rPr>
        <w:t xml:space="preserve">以上不同的</w:t>
      </w:r>
      <w:r>
        <w:rPr>
          <w:rFonts w:ascii="宋体" w:hAnsi="宋体"/>
          <w:bCs/>
          <w:color w:val="000000" w:themeColor="text1"/>
          <w:sz w:val="24"/>
          <w:szCs w:val="21"/>
          <w:highlight w:val="none"/>
          <w14:textFill>
            <w14:solidFill>
              <w14:schemeClr w14:val="tx1"/>
            </w14:solidFill>
          </w14:textFill>
        </w:rPr>
        <w:t xml:space="preserve">投标报价的。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投标人不具备招标文件中规定资格要求的。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投标人的报价超过了采购预算或最高限价的。</w:t>
      </w:r>
      <w:r/>
    </w:p>
    <w:p>
      <w:pPr>
        <w:ind w:firstLine="480"/>
        <w:spacing w:line="500" w:lineRule="exact"/>
        <w:rPr>
          <w:rFonts w:hint="eastAsia" w:ascii="宋体" w:hAnsi="宋体"/>
          <w:bCs/>
          <w:i/>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未通过符合性审查的。</w:t>
      </w:r>
      <w:r/>
    </w:p>
    <w:p>
      <w:pPr>
        <w:ind w:firstLine="360"/>
        <w:spacing w:line="500" w:lineRule="exact"/>
        <w:rPr>
          <w:rFonts w:hint="eastAsia" w:ascii="宋体" w:hAnsi="宋体"/>
          <w:bCs/>
          <w:iCs/>
          <w:color w:val="000000" w:themeColor="text1"/>
          <w:sz w:val="24"/>
          <w:szCs w:val="21"/>
          <w:highlight w:val="none"/>
          <w:u w:val="singl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 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不符合招标文件中规定的实质性要求和条件的。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 投标人被</w:t>
      </w:r>
      <w:r>
        <w:rPr>
          <w:rFonts w:hint="eastAsia"/>
          <w:color w:val="000000" w:themeColor="text1"/>
          <w:sz w:val="24"/>
          <w:highlight w:val="none"/>
          <w14:textFill>
            <w14:solidFill>
              <w14:schemeClr w14:val="tx1"/>
            </w14:solidFill>
          </w14:textFill>
        </w:rPr>
        <w:t xml:space="preserve">“信用中国”网站或“中国政府采购网”网站</w:t>
      </w:r>
      <w:r>
        <w:rPr>
          <w:rFonts w:hint="eastAsia" w:ascii="宋体" w:hAnsi="宋体"/>
          <w:bCs/>
          <w:color w:val="000000" w:themeColor="text1"/>
          <w:sz w:val="24"/>
          <w:szCs w:val="21"/>
          <w:highlight w:val="none"/>
          <w14:textFill>
            <w14:solidFill>
              <w14:schemeClr w14:val="tx1"/>
            </w14:solidFill>
          </w14:textFill>
        </w:rPr>
        <w:t xml:space="preserve">列入失信被执行人或重大税收违法案件当事人名单或政府采购严重失信行为记录名单。或查询</w:t>
      </w:r>
      <w:r>
        <w:rPr>
          <w:rFonts w:hint="eastAsia"/>
          <w:color w:val="000000" w:themeColor="text1"/>
          <w:sz w:val="24"/>
          <w:highlight w:val="none"/>
          <w14:textFill>
            <w14:solidFill>
              <w14:schemeClr w14:val="tx1"/>
            </w14:solidFill>
          </w14:textFill>
        </w:rPr>
        <w:t xml:space="preserve">“信用中国”网站或“中国政府采购网”</w:t>
      </w:r>
      <w:r>
        <w:rPr>
          <w:rFonts w:hint="eastAsia" w:ascii="宋体" w:hAnsi="宋体"/>
          <w:bCs/>
          <w:color w:val="000000" w:themeColor="text1"/>
          <w:sz w:val="24"/>
          <w:szCs w:val="21"/>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  投标文件含有采购人不能接受的附加条件的。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w:t>
      </w:r>
      <w:r>
        <w:rPr>
          <w:rFonts w:ascii="宋体" w:hAnsi="宋体"/>
          <w:bCs/>
          <w:color w:val="000000" w:themeColor="text1"/>
          <w:sz w:val="24"/>
          <w:szCs w:val="21"/>
          <w:highlight w:val="none"/>
          <w14:textFill>
            <w14:solidFill>
              <w14:schemeClr w14:val="tx1"/>
            </w14:solidFill>
          </w14:textFill>
        </w:rPr>
        <w:t xml:space="preserve">10</w:t>
      </w:r>
      <w:r>
        <w:rPr>
          <w:rFonts w:hint="eastAsia" w:ascii="宋体" w:hAnsi="宋体"/>
          <w:bCs/>
          <w:color w:val="000000" w:themeColor="text1"/>
          <w:sz w:val="24"/>
          <w:szCs w:val="21"/>
          <w:highlight w:val="none"/>
          <w14:textFill>
            <w14:solidFill>
              <w14:schemeClr w14:val="tx1"/>
            </w14:solidFill>
          </w14:textFill>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投标文件未按照招标文件要求加盖CA电子公章的。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.1.1</w:t>
      </w:r>
      <w:r>
        <w:rPr>
          <w:rFonts w:ascii="宋体" w:hAnsi="宋体"/>
          <w:bCs/>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.2废标条款</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.2.2出现影响采购公正的违法、违规行为的。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.2.3因重大变故，采购任务取消的。</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.2.5 因</w:t>
      </w:r>
      <w:r>
        <w:rPr>
          <w:rFonts w:hint="eastAsia" w:ascii="宋体" w:hAnsi="宋体"/>
          <w:color w:val="000000" w:themeColor="text1"/>
          <w:sz w:val="24"/>
          <w:highlight w:val="none"/>
          <w14:textFill>
            <w14:solidFill>
              <w14:schemeClr w14:val="tx1"/>
            </w14:solidFill>
          </w14:textFill>
        </w:rPr>
        <w:t xml:space="preserve">苏采云系统</w:t>
      </w:r>
      <w:r>
        <w:rPr>
          <w:rFonts w:ascii="宋体" w:hAnsi="宋体"/>
          <w:bCs/>
          <w:color w:val="000000" w:themeColor="text1"/>
          <w:sz w:val="24"/>
          <w:szCs w:val="21"/>
          <w:highlight w:val="none"/>
          <w14:textFill>
            <w14:solidFill>
              <w14:schemeClr w14:val="tx1"/>
            </w14:solidFill>
          </w14:textFill>
        </w:rPr>
        <w:t xml:space="preserve">系统故障原因造成开标不成功</w:t>
      </w:r>
      <w:r>
        <w:rPr>
          <w:rFonts w:hint="eastAsia" w:ascii="宋体" w:hAnsi="宋体"/>
          <w:bCs/>
          <w:color w:val="000000" w:themeColor="text1"/>
          <w:sz w:val="24"/>
          <w:szCs w:val="21"/>
          <w:highlight w:val="none"/>
          <w14:textFill>
            <w14:solidFill>
              <w14:schemeClr w14:val="tx1"/>
            </w14:solidFill>
          </w14:textFill>
        </w:rPr>
        <w:t xml:space="preserve">的</w:t>
      </w:r>
      <w:r>
        <w:rPr>
          <w:rFonts w:ascii="宋体" w:hAnsi="宋体"/>
          <w:bCs/>
          <w:color w:val="000000" w:themeColor="text1"/>
          <w:sz w:val="24"/>
          <w:szCs w:val="21"/>
          <w:highlight w:val="none"/>
          <w14:textFill>
            <w14:solidFill>
              <w14:schemeClr w14:val="tx1"/>
            </w14:solidFill>
          </w14:textFill>
        </w:rPr>
        <w:t xml:space="preserve">。</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7</w:t>
      </w:r>
      <w:r>
        <w:rPr>
          <w:rFonts w:hint="eastAsia" w:ascii="宋体" w:hAnsi="宋体"/>
          <w:bCs/>
          <w:color w:val="000000" w:themeColor="text1"/>
          <w:sz w:val="24"/>
          <w:szCs w:val="21"/>
          <w:highlight w:val="none"/>
          <w14:textFill>
            <w14:solidFill>
              <w14:schemeClr w14:val="tx1"/>
            </w14:solidFill>
          </w14:textFill>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highlight w:val="none"/>
          <w14:textFill>
            <w14:solidFill>
              <w14:schemeClr w14:val="tx1"/>
            </w14:solidFill>
          </w14:textFill>
        </w:rPr>
        <w:outlineLvl w:val="2"/>
      </w:pPr>
      <w:r/>
      <w:bookmarkStart w:id="232" w:name="_Toc120614219"/>
      <w:r>
        <w:rPr>
          <w:rFonts w:hint="eastAsia"/>
          <w:b/>
          <w:bCs/>
          <w:color w:val="000000" w:themeColor="text1"/>
          <w:sz w:val="32"/>
          <w:szCs w:val="32"/>
          <w:highlight w:val="none"/>
          <w14:textFill>
            <w14:solidFill>
              <w14:schemeClr w14:val="tx1"/>
            </w14:solidFill>
          </w14:textFill>
        </w:rPr>
        <w:t xml:space="preserve">六、</w:t>
      </w:r>
      <w:bookmarkEnd w:id="229"/>
      <w:r/>
      <w:bookmarkEnd w:id="230"/>
      <w:r/>
      <w:bookmarkEnd w:id="231"/>
      <w:r>
        <w:rPr>
          <w:rFonts w:hint="eastAsia"/>
          <w:b/>
          <w:bCs/>
          <w:color w:val="000000" w:themeColor="text1"/>
          <w:sz w:val="32"/>
          <w:szCs w:val="32"/>
          <w:highlight w:val="none"/>
          <w14:textFill>
            <w14:solidFill>
              <w14:schemeClr w14:val="tx1"/>
            </w14:solidFill>
          </w14:textFill>
        </w:rPr>
        <w:t xml:space="preserve">定标</w:t>
      </w:r>
      <w:bookmarkEnd w:id="232"/>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33" w:name="_Toc513029238"/>
      <w:r/>
      <w:bookmarkStart w:id="234" w:name="_Toc16938554"/>
      <w:r/>
      <w:bookmarkStart w:id="235"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r>
        <w:rPr>
          <w:rFonts w:hint="eastAsia" w:ascii="黑体" w:hAnsi="宋体" w:eastAsia="黑体"/>
          <w:bCs/>
          <w:color w:val="000000" w:themeColor="text1"/>
          <w:sz w:val="30"/>
          <w:szCs w:val="30"/>
          <w:highlight w:val="none"/>
          <w14:textFill>
            <w14:solidFill>
              <w14:schemeClr w14:val="tx1"/>
            </w14:solidFill>
          </w14:textFill>
        </w:rPr>
        <w:t xml:space="preserve">、</w:t>
      </w:r>
      <w:bookmarkEnd w:id="233"/>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234"/>
      <w:r/>
      <w:bookmarkEnd w:id="235"/>
      <w:r>
        <w:rPr>
          <w:rFonts w:hint="eastAsia" w:ascii="黑体" w:hAnsi="宋体" w:eastAsia="黑体"/>
          <w:bCs/>
          <w:color w:val="000000" w:themeColor="text1"/>
          <w:sz w:val="30"/>
          <w:szCs w:val="30"/>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 采购人应根据评委会推荐的中标候选人确定中标人。</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ascii="宋体" w:hAnsi="宋体"/>
          <w:bCs/>
          <w:color w:val="000000" w:themeColor="text1"/>
          <w:sz w:val="24"/>
          <w:highlight w:val="none"/>
          <w14:textFill>
            <w14:solidFill>
              <w14:schemeClr w14:val="tx1"/>
            </w14:solidFill>
          </w14:textFill>
        </w:rPr>
        <w:t xml:space="preserve">8</w:t>
      </w:r>
      <w:r>
        <w:rPr>
          <w:rFonts w:hint="eastAsia" w:ascii="宋体" w:hAnsi="宋体"/>
          <w:bCs/>
          <w:color w:val="000000" w:themeColor="text1"/>
          <w:sz w:val="24"/>
          <w:highlight w:val="none"/>
          <w14:textFill>
            <w14:solidFill>
              <w14:schemeClr w14:val="tx1"/>
            </w14:solidFill>
          </w14:textFill>
        </w:rPr>
        <w:t xml:space="preserve">.3 </w:t>
      </w:r>
      <w:r>
        <w:rPr>
          <w:rFonts w:hint="eastAsia" w:ascii="宋体" w:hAnsi="宋体"/>
          <w:color w:val="000000" w:themeColor="text1"/>
          <w:sz w:val="24"/>
          <w:highlight w:val="none"/>
          <w14:textFill>
            <w14:solidFill>
              <w14:schemeClr w14:val="tx1"/>
            </w14:solidFill>
          </w14:textFill>
        </w:rPr>
        <w:t xml:space="preserve">采购代理机构将在</w:t>
      </w:r>
      <w:r>
        <w:rPr>
          <w:rFonts w:hint="eastAsia" w:ascii="宋体" w:hAnsi="宋体"/>
          <w:color w:val="000000" w:themeColor="text1"/>
          <w:sz w:val="24"/>
          <w:szCs w:val="21"/>
          <w:highlight w:val="none"/>
          <w14:textFill>
            <w14:solidFill>
              <w14:schemeClr w14:val="tx1"/>
            </w14:solidFill>
          </w14:textFill>
        </w:rPr>
        <w:t xml:space="preserve">“江苏省政府采购网”、“常州市政府采购网”</w:t>
      </w:r>
      <w:r>
        <w:rPr>
          <w:rFonts w:hint="eastAsia" w:ascii="宋体" w:hAnsi="宋体"/>
          <w:color w:val="000000" w:themeColor="text1"/>
          <w:sz w:val="24"/>
          <w:highlight w:val="none"/>
          <w14:textFill>
            <w14:solidFill>
              <w14:schemeClr w14:val="tx1"/>
            </w14:solidFill>
          </w14:textFill>
        </w:rPr>
        <w:t xml:space="preserve">发布中标公告，公告期限为1个工作日。</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.4.1提供虚假材料谋取中标的。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.4.2向采购人、采购代理机构行贿或者提供其他不正当利益的。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.4.4与采购人或者其他供应商恶意串通的。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.4.5采取不正当手段诋毁、排挤其他供应商的。</w:t>
      </w:r>
      <w:r/>
    </w:p>
    <w:p>
      <w:pPr>
        <w:ind w:firstLine="480"/>
        <w:spacing w:line="500" w:lineRule="exact"/>
        <w:rPr>
          <w:rFonts w:hint="eastAsia" w:ascii="宋体" w:hAnsi="宋体"/>
          <w:color w:val="000000" w:themeColor="text1"/>
          <w:sz w:val="24"/>
          <w:highlight w:val="none"/>
          <w14:textFill>
            <w14:solidFill>
              <w14:schemeClr w14:val="tx1"/>
            </w14:solidFill>
          </w14:textFill>
        </w:rPr>
      </w:pPr>
      <w:r/>
      <w:bookmarkStart w:id="236" w:name="_Toc200451960"/>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 </w:t>
      </w:r>
      <w:r>
        <w:rPr>
          <w:rFonts w:hAnsi="宋体" w:cs="宋体"/>
          <w:color w:val="000000" w:themeColor="text1"/>
          <w:sz w:val="24"/>
          <w:highlight w:val="none"/>
          <w14:textFill>
            <w14:solidFill>
              <w14:schemeClr w14:val="tx1"/>
            </w14:solidFill>
          </w14:textFill>
        </w:rPr>
        <w:t xml:space="preserve">有下列情形之一的，</w:t>
      </w:r>
      <w:r>
        <w:rPr>
          <w:rFonts w:hint="eastAsia" w:hAnsi="宋体" w:cs="宋体"/>
          <w:color w:val="000000" w:themeColor="text1"/>
          <w:sz w:val="24"/>
          <w:highlight w:val="none"/>
          <w14:textFill>
            <w14:solidFill>
              <w14:schemeClr w14:val="tx1"/>
            </w14:solidFill>
          </w14:textFill>
        </w:rPr>
        <w:t xml:space="preserve">视为投标人</w:t>
      </w:r>
      <w:r>
        <w:rPr>
          <w:rFonts w:hAnsi="宋体" w:cs="宋体"/>
          <w:color w:val="000000" w:themeColor="text1"/>
          <w:sz w:val="24"/>
          <w:highlight w:val="none"/>
          <w14:textFill>
            <w14:solidFill>
              <w14:schemeClr w14:val="tx1"/>
            </w14:solidFill>
          </w14:textFill>
        </w:rPr>
        <w:t xml:space="preserve">串通</w:t>
      </w:r>
      <w:r>
        <w:rPr>
          <w:rFonts w:hint="eastAsia" w:hAnsi="宋体" w:cs="宋体"/>
          <w:color w:val="000000" w:themeColor="text1"/>
          <w:sz w:val="24"/>
          <w:highlight w:val="non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.5.1不同投标人的投标文件由同一单位或者个人编制；</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.5.2不同投标人委托同一单位或者个人办理投标事宜；</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236"/>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.2.1</w:t>
      </w:r>
      <w:r>
        <w:rPr>
          <w:rFonts w:hAnsi="宋体" w:cs="宋体"/>
          <w:color w:val="000000" w:themeColor="text1"/>
          <w:sz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.2.2</w:t>
      </w:r>
      <w:r>
        <w:rPr>
          <w:rFonts w:hAnsi="宋体" w:cs="宋体"/>
          <w:color w:val="000000" w:themeColor="text1"/>
          <w:sz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.2.3</w:t>
      </w:r>
      <w:r>
        <w:rPr>
          <w:rFonts w:hAnsi="宋体" w:cs="宋体"/>
          <w:color w:val="000000" w:themeColor="text1"/>
          <w:sz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w:t>
      </w:r>
      <w:r>
        <w:rPr>
          <w:rFonts w:hAnsi="宋体" w:cs="宋体"/>
          <w:color w:val="000000" w:themeColor="text1"/>
          <w:sz w:val="24"/>
          <w:highlight w:val="none"/>
          <w14:textFill>
            <w14:solidFill>
              <w14:schemeClr w14:val="tx1"/>
            </w14:solidFill>
          </w14:textFill>
        </w:rPr>
        <w:t xml:space="preserve">采购人</w:t>
      </w:r>
      <w:r>
        <w:rPr>
          <w:rFonts w:hint="eastAsia" w:hAnsi="宋体" w:cs="宋体"/>
          <w:color w:val="000000" w:themeColor="text1"/>
          <w:sz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.4 供应商（含潜在</w:t>
      </w:r>
      <w:r>
        <w:rPr>
          <w:rFonts w:ascii="宋体" w:hAnsi="宋体"/>
          <w:color w:val="000000" w:themeColor="text1"/>
          <w:sz w:val="24"/>
          <w:highlight w:val="none"/>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）对</w:t>
      </w:r>
      <w:r>
        <w:rPr>
          <w:rFonts w:ascii="宋体" w:hAnsi="宋体"/>
          <w:color w:val="000000" w:themeColor="text1"/>
          <w:sz w:val="24"/>
          <w:highlight w:val="none"/>
          <w14:textFill>
            <w14:solidFill>
              <w14:schemeClr w14:val="tx1"/>
            </w14:solidFill>
          </w14:textFill>
        </w:rPr>
        <w:t xml:space="preserve">采购方式、</w:t>
      </w:r>
      <w:r>
        <w:rPr>
          <w:rFonts w:hint="eastAsia" w:ascii="宋体" w:hAnsi="宋体"/>
          <w:color w:val="000000" w:themeColor="text1"/>
          <w:sz w:val="24"/>
          <w:highlight w:val="none"/>
          <w14:textFill>
            <w14:solidFill>
              <w14:schemeClr w14:val="tx1"/>
            </w14:solidFill>
          </w14:textFill>
        </w:rPr>
        <w:t xml:space="preserve">招标文件中采购</w:t>
      </w:r>
      <w:r>
        <w:rPr>
          <w:rFonts w:ascii="宋体" w:hAnsi="宋体"/>
          <w:color w:val="000000" w:themeColor="text1"/>
          <w:sz w:val="24"/>
          <w:highlight w:val="none"/>
          <w14:textFill>
            <w14:solidFill>
              <w14:schemeClr w14:val="tx1"/>
            </w14:solidFill>
          </w14:textFill>
        </w:rPr>
        <w:t xml:space="preserve">需求、</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资格条件、</w:t>
      </w:r>
      <w:r>
        <w:rPr>
          <w:rFonts w:hint="eastAsia" w:ascii="宋体" w:hAnsi="宋体"/>
          <w:color w:val="000000" w:themeColor="text1"/>
          <w:sz w:val="24"/>
          <w:highlight w:val="none"/>
          <w14:textFill>
            <w14:solidFill>
              <w14:schemeClr w14:val="tx1"/>
            </w14:solidFill>
          </w14:textFill>
        </w:rPr>
        <w:t xml:space="preserve">评标方法</w:t>
      </w:r>
      <w:r>
        <w:rPr>
          <w:rFonts w:ascii="宋体" w:hAnsi="宋体"/>
          <w:color w:val="000000" w:themeColor="text1"/>
          <w:sz w:val="24"/>
          <w:highlight w:val="none"/>
          <w14:textFill>
            <w14:solidFill>
              <w14:schemeClr w14:val="tx1"/>
            </w14:solidFill>
          </w14:textFill>
        </w:rPr>
        <w:t xml:space="preserve">和评标标准、合同文本</w:t>
      </w:r>
      <w:r>
        <w:rPr>
          <w:rFonts w:hint="eastAsia" w:ascii="宋体" w:hAnsi="宋体"/>
          <w:color w:val="000000" w:themeColor="text1"/>
          <w:sz w:val="24"/>
          <w:highlight w:val="none"/>
          <w14:textFill>
            <w14:solidFill>
              <w14:schemeClr w14:val="tx1"/>
            </w14:solidFill>
          </w14:textFill>
        </w:rPr>
        <w:t xml:space="preserve">及</w:t>
      </w:r>
      <w:r>
        <w:rPr>
          <w:rFonts w:ascii="宋体" w:hAnsi="宋体"/>
          <w:color w:val="000000" w:themeColor="text1"/>
          <w:sz w:val="24"/>
          <w:highlight w:val="none"/>
          <w14:textFill>
            <w14:solidFill>
              <w14:schemeClr w14:val="tx1"/>
            </w14:solidFill>
          </w14:textFill>
        </w:rPr>
        <w:t xml:space="preserve">资格</w:t>
      </w:r>
      <w:r>
        <w:rPr>
          <w:rFonts w:hint="eastAsia" w:ascii="宋体" w:hAnsi="宋体"/>
          <w:color w:val="000000" w:themeColor="text1"/>
          <w:sz w:val="24"/>
          <w:highlight w:val="none"/>
          <w14:textFill>
            <w14:solidFill>
              <w14:schemeClr w14:val="tx1"/>
            </w14:solidFill>
          </w14:textFill>
        </w:rPr>
        <w:t xml:space="preserve">审查结果的</w:t>
      </w:r>
      <w:r>
        <w:rPr>
          <w:rFonts w:ascii="宋体" w:hAnsi="宋体"/>
          <w:color w:val="000000" w:themeColor="text1"/>
          <w:sz w:val="24"/>
          <w:highlight w:val="none"/>
          <w14:textFill>
            <w14:solidFill>
              <w14:schemeClr w14:val="tx1"/>
            </w14:solidFill>
          </w14:textFill>
        </w:rPr>
        <w:t xml:space="preserve">询问</w:t>
      </w:r>
      <w:r>
        <w:rPr>
          <w:rFonts w:hint="eastAsia" w:ascii="宋体" w:hAnsi="宋体"/>
          <w:color w:val="000000" w:themeColor="text1"/>
          <w:sz w:val="24"/>
          <w:highlight w:val="none"/>
          <w14:textFill>
            <w14:solidFill>
              <w14:schemeClr w14:val="tx1"/>
            </w14:solidFill>
          </w14:textFill>
        </w:rPr>
        <w:t xml:space="preserve">、质疑</w:t>
      </w:r>
      <w:r>
        <w:rPr>
          <w:rFonts w:ascii="宋体" w:hAnsi="宋体"/>
          <w:color w:val="000000" w:themeColor="text1"/>
          <w:sz w:val="24"/>
          <w:highlight w:val="none"/>
          <w14:textFill>
            <w14:solidFill>
              <w14:schemeClr w14:val="tx1"/>
            </w14:solidFill>
          </w14:textFill>
        </w:rPr>
        <w:t xml:space="preserve">请向采购人提出，由采购人负责答复。</w:t>
      </w:r>
      <w:r>
        <w:rPr>
          <w:rFonts w:hint="eastAsia" w:ascii="宋体" w:hAnsi="宋体"/>
          <w:color w:val="000000" w:themeColor="text1"/>
          <w:sz w:val="24"/>
          <w:highlight w:val="none"/>
          <w14:textFill>
            <w14:solidFill>
              <w14:schemeClr w14:val="tx1"/>
            </w14:solidFill>
          </w14:textFill>
        </w:rPr>
        <w:t xml:space="preserve">供应商对</w:t>
      </w:r>
      <w:r>
        <w:rPr>
          <w:rFonts w:ascii="宋体" w:hAnsi="宋体"/>
          <w:color w:val="000000" w:themeColor="text1"/>
          <w:sz w:val="24"/>
          <w:highlight w:val="none"/>
          <w14:textFill>
            <w14:solidFill>
              <w14:schemeClr w14:val="tx1"/>
            </w14:solidFill>
          </w14:textFill>
        </w:rPr>
        <w:t xml:space="preserve">其他事项</w:t>
      </w:r>
      <w:r>
        <w:rPr>
          <w:rFonts w:hint="eastAsia" w:ascii="宋体" w:hAnsi="宋体"/>
          <w:color w:val="000000" w:themeColor="text1"/>
          <w:sz w:val="24"/>
          <w:highlight w:val="none"/>
          <w14:textFill>
            <w14:solidFill>
              <w14:schemeClr w14:val="tx1"/>
            </w14:solidFill>
          </w14:textFill>
        </w:rPr>
        <w:t xml:space="preserve">的询问</w:t>
      </w:r>
      <w:r>
        <w:rPr>
          <w:rFonts w:ascii="宋体" w:hAnsi="宋体"/>
          <w:color w:val="000000" w:themeColor="text1"/>
          <w:sz w:val="24"/>
          <w:highlight w:val="none"/>
          <w14:textFill>
            <w14:solidFill>
              <w14:schemeClr w14:val="tx1"/>
            </w14:solidFill>
          </w14:textFill>
        </w:rPr>
        <w:t xml:space="preserve">、质疑请向</w:t>
      </w:r>
      <w:r>
        <w:rPr>
          <w:rFonts w:hint="eastAsia" w:ascii="宋体" w:hAnsi="宋体"/>
          <w:color w:val="000000" w:themeColor="text1"/>
          <w:sz w:val="24"/>
          <w:highlight w:val="none"/>
          <w14:textFill>
            <w14:solidFill>
              <w14:schemeClr w14:val="tx1"/>
            </w14:solidFill>
          </w14:textFill>
        </w:rPr>
        <w:t xml:space="preserve">采购代理机构</w:t>
      </w:r>
      <w:r>
        <w:rPr>
          <w:rFonts w:ascii="宋体" w:hAnsi="宋体"/>
          <w:color w:val="000000" w:themeColor="text1"/>
          <w:sz w:val="24"/>
          <w:highlight w:val="none"/>
          <w14:textFill>
            <w14:solidFill>
              <w14:schemeClr w14:val="tx1"/>
            </w14:solidFill>
          </w14:textFill>
        </w:rPr>
        <w:t xml:space="preserve">提出，由</w:t>
      </w:r>
      <w:r>
        <w:rPr>
          <w:rFonts w:hint="eastAsia" w:ascii="宋体" w:hAnsi="宋体"/>
          <w:color w:val="000000" w:themeColor="text1"/>
          <w:sz w:val="24"/>
          <w:highlight w:val="none"/>
          <w14:textFill>
            <w14:solidFill>
              <w14:schemeClr w14:val="tx1"/>
            </w14:solidFill>
          </w14:textFill>
        </w:rPr>
        <w:t xml:space="preserve">采购代理机构负责</w:t>
      </w:r>
      <w:r>
        <w:rPr>
          <w:rFonts w:ascii="宋体" w:hAnsi="宋体"/>
          <w:color w:val="000000" w:themeColor="text1"/>
          <w:sz w:val="24"/>
          <w:highlight w:val="none"/>
          <w14:textFill>
            <w14:solidFill>
              <w14:schemeClr w14:val="tx1"/>
            </w14:solidFill>
          </w14:textFill>
        </w:rPr>
        <w:t xml:space="preserve">答复。</w:t>
      </w:r>
      <w:r/>
    </w:p>
    <w:p>
      <w:pPr>
        <w:ind w:firstLine="480"/>
        <w:spacing w:line="500" w:lineRule="exact"/>
        <w:rPr>
          <w:rFonts w:hint="eastAsia" w:ascii="Symbol" w:hAnsi="Symbol" w:cs="Symbol"/>
          <w:color w:val="000000" w:themeColor="text1"/>
          <w:sz w:val="24"/>
          <w:highlight w:val="none"/>
          <w14:textFill>
            <w14:solidFill>
              <w14:schemeClr w14:val="tx1"/>
            </w14:solidFill>
          </w14:textFill>
        </w:rPr>
      </w:pPr>
      <w:r/>
      <w:bookmarkStart w:id="237" w:name="_Hlk149903315"/>
      <w:r>
        <w:rPr>
          <w:rFonts w:hint="eastAsia" w:ascii="Symbol" w:hAnsi="Symbol" w:cs="Symbol"/>
          <w:color w:val="000000" w:themeColor="text1"/>
          <w:sz w:val="24"/>
          <w:highlight w:val="none"/>
          <w14:textFill>
            <w14:solidFill>
              <w14:schemeClr w14:val="tx1"/>
            </w14:solidFill>
          </w14:textFill>
        </w:rPr>
        <w:t xml:space="preserve">根据《政府采购质疑和投诉办法》</w:t>
      </w:r>
      <w:r>
        <w:rPr>
          <w:rFonts w:ascii="Symbol" w:hAnsi="Symbol" w:cs="Symbol"/>
          <w:color w:val="000000" w:themeColor="text1"/>
          <w:sz w:val="24"/>
          <w:highlight w:val="none"/>
          <w14:textFill>
            <w14:solidFill>
              <w14:schemeClr w14:val="tx1"/>
            </w14:solidFill>
          </w14:textFill>
        </w:rPr>
        <w:t xml:space="preserve">(</w:t>
      </w:r>
      <w:r>
        <w:rPr>
          <w:rFonts w:hint="eastAsia" w:ascii="Symbol" w:hAnsi="Symbol" w:cs="Symbol"/>
          <w:color w:val="000000" w:themeColor="text1"/>
          <w:sz w:val="24"/>
          <w:highlight w:val="none"/>
          <w14:textFill>
            <w14:solidFill>
              <w14:schemeClr w14:val="tx1"/>
            </w14:solidFill>
          </w14:textFill>
        </w:rPr>
        <w:t xml:space="preserve">财政部第</w:t>
      </w:r>
      <w:r>
        <w:rPr>
          <w:rFonts w:ascii="Symbol" w:hAnsi="Symbol" w:cs="Symbol"/>
          <w:color w:val="000000" w:themeColor="text1"/>
          <w:sz w:val="24"/>
          <w:highlight w:val="none"/>
          <w14:textFill>
            <w14:solidFill>
              <w14:schemeClr w14:val="tx1"/>
            </w14:solidFill>
          </w14:textFill>
        </w:rPr>
        <w:t xml:space="preserve"> 94 </w:t>
      </w:r>
      <w:r>
        <w:rPr>
          <w:rFonts w:hint="eastAsia" w:ascii="Symbol" w:hAnsi="Symbol" w:cs="Symbol"/>
          <w:color w:val="000000" w:themeColor="text1"/>
          <w:sz w:val="24"/>
          <w:highlight w:val="none"/>
          <w14:textFill>
            <w14:solidFill>
              <w14:schemeClr w14:val="tx1"/>
            </w14:solidFill>
          </w14:textFill>
        </w:rPr>
        <w:t xml:space="preserve">号令</w:t>
      </w:r>
      <w:r>
        <w:rPr>
          <w:rFonts w:ascii="Symbol" w:hAnsi="Symbol" w:cs="Symbol"/>
          <w:color w:val="000000" w:themeColor="text1"/>
          <w:sz w:val="24"/>
          <w:highlight w:val="none"/>
          <w14:textFill>
            <w14:solidFill>
              <w14:schemeClr w14:val="tx1"/>
            </w14:solidFill>
          </w14:textFill>
        </w:rPr>
        <w:t xml:space="preserve">)</w:t>
      </w:r>
      <w:r>
        <w:rPr>
          <w:rFonts w:hint="eastAsia" w:ascii="Symbol" w:hAnsi="Symbol" w:cs="Symbol"/>
          <w:color w:val="000000" w:themeColor="text1"/>
          <w:sz w:val="24"/>
          <w:highlight w:val="none"/>
          <w14:textFill>
            <w14:solidFill>
              <w14:schemeClr w14:val="tx1"/>
            </w14:solidFill>
          </w14:textFill>
        </w:rPr>
        <w:t xml:space="preserve">第十一条规定，提出质疑的供应商应当是参与所质疑项目采购活动的供应商。</w:t>
      </w:r>
      <w:r>
        <w:rPr>
          <w:rFonts w:hint="eastAsia" w:ascii="Symbol" w:hAnsi="Symbol" w:cs="Symbol"/>
          <w:b/>
          <w:bCs/>
          <w:color w:val="000000" w:themeColor="text1"/>
          <w:sz w:val="24"/>
          <w:highlight w:val="none"/>
          <w14:textFill>
            <w14:solidFill>
              <w14:schemeClr w14:val="tx1"/>
            </w14:solidFill>
          </w14:textFill>
        </w:rPr>
        <w:t xml:space="preserve">因此凡是对招标文件提出质疑的供应商，必须是依法获取招标文件的供应商，请将合法获取招标文件的证明材料</w:t>
      </w:r>
      <w:r>
        <w:rPr>
          <w:rFonts w:ascii="Symbol" w:hAnsi="Symbol" w:cs="Symbol"/>
          <w:b/>
          <w:bCs/>
          <w:color w:val="000000" w:themeColor="text1"/>
          <w:sz w:val="24"/>
          <w:highlight w:val="none"/>
          <w14:textFill>
            <w14:solidFill>
              <w14:schemeClr w14:val="tx1"/>
            </w14:solidFill>
          </w14:textFill>
        </w:rPr>
        <w:t xml:space="preserve">(</w:t>
      </w:r>
      <w:r>
        <w:rPr>
          <w:rFonts w:hint="eastAsia" w:ascii="Symbol" w:hAnsi="Symbol" w:cs="Symbol"/>
          <w:b/>
          <w:bCs/>
          <w:color w:val="000000" w:themeColor="text1"/>
          <w:sz w:val="24"/>
          <w:highlight w:val="none"/>
          <w14:textFill>
            <w14:solidFill>
              <w14:schemeClr w14:val="tx1"/>
            </w14:solidFill>
          </w14:textFill>
        </w:rPr>
        <w:t xml:space="preserve">即《投标供应商确认函》</w:t>
      </w:r>
      <w:r>
        <w:rPr>
          <w:rFonts w:ascii="Symbol" w:hAnsi="Symbol" w:cs="Symbol"/>
          <w:b/>
          <w:bCs/>
          <w:color w:val="000000" w:themeColor="text1"/>
          <w:sz w:val="24"/>
          <w:highlight w:val="none"/>
          <w14:textFill>
            <w14:solidFill>
              <w14:schemeClr w14:val="tx1"/>
            </w14:solidFill>
          </w14:textFill>
        </w:rPr>
        <w:t xml:space="preserve">)</w:t>
      </w:r>
      <w:r>
        <w:rPr>
          <w:rFonts w:hint="eastAsia" w:ascii="Symbol" w:hAnsi="Symbol" w:cs="Symbol"/>
          <w:b/>
          <w:bCs/>
          <w:color w:val="000000" w:themeColor="text1"/>
          <w:sz w:val="24"/>
          <w:highlight w:val="none"/>
          <w14:textFill>
            <w14:solidFill>
              <w14:schemeClr w14:val="tx1"/>
            </w14:solidFill>
          </w14:textFill>
        </w:rPr>
        <w:t xml:space="preserve">与质疑函一起递交，否则不子受理。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采购人及采购代理机构只接收以纸质原件形式送达的质疑,建议供应商尽量通过现场递交或邮寄方式提交质疑（采购人和采购代理机构不接受未填写快递运单的快件）。</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采购代理机构质疑接收部门为：常州环宇工程项目管理有限公司招标代理部</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联系电话：0519-86310937；</w:t>
      </w:r>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通讯地址：常州市武进区延政中大道19号武房大厦4楼。</w:t>
      </w:r>
      <w:bookmarkEnd w:id="237"/>
      <w:r/>
    </w:p>
    <w:p>
      <w:pPr>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29.5 以下情形的质疑不予受理：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.5.1 内容不符合《政府采购质疑和投诉办法》第十二条规定的质疑。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.5.2 超出政府采购法定期限的质疑。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.5.3 以传真、电子邮件等方式递交的非原件形式的质疑。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29</w:t>
      </w:r>
      <w:r>
        <w:rPr>
          <w:rFonts w:hint="eastAsia" w:ascii="宋体" w:hAnsi="宋体"/>
          <w:color w:val="000000" w:themeColor="text1"/>
          <w:sz w:val="24"/>
          <w:highlight w:val="none"/>
          <w14:textFill>
            <w14:solidFill>
              <w14:schemeClr w14:val="tx1"/>
            </w14:solidFill>
          </w14:textFill>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、中标通知书</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30</w:t>
      </w:r>
      <w:r>
        <w:rPr>
          <w:rFonts w:hint="eastAsia" w:ascii="宋体" w:hAnsi="宋体"/>
          <w:color w:val="000000" w:themeColor="text1"/>
          <w:sz w:val="24"/>
          <w:highlight w:val="none"/>
          <w14:textFill>
            <w14:solidFill>
              <w14:schemeClr w14:val="tx1"/>
            </w14:solidFill>
          </w14:textFill>
        </w:rPr>
        <w:t xml:space="preserve">.l</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highlight w:val="none"/>
          <w14:textFill>
            <w14:solidFill>
              <w14:schemeClr w14:val="tx1"/>
            </w14:solidFill>
          </w14:textFill>
        </w:rPr>
        <w:outlineLvl w:val="2"/>
      </w:pPr>
      <w:r/>
      <w:bookmarkStart w:id="238" w:name="_Toc120614220"/>
      <w:r/>
      <w:bookmarkStart w:id="239" w:name="_Toc16938552"/>
      <w:r/>
      <w:bookmarkStart w:id="240" w:name="_Toc513029236"/>
      <w:r/>
      <w:bookmarkStart w:id="241" w:name="_Toc20823308"/>
      <w:r>
        <w:rPr>
          <w:rFonts w:hint="eastAsia"/>
          <w:b/>
          <w:bCs/>
          <w:color w:val="000000" w:themeColor="text1"/>
          <w:sz w:val="32"/>
          <w:szCs w:val="32"/>
          <w:highlight w:val="none"/>
          <w14:textFill>
            <w14:solidFill>
              <w14:schemeClr w14:val="tx1"/>
            </w14:solidFill>
          </w14:textFill>
        </w:rPr>
        <w:t xml:space="preserve">七、授予合同</w:t>
      </w:r>
      <w:bookmarkEnd w:id="238"/>
      <w:r/>
      <w:bookmarkEnd w:id="239"/>
      <w:bookmarkEnd w:id="240"/>
      <w:bookmarkEnd w:id="241"/>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242" w:name="_Toc20823309"/>
      <w:r/>
      <w:bookmarkStart w:id="243" w:name="_Toc513029237"/>
      <w:r/>
      <w:bookmarkStart w:id="244" w:name="_Toc16938553"/>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 签订合同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、货物（包含与货物相关的服务）的追加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9"/>
        <w:ind w:firstLine="600"/>
        <w:spacing w:line="500" w:lineRule="exact"/>
        <w:rPr>
          <w:rFonts w:hint="eastAsia" w:ascii="黑体" w:hAnsi="宋体" w:eastAsia="黑体" w:cs="Times New Roman"/>
          <w:bCs/>
          <w:color w:val="000000" w:themeColor="text1"/>
          <w:sz w:val="30"/>
          <w:szCs w:val="30"/>
          <w:highlight w:val="none"/>
          <w14:textFill>
            <w14:solidFill>
              <w14:schemeClr w14:val="tx1"/>
            </w14:solidFill>
          </w14:textFill>
        </w:rPr>
      </w:pPr>
      <w:r>
        <w:rPr>
          <w:rFonts w:ascii="黑体" w:hAnsi="宋体" w:eastAsia="黑体" w:cs="Times New Roman"/>
          <w:bCs/>
          <w:color w:val="000000" w:themeColor="text1"/>
          <w:sz w:val="30"/>
          <w:szCs w:val="30"/>
          <w:highlight w:val="none"/>
          <w14:textFill>
            <w14:solidFill>
              <w14:schemeClr w14:val="tx1"/>
            </w14:solidFill>
          </w14:textFill>
        </w:rPr>
        <w:t xml:space="preserve">33</w:t>
      </w:r>
      <w:r>
        <w:rPr>
          <w:rFonts w:hint="eastAsia" w:ascii="黑体" w:hAnsi="宋体" w:eastAsia="黑体" w:cs="Times New Roman"/>
          <w:bCs/>
          <w:color w:val="000000" w:themeColor="text1"/>
          <w:sz w:val="30"/>
          <w:szCs w:val="30"/>
          <w:highlight w:val="none"/>
          <w14:textFill>
            <w14:solidFill>
              <w14:schemeClr w14:val="tx1"/>
            </w14:solidFill>
          </w14:textFill>
        </w:rPr>
        <w:t xml:space="preserve">、政府采购政策：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3.1进口产品</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3.2政府采购节能产品、环境标志产品</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33.2.3</w:t>
      </w:r>
      <w:r>
        <w:rPr>
          <w:rFonts w:hint="eastAsia"/>
          <w:b/>
          <w:color w:val="000000" w:themeColor="text1"/>
          <w:sz w:val="24"/>
          <w:highlight w:val="none"/>
          <w14:textFill>
            <w14:solidFill>
              <w14:schemeClr w14:val="tx1"/>
            </w14:solidFill>
          </w14:textFill>
        </w:rPr>
        <w:t xml:space="preserve">、</w:t>
      </w:r>
      <w:r>
        <w:rPr>
          <w:b/>
          <w:color w:val="000000" w:themeColor="text1"/>
          <w:sz w:val="24"/>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33.2.</w:t>
      </w: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3.3商品包装政府采购需求标准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快递包装政府采购需求标准</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3.4支持乡村产业振兴管理</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3.5正版软件</w:t>
      </w:r>
      <w:r>
        <w:rPr>
          <w:rFonts w:hint="eastAsia" w:ascii="宋体" w:hAnsi="宋体"/>
          <w:b/>
          <w:bCs/>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3.6信息安全产品</w:t>
      </w:r>
      <w:r>
        <w:rPr>
          <w:rFonts w:hint="eastAsia" w:ascii="宋体" w:hAnsi="宋体"/>
          <w:b/>
          <w:bCs/>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3.7</w:t>
      </w:r>
      <w:r>
        <w:rPr>
          <w:rFonts w:hint="eastAsia" w:ascii="宋体" w:hAnsi="宋体"/>
          <w:b/>
          <w:bCs/>
          <w:color w:val="000000" w:themeColor="text1"/>
          <w:sz w:val="24"/>
          <w:highlight w:val="none"/>
          <w14:textFill>
            <w14:solidFill>
              <w14:schemeClr w14:val="tx1"/>
            </w14:solidFill>
          </w14:textFill>
        </w:rPr>
        <w:t xml:space="preserve">政府采购创新产品政策：</w:t>
      </w: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89"/>
        <w:ind w:firstLine="482"/>
        <w:spacing w:line="500" w:lineRule="exact"/>
        <w:rPr>
          <w:rFonts w:hint="eastAsia" w:ascii="宋体" w:hAnsi="宋体" w:cs="Times New Roman"/>
          <w:b/>
          <w:bCs/>
          <w:color w:val="000000" w:themeColor="text1"/>
          <w:highlight w:val="none"/>
          <w14:textFill>
            <w14:solidFill>
              <w14:schemeClr w14:val="tx1"/>
            </w14:solidFill>
          </w14:textFill>
        </w:rPr>
      </w:pPr>
      <w:r>
        <w:rPr>
          <w:rFonts w:hint="eastAsia" w:ascii="宋体" w:hAnsi="宋体" w:cs="Times New Roman"/>
          <w:b/>
          <w:bCs/>
          <w:color w:val="000000" w:themeColor="text1"/>
          <w:highlight w:val="none"/>
          <w14:textFill>
            <w14:solidFill>
              <w14:schemeClr w14:val="tx1"/>
            </w14:solidFill>
          </w14:textFill>
        </w:rPr>
        <w:t xml:space="preserve">3</w:t>
      </w:r>
      <w:r>
        <w:rPr>
          <w:rFonts w:ascii="宋体" w:hAnsi="宋体" w:cs="Times New Roman"/>
          <w:b/>
          <w:bCs/>
          <w:color w:val="000000" w:themeColor="text1"/>
          <w:highlight w:val="none"/>
          <w14:textFill>
            <w14:solidFill>
              <w14:schemeClr w14:val="tx1"/>
            </w14:solidFill>
          </w14:textFill>
        </w:rPr>
        <w:t xml:space="preserve">3.8</w:t>
      </w:r>
      <w:r>
        <w:rPr>
          <w:rFonts w:hint="eastAsia" w:ascii="宋体" w:hAnsi="宋体" w:cs="Times New Roman"/>
          <w:b/>
          <w:bCs/>
          <w:color w:val="000000" w:themeColor="text1"/>
          <w:highlight w:val="none"/>
          <w14:textFill>
            <w14:solidFill>
              <w14:schemeClr w14:val="tx1"/>
            </w14:solidFill>
          </w14:textFill>
        </w:rPr>
        <w:t xml:space="preserve">绿色采购政策：</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3.8.1</w:t>
      </w:r>
      <w:r>
        <w:rPr>
          <w:rFonts w:hint="eastAsia" w:ascii="宋体" w:hAnsi="宋体"/>
          <w:b/>
          <w:bCs/>
          <w:color w:val="000000" w:themeColor="text1"/>
          <w:sz w:val="24"/>
          <w:highlight w:val="none"/>
          <w14:textFill>
            <w14:solidFill>
              <w14:schemeClr w14:val="tx1"/>
            </w14:solidFill>
          </w14:textFill>
        </w:rPr>
        <w:t xml:space="preserve">绿色数据中心政策：</w:t>
      </w:r>
      <w:r>
        <w:rPr>
          <w:rFonts w:hint="eastAsia"/>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3.8.2</w:t>
      </w:r>
      <w:r>
        <w:rPr>
          <w:rFonts w:hint="eastAsia" w:ascii="宋体" w:hAnsi="宋体"/>
          <w:b/>
          <w:bCs/>
          <w:color w:val="000000" w:themeColor="text1"/>
          <w:sz w:val="24"/>
          <w:highlight w:val="none"/>
          <w14:textFill>
            <w14:solidFill>
              <w14:schemeClr w14:val="tx1"/>
            </w14:solidFill>
          </w14:textFill>
        </w:rPr>
        <w:t xml:space="preserve">推广应用绿色建材：</w:t>
      </w:r>
      <w:r>
        <w:rPr>
          <w:rFonts w:hint="eastAsia"/>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firstLine="482"/>
        <w:spacing w:line="480" w:lineRule="exact"/>
        <w:rPr>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w:t>
      </w:r>
      <w:r>
        <w:rPr>
          <w:rFonts w:ascii="宋体" w:hAnsi="宋体"/>
          <w:b/>
          <w:bCs/>
          <w:color w:val="000000" w:themeColor="text1"/>
          <w:sz w:val="24"/>
          <w:highlight w:val="none"/>
          <w14:textFill>
            <w14:solidFill>
              <w14:schemeClr w14:val="tx1"/>
            </w14:solidFill>
          </w14:textFill>
        </w:rPr>
        <w:t xml:space="preserve">3.8.3</w:t>
      </w:r>
      <w:r>
        <w:rPr>
          <w:rFonts w:hint="eastAsia" w:ascii="宋体" w:hAnsi="宋体"/>
          <w:b/>
          <w:bCs/>
          <w:color w:val="000000" w:themeColor="text1"/>
          <w:sz w:val="24"/>
          <w:highlight w:val="none"/>
          <w14:textFill>
            <w14:solidFill>
              <w14:schemeClr w14:val="tx1"/>
            </w14:solidFill>
          </w14:textFill>
        </w:rPr>
        <w:t xml:space="preserve">优先使用低挥发性有机化合物产品：</w:t>
      </w:r>
      <w:r>
        <w:rPr>
          <w:rFonts w:hint="eastAsia"/>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33.9电子履约保函政策</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highlight w:val="none"/>
          <w14:textFill>
            <w14:solidFill>
              <w14:schemeClr w14:val="tx1"/>
            </w14:solidFill>
          </w14:textFill>
        </w:rPr>
        <w:t xml:space="preserve">2023</w:t>
      </w:r>
      <w:r>
        <w:rPr>
          <w:rFonts w:hint="eastAsia"/>
          <w:color w:val="000000" w:themeColor="text1"/>
          <w:sz w:val="24"/>
          <w:highlight w:val="none"/>
          <w14:textFill>
            <w14:solidFill>
              <w14:schemeClr w14:val="tx1"/>
            </w14:solidFill>
          </w14:textFill>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789"/>
        <w:ind w:firstLine="480"/>
        <w:spacing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242"/>
      <w:bookmarkEnd w:id="243"/>
      <w:bookmarkEnd w:id="244"/>
      <w:r/>
    </w:p>
    <w:p>
      <w:pPr>
        <w:ind w:firstLine="4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bookmarkEnd w:id="113"/>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第三章  </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b/>
          <w:color w:val="000000" w:themeColor="text1"/>
          <w:sz w:val="36"/>
          <w:szCs w:val="36"/>
          <w:highlight w:val="none"/>
          <w14:textFill>
            <w14:solidFill>
              <w14:schemeClr w14:val="tx1"/>
            </w14:solidFill>
          </w14:textFill>
        </w:rPr>
        <w:t xml:space="preserve">资格审查</w:t>
      </w:r>
      <w:bookmarkEnd w:id="131"/>
      <w:r/>
      <w:bookmarkStart w:id="245" w:name="_Toc487900382"/>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bookmarkStart w:id="246" w:name="_Toc99301422"/>
      <w:r>
        <w:rPr>
          <w:rFonts w:hint="eastAsia"/>
          <w:b/>
          <w:color w:val="000000" w:themeColor="text1"/>
          <w:sz w:val="32"/>
          <w:szCs w:val="32"/>
          <w:highlight w:val="none"/>
          <w14:textFill>
            <w14:solidFill>
              <w14:schemeClr w14:val="tx1"/>
            </w14:solidFill>
          </w14:textFill>
        </w:rPr>
        <w:t xml:space="preserve">第一节 </w:t>
      </w:r>
      <w:r>
        <w:rPr>
          <w:b/>
          <w:color w:val="000000" w:themeColor="text1"/>
          <w:sz w:val="32"/>
          <w:szCs w:val="32"/>
          <w:highlight w:val="none"/>
          <w14:textFill>
            <w14:solidFill>
              <w14:schemeClr w14:val="tx1"/>
            </w14:solidFill>
          </w14:textFill>
        </w:rPr>
        <w:t xml:space="preserve">资格审查程序</w:t>
      </w:r>
      <w:bookmarkEnd w:id="246"/>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themeColor="text1"/>
          <w:sz w:val="24"/>
          <w:highlight w:val="none"/>
          <w14:textFill>
            <w14:solidFill>
              <w14:schemeClr w14:val="tx1"/>
            </w14:solidFill>
          </w14:textFill>
        </w:rPr>
        <w:outlineLvl w:val="1"/>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资格审查要求</w:t>
      </w:r>
      <w:r/>
    </w:p>
    <w:tbl>
      <w:tblPr>
        <w:tblStyle w:val="765"/>
        <w:tblW w:w="524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1"/>
        <w:gridCol w:w="4427"/>
        <w:gridCol w:w="1914"/>
      </w:tblGrid>
      <w:tr>
        <w:trPr>
          <w:trHeight w:val="468"/>
        </w:trPr>
        <w:tc>
          <w:tcPr>
            <w:tcW w:w="433"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247" w:name="_Hlt487972895"/>
            <w:r/>
            <w:bookmarkEnd w:id="247"/>
            <w:r>
              <w:rPr>
                <w:b/>
                <w:color w:val="000000" w:themeColor="text1"/>
                <w:sz w:val="24"/>
                <w:highlight w:val="none"/>
                <w14:textFill>
                  <w14:solidFill>
                    <w14:schemeClr w14:val="tx1"/>
                  </w14:solidFill>
                </w14:textFill>
              </w:rPr>
              <w:t xml:space="preserve">序号</w:t>
            </w:r>
            <w:r/>
          </w:p>
        </w:tc>
        <w:tc>
          <w:tcPr>
            <w:tcW w:w="1018"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47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1071"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营业执照副本（事业单位法人证书）</w:t>
            </w:r>
            <w:r/>
          </w:p>
        </w:tc>
        <w:tc>
          <w:tcPr>
            <w:tcW w:w="247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1071"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法人授权书</w:t>
            </w:r>
            <w:r/>
          </w:p>
        </w:tc>
        <w:tc>
          <w:tcPr>
            <w:tcW w:w="2477" w:type="pct"/>
            <w:vAlign w:val="center"/>
            <w:textDirection w:val="lrTb"/>
            <w:noWrap w:val="false"/>
          </w:tcPr>
          <w:p>
            <w:pPr>
              <w:jc w:val="left"/>
              <w:spacing w:line="360" w:lineRule="auto"/>
              <w:widowControl/>
              <w:rPr>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法人授权书、法定代表人身份证及被授权人身份证</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投标人资格声明</w:t>
            </w:r>
            <w:r/>
          </w:p>
        </w:tc>
        <w:tc>
          <w:tcPr>
            <w:tcW w:w="2477" w:type="pct"/>
            <w:vAlign w:val="center"/>
            <w:textDirection w:val="lrTb"/>
            <w:noWrap w:val="false"/>
          </w:tcPr>
          <w:p>
            <w:pPr>
              <w:spacing w:line="570" w:lineRule="exact"/>
              <w:rPr>
                <w:rFonts w:eastAsia="黑体"/>
                <w:color w:val="000000" w:themeColor="text1"/>
                <w:sz w:val="36"/>
                <w:szCs w:val="36"/>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资格承诺声明函</w:t>
            </w:r>
            <w:r>
              <w:rPr>
                <w:rFonts w:ascii="宋体" w:hAnsi="宋体"/>
                <w:bCs/>
                <w:color w:val="000000" w:themeColor="text1"/>
                <w:sz w:val="24"/>
                <w:highlight w:val="none"/>
                <w14:textFill>
                  <w14:solidFill>
                    <w14:schemeClr w14:val="tx1"/>
                  </w14:solidFill>
                </w14:textFill>
              </w:rPr>
              <w:t xml:space="preserve">》</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投标人信用记录</w:t>
            </w:r>
            <w:r/>
          </w:p>
        </w:tc>
        <w:tc>
          <w:tcPr>
            <w:tcW w:w="247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查询渠道：信用中国网站和中国政府采购网（</w:t>
            </w:r>
            <w:r>
              <w:rPr>
                <w:color w:val="000000" w:themeColor="text1"/>
                <w:highlight w:val="none"/>
                <w14:textFill>
                  <w14:solidFill>
                    <w14:schemeClr w14:val="tx1"/>
                  </w14:solidFill>
                </w14:textFill>
              </w:rPr>
              <w:t xml:space="preserve">www.creditchina.gov.cn</w:t>
            </w:r>
            <w:r>
              <w:rPr>
                <w:color w:val="000000" w:themeColor="text1"/>
                <w:sz w:val="24"/>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www.ccgp.gov.cn</w:t>
            </w:r>
            <w:r>
              <w:rPr>
                <w:color w:val="000000" w:themeColor="text1"/>
                <w:sz w:val="24"/>
                <w:highlight w:val="none"/>
                <w14:textFill>
                  <w14:solidFill>
                    <w14:schemeClr w14:val="tx1"/>
                  </w14:solidFill>
                </w14:textFill>
              </w:rPr>
              <w:t xml:space="preserve">）；</w:t>
            </w:r>
            <w:r/>
          </w:p>
          <w:p>
            <w:pPr>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截止时点：投标截止时间以后、</w:t>
            </w:r>
            <w:r>
              <w:rPr>
                <w:rFonts w:hint="eastAsia"/>
                <w:color w:val="000000" w:themeColor="text1"/>
                <w:sz w:val="24"/>
                <w:highlight w:val="none"/>
                <w14:textFill>
                  <w14:solidFill>
                    <w14:schemeClr w14:val="tx1"/>
                  </w14:solidFill>
                </w14:textFill>
              </w:rPr>
              <w:t xml:space="preserve">资格审查阶段采购人或</w:t>
            </w:r>
            <w:r>
              <w:rPr>
                <w:color w:val="000000" w:themeColor="text1"/>
                <w:sz w:val="24"/>
                <w:highlight w:val="none"/>
                <w14:textFill>
                  <w14:solidFill>
                    <w14:schemeClr w14:val="tx1"/>
                  </w14:solidFill>
                </w14:textFill>
              </w:rPr>
              <w:t xml:space="preserve">采购代理机构的实际查询时间；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无须投标人提供，由采购人查询。</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p>
        </w:tc>
        <w:tc>
          <w:tcPr>
            <w:tcW w:w="1018" w:type="pct"/>
            <w:vAlign w:val="center"/>
            <w:textDirection w:val="lrTb"/>
            <w:noWrap w:val="false"/>
          </w:tcPr>
          <w:p>
            <w:pPr>
              <w:ind w:firstLine="24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信用承诺</w:t>
            </w:r>
            <w:r/>
          </w:p>
        </w:tc>
        <w:tc>
          <w:tcPr>
            <w:tcW w:w="2477" w:type="pct"/>
            <w:vAlign w:val="center"/>
            <w:textDirection w:val="lrTb"/>
            <w:noWrap w:val="false"/>
          </w:tcPr>
          <w:p>
            <w:pPr>
              <w:tabs>
                <w:tab w:val="left" w:pos="1080" w:leader="none"/>
              </w:tabs>
              <w:rPr>
                <w:rFonts w:hint="eastAsia" w:ascii="宋体" w:hAnsi="宋体"/>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trHeight w:val="46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47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如采购公告中明确专门面向中小/小微企业采购，须按要求提供中小企业声明函；未专门面向中小/小微企业采购，此项无需提供。</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《中小企业声明函》、</w:t>
            </w:r>
            <w:r>
              <w:rPr>
                <w:color w:val="000000" w:themeColor="text1"/>
                <w:sz w:val="24"/>
                <w:highlight w:val="none"/>
                <w14:textFill>
                  <w14:solidFill>
                    <w14:schemeClr w14:val="tx1"/>
                  </w14:solidFill>
                </w14:textFill>
              </w:rPr>
              <w:t xml:space="preserve">《残疾人福利性单位声明函》格式见《投标文件格式》</w:t>
            </w:r>
            <w:r/>
          </w:p>
        </w:tc>
      </w:tr>
      <w:tr>
        <w:trPr>
          <w:trHeight w:val="468"/>
        </w:trPr>
        <w:tc>
          <w:tcPr>
            <w:tcW w:w="433"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7</w:t>
            </w:r>
            <w:r/>
          </w:p>
        </w:tc>
        <w:tc>
          <w:tcPr>
            <w:tcW w:w="1018" w:type="pct"/>
            <w:vAlign w:val="center"/>
            <w:textDirection w:val="lrTb"/>
            <w:noWrap w:val="false"/>
          </w:tcPr>
          <w:p>
            <w:pP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本项目的特定资格要求</w:t>
            </w:r>
            <w:r/>
          </w:p>
        </w:tc>
        <w:tc>
          <w:tcPr>
            <w:tcW w:w="2477" w:type="pct"/>
            <w:vAlign w:val="center"/>
            <w:textDirection w:val="lrTb"/>
            <w:noWrap w:val="false"/>
          </w:tcPr>
          <w:p>
            <w:pPr>
              <w:jc w:val="left"/>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无</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4548"/>
        </w:trPr>
        <w:tc>
          <w:tcPr>
            <w:tcW w:w="433"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w:t>
            </w:r>
            <w:r/>
          </w:p>
        </w:tc>
        <w:tc>
          <w:tcPr>
            <w:tcW w:w="1018"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w:t>
            </w:r>
            <w:r>
              <w:rPr>
                <w:rFonts w:hint="eastAsia"/>
                <w:color w:val="000000" w:themeColor="text1"/>
                <w:sz w:val="24"/>
                <w:highlight w:val="none"/>
                <w14:textFill>
                  <w14:solidFill>
                    <w14:schemeClr w14:val="tx1"/>
                  </w14:solidFill>
                </w14:textFill>
              </w:rPr>
              <w:t xml:space="preserve">协议（如有）</w:t>
            </w:r>
            <w:r/>
          </w:p>
        </w:tc>
        <w:tc>
          <w:tcPr>
            <w:tcW w:w="247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highlight w:val="none"/>
                <w14:textFill>
                  <w14:solidFill>
                    <w14:schemeClr w14:val="tx1"/>
                  </w14:solidFill>
                </w14:textFill>
              </w:rPr>
              <w:t xml:space="preserve">牵头</w:t>
            </w:r>
            <w:r>
              <w:rPr>
                <w:color w:val="000000" w:themeColor="text1"/>
                <w:sz w:val="24"/>
                <w:highlight w:val="none"/>
                <w14:textFill>
                  <w14:solidFill>
                    <w14:schemeClr w14:val="tx1"/>
                  </w14:solidFill>
                </w14:textFill>
              </w:rPr>
              <w:t xml:space="preserve">、协调工作。该联合协议应当作为投标文件的组成部分，与投标文件其他内容同时递交。</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联合体各成员单位均须提供本表中序号第</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、3、5、6项的证明文件。</w:t>
            </w:r>
            <w:r/>
          </w:p>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3、本表序号第</w:t>
            </w:r>
            <w:r>
              <w:rPr>
                <w:color w:val="000000" w:themeColor="text1"/>
                <w:sz w:val="24"/>
                <w:highlight w:val="none"/>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6、若联合体中任一成员单位中途退出，则该联合体的投标无效。</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7、本项目不接受联合体投标</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投标人不得为联合体</w:t>
            </w:r>
            <w:r>
              <w:rPr>
                <w:color w:val="000000" w:themeColor="text1"/>
                <w:sz w:val="24"/>
                <w:highlight w:val="none"/>
                <w14:textFill>
                  <w14:solidFill>
                    <w14:schemeClr w14:val="tx1"/>
                  </w14:solidFill>
                </w14:textFill>
              </w:rPr>
              <w:t xml:space="preserve">。</w:t>
            </w:r>
            <w:r/>
          </w:p>
        </w:tc>
        <w:tc>
          <w:tcPr>
            <w:tcW w:w="1071"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 </w:t>
            </w:r>
            <w:bookmarkEnd w:id="245"/>
            <w:r/>
          </w:p>
        </w:tc>
      </w:tr>
    </w:tbl>
    <w:p>
      <w:pPr>
        <w:jc w:val="left"/>
        <w:widowControl/>
        <w:rPr>
          <w:color w:val="000000" w:themeColor="text1"/>
          <w:sz w:val="24"/>
          <w:highlight w:val="none"/>
          <w14:textFill>
            <w14:solidFill>
              <w14:schemeClr w14:val="tx1"/>
            </w14:solidFill>
          </w14:textFill>
        </w:rPr>
      </w:pPr>
      <w:r/>
      <w:bookmarkStart w:id="248" w:name="_Toc353873940"/>
      <w:r/>
      <w:bookmarkStart w:id="249" w:name="_Toc226965858"/>
      <w:r/>
      <w:bookmarkStart w:id="250" w:name="_Toc353825550"/>
      <w:r/>
      <w:bookmarkStart w:id="251" w:name="_Toc127161490"/>
      <w:r/>
      <w:bookmarkStart w:id="252" w:name="_Toc127151779"/>
      <w:r>
        <w:rPr>
          <w:color w:val="000000" w:themeColor="text1"/>
          <w:sz w:val="24"/>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bookmarkStart w:id="253" w:name="_Toc99301423"/>
      <w:r>
        <w:rPr>
          <w:b/>
          <w:color w:val="000000" w:themeColor="text1"/>
          <w:sz w:val="36"/>
          <w:szCs w:val="36"/>
          <w:highlight w:val="none"/>
          <w14:textFill>
            <w14:solidFill>
              <w14:schemeClr w14:val="tx1"/>
            </w14:solidFill>
          </w14:textFill>
        </w:rPr>
        <w:t xml:space="preserve">第四章   </w:t>
      </w:r>
      <w:bookmarkEnd w:id="248"/>
      <w:r/>
      <w:bookmarkEnd w:id="249"/>
      <w:r/>
      <w:bookmarkEnd w:id="250"/>
      <w:r/>
      <w:bookmarkEnd w:id="251"/>
      <w:r/>
      <w:bookmarkEnd w:id="252"/>
      <w:r/>
      <w:bookmarkStart w:id="254" w:name="_Hlt164229061"/>
      <w:r/>
      <w:bookmarkEnd w:id="254"/>
      <w:r>
        <w:rPr>
          <w:b/>
          <w:color w:val="000000" w:themeColor="text1"/>
          <w:sz w:val="36"/>
          <w:szCs w:val="36"/>
          <w:highlight w:val="none"/>
          <w14:textFill>
            <w14:solidFill>
              <w14:schemeClr w14:val="tx1"/>
            </w14:solidFill>
          </w14:textFill>
        </w:rPr>
        <w:t xml:space="preserve">评标程序、评标方法和评标标准</w:t>
      </w:r>
      <w:bookmarkEnd w:id="253"/>
      <w:r/>
      <w:r/>
    </w:p>
    <w:p>
      <w:pPr>
        <w:ind w:firstLine="2570"/>
        <w:jc w:val="left"/>
        <w:spacing w:line="360" w:lineRule="auto"/>
        <w:tabs>
          <w:tab w:val="left" w:pos="360" w:leader="none"/>
          <w:tab w:val="left" w:pos="900" w:leader="none"/>
        </w:tabs>
        <w:rPr>
          <w:b/>
          <w:color w:val="000000" w:themeColor="text1"/>
          <w:sz w:val="32"/>
          <w:szCs w:val="32"/>
          <w:highlight w:val="none"/>
          <w14:textFill>
            <w14:solidFill>
              <w14:schemeClr w14:val="tx1"/>
            </w14:solidFill>
          </w14:textFill>
        </w:rPr>
        <w:outlineLvl w:val="1"/>
      </w:pPr>
      <w:r>
        <w:rPr>
          <w:rFonts w:hint="eastAsia"/>
          <w:b/>
          <w:color w:val="000000" w:themeColor="text1"/>
          <w:sz w:val="32"/>
          <w:szCs w:val="32"/>
          <w:highlight w:val="none"/>
          <w14:textFill>
            <w14:solidFill>
              <w14:schemeClr w14:val="tx1"/>
            </w14:solidFill>
          </w14:textFill>
        </w:rPr>
        <w:t xml:space="preserve">第一节 符合性审查程序</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bookmarkStart w:id="255" w:name="_Toc353873941"/>
      <w:r/>
      <w:bookmarkStart w:id="256" w:name="_Toc353825551"/>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评标委员会对资格审查合格的投标人的投标文件进行符合性审查，以确定其是否满足招标文件的实质性要求。</w:t>
      </w:r>
      <w:bookmarkStart w:id="257" w:name="_Toc520356167"/>
      <w:r/>
      <w:r/>
    </w:p>
    <w:p>
      <w:pPr>
        <w:ind w:firstLine="480"/>
        <w:spacing w:line="360" w:lineRule="auto"/>
        <w:tabs>
          <w:tab w:val="left" w:pos="1080"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评标委员会根据《符合性审查</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》中规定的审查因素和审查内容，对投标人的投标文件是否实质上响应招标文件进行符合性审查，并形成符合性审查评审结果。</w:t>
      </w:r>
      <w:r>
        <w:rPr>
          <w:rFonts w:hint="eastAsia"/>
          <w:color w:val="000000" w:themeColor="text1"/>
          <w:sz w:val="24"/>
          <w:highlight w:val="none"/>
          <w14:textFill>
            <w14:solidFill>
              <w14:schemeClr w14:val="tx1"/>
            </w14:solidFill>
          </w14:textFill>
        </w:rPr>
        <w:t xml:space="preserve">投标文件不符合《</w:t>
      </w:r>
      <w:r>
        <w:rPr>
          <w:color w:val="000000" w:themeColor="text1"/>
          <w:sz w:val="24"/>
          <w:highlight w:val="none"/>
          <w14:textFill>
            <w14:solidFill>
              <w14:schemeClr w14:val="tx1"/>
            </w14:solidFill>
          </w14:textFill>
        </w:rPr>
        <w:t xml:space="preserve">符合性审查</w:t>
      </w:r>
      <w:r>
        <w:rPr>
          <w:rFonts w:hint="eastAsia"/>
          <w:color w:val="000000" w:themeColor="text1"/>
          <w:sz w:val="24"/>
          <w:highlight w:val="none"/>
          <w14:textFill>
            <w14:solidFill>
              <w14:schemeClr w14:val="tx1"/>
            </w14:solidFill>
          </w14:textFill>
        </w:rPr>
        <w:t xml:space="preserve">要求》</w:t>
      </w:r>
      <w:bookmarkEnd w:id="257"/>
      <w:r>
        <w:rPr>
          <w:rFonts w:hint="eastAsia"/>
          <w:color w:val="000000" w:themeColor="text1"/>
          <w:sz w:val="24"/>
          <w:highlight w:val="none"/>
          <w14:textFill>
            <w14:solidFill>
              <w14:schemeClr w14:val="tx1"/>
            </w14:solidFill>
          </w14:textFill>
        </w:rPr>
        <w:t xml:space="preserve">的，投标无效。</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249"/>
        <w:spacing w:line="360" w:lineRule="auto"/>
        <w:tabs>
          <w:tab w:val="left" w:pos="900" w:leader="none"/>
          <w:tab w:val="left" w:pos="1080" w:leader="none"/>
          <w:tab w:val="left" w:pos="1589" w:leader="none"/>
        </w:tabs>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 xml:space="preserve">第二节</w:t>
      </w:r>
      <w:r>
        <w:rPr>
          <w:rFonts w:hint="eastAsia"/>
          <w:b/>
          <w:color w:val="000000" w:themeColor="text1"/>
          <w:sz w:val="32"/>
          <w:szCs w:val="32"/>
          <w:highlight w:val="none"/>
          <w14:textFill>
            <w14:solidFill>
              <w14:schemeClr w14:val="tx1"/>
            </w14:solidFill>
          </w14:textFill>
        </w:rPr>
        <w:t xml:space="preserve"> </w:t>
      </w:r>
      <w:r>
        <w:rPr>
          <w:b/>
          <w:color w:val="000000" w:themeColor="text1"/>
          <w:sz w:val="32"/>
          <w:szCs w:val="32"/>
          <w:highlight w:val="none"/>
          <w14:textFill>
            <w14:solidFill>
              <w14:schemeClr w14:val="tx1"/>
            </w14:solidFill>
          </w14:textFill>
        </w:rPr>
        <w:t xml:space="preserve">符合性审查及评审</w:t>
      </w:r>
      <w:r>
        <w:rPr>
          <w:rFonts w:hint="eastAsia"/>
          <w:b/>
          <w:color w:val="000000" w:themeColor="text1"/>
          <w:sz w:val="32"/>
          <w:szCs w:val="32"/>
          <w:highlight w:val="none"/>
          <w14:textFill>
            <w14:solidFill>
              <w14:schemeClr w14:val="tx1"/>
            </w14:solidFill>
          </w14:textFill>
        </w:rPr>
        <w:t xml:space="preserve">要求</w:t>
      </w:r>
      <w:r/>
    </w:p>
    <w:p>
      <w:pPr>
        <w:pStyle w:val="789"/>
        <w:ind w:firstLine="602"/>
        <w:rPr>
          <w:rFonts w:hint="eastAsia"/>
          <w:color w:val="000000" w:themeColor="text1"/>
          <w:highlight w:val="none"/>
          <w14:textFill>
            <w14:solidFill>
              <w14:schemeClr w14:val="tx1"/>
            </w14:solidFill>
          </w14:textFill>
        </w:rPr>
      </w:pPr>
      <w:r>
        <w:rPr>
          <w:b/>
          <w:color w:val="000000" w:themeColor="text1"/>
          <w:sz w:val="30"/>
          <w:szCs w:val="30"/>
          <w:highlight w:val="none"/>
          <w14:textFill>
            <w14:solidFill>
              <w14:schemeClr w14:val="tx1"/>
            </w14:solidFill>
          </w14:textFill>
        </w:rPr>
        <w:t xml:space="preserve">一、符合性审查要求</w:t>
      </w:r>
      <w:r/>
    </w:p>
    <w:tbl>
      <w:tblPr>
        <w:tblStyle w:val="765"/>
        <w:tblW w:w="51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3"/>
        <w:gridCol w:w="4395"/>
        <w:gridCol w:w="1976"/>
      </w:tblGrid>
      <w:tr>
        <w:trPr>
          <w:jc w:val="center"/>
          <w:trHeight w:val="300"/>
        </w:trPr>
        <w:tc>
          <w:tcPr>
            <w:tcW w:w="465"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1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49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1122"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格式要求</w:t>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投标函</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投标函</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格式见《投标文件格式》</w:t>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投标完整性</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报价明细表未有缺项、漏项；</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报价</w:t>
            </w:r>
            <w:r>
              <w:rPr>
                <w:color w:val="000000" w:themeColor="text1"/>
                <w:sz w:val="24"/>
                <w:highlight w:val="none"/>
                <w14:textFill>
                  <w14:solidFill>
                    <w14:schemeClr w14:val="tx1"/>
                  </w14:solidFill>
                </w14:textFill>
              </w:rPr>
              <w:t xml:space="preserve">明细表》</w:t>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投标报价</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投标报价未超过最高限价（总价最高限价及单价最高限价）或预算价的</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未出现可选择性或可调整的报价（招标文件另有规定的除外）</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投标有效期</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投标文件中承诺的投标有效期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招标文件中载明的投标有效期的；</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按照招标文件要求签署、加盖公章的；</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要求提供；</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投标文件满足招标文件第五章《采购需求》中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分包承担主体具备《投标人须知资料表》载明的资质条件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分包意向协议（如有）</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按招标文件规定签订并提供分包意向协议原件的电子件的；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，或投标文件报价出现前后不一致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，投标人对修正后的报价予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12</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报价合理性</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报价合理，或</w:t>
            </w:r>
            <w:r>
              <w:rPr>
                <w:rFonts w:hint="eastAsia"/>
                <w:color w:val="000000" w:themeColor="text1"/>
                <w:sz w:val="24"/>
                <w:highlight w:val="none"/>
                <w14:textFill>
                  <w14:solidFill>
                    <w14:schemeClr w14:val="tx1"/>
                  </w14:solidFill>
                </w14:textFill>
              </w:rPr>
              <w:t xml:space="preserve">投标人的报价明显低于其他通过符合性审查投标人的报价，</w:t>
            </w:r>
            <w:r>
              <w:rPr>
                <w:color w:val="000000" w:themeColor="text1"/>
                <w:sz w:val="24"/>
                <w:highlight w:val="none"/>
                <w14:textFill>
                  <w14:solidFill>
                    <w14:schemeClr w14:val="tx1"/>
                  </w14:solidFill>
                </w14:textFill>
              </w:rPr>
              <w:t xml:space="preserve">有可能影响产品质量或者不能诚信履约的</w:t>
            </w:r>
            <w:r>
              <w:rPr>
                <w:rFonts w:hint="eastAsia"/>
                <w:color w:val="000000" w:themeColor="text1"/>
                <w:sz w:val="24"/>
                <w:highlight w:val="none"/>
                <w14:textFill>
                  <w14:solidFill>
                    <w14:schemeClr w14:val="tx1"/>
                  </w14:solidFill>
                </w14:textFill>
              </w:rPr>
              <w:t xml:space="preserve">，能够应评标委员会要求在规定时间内证明其报价合理性的</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13</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招标文件</w:t>
            </w:r>
            <w:r>
              <w:rPr>
                <w:rFonts w:ascii="宋体" w:hAnsi="宋体"/>
                <w:color w:val="000000" w:themeColor="text1"/>
                <w:sz w:val="24"/>
                <w:highlight w:val="none"/>
                <w14:textFill>
                  <w14:solidFill>
                    <w14:schemeClr w14:val="tx1"/>
                  </w14:solidFill>
                </w14:textFill>
              </w:rPr>
              <w:t xml:space="preserve">不接受进口产品投标</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投标人所投产品为非进口产品；</w:t>
            </w:r>
            <w:r/>
          </w:p>
        </w:tc>
        <w:tc>
          <w:tcPr>
            <w:tcW w:w="1122" w:type="pct"/>
            <w:vAlign w:val="center"/>
            <w:textDirection w:val="lrTb"/>
            <w:noWrap w:val="false"/>
          </w:tcPr>
          <w:p>
            <w:pPr>
              <w:jc w:val="lef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14</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国家有关部门对投标人的投标产品有强制性规定或要求的，投标人的投标产品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采购的产品若属于《节能产品政府采购品目清单》范围中政府强制采购产品，则投标人所报产品必须获得国家确定的认证机构出具的、处于有效期之内的节能产品认证证书；</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15</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16</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串通投标</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；（二）不同投标人委托同一单位或者个人办理投标事宜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highlight w:val="none"/>
                <w14:textFill>
                  <w14:solidFill>
                    <w14:schemeClr w14:val="tx1"/>
                  </w14:solidFill>
                </w14:textFill>
              </w:rPr>
              <w:t xml:space="preserve">；</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17</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jc w:val="center"/>
          <w:trHeight w:val="685"/>
        </w:trPr>
        <w:tc>
          <w:tcPr>
            <w:tcW w:w="465"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8</w:t>
            </w:r>
            <w:r/>
          </w:p>
        </w:tc>
        <w:tc>
          <w:tcPr>
            <w:tcW w:w="91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249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投标人、投标文件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不符合法律、法规和招标文件规定的其他无效情形。</w:t>
            </w:r>
            <w:r/>
          </w:p>
        </w:tc>
        <w:tc>
          <w:tcPr>
            <w:tcW w:w="1122"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二、</w:t>
      </w:r>
      <w:r>
        <w:rPr>
          <w:b/>
          <w:color w:val="000000" w:themeColor="text1"/>
          <w:sz w:val="30"/>
          <w:szCs w:val="30"/>
          <w:highlight w:val="none"/>
          <w14:textFill>
            <w14:solidFill>
              <w14:schemeClr w14:val="tx1"/>
            </w14:solidFill>
          </w14:textFill>
        </w:rPr>
        <w:t xml:space="preserve">投标文件有关事项的澄清或者说明</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评标过程中，评标委员会将</w:t>
      </w:r>
      <w:r>
        <w:rPr>
          <w:rFonts w:hint="eastAsia"/>
          <w:color w:val="000000" w:themeColor="text1"/>
          <w:sz w:val="24"/>
          <w:highlight w:val="none"/>
          <w14:textFill>
            <w14:solidFill>
              <w14:schemeClr w14:val="tx1"/>
            </w14:solidFill>
          </w14:textFill>
        </w:rPr>
        <w:t xml:space="preserve">通过苏采云系统</w:t>
      </w:r>
      <w:r>
        <w:rPr>
          <w:color w:val="000000" w:themeColor="text1"/>
          <w:sz w:val="24"/>
          <w:highlight w:val="none"/>
          <w14:textFill>
            <w14:solidFill>
              <w14:schemeClr w14:val="tx1"/>
            </w14:solidFill>
          </w14:textFill>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的时间内提供书面说明，必要时提交相关证明材料；若投标人不能证明其报价合理性，评标委员会将其作为</w:t>
      </w:r>
      <w:r>
        <w:rPr>
          <w:b/>
          <w:color w:val="000000" w:themeColor="text1"/>
          <w:sz w:val="24"/>
          <w:highlight w:val="none"/>
          <w14:textFill>
            <w14:solidFill>
              <w14:schemeClr w14:val="tx1"/>
            </w14:solidFill>
          </w14:textFill>
        </w:rPr>
        <w:t xml:space="preserve">无效投标处理</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（三）</w:t>
      </w:r>
      <w:r>
        <w:rPr>
          <w:color w:val="000000" w:themeColor="text1"/>
          <w:sz w:val="24"/>
          <w:highlight w:val="none"/>
          <w14:textFill>
            <w14:solidFill>
              <w14:schemeClr w14:val="tx1"/>
            </w14:solidFill>
          </w14:textFill>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highlight w:val="none"/>
          <w14:textFill>
            <w14:solidFill>
              <w14:schemeClr w14:val="tx1"/>
            </w14:solidFill>
          </w14:textFill>
        </w:rPr>
        <w:t xml:space="preserve">规定</w:t>
      </w:r>
      <w:r>
        <w:rPr>
          <w:color w:val="000000" w:themeColor="text1"/>
          <w:sz w:val="24"/>
          <w:highlight w:val="none"/>
          <w14:textFill>
            <w14:solidFill>
              <w14:schemeClr w14:val="tx1"/>
            </w14:solidFill>
          </w14:textFill>
        </w:rPr>
        <w:t xml:space="preserve">的时间内对此进行书面确认，投标人不确认的，视为将一个采购包中的内容拆开投标，其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投标文件报价出现前后不一致的，按照</w:t>
      </w:r>
      <w:r>
        <w:rPr>
          <w:rFonts w:hint="eastAsia"/>
          <w:color w:val="000000" w:themeColor="text1"/>
          <w:sz w:val="24"/>
          <w:highlight w:val="none"/>
          <w14:textFill>
            <w14:solidFill>
              <w14:schemeClr w14:val="tx1"/>
            </w14:solidFill>
          </w14:textFill>
        </w:rPr>
        <w:t xml:space="preserve">第二章2</w:t>
      </w:r>
      <w:r>
        <w:rPr>
          <w:color w:val="000000" w:themeColor="text1"/>
          <w:sz w:val="24"/>
          <w:highlight w:val="none"/>
          <w14:textFill>
            <w14:solidFill>
              <w14:schemeClr w14:val="tx1"/>
            </w14:solidFill>
          </w14:textFill>
        </w:rPr>
        <w:t xml:space="preserve">6.4</w:t>
      </w:r>
      <w:r>
        <w:rPr>
          <w:rFonts w:hint="eastAsia"/>
          <w:color w:val="000000" w:themeColor="text1"/>
          <w:sz w:val="24"/>
          <w:highlight w:val="none"/>
          <w14:textFill>
            <w14:solidFill>
              <w14:schemeClr w14:val="tx1"/>
            </w14:solidFill>
          </w14:textFill>
        </w:rPr>
        <w:t xml:space="preserve">之</w:t>
      </w:r>
      <w:r>
        <w:rPr>
          <w:color w:val="000000" w:themeColor="text1"/>
          <w:sz w:val="24"/>
          <w:highlight w:val="none"/>
          <w14:textFill>
            <w14:solidFill>
              <w14:schemeClr w14:val="tx1"/>
            </w14:solidFill>
          </w14:textFill>
        </w:rPr>
        <w:t xml:space="preserve">规定</w:t>
      </w:r>
      <w:r>
        <w:rPr>
          <w:rFonts w:hint="eastAsia"/>
          <w:color w:val="000000" w:themeColor="text1"/>
          <w:sz w:val="24"/>
          <w:highlight w:val="none"/>
          <w14:textFill>
            <w14:solidFill>
              <w14:schemeClr w14:val="tx1"/>
            </w14:solidFill>
          </w14:textFill>
        </w:rPr>
        <w:t xml:space="preserve">处理，</w:t>
      </w:r>
      <w:r>
        <w:rPr>
          <w:color w:val="000000" w:themeColor="text1"/>
          <w:sz w:val="24"/>
          <w:highlight w:val="none"/>
          <w14:textFill>
            <w14:solidFill>
              <w14:schemeClr w14:val="tx1"/>
            </w14:solidFill>
          </w14:textFill>
        </w:rPr>
        <w:t xml:space="preserve">修正后的报价经投标人书面确认后产生约束力，投标人不确认的，其</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（五）</w:t>
      </w:r>
      <w:r>
        <w:rPr>
          <w:color w:val="000000" w:themeColor="text1"/>
          <w:sz w:val="24"/>
          <w:highlight w:val="none"/>
          <w14:textFill>
            <w14:solidFill>
              <w14:schemeClr w14:val="tx1"/>
            </w14:solidFill>
          </w14:textFill>
        </w:rPr>
        <w:t xml:space="preserve">落实政府采购政策的价格调整：</w:t>
      </w:r>
      <w:bookmarkStart w:id="258" w:name="_Hlk149904856"/>
      <w:r>
        <w:rPr>
          <w:rFonts w:hint="eastAsia"/>
          <w:color w:val="000000" w:themeColor="text1"/>
          <w:sz w:val="24"/>
          <w:highlight w:val="none"/>
          <w14:textFill>
            <w14:solidFill>
              <w14:schemeClr w14:val="tx1"/>
            </w14:solidFill>
          </w14:textFill>
        </w:rPr>
        <w:t xml:space="preserve">详见第三节评标办法中的</w:t>
      </w:r>
      <w:r>
        <w:rPr>
          <w:rFonts w:hint="eastAsia" w:ascii="宋体" w:hAnsi="宋体"/>
          <w:b/>
          <w:color w:val="000000" w:themeColor="text1"/>
          <w:sz w:val="24"/>
          <w:highlight w:val="none"/>
          <w14:textFill>
            <w14:solidFill>
              <w14:schemeClr w14:val="tx1"/>
            </w14:solidFill>
          </w14:textFill>
        </w:rPr>
        <w:t xml:space="preserve">政府采购政策功能落实。</w:t>
      </w:r>
      <w:bookmarkEnd w:id="258"/>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三、</w:t>
      </w:r>
      <w:r>
        <w:rPr>
          <w:b/>
          <w:color w:val="000000" w:themeColor="text1"/>
          <w:sz w:val="30"/>
          <w:szCs w:val="30"/>
          <w:highlight w:val="none"/>
          <w14:textFill>
            <w14:solidFill>
              <w14:schemeClr w14:val="tx1"/>
            </w14:solidFill>
          </w14:textFill>
        </w:rPr>
        <w:t xml:space="preserve">投标文件的比较和评价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评标方法和评标标准</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本项目采用的评标方法详见《</w:t>
      </w:r>
      <w:r>
        <w:rPr>
          <w:rFonts w:hint="eastAsia"/>
          <w:color w:val="000000" w:themeColor="text1"/>
          <w:sz w:val="24"/>
          <w:highlight w:val="none"/>
          <w14:textFill>
            <w14:solidFill>
              <w14:schemeClr w14:val="tx1"/>
            </w14:solidFill>
          </w14:textFill>
        </w:rPr>
        <w:t xml:space="preserve">第三节 评标方法</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本项目采用的评标标准详见《</w:t>
      </w:r>
      <w:r>
        <w:rPr>
          <w:rFonts w:hint="eastAsia"/>
          <w:color w:val="000000" w:themeColor="text1"/>
          <w:sz w:val="24"/>
          <w:highlight w:val="none"/>
          <w14:textFill>
            <w14:solidFill>
              <w14:schemeClr w14:val="tx1"/>
            </w14:solidFill>
          </w14:textFill>
        </w:rPr>
        <w:t xml:space="preserve">第四节 评标标准</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四、</w:t>
      </w:r>
      <w:r>
        <w:rPr>
          <w:b/>
          <w:color w:val="000000" w:themeColor="text1"/>
          <w:sz w:val="30"/>
          <w:szCs w:val="30"/>
          <w:highlight w:val="none"/>
          <w14:textFill>
            <w14:solidFill>
              <w14:schemeClr w14:val="tx1"/>
            </w14:solidFill>
          </w14:textFill>
        </w:rPr>
        <w:t xml:space="preserve">确定</w:t>
      </w:r>
      <w:bookmarkStart w:id="259" w:name="_Toc151190173"/>
      <w:r/>
      <w:bookmarkStart w:id="260" w:name="_Toc151193860"/>
      <w:r/>
      <w:bookmarkStart w:id="261" w:name="_Toc151193644"/>
      <w:r/>
      <w:bookmarkStart w:id="262" w:name="_Toc226337242"/>
      <w:r/>
      <w:bookmarkStart w:id="263" w:name="_Toc149720839"/>
      <w:r/>
      <w:bookmarkStart w:id="264" w:name="_Toc164229241"/>
      <w:r/>
      <w:bookmarkStart w:id="265" w:name="_Toc164229387"/>
      <w:r/>
      <w:bookmarkStart w:id="266" w:name="_Toc305158888"/>
      <w:r/>
      <w:bookmarkStart w:id="267" w:name="_Toc127151747"/>
      <w:r/>
      <w:bookmarkStart w:id="268" w:name="_Toc305158814"/>
      <w:r/>
      <w:bookmarkStart w:id="269" w:name="_Toc150774646"/>
      <w:r/>
      <w:bookmarkStart w:id="270" w:name="_Toc142311048"/>
      <w:r/>
      <w:bookmarkStart w:id="271" w:name="_Toc150774751"/>
      <w:r/>
      <w:bookmarkStart w:id="272" w:name="_Toc164608660"/>
      <w:r/>
      <w:bookmarkStart w:id="273" w:name="_Toc150509297"/>
      <w:r/>
      <w:bookmarkStart w:id="274" w:name="_Ref467307010"/>
      <w:r/>
      <w:bookmarkStart w:id="275" w:name="_Toc150480784"/>
      <w:r/>
      <w:bookmarkStart w:id="276" w:name="_Toc195842911"/>
      <w:r/>
      <w:bookmarkStart w:id="277" w:name="_Toc164351640"/>
      <w:r/>
      <w:bookmarkStart w:id="278" w:name="_Toc151193788"/>
      <w:r/>
      <w:bookmarkStart w:id="279" w:name="_Toc226965819"/>
      <w:r/>
      <w:bookmarkStart w:id="280" w:name="_Toc264969236"/>
      <w:r/>
      <w:bookmarkStart w:id="281" w:name="_Toc226965736"/>
      <w:r/>
      <w:bookmarkStart w:id="282" w:name="_Toc520356170"/>
      <w:r/>
      <w:bookmarkStart w:id="283" w:name="_Toc164608815"/>
      <w:r/>
      <w:bookmarkStart w:id="284" w:name="_Toc127161460"/>
      <w:r/>
      <w:bookmarkStart w:id="285" w:name="_Toc265228384"/>
      <w:r/>
      <w:bookmarkStart w:id="286" w:name="_Toc151193934"/>
      <w:r/>
      <w:bookmarkStart w:id="287" w:name="_Toc226309790"/>
      <w:r/>
      <w:bookmarkStart w:id="288" w:name="_Toc127151546"/>
      <w:r/>
      <w:bookmarkStart w:id="289" w:name="_Toc151193716"/>
      <w:r>
        <w:rPr>
          <w:b/>
          <w:color w:val="000000" w:themeColor="text1"/>
          <w:sz w:val="30"/>
          <w:szCs w:val="30"/>
          <w:highlight w:val="none"/>
          <w14:textFill>
            <w14:solidFill>
              <w14:schemeClr w14:val="tx1"/>
            </w14:solidFill>
          </w14:textFill>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评标委员会要对评分汇总情况进行复核，特别是对排名第一的、报价最低的、投标或</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（二）</w:t>
      </w:r>
      <w:r>
        <w:rPr>
          <w:color w:val="000000" w:themeColor="text1"/>
          <w:sz w:val="24"/>
          <w:highlight w:val="none"/>
          <w14:textFill>
            <w14:solidFill>
              <w14:schemeClr w14:val="tx1"/>
            </w14:solidFill>
          </w14:textFill>
        </w:rPr>
        <w:t xml:space="preserve">评标委员会将根据各投标人的评标排序，依次推荐本项目（</w:t>
      </w:r>
      <w:r>
        <w:rPr>
          <w:rFonts w:hint="eastAsia"/>
          <w:color w:val="000000" w:themeColor="text1"/>
          <w:sz w:val="24"/>
          <w:highlight w:val="none"/>
          <w14:textFill>
            <w14:solidFill>
              <w14:schemeClr w14:val="tx1"/>
            </w14:solidFill>
          </w14:textFill>
        </w:rPr>
        <w:t xml:space="preserve">各</w:t>
      </w:r>
      <w:r>
        <w:rPr>
          <w:color w:val="000000" w:themeColor="text1"/>
          <w:sz w:val="24"/>
          <w:highlight w:val="none"/>
          <w14:textFill>
            <w14:solidFill>
              <w14:schemeClr w14:val="tx1"/>
            </w14:solidFill>
          </w14:textFill>
        </w:rPr>
        <w:t xml:space="preserve">采购包）的中标候选人，起草并签署评标报告。本项目（</w:t>
      </w:r>
      <w:r>
        <w:rPr>
          <w:rFonts w:hint="eastAsia"/>
          <w:color w:val="000000" w:themeColor="text1"/>
          <w:sz w:val="24"/>
          <w:highlight w:val="none"/>
          <w14:textFill>
            <w14:solidFill>
              <w14:schemeClr w14:val="tx1"/>
            </w14:solidFill>
          </w14:textFill>
        </w:rPr>
        <w:t xml:space="preserve">各标段或</w:t>
      </w:r>
      <w:r>
        <w:rPr>
          <w:color w:val="000000" w:themeColor="text1"/>
          <w:sz w:val="24"/>
          <w:highlight w:val="none"/>
          <w14:textFill>
            <w14:solidFill>
              <w14:schemeClr w14:val="tx1"/>
            </w14:solidFill>
          </w14:textFill>
        </w:rPr>
        <w:t xml:space="preserve">采购包）评标委员会共（各）推荐</w:t>
      </w:r>
      <w:r>
        <w:rPr>
          <w:rFonts w:hint="eastAsia"/>
          <w:color w:val="000000" w:themeColor="text1"/>
          <w:sz w:val="24"/>
          <w:highlight w:val="none"/>
          <w14:textFill>
            <w14:solidFill>
              <w14:schemeClr w14:val="tx1"/>
            </w14:solidFill>
          </w14:textFill>
        </w:rPr>
        <w:t xml:space="preserve">不少于3</w:t>
      </w:r>
      <w:r>
        <w:rPr>
          <w:color w:val="000000" w:themeColor="text1"/>
          <w:sz w:val="24"/>
          <w:highlight w:val="none"/>
          <w14:textFill>
            <w14:solidFill>
              <w14:schemeClr w14:val="tx1"/>
            </w14:solidFill>
          </w14:textFill>
        </w:rPr>
        <w:t xml:space="preserve">名中标候选人。</w:t>
      </w:r>
      <w:r/>
    </w:p>
    <w:p>
      <w:pPr>
        <w:ind w:firstLine="602"/>
        <w:spacing w:line="360" w:lineRule="auto"/>
        <w:tabs>
          <w:tab w:val="left" w:pos="360" w:leader="none"/>
        </w:tabs>
        <w:rPr>
          <w:b/>
          <w:color w:val="000000" w:themeColor="text1"/>
          <w:sz w:val="30"/>
          <w:szCs w:val="30"/>
          <w:highlight w:val="none"/>
          <w14:textFill>
            <w14:solidFill>
              <w14:schemeClr w14:val="tx1"/>
            </w14:solidFill>
          </w14:textFill>
        </w:rPr>
        <w:outlineLvl w:val="1"/>
      </w:pPr>
      <w:r>
        <w:rPr>
          <w:rFonts w:hint="eastAsia"/>
          <w:b/>
          <w:color w:val="000000" w:themeColor="text1"/>
          <w:sz w:val="30"/>
          <w:szCs w:val="30"/>
          <w:highlight w:val="none"/>
          <w14:textFill>
            <w14:solidFill>
              <w14:schemeClr w14:val="tx1"/>
            </w14:solidFill>
          </w14:textFill>
        </w:rPr>
        <w:t xml:space="preserve">五、</w:t>
      </w:r>
      <w:r>
        <w:rPr>
          <w:b/>
          <w:color w:val="000000" w:themeColor="text1"/>
          <w:sz w:val="30"/>
          <w:szCs w:val="30"/>
          <w:highlight w:val="none"/>
          <w14:textFill>
            <w14:solidFill>
              <w14:schemeClr w14:val="tx1"/>
            </w14:solidFill>
          </w14:textFill>
        </w:rPr>
        <w:t xml:space="preserve">报告违法行为</w:t>
      </w:r>
      <w:r/>
    </w:p>
    <w:p>
      <w:pPr>
        <w:ind w:firstLine="480"/>
        <w:spacing w:line="360" w:lineRule="auto"/>
        <w:tabs>
          <w:tab w:val="left" w:pos="1080" w:leader="none"/>
          <w:tab w:val="left" w:pos="1589" w:leader="none"/>
        </w:tabs>
        <w:rPr>
          <w:color w:val="000000" w:themeColor="text1"/>
          <w:sz w:val="24"/>
          <w:highlight w:val="none"/>
          <w14:textFill>
            <w14:solidFill>
              <w14:schemeClr w14:val="tx1"/>
            </w14:solidFill>
          </w14:textFill>
        </w:rPr>
      </w:pPr>
      <w:r>
        <w:rPr>
          <w:rFonts w:ascii="Symbol" w:hAnsi="Symbol" w:cs="Symbol"/>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891"/>
        <w:jc w:val="left"/>
        <w:spacing w:line="360" w:lineRule="auto"/>
        <w:widowControl/>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第三节 评标方法</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三、每部分的得分保留小数点后两位，合计得分保留小数点后两位</w:t>
      </w:r>
      <w:r>
        <w:rPr>
          <w:color w:val="000000" w:themeColor="text1"/>
          <w:sz w:val="24"/>
          <w:highlight w:val="none"/>
          <w14:textFill>
            <w14:solidFill>
              <w14:schemeClr w14:val="tx1"/>
            </w14:solidFill>
          </w14:textFill>
        </w:rPr>
        <w:t xml:space="preserve">，第三位四舍五入</w:t>
      </w:r>
      <w:r>
        <w:rPr>
          <w:rFonts w:hint="eastAsia"/>
          <w:color w:val="000000" w:themeColor="text1"/>
          <w:sz w:val="24"/>
          <w:highlight w:val="none"/>
          <w14:textFill>
            <w14:solidFill>
              <w14:schemeClr w14:val="tx1"/>
            </w14:solidFill>
          </w14:textFill>
        </w:rPr>
        <w:t xml:space="preserve">。</w:t>
      </w:r>
      <w:r/>
    </w:p>
    <w:p>
      <w:pPr>
        <w:ind w:firstLine="441"/>
        <w:jc w:val="left"/>
        <w:spacing w:line="360" w:lineRule="auto"/>
        <w:rPr>
          <w:rFonts w:hint="eastAsia" w:ascii="宋体" w:hAnsi="宋体"/>
          <w:b/>
          <w:color w:val="000000" w:themeColor="text1"/>
          <w:sz w:val="24"/>
          <w:highlight w:val="none"/>
          <w14:textFill>
            <w14:solidFill>
              <w14:schemeClr w14:val="tx1"/>
            </w14:solidFill>
          </w14:textFill>
        </w:rPr>
      </w:pPr>
      <w:r/>
      <w:bookmarkStart w:id="290" w:name="_Hlk149904248"/>
      <w:r>
        <w:rPr>
          <w:rFonts w:hint="eastAsia" w:ascii="宋体" w:hAnsi="宋体"/>
          <w:b/>
          <w:color w:val="000000" w:themeColor="text1"/>
          <w:sz w:val="24"/>
          <w:highlight w:val="none"/>
          <w14:textFill>
            <w14:solidFill>
              <w14:schemeClr w14:val="tx1"/>
            </w14:solidFill>
          </w14:textFill>
        </w:rPr>
        <w:t xml:space="preserve">四、政府采购政策功能落实</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bookmarkStart w:id="291" w:name="_Hlk152922042"/>
      <w:r>
        <w:rPr>
          <w:rFonts w:hint="eastAsia" w:ascii="宋体" w:hAnsi="宋体"/>
          <w:color w:val="000000" w:themeColor="text1"/>
          <w:sz w:val="24"/>
          <w:highlight w:val="none"/>
          <w14:textFill>
            <w14:solidFill>
              <w14:schemeClr w14:val="tx1"/>
            </w14:solidFill>
          </w14:textFill>
        </w:rPr>
        <w:t xml:space="preserve">1、小微型企业价格扣除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2、残疾人福利单位价格扣除</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（1）残疾人福利性单位视同小型、微型企业。</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3、监狱和戒毒企业价格扣除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（1）监狱和戒毒企业（简称监狱企业）视同小型、微型企业。</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（3）监狱企业标准请参照《关于政府采购支持监狱企业发展有关问题的通知》（</w:t>
      </w:r>
      <w:r>
        <w:rPr>
          <w:rFonts w:ascii="宋体" w:hAnsi="宋体"/>
          <w:color w:val="000000" w:themeColor="text1"/>
          <w:sz w:val="24"/>
          <w:highlight w:val="none"/>
          <w14:textFill>
            <w14:solidFill>
              <w14:schemeClr w14:val="tx1"/>
            </w14:solidFill>
          </w14:textFill>
        </w:rPr>
        <w:t xml:space="preserve">财库[2014]68号</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sz w:val="24"/>
          <w:highlight w:val="none"/>
          <w:u w:val="single"/>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的价格扣除，用扣除后的价格参与评审。</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6、联合体各方均为小型、微型企业（残疾人福利单位、监狱企业）的，联合体享受</w:t>
      </w:r>
      <w:r>
        <w:rPr>
          <w:rFonts w:ascii="宋体" w:hAnsi="宋体"/>
          <w:color w:val="000000" w:themeColor="text1"/>
          <w:sz w:val="24"/>
          <w:highlight w:val="none"/>
          <w:u w:val="single"/>
          <w14:textFill>
            <w14:solidFill>
              <w14:schemeClr w14:val="tx1"/>
            </w14:solidFill>
          </w14:textFill>
        </w:rPr>
        <w:t xml:space="preserve">2</w:t>
      </w:r>
      <w:r>
        <w:rPr>
          <w:rFonts w:hint="eastAsia" w:ascii="宋体" w:hAnsi="宋体"/>
          <w:color w:val="000000" w:themeColor="text1"/>
          <w:sz w:val="24"/>
          <w:highlight w:val="none"/>
          <w:u w:val="single"/>
          <w14:textFill>
            <w14:solidFill>
              <w14:schemeClr w14:val="tx1"/>
            </w14:solidFill>
          </w14:textFill>
        </w:rPr>
        <w:t xml:space="preserve">0%</w:t>
      </w:r>
      <w:r>
        <w:rPr>
          <w:rFonts w:hint="eastAsia" w:ascii="宋体" w:hAnsi="宋体"/>
          <w:color w:val="000000" w:themeColor="text1"/>
          <w:sz w:val="24"/>
          <w:highlight w:val="none"/>
          <w14:textFill>
            <w14:solidFill>
              <w14:schemeClr w14:val="tx1"/>
            </w14:solidFill>
          </w14:textFill>
        </w:rPr>
        <w:t xml:space="preserve">价格扣除，用扣除后的价格参与评审。</w:t>
      </w:r>
      <w:bookmarkEnd w:id="290"/>
      <w:bookmarkEnd w:id="291"/>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pStyle w:val="789"/>
        <w:ind w:firstLine="2891"/>
        <w:spacing w:after="120"/>
        <w:rPr>
          <w:rFonts w:hint="eastAsia" w:ascii="宋体" w:hAnsi="宋体" w:cs="Times New Roman"/>
          <w:b/>
          <w:bCs/>
          <w:color w:val="000000" w:themeColor="text1"/>
          <w:sz w:val="32"/>
          <w:szCs w:val="32"/>
          <w:highlight w:val="none"/>
          <w14:textFill>
            <w14:solidFill>
              <w14:schemeClr w14:val="tx1"/>
            </w14:solidFill>
          </w14:textFill>
        </w:rPr>
      </w:pPr>
      <w:r>
        <w:rPr>
          <w:rFonts w:hint="eastAsia" w:ascii="宋体" w:hAnsi="宋体" w:cs="Times New Roman"/>
          <w:b/>
          <w:bCs/>
          <w:color w:val="000000" w:themeColor="text1"/>
          <w:sz w:val="32"/>
          <w:szCs w:val="32"/>
          <w:highlight w:val="none"/>
          <w14:textFill>
            <w14:solidFill>
              <w14:schemeClr w14:val="tx1"/>
            </w14:solidFill>
          </w14:textFill>
        </w:rPr>
        <w:t xml:space="preserve">第四节 评标标准</w:t>
      </w:r>
      <w:r/>
    </w:p>
    <w:tbl>
      <w:tblPr>
        <w:tblStyle w:val="765"/>
        <w:tblW w:w="58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084"/>
        <w:gridCol w:w="5419"/>
        <w:gridCol w:w="917"/>
        <w:gridCol w:w="2402"/>
      </w:tblGrid>
      <w:tr>
        <w:trPr>
          <w:jc w:val="center"/>
          <w:trHeight w:val="567"/>
          <w:tblHeader/>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bookmarkStart w:id="292" w:name="_Hlk188619353"/>
            <w:r>
              <w:rPr>
                <w:rFonts w:hint="eastAsia" w:ascii="宋体" w:hAnsi="宋体"/>
                <w:color w:val="000000" w:themeColor="text1"/>
                <w:sz w:val="24"/>
                <w:highlight w:val="none"/>
                <w14:textFill>
                  <w14:solidFill>
                    <w14:schemeClr w14:val="tx1"/>
                  </w14:solidFill>
                </w14:textFill>
              </w:rPr>
              <w:t xml:space="preserve">评审因素</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评分细则</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分值（分）</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提供材料要求及备注</w:t>
            </w:r>
            <w:r/>
          </w:p>
        </w:tc>
      </w:tr>
      <w:tr>
        <w:trPr>
          <w:jc w:val="center"/>
          <w:trHeight w:val="1741"/>
        </w:trPr>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价格分</w:t>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left="105"/>
              <w:spacing w:after="160" w:line="3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采用低价优先法计算，即满足招标文件要求且最低的投标报价为评标基准价，其价格分为满分。其他报价得分=(评标基准价/投标报价)×分值。</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此处最终报价指经过报价修正，及因落实政府采购政策进行价格调整后的最终报价。</w:t>
            </w:r>
            <w:r/>
          </w:p>
        </w:tc>
      </w:tr>
      <w:tr>
        <w:trPr>
          <w:cantSplit/>
          <w:jc w:val="center"/>
          <w:trHeight w:val="90"/>
        </w:trPr>
        <w:tc>
          <w:tcPr>
            <w:tcBorders>
              <w:top w:val="single" w:color="000000" w:sz="4" w:space="0"/>
              <w:left w:val="single" w:color="000000" w:sz="4" w:space="0"/>
              <w:right w:val="single" w:color="000000" w:sz="4" w:space="0"/>
            </w:tcBorders>
            <w:tcW w:w="1084" w:type="dxa"/>
            <w:vAlign w:val="center"/>
            <w:vMerge w:val="restart"/>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主观分</w:t>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（43分）</w:t>
            </w:r>
            <w:r/>
          </w:p>
          <w:p>
            <w:pPr>
              <w:jc w:val="cente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2.1</w:t>
            </w:r>
            <w:r>
              <w:rPr>
                <w:rFonts w:hint="eastAsia" w:ascii="宋体" w:hAnsi="宋体"/>
                <w:bCs/>
                <w:color w:val="000000" w:themeColor="text1"/>
                <w:sz w:val="24"/>
                <w:highlight w:val="none"/>
                <w:lang w:val="zh-CN"/>
                <w14:textFill>
                  <w14:solidFill>
                    <w14:schemeClr w14:val="tx1"/>
                  </w14:solidFill>
                </w14:textFill>
              </w:rPr>
              <w:t xml:space="preserve">实施方案：根据供应商提供的项目实施方案内容的完整性及进度计划安排的合理性进行打分，包括但不限于供应商如何在成交后有效地组织技术和人员力量，按时保质地完成供货、安装验收等；</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实施方案内容完整、进度计划安排合理、满足采购人需求的得</w:t>
            </w:r>
            <w:r>
              <w:rPr>
                <w:rFonts w:hint="eastAsia" w:ascii="宋体" w:hAnsi="宋体"/>
                <w:bCs/>
                <w:color w:val="000000" w:themeColor="text1"/>
                <w:sz w:val="24"/>
                <w:highlight w:val="none"/>
                <w14:textFill>
                  <w14:solidFill>
                    <w14:schemeClr w14:val="tx1"/>
                  </w14:solidFill>
                </w14:textFill>
              </w:rPr>
              <w:t xml:space="preserve">10</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实施方案内容较完整、进度计划安排较合理、满足采购人需求的得</w:t>
            </w:r>
            <w:r>
              <w:rPr>
                <w:rFonts w:hint="eastAsia"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实施方案内容一般、进度计划安排一般、基本满足采购人需求的得</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实施方案内容较少、进度计划安排一般、不能很好满足采购人需求的得1分；</w:t>
            </w:r>
            <w:r/>
          </w:p>
          <w:p>
            <w:pPr>
              <w:ind w:left="105"/>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方案未提供不得分。</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105"/>
              <w:jc w:val="center"/>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67"/>
        </w:trPr>
        <w:tc>
          <w:tcPr>
            <w:tcBorders>
              <w:left w:val="single" w:color="000000" w:sz="4" w:space="0"/>
              <w:right w:val="single" w:color="000000" w:sz="4" w:space="0"/>
            </w:tcBorders>
            <w:tcW w:w="1084" w:type="dxa"/>
            <w:vAlign w:val="center"/>
            <w:vMerge w:val="continue"/>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2.2</w:t>
            </w:r>
            <w:r>
              <w:rPr>
                <w:rFonts w:hint="eastAsia" w:ascii="宋体" w:hAnsi="宋体"/>
                <w:bCs/>
                <w:color w:val="000000" w:themeColor="text1"/>
                <w:sz w:val="24"/>
                <w:highlight w:val="none"/>
                <w:lang w:val="zh-CN"/>
                <w14:textFill>
                  <w14:solidFill>
                    <w14:schemeClr w14:val="tx1"/>
                  </w14:solidFill>
                </w14:textFill>
              </w:rPr>
              <w:t xml:space="preserve">投标设备整体配置</w:t>
            </w:r>
            <w:r>
              <w:rPr>
                <w:rFonts w:hint="eastAsia" w:ascii="宋体" w:hAnsi="宋体"/>
                <w:bCs/>
                <w:color w:val="000000" w:themeColor="text1"/>
                <w:sz w:val="24"/>
                <w:highlight w:val="none"/>
                <w:lang w:val="zh-CN"/>
                <w14:textFill>
                  <w14:solidFill>
                    <w14:schemeClr w14:val="tx1"/>
                  </w14:solidFill>
                </w14:textFill>
              </w:rPr>
              <w:t xml:space="preserve">：</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投标设备整体配置选型情况综合比较，针对本项目的投标产品配置选型合理、先进，且与项目需求的吻合度高的得</w:t>
            </w:r>
            <w:r>
              <w:rPr>
                <w:rFonts w:hint="eastAsia" w:ascii="宋体" w:hAnsi="宋体"/>
                <w:bCs/>
                <w:color w:val="000000" w:themeColor="text1"/>
                <w:sz w:val="24"/>
                <w:highlight w:val="none"/>
                <w14:textFill>
                  <w14:solidFill>
                    <w14:schemeClr w14:val="tx1"/>
                  </w14:solidFill>
                </w14:textFill>
              </w:rPr>
              <w:t xml:space="preserve">15</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针对本项目的投标产品配置选型合理、先进，且与项目需求的吻合度较匹配的得</w:t>
            </w:r>
            <w:r>
              <w:rPr>
                <w:rFonts w:hint="eastAsia" w:ascii="宋体" w:hAnsi="宋体"/>
                <w:bCs/>
                <w:color w:val="000000" w:themeColor="text1"/>
                <w:sz w:val="24"/>
                <w:highlight w:val="none"/>
                <w14:textFill>
                  <w14:solidFill>
                    <w14:schemeClr w14:val="tx1"/>
                  </w14:solidFill>
                </w14:textFill>
              </w:rPr>
              <w:t xml:space="preserve">10</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针对本项目的投标产品配置选型基本符合项目要求的得</w:t>
            </w: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针对本项目的投标产品配置选型一般、且与项目需求的吻合度一般的得1分；</w:t>
            </w:r>
            <w:r/>
          </w:p>
          <w:p>
            <w:pPr>
              <w:ind w:left="105"/>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方案未提供不得分。</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105"/>
              <w:jc w:val="center"/>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67"/>
        </w:trPr>
        <w:tc>
          <w:tcPr>
            <w:tcBorders>
              <w:left w:val="single" w:color="000000" w:sz="4" w:space="0"/>
              <w:right w:val="single" w:color="000000" w:sz="4" w:space="0"/>
            </w:tcBorders>
            <w:tcW w:w="1084" w:type="dxa"/>
            <w:vAlign w:val="center"/>
            <w:vMerge w:val="continue"/>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2.3</w:t>
            </w:r>
            <w:r>
              <w:rPr>
                <w:rFonts w:hint="eastAsia" w:ascii="宋体" w:hAnsi="宋体"/>
                <w:bCs/>
                <w:color w:val="000000" w:themeColor="text1"/>
                <w:sz w:val="24"/>
                <w:highlight w:val="none"/>
                <w:lang w:val="zh-CN"/>
                <w14:textFill>
                  <w14:solidFill>
                    <w14:schemeClr w14:val="tx1"/>
                  </w14:solidFill>
                </w14:textFill>
              </w:rPr>
              <w:t xml:space="preserve">质量保证措施：</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针对本项目提供的质量保证措施，如何保证产品质量达到采购人要求并正常使用等；</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保障措施科学、合理，质量目标明确，保证措施详尽，针对性强的得</w:t>
            </w:r>
            <w:r>
              <w:rPr>
                <w:rFonts w:hint="eastAsia" w:ascii="宋体" w:hAnsi="宋体"/>
                <w:bCs/>
                <w:color w:val="000000" w:themeColor="text1"/>
                <w:sz w:val="24"/>
                <w:highlight w:val="none"/>
                <w14:textFill>
                  <w14:solidFill>
                    <w14:schemeClr w14:val="tx1"/>
                  </w14:solidFill>
                </w14:textFill>
              </w:rPr>
              <w:t xml:space="preserve">8</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保障措施较科学、合理，质量目标较明确，保证措施较详尽，针对性较强的得</w:t>
            </w: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保障措施一般，质量目标基本明确，保证措施一般，针对性较强的得</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保障措施较差，质量目标不明确，保证措施不详尽，针对性不强的得1分；</w:t>
            </w:r>
            <w:r/>
          </w:p>
          <w:p>
            <w:pPr>
              <w:ind w:left="105"/>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方案未提供不得分。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ind w:left="105"/>
              <w:jc w:val="center"/>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106"/>
        </w:trPr>
        <w:tc>
          <w:tcPr>
            <w:tcBorders>
              <w:left w:val="single" w:color="000000" w:sz="4" w:space="0"/>
              <w:right w:val="single" w:color="000000" w:sz="4" w:space="0"/>
            </w:tcBorders>
            <w:tcW w:w="1084" w:type="dxa"/>
            <w:vAlign w:val="center"/>
            <w:vMerge w:val="continue"/>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5415" w:type="dxa"/>
            <w:vAlign w:val="center"/>
            <w:textDirection w:val="lrTb"/>
            <w:noWrap w:val="false"/>
          </w:tcPr>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2.4</w:t>
            </w:r>
            <w:r>
              <w:rPr>
                <w:rFonts w:hint="eastAsia" w:ascii="宋体" w:hAnsi="宋体"/>
                <w:bCs/>
                <w:color w:val="000000" w:themeColor="text1"/>
                <w:sz w:val="24"/>
                <w:highlight w:val="none"/>
                <w:lang w:val="zh-CN"/>
                <w14:textFill>
                  <w14:solidFill>
                    <w14:schemeClr w14:val="tx1"/>
                  </w14:solidFill>
                </w14:textFill>
              </w:rPr>
              <w:t xml:space="preserve">售后及技术服务方案：</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制定完善的技术支持及售后服务方案主要包括技术方式、售后服务内容、人员团队等横向进行比较；</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方案、措施合理、可操作性强、完全满足或优于采购要求及使用需要，</w:t>
            </w:r>
            <w:r>
              <w:rPr>
                <w:rFonts w:hint="eastAsia" w:ascii="宋体" w:hAnsi="宋体"/>
                <w:bCs/>
                <w:color w:val="000000" w:themeColor="text1"/>
                <w:sz w:val="24"/>
                <w:highlight w:val="none"/>
                <w:lang w:val="zh-CN"/>
                <w14:textFill>
                  <w14:solidFill>
                    <w14:schemeClr w14:val="tx1"/>
                  </w14:solidFill>
                </w14:textFill>
              </w:rPr>
              <w:t xml:space="preserve">得</w:t>
            </w:r>
            <w:r>
              <w:rPr>
                <w:rFonts w:hint="eastAsia" w:ascii="宋体" w:hAnsi="宋体"/>
                <w:bCs/>
                <w:color w:val="000000" w:themeColor="text1"/>
                <w:sz w:val="24"/>
                <w:highlight w:val="none"/>
                <w14:textFill>
                  <w14:solidFill>
                    <w14:schemeClr w14:val="tx1"/>
                  </w14:solidFill>
                </w14:textFill>
              </w:rPr>
              <w:t xml:space="preserve">10</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方案、措施较合理、操作性较强、完全满足采购要求及使用需</w:t>
            </w:r>
            <w:r>
              <w:rPr>
                <w:rFonts w:hint="eastAsia" w:ascii="宋体" w:hAnsi="宋体"/>
                <w:bCs/>
                <w:color w:val="000000" w:themeColor="text1"/>
                <w:sz w:val="24"/>
                <w:highlight w:val="none"/>
                <w:lang w:val="zh-CN"/>
                <w14:textFill>
                  <w14:solidFill>
                    <w14:schemeClr w14:val="tx1"/>
                  </w14:solidFill>
                </w14:textFill>
              </w:rPr>
              <w:t xml:space="preserve">要，得</w:t>
            </w:r>
            <w:r>
              <w:rPr>
                <w:rFonts w:hint="eastAsia"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方案、措施合理性、可操作性一般、较好满足采购要求，能够符合使用需要，得</w:t>
            </w:r>
            <w:r>
              <w:rPr>
                <w:rFonts w:hint="eastAsia" w:ascii="宋体" w:hAnsi="宋体"/>
                <w:bCs/>
                <w:color w:val="000000" w:themeColor="text1"/>
                <w:sz w:val="24"/>
                <w:highlight w:val="none"/>
                <w14:textFill>
                  <w14:solidFill>
                    <w14:schemeClr w14:val="tx1"/>
                  </w14:solidFill>
                </w14:textFill>
              </w:rPr>
              <w:t xml:space="preserve">3</w:t>
            </w:r>
            <w:r>
              <w:rPr>
                <w:rFonts w:hint="eastAsia" w:ascii="宋体" w:hAnsi="宋体"/>
                <w:bCs/>
                <w:color w:val="000000" w:themeColor="text1"/>
                <w:sz w:val="24"/>
                <w:highlight w:val="none"/>
                <w:lang w:val="zh-CN"/>
                <w14:textFill>
                  <w14:solidFill>
                    <w14:schemeClr w14:val="tx1"/>
                  </w14:solidFill>
                </w14:textFill>
              </w:rPr>
              <w:t xml:space="preserve">分；</w:t>
            </w:r>
            <w:r/>
          </w:p>
          <w:p>
            <w:pPr>
              <w:ind w:left="105"/>
              <w:spacing w:after="160" w:line="3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方案、措施合理性、可操作性瑕疵较多，但基本满足采购要求及使用需要，得1分；</w:t>
            </w:r>
            <w:r/>
          </w:p>
          <w:p>
            <w:pPr>
              <w:ind w:left="105"/>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方案未提供不得分。</w:t>
            </w:r>
            <w:r/>
          </w:p>
        </w:tc>
        <w:tc>
          <w:tcPr>
            <w:tcBorders>
              <w:top w:val="single" w:color="000000" w:sz="4" w:space="0"/>
              <w:left w:val="single" w:color="000000" w:sz="4" w:space="0"/>
              <w:right w:val="single" w:color="000000" w:sz="4" w:space="0"/>
            </w:tcBorders>
            <w:tcW w:w="916" w:type="dxa"/>
            <w:vAlign w:val="center"/>
            <w:textDirection w:val="lrTb"/>
            <w:noWrap w:val="false"/>
          </w:tcPr>
          <w:p>
            <w:pPr>
              <w:ind w:left="105"/>
              <w:jc w:val="center"/>
              <w:spacing w:after="160" w:line="3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567"/>
        </w:trPr>
        <w:tc>
          <w:tcPr>
            <w:tcBorders>
              <w:top w:val="single" w:color="000000" w:sz="4" w:space="0"/>
              <w:left w:val="single" w:color="000000" w:sz="4" w:space="0"/>
              <w:right w:val="single" w:color="000000" w:sz="4" w:space="0"/>
            </w:tcBorders>
            <w:tcW w:w="1084" w:type="dxa"/>
            <w:vAlign w:val="center"/>
            <w:vMerge w:val="restart"/>
            <w:textDirection w:val="lrTb"/>
            <w:noWrap w:val="false"/>
          </w:tcPr>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客观分</w:t>
            </w:r>
            <w:r/>
          </w:p>
          <w:p>
            <w:pPr>
              <w:jc w:val="cente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（27分）</w:t>
            </w:r>
            <w:r/>
          </w:p>
        </w:tc>
        <w:tc>
          <w:tcPr>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ind w:left="105"/>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w:t>
            </w:r>
            <w:r>
              <w:rPr>
                <w:rFonts w:hint="eastAsia" w:ascii="宋体" w:hAnsi="宋体" w:cs="宋体"/>
                <w:b/>
                <w:bCs/>
                <w:color w:val="000000" w:themeColor="text1"/>
                <w:szCs w:val="21"/>
                <w:highlight w:val="none"/>
                <w14:textFill>
                  <w14:solidFill>
                    <w14:schemeClr w14:val="tx1"/>
                  </w14:solidFill>
                </w14:textFill>
              </w:rPr>
              <w:t xml:space="preserve">类似</w:t>
            </w:r>
            <w:r>
              <w:rPr>
                <w:rFonts w:hint="eastAsia" w:ascii="宋体" w:hAnsi="宋体" w:cs="宋体"/>
                <w:b/>
                <w:bCs/>
                <w:color w:val="000000" w:themeColor="text1"/>
                <w:szCs w:val="21"/>
                <w:highlight w:val="none"/>
                <w:lang w:val="zh-CN"/>
                <w14:textFill>
                  <w14:solidFill>
                    <w14:schemeClr w14:val="tx1"/>
                  </w14:solidFill>
                </w14:textFill>
              </w:rPr>
              <w:t xml:space="preserve">业绩：</w:t>
            </w:r>
            <w:r>
              <w:rPr>
                <w:rFonts w:hint="eastAsia" w:ascii="宋体" w:hAnsi="宋体" w:cs="宋体"/>
                <w:color w:val="000000" w:themeColor="text1"/>
                <w:szCs w:val="21"/>
                <w:highlight w:val="none"/>
                <w14:textFill>
                  <w14:solidFill>
                    <w14:schemeClr w14:val="tx1"/>
                  </w14:solidFill>
                </w14:textFill>
              </w:rPr>
              <w:t xml:space="preserve">提供自2020年6月1日至今（以合同签订时间为准）已完成的同类业绩合同（类似产品），每提供一</w:t>
            </w:r>
            <w:r>
              <w:rPr>
                <w:rFonts w:hint="eastAsia" w:ascii="宋体" w:hAnsi="宋体" w:cs="宋体"/>
                <w:color w:val="000000" w:themeColor="text1"/>
                <w:szCs w:val="21"/>
                <w:highlight w:val="none"/>
                <w14:textFill>
                  <w14:solidFill>
                    <w14:schemeClr w14:val="tx1"/>
                  </w14:solidFill>
                </w14:textFill>
              </w:rPr>
              <w:t xml:space="preserve">份</w:t>
            </w:r>
            <w:r>
              <w:rPr>
                <w:rFonts w:hint="eastAsia" w:ascii="宋体" w:hAnsi="宋体" w:cs="宋体"/>
                <w:color w:val="000000" w:themeColor="text1"/>
                <w:szCs w:val="21"/>
                <w:highlight w:val="none"/>
                <w14:textFill>
                  <w14:solidFill>
                    <w14:schemeClr w14:val="tx1"/>
                  </w14:solidFill>
                </w14:textFill>
              </w:rPr>
              <w:t xml:space="preserve">得</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，本项最高得15分。</w:t>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1.提供业绩完整合同及发票。</w:t>
            </w:r>
            <w:r/>
          </w:p>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2.以合同签订时间为准，时间精确到年月日。</w:t>
            </w:r>
            <w:r/>
          </w:p>
        </w:tc>
      </w:tr>
      <w:tr>
        <w:trPr>
          <w:cantSplit/>
          <w:jc w:val="center"/>
          <w:trHeight w:val="567"/>
        </w:trPr>
        <w:tc>
          <w:tcPr>
            <w:tcBorders>
              <w:left w:val="single" w:color="000000" w:sz="4" w:space="0"/>
              <w:right w:val="single" w:color="000000" w:sz="4" w:space="0"/>
            </w:tcBorders>
            <w:tcW w:w="1084" w:type="dxa"/>
            <w:vAlign w:val="center"/>
            <w:vMerge w:val="continue"/>
            <w:textDirection w:val="lrTb"/>
            <w:noWrap w:val="false"/>
          </w:tcPr>
          <w:p>
            <w:pPr>
              <w:spacing w:after="160" w:line="3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415" w:type="dxa"/>
            <w:vAlign w:val="center"/>
            <w:textDirection w:val="lrTb"/>
            <w:noWrap w:val="false"/>
          </w:tcPr>
          <w:p>
            <w:pPr>
              <w:pStyle w:val="789"/>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3.2</w:t>
            </w:r>
            <w:r>
              <w:rPr>
                <w:rFonts w:hint="eastAsia" w:ascii="宋体" w:hAnsi="宋体" w:cs="宋体"/>
                <w:b/>
                <w:bCs/>
                <w:color w:val="000000" w:themeColor="text1"/>
                <w:sz w:val="21"/>
                <w:szCs w:val="21"/>
                <w:highlight w:val="none"/>
                <w14:textFill>
                  <w14:solidFill>
                    <w14:schemeClr w14:val="tx1"/>
                  </w14:solidFill>
                </w14:textFill>
              </w:rPr>
              <w:t xml:space="preserve">技术部分：</w:t>
            </w:r>
            <w:r/>
          </w:p>
          <w:p>
            <w:pPr>
              <w:pStyle w:val="789"/>
              <w:spacing w:line="360" w:lineRule="auto"/>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技术要求的符合性，即对提供货物的技术参数、配置、性能是否符合招标文件要求进行评价。符合技术要求的得</w:t>
            </w:r>
            <w:r>
              <w:rPr>
                <w:rFonts w:hint="eastAsia" w:ascii="宋体" w:hAnsi="宋体" w:cs="宋体"/>
                <w:color w:val="000000" w:themeColor="text1"/>
                <w:sz w:val="21"/>
                <w:szCs w:val="21"/>
                <w:highlight w:val="none"/>
                <w14:textFill>
                  <w14:solidFill>
                    <w14:schemeClr w14:val="tx1"/>
                  </w14:solidFill>
                </w14:textFill>
              </w:rPr>
              <w:t xml:space="preserve">12</w:t>
            </w:r>
            <w:r>
              <w:rPr>
                <w:rFonts w:hint="eastAsia" w:ascii="宋体" w:hAnsi="宋体" w:cs="宋体"/>
                <w:color w:val="000000" w:themeColor="text1"/>
                <w:sz w:val="21"/>
                <w:szCs w:val="21"/>
                <w:highlight w:val="none"/>
                <w:lang w:val="zh-CN"/>
                <w14:textFill>
                  <w14:solidFill>
                    <w14:schemeClr w14:val="tx1"/>
                  </w14:solidFill>
                </w14:textFill>
              </w:rPr>
              <w:t xml:space="preserve">分；采购技术要求中带“▲”参数为重要参数，每有一项负偏离的，扣1分；</w:t>
            </w:r>
            <w:r>
              <w:rPr>
                <w:rFonts w:hint="eastAsia" w:ascii="宋体" w:hAnsi="宋体" w:cs="宋体"/>
                <w:color w:val="000000" w:themeColor="text1"/>
                <w:sz w:val="21"/>
                <w:szCs w:val="21"/>
                <w:highlight w:val="none"/>
                <w:lang w:val="zh-CN"/>
                <w14:textFill>
                  <w14:solidFill>
                    <w14:schemeClr w14:val="tx1"/>
                  </w14:solidFill>
                </w14:textFill>
              </w:rPr>
              <w:t xml:space="preserve">其他未标注符号的参数</w:t>
            </w:r>
            <w:r>
              <w:rPr>
                <w:rFonts w:hint="eastAsia" w:ascii="宋体" w:hAnsi="宋体" w:cs="宋体"/>
                <w:color w:val="000000" w:themeColor="text1"/>
                <w:sz w:val="21"/>
                <w:szCs w:val="21"/>
                <w:highlight w:val="none"/>
                <w:lang w:val="zh-CN"/>
                <w14:textFill>
                  <w14:solidFill>
                    <w14:schemeClr w14:val="tx1"/>
                  </w14:solidFill>
                </w14:textFill>
              </w:rPr>
              <w:t xml:space="preserve">为一般参数，每有一项负偏离的，扣0.2分；扣完为止。</w:t>
            </w:r>
            <w:r/>
          </w:p>
          <w:p>
            <w:pPr>
              <w:pStyle w:val="789"/>
              <w:jc w:val="both"/>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spacing w:after="160" w:line="278"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bookmarkEnd w:id="292"/>
            <w:r/>
          </w:p>
        </w:tc>
      </w:tr>
    </w:tbl>
    <w:p>
      <w:pPr>
        <w:ind w:firstLine="482"/>
        <w:spacing w:before="120" w:line="360" w:lineRule="auto"/>
        <w:tabs>
          <w:tab w:val="left" w:pos="360" w:leader="none"/>
        </w:tabs>
        <w:rPr>
          <w:b/>
          <w:bCs/>
          <w:color w:val="000000" w:themeColor="text1"/>
          <w:sz w:val="24"/>
          <w:highlight w:val="none"/>
          <w14:textFill>
            <w14:solidFill>
              <w14:schemeClr w14:val="tx1"/>
            </w14:solidFill>
          </w14:textFill>
        </w:rPr>
        <w:outlineLvl w:val="1"/>
      </w:pPr>
      <w:r>
        <w:rPr>
          <w:rFonts w:hint="eastAsia"/>
          <w:b/>
          <w:bCs/>
          <w:color w:val="000000" w:themeColor="text1"/>
          <w:sz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5"/>
      <w:bookmarkEnd w:id="256"/>
      <w:r/>
    </w:p>
    <w:p>
      <w:pPr>
        <w:jc w:val="center"/>
        <w:spacing w:line="360" w:lineRule="auto"/>
        <w:rPr>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br w:type="page" w:clear="all"/>
      </w:r>
      <w:r>
        <w:rPr>
          <w:b/>
          <w:color w:val="000000" w:themeColor="text1"/>
          <w:sz w:val="36"/>
          <w:szCs w:val="36"/>
          <w:highlight w:val="none"/>
          <w14:textFill>
            <w14:solidFill>
              <w14:schemeClr w14:val="tx1"/>
            </w14:solidFill>
          </w14:textFill>
        </w:rPr>
        <w:t xml:space="preserve">第五章   采购需求</w:t>
      </w:r>
      <w:bookmarkEnd w:id="98"/>
      <w:r/>
      <w:r/>
    </w:p>
    <w:p>
      <w:pPr>
        <w:spacing w:line="360" w:lineRule="auto"/>
        <w:rPr>
          <w:rFonts w:hint="eastAsia" w:ascii="宋体" w:hAnsi="宋体" w:cs="宋体"/>
          <w:b/>
          <w:color w:val="000000" w:themeColor="text1"/>
          <w:sz w:val="24"/>
          <w:highlight w:val="none"/>
          <w14:textFill>
            <w14:solidFill>
              <w14:schemeClr w14:val="tx1"/>
            </w14:solidFill>
          </w14:textFill>
        </w:rPr>
      </w:pPr>
      <w:r/>
      <w:bookmarkStart w:id="293" w:name="_Toc99301425"/>
      <w:r>
        <w:rPr>
          <w:rFonts w:hint="eastAsia" w:ascii="宋体" w:hAnsi="宋体" w:cs="宋体"/>
          <w:b/>
          <w:color w:val="000000" w:themeColor="text1"/>
          <w:sz w:val="24"/>
          <w:highlight w:val="none"/>
          <w14:textFill>
            <w14:solidFill>
              <w14:schemeClr w14:val="tx1"/>
            </w14:solidFill>
          </w14:textFill>
        </w:rPr>
        <w:t xml:space="preserve">一、项目概况：</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color w:val="000000" w:themeColor="text1"/>
          <w:sz w:val="24"/>
          <w:highlight w:val="none"/>
          <w:lang w:eastAsia="zh-CN"/>
          <w14:textFill>
            <w14:solidFill>
              <w14:schemeClr w14:val="tx1"/>
            </w14:solidFill>
          </w14:textFill>
        </w:rPr>
        <w:t xml:space="preserve">JSZC-320412-HYYZ-G2025-0007</w:t>
      </w:r>
      <w:r>
        <w:rPr>
          <w:rFonts w:hint="eastAsia" w:ascii="宋体" w:hAnsi="宋体" w:cs="宋体"/>
          <w:color w:val="000000" w:themeColor="text1"/>
          <w:sz w:val="24"/>
          <w:highlight w:val="none"/>
          <w14:textFill>
            <w14:solidFill>
              <w14:schemeClr w14:val="tx1"/>
            </w14:solidFill>
          </w14:textFill>
        </w:rPr>
        <w:t xml:space="preserve"> </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项目名称：液晶批量加工线采购项目</w:t>
      </w:r>
      <w:r/>
    </w:p>
    <w:p>
      <w:pPr>
        <w:ind w:firstLine="240"/>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招标范围：</w:t>
      </w:r>
      <w:r>
        <w:rPr>
          <w:rFonts w:hint="eastAsia"/>
          <w:color w:val="000000" w:themeColor="text1"/>
          <w:sz w:val="24"/>
          <w:highlight w:val="none"/>
          <w14:textFill>
            <w14:solidFill>
              <w14:schemeClr w14:val="tx1"/>
            </w14:solidFill>
          </w14:textFill>
        </w:rPr>
        <w:t xml:space="preserve">用于大尺寸液晶元件批量加工（含摩擦、表面处理、灌晶、切割、膜厚测试等）。包括：1套摩擦机；1套边框UV固化机；1套玻璃切割机；1套灌晶机；1套PI前烘干机/UVO 清洗机；1套膜厚测试仪；1套打线机。</w:t>
      </w:r>
      <w:r/>
    </w:p>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合同履行期限：</w:t>
      </w:r>
      <w:r>
        <w:rPr>
          <w:rFonts w:hint="eastAsia"/>
          <w:color w:val="000000" w:themeColor="text1"/>
          <w:sz w:val="24"/>
          <w:highlight w:val="none"/>
          <w14:textFill>
            <w14:solidFill>
              <w14:schemeClr w14:val="tx1"/>
            </w14:solidFill>
          </w14:textFill>
        </w:rPr>
        <w:t xml:space="preserve">合同签订后75日历天内交货，如不能如期供货，采购人有权终止合同，中标响应人须承担由此对采购人造成的损失。</w:t>
      </w:r>
      <w:r/>
    </w:p>
    <w:p>
      <w:pPr>
        <w:ind w:firstLine="240"/>
        <w:spacing w:line="36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质保</w:t>
      </w:r>
      <w:r>
        <w:rPr>
          <w:rFonts w:hint="eastAsia"/>
          <w:color w:val="000000" w:themeColor="text1"/>
          <w:sz w:val="24"/>
          <w:highlight w:val="none"/>
          <w14:textFill>
            <w14:solidFill>
              <w14:schemeClr w14:val="tx1"/>
            </w14:solidFill>
          </w14:textFill>
        </w:rPr>
        <w:t xml:space="preserve">期：自验收完毕之日起一年。</w:t>
      </w:r>
      <w:r/>
    </w:p>
    <w:p>
      <w:pPr>
        <w:numPr>
          <w:ilvl w:val="0"/>
          <w:numId w:val="9"/>
        </w:num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仪器参数：</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1、1台摩擦机：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按生产工艺制程要求在玻璃基板PI膜上摩擦出定向沟槽，使得液晶可以定向排列在配向层上。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（2）主要规格要求：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工作高度：900±10mm。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基板尺寸：200×200mm。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基板厚度：0.4～1.1mm。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处理能力：20～35秒/片（与摩擦速度相关）。</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摩擦工艺对液晶盒杂质离子影响度：≤100PC。</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赠送：手动缠毛布机1台。</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（3）设备机构及性能：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玻璃基板磨擦工作台面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定向平台：钢制表面喷防静电涂层或大理石。</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设备主体：机座和大理石（外观，镜面不锈钢及铝架透明防静电透明PVC板，顶部FFU净化装置，净化等级百级）。</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玻璃定位：PIN边初定位和CCD图像对位方式。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玻璃固定方式：真空吸附固定玻璃基板。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玻璃旋转角度设定功能：触摸屏输入参数自动旋转角度。</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台面平面精度：≤±0.005mm。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平台升降重复精度：≤±0.004mm。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平台前行速度：0.1～15m/min可调。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平台驱动方式：伺服电机。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定向角度设定：0~360度任一角度，触摸上设定并记忆保存文档。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上/下料方式：人工取放基板上下料。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摩擦主机：</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辊筒配置：2支辊轮，一支装机一支备用。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辊筒直径：Ø130mm±1</w:t>
      </w:r>
      <w:r>
        <w:rPr>
          <w:rFonts w:ascii="宋体" w:hAnsi="宋体" w:cs="宋体"/>
          <w:color w:val="000000" w:themeColor="text1"/>
          <w:sz w:val="24"/>
          <w:highlight w:val="none"/>
          <w14:textFill>
            <w14:solidFill>
              <w14:schemeClr w14:val="tx1"/>
            </w14:solidFill>
          </w14:textFill>
        </w:rPr>
        <w:t xml:space="preserve">0mm</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辊筒材质：硬质合金铝，表面硬化处理。</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辊筒转速：0～1500rpm，触摸上设定并记忆保存文档。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辊筒转速监测功能：有，触摸屏显示当前运行转速。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辊筒转速异常报警功能：有，触摸屏上可设定上下限报警转速。</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辊预置角度：90度。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辊筒旋转驱动：伺服电机。</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辊筒跳动：≤±0.006mm。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静电管控：工作区域布有除静电装置。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净化装置：设备顶部配有FFU净化过虑99.99%，过虑等级：百级。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绒布装夹方式：粘贴方式（要求配备摩擦布及双面胶）。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摩擦检查：设备配送一台简易蒸汽检测装置。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（4）控制系统及公用配置：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运行方式：单机运行、连机运行。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一般排气量：8m</w:t>
      </w:r>
      <w:r>
        <w:rPr>
          <w:rFonts w:hint="eastAsia" w:ascii="宋体" w:hAnsi="宋体" w:cs="宋体"/>
          <w:color w:val="000000" w:themeColor="text1"/>
          <w:sz w:val="24"/>
          <w:highlight w:val="none"/>
          <w:vertAlign w:val="superscript"/>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/min, 排气管径1-Ø100mm。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压缩气源：5～6Kgf/cm</w:t>
      </w:r>
      <w:r>
        <w:rPr>
          <w:rFonts w:hint="eastAsia" w:ascii="宋体" w:hAnsi="宋体" w:cs="宋体"/>
          <w:color w:val="000000" w:themeColor="text1"/>
          <w:sz w:val="24"/>
          <w:highlight w:val="none"/>
          <w:vertAlign w:val="superscript"/>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   60N1/min。</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电源入力：单相、220VAC、3.5KW。</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机身重量: 约1000KG。</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设备尺寸：1260(L)x1150（W）x1800(w)。</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（5）设备运行条件：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设备室内工作温度：22±2度。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设备室内工作湿度：70±5%RH。</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2、1台边框UV固化机：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（1）设备功能要求：设备用于成盒后的边框胶进行UV照射预固化。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（2）基本规格要求：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PASSLINE：900±20mm。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基板尺寸：≥200×200mm。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基板厚度：0.4~1.1mm。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对液晶盒可靠性影响度：需确保液晶盒VHR值≥95%。</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（3）设备机构及性能要求：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光源要求：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UV灯波长：汞灯，定制性。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光照强度：≥50mw/cm</w:t>
      </w:r>
      <w:r>
        <w:rPr>
          <w:rFonts w:hint="eastAsia" w:ascii="宋体" w:hAnsi="宋体" w:cs="宋体"/>
          <w:color w:val="000000" w:themeColor="text1"/>
          <w:sz w:val="24"/>
          <w:highlight w:val="none"/>
          <w:vertAlign w:val="superscript"/>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光强均匀性：≥85%（基板五点位测量），计算方式：[1-（最大-最小）/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（最大+最小）]x100%。</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UV灯功率：5kw，数量一支。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灯冷却方式：风冷，设备自带冷却风机。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排风类别：有机排。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UV高度调节：手动调节，调节范围0~150mm。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保护方式：双温控保护+漏电断路器+异常急停保护。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温度控制：数显温控，有PID带自整定功能。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平台材质：铝制，表面喷耐UV涂层材料。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基板固定方式：真空吸附基板固定。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MASK板固定方式：压扣固定方式。</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MASK板材质：光学玻璃（基于用户提供图纸制作）。</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基板对位方式：PIN初定位，CCD辅助精对位方式。</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对位精度：≤±0.03mm。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MASK板透光率：≥92%。</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基板输送方式：基板放至平台人工对位完成，真空吸附平移至照射区，速度、时间均可设定。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平台移动驱动：伺服电机+滚珠丝杆。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移动速度：0.1~10m/min可调。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UV灯寿命：≥1000小时。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UV灯可视窗：有，预留可视窗口一个，外径50mm，可关闭。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MASK框冷却：水冷，1/2″入口和出口，温度18±2℃，压力≥0.2Mpa, 2m³/hr，用户将提供冷水。</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（4）控制系统及公用配置：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电源：3相 AC380V  50Hz、≤7KW。</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设备重量：≤300KG。</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设备尺寸：≤1050mm</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800mm</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1800mm。</w:t>
      </w:r>
      <w:r>
        <w:rPr>
          <w:rFonts w:hint="eastAsia" w:ascii="宋体" w:hAnsi="宋体" w:cs="宋体"/>
          <w:color w:val="000000" w:themeColor="text1"/>
          <w:sz w:val="24"/>
          <w:highlight w:val="none"/>
          <w14:textFill>
            <w14:solidFill>
              <w14:schemeClr w14:val="tx1"/>
            </w14:solidFill>
          </w14:textFill>
        </w:rPr>
        <w:tab/>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3、1台玻璃切割机：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（1）基本规格要求：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平台尺寸：300x300mm。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作业高度：900±20mm。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玻璃基板尺寸：≥200x200mm。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玻璃基板厚度：0.4~1.1mm /单层基板厚度。</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切割工艺对液晶盒杂质离子影响度：≤100pC。</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（2）机械部份：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外观结构：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设备结构：机架碳钢喷塑底座大理石，刀架横梁大理石结构。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设备外观：喷塑(颜色：色卡525米黄)。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刀架X轴部份：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X轴位移方式：刀头左右移动。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X轴驱动方式：伺服电机。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X轴位移行程：0~350mm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X轴位移速度：0.1~600 mm/sec。</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平台Y轴部份：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Y轴位移方式：平台前后移动。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Y轴驱动方式：伺服电机。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Y轴切割行程：0~300mm。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Y轴位移速度：0.1~ 300mm/sec。</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Y轴位移精度：200mm内±0.01mm。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Y轴前后位移重复定位精度：≤±0.006mm。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刀深降Z轴部份：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Z轴驱动方式：步进电机驱动。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Z轴升降行程：0~6mm。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Z轴升降速度：0.1~10mm/S。</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Z轴升降重复精度：±0.004mm。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平台和影像系统：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平台尺寸：300x300mm。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平台平面精度：≤±0.015mm。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平台最小进给量：0.01mm。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平台旋转机构：DD马达旋转。</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平台旋转角度：0~360 度（运行时0~90度切换）。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基板固定方式：真空吸附基板。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基板对位方式：PIN初定位，相机拍照自动抓取耙标。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对位相机数量：1套。</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切割方式：直线切割和异形切割。</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切割最少R角：R2。</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切割精度公差：和设计值相比≤0.2mm（以0.5~0.7mm基板切割测试）。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（3）刀轮规格：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切割刀轮：T0.65mm ×￠2.5mm ×￠0.8mm，T0.65mm ×￠2.0mm ×￠0.8mm。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刀轮寿命：设备可记录刀轮寿命长度并实时显示使用长度，可设定使用长度。报警提示：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切割压力：精密比例阀控制气囊加压。</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型号记忆：可存1~199 组不同型号，屏上有自动查询一键调用功能。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液晶显示器规格：15寸工业显示器。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裂条：设备配一台200x300mm手动裂条机。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（4）控制系统及公用配置：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设备电源：AC220V、50Hz、2KW。</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设备气源： 0.5MPa/cm2、流量40L/min。</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设备重量：≤800Kg。</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设备尺寸：≤900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1450mm。</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4、1台灌晶机：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（1）设备功能要求：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可对空盒液晶灌注液晶，通过在触摸屏上设定工艺参数，可修改灌注条件。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（2）基本规格要求： </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可对应基板尺寸：≥200mm（高）×200mm（长）。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可对应基板厚度：0.4-1.1mm。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灌晶后液晶盒VHR值≥95%。</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（3）设备机构及性能：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真空室：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真空室材质：不锈钢，外表面喷塑。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灌晶篮配机数量：2个。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单个灌晶篮容量：42 条/篮。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灌晶盘上下：电机+丝杆。 </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灌晶盘行程：35mm。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随机治具：灌晶篮2套，灌晶盘1套，液晶条10条。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密封条尺寸：（L）1020×（W）12×（H）12mm。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真空系统：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真空源：采用单级真空泵。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直联泵抽速 ：14L/SEC。</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管道联接：不锈钢波纹管。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真空阀：高真空电气动阀。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真空计：数字式真空计，可直接与PLC通讯。</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至 5Pa 时间：3-4分钟（空载时，温度：25+/-2度，湿度53+/-5%RH）。</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至 1Pa 时间：12-15分钟（空载时，温度：25+/-2度，湿度53+/-5%RH）。</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空载极限真空度：0.5Pa （空载时，温度：25+/-2度，湿度53+/-5%RH）。</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（4）控制系统及公用配置：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工作模式：自动模式/手动模式。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充气流量自动控制功能：有。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模式选择：选择模式时，无须停机，可任何时间任意切换。 </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断电保护：灌晶过程中意外断电，灌晶托盘保持原位程序暂停。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消泡处理：可手动消泡和自动消泡。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压缩气源：5～6Kgf/cm2   200N1/min。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源：三相、380V、3KW。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机器重量：≤ 350Kg。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主机尺寸：≤（L）850×（W）680×（H）1420mm。 </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泵架尺寸：≤（L）750×（W）400×（H）560mm。 </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5、1台PI前烘干机/UVO 清洗机：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设备功能要求：可对去离子水清洗后的玻璃基板进行预烘、UV清洗、冷却降温。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设备基本规格要求：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（1）工作高度：900±20mm。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可对应基板尺寸：≥200×200mm。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（3）可对应基板厚度：0.4～1.1mm。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（4）设备流向：从左至右（面对操作面）。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（5）处理能力：25~40秒/片。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（6）设备上下料口：设有净化铝架和透明防静电PVC板，顶部配有百级净化FFU。</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处理后的基板可靠性要求：液晶盒成盒工艺后VHR数据≥95%。</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（8）加热部份：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发热板：采用铝制发热板，表面黑色防静电高温涂层，温度均匀辐射。</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发热板功率：1.8KW/块。</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发热板数量：2块，每块温度独立控制。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发热板控温方式：数显温控+PT100，每块板2组双温控互锁保护控制方式。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温控采用PID数字式温控仪控制，带自整定功能。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工作温度：常温~100℃，最高可加热温度到150℃。</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热板温度均匀性：100±2.5℃（基板有效区域）。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加热板尺寸：≥300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28mm。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（9）UV清洗部份：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UV灯数量：9支，三组平排设计。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灯控制方式：分三组控制，每组独立开启或关闭。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UV灯功率：90W/支，品牌日本SEN。</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UV波长：定制型。</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UV光强：≥50MW /CM2。</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灯工作温度：≤65度，灯室设有双温控控制。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排风：UV有独立有机排风管，流量板可调节。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UV辐射防护：UV盖设有保护装置，盖子开启灯自然息灯，再次点由人工开启。</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（10）降温冷却和搬运传输部份：</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降温方式：冷板降温方式。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降温速率：100~25℃≤30秒。</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冷板数量：2块，每块板有独立温控控制。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冷却水：空调冰水，水温20±2℃，流量5L/min，水压≥2kg/cm2。</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基板传输方式 ：搬运机械手连动搬运方式。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搬运驱动：伺服电机。</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搬动机构升降方式：电机+梯形机构。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搬运速度：0.1~15M/MIN可调。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（11）控制系统及公用配置：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设备电源：三相、380VAC、≤6.5KW。</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机身重量: ≤500KG。</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（12）设备尺寸：≤2400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800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1800mm。</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6、1台膜厚测试仪：</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（1）设备功能要求：设备用于测试玻璃基板表面的涂膜厚度。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（2）载物台规格要求：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样品台尺寸：≥Φ200mm，最大样品高度可达52mm。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载物台旋转：可360°旋转。</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载物台倾斜调整范围：±2°。</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载物台最大承载重量：2KG。</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测试过程对样品的杂质离子影响度：≤100pC。</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（3）探针传感器</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传感器类型：直动式传感器，避免圆弧补正。</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测定力：1-50mg。</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测量范围：不低于600um。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垂直分辨率：0.1nm。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传感器线性度：±0.5% above 2000A,　10A below 2000A。</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（4）平台和影像系统</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X轴扫描长度：≥100mm无需拼接。</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平台移动直线度：≤0.2um/100mm。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平台速度：0.005-20mm/s。</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软件可实现台阶测量、粗糙度测量、应力测量。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具有彩页CCD观察系统。</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测量台阶重复性：1um以下台阶1σ≤0.2nm。</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（5）外观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尺寸：≤W500×D440×H630mm。</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设备自带花岗岩底座具有减震效果。</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7、1台打线机：</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（1）设备基本要求：</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两相交流电：220V/ 50HZ, 漏电及过载保护总功率：1350W。</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压缩空气压力：4.5 kgf/cm²。  </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快速接头直径：Ф10mm。        </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带有过滤器（油水分离）低压报警。</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设备外观：长（785mm）</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宽（895mm）</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高（1720mm）。</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对接能力：要求打线后效果可对接VHR设备。</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（2）设备标准配置：</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自动上、下料机构。</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能放置2个料盒；</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含料盒自动出料机构和料盒FULL报警装置。</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设备操作系统：</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具有按不同等级设定打开不同的界面权限功能；</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各设定值可以自由定义上下限并锁定；</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使用21.5寸彩色液晶显示器。</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XYZ机构：</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运动平台 XY–直线电机平台（XY直线马达）；</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BOND HEAD Z–音圈电机装置（Z音圈马达）。</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传送机构：</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前后导轨有防撞传感器。</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图像识别系统：</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图像识别系统单镜头设计（X-AHEAD），可选配Y-AHEAD。</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安全机构：</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漏电及过载保护装置；</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 紧急停止开关。</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（3）设备技术性能要求:</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焊线速度：42ms/线（实际产能根据不同的线材与焊线工艺要求会有所不同）；</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焊接精度:±2μm@3sigma；</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焊线长度: ≤ 7.6mm  (线径：1.0 mil)。</w:t>
      </w:r>
      <w:r/>
    </w:p>
    <w:p>
      <w:pPr>
        <w:ind w:firstLine="24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焊线的摆幅要求：</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焊线长度小于2.54mm:  25um@3sigma.(测量22根金线) ；</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焊线长度大于2.54mm:  ±1%线长@3sigma.(测量22根金线) 。</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最大键合区域：X：56mm，Y：73mm；</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焊接引线数: ≤3000引线；</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引线框尺寸:  长（63-295）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宽（28-83）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厚（ 0.1-0.9）mm；</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料盒尺寸：长（105-300）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宽（35-90）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高（ 50-178）mm；</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键合能力BPP：≧50μm；</w:t>
      </w:r>
      <w:r/>
    </w:p>
    <w:p>
      <w:pPr>
        <w:ind w:firstLine="482"/>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键合丝直径: 0.7~2.0mil；</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键合丝材质: 金线（配置氮气装置，也适用于银线、合金线、铜线等）。</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（4）设备功能要求：</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上料部/下料部分：全自动料盒升降方式，进料与出料部份同料盒配合默契，运行顺畅；</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引线框架在导轨中，步进输送平稳、可靠、不发生错位、卡死等现象；</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传送爪部分：传送爪闭合时速度稳定，冲击力小，调整方便。</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PR系统：</w:t>
      </w:r>
      <w:r/>
    </w:p>
    <w:p>
      <w:pPr>
        <w:ind w:firstLine="72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CCD摄像机, 图象清晰；</w:t>
      </w:r>
      <w:r/>
    </w:p>
    <w:p>
      <w:pPr>
        <w:ind w:firstLine="723"/>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PRS校准X、Y方向误差在0.7μm以内；</w:t>
      </w:r>
      <w:r/>
    </w:p>
    <w:p>
      <w:pPr>
        <w:ind w:firstLine="72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芯片位置偏差在10度内，设备仍能正常进行，不需手工校对位置识别；</w:t>
      </w:r>
      <w:r/>
    </w:p>
    <w:p>
      <w:pPr>
        <w:ind w:firstLine="72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具备可编程的红蓝灯光。</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设备线夹和打火箱能适用直径Ф15um-Ф50um的金线和铜线；</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设备软件需稳定可靠，系统无死机现象，使用软件版本相同型号设备必须统一；</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设备有防静电插座；</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设备需要具有良好的品种更换功能，保证硬件一致，相同机台之间不同产品程序可以互相拷贝作业；</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设备具备数据类菜单的上下限设定功能，可以自由设定数据的上下限数值范围并在层级菜单中锁定。</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（5）产品质量要求：</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产品质量标准必须符合电子制造自动化设备要求。</w:t>
      </w:r>
      <w:r/>
    </w:p>
    <w:p>
      <w:pPr>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（6）设备附件、备件和工具：</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操作手册：随机电子文档；</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维修、保养、备件手册数量：随机电子文档；</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机械结构及电气性能图纸数量：随机电子文档。</w:t>
      </w:r>
      <w:r/>
    </w:p>
    <w:p>
      <w:pPr>
        <w:ind w:firstLine="482"/>
        <w:jc w:val="left"/>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标有“★”号的为必须满足的实质性技术条款，该类技术条款未提供证明材料或提供的材料不能证明满足的将导致投标被否决；标有“▲”号的为重要技术条款，该类技术条款和一般技术条款未提供证明材料或提供的材料不能证明满足的将按评分办法进行扣分。对于所有技术条款，投标人须根据下述要求提供技术支撑资料（如：能够明确说明该技术内容的公开发行的产品彩页、软件功能截图、产品说明书（使用手册）或第三方检测机构的检测报告等）</w:t>
      </w:r>
      <w:r/>
    </w:p>
    <w:p>
      <w:pPr>
        <w:numPr>
          <w:ilvl w:val="0"/>
          <w:numId w:val="9"/>
        </w:num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付款方式：</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1、合同价款由采购人分</w:t>
      </w:r>
      <w:r>
        <w:rPr>
          <w:rFonts w:hint="eastAsia" w:ascii="宋体" w:hAnsi="宋体" w:cs="宋体"/>
          <w:color w:val="000000" w:themeColor="text1"/>
          <w:sz w:val="24"/>
          <w:highlight w:val="none"/>
          <w:u w:val="single"/>
          <w14:textFill>
            <w14:solidFill>
              <w14:schemeClr w14:val="tx1"/>
            </w14:solidFill>
          </w14:textFill>
        </w:rPr>
        <w:t xml:space="preserve">   三次   </w:t>
      </w:r>
      <w:r>
        <w:rPr>
          <w:rFonts w:hint="eastAsia" w:ascii="宋体" w:hAnsi="宋体" w:cs="宋体"/>
          <w:color w:val="000000" w:themeColor="text1"/>
          <w:sz w:val="24"/>
          <w:highlight w:val="none"/>
          <w14:textFill>
            <w14:solidFill>
              <w14:schemeClr w14:val="tx1"/>
            </w14:solidFill>
          </w14:textFill>
        </w:rPr>
        <w:t xml:space="preserve">支付中标（成交）供应商。具体支付方式和时间如下:</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（1）合同签订生效后两周内，采购人向中标（成交）供应商支付合同总价的30%作为预付款；</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成交）供应商将货物送到指定地点，经设备安装、调试、验收合格，中标（成交）供应商向采购人提供产品合格证书，产品质量保修书（以最后一台设备验收合格时间为准），采购人在两周内按流程支付至合同总价的90%；</w:t>
      </w:r>
      <w:r/>
    </w:p>
    <w:p>
      <w:pPr>
        <w:ind w:firstLine="42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（3）产品验收完成（以最后一台设备验收合格时间为准），且设备正常运转3个月无误后，采购人在两周内付清10%余款。</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成交）供应商在采购人支付合同款项时，应按各期付款数额以及采购人的要求向采购人开具符合国家法律法规和标准的增值税专用发票，中标（成交）供应商承诺其开具增值税专用发票的形式与内容均合法、有效、完整、准确，不开具或开具不合格的，采购人有权延迟支付应付款项直至中标（成交）供应商开具合格票据之日且不承担任何违约责任，且中标（成交）供应商的各项合同义务仍应按合同约定履行。</w:t>
      </w:r>
      <w:r/>
    </w:p>
    <w:p>
      <w:pPr>
        <w:numPr>
          <w:ilvl w:val="0"/>
          <w:numId w:val="9"/>
        </w:num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（1）质保</w:t>
      </w:r>
      <w:r>
        <w:rPr>
          <w:rFonts w:ascii="宋体" w:hAnsi="宋体" w:cs="宋体"/>
          <w:color w:val="000000" w:themeColor="text1"/>
          <w:sz w:val="24"/>
          <w:highlight w:val="none"/>
          <w14:textFill>
            <w14:solidFill>
              <w14:schemeClr w14:val="tx1"/>
            </w14:solidFill>
          </w14:textFill>
        </w:rPr>
        <w:t xml:space="preserve">期内免费更换零配件（人为损坏除外），</w:t>
      </w:r>
      <w:r>
        <w:rPr>
          <w:rFonts w:hint="eastAsia" w:ascii="宋体" w:hAnsi="宋体" w:cs="宋体"/>
          <w:color w:val="000000" w:themeColor="text1"/>
          <w:sz w:val="24"/>
          <w:highlight w:val="none"/>
          <w14:textFill>
            <w14:solidFill>
              <w14:schemeClr w14:val="tx1"/>
            </w14:solidFill>
          </w14:textFill>
        </w:rPr>
        <w:t xml:space="preserve">质保</w:t>
      </w:r>
      <w:r>
        <w:rPr>
          <w:rFonts w:ascii="宋体" w:hAnsi="宋体" w:cs="宋体"/>
          <w:color w:val="000000" w:themeColor="text1"/>
          <w:sz w:val="24"/>
          <w:highlight w:val="none"/>
          <w14:textFill>
            <w14:solidFill>
              <w14:schemeClr w14:val="tx1"/>
            </w14:solidFill>
          </w14:textFill>
        </w:rPr>
        <w:t xml:space="preserve">期满后实行终身有偿维修保养。</w:t>
      </w:r>
      <w:r>
        <w:rPr>
          <w:rFonts w:hint="eastAsia" w:ascii="宋体" w:hAnsi="宋体" w:cs="宋体"/>
          <w:color w:val="000000" w:themeColor="text1"/>
          <w:sz w:val="24"/>
          <w:highlight w:val="none"/>
          <w14:textFill>
            <w14:solidFill>
              <w14:schemeClr w14:val="tx1"/>
            </w14:solidFill>
          </w14:textFill>
        </w:rPr>
        <w:t xml:space="preserve">在服务和技术支持方面，实行每周“7日×24小时”工作制。中标人接到保修请求，维修应在</w:t>
      </w:r>
      <w:r>
        <w:rPr>
          <w:rFonts w:ascii="宋体" w:hAnsi="宋体" w:cs="宋体"/>
          <w:color w:val="000000" w:themeColor="text1"/>
          <w:sz w:val="24"/>
          <w:highlight w:val="none"/>
          <w14:textFill>
            <w14:solidFill>
              <w14:schemeClr w14:val="tx1"/>
            </w14:solidFill>
          </w14:textFill>
        </w:rPr>
        <w:t xml:space="preserve">2小时内响应，24小时内维修人员到达现场，排除故障；48小时内解决故障问题，恢复设备正常使用。必要时应向采购人提供应急备用设备。质保期后，</w:t>
      </w:r>
      <w:r>
        <w:rPr>
          <w:rFonts w:hint="eastAsia" w:ascii="宋体" w:hAnsi="宋体" w:cs="宋体"/>
          <w:color w:val="000000" w:themeColor="text1"/>
          <w:sz w:val="24"/>
          <w:highlight w:val="none"/>
          <w14:textFill>
            <w14:solidFill>
              <w14:schemeClr w14:val="tx1"/>
            </w14:solidFill>
          </w14:textFill>
        </w:rPr>
        <w:t xml:space="preserve">中标人</w:t>
      </w:r>
      <w:r>
        <w:rPr>
          <w:rFonts w:ascii="宋体" w:hAnsi="宋体" w:cs="宋体"/>
          <w:color w:val="000000" w:themeColor="text1"/>
          <w:sz w:val="24"/>
          <w:highlight w:val="none"/>
          <w14:textFill>
            <w14:solidFill>
              <w14:schemeClr w14:val="tx1"/>
            </w14:solidFill>
          </w14:textFill>
        </w:rPr>
        <w:t xml:space="preserve">提供终生服务，保证零配件的供给。</w:t>
      </w:r>
      <w:r>
        <w:rPr>
          <w:rFonts w:hint="eastAsia" w:ascii="宋体" w:hAnsi="宋体" w:cs="宋体"/>
          <w:color w:val="000000" w:themeColor="text1"/>
          <w:sz w:val="24"/>
          <w:highlight w:val="none"/>
          <w14:textFill>
            <w14:solidFill>
              <w14:schemeClr w14:val="tx1"/>
            </w14:solidFill>
          </w14:textFill>
        </w:rPr>
        <w:t xml:space="preserve">在质保期内，应每年免费对设备性能、精度进行校核，并提供检测合格报告。</w:t>
      </w:r>
      <w:r/>
    </w:p>
    <w:p>
      <w:pPr>
        <w:ind w:right="210"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质保期结束，不能视为</w:t>
      </w:r>
      <w:r>
        <w:rPr>
          <w:rFonts w:hint="eastAsia" w:ascii="宋体" w:hAnsi="宋体" w:cs="宋体"/>
          <w:color w:val="000000" w:themeColor="text1"/>
          <w:sz w:val="24"/>
          <w:highlight w:val="none"/>
          <w14:textFill>
            <w14:solidFill>
              <w14:schemeClr w14:val="tx1"/>
            </w14:solidFill>
          </w14:textFill>
        </w:rPr>
        <w:t xml:space="preserve">中标人</w:t>
      </w:r>
      <w:r>
        <w:rPr>
          <w:rFonts w:ascii="宋体" w:hAnsi="宋体" w:cs="宋体"/>
          <w:color w:val="000000" w:themeColor="text1"/>
          <w:sz w:val="24"/>
          <w:highlight w:val="none"/>
          <w14:textFill>
            <w14:solidFill>
              <w14:schemeClr w14:val="tx1"/>
            </w14:solidFill>
          </w14:textFill>
        </w:rPr>
        <w:t xml:space="preserve">对合同货物中存在的可能引起货物损坏的潜在缺陷所应负责任的解除。潜在缺陷指货物在制造过程中未被发现的隐患，</w:t>
      </w:r>
      <w:r>
        <w:rPr>
          <w:rFonts w:hint="eastAsia" w:ascii="宋体" w:hAnsi="宋体" w:cs="宋体"/>
          <w:color w:val="000000" w:themeColor="text1"/>
          <w:sz w:val="24"/>
          <w:highlight w:val="none"/>
          <w14:textFill>
            <w14:solidFill>
              <w14:schemeClr w14:val="tx1"/>
            </w14:solidFill>
          </w14:textFill>
        </w:rPr>
        <w:t xml:space="preserve">中标人</w:t>
      </w:r>
      <w:r>
        <w:rPr>
          <w:rFonts w:ascii="宋体" w:hAnsi="宋体" w:cs="宋体"/>
          <w:color w:val="000000" w:themeColor="text1"/>
          <w:sz w:val="24"/>
          <w:highlight w:val="none"/>
          <w14:textFill>
            <w14:solidFill>
              <w14:schemeClr w14:val="tx1"/>
            </w14:solidFill>
          </w14:textFill>
        </w:rPr>
        <w:t xml:space="preserve">对纠正潜在缺陷应负责任，其时间应</w:t>
      </w:r>
      <w:r>
        <w:rPr>
          <w:rFonts w:hint="eastAsia" w:ascii="宋体" w:hAnsi="宋体" w:cs="宋体"/>
          <w:color w:val="000000" w:themeColor="text1"/>
          <w:sz w:val="24"/>
          <w:highlight w:val="none"/>
          <w14:textFill>
            <w14:solidFill>
              <w14:schemeClr w14:val="tx1"/>
            </w14:solidFill>
          </w14:textFill>
        </w:rPr>
        <w:t xml:space="preserve">延续至质保期终止后贰年。当发现这类潜在缺陷时（经双方确认），中标人应立即予以无偿修复或更换。</w:t>
      </w:r>
      <w:r/>
    </w:p>
    <w:p>
      <w:pPr>
        <w:ind w:right="210"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（3）中标人</w:t>
      </w:r>
      <w:r>
        <w:rPr>
          <w:rFonts w:ascii="宋体" w:hAnsi="宋体" w:cs="宋体"/>
          <w:color w:val="000000" w:themeColor="text1"/>
          <w:sz w:val="24"/>
          <w:highlight w:val="none"/>
          <w14:textFill>
            <w14:solidFill>
              <w14:schemeClr w14:val="tx1"/>
            </w14:solidFill>
          </w14:textFill>
        </w:rPr>
        <w:t xml:space="preserve">应按照国家有关法律法规和“三包”规定以及投标文件中的“售后服务承诺”提供服务。</w:t>
      </w:r>
      <w:r/>
    </w:p>
    <w:p>
      <w:pPr>
        <w:ind w:right="210"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因</w:t>
      </w:r>
      <w:r>
        <w:rPr>
          <w:rFonts w:hint="eastAsia" w:ascii="宋体" w:hAnsi="宋体" w:cs="宋体"/>
          <w:color w:val="000000" w:themeColor="text1"/>
          <w:sz w:val="24"/>
          <w:highlight w:val="none"/>
          <w14:textFill>
            <w14:solidFill>
              <w14:schemeClr w14:val="tx1"/>
            </w14:solidFill>
          </w14:textFill>
        </w:rPr>
        <w:t xml:space="preserve">中标人</w:t>
      </w:r>
      <w:r>
        <w:rPr>
          <w:rFonts w:ascii="宋体" w:hAnsi="宋体" w:cs="宋体"/>
          <w:color w:val="000000" w:themeColor="text1"/>
          <w:sz w:val="24"/>
          <w:highlight w:val="none"/>
          <w14:textFill>
            <w14:solidFill>
              <w14:schemeClr w14:val="tx1"/>
            </w14:solidFill>
          </w14:textFill>
        </w:rPr>
        <w:t xml:space="preserve">所提供的产品，造成采购</w:t>
      </w:r>
      <w:r>
        <w:rPr>
          <w:rFonts w:hint="eastAsia" w:ascii="宋体" w:hAnsi="宋体" w:cs="宋体"/>
          <w:color w:val="000000" w:themeColor="text1"/>
          <w:sz w:val="24"/>
          <w:highlight w:val="none"/>
          <w14:textFill>
            <w14:solidFill>
              <w14:schemeClr w14:val="tx1"/>
            </w14:solidFill>
          </w14:textFill>
        </w:rPr>
        <w:t xml:space="preserve">人设备损坏或其他损失，以及其他第三方损失的，一经核实，中标人必须赔偿采购人或第三方因此造成的所有损失。</w:t>
      </w:r>
      <w:r/>
    </w:p>
    <w:p>
      <w:pPr>
        <w:ind w:right="210"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（5）中标人</w:t>
      </w:r>
      <w:r>
        <w:rPr>
          <w:rFonts w:ascii="宋体" w:hAnsi="宋体" w:cs="宋体"/>
          <w:color w:val="000000" w:themeColor="text1"/>
          <w:sz w:val="24"/>
          <w:highlight w:val="none"/>
          <w14:textFill>
            <w14:solidFill>
              <w14:schemeClr w14:val="tx1"/>
            </w14:solidFill>
          </w14:textFill>
        </w:rPr>
        <w:t xml:space="preserve">所提供货物必须是全新未使用的并符合国家有关技术标准。</w:t>
      </w:r>
      <w:r/>
    </w:p>
    <w:p>
      <w:pPr>
        <w:ind w:right="210"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（6）中标人</w:t>
      </w:r>
      <w:r>
        <w:rPr>
          <w:rFonts w:ascii="宋体" w:hAnsi="宋体" w:cs="宋体"/>
          <w:color w:val="000000" w:themeColor="text1"/>
          <w:sz w:val="24"/>
          <w:highlight w:val="none"/>
          <w14:textFill>
            <w14:solidFill>
              <w14:schemeClr w14:val="tx1"/>
            </w14:solidFill>
          </w14:textFill>
        </w:rPr>
        <w:t xml:space="preserve">应在交付货物的同时向采购人提供产品全套随机资料一套（包括但不限于含产品合格证书、使用维护说明书、验收报告书、原厂保修单等）。根据用户要求免费提供并安装操作应用软件。</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（7）在产品质量保证有效期内修理两次，仍不符合规定或质量不合格导致设备不能正常使用，甲方可凭修理记录和证明，有权选择调换同型号同规格的产品或退货。</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（8）质保期过后，对于货物维修只收取基本材料备件费，不收取工时费。</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（9）备件要求：</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①中标人应设置备件库，存入所有必须的备件，保证必要时可以及时供应技术及维修服务。</w:t>
      </w:r>
      <w:r/>
    </w:p>
    <w:p>
      <w:pPr>
        <w:ind w:firstLine="42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②中标人应配置工程技术人员，随时提供开箱验货、安装、调试或维修等</w:t>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服务。</w:t>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10" w:firstLine="420"/>
        <w:jc w:val="left"/>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right="210"/>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r/>
    </w:p>
    <w:p>
      <w:pPr>
        <w:jc w:val="center"/>
        <w:spacing w:line="360" w:lineRule="auto"/>
        <w:rPr>
          <w:b/>
          <w:color w:val="000000" w:themeColor="text1"/>
          <w:sz w:val="36"/>
          <w:szCs w:val="36"/>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第六章   拟签订的合同文本</w:t>
      </w:r>
      <w:bookmarkEnd w:id="293"/>
      <w:r/>
      <w:r/>
    </w:p>
    <w:p>
      <w:pPr>
        <w:jc w:val="center"/>
        <w:spacing w:line="400" w:lineRule="exact"/>
        <w:rPr>
          <w:rFonts w:hint="eastAsia" w:eastAsia="宋体"/>
          <w:b/>
          <w:bCs/>
          <w:color w:val="000000" w:themeColor="text1"/>
          <w:sz w:val="40"/>
          <w:highlight w:val="none"/>
          <w:lang w:eastAsia="zh-Hans"/>
          <w14:textFill>
            <w14:solidFill>
              <w14:schemeClr w14:val="tx1"/>
            </w14:solidFill>
          </w14:textFill>
        </w:rPr>
      </w:pPr>
      <w:r>
        <w:rPr>
          <w:rFonts w:hint="eastAsia" w:eastAsia="宋体"/>
          <w:b/>
          <w:bCs/>
          <w:color w:val="000000" w:themeColor="text1"/>
          <w:sz w:val="40"/>
          <w:highlight w:val="none"/>
          <w:lang w:eastAsia="zh-Hans"/>
          <w14:textFill>
            <w14:solidFill>
              <w14:schemeClr w14:val="tx1"/>
            </w14:solidFill>
          </w14:textFill>
        </w:rPr>
        <w:t xml:space="preserve">液晶批量加工线采购项目</w:t>
      </w:r>
      <w:r/>
    </w:p>
    <w:p>
      <w:pPr>
        <w:jc w:val="center"/>
        <w:spacing w:line="400" w:lineRule="exact"/>
        <w:rPr>
          <w:b/>
          <w:bCs/>
          <w:color w:val="000000" w:themeColor="text1"/>
          <w:sz w:val="40"/>
          <w:highlight w:val="none"/>
          <w14:textFill>
            <w14:solidFill>
              <w14:schemeClr w14:val="tx1"/>
            </w14:solidFill>
          </w14:textFill>
        </w:rPr>
      </w:pPr>
      <w:r>
        <w:rPr>
          <w:rFonts w:hint="eastAsia"/>
          <w:b/>
          <w:bCs/>
          <w:color w:val="000000" w:themeColor="text1"/>
          <w:sz w:val="40"/>
          <w:highlight w:val="none"/>
          <w:lang w:eastAsia="zh-Hans"/>
          <w14:textFill>
            <w14:solidFill>
              <w14:schemeClr w14:val="tx1"/>
            </w14:solidFill>
          </w14:textFill>
        </w:rPr>
        <w:t xml:space="preserve">货物采购</w:t>
      </w:r>
      <w:r>
        <w:rPr>
          <w:rFonts w:hint="eastAsia"/>
          <w:b/>
          <w:bCs/>
          <w:color w:val="000000" w:themeColor="text1"/>
          <w:sz w:val="40"/>
          <w:highlight w:val="none"/>
          <w14:textFill>
            <w14:solidFill>
              <w14:schemeClr w14:val="tx1"/>
            </w14:solidFill>
          </w14:textFill>
        </w:rPr>
        <w:t xml:space="preserve">合同</w:t>
      </w:r>
      <w:r/>
    </w:p>
    <w:p>
      <w:pPr>
        <w:jc w:val="center"/>
        <w:spacing w:line="400" w:lineRule="exac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spacing w:line="400" w:lineRule="exact"/>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甲方：</w:t>
      </w:r>
      <w:r>
        <w:rPr>
          <w:rFonts w:hint="eastAsia"/>
          <w:color w:val="000000" w:themeColor="text1"/>
          <w:sz w:val="24"/>
          <w:highlight w:val="none"/>
          <w:u w:val="single"/>
          <w14:textFill>
            <w14:solidFill>
              <w14:schemeClr w14:val="tx1"/>
            </w14:solidFill>
          </w14:textFill>
        </w:rPr>
        <w:t xml:space="preserve">武进南大未来技术创新研究院</w:t>
      </w:r>
      <w:r>
        <w:rPr>
          <w:rFonts w:hint="eastAsia"/>
          <w:color w:val="000000" w:themeColor="text1"/>
          <w:sz w:val="24"/>
          <w:highlight w:val="none"/>
          <w14:textFill>
            <w14:solidFill>
              <w14:schemeClr w14:val="tx1"/>
            </w14:solidFill>
          </w14:textFill>
        </w:rPr>
        <w:t xml:space="preserve">      合同甲方编号：</w:t>
      </w:r>
      <w:r>
        <w:rPr>
          <w:rFonts w:hint="eastAsia"/>
          <w:color w:val="000000" w:themeColor="text1"/>
          <w:sz w:val="24"/>
          <w:highlight w:val="none"/>
          <w:u w:val="single"/>
          <w14:textFill>
            <w14:solidFill>
              <w14:schemeClr w14:val="tx1"/>
            </w14:solidFill>
          </w14:textFill>
        </w:rPr>
        <w:t xml:space="preserve">（同项目编号）</w:t>
      </w:r>
      <w:r/>
    </w:p>
    <w:p>
      <w:pPr>
        <w:spacing w:line="400" w:lineRule="exact"/>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乙方：</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合同乙方编号：</w:t>
      </w:r>
      <w:r/>
    </w:p>
    <w:p>
      <w:pPr>
        <w:ind w:right="1200"/>
        <w:jc w:val="right"/>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  签约地：常州</w:t>
      </w:r>
      <w:r/>
    </w:p>
    <w:p>
      <w:pPr>
        <w:spacing w:line="400" w:lineRule="exact"/>
        <w:widowControl/>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r>
      <w:r/>
    </w:p>
    <w:p>
      <w:pPr>
        <w:ind w:firstLine="480"/>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为维护甲、乙双方合法权益，就</w:t>
      </w:r>
      <w:r>
        <w:rPr>
          <w:rFonts w:hint="eastAsia" w:ascii="仿宋_GB2312"/>
          <w:color w:val="000000" w:themeColor="text1"/>
          <w:sz w:val="24"/>
          <w:highlight w:val="none"/>
          <w:u w:val="single"/>
          <w14:textFill>
            <w14:solidFill>
              <w14:schemeClr w14:val="tx1"/>
            </w14:solidFill>
          </w14:textFill>
        </w:rPr>
        <w:t xml:space="preserve">              </w:t>
      </w:r>
      <w:r>
        <w:rPr>
          <w:rFonts w:ascii="仿宋_GB2312"/>
          <w:color w:val="000000" w:themeColor="text1"/>
          <w:sz w:val="24"/>
          <w:highlight w:val="none"/>
          <w14:textFill>
            <w14:solidFill>
              <w14:schemeClr w14:val="tx1"/>
            </w14:solidFill>
          </w14:textFill>
        </w:rPr>
        <w:t xml:space="preserve">号</w:t>
      </w:r>
      <w:r>
        <w:rPr>
          <w:rFonts w:hint="eastAsia" w:ascii="仿宋_GB2312"/>
          <w:color w:val="000000" w:themeColor="text1"/>
          <w:sz w:val="24"/>
          <w:highlight w:val="none"/>
          <w14:textFill>
            <w14:solidFill>
              <w14:schemeClr w14:val="tx1"/>
            </w14:solidFill>
          </w14:textFill>
        </w:rPr>
        <w:t xml:space="preserve">招标</w:t>
      </w:r>
      <w:r>
        <w:rPr>
          <w:rFonts w:ascii="仿宋_GB2312"/>
          <w:color w:val="000000" w:themeColor="text1"/>
          <w:sz w:val="24"/>
          <w:highlight w:val="none"/>
          <w14:textFill>
            <w14:solidFill>
              <w14:schemeClr w14:val="tx1"/>
            </w14:solidFill>
          </w14:textFill>
        </w:rPr>
        <w:t xml:space="preserve">采购项目</w:t>
      </w:r>
      <w:r>
        <w:rPr>
          <w:rFonts w:hint="eastAsia" w:ascii="仿宋_GB2312"/>
          <w:color w:val="000000" w:themeColor="text1"/>
          <w:sz w:val="24"/>
          <w:highlight w:val="none"/>
          <w14:textFill>
            <w14:solidFill>
              <w14:schemeClr w14:val="tx1"/>
            </w14:solidFill>
          </w14:textFill>
        </w:rPr>
        <w:t xml:space="preserve">，武进南大未来技术创新研究院</w:t>
      </w:r>
      <w:r>
        <w:rPr>
          <w:rFonts w:ascii="仿宋_GB2312"/>
          <w:color w:val="000000" w:themeColor="text1"/>
          <w:sz w:val="24"/>
          <w:highlight w:val="none"/>
          <w14:textFill>
            <w14:solidFill>
              <w14:schemeClr w14:val="tx1"/>
            </w14:solidFill>
          </w14:textFill>
        </w:rPr>
        <w:t xml:space="preserve">（甲方）与</w:t>
      </w:r>
      <w:r>
        <w:rPr>
          <w:rFonts w:hint="eastAsia" w:ascii="仿宋_GB2312"/>
          <w:color w:val="000000" w:themeColor="text1"/>
          <w:sz w:val="24"/>
          <w:highlight w:val="none"/>
          <w:u w:val="single"/>
          <w14:textFill>
            <w14:solidFill>
              <w14:schemeClr w14:val="tx1"/>
            </w14:solidFill>
          </w14:textFill>
        </w:rPr>
        <w:t xml:space="preserve">             </w:t>
      </w:r>
      <w:r>
        <w:rPr>
          <w:rFonts w:ascii="仿宋_GB2312"/>
          <w:color w:val="000000" w:themeColor="text1"/>
          <w:sz w:val="24"/>
          <w:highlight w:val="none"/>
          <w14:textFill>
            <w14:solidFill>
              <w14:schemeClr w14:val="tx1"/>
            </w14:solidFill>
          </w14:textFill>
        </w:rPr>
        <w:t xml:space="preserve">（乙方）经友好协商，达成如下</w:t>
      </w:r>
      <w:r>
        <w:rPr>
          <w:rFonts w:hint="eastAsia" w:ascii="仿宋_GB2312"/>
          <w:color w:val="000000" w:themeColor="text1"/>
          <w:sz w:val="24"/>
          <w:highlight w:val="none"/>
          <w14:textFill>
            <w14:solidFill>
              <w14:schemeClr w14:val="tx1"/>
            </w14:solidFill>
          </w14:textFill>
        </w:rPr>
        <w:t xml:space="preserve">货物购销合同</w:t>
      </w:r>
      <w:r>
        <w:rPr>
          <w:rFonts w:ascii="仿宋_GB2312"/>
          <w:color w:val="000000" w:themeColor="text1"/>
          <w:sz w:val="24"/>
          <w:highlight w:val="none"/>
          <w14:textFill>
            <w14:solidFill>
              <w14:schemeClr w14:val="tx1"/>
            </w14:solidFill>
          </w14:textFill>
        </w:rPr>
        <w:t xml:space="preserve">：</w:t>
      </w:r>
      <w:r/>
    </w:p>
    <w:p>
      <w:pPr>
        <w:spacing w:line="400" w:lineRule="exact"/>
        <w:widowControl/>
        <w:rPr>
          <w:rFonts w:ascii="仿宋_GB2312"/>
          <w:b/>
          <w:color w:val="000000" w:themeColor="text1"/>
          <w:sz w:val="24"/>
          <w:highlight w:val="none"/>
          <w14:textFill>
            <w14:solidFill>
              <w14:schemeClr w14:val="tx1"/>
            </w14:solidFill>
          </w14:textFill>
        </w:rPr>
      </w:pPr>
      <w:r>
        <w:rPr>
          <w:rFonts w:ascii="仿宋_GB2312"/>
          <w:b/>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第一条  本合同所述货物：</w:t>
      </w:r>
      <w:r>
        <w:rPr>
          <w:rFonts w:hint="eastAsia" w:ascii="仿宋_GB2312"/>
          <w:color w:val="000000" w:themeColor="text1"/>
          <w:sz w:val="24"/>
          <w:highlight w:val="none"/>
          <w14:textFill>
            <w14:solidFill>
              <w14:schemeClr w14:val="tx1"/>
            </w14:solidFill>
          </w14:textFill>
        </w:rPr>
        <w:t xml:space="preserve">名称、品牌、型号、数量、产地、单价、总价见下表，无法以文字描述的应将相应图纸作为合同的附件。本合同总价款是货物设计、制造、包装、仓储、运输、安装及验收合格之前及保修期内备品备件发生的所有含税费用，本合同总价款还包含乙方应当提供的伴随服务/售后服务费用</w:t>
      </w:r>
      <w:r>
        <w:rPr>
          <w:rFonts w:ascii="仿宋_GB2312"/>
          <w:color w:val="000000" w:themeColor="text1"/>
          <w:sz w:val="24"/>
          <w:highlight w:val="none"/>
          <w14:textFill>
            <w14:solidFill>
              <w14:schemeClr w14:val="tx1"/>
            </w14:solidFill>
          </w14:textFill>
        </w:rPr>
        <w:t xml:space="preserve">，</w:t>
      </w:r>
      <w:r>
        <w:rPr>
          <w:rFonts w:hint="eastAsia" w:ascii="仿宋_GB2312"/>
          <w:color w:val="000000" w:themeColor="text1"/>
          <w:sz w:val="24"/>
          <w:highlight w:val="none"/>
          <w:lang w:eastAsia="zh-Hans"/>
          <w14:textFill>
            <w14:solidFill>
              <w14:schemeClr w14:val="tx1"/>
            </w14:solidFill>
          </w14:textFill>
        </w:rPr>
        <w:t xml:space="preserve">甲方</w:t>
      </w:r>
      <w:r>
        <w:rPr>
          <w:rFonts w:ascii="仿宋_GB2312"/>
          <w:color w:val="000000" w:themeColor="text1"/>
          <w:sz w:val="24"/>
          <w:highlight w:val="none"/>
          <w14:textFill>
            <w14:solidFill>
              <w14:schemeClr w14:val="tx1"/>
            </w14:solidFill>
          </w14:textFill>
        </w:rPr>
        <w:t xml:space="preserve">除依本合同约定支付价款外，不再向</w:t>
      </w:r>
      <w:r>
        <w:rPr>
          <w:rFonts w:hint="eastAsia" w:ascii="仿宋_GB2312"/>
          <w:color w:val="000000" w:themeColor="text1"/>
          <w:sz w:val="24"/>
          <w:highlight w:val="none"/>
          <w:lang w:eastAsia="zh-Hans"/>
          <w14:textFill>
            <w14:solidFill>
              <w14:schemeClr w14:val="tx1"/>
            </w14:solidFill>
          </w14:textFill>
        </w:rPr>
        <w:t xml:space="preserve">乙方</w:t>
      </w:r>
      <w:r>
        <w:rPr>
          <w:rFonts w:ascii="仿宋_GB2312"/>
          <w:color w:val="000000" w:themeColor="text1"/>
          <w:sz w:val="24"/>
          <w:highlight w:val="none"/>
          <w14:textFill>
            <w14:solidFill>
              <w14:schemeClr w14:val="tx1"/>
            </w14:solidFill>
          </w14:textFill>
        </w:rPr>
        <w:t xml:space="preserve">支付任何费用。</w:t>
      </w:r>
      <w:r/>
    </w:p>
    <w:tbl>
      <w:tblPr>
        <w:tblStyle w:val="765"/>
        <w:tblW w:w="8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3"/>
        <w:gridCol w:w="1227"/>
        <w:gridCol w:w="1782"/>
        <w:gridCol w:w="840"/>
        <w:gridCol w:w="1428"/>
        <w:gridCol w:w="1276"/>
      </w:tblGrid>
      <w:tr>
        <w:trPr>
          <w:cantSplit/>
          <w:jc w:val="center"/>
          <w:trHeight w:val="329"/>
        </w:trPr>
        <w:tc>
          <w:tcPr>
            <w:tcW w:w="1463"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货物名称</w:t>
            </w:r>
            <w:r/>
          </w:p>
        </w:tc>
        <w:tc>
          <w:tcPr>
            <w:tcW w:w="1227"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产地</w:t>
            </w:r>
            <w:r/>
          </w:p>
        </w:tc>
        <w:tc>
          <w:tcPr>
            <w:tcW w:w="1782"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品牌/型号</w:t>
            </w:r>
            <w:r/>
          </w:p>
        </w:tc>
        <w:tc>
          <w:tcPr>
            <w:tcW w:w="840"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数量</w:t>
            </w:r>
            <w:r/>
          </w:p>
        </w:tc>
        <w:tc>
          <w:tcPr>
            <w:tcW w:w="1428"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单价（元）</w:t>
            </w:r>
            <w:r/>
          </w:p>
        </w:tc>
        <w:tc>
          <w:tcPr>
            <w:tcW w:w="1276" w:type="dxa"/>
            <w:vAlign w:val="center"/>
            <w:textDirection w:val="lrTb"/>
            <w:noWrap w:val="false"/>
          </w:tcPr>
          <w:p>
            <w:pPr>
              <w:jc w:val="center"/>
              <w:spacing w:line="400" w:lineRule="exact"/>
              <w:rPr>
                <w:rFonts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总价（元）</w:t>
            </w:r>
            <w:r/>
          </w:p>
        </w:tc>
      </w:tr>
      <w:tr>
        <w:trPr>
          <w:cantSplit/>
          <w:jc w:val="center"/>
          <w:trHeight w:val="137"/>
        </w:trPr>
        <w:tc>
          <w:tcPr>
            <w:tcW w:w="1463" w:type="dxa"/>
            <w:vAlign w:val="center"/>
            <w:textDirection w:val="lrTb"/>
            <w:noWrap w:val="false"/>
          </w:tcPr>
          <w:p>
            <w:pPr>
              <w:ind w:firstLine="480"/>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227"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782"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840"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428" w:type="dxa"/>
            <w:vAlign w:val="center"/>
            <w:textDirection w:val="lrTb"/>
            <w:noWrap w:val="false"/>
          </w:tcPr>
          <w:p>
            <w:pP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276"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r>
      <w:tr>
        <w:trPr>
          <w:cantSplit/>
          <w:jc w:val="center"/>
          <w:trHeight w:val="241"/>
        </w:trPr>
        <w:tc>
          <w:tcPr>
            <w:tcW w:w="1463" w:type="dxa"/>
            <w:vAlign w:val="center"/>
            <w:textDirection w:val="lrTb"/>
            <w:noWrap w:val="false"/>
          </w:tcPr>
          <w:p>
            <w:pPr>
              <w:ind w:firstLine="480"/>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227"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782"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840"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428" w:type="dxa"/>
            <w:vAlign w:val="center"/>
            <w:textDirection w:val="lrTb"/>
            <w:noWrap w:val="false"/>
          </w:tcPr>
          <w:p>
            <w:pPr>
              <w:ind w:firstLine="480"/>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c>
          <w:tcPr>
            <w:tcW w:w="1276" w:type="dxa"/>
            <w:vAlign w:val="center"/>
            <w:textDirection w:val="lrTb"/>
            <w:noWrap w:val="false"/>
          </w:tcPr>
          <w:p>
            <w:pPr>
              <w:ind w:firstLine="480"/>
              <w:jc w:val="center"/>
              <w:spacing w:line="400" w:lineRule="exact"/>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c>
      </w:tr>
      <w:tr>
        <w:trPr>
          <w:cantSplit/>
          <w:jc w:val="center"/>
          <w:trHeight w:val="203"/>
        </w:trPr>
        <w:tc>
          <w:tcPr>
            <w:tcW w:w="1463" w:type="dxa"/>
            <w:vAlign w:val="center"/>
            <w:textDirection w:val="lrTb"/>
            <w:noWrap w:val="false"/>
          </w:tcPr>
          <w:p>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合计金额</w:t>
            </w:r>
            <w:r/>
          </w:p>
        </w:tc>
        <w:tc>
          <w:tcPr>
            <w:gridSpan w:val="2"/>
            <w:tcW w:w="3009" w:type="dxa"/>
            <w:vAlign w:val="center"/>
            <w:textDirection w:val="lrTb"/>
            <w:noWrap w:val="false"/>
          </w:tcPr>
          <w:p>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小写：</w:t>
            </w:r>
            <w:r/>
          </w:p>
        </w:tc>
        <w:tc>
          <w:tcPr>
            <w:gridSpan w:val="3"/>
            <w:tcW w:w="3544" w:type="dxa"/>
            <w:vAlign w:val="center"/>
            <w:textDirection w:val="lrTb"/>
            <w:noWrap w:val="false"/>
          </w:tcPr>
          <w:p>
            <w:pPr>
              <w:spacing w:line="400" w:lineRule="exact"/>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大写：</w:t>
            </w:r>
            <w:r/>
          </w:p>
        </w:tc>
      </w:tr>
    </w:tbl>
    <w:p>
      <w:pPr>
        <w:ind w:left="225"/>
        <w:spacing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第二条  质保期为</w:t>
      </w:r>
      <w:r>
        <w:rPr>
          <w:rFonts w:hint="eastAsia" w:ascii="仿宋_GB2312"/>
          <w:color w:val="000000" w:themeColor="text1"/>
          <w:sz w:val="24"/>
          <w:highlight w:val="none"/>
          <w14:textFill>
            <w14:solidFill>
              <w14:schemeClr w14:val="tx1"/>
            </w14:solidFill>
          </w14:textFill>
        </w:rPr>
        <w:t xml:space="preserve">：</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自货物验收合格之日起开始计算）。乙方所提供的货物，若技术性能无特殊说明，则按生产企业或国家有关部门最新颁布的标准及规范为准。乙方应保证货物是全新、未使用过的原装正品（品级为合格以上），并完全符合生产企业或国家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00" w:lineRule="exact"/>
        <w:widowControl/>
        <w:rPr>
          <w:rFonts w:ascii="仿宋_GB2312"/>
          <w:b/>
          <w:color w:val="000000" w:themeColor="text1"/>
          <w:sz w:val="24"/>
          <w:highlight w:val="none"/>
          <w14:textFill>
            <w14:solidFill>
              <w14:schemeClr w14:val="tx1"/>
            </w14:solidFill>
          </w14:textFill>
        </w:rPr>
      </w:pPr>
      <w:r>
        <w:rPr>
          <w:rFonts w:ascii="仿宋_GB2312"/>
          <w:b/>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第三条  交货时间和地点</w:t>
      </w:r>
      <w:r>
        <w:rPr>
          <w:rFonts w:hint="eastAsia" w:ascii="仿宋_GB2312"/>
          <w:color w:val="000000" w:themeColor="text1"/>
          <w:sz w:val="24"/>
          <w:highlight w:val="none"/>
          <w14:textFill>
            <w14:solidFill>
              <w14:schemeClr w14:val="tx1"/>
            </w14:solidFill>
          </w14:textFill>
        </w:rPr>
        <w:t xml:space="preserve">：</w:t>
      </w:r>
      <w:r>
        <w:rPr>
          <w:rFonts w:hint="eastAsia" w:ascii="仿宋_GB2312"/>
          <w:color w:val="000000" w:themeColor="text1"/>
          <w:sz w:val="24"/>
          <w:highlight w:val="none"/>
          <w:u w:val="single"/>
          <w14:textFill>
            <w14:solidFill>
              <w14:schemeClr w14:val="tx1"/>
            </w14:solidFill>
          </w14:textFill>
        </w:rPr>
        <w:t xml:space="preserve">常州市武进区嘉泽镇嘉兴路1号</w:t>
      </w:r>
      <w:r>
        <w:rPr>
          <w:rFonts w:hint="eastAsia" w:ascii="仿宋_GB2312"/>
          <w:color w:val="000000" w:themeColor="text1"/>
          <w:sz w:val="24"/>
          <w:highlight w:val="none"/>
          <w14:textFill>
            <w14:solidFill>
              <w14:schemeClr w14:val="tx1"/>
            </w14:solidFill>
          </w14:textFill>
        </w:rPr>
        <w:t xml:space="preserve">。 </w:t>
      </w:r>
      <w:r/>
    </w:p>
    <w:p>
      <w:pPr>
        <w:spacing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第四条</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 xml:space="preserve">运输方式</w:t>
      </w:r>
      <w:r>
        <w:rPr>
          <w:rFonts w:hint="eastAsia" w:ascii="仿宋_GB2312"/>
          <w:color w:val="000000" w:themeColor="text1"/>
          <w:sz w:val="24"/>
          <w:highlight w:val="none"/>
          <w14:textFill>
            <w14:solidFill>
              <w14:schemeClr w14:val="tx1"/>
            </w14:solidFill>
          </w14:textFill>
        </w:rPr>
        <w:t xml:space="preserve">：</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，费用及保险由</w:t>
      </w:r>
      <w:r>
        <w:rPr>
          <w:rFonts w:hint="eastAsia" w:ascii="仿宋_GB2312"/>
          <w:color w:val="000000" w:themeColor="text1"/>
          <w:sz w:val="24"/>
          <w:highlight w:val="none"/>
          <w:lang w:eastAsia="zh-Hans"/>
          <w14:textFill>
            <w14:solidFill>
              <w14:schemeClr w14:val="tx1"/>
            </w14:solidFill>
          </w14:textFill>
        </w:rPr>
        <w:t xml:space="preserve">乙</w:t>
      </w:r>
      <w:r>
        <w:rPr>
          <w:rFonts w:hint="eastAsia" w:ascii="仿宋_GB2312"/>
          <w:color w:val="000000" w:themeColor="text1"/>
          <w:sz w:val="24"/>
          <w:highlight w:val="none"/>
          <w14:textFill>
            <w14:solidFill>
              <w14:schemeClr w14:val="tx1"/>
            </w14:solidFill>
          </w14:textFill>
        </w:rPr>
        <w:t xml:space="preserve">方承担。</w:t>
      </w:r>
      <w:r/>
    </w:p>
    <w:p>
      <w:pPr>
        <w:spacing w:line="400" w:lineRule="exact"/>
        <w:widowControl/>
        <w:rPr>
          <w:rFonts w:ascii="仿宋_GB2312"/>
          <w:b/>
          <w:color w:val="000000" w:themeColor="text1"/>
          <w:sz w:val="24"/>
          <w:highlight w:val="none"/>
          <w14:textFill>
            <w14:solidFill>
              <w14:schemeClr w14:val="tx1"/>
            </w14:solidFill>
          </w14:textFill>
        </w:rPr>
      </w:pPr>
      <w:r>
        <w:rPr>
          <w:rFonts w:ascii="仿宋_GB2312"/>
          <w:b/>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五</w:t>
      </w:r>
      <w:r>
        <w:rPr>
          <w:rFonts w:hint="eastAsia" w:ascii="仿宋_GB2312"/>
          <w:b/>
          <w:color w:val="000000" w:themeColor="text1"/>
          <w:sz w:val="24"/>
          <w:highlight w:val="none"/>
          <w14:textFill>
            <w14:solidFill>
              <w14:schemeClr w14:val="tx1"/>
            </w14:solidFill>
          </w14:textFill>
        </w:rPr>
        <w:t xml:space="preserve">条 </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 xml:space="preserve">包装方式</w:t>
      </w:r>
      <w:r>
        <w:rPr>
          <w:rFonts w:hint="eastAsia" w:ascii="仿宋_GB2312"/>
          <w:color w:val="000000" w:themeColor="text1"/>
          <w:sz w:val="24"/>
          <w:highlight w:val="none"/>
          <w14:textFill>
            <w14:solidFill>
              <w14:schemeClr w14:val="tx1"/>
            </w14:solidFill>
          </w14:textFill>
        </w:rPr>
        <w:t xml:space="preserve">：乙方应保证将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spacing w:line="400" w:lineRule="exact"/>
        <w:widowControl/>
        <w:rPr>
          <w:rFonts w:ascii="仿宋_GB2312"/>
          <w:b/>
          <w:color w:val="000000" w:themeColor="text1"/>
          <w:sz w:val="24"/>
          <w:highlight w:val="none"/>
          <w14:textFill>
            <w14:solidFill>
              <w14:schemeClr w14:val="tx1"/>
            </w14:solidFill>
          </w14:textFill>
        </w:rPr>
      </w:pPr>
      <w:r>
        <w:rPr>
          <w:rFonts w:ascii="仿宋_GB2312"/>
          <w:b/>
          <w:color w:val="000000" w:themeColor="text1"/>
          <w:sz w:val="24"/>
          <w:highlight w:val="none"/>
          <w14:textFill>
            <w14:solidFill>
              <w14:schemeClr w14:val="tx1"/>
            </w14:solidFill>
          </w14:textFill>
        </w:rPr>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六</w:t>
      </w:r>
      <w:r>
        <w:rPr>
          <w:rFonts w:hint="eastAsia" w:ascii="仿宋_GB2312"/>
          <w:b/>
          <w:color w:val="000000" w:themeColor="text1"/>
          <w:sz w:val="24"/>
          <w:highlight w:val="none"/>
          <w14:textFill>
            <w14:solidFill>
              <w14:schemeClr w14:val="tx1"/>
            </w14:solidFill>
          </w14:textFill>
        </w:rPr>
        <w:t xml:space="preserve">条 履约验收</w:t>
      </w:r>
      <w:r>
        <w:rPr>
          <w:rFonts w:hint="eastAsia" w:ascii="仿宋_GB2312"/>
          <w:color w:val="000000" w:themeColor="text1"/>
          <w:sz w:val="24"/>
          <w:highlight w:val="none"/>
          <w14:textFill>
            <w14:solidFill>
              <w14:schemeClr w14:val="tx1"/>
            </w14:solidFill>
          </w14:textFill>
        </w:rPr>
        <w:t xml:space="preserve">：</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1、验收主体：甲方；甲方有权邀请国家认可的质量、技术检测机构和社会监督人参与验收。</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2、验收方式和验收程序：</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（1）生产期间检验□；</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产品生产期间，甲方将不定期到生产现场进行突击检验，费用由甲方自行承担。</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（2）出厂检验□；</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产品出厂前，乙方提前通知甲方，甲方到现场进行检验。</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（3）到货检验□；</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产品到达交货地点后，甲方组织验收。</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（4）安装调试、试运行验收□；</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产品安装完成后，甲方组织调试或试运行验收。</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（5）其他□</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3、验收内容：</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（1）产品的数量；</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（2）所有技术和商务要求的履约情况；</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（3）其他</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4、验收标准：</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（1）国家或行业相关标准；</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（2）合同、招标采购文件的要求、投标/响应等文件的承诺；</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（3）已封存的样品（如有）；</w:t>
      </w:r>
      <w:r/>
    </w:p>
    <w:p>
      <w:pPr>
        <w:jc w:val="left"/>
        <w:spacing w:line="360" w:lineRule="auto"/>
        <w:rPr>
          <w:rFonts w:hint="eastAsia" w:ascii="宋体" w:hAnsi="宋体"/>
          <w:b/>
          <w:bCs/>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（4）其他</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u w:val="single"/>
          <w14:textFill>
            <w14:solidFill>
              <w14:schemeClr w14:val="tx1"/>
            </w14:solidFill>
          </w14:textFill>
        </w:rPr>
        <w:t xml:space="preserve">参照苏财规【2024】7号关于印发《江苏省政府采购履约验收管理办法》的通知执行。</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5、其他验收要求：</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（1）乙方应按照本合同规定的时间、地点和方式向甲方交付货物。</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（2）乙方提供的货物不符合合同规定的，甲方有权拒收货物，</w:t>
      </w:r>
      <w:r>
        <w:rPr>
          <w:rFonts w:hint="eastAsia" w:ascii="仿宋_GB2312"/>
          <w:color w:val="000000" w:themeColor="text1"/>
          <w:sz w:val="24"/>
          <w:highlight w:val="none"/>
          <w:lang w:eastAsia="zh-Hans"/>
          <w14:textFill>
            <w14:solidFill>
              <w14:schemeClr w14:val="tx1"/>
            </w14:solidFill>
          </w14:textFill>
        </w:rPr>
        <w:t xml:space="preserve">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（3）甲方应当在到货后</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日内对货物进行验收，</w:t>
      </w:r>
      <w:r>
        <w:rPr>
          <w:rFonts w:ascii="仿宋_GB2312"/>
          <w:color w:val="000000" w:themeColor="text1"/>
          <w:sz w:val="24"/>
          <w:highlight w:val="none"/>
          <w14:textFill>
            <w14:solidFill>
              <w14:schemeClr w14:val="tx1"/>
            </w14:solidFill>
          </w14:textFill>
        </w:rPr>
        <w:t xml:space="preserve">验收包括：型号、规格、数量、外观质量、及货物包装</w:t>
      </w:r>
      <w:r>
        <w:rPr>
          <w:rFonts w:hint="eastAsia" w:ascii="仿宋_GB2312"/>
          <w:color w:val="000000" w:themeColor="text1"/>
          <w:sz w:val="24"/>
          <w:highlight w:val="none"/>
          <w14:textFill>
            <w14:solidFill>
              <w14:schemeClr w14:val="tx1"/>
            </w14:solidFill>
          </w14:textFill>
        </w:rPr>
        <w:t xml:space="preserve">是否完好，安装调试是否合格，所提供货物的装箱清单、用户手册、原厂保修卡、随机资料及配件、随机工具等是否齐全。</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  </w:t>
      </w:r>
      <w:r/>
    </w:p>
    <w:p>
      <w:pPr>
        <w:spacing w:line="400" w:lineRule="exact"/>
        <w:widowControl/>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七</w:t>
      </w:r>
      <w:r>
        <w:rPr>
          <w:rFonts w:hint="eastAsia" w:ascii="仿宋_GB2312"/>
          <w:b/>
          <w:color w:val="000000" w:themeColor="text1"/>
          <w:sz w:val="24"/>
          <w:highlight w:val="none"/>
          <w14:textFill>
            <w14:solidFill>
              <w14:schemeClr w14:val="tx1"/>
            </w14:solidFill>
          </w14:textFill>
        </w:rPr>
        <w:t xml:space="preserve">条 付款方式：</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1、合同价款由甲方分</w:t>
      </w:r>
      <w:r>
        <w:rPr>
          <w:rFonts w:hint="eastAsia" w:ascii="仿宋_GB2312"/>
          <w:i/>
          <w:iCs/>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u w:val="single"/>
          <w14:textFill>
            <w14:solidFill>
              <w14:schemeClr w14:val="tx1"/>
            </w14:solidFill>
          </w14:textFill>
        </w:rPr>
        <w:t xml:space="preserve">三次   </w:t>
      </w:r>
      <w:r>
        <w:rPr>
          <w:rFonts w:hint="eastAsia" w:ascii="仿宋_GB2312"/>
          <w:color w:val="000000" w:themeColor="text1"/>
          <w:sz w:val="24"/>
          <w:highlight w:val="none"/>
          <w14:textFill>
            <w14:solidFill>
              <w14:schemeClr w14:val="tx1"/>
            </w14:solidFill>
          </w14:textFill>
        </w:rPr>
        <w:t xml:space="preserve">支付乙方。具体支付方式和时间如下:</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（1）合同签订生效后两周内，甲方向乙方支付合同总价的30%作为预付款；</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（2）乙方将货物送到指定地点，经设备安装、调试、验收合格，乙方向甲方提供产品合格证书，产品质量保修书（以最后一台设备验收合格时间为准），甲方在两周内按流程支付至合同总价的90%；</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（3）产品验收完成后（以最后一台设备验收合格时间为准），设备正常运转3个月无误后，甲方在两周内付清10%余款。</w:t>
      </w:r>
      <w:r/>
    </w:p>
    <w:p>
      <w:pPr>
        <w:spacing w:line="400" w:lineRule="exact"/>
        <w:widowControl/>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乙方在甲方支付合同款项时，应按各期付款数额以及甲方的要求向甲方开具符合国家法律法规和标准的增值税专用发票，乙方承诺其开具增值税专用发票的形式与内容均合法、有效、完整、准确，不开具或开具不合格的，甲方有权延迟支付应付款项直至乙方开具合格票据之日且不承担任何违约责任，且乙方的各项合同义务仍应按合同约定履行。</w:t>
      </w:r>
      <w:r/>
    </w:p>
    <w:p>
      <w:pPr>
        <w:spacing w:line="400" w:lineRule="exact"/>
        <w:widowControl/>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八</w:t>
      </w:r>
      <w:r>
        <w:rPr>
          <w:rFonts w:hint="eastAsia" w:ascii="仿宋_GB2312"/>
          <w:b/>
          <w:color w:val="000000" w:themeColor="text1"/>
          <w:sz w:val="24"/>
          <w:highlight w:val="none"/>
          <w14:textFill>
            <w14:solidFill>
              <w14:schemeClr w14:val="tx1"/>
            </w14:solidFill>
          </w14:textFill>
        </w:rPr>
        <w:t xml:space="preserve">条 发票类型：</w:t>
      </w:r>
      <w:r/>
    </w:p>
    <w:p>
      <w:pPr>
        <w:ind w:firstLine="480"/>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乙方须在甲方付款前开具相应增值税（专用）发票，相关发票信息如下：</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纳税人名称：武进南大未来技术创新研究院</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w:t>
      </w:r>
      <w:r>
        <w:rPr>
          <w:rFonts w:ascii="宋体" w:hAnsi="宋体"/>
          <w:color w:val="000000" w:themeColor="text1"/>
          <w:sz w:val="24"/>
          <w:highlight w:val="none"/>
          <w14:textFill>
            <w14:solidFill>
              <w14:schemeClr w14:val="tx1"/>
            </w14:solidFill>
          </w14:textFill>
        </w:rPr>
        <w:t xml:space="preserve">12320412MB1W24994Y</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开户银行：中国建设银行武进经济开发区支行</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14:textFill>
            <w14:solidFill>
              <w14:schemeClr w14:val="tx1"/>
            </w14:solidFill>
          </w14:textFill>
        </w:rPr>
        <w:t xml:space="preserve">32050162090000000910</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地址、电话：常州市武进区嘉泽镇嘉兴路1号0519-89987895</w:t>
      </w:r>
      <w:r/>
    </w:p>
    <w:p>
      <w:pPr>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九</w:t>
      </w:r>
      <w:r>
        <w:rPr>
          <w:rFonts w:hint="eastAsia" w:ascii="仿宋_GB2312"/>
          <w:b/>
          <w:color w:val="000000" w:themeColor="text1"/>
          <w:sz w:val="24"/>
          <w:highlight w:val="none"/>
          <w14:textFill>
            <w14:solidFill>
              <w14:schemeClr w14:val="tx1"/>
            </w14:solidFill>
          </w14:textFill>
        </w:rPr>
        <w:t xml:space="preserve">条 售后服务</w:t>
      </w:r>
      <w:r>
        <w:rPr>
          <w:rFonts w:hint="eastAsia" w:ascii="仿宋_GB2312"/>
          <w:color w:val="000000" w:themeColor="text1"/>
          <w:sz w:val="24"/>
          <w:highlight w:val="none"/>
          <w14:textFill>
            <w14:solidFill>
              <w14:schemeClr w14:val="tx1"/>
            </w14:solidFill>
          </w14:textFill>
        </w:rPr>
        <w:t xml:space="preserve">：</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1、乙方应按照国家有关法律法规规章和“三包”规定以及乙方提供的“服务承诺”提供服务。所有货物保修服务方式均为乙方上门保修，即由乙方派员到货物使用现场维修，由此产生的一切费用均由乙方承担。</w:t>
      </w:r>
      <w:r/>
    </w:p>
    <w:p>
      <w:pPr>
        <w:spacing w:before="19" w:line="400" w:lineRule="exact"/>
        <w:widowControl/>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质保</w:t>
      </w:r>
      <w:r>
        <w:rPr>
          <w:rFonts w:ascii="宋体" w:hAnsi="宋体" w:cs="宋体"/>
          <w:color w:val="000000" w:themeColor="text1"/>
          <w:sz w:val="24"/>
          <w:highlight w:val="none"/>
          <w14:textFill>
            <w14:solidFill>
              <w14:schemeClr w14:val="tx1"/>
            </w14:solidFill>
          </w14:textFill>
        </w:rPr>
        <w:t xml:space="preserve">期内免费更换零配件（人为损坏除外），</w:t>
      </w:r>
      <w:r>
        <w:rPr>
          <w:rFonts w:hint="eastAsia" w:ascii="宋体" w:hAnsi="宋体" w:cs="宋体"/>
          <w:color w:val="000000" w:themeColor="text1"/>
          <w:sz w:val="24"/>
          <w:highlight w:val="none"/>
          <w14:textFill>
            <w14:solidFill>
              <w14:schemeClr w14:val="tx1"/>
            </w14:solidFill>
          </w14:textFill>
        </w:rPr>
        <w:t xml:space="preserve">质保</w:t>
      </w:r>
      <w:r>
        <w:rPr>
          <w:rFonts w:ascii="宋体" w:hAnsi="宋体" w:cs="宋体"/>
          <w:color w:val="000000" w:themeColor="text1"/>
          <w:sz w:val="24"/>
          <w:highlight w:val="none"/>
          <w14:textFill>
            <w14:solidFill>
              <w14:schemeClr w14:val="tx1"/>
            </w14:solidFill>
          </w14:textFill>
        </w:rPr>
        <w:t xml:space="preserve">期满后实行终身有偿维修保养。</w:t>
      </w:r>
      <w:r>
        <w:rPr>
          <w:rFonts w:hint="eastAsia" w:ascii="宋体" w:hAnsi="宋体" w:cs="宋体"/>
          <w:color w:val="000000" w:themeColor="text1"/>
          <w:sz w:val="24"/>
          <w:highlight w:val="none"/>
          <w14:textFill>
            <w14:solidFill>
              <w14:schemeClr w14:val="tx1"/>
            </w14:solidFill>
          </w14:textFill>
        </w:rPr>
        <w:t xml:space="preserve">在服务和技术支持方面，实行每周“7日×24小时”工作制</w:t>
      </w:r>
      <w:r>
        <w:rPr>
          <w:rFonts w:hint="eastAsia" w:ascii="宋体" w:hAnsi="宋体" w:cs="宋体"/>
          <w:color w:val="000000" w:themeColor="text1"/>
          <w:sz w:val="24"/>
          <w:highlight w:val="none"/>
          <w14:textFill>
            <w14:solidFill>
              <w14:schemeClr w14:val="tx1"/>
            </w14:solidFill>
          </w14:textFill>
        </w:rPr>
        <w:t xml:space="preserve">。中标人接到保修请求，维修应在</w:t>
      </w:r>
      <w:r>
        <w:rPr>
          <w:rFonts w:ascii="宋体" w:hAnsi="宋体" w:cs="宋体"/>
          <w:color w:val="000000" w:themeColor="text1"/>
          <w:sz w:val="24"/>
          <w:highlight w:val="none"/>
          <w14:textFill>
            <w14:solidFill>
              <w14:schemeClr w14:val="tx1"/>
            </w14:solidFill>
          </w14:textFill>
        </w:rPr>
        <w:t xml:space="preserve">2小时内响应，24小时内维修人员到达现场，排除故障；48小时内解决故障问题，恢复设备正常使用。</w:t>
      </w:r>
      <w:r>
        <w:rPr>
          <w:rFonts w:ascii="宋体" w:hAnsi="宋体" w:cs="宋体"/>
          <w:color w:val="000000" w:themeColor="text1"/>
          <w:sz w:val="24"/>
          <w:highlight w:val="none"/>
          <w14:textFill>
            <w14:solidFill>
              <w14:schemeClr w14:val="tx1"/>
            </w14:solidFill>
          </w14:textFill>
        </w:rPr>
        <w:t xml:space="preserve">必要时应向采购人提供应急备用设备。质保期后，</w:t>
      </w:r>
      <w:r>
        <w:rPr>
          <w:rFonts w:hint="eastAsia" w:ascii="宋体" w:hAnsi="宋体" w:cs="宋体"/>
          <w:color w:val="000000" w:themeColor="text1"/>
          <w:sz w:val="24"/>
          <w:highlight w:val="none"/>
          <w14:textFill>
            <w14:solidFill>
              <w14:schemeClr w14:val="tx1"/>
            </w14:solidFill>
          </w14:textFill>
        </w:rPr>
        <w:t xml:space="preserve">中标人</w:t>
      </w:r>
      <w:r>
        <w:rPr>
          <w:rFonts w:ascii="宋体" w:hAnsi="宋体" w:cs="宋体"/>
          <w:color w:val="000000" w:themeColor="text1"/>
          <w:sz w:val="24"/>
          <w:highlight w:val="none"/>
          <w14:textFill>
            <w14:solidFill>
              <w14:schemeClr w14:val="tx1"/>
            </w14:solidFill>
          </w14:textFill>
        </w:rPr>
        <w:t xml:space="preserve">提供终生服务，保证零配件的供给。</w:t>
      </w:r>
      <w:r>
        <w:rPr>
          <w:rFonts w:hint="eastAsia" w:ascii="宋体" w:hAnsi="宋体" w:cs="宋体"/>
          <w:color w:val="000000" w:themeColor="text1"/>
          <w:sz w:val="24"/>
          <w:highlight w:val="none"/>
          <w14:textFill>
            <w14:solidFill>
              <w14:schemeClr w14:val="tx1"/>
            </w14:solidFill>
          </w14:textFill>
        </w:rPr>
        <w:t xml:space="preserve">在质保期内，应每年免费对设备性能、精度进行校核，并提供检测合格报告。</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质保期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4.因乙方所提供的产品，造成甲方设备损坏或其他损失，以及其他第三方损失的，一经核实，乙方必须赔偿甲方或第三方因此造成的所有损失。</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5.备件要求：</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（1）乙方应设置备件库，存入所有必须的备件，保证必要时可以及时供应技术及维修服务。</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（2）乙方应配置工程技术人员，随时提供开箱验货、安装、调试或维修等服务。</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6、乙方应在交付货物的同时向甲方提供产品全套随机资料一套（包括但不限于含产品合格证书、使用维护说明书、验收报告书、原厂保修单等），同时乙方应对甲方提供以下培训服务（如有）：</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（1）乙方负责对甲方相关人员提供产品及配套产品的使用培训。</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（2）对管理员提供针对于平台的、来自厂家的技术支持和培训服务；对最终用户提供技术支持和使用培训。</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7、在质保期内，乙方应对相关产品及配套软件提供以下免费支持（如有）：</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（1）提供免费的软件产品支持。</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（2）软件系统实施指导；</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（3）软件产品的介质、附属产品的保修服务；</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（4）版本软件升级服务。</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8、其他：</w:t>
      </w:r>
      <w:r>
        <w:rPr>
          <w:rFonts w:hint="eastAsia" w:ascii="仿宋_GB2312"/>
          <w:color w:val="000000" w:themeColor="text1"/>
          <w:sz w:val="24"/>
          <w:highlight w:val="none"/>
          <w:u w:val="single"/>
          <w14:textFill>
            <w14:solidFill>
              <w14:schemeClr w14:val="tx1"/>
            </w14:solidFill>
          </w14:textFill>
        </w:rPr>
        <w:t xml:space="preserve"> 质保期后，乙方提供终生服务，保证零配件的供给和技术的支持</w:t>
      </w:r>
      <w:r>
        <w:rPr>
          <w:rFonts w:hint="eastAsia" w:ascii="仿宋_GB2312"/>
          <w:color w:val="000000" w:themeColor="text1"/>
          <w:sz w:val="24"/>
          <w:highlight w:val="none"/>
          <w:u w:val="single"/>
          <w14:textFill>
            <w14:solidFill>
              <w14:schemeClr w14:val="tx1"/>
            </w14:solidFill>
          </w14:textFill>
        </w:rPr>
        <w:t xml:space="preserve">，对于货物维修只收取基本材料备件费，不收取工时费。</w:t>
      </w:r>
      <w:r/>
    </w:p>
    <w:p>
      <w:pPr>
        <w:spacing w:before="19" w:line="400" w:lineRule="exact"/>
        <w:widowControl/>
        <w:rPr>
          <w:rFonts w:hint="eastAsia"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9、在产品质量保证有效期内修理两次，仍不符合规定或质量不合格导致设备不能正常使用，甲方可凭修理记录和证明，有权选择调换同型号同规格的产品或退货。</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w:t>
      </w:r>
      <w:r>
        <w:rPr>
          <w:rFonts w:hint="eastAsia" w:ascii="仿宋_GB2312"/>
          <w:b/>
          <w:color w:val="000000" w:themeColor="text1"/>
          <w:sz w:val="24"/>
          <w:highlight w:val="none"/>
          <w:lang w:eastAsia="zh-Hans"/>
          <w14:textFill>
            <w14:solidFill>
              <w14:schemeClr w14:val="tx1"/>
            </w14:solidFill>
          </w14:textFill>
        </w:rPr>
        <w:t xml:space="preserve">十</w:t>
      </w:r>
      <w:r>
        <w:rPr>
          <w:rFonts w:hint="eastAsia" w:ascii="仿宋_GB2312"/>
          <w:b/>
          <w:color w:val="000000" w:themeColor="text1"/>
          <w:sz w:val="24"/>
          <w:highlight w:val="none"/>
          <w14:textFill>
            <w14:solidFill>
              <w14:schemeClr w14:val="tx1"/>
            </w14:solidFill>
          </w14:textFill>
        </w:rPr>
        <w:t xml:space="preserve">条 违约责任</w:t>
      </w:r>
      <w:r>
        <w:rPr>
          <w:rFonts w:hint="eastAsia" w:ascii="仿宋_GB2312"/>
          <w:color w:val="000000" w:themeColor="text1"/>
          <w:sz w:val="24"/>
          <w:highlight w:val="none"/>
          <w14:textFill>
            <w14:solidFill>
              <w14:schemeClr w14:val="tx1"/>
            </w14:solidFill>
          </w14:textFill>
        </w:rPr>
        <w:t xml:space="preserve">：</w:t>
      </w:r>
      <w:r/>
    </w:p>
    <w:p>
      <w:pPr>
        <w:ind w:left="1"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1、甲方无正当理由拒收货物、拒付货物款的，由甲方向乙方偿付合同总价的5%违约金。</w:t>
      </w:r>
      <w:r/>
    </w:p>
    <w:p>
      <w:pPr>
        <w:ind w:left="1"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2、甲方未按合同规定的期限向乙方支付货款的，每逾期1天甲方向乙方偿付欠款总额的5‰滞纳金，但累计滞纳金总额不超过欠款总额的5% 。</w:t>
      </w:r>
      <w:r/>
    </w:p>
    <w:p>
      <w:pPr>
        <w:ind w:left="1"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3、</w:t>
      </w:r>
      <w:r>
        <w:rPr>
          <w:rFonts w:ascii="仿宋_GB2312"/>
          <w:color w:val="000000" w:themeColor="text1"/>
          <w:sz w:val="24"/>
          <w:highlight w:val="none"/>
          <w14:textFill>
            <w14:solidFill>
              <w14:schemeClr w14:val="tx1"/>
            </w14:solidFill>
          </w14:textFill>
        </w:rPr>
        <w:t xml:space="preserve">乙方逾期交付货物的，每逾期1天，乙方向甲方偿付逾期交货部分货款总额的5‰的滞纳金</w:t>
      </w:r>
      <w:r>
        <w:rPr>
          <w:rFonts w:hint="eastAsia" w:ascii="仿宋_GB2312"/>
          <w:color w:val="000000" w:themeColor="text1"/>
          <w:sz w:val="24"/>
          <w:highlight w:val="none"/>
          <w14:textFill>
            <w14:solidFill>
              <w14:schemeClr w14:val="tx1"/>
            </w14:solidFill>
          </w14:textFill>
        </w:rPr>
        <w:t xml:space="preserve">，但累计滞纳金总额不超过欠款总额的5%。如乙方逾期交货达10天，甲方有权解除合同。</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4、质保期内，</w:t>
      </w:r>
      <w:r>
        <w:rPr>
          <w:rFonts w:ascii="仿宋_GB2312"/>
          <w:color w:val="000000" w:themeColor="text1"/>
          <w:sz w:val="24"/>
          <w:highlight w:val="none"/>
          <w14:textFill>
            <w14:solidFill>
              <w14:schemeClr w14:val="tx1"/>
            </w14:solidFill>
          </w14:textFill>
        </w:rPr>
        <w:t xml:space="preserve">如经乙方两次维修</w:t>
      </w:r>
      <w:r>
        <w:rPr>
          <w:rFonts w:hint="eastAsia" w:ascii="仿宋_GB2312"/>
          <w:color w:val="000000" w:themeColor="text1"/>
          <w:sz w:val="24"/>
          <w:highlight w:val="none"/>
          <w14:textFill>
            <w14:solidFill>
              <w14:schemeClr w14:val="tx1"/>
            </w14:solidFill>
          </w14:textFill>
        </w:rPr>
        <w:t xml:space="preserve">或更换</w:t>
      </w:r>
      <w:r>
        <w:rPr>
          <w:rFonts w:ascii="仿宋_GB2312"/>
          <w:color w:val="000000" w:themeColor="text1"/>
          <w:sz w:val="24"/>
          <w:highlight w:val="none"/>
          <w14:textFill>
            <w14:solidFill>
              <w14:schemeClr w14:val="tx1"/>
            </w14:solidFill>
          </w14:textFill>
        </w:rPr>
        <w:t xml:space="preserve">，货物仍不能达到合同约定</w:t>
      </w:r>
      <w:r>
        <w:rPr>
          <w:rFonts w:hint="eastAsia" w:ascii="仿宋_GB2312"/>
          <w:color w:val="000000" w:themeColor="text1"/>
          <w:sz w:val="24"/>
          <w:highlight w:val="none"/>
          <w14:textFill>
            <w14:solidFill>
              <w14:schemeClr w14:val="tx1"/>
            </w14:solidFill>
          </w14:textFill>
        </w:rPr>
        <w:t xml:space="preserve">的</w:t>
      </w:r>
      <w:r>
        <w:rPr>
          <w:rFonts w:ascii="仿宋_GB2312"/>
          <w:color w:val="000000" w:themeColor="text1"/>
          <w:sz w:val="24"/>
          <w:highlight w:val="none"/>
          <w14:textFill>
            <w14:solidFill>
              <w14:schemeClr w14:val="tx1"/>
            </w14:solidFill>
          </w14:textFill>
        </w:rPr>
        <w:t xml:space="preserve">质量标准，甲方有权退货</w:t>
      </w:r>
      <w:r>
        <w:rPr>
          <w:rFonts w:hint="eastAsia" w:ascii="仿宋_GB2312"/>
          <w:color w:val="000000" w:themeColor="text1"/>
          <w:sz w:val="24"/>
          <w:highlight w:val="none"/>
          <w14:textFill>
            <w14:solidFill>
              <w14:schemeClr w14:val="tx1"/>
            </w14:solidFill>
          </w14:textFill>
        </w:rPr>
        <w:t xml:space="preserve">和解除合同</w:t>
      </w:r>
      <w:r>
        <w:rPr>
          <w:rFonts w:ascii="仿宋_GB2312"/>
          <w:color w:val="000000" w:themeColor="text1"/>
          <w:sz w:val="24"/>
          <w:highlight w:val="none"/>
          <w14:textFill>
            <w14:solidFill>
              <w14:schemeClr w14:val="tx1"/>
            </w14:solidFill>
          </w14:textFill>
        </w:rPr>
        <w:t xml:space="preserve">，乙方</w:t>
      </w:r>
      <w:r>
        <w:rPr>
          <w:rFonts w:hint="eastAsia" w:ascii="仿宋_GB2312"/>
          <w:color w:val="000000" w:themeColor="text1"/>
          <w:sz w:val="24"/>
          <w:highlight w:val="none"/>
          <w14:textFill>
            <w14:solidFill>
              <w14:schemeClr w14:val="tx1"/>
            </w14:solidFill>
          </w14:textFill>
        </w:rPr>
        <w:t xml:space="preserve">应</w:t>
      </w:r>
      <w:r>
        <w:rPr>
          <w:rFonts w:ascii="仿宋_GB2312"/>
          <w:color w:val="000000" w:themeColor="text1"/>
          <w:sz w:val="24"/>
          <w:highlight w:val="none"/>
          <w14:textFill>
            <w14:solidFill>
              <w14:schemeClr w14:val="tx1"/>
            </w14:solidFill>
          </w14:textFill>
        </w:rPr>
        <w:t xml:space="preserve">退回全部货款</w:t>
      </w:r>
      <w:r>
        <w:rPr>
          <w:rFonts w:hint="eastAsia" w:ascii="仿宋_GB2312"/>
          <w:color w:val="000000" w:themeColor="text1"/>
          <w:sz w:val="24"/>
          <w:highlight w:val="none"/>
          <w14:textFill>
            <w14:solidFill>
              <w14:schemeClr w14:val="tx1"/>
            </w14:solidFill>
          </w14:textFill>
        </w:rPr>
        <w:t xml:space="preserve">；</w:t>
      </w:r>
      <w:r>
        <w:rPr>
          <w:rFonts w:ascii="仿宋_GB2312"/>
          <w:color w:val="000000" w:themeColor="text1"/>
          <w:sz w:val="24"/>
          <w:highlight w:val="none"/>
          <w14:textFill>
            <w14:solidFill>
              <w14:schemeClr w14:val="tx1"/>
            </w14:solidFill>
          </w14:textFill>
        </w:rPr>
        <w:t xml:space="preserve">同时，乙方还须赔偿甲方因此遭受的损失。</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5、乙方未按本合同的规定和“服务承诺”提供伴随服务/售后服务的，应按合同总价款的1%向甲方承担违约责任。</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6、乙方有义务支持甲方的廉政建设，不得向甲方有关人员提供任何经济上或物质上的好处，若发现乙方有违反本条款的，甲方可按供货价款的10%对乙方进行经济处罚，并通报其监管部门。</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7、乙方必须向甲方提供正式合法的发票，如果乙方提供的发票被有关政府部门确认为虚假发票，乙方必须向甲方按票面金额的两倍支付违约金，并赔偿甲方的一切损失。</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 xml:space="preserve">8</w:t>
      </w:r>
      <w:r>
        <w:rPr>
          <w:rFonts w:hint="eastAsia" w:ascii="仿宋_GB2312"/>
          <w:color w:val="000000" w:themeColor="text1"/>
          <w:sz w:val="24"/>
          <w:highlight w:val="none"/>
          <w14:textFill>
            <w14:solidFill>
              <w14:schemeClr w14:val="tx1"/>
            </w14:solidFill>
          </w14:textFill>
        </w:rPr>
        <w:t xml:space="preserve">、乙方按合同约定应支付的违约金低于给甲方造成的损失的，并应就差额部分向甲方进行赔偿。</w:t>
      </w:r>
      <w:r/>
    </w:p>
    <w:p>
      <w:pPr>
        <w:ind w:firstLine="480"/>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 xml:space="preserve">9</w:t>
      </w:r>
      <w:r>
        <w:rPr>
          <w:rFonts w:hint="eastAsia" w:ascii="仿宋_GB2312"/>
          <w:color w:val="000000" w:themeColor="text1"/>
          <w:sz w:val="24"/>
          <w:highlight w:val="none"/>
          <w14:textFill>
            <w14:solidFill>
              <w14:schemeClr w14:val="tx1"/>
            </w14:solidFill>
          </w14:textFill>
        </w:rPr>
        <w:t xml:space="preserve">、因不可抗力原因不能正常履行合同的，当事方应当及时以书面或传真方式通知对方，可免除违约责任。</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numPr>
          <w:ilvl w:val="255"/>
          <w:numId w:val="0"/>
        </w:numPr>
        <w:spacing w:before="19"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 xml:space="preserve">第十一条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知识产权</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乙方为执行</w:t>
      </w:r>
      <w:r>
        <w:rPr>
          <w:rFonts w:hint="eastAsia" w:ascii="宋体" w:hAnsi="宋体"/>
          <w:color w:val="000000" w:themeColor="text1"/>
          <w:sz w:val="24"/>
          <w:highlight w:val="none"/>
          <w14:textFill>
            <w14:solidFill>
              <w14:schemeClr w14:val="tx1"/>
            </w14:solidFill>
          </w14:textFill>
        </w:rPr>
        <w:t xml:space="preserve">本合同而</w:t>
      </w:r>
      <w:r>
        <w:rPr>
          <w:rFonts w:ascii="宋体" w:hAnsi="宋体"/>
          <w:color w:val="000000" w:themeColor="text1"/>
          <w:sz w:val="24"/>
          <w:highlight w:val="none"/>
          <w14:textFill>
            <w14:solidFill>
              <w14:schemeClr w14:val="tx1"/>
            </w14:solidFill>
          </w14:textFill>
        </w:rPr>
        <w:t xml:space="preserve">提供的技术资料、软件的使用权归甲方</w:t>
      </w:r>
      <w:r>
        <w:rPr>
          <w:rFonts w:hint="eastAsia" w:ascii="宋体" w:hAnsi="宋体"/>
          <w:color w:val="000000" w:themeColor="text1"/>
          <w:sz w:val="24"/>
          <w:highlight w:val="none"/>
          <w14:textFill>
            <w14:solidFill>
              <w14:schemeClr w14:val="tx1"/>
            </w14:solidFill>
          </w14:textFill>
        </w:rPr>
        <w:t xml:space="preserve">所有。乙方应保证，甲方在使用该货物或货物的任何一部分时，免受第三方提出的侵犯其专利权、商标权或其他知识产权的起诉。如发生此类纠纷，由乙方承担一切责任。</w:t>
      </w:r>
      <w:r/>
    </w:p>
    <w:p>
      <w:pPr>
        <w:spacing w:before="19"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19" w:line="400" w:lineRule="exact"/>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 xml:space="preserve">第十二条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不可抗力</w:t>
      </w:r>
      <w:r/>
    </w:p>
    <w:p>
      <w:pPr>
        <w:spacing w:before="19"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第十</w:t>
      </w:r>
      <w:r>
        <w:rPr>
          <w:rFonts w:hint="eastAsia" w:ascii="仿宋_GB2312"/>
          <w:b/>
          <w:color w:val="000000" w:themeColor="text1"/>
          <w:sz w:val="24"/>
          <w:highlight w:val="none"/>
          <w:lang w:eastAsia="zh-Hans"/>
          <w14:textFill>
            <w14:solidFill>
              <w14:schemeClr w14:val="tx1"/>
            </w14:solidFill>
          </w14:textFill>
        </w:rPr>
        <w:t xml:space="preserve">三</w:t>
      </w:r>
      <w:r>
        <w:rPr>
          <w:rFonts w:hint="eastAsia" w:ascii="仿宋_GB2312"/>
          <w:b/>
          <w:color w:val="000000" w:themeColor="text1"/>
          <w:sz w:val="24"/>
          <w:highlight w:val="none"/>
          <w14:textFill>
            <w14:solidFill>
              <w14:schemeClr w14:val="tx1"/>
            </w14:solidFill>
          </w14:textFill>
        </w:rPr>
        <w:t xml:space="preserve">条 </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 xml:space="preserve">合同纠纷处理及争议的解决：</w:t>
      </w:r>
      <w:r>
        <w:rPr>
          <w:rFonts w:hint="eastAsia" w:ascii="仿宋_GB2312"/>
          <w:color w:val="000000" w:themeColor="text1"/>
          <w:sz w:val="24"/>
          <w:highlight w:val="none"/>
          <w14:textFill>
            <w14:solidFill>
              <w14:schemeClr w14:val="tx1"/>
            </w14:solidFill>
          </w14:textFill>
        </w:rPr>
        <w:t xml:space="preserve">本合同执行过程中发生纠纷，由甲乙双方共同协商。因货物的质量问题发生争议的，应当邀请国家认可的质量检测机构对货物质量进行鉴定。货物符合标准的，鉴定费由甲方承担；货物不符合质量标准的，鉴定费由乙方承担、并更换有问题商品或部件。因履行本合同引起的或与本合同有关的争议，甲、乙双方应首先通过友好协商解决，如果协商不能解决争议，采取以下第</w:t>
      </w:r>
      <w:r>
        <w:rPr>
          <w:rFonts w:hint="eastAsia" w:ascii="仿宋_GB2312"/>
          <w:color w:val="000000" w:themeColor="text1"/>
          <w:sz w:val="24"/>
          <w:highlight w:val="none"/>
          <w:u w:val="singl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种方式解决争议：</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（1）向甲方所在地有管辖权的地方人民法院提起诉讼；</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（2）向常州仲裁委员会按其仲裁规则申请仲裁。</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 xml:space="preserve">第十四条</w:t>
      </w:r>
      <w:r>
        <w:rPr>
          <w:rFonts w:ascii="仿宋_GB2312"/>
          <w:b/>
          <w:color w:val="000000" w:themeColor="text1"/>
          <w:sz w:val="24"/>
          <w:highlight w:val="none"/>
          <w14:textFill>
            <w14:solidFill>
              <w14:schemeClr w14:val="tx1"/>
            </w14:solidFill>
          </w14:textFill>
        </w:rPr>
        <w:t xml:space="preserve">  </w:t>
      </w:r>
      <w:r>
        <w:rPr>
          <w:rFonts w:hint="eastAsia" w:ascii="仿宋_GB2312"/>
          <w:b/>
          <w:color w:val="000000" w:themeColor="text1"/>
          <w:sz w:val="24"/>
          <w:highlight w:val="none"/>
          <w14:textFill>
            <w14:solidFill>
              <w14:schemeClr w14:val="tx1"/>
            </w14:solidFill>
          </w14:textFill>
        </w:rPr>
        <w:t xml:space="preserve">合同的变更和终止：</w:t>
      </w:r>
      <w:r>
        <w:rPr>
          <w:rFonts w:hint="eastAsia" w:ascii="仿宋_GB2312"/>
          <w:color w:val="000000" w:themeColor="text1"/>
          <w:sz w:val="24"/>
          <w:highlight w:val="none"/>
          <w14:textFill>
            <w14:solidFill>
              <w14:schemeClr w14:val="tx1"/>
            </w14:solidFill>
          </w14:textFill>
        </w:rPr>
        <w:t xml:space="preserve">除《政府采购法》第49条、第50条第二款规定的情形外，本合同一经签订，甲乙双方不得擅自变</w:t>
      </w:r>
      <w:r>
        <w:rPr>
          <w:rFonts w:hint="eastAsia" w:ascii="仿宋_GB2312"/>
          <w:color w:val="000000" w:themeColor="text1"/>
          <w:sz w:val="24"/>
          <w:highlight w:val="none"/>
          <w14:textFill>
            <w14:solidFill>
              <w14:schemeClr w14:val="tx1"/>
            </w14:solidFill>
          </w14:textFill>
        </w:rPr>
        <w:t xml:space="preserve">更、中止或终止合同。如需变更，中止或终止合同，双方另行签订相应补充协议。</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Hans"/>
          <w14:textFill>
            <w14:solidFill>
              <w14:schemeClr w14:val="tx1"/>
            </w14:solidFill>
          </w14:textFill>
        </w:rPr>
        <w:t xml:space="preserve">第十五条</w:t>
      </w:r>
      <w:r>
        <w:rPr>
          <w:rFonts w:ascii="宋体" w:hAnsi="宋体"/>
          <w:b/>
          <w:color w:val="000000" w:themeColor="text1"/>
          <w:sz w:val="24"/>
          <w:highlight w:val="none"/>
          <w:lang w:eastAsia="zh-Hans"/>
          <w14:textFill>
            <w14:solidFill>
              <w14:schemeClr w14:val="tx1"/>
            </w14:solidFill>
          </w14:textFill>
        </w:rPr>
        <w:t xml:space="preserve">  </w:t>
      </w:r>
      <w:r>
        <w:rPr>
          <w:rFonts w:hint="eastAsia" w:ascii="仿宋_GB2312"/>
          <w:b/>
          <w:bCs/>
          <w:color w:val="000000" w:themeColor="text1"/>
          <w:sz w:val="24"/>
          <w:highlight w:val="none"/>
          <w14:textFill>
            <w14:solidFill>
              <w14:schemeClr w14:val="tx1"/>
            </w14:solidFill>
          </w14:textFill>
        </w:rPr>
        <w:t xml:space="preserve">通知与送达</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 xml:space="preserve">（1）</w:t>
      </w:r>
      <w:r>
        <w:rPr>
          <w:rFonts w:hint="eastAsia" w:ascii="仿宋_GB2312"/>
          <w:color w:val="000000" w:themeColor="text1"/>
          <w:sz w:val="24"/>
          <w:highlight w:val="none"/>
          <w14:textFill>
            <w14:solidFill>
              <w14:schemeClr w14:val="tx1"/>
            </w14:solidFill>
          </w14:textFill>
        </w:rPr>
        <w:t xml:space="preserve">本合同项下所有甲乙双方应当互相通知的事项，非因紧急情形，需采用书面形式。若事态紧急不能采用书面形式通知或者告知的，可以采用口头形式，并于事后补齐相关书面材料。</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 xml:space="preserve">（2）</w:t>
      </w:r>
      <w:r>
        <w:rPr>
          <w:rFonts w:hint="eastAsia" w:ascii="仿宋_GB2312"/>
          <w:color w:val="000000" w:themeColor="text1"/>
          <w:sz w:val="24"/>
          <w:highlight w:val="none"/>
          <w14:textFill>
            <w14:solidFill>
              <w14:schemeClr w14:val="tx1"/>
            </w14:solidFill>
          </w14:textFill>
        </w:rPr>
        <w:t xml:space="preserve">一方按本合同记载的联系地址、电子邮箱、电话号码等联系方式向对方进行送达通知时，无论对方是否收到均视为已进行合法有效的送达。送达日期为邮件寄出的日期或通知发出之日。如一方联系方式发生变更的，应在变更后五日内书面通知对方，否则，对方按本合同记载的联系方式进行的送法仍为合法有效的送达。</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t xml:space="preserve">（3）</w:t>
      </w:r>
      <w:r>
        <w:rPr>
          <w:rFonts w:hint="eastAsia" w:ascii="仿宋_GB2312"/>
          <w:color w:val="000000" w:themeColor="text1"/>
          <w:sz w:val="24"/>
          <w:highlight w:val="none"/>
          <w14:textFill>
            <w14:solidFill>
              <w14:schemeClr w14:val="tx1"/>
            </w14:solidFill>
          </w14:textFill>
        </w:rPr>
        <w:t xml:space="preserve">双方在本合同约定的联系地址可作为</w:t>
      </w:r>
      <w:r>
        <w:rPr>
          <w:rFonts w:hint="eastAsia" w:ascii="仿宋_GB2312"/>
          <w:color w:val="000000" w:themeColor="text1"/>
          <w:sz w:val="24"/>
          <w:highlight w:val="none"/>
          <w:lang w:eastAsia="zh-Hans"/>
          <w14:textFill>
            <w14:solidFill>
              <w14:schemeClr w14:val="tx1"/>
            </w14:solidFill>
          </w14:textFill>
        </w:rPr>
        <w:t xml:space="preserve">诉讼</w:t>
      </w:r>
      <w:r>
        <w:rPr>
          <w:rFonts w:ascii="仿宋_GB2312"/>
          <w:color w:val="000000" w:themeColor="text1"/>
          <w:sz w:val="24"/>
          <w:highlight w:val="none"/>
          <w:lang w:eastAsia="zh-Hans"/>
          <w14:textFill>
            <w14:solidFill>
              <w14:schemeClr w14:val="tx1"/>
            </w14:solidFill>
          </w14:textFill>
        </w:rPr>
        <w:t xml:space="preserve">/</w:t>
      </w:r>
      <w:r>
        <w:rPr>
          <w:rFonts w:hint="eastAsia" w:ascii="仿宋_GB2312"/>
          <w:color w:val="000000" w:themeColor="text1"/>
          <w:sz w:val="24"/>
          <w:highlight w:val="none"/>
          <w:lang w:eastAsia="zh-Hans"/>
          <w14:textFill>
            <w14:solidFill>
              <w14:schemeClr w14:val="tx1"/>
            </w14:solidFill>
          </w14:textFill>
        </w:rPr>
        <w:t xml:space="preserve">仲裁</w:t>
      </w:r>
      <w:r>
        <w:rPr>
          <w:rFonts w:hint="eastAsia" w:ascii="仿宋_GB2312"/>
          <w:color w:val="000000" w:themeColor="text1"/>
          <w:sz w:val="24"/>
          <w:highlight w:val="none"/>
          <w14:textFill>
            <w14:solidFill>
              <w14:schemeClr w14:val="tx1"/>
            </w14:solidFill>
          </w14:textFill>
        </w:rPr>
        <w:t xml:space="preserve">时向其送达法律文书或通知的地址。</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甲方联系地址：</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乙方联系地址：</w:t>
      </w:r>
      <w:r/>
    </w:p>
    <w:p>
      <w:pPr>
        <w:spacing w:before="19" w:line="400" w:lineRule="exact"/>
        <w:widowControl/>
        <w:rPr>
          <w:rFonts w:ascii="仿宋_GB2312"/>
          <w:b/>
          <w:color w:val="000000" w:themeColor="text1"/>
          <w:sz w:val="24"/>
          <w:highlight w:val="none"/>
          <w14:textFill>
            <w14:solidFill>
              <w14:schemeClr w14:val="tx1"/>
            </w14:solidFill>
          </w14:textFill>
        </w:rPr>
      </w:pPr>
      <w:r>
        <w:rPr>
          <w:rFonts w:ascii="仿宋_GB2312"/>
          <w:b/>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第十</w:t>
      </w:r>
      <w:r>
        <w:rPr>
          <w:rFonts w:hint="eastAsia" w:ascii="仿宋_GB2312"/>
          <w:b/>
          <w:color w:val="000000" w:themeColor="text1"/>
          <w:sz w:val="24"/>
          <w:highlight w:val="none"/>
          <w:lang w:eastAsia="zh-Hans"/>
          <w14:textFill>
            <w14:solidFill>
              <w14:schemeClr w14:val="tx1"/>
            </w14:solidFill>
          </w14:textFill>
        </w:rPr>
        <w:t xml:space="preserve">六</w:t>
      </w:r>
      <w:r>
        <w:rPr>
          <w:rFonts w:hint="eastAsia" w:ascii="仿宋_GB2312"/>
          <w:b/>
          <w:color w:val="000000" w:themeColor="text1"/>
          <w:sz w:val="24"/>
          <w:highlight w:val="none"/>
          <w14:textFill>
            <w14:solidFill>
              <w14:schemeClr w14:val="tx1"/>
            </w14:solidFill>
          </w14:textFill>
        </w:rPr>
        <w:t xml:space="preserve">条  合同生效</w:t>
      </w:r>
      <w:r>
        <w:rPr>
          <w:rFonts w:hint="eastAsia" w:ascii="仿宋_GB2312"/>
          <w:color w:val="000000" w:themeColor="text1"/>
          <w:sz w:val="24"/>
          <w:highlight w:val="none"/>
          <w14:textFill>
            <w14:solidFill>
              <w14:schemeClr w14:val="tx1"/>
            </w14:solidFill>
          </w14:textFill>
        </w:rPr>
        <w:t xml:space="preserve">：本合同由甲乙双方签字盖章后生效，本合同应按照中华人民共和国的现行法律进行解释。</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第十</w:t>
      </w:r>
      <w:r>
        <w:rPr>
          <w:rFonts w:hint="eastAsia" w:ascii="仿宋_GB2312"/>
          <w:b/>
          <w:color w:val="000000" w:themeColor="text1"/>
          <w:sz w:val="24"/>
          <w:highlight w:val="none"/>
          <w:lang w:eastAsia="zh-Hans"/>
          <w14:textFill>
            <w14:solidFill>
              <w14:schemeClr w14:val="tx1"/>
            </w14:solidFill>
          </w14:textFill>
        </w:rPr>
        <w:t xml:space="preserve">七</w:t>
      </w:r>
      <w:r>
        <w:rPr>
          <w:rFonts w:hint="eastAsia" w:ascii="仿宋_GB2312"/>
          <w:b/>
          <w:color w:val="000000" w:themeColor="text1"/>
          <w:sz w:val="24"/>
          <w:highlight w:val="none"/>
          <w14:textFill>
            <w14:solidFill>
              <w14:schemeClr w14:val="tx1"/>
            </w14:solidFill>
          </w14:textFill>
        </w:rPr>
        <w:t xml:space="preserve">条</w:t>
      </w:r>
      <w:r>
        <w:rPr>
          <w:rFonts w:hint="eastAsia" w:ascii="仿宋_GB2312"/>
          <w:color w:val="000000" w:themeColor="text1"/>
          <w:sz w:val="24"/>
          <w:highlight w:val="none"/>
          <w14:textFill>
            <w14:solidFill>
              <w14:schemeClr w14:val="tx1"/>
            </w14:solidFill>
          </w14:textFill>
        </w:rPr>
        <w:t xml:space="preserve"> 项目招标采购文件、响应文件以及相关的澄清确认函（如有）本合同不可分割的一部分，与本合同具有同等法律效力。如招标采购文件和响应文件与本合同有矛盾的，以本合同为准；本合同未约定的，则参照招标采购文件和响应文件执行。</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第十</w:t>
      </w:r>
      <w:r>
        <w:rPr>
          <w:rFonts w:hint="eastAsia" w:ascii="仿宋_GB2312"/>
          <w:b/>
          <w:color w:val="000000" w:themeColor="text1"/>
          <w:sz w:val="24"/>
          <w:highlight w:val="none"/>
          <w:lang w:eastAsia="zh-Hans"/>
          <w14:textFill>
            <w14:solidFill>
              <w14:schemeClr w14:val="tx1"/>
            </w14:solidFill>
          </w14:textFill>
        </w:rPr>
        <w:t xml:space="preserve">八</w:t>
      </w:r>
      <w:r>
        <w:rPr>
          <w:rFonts w:hint="eastAsia" w:ascii="仿宋_GB2312"/>
          <w:b/>
          <w:color w:val="000000" w:themeColor="text1"/>
          <w:sz w:val="24"/>
          <w:highlight w:val="none"/>
          <w14:textFill>
            <w14:solidFill>
              <w14:schemeClr w14:val="tx1"/>
            </w14:solidFill>
          </w14:textFill>
        </w:rPr>
        <w:t xml:space="preserve">条</w:t>
      </w:r>
      <w:r>
        <w:rPr>
          <w:rFonts w:hint="eastAsia" w:ascii="仿宋_GB2312"/>
          <w:color w:val="000000" w:themeColor="text1"/>
          <w:sz w:val="24"/>
          <w:highlight w:val="none"/>
          <w14:textFill>
            <w14:solidFill>
              <w14:schemeClr w14:val="tx1"/>
            </w14:solidFill>
          </w14:textFill>
        </w:rPr>
        <w:t xml:space="preserve">  本合同一式肆份，甲方</w:t>
      </w:r>
      <w:r>
        <w:rPr>
          <w:rFonts w:hint="eastAsia" w:ascii="仿宋_GB2312"/>
          <w:bCs/>
          <w:color w:val="000000" w:themeColor="text1"/>
          <w:sz w:val="24"/>
          <w:highlight w:val="none"/>
          <w14:textFill>
            <w14:solidFill>
              <w14:schemeClr w14:val="tx1"/>
            </w14:solidFill>
          </w14:textFill>
        </w:rPr>
        <w:t xml:space="preserve">持</w:t>
      </w:r>
      <w:r>
        <w:rPr>
          <w:rFonts w:hint="eastAsia" w:ascii="仿宋_GB2312"/>
          <w:color w:val="000000" w:themeColor="text1"/>
          <w:sz w:val="24"/>
          <w:highlight w:val="none"/>
          <w14:textFill>
            <w14:solidFill>
              <w14:schemeClr w14:val="tx1"/>
            </w14:solidFill>
          </w14:textFill>
        </w:rPr>
        <w:t xml:space="preserve">叁份，乙方持壹份。</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tbl>
      <w:tblPr>
        <w:tblStyle w:val="765"/>
        <w:tblW w:w="84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7"/>
        <w:gridCol w:w="4276"/>
      </w:tblGrid>
      <w:tr>
        <w:trPr>
          <w:trHeight w:val="3112"/>
        </w:trPr>
        <w:tc>
          <w:tcPr>
            <w:tcW w:w="4167" w:type="dxa"/>
            <w:textDirection w:val="lrTb"/>
            <w:noWrap w:val="false"/>
          </w:tcPr>
          <w:p>
            <w:pPr>
              <w:spacing w:line="400" w:lineRule="exact"/>
              <w:widowControl/>
              <w:rPr>
                <w:rFonts w:ascii="仿宋_GB2312"/>
                <w:b/>
                <w:color w:val="000000" w:themeColor="text1"/>
                <w:sz w:val="24"/>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甲</w:t>
            </w:r>
            <w:r>
              <w:rPr>
                <w:rFonts w:hint="eastAsia" w:ascii="仿宋_GB2312"/>
                <w:b/>
                <w:color w:val="000000" w:themeColor="text1"/>
                <w:sz w:val="24"/>
                <w:highlight w:val="none"/>
                <w14:textFill>
                  <w14:solidFill>
                    <w14:schemeClr w14:val="tx1"/>
                  </w14:solidFill>
                </w14:textFill>
              </w:rPr>
              <w:t xml:space="preserve">方：武进南大未来技术创新研究院     </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地址：常州市武进区嘉泽镇嘉兴路1号</w:t>
            </w:r>
            <w:r>
              <w:rPr>
                <w:rFonts w:ascii="仿宋_GB2312"/>
                <w:color w:val="000000" w:themeColor="text1"/>
                <w:sz w:val="24"/>
                <w:highlight w:val="none"/>
                <w14:textFill>
                  <w14:solidFill>
                    <w14:schemeClr w14:val="tx1"/>
                  </w14:solidFill>
                </w14:textFill>
              </w:rPr>
              <w:t xml:space="preserve">　</w:t>
            </w:r>
            <w:r/>
          </w:p>
          <w:p>
            <w:pPr>
              <w:spacing w:line="400" w:lineRule="exact"/>
              <w:widowControl/>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法定（授权）代表人签字：</w:t>
            </w:r>
            <w:r>
              <w:rPr>
                <w:rFonts w:hint="eastAsia" w:ascii="仿宋_GB2312"/>
                <w:color w:val="000000" w:themeColor="text1"/>
                <w:sz w:val="24"/>
                <w:highlight w:val="none"/>
                <w:u w:val="single"/>
                <w14:textFill>
                  <w14:solidFill>
                    <w14:schemeClr w14:val="tx1"/>
                  </w14:solidFill>
                </w14:textFill>
              </w:rPr>
              <w:t xml:space="preserve">        </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固定电话：</w:t>
            </w:r>
            <w:r>
              <w:rPr>
                <w:rFonts w:ascii="仿宋_GB2312"/>
                <w:color w:val="000000" w:themeColor="text1"/>
                <w:sz w:val="24"/>
                <w:highlight w:val="none"/>
                <w14:textFill>
                  <w14:solidFill>
                    <w14:schemeClr w14:val="tx1"/>
                  </w14:solidFill>
                </w14:textFill>
              </w:rPr>
              <w:t xml:space="preserve">0519-89987895</w:t>
            </w:r>
            <w:r/>
          </w:p>
          <w:p>
            <w:pPr>
              <w:pStyle w:val="782"/>
              <w:jc w:val="both"/>
              <w:spacing w:before="0" w:beforeAutospacing="0" w:after="0" w:afterAutospacing="0" w:line="400" w:lineRule="exact"/>
              <w:rPr>
                <w:rFonts w:hint="eastAsia" w:ascii="仿宋_GB2312"/>
                <w:color w:val="000000" w:themeColor="text1"/>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r>
            <w:r/>
          </w:p>
          <w:p>
            <w:pPr>
              <w:pStyle w:val="782"/>
              <w:jc w:val="both"/>
              <w:spacing w:before="0" w:beforeAutospacing="0" w:after="0" w:afterAutospacing="0" w:line="400" w:lineRule="exact"/>
              <w:rPr>
                <w:rFonts w:hint="eastAsia" w:ascii="仿宋_GB2312"/>
                <w:color w:val="000000" w:themeColor="text1"/>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r>
            <w:r/>
          </w:p>
          <w:p>
            <w:pPr>
              <w:pStyle w:val="782"/>
              <w:jc w:val="both"/>
              <w:spacing w:before="0" w:beforeAutospacing="0" w:after="0" w:afterAutospacing="0" w:line="400" w:lineRule="exact"/>
              <w:rPr>
                <w:rFonts w:hint="eastAsia" w:ascii="仿宋_GB2312"/>
                <w:color w:val="000000" w:themeColor="text1"/>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r>
            <w:r/>
          </w:p>
          <w:p>
            <w:pPr>
              <w:pStyle w:val="782"/>
              <w:jc w:val="both"/>
              <w:spacing w:before="0" w:beforeAutospacing="0" w:after="0" w:afterAutospacing="0" w:line="400" w:lineRule="exact"/>
              <w:rPr>
                <w:rFonts w:hint="eastAsia" w:ascii="仿宋_GB2312"/>
                <w:color w:val="000000" w:themeColor="text1"/>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r>
            <w:r/>
          </w:p>
          <w:p>
            <w:pPr>
              <w:pStyle w:val="782"/>
              <w:jc w:val="both"/>
              <w:spacing w:before="0" w:beforeAutospacing="0" w:after="0" w:afterAutospacing="0" w:line="400" w:lineRule="exact"/>
              <w:rPr>
                <w:rFonts w:hint="eastAsia" w:ascii="仿宋_GB2312"/>
                <w:color w:val="000000" w:themeColor="text1"/>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r>
            <w:r/>
          </w:p>
          <w:p>
            <w:pPr>
              <w:pStyle w:val="782"/>
              <w:jc w:val="right"/>
              <w:spacing w:before="0" w:beforeAutospacing="0" w:after="0" w:afterAutospacing="0" w:line="400" w:lineRule="exact"/>
              <w:rPr>
                <w:rFonts w:ascii="Arial" w:hAnsi="Arial" w:cs="Arial"/>
                <w:color w:val="000000" w:themeColor="text1"/>
                <w:sz w:val="27"/>
                <w:szCs w:val="27"/>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t xml:space="preserve">二○</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年</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月</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日</w:t>
            </w:r>
            <w:r/>
          </w:p>
        </w:tc>
        <w:tc>
          <w:tcPr>
            <w:tcW w:w="4276" w:type="dxa"/>
            <w:textDirection w:val="lrTb"/>
            <w:noWrap w:val="false"/>
          </w:tcPr>
          <w:p>
            <w:pPr>
              <w:spacing w:line="400" w:lineRule="exact"/>
              <w:widowControl/>
              <w:rPr>
                <w:rFonts w:ascii="仿宋_GB2312"/>
                <w:b/>
                <w:color w:val="000000" w:themeColor="text1"/>
                <w:sz w:val="24"/>
                <w:highlight w:val="none"/>
                <w:u w:val="singl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乙方：</w:t>
            </w:r>
            <w:r/>
          </w:p>
          <w:p>
            <w:pPr>
              <w:spacing w:line="400" w:lineRule="exact"/>
              <w:widowControl/>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地址：</w:t>
            </w:r>
            <w:r/>
          </w:p>
          <w:p>
            <w:pPr>
              <w:spacing w:line="400" w:lineRule="exact"/>
              <w:widowControl/>
              <w:rPr>
                <w:rFonts w:ascii="仿宋_GB2312"/>
                <w:color w:val="000000" w:themeColor="text1"/>
                <w:sz w:val="24"/>
                <w:highlight w:val="none"/>
                <w:u w:val="singl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法定（授权）代表人签字：</w:t>
            </w:r>
            <w:r>
              <w:rPr>
                <w:rFonts w:hint="eastAsia" w:ascii="仿宋_GB2312"/>
                <w:color w:val="000000" w:themeColor="text1"/>
                <w:sz w:val="24"/>
                <w:highlight w:val="none"/>
                <w:u w:val="single"/>
                <w14:textFill>
                  <w14:solidFill>
                    <w14:schemeClr w14:val="tx1"/>
                  </w14:solidFill>
                </w14:textFill>
              </w:rPr>
              <w:t xml:space="preserve">       </w:t>
            </w:r>
            <w:r/>
          </w:p>
          <w:p>
            <w:pPr>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固定电话：</w:t>
            </w:r>
            <w:r/>
          </w:p>
          <w:p>
            <w:pPr>
              <w:spacing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ind w:firstLine="240"/>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户 </w:t>
            </w:r>
            <w:r>
              <w:rPr>
                <w:rFonts w:ascii="仿宋_GB2312"/>
                <w:color w:val="000000" w:themeColor="text1"/>
                <w:sz w:val="24"/>
                <w:highlight w:val="non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名：</w:t>
            </w:r>
            <w:r/>
          </w:p>
          <w:p>
            <w:pPr>
              <w:ind w:firstLine="240"/>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开户银行： </w:t>
            </w:r>
            <w:r/>
          </w:p>
          <w:p>
            <w:pPr>
              <w:ind w:firstLine="240"/>
              <w:spacing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帐 </w:t>
            </w:r>
            <w:r>
              <w:rPr>
                <w:rFonts w:ascii="仿宋_GB2312"/>
                <w:color w:val="000000" w:themeColor="text1"/>
                <w:sz w:val="24"/>
                <w:highlight w:val="none"/>
                <w14:textFill>
                  <w14:solidFill>
                    <w14:schemeClr w14:val="tx1"/>
                  </w14:solidFill>
                </w14:textFill>
              </w:rPr>
              <w:t xml:space="preserve">   </w:t>
            </w:r>
            <w:r>
              <w:rPr>
                <w:rFonts w:hint="eastAsia" w:ascii="仿宋_GB2312"/>
                <w:color w:val="000000" w:themeColor="text1"/>
                <w:sz w:val="24"/>
                <w:highlight w:val="none"/>
                <w14:textFill>
                  <w14:solidFill>
                    <w14:schemeClr w14:val="tx1"/>
                  </w14:solidFill>
                </w14:textFill>
              </w:rPr>
              <w:t xml:space="preserve">号：</w:t>
            </w:r>
            <w:r/>
          </w:p>
          <w:p>
            <w:pPr>
              <w:ind w:firstLine="240"/>
              <w:spacing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pStyle w:val="782"/>
              <w:ind w:firstLine="1200"/>
              <w:jc w:val="both"/>
              <w:spacing w:before="0" w:beforeAutospacing="0" w:after="0" w:afterAutospacing="0" w:line="400" w:lineRule="exact"/>
              <w:rPr>
                <w:rFonts w:ascii="Arial" w:hAnsi="Arial" w:cs="Arial"/>
                <w:color w:val="000000" w:themeColor="text1"/>
                <w:sz w:val="27"/>
                <w:szCs w:val="27"/>
                <w:highlight w:val="none"/>
                <w14:textFill>
                  <w14:solidFill>
                    <w14:schemeClr w14:val="tx1"/>
                  </w14:solidFill>
                </w14:textFill>
              </w:rPr>
            </w:pPr>
            <w:r>
              <w:rPr>
                <w:rFonts w:hint="eastAsia" w:ascii="仿宋_GB2312"/>
                <w:color w:val="000000" w:themeColor="text1"/>
                <w:highlight w:val="none"/>
                <w14:textFill>
                  <w14:solidFill>
                    <w14:schemeClr w14:val="tx1"/>
                  </w14:solidFill>
                </w14:textFill>
              </w:rPr>
              <w:t xml:space="preserve">二○</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年</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月</w:t>
            </w:r>
            <w:r>
              <w:rPr>
                <w:rFonts w:hint="eastAsia" w:ascii="仿宋_GB2312"/>
                <w:color w:val="000000" w:themeColor="text1"/>
                <w:highlight w:val="none"/>
                <w:u w:val="single"/>
                <w14:textFill>
                  <w14:solidFill>
                    <w14:schemeClr w14:val="tx1"/>
                  </w14:solidFill>
                </w14:textFill>
              </w:rPr>
              <w:t xml:space="preserve">  </w:t>
            </w:r>
            <w:r>
              <w:rPr>
                <w:rFonts w:ascii="仿宋_GB2312"/>
                <w:color w:val="000000" w:themeColor="text1"/>
                <w:highlight w:val="none"/>
                <w:u w:val="single"/>
                <w14:textFill>
                  <w14:solidFill>
                    <w14:schemeClr w14:val="tx1"/>
                  </w14:solidFill>
                </w14:textFill>
              </w:rPr>
              <w:t xml:space="preserve">  </w:t>
            </w:r>
            <w:r>
              <w:rPr>
                <w:rFonts w:hint="eastAsia" w:ascii="仿宋_GB2312"/>
                <w:color w:val="000000" w:themeColor="text1"/>
                <w:highlight w:val="none"/>
                <w14:textFill>
                  <w14:solidFill>
                    <w14:schemeClr w14:val="tx1"/>
                  </w14:solidFill>
                </w14:textFill>
              </w:rPr>
              <w:t xml:space="preserve">日</w:t>
            </w:r>
            <w:r/>
          </w:p>
        </w:tc>
      </w:tr>
    </w:tbl>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b/>
          <w:color w:val="000000" w:themeColor="text1"/>
          <w:sz w:val="24"/>
          <w:highlight w:val="none"/>
          <w14:textFill>
            <w14:solidFill>
              <w14:schemeClr w14:val="tx1"/>
            </w14:solidFill>
          </w14:textFill>
        </w:rPr>
      </w:pPr>
      <w:r>
        <w:rPr>
          <w:rFonts w:hint="eastAsia" w:ascii="仿宋_GB2312"/>
          <w:b/>
          <w:color w:val="000000" w:themeColor="text1"/>
          <w:sz w:val="24"/>
          <w:highlight w:val="none"/>
          <w14:textFill>
            <w14:solidFill>
              <w14:schemeClr w14:val="tx1"/>
            </w14:solidFill>
          </w14:textFill>
        </w:rPr>
        <w:t xml:space="preserve">附件：</w:t>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1、产品清单（如有）</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spacing w:before="19" w:line="400" w:lineRule="exact"/>
        <w:widowControl/>
        <w:rPr>
          <w:rFonts w:ascii="仿宋_GB2312"/>
          <w:color w:val="000000" w:themeColor="text1"/>
          <w:sz w:val="24"/>
          <w:highlight w:val="none"/>
          <w14:textFill>
            <w14:solidFill>
              <w14:schemeClr w14:val="tx1"/>
            </w14:solidFill>
          </w14:textFill>
        </w:rPr>
      </w:pPr>
      <w:r>
        <w:rPr>
          <w:rFonts w:hint="eastAsia" w:ascii="仿宋_GB2312"/>
          <w:color w:val="000000" w:themeColor="text1"/>
          <w:sz w:val="24"/>
          <w:highlight w:val="none"/>
          <w14:textFill>
            <w14:solidFill>
              <w14:schemeClr w14:val="tx1"/>
            </w14:solidFill>
          </w14:textFill>
        </w:rPr>
        <w:t xml:space="preserve">2、乙方售后服务承诺</w:t>
      </w:r>
      <w:r/>
    </w:p>
    <w:p>
      <w:pPr>
        <w:spacing w:before="19" w:line="400" w:lineRule="exact"/>
        <w:widowControl/>
        <w:rPr>
          <w:rFonts w:ascii="仿宋_GB2312"/>
          <w:color w:val="000000" w:themeColor="text1"/>
          <w:sz w:val="24"/>
          <w:highlight w:val="none"/>
          <w14:textFill>
            <w14:solidFill>
              <w14:schemeClr w14:val="tx1"/>
            </w14:solidFill>
          </w14:textFill>
        </w:rPr>
      </w:pPr>
      <w:r>
        <w:rPr>
          <w:rFonts w:ascii="仿宋_GB2312"/>
          <w:color w:val="000000" w:themeColor="text1"/>
          <w:sz w:val="24"/>
          <w:highlight w:val="none"/>
          <w14:textFill>
            <w14:solidFill>
              <w14:schemeClr w14:val="tx1"/>
            </w14:solidFill>
          </w14:textFill>
        </w:rPr>
      </w:r>
      <w:r/>
    </w:p>
    <w:p>
      <w:pPr>
        <w:jc w:val="left"/>
        <w:widowControl/>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967"/>
        <w:jc w:val="center"/>
        <w:spacing w:line="360" w:lineRule="auto"/>
        <w:rPr>
          <w:rFonts w:hint="eastAsia" w:cs="宋体"/>
          <w:b/>
          <w:bCs/>
          <w:color w:val="000000" w:themeColor="text1"/>
          <w:spacing w:val="-20"/>
          <w:sz w:val="48"/>
          <w:szCs w:val="48"/>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clear="all"/>
      </w:r>
      <w:r/>
    </w:p>
    <w:p>
      <w:pPr>
        <w:ind w:firstLine="480"/>
        <w:spacing w:line="360" w:lineRule="auto"/>
        <w:widowControl/>
        <w:rPr>
          <w:b/>
          <w:color w:val="000000" w:themeColor="text1"/>
          <w:sz w:val="36"/>
          <w:szCs w:val="36"/>
          <w:highlight w:val="none"/>
          <w14:textFill>
            <w14:solidFill>
              <w14:schemeClr w14:val="tx1"/>
            </w14:solidFill>
          </w14:textFill>
        </w:rPr>
      </w:pPr>
      <w:r/>
      <w:bookmarkStart w:id="294" w:name="_Toc99301426"/>
      <w:r>
        <w:rPr>
          <w:b/>
          <w:color w:val="000000" w:themeColor="text1"/>
          <w:sz w:val="36"/>
          <w:szCs w:val="36"/>
          <w:highlight w:val="none"/>
          <w14:textFill>
            <w14:solidFill>
              <w14:schemeClr w14:val="tx1"/>
            </w14:solidFill>
          </w14:textFill>
        </w:rPr>
        <w:t xml:space="preserve">第七章</w:t>
      </w:r>
      <w:r>
        <w:rPr>
          <w:rFonts w:hint="eastAsia"/>
          <w:b/>
          <w:color w:val="000000" w:themeColor="text1"/>
          <w:sz w:val="36"/>
          <w:szCs w:val="36"/>
          <w:highlight w:val="none"/>
          <w14:textFill>
            <w14:solidFill>
              <w14:schemeClr w14:val="tx1"/>
            </w14:solidFill>
          </w14:textFill>
        </w:rPr>
        <w:t xml:space="preserve">   投标文件的组成及提交须知</w:t>
      </w:r>
      <w:r/>
    </w:p>
    <w:tbl>
      <w:tblPr>
        <w:tblStyle w:val="765"/>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bookmarkStart w:id="295" w:name="_Hlk152937762"/>
            <w:r>
              <w:rPr>
                <w:rFonts w:hint="eastAsia" w:ascii="宋体" w:hAnsi="宋体" w:cs="宋体"/>
                <w:b/>
                <w:color w:val="000000" w:themeColor="text1"/>
                <w:szCs w:val="21"/>
                <w:highlight w:val="none"/>
                <w:lang w:bidi="ar"/>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基本目录</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*开标一览表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基本服务承诺书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资格条件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△法人授权书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△信用承诺书</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△资格承诺声明函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△落实政府采购政策需满足的资格条件（详见第一章“采购邀请”）：</w:t>
            </w:r>
            <w:r>
              <w:rPr>
                <w:b/>
                <w:bCs/>
                <w:color w:val="000000" w:themeColor="text1"/>
                <w:highlight w:val="none"/>
                <w14:textFill>
                  <w14:solidFill>
                    <w14:schemeClr w14:val="tx1"/>
                  </w14:solidFill>
                </w14:textFill>
              </w:rPr>
              <w:t xml:space="preserve">如采购公告中明确专门面向中小/小微企业采购，须按要求提供中小企业声明函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jc w:val="center"/>
              <w:rPr>
                <w:rFonts w:hint="eastAsia" w:ascii="宋体" w:hAnsi="宋体" w:cs="宋体"/>
                <w:b/>
                <w:bCs/>
                <w:color w:val="000000" w:themeColor="text1"/>
                <w:szCs w:val="21"/>
                <w:highlight w:val="none"/>
                <w:lang w:bidi="ar"/>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△特定资格条件（详见“第三章 资格审查”—“第二节 资格审查要求”）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*投标（响应）函</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*投标（响应）文件有效性(根据采购文件要求填写,如采购文件无相关要求,此条可不填写)</w:t>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textDirection w:val="lrTb"/>
            <w:noWrap w:val="false"/>
          </w:tcPr>
          <w:p>
            <w:pPr>
              <w:ind w:firstLine="422"/>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综合评审评分项</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采用综合评分法的项目，每项评分材料按第四章“评标方法和评标标准”评分细则中对应评分项目（或数字编号）分别上传。</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right w:val="single" w:color="000000" w:sz="4" w:space="0"/>
            </w:tcBorders>
            <w:tcW w:w="2502" w:type="dxa"/>
            <w:textDirection w:val="lrTb"/>
            <w:noWrap w:val="false"/>
          </w:tcPr>
          <w:p>
            <w:pPr>
              <w:ind w:firstLine="211"/>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企业报价折扣证明（</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监狱企业证明或残疾人福利性单位声明函</w:t>
            </w:r>
            <w:r>
              <w:rPr>
                <w:rFonts w:hint="eastAsia" w:ascii="宋体" w:hAnsi="宋体" w:cs="宋体"/>
                <w:color w:val="000000" w:themeColor="text1"/>
                <w:szCs w:val="21"/>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响应文件提交须知</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color w:val="000000" w:themeColor="text1"/>
                <w:szCs w:val="21"/>
                <w:highlight w:val="none"/>
                <w:u w:val="single"/>
                <w14:textFill>
                  <w14:solidFill>
                    <w14:schemeClr w14:val="tx1"/>
                  </w14:solidFill>
                </w14:textFill>
              </w:rPr>
              <w:outlineLvl w:val="0"/>
            </w:pPr>
            <w:r>
              <w:rPr>
                <w:rFonts w:hint="eastAsia" w:ascii="宋体" w:hAnsi="宋体" w:cs="宋体"/>
                <w:b/>
                <w:bCs/>
                <w:color w:val="000000" w:themeColor="text1"/>
                <w:szCs w:val="21"/>
                <w:highlight w:val="none"/>
                <w:u w:val="single"/>
                <w:lang w:bidi="ar"/>
                <w14:textFill>
                  <w14:solidFill>
                    <w14:schemeClr w14:val="tx1"/>
                  </w14:solidFill>
                </w14:textFill>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hint="eastAsia" w:ascii="宋体" w:hAnsi="宋体" w:cs="宋体"/>
                <w:b/>
                <w:bCs/>
                <w:color w:val="000000" w:themeColor="text1"/>
                <w:szCs w:val="21"/>
                <w:highlight w:val="none"/>
                <w:u w:val="single"/>
                <w:lang w:bidi="ar"/>
                <w14:textFill>
                  <w14:solidFill>
                    <w14:schemeClr w14:val="tx1"/>
                  </w14:solidFill>
                </w14:textFill>
              </w:rPr>
              <w:outlineLvl w:val="0"/>
            </w:pPr>
            <w:r>
              <w:rPr>
                <w:rFonts w:hint="eastAsia" w:ascii="宋体" w:hAnsi="宋体" w:cs="宋体"/>
                <w:b/>
                <w:bCs/>
                <w:color w:val="000000" w:themeColor="text1"/>
                <w:szCs w:val="21"/>
                <w:highlight w:val="none"/>
                <w:u w:val="single"/>
                <w:lang w:bidi="ar"/>
                <w14:textFill>
                  <w14:solidFill>
                    <w14:schemeClr w14:val="tx1"/>
                  </w14:solidFill>
                </w14:textFill>
              </w:rPr>
              <w:t xml:space="preserve">2.带“△”项材料如未按</w:t>
            </w:r>
            <w:r>
              <w:rPr>
                <w:rFonts w:hint="eastAsia" w:ascii="宋体" w:hAnsi="宋体" w:cs="宋体"/>
                <w:b/>
                <w:bCs/>
                <w:color w:val="000000" w:themeColor="text1"/>
                <w:szCs w:val="21"/>
                <w:highlight w:val="none"/>
                <w:u w:val="single"/>
                <w14:textFill>
                  <w14:solidFill>
                    <w14:schemeClr w14:val="tx1"/>
                  </w14:solidFill>
                </w14:textFill>
              </w:rPr>
              <w:t xml:space="preserve">“第三章 资格审查”——“</w:t>
            </w:r>
            <w:r>
              <w:rPr>
                <w:rFonts w:ascii="宋体" w:hAnsi="宋体" w:cs="宋体"/>
                <w:b/>
                <w:bCs/>
                <w:color w:val="000000" w:themeColor="text1"/>
                <w:szCs w:val="21"/>
                <w:highlight w:val="none"/>
                <w:u w:val="single"/>
                <w14:textFill>
                  <w14:solidFill>
                    <w14:schemeClr w14:val="tx1"/>
                  </w14:solidFill>
                </w14:textFill>
              </w:rPr>
              <w:t xml:space="preserve">第二节</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w:t>
            </w:r>
            <w:r>
              <w:rPr>
                <w:rFonts w:hint="eastAsia" w:ascii="宋体" w:hAnsi="宋体" w:cs="宋体"/>
                <w:b/>
                <w:bCs/>
                <w:color w:val="000000" w:themeColor="text1"/>
                <w:szCs w:val="21"/>
                <w:highlight w:val="none"/>
                <w:u w:val="single"/>
                <w:lang w:bidi="ar"/>
                <w14:textFill>
                  <w14:solidFill>
                    <w14:schemeClr w14:val="tx1"/>
                  </w14:solidFill>
                </w14:textFill>
              </w:rPr>
              <w:t xml:space="preserve">要求提交，将作资格审查不通过处理，带“*”项材料如未按要求提交，将作无效响应处理。</w:t>
            </w:r>
            <w:r/>
          </w:p>
          <w:p>
            <w:pPr>
              <w:jc w:val="left"/>
              <w:keepNext/>
              <w:spacing w:line="480" w:lineRule="exact"/>
              <w:rPr>
                <w:rFonts w:hint="eastAsia" w:ascii="宋体" w:hAnsi="宋体" w:cs="宋体"/>
                <w:b/>
                <w:bCs/>
                <w:color w:val="000000" w:themeColor="text1"/>
                <w:szCs w:val="21"/>
                <w:highlight w:val="none"/>
                <w:u w:val="single"/>
                <w:lang w:bidi="ar"/>
                <w14:textFill>
                  <w14:solidFill>
                    <w14:schemeClr w14:val="tx1"/>
                  </w14:solidFill>
                </w14:textFill>
              </w:rPr>
              <w:outlineLvl w:val="0"/>
            </w:pPr>
            <w:r>
              <w:rPr>
                <w:rFonts w:hint="eastAsia" w:ascii="宋体" w:hAnsi="宋体" w:cs="宋体"/>
                <w:b/>
                <w:bCs/>
                <w:color w:val="000000" w:themeColor="text1"/>
                <w:szCs w:val="21"/>
                <w:highlight w:val="none"/>
                <w:u w:val="single"/>
                <w:lang w:bidi="ar"/>
                <w14:textFill>
                  <w14:solidFill>
                    <w14:schemeClr w14:val="tx1"/>
                  </w14:solidFill>
                </w14:textFill>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hint="eastAsia" w:ascii="宋体" w:hAnsi="宋体" w:cs="宋体"/>
                <w:b/>
                <w:bCs/>
                <w:color w:val="000000" w:themeColor="text1"/>
                <w:szCs w:val="21"/>
                <w:highlight w:val="none"/>
                <w:u w:val="single"/>
                <w:lang w:bidi="ar"/>
                <w14:textFill>
                  <w14:solidFill>
                    <w14:schemeClr w14:val="tx1"/>
                  </w14:solidFill>
                </w14:textFill>
              </w:rPr>
              <w:outlineLvl w:val="0"/>
            </w:pPr>
            <w:r>
              <w:rPr>
                <w:rFonts w:hint="eastAsia" w:ascii="宋体" w:hAnsi="宋体" w:cs="宋体"/>
                <w:b/>
                <w:bCs/>
                <w:color w:val="000000" w:themeColor="text1"/>
                <w:szCs w:val="21"/>
                <w:highlight w:val="none"/>
                <w:u w:val="single"/>
                <w:lang w:bidi="ar"/>
                <w14:textFill>
                  <w14:solidFill>
                    <w14:schemeClr w14:val="tx1"/>
                  </w14:solidFill>
                </w14:textFill>
              </w:rPr>
              <w:t xml:space="preserve">4.投标文件应按照采购文件要求的格式填写，无相应内容填写可填写“无”等明确的回答。</w:t>
            </w:r>
            <w:r/>
          </w:p>
          <w:p>
            <w:pPr>
              <w:jc w:val="left"/>
              <w:keepNext/>
              <w:spacing w:line="480" w:lineRule="exact"/>
              <w:rPr>
                <w:rFonts w:hint="eastAsia" w:ascii="宋体" w:hAnsi="宋体" w:cs="宋体"/>
                <w:b/>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u w:val="single"/>
                <w:lang w:bidi="ar"/>
                <w14:textFill>
                  <w14:solidFill>
                    <w14:schemeClr w14:val="tx1"/>
                  </w14:solidFill>
                </w14:textFill>
              </w:rPr>
              <w:t xml:space="preserve">5.投标文件所附格式中要求填写的全部信息都必须正面回答并保证是真实准确的。</w:t>
            </w:r>
            <w:bookmarkEnd w:id="295"/>
            <w:r/>
          </w:p>
        </w:tc>
      </w:tr>
    </w:tbl>
    <w:p>
      <w:pPr>
        <w:jc w:val="center"/>
        <w:spacing w:line="360" w:lineRule="auto"/>
        <w:rPr>
          <w:b/>
          <w:color w:val="000000" w:themeColor="text1"/>
          <w:sz w:val="24"/>
          <w:highlight w:val="none"/>
          <w14:textFill>
            <w14:solidFill>
              <w14:schemeClr w14:val="tx1"/>
            </w14:solidFill>
          </w14:textFill>
        </w:rPr>
        <w:outlineLvl w:val="0"/>
      </w:pPr>
      <w:r>
        <w:rPr>
          <w:b/>
          <w:color w:val="000000" w:themeColor="text1"/>
          <w:sz w:val="36"/>
          <w:szCs w:val="36"/>
          <w:highlight w:val="none"/>
          <w14:textFill>
            <w14:solidFill>
              <w14:schemeClr w14:val="tx1"/>
            </w14:solidFill>
          </w14:textFill>
        </w:rPr>
        <w:t xml:space="preserve">第</w:t>
      </w:r>
      <w:r>
        <w:rPr>
          <w:rFonts w:hint="eastAsia"/>
          <w:b/>
          <w:color w:val="000000" w:themeColor="text1"/>
          <w:sz w:val="36"/>
          <w:szCs w:val="36"/>
          <w:highlight w:val="none"/>
          <w14:textFill>
            <w14:solidFill>
              <w14:schemeClr w14:val="tx1"/>
            </w14:solidFill>
          </w14:textFill>
        </w:rPr>
        <w:t xml:space="preserve">八</w:t>
      </w:r>
      <w:r>
        <w:rPr>
          <w:b/>
          <w:color w:val="000000" w:themeColor="text1"/>
          <w:sz w:val="36"/>
          <w:szCs w:val="36"/>
          <w:highlight w:val="none"/>
          <w14:textFill>
            <w14:solidFill>
              <w14:schemeClr w14:val="tx1"/>
            </w14:solidFill>
          </w14:textFill>
        </w:rPr>
        <w:t xml:space="preserve">章   投标文件格式</w:t>
      </w:r>
      <w:bookmarkEnd w:id="294"/>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投标人编制文件须知</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highlight w:val="none"/>
          <w14:textFill>
            <w14:solidFill>
              <w14:schemeClr w14:val="tx1"/>
            </w14:solidFill>
          </w14:textFill>
        </w:rPr>
        <w:t xml:space="preserve">投标无效</w:t>
      </w:r>
      <w:r>
        <w:rPr>
          <w:color w:val="000000" w:themeColor="text1"/>
          <w:sz w:val="24"/>
          <w:highlight w:val="none"/>
          <w14:textFill>
            <w14:solidFill>
              <w14:schemeClr w14:val="tx1"/>
            </w14:solidFill>
          </w14:textFill>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4、实行电子化不见面交易方式的，加盖公章、签名等均通过</w:t>
      </w:r>
      <w:r>
        <w:rPr>
          <w:color w:val="000000" w:themeColor="text1"/>
          <w:sz w:val="24"/>
          <w:highlight w:val="none"/>
          <w14:textFill>
            <w14:solidFill>
              <w14:schemeClr w14:val="tx1"/>
            </w14:solidFill>
          </w14:textFill>
        </w:rPr>
        <w:t xml:space="preserve">投标文件编制工具</w:t>
      </w:r>
      <w:r>
        <w:rPr>
          <w:rFonts w:hint="eastAsia"/>
          <w:color w:val="000000" w:themeColor="text1"/>
          <w:sz w:val="24"/>
          <w:highlight w:val="none"/>
          <w14:textFill>
            <w14:solidFill>
              <w14:schemeClr w14:val="tx1"/>
            </w14:solidFill>
          </w14:textFill>
        </w:rPr>
        <w:t xml:space="preserve">加盖电子公章、</w:t>
      </w:r>
      <w:r>
        <w:rPr>
          <w:rFonts w:ascii="宋体" w:hAnsi="宋体"/>
          <w:color w:val="000000" w:themeColor="text1"/>
          <w:sz w:val="24"/>
          <w:szCs w:val="20"/>
          <w:highlight w:val="none"/>
          <w14:textFill>
            <w14:solidFill>
              <w14:schemeClr w14:val="tx1"/>
            </w14:solidFill>
          </w14:textFill>
        </w:rPr>
        <w:t xml:space="preserve">签字</w:t>
      </w:r>
      <w:r>
        <w:rPr>
          <w:rFonts w:hint="eastAsia" w:ascii="宋体" w:hAnsi="宋体"/>
          <w:color w:val="000000" w:themeColor="text1"/>
          <w:sz w:val="24"/>
          <w:szCs w:val="20"/>
          <w:highlight w:val="none"/>
          <w14:textFill>
            <w14:solidFill>
              <w14:schemeClr w14:val="tx1"/>
            </w14:solidFill>
          </w14:textFill>
        </w:rPr>
        <w:t xml:space="preserve">、签章</w:t>
      </w:r>
      <w:r>
        <w:rPr>
          <w:rFonts w:ascii="宋体" w:hAnsi="宋体"/>
          <w:color w:val="000000" w:themeColor="text1"/>
          <w:sz w:val="24"/>
          <w:szCs w:val="20"/>
          <w:highlight w:val="none"/>
          <w14:textFill>
            <w14:solidFill>
              <w14:schemeClr w14:val="tx1"/>
            </w14:solidFill>
          </w14:textFill>
        </w:rPr>
        <w:t xml:space="preserve">或</w:t>
      </w:r>
      <w:r>
        <w:rPr>
          <w:rFonts w:hint="eastAsia" w:ascii="宋体" w:hAnsi="宋体"/>
          <w:color w:val="000000" w:themeColor="text1"/>
          <w:sz w:val="24"/>
          <w:szCs w:val="20"/>
          <w:highlight w:val="none"/>
          <w14:textFill>
            <w14:solidFill>
              <w14:schemeClr w14:val="tx1"/>
            </w14:solidFill>
          </w14:textFill>
        </w:rPr>
        <w:t xml:space="preserve">印鉴</w:t>
      </w:r>
      <w:r>
        <w:rPr>
          <w:rFonts w:hint="eastAsia"/>
          <w:color w:val="000000" w:themeColor="text1"/>
          <w:sz w:val="24"/>
          <w:highlight w:val="none"/>
          <w14:textFill>
            <w14:solidFill>
              <w14:schemeClr w14:val="tx1"/>
            </w14:solidFill>
          </w14:textFill>
        </w:rPr>
        <w:t xml:space="preserve">。</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529"/>
        <w:rPr>
          <w:b/>
          <w:color w:val="000000" w:themeColor="text1"/>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t xml:space="preserve">一</w:t>
      </w:r>
      <w:r>
        <w:rPr>
          <w:rFonts w:hint="eastAsia"/>
          <w:b/>
          <w:color w:val="000000" w:themeColor="text1"/>
          <w:spacing w:val="20"/>
          <w:sz w:val="32"/>
          <w:szCs w:val="32"/>
          <w:highlight w:val="none"/>
          <w14:textFill>
            <w14:solidFill>
              <w14:schemeClr w14:val="tx1"/>
            </w14:solidFill>
          </w14:textFill>
        </w:rPr>
        <w:t xml:space="preserve">、</w:t>
      </w:r>
      <w:r>
        <w:rPr>
          <w:b/>
          <w:color w:val="000000" w:themeColor="text1"/>
          <w:spacing w:val="20"/>
          <w:sz w:val="32"/>
          <w:szCs w:val="32"/>
          <w:highlight w:val="none"/>
          <w14:textFill>
            <w14:solidFill>
              <w14:schemeClr w14:val="tx1"/>
            </w14:solidFill>
          </w14:textFill>
        </w:rPr>
        <w:t xml:space="preserve">投标文件</w:t>
      </w:r>
      <w:r>
        <w:rPr>
          <w:b/>
          <w:color w:val="000000" w:themeColor="text1"/>
          <w:sz w:val="32"/>
          <w:szCs w:val="32"/>
          <w:highlight w:val="none"/>
          <w14:textFill>
            <w14:solidFill>
              <w14:schemeClr w14:val="tx1"/>
            </w14:solidFill>
          </w14:textFill>
        </w:rPr>
        <w:t xml:space="preserve">封面</w:t>
      </w:r>
      <w:r/>
    </w:p>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r>
      <w:r/>
    </w:p>
    <w:p>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 xml:space="preserve">投 标 文 件</w:t>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ind w:firstLine="963"/>
        <w:rPr>
          <w:b/>
          <w:color w:val="000000" w:themeColor="text1"/>
          <w:spacing w:val="60"/>
          <w:sz w:val="52"/>
          <w:szCs w:val="52"/>
          <w:highlight w:val="none"/>
          <w14:textFill>
            <w14:solidFill>
              <w14:schemeClr w14:val="tx1"/>
            </w14:solidFill>
          </w14:textFill>
        </w:rPr>
      </w:pPr>
      <w:r>
        <w:rPr>
          <w:b/>
          <w:color w:val="000000" w:themeColor="text1"/>
          <w:spacing w:val="60"/>
          <w:sz w:val="52"/>
          <w:szCs w:val="52"/>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542"/>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ind w:firstLine="1446"/>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446"/>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w:t>
      </w:r>
      <w:r>
        <w:rPr>
          <w:rFonts w:ascii="宋体" w:hAnsi="宋体"/>
          <w:b/>
          <w:color w:val="000000" w:themeColor="text1"/>
          <w:sz w:val="36"/>
          <w:highlight w:val="non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ind w:firstLine="1806"/>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14:textFill>
            <w14:solidFill>
              <w14:schemeClr w14:val="tx1"/>
            </w14:solidFill>
          </w14:textFill>
        </w:rPr>
        <w:t xml:space="preserve">二、开标</w:t>
      </w:r>
      <w:r>
        <w:rPr>
          <w:b/>
          <w:color w:val="000000" w:themeColor="text1"/>
          <w:spacing w:val="20"/>
          <w:sz w:val="32"/>
          <w:szCs w:val="32"/>
          <w:highlight w:val="none"/>
          <w14:textFill>
            <w14:solidFill>
              <w14:schemeClr w14:val="tx1"/>
            </w14:solidFill>
          </w14:textFill>
        </w:rPr>
        <w:t xml:space="preserve">一览表（实质性格式）</w:t>
      </w:r>
      <w:r/>
    </w:p>
    <w:p>
      <w:pPr>
        <w:pStyle w:val="967"/>
        <w:ind w:firstLine="48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（一）投标人在提交投标文件时，应按照投标工具（苏采云客户端）的提示流程编制提交开标一览表，开标一览表格式以投标工具中的为准。</w:t>
      </w:r>
      <w:r/>
    </w:p>
    <w:p>
      <w:pPr>
        <w:pStyle w:val="967"/>
        <w:ind w:firstLine="48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（二）报价一览表报价为项目总报价！</w:t>
      </w:r>
      <w:r/>
    </w:p>
    <w:p>
      <w:pPr>
        <w:pStyle w:val="967"/>
        <w:ind w:firstLine="482"/>
        <w:spacing w:line="360" w:lineRule="auto"/>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r>
      <w:r/>
    </w:p>
    <w:p>
      <w:pPr>
        <w:jc w:val="left"/>
        <w:spacing w:line="412"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keepLines/>
        <w:keepNext/>
        <w:spacing w:after="120" w:line="360" w:lineRule="auto"/>
        <w:widowControl/>
        <w:rPr>
          <w:b/>
          <w:color w:val="000000" w:themeColor="text1"/>
          <w:spacing w:val="20"/>
          <w:sz w:val="32"/>
          <w:szCs w:val="32"/>
          <w:highlight w:val="none"/>
          <w14:textFill>
            <w14:solidFill>
              <w14:schemeClr w14:val="tx1"/>
            </w14:solidFill>
          </w14:textFill>
        </w:rPr>
        <w:outlineLvl w:val="0"/>
      </w:pPr>
      <w:r>
        <w:rPr>
          <w:b/>
          <w:color w:val="000000" w:themeColor="text1"/>
          <w:spacing w:val="20"/>
          <w:sz w:val="32"/>
          <w:szCs w:val="32"/>
          <w:highlight w:val="none"/>
          <w14:textFill>
            <w14:solidFill>
              <w14:schemeClr w14:val="tx1"/>
            </w14:solidFill>
          </w14:textFill>
        </w:rPr>
        <w:br w:type="page" w:clear="all"/>
      </w:r>
      <w:r>
        <w:rPr>
          <w:rFonts w:hint="eastAsia"/>
          <w:b/>
          <w:color w:val="000000" w:themeColor="text1"/>
          <w:spacing w:val="20"/>
          <w:sz w:val="32"/>
          <w:szCs w:val="32"/>
          <w:highlight w:val="none"/>
          <w14:textFill>
            <w14:solidFill>
              <w14:schemeClr w14:val="tx1"/>
            </w14:solidFill>
          </w14:textFill>
        </w:rPr>
        <w:t xml:space="preserve">三、报价明细表</w:t>
      </w:r>
      <w:r>
        <w:rPr>
          <w:b/>
          <w:color w:val="000000" w:themeColor="text1"/>
          <w:spacing w:val="20"/>
          <w:sz w:val="32"/>
          <w:szCs w:val="32"/>
          <w:highlight w:val="none"/>
          <w14:textFill>
            <w14:solidFill>
              <w14:schemeClr w14:val="tx1"/>
            </w14:solidFill>
          </w14:textFill>
        </w:rPr>
        <w:t xml:space="preserve">（实质性格式）</w:t>
      </w:r>
      <w:r/>
    </w:p>
    <w:p>
      <w:pPr>
        <w:ind w:firstLine="720"/>
        <w:tabs>
          <w:tab w:val="left" w:pos="1800" w:leader="none"/>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项目编号：___________ 项目名称：__________报价单位：人民币元</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bl>
      <w:tblPr>
        <w:tblStyle w:val="765"/>
        <w:tblW w:w="8718" w:type="dxa"/>
        <w:jc w:val="center"/>
        <w:tblLayout w:type="autofit"/>
        <w:tblCellMar>
          <w:left w:w="108" w:type="dxa"/>
          <w:top w:w="0" w:type="dxa"/>
          <w:right w:w="108" w:type="dxa"/>
          <w:bottom w:w="0" w:type="dxa"/>
        </w:tblCellMar>
        <w:tblLook w:val="04A0" w:firstRow="1" w:lastRow="0" w:firstColumn="1" w:lastColumn="0" w:noHBand="0" w:noVBand="1"/>
      </w:tblPr>
      <w:tblGrid>
        <w:gridCol w:w="892"/>
        <w:gridCol w:w="3720"/>
        <w:gridCol w:w="1262"/>
        <w:gridCol w:w="1043"/>
        <w:gridCol w:w="1801"/>
      </w:tblGrid>
      <w:tr>
        <w:trPr>
          <w:jc w:val="center"/>
          <w:trHeight w:val="825"/>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仪器名称</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投标报价</w:t>
            </w:r>
            <w:r/>
          </w:p>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（万元/套）</w:t>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摩擦机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边框UV固化机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玻璃切割机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灌晶机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PI前烘干机/UVO清洗机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膜厚测试仪</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720"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打线机</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627"/>
        </w:trPr>
        <w:tc>
          <w:tcPr>
            <w:gridSpan w:val="2"/>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r>
    </w:tbl>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before="25" w:after="25"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spacing w:before="25" w:after="25" w:line="360" w:lineRule="auto"/>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     年    月    日</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rFonts w:hint="eastAsia"/>
          <w:color w:val="000000" w:themeColor="text1"/>
          <w:highlight w:val="none"/>
          <w14:textFill>
            <w14:solidFill>
              <w14:schemeClr w14:val="tx1"/>
            </w14:solidFill>
          </w14:textFill>
        </w:rPr>
      </w:r>
      <w:r/>
    </w:p>
    <w:p>
      <w:pPr>
        <w:pStyle w:val="939"/>
        <w:ind w:firstLine="1806"/>
        <w:jc w:val="both"/>
        <w:rPr>
          <w:rFonts w:ascii="Times New Roman" w:hAnsi="Times New Roman" w:eastAsia="宋体"/>
          <w:color w:val="000000" w:themeColor="text1"/>
          <w:spacing w:val="20"/>
          <w:sz w:val="32"/>
          <w:szCs w:val="32"/>
          <w:highlight w:val="none"/>
          <w14:textFill>
            <w14:solidFill>
              <w14:schemeClr w14:val="tx1"/>
            </w14:solidFill>
          </w14:textFill>
        </w:rPr>
      </w:pPr>
      <w:r>
        <w:rPr>
          <w:rFonts w:hint="eastAsia" w:ascii="Times New Roman" w:hAnsi="Times New Roman" w:eastAsia="宋体"/>
          <w:color w:val="000000" w:themeColor="text1"/>
          <w:spacing w:val="20"/>
          <w:sz w:val="32"/>
          <w:szCs w:val="32"/>
          <w:highlight w:val="none"/>
          <w14:textFill>
            <w14:solidFill>
              <w14:schemeClr w14:val="tx1"/>
            </w14:solidFill>
          </w14:textFill>
        </w:rPr>
        <w:t xml:space="preserve">四、中小企业声明函</w:t>
      </w:r>
      <w:r>
        <w:rPr>
          <w:rFonts w:ascii="Times New Roman"/>
          <w:b w:val="0"/>
          <w:color w:val="000000" w:themeColor="text1"/>
          <w:highlight w:val="none"/>
          <w14:textFill>
            <w14:solidFill>
              <w14:schemeClr w14:val="tx1"/>
            </w14:solidFill>
          </w14:textFill>
        </w:rPr>
        <w:t xml:space="preserve">（实质性格式）</w:t>
      </w:r>
      <w:r/>
    </w:p>
    <w:p>
      <w:pPr>
        <w:pStyle w:val="9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9"/>
        <w:jc w:val="left"/>
        <w:spacing w:before="0" w:line="360" w:lineRule="auto"/>
        <w:tabs>
          <w:tab w:val="center" w:pos="4592" w:leader="none"/>
          <w:tab w:val="left" w:pos="7860" w:leader="none"/>
        </w:tabs>
        <w:rPr>
          <w:rFonts w:hint="eastAsia" w:ascii="宋体" w:hAnsi="宋体" w:cs="楷体"/>
          <w:b w:val="0"/>
          <w:color w:val="000000" w:themeColor="text1"/>
          <w:sz w:val="24"/>
          <w:highlight w:val="none"/>
          <w14:textFill>
            <w14:solidFill>
              <w14:schemeClr w14:val="tx1"/>
            </w14:solidFill>
          </w14:textFill>
        </w:rPr>
      </w:pPr>
      <w:r>
        <w:rPr>
          <w:rFonts w:hint="eastAsia"/>
          <w:b w:val="0"/>
          <w:color w:val="000000" w:themeColor="text1"/>
          <w:sz w:val="24"/>
          <w:highlight w:val="none"/>
          <w:u w:val="single"/>
          <w14:textFill>
            <w14:solidFill>
              <w14:schemeClr w14:val="tx1"/>
            </w14:solidFill>
          </w14:textFill>
        </w:rPr>
        <w:t xml:space="preserve">注意事项：</w:t>
      </w:r>
      <w:bookmarkStart w:id="296" w:name="_Toc311189788"/>
      <w:r>
        <w:rPr>
          <w:rFonts w:hint="eastAsia"/>
          <w:b w:val="0"/>
          <w:color w:val="000000" w:themeColor="text1"/>
          <w:sz w:val="24"/>
          <w:highlight w:val="none"/>
          <w:u w:val="single"/>
          <w14:textFill>
            <w14:solidFill>
              <w14:schemeClr w14:val="tx1"/>
            </w14:solidFill>
          </w14:textFill>
        </w:rPr>
        <w:t xml:space="preserve">请按照第二章第一节《</w:t>
      </w:r>
      <w:r>
        <w:rPr>
          <w:b w:val="0"/>
          <w:color w:val="000000" w:themeColor="text1"/>
          <w:sz w:val="24"/>
          <w:highlight w:val="none"/>
          <w:u w:val="single"/>
          <w14:textFill>
            <w14:solidFill>
              <w14:schemeClr w14:val="tx1"/>
            </w14:solidFill>
          </w14:textFill>
        </w:rPr>
        <w:t xml:space="preserve">投标人须知资料表</w:t>
      </w:r>
      <w:r>
        <w:rPr>
          <w:rFonts w:hint="eastAsia"/>
          <w:b w:val="0"/>
          <w:color w:val="000000" w:themeColor="text1"/>
          <w:sz w:val="24"/>
          <w:highlight w:val="none"/>
          <w:u w:val="single"/>
          <w14:textFill>
            <w14:solidFill>
              <w14:schemeClr w14:val="tx1"/>
            </w14:solidFill>
          </w14:textFill>
        </w:rPr>
        <w:t xml:space="preserve">》中列明的项目属性填写货物类还是工程、服务类。</w:t>
      </w:r>
      <w:r>
        <w:rPr>
          <w:rFonts w:hint="eastAsia" w:ascii="宋体" w:hAnsi="宋体" w:cs="楷体"/>
          <w:b w:val="0"/>
          <w:color w:val="000000" w:themeColor="text1"/>
          <w:sz w:val="24"/>
          <w:highlight w:val="none"/>
          <w14:textFill>
            <w14:solidFill>
              <w14:schemeClr w14:val="tx1"/>
            </w14:solidFill>
          </w14:textFill>
        </w:rPr>
        <w:t xml:space="preserve">                       </w:t>
      </w:r>
      <w:r/>
    </w:p>
    <w:p>
      <w:pPr>
        <w:ind w:firstLine="2570"/>
        <w:spacing w:line="360" w:lineRule="auto"/>
        <w:widowControl/>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中小企业声明函(货物)</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（项目名称）采购活动，提供的货物全部由符合政策要求的中小企业制造。相关企业（含联合体中的中小企业、签订分包意向协议的中小企业）的具体情况如下：</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（采购文件中明确的所属行业）；制造商为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384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80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日期：年 月 日</w:t>
      </w:r>
      <w:r/>
    </w:p>
    <w:p>
      <w:pPr>
        <w:ind w:firstLine="2650"/>
        <w:spacing w:line="360" w:lineRule="auto"/>
        <w:widowControl/>
        <w:rPr>
          <w:rFonts w:hint="eastAsia" w:ascii="宋体" w:hAnsi="宋体" w:cs="楷体"/>
          <w:b/>
          <w:color w:val="000000" w:themeColor="text1"/>
          <w:sz w:val="24"/>
          <w:highlight w:val="none"/>
          <w14:textFill>
            <w14:solidFill>
              <w14:schemeClr w14:val="tx1"/>
            </w14:solidFill>
          </w14:textFill>
        </w:rPr>
      </w:pPr>
      <w:r>
        <w:rPr>
          <w:rFonts w:hint="eastAsia" w:ascii="宋体" w:hAnsi="宋体" w:cs="楷体"/>
          <w:b/>
          <w:color w:val="000000" w:themeColor="text1"/>
          <w:sz w:val="24"/>
          <w:highlight w:val="none"/>
          <w14:textFill>
            <w14:solidFill>
              <w14:schemeClr w14:val="tx1"/>
            </w14:solidFill>
          </w14:textFill>
        </w:rPr>
      </w:r>
      <w:r/>
    </w:p>
    <w:p>
      <w:pPr>
        <w:pStyle w:val="967"/>
        <w:spacing w:line="440" w:lineRule="exact"/>
        <w:rPr>
          <w:rFonts w:hint="eastAsia" w:cs="楷体"/>
          <w:color w:val="000000" w:themeColor="text1"/>
          <w:szCs w:val="20"/>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178"/>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pStyle w:val="1178"/>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pStyle w:val="1178"/>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pStyle w:val="1178"/>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78"/>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928"/>
        <w:spacing w:line="360" w:lineRule="auto"/>
        <w:widowControl/>
        <w:rPr>
          <w:rFonts w:hint="eastAsia" w:ascii="宋体" w:hAnsi="宋体" w:cs="楷体"/>
          <w:b/>
          <w:color w:val="000000" w:themeColor="text1"/>
          <w:sz w:val="32"/>
          <w:szCs w:val="32"/>
          <w:highlight w:val="none"/>
          <w14:textFill>
            <w14:solidFill>
              <w14:schemeClr w14:val="tx1"/>
            </w14:solidFill>
          </w14:textFill>
        </w:rPr>
      </w:pPr>
      <w:r>
        <w:rPr>
          <w:rFonts w:hint="eastAsia" w:ascii="宋体" w:hAnsi="宋体" w:cs="楷体"/>
          <w:b/>
          <w:color w:val="000000" w:themeColor="text1"/>
          <w:sz w:val="32"/>
          <w:szCs w:val="32"/>
          <w:highlight w:val="none"/>
          <w14:textFill>
            <w14:solidFill>
              <w14:schemeClr w14:val="tx1"/>
            </w14:solidFill>
          </w14:textFill>
        </w:rPr>
        <w:t xml:space="preserve">中小企业声明函(工程、服务)</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本公司（联合体）郑重申明,根据《政府采购促进中小企业发展管理办法》（财库【2020】46号）的规定，本公司（联合体）参加</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（采购单位名称）的</w:t>
      </w:r>
      <w:r>
        <w:rPr>
          <w:rFonts w:hint="eastAsia" w:ascii="宋体" w:hAnsi="宋体" w:cs="楷体"/>
          <w:color w:val="000000" w:themeColor="text1"/>
          <w:sz w:val="24"/>
          <w:highlight w:val="none"/>
          <w:u w:val="single"/>
          <w14:textFill>
            <w14:solidFill>
              <w14:schemeClr w14:val="tx1"/>
            </w14:solidFill>
          </w14:textFill>
        </w:rPr>
        <w:t xml:space="preserve"> </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1、</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（标的名称），属于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（采购文件中明确的所属行业），承接企业为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（企业名称），从业人员</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人，营业收入为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万元，属于</w:t>
      </w:r>
      <w:r>
        <w:rPr>
          <w:rFonts w:hint="eastAsia" w:ascii="宋体" w:hAnsi="宋体" w:eastAsia="宋体" w:cs="楷体"/>
          <w:color w:val="000000" w:themeColor="text1"/>
          <w:sz w:val="24"/>
          <w:szCs w:val="24"/>
          <w:highlight w:val="none"/>
          <w:u w:val="single"/>
          <w14:textFill>
            <w14:solidFill>
              <w14:schemeClr w14:val="tx1"/>
            </w14:solidFill>
          </w14:textFill>
        </w:rPr>
        <w:t xml:space="preserve"> </w:t>
      </w:r>
      <w:r>
        <w:rPr>
          <w:rFonts w:ascii="宋体" w:hAnsi="宋体" w:eastAsia="宋体" w:cs="楷体"/>
          <w:color w:val="000000" w:themeColor="text1"/>
          <w:sz w:val="24"/>
          <w:szCs w:val="24"/>
          <w:highlight w:val="none"/>
          <w:u w:val="single"/>
          <w14:textFill>
            <w14:solidFill>
              <w14:schemeClr w14:val="tx1"/>
            </w14:solidFill>
          </w14:textFill>
        </w:rPr>
        <w:t xml:space="preserve">      </w:t>
      </w:r>
      <w:r>
        <w:rPr>
          <w:rFonts w:hint="eastAsia" w:ascii="宋体" w:hAnsi="宋体" w:eastAsia="宋体" w:cs="楷体"/>
          <w:color w:val="000000" w:themeColor="text1"/>
          <w:sz w:val="24"/>
          <w:szCs w:val="24"/>
          <w:highlight w:val="none"/>
          <w14:textFill>
            <w14:solidFill>
              <w14:schemeClr w14:val="tx1"/>
            </w14:solidFill>
          </w14:textFill>
        </w:rPr>
        <w:t xml:space="preserve">（中型企业、小型企业、微型企业）。</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w:t>
      </w:r>
      <w:r/>
    </w:p>
    <w:p>
      <w:pPr>
        <w:pStyle w:val="1178"/>
        <w:ind w:firstLine="480"/>
        <w:spacing w:before="0" w:after="0" w:line="44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3360"/>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firstLine="4560"/>
        <w:spacing w:line="44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日期：年 月 日</w:t>
      </w:r>
      <w:r/>
    </w:p>
    <w:p>
      <w:pPr>
        <w:pStyle w:val="1178"/>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7"/>
        <w:spacing w:line="440" w:lineRule="exact"/>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t xml:space="preserve">注：1、从业人员、营业收入和资产总额填报上一年度数据，无上一年度数据的新成立企业可不填报。</w:t>
      </w:r>
      <w:r/>
    </w:p>
    <w:p>
      <w:pPr>
        <w:pStyle w:val="1178"/>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2、中小企业划型标准规定参考《工信部联企业[2011]300号》</w:t>
      </w:r>
      <w:r/>
    </w:p>
    <w:p>
      <w:pPr>
        <w:pStyle w:val="967"/>
        <w:spacing w:line="440" w:lineRule="exact"/>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r>
      <w:r/>
    </w:p>
    <w:p>
      <w:pPr>
        <w:pStyle w:val="967"/>
        <w:spacing w:line="440" w:lineRule="exact"/>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r>
      <w:r/>
    </w:p>
    <w:p>
      <w:pPr>
        <w:pStyle w:val="967"/>
        <w:spacing w:line="440" w:lineRule="exact"/>
        <w:rPr>
          <w:rFonts w:hint="eastAsia" w:cs="楷体"/>
          <w:color w:val="000000" w:themeColor="text1"/>
          <w:highlight w:val="none"/>
          <w14:textFill>
            <w14:solidFill>
              <w14:schemeClr w14:val="tx1"/>
            </w14:solidFill>
          </w14:textFill>
        </w:rPr>
      </w:pPr>
      <w:r>
        <w:rPr>
          <w:rFonts w:hint="eastAsia" w:cs="楷体"/>
          <w:color w:val="000000" w:themeColor="text1"/>
          <w:highlight w:val="none"/>
          <w14:textFill>
            <w14:solidFill>
              <w14:schemeClr w14:val="tx1"/>
            </w14:solidFill>
          </w14:textFill>
        </w:rPr>
      </w:r>
      <w:r/>
    </w:p>
    <w:p>
      <w:pPr>
        <w:jc w:val="left"/>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before="240" w:after="240" w:line="360" w:lineRule="auto"/>
        <w:rPr>
          <w:b/>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五、残疾人福利性单位声明函</w:t>
      </w:r>
      <w:r>
        <w:rPr>
          <w:b/>
          <w:bCs/>
          <w:color w:val="000000" w:themeColor="text1"/>
          <w:sz w:val="32"/>
          <w:szCs w:val="32"/>
          <w:highlight w:val="none"/>
          <w14:textFill>
            <w14:solidFill>
              <w14:schemeClr w14:val="tx1"/>
            </w14:solidFill>
          </w14:textFill>
        </w:rPr>
        <w:t xml:space="preserve">（实质性格式） </w:t>
      </w:r>
      <w:r>
        <w:rPr>
          <w:b/>
          <w:color w:val="000000" w:themeColor="text1"/>
          <w:sz w:val="32"/>
          <w:szCs w:val="32"/>
          <w:highlight w:val="none"/>
          <w14:textFill>
            <w14:solidFill>
              <w14:schemeClr w14:val="tx1"/>
            </w14:solidFill>
          </w14:textFill>
        </w:rPr>
        <w:t xml:space="preserve">    </w:t>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 141</w:t>
      </w:r>
      <w:r>
        <w:rPr>
          <w:rFonts w:ascii="宋体" w:hAnsi="宋体"/>
          <w:color w:val="000000" w:themeColor="text1"/>
          <w:spacing w:val="6"/>
          <w:sz w:val="24"/>
          <w:highlight w:val="none"/>
          <w14:textFill>
            <w14:solidFill>
              <w14:schemeClr w14:val="tx1"/>
            </w14:solidFill>
          </w14:textFill>
        </w:rPr>
        <w:t xml:space="preserve">号）的规定，本单位</w:t>
      </w:r>
      <w:r>
        <w:rPr>
          <w:rFonts w:ascii="宋体" w:hAnsi="宋体"/>
          <w:b/>
          <w:color w:val="000000" w:themeColor="text1"/>
          <w:sz w:val="24"/>
          <w:highlight w:val="none"/>
          <w14:textFill>
            <w14:solidFill>
              <w14:schemeClr w14:val="tx1"/>
            </w14:solidFill>
          </w14:textFill>
        </w:rPr>
        <w:t xml:space="preserve">（请进行勾选）</w:t>
      </w:r>
      <w:r>
        <w:rPr>
          <w:rFonts w:ascii="宋体" w:hAnsi="宋体"/>
          <w:color w:val="000000" w:themeColor="text1"/>
          <w:spacing w:val="6"/>
          <w:sz w:val="24"/>
          <w:highlight w:val="none"/>
          <w14:textFill>
            <w14:solidFill>
              <w14:schemeClr w14:val="tx1"/>
            </w14:solidFill>
          </w14:textFill>
        </w:rPr>
        <w:t xml:space="preserve">：</w:t>
      </w:r>
      <w:r/>
    </w:p>
    <w:p>
      <w:pPr>
        <w:ind w:firstLine="482"/>
        <w:spacing w:line="588" w:lineRule="exact"/>
        <w:rPr>
          <w:rFonts w:hint="eastAsia" w:ascii="宋体" w:hAnsi="宋体"/>
          <w:b/>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不属于符合条件的残疾人福利性单位。</w:t>
      </w:r>
      <w:r/>
    </w:p>
    <w:p>
      <w:pPr>
        <w:ind w:firstLine="482"/>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w:t>
      </w:r>
      <w:r>
        <w:rPr>
          <w:rFonts w:ascii="宋体" w:hAnsi="宋体"/>
          <w:b/>
          <w:color w:val="000000" w:themeColor="text1"/>
          <w:spacing w:val="6"/>
          <w:sz w:val="24"/>
          <w:highlight w:val="none"/>
          <w14:textFill>
            <w14:solidFill>
              <w14:schemeClr w14:val="tx1"/>
            </w14:solidFill>
          </w14:textFill>
        </w:rPr>
        <w:t xml:space="preserve">属于符合条件的残疾人福利性单位，</w:t>
      </w:r>
      <w:r>
        <w:rPr>
          <w:rFonts w:ascii="宋体" w:hAnsi="宋体"/>
          <w:color w:val="000000" w:themeColor="text1"/>
          <w:spacing w:val="6"/>
          <w:sz w:val="24"/>
          <w:highlight w:val="none"/>
          <w14:textFill>
            <w14:solidFill>
              <w14:schemeClr w14:val="tx1"/>
            </w14:solidFill>
          </w14:textFill>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highlight w:val="none"/>
          <w14:textFill>
            <w14:solidFill>
              <w14:schemeClr w14:val="tx1"/>
            </w14:solidFill>
          </w14:textFill>
        </w:rPr>
      </w:pPr>
      <w:r>
        <w:rPr>
          <w:rFonts w:ascii="宋体" w:hAnsi="宋体"/>
          <w:b/>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firstLine="504"/>
        <w:spacing w:line="588" w:lineRule="exact"/>
        <w:rPr>
          <w:rFonts w:hint="eastAsia"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r>
      <w:r/>
    </w:p>
    <w:p>
      <w:pPr>
        <w:ind w:right="1560" w:firstLine="504"/>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pacing w:val="6"/>
          <w:sz w:val="24"/>
          <w:highlight w:val="none"/>
          <w14:textFill>
            <w14:solidFill>
              <w14:schemeClr w14:val="tx1"/>
            </w14:solidFill>
          </w14:textFill>
        </w:rPr>
        <w:t xml:space="preserve">         日  期</w:t>
      </w:r>
      <w:r>
        <w:rPr>
          <w:rFonts w:hint="eastAsia" w:ascii="宋体" w:hAnsi="宋体"/>
          <w:color w:val="000000" w:themeColor="text1"/>
          <w:spacing w:val="6"/>
          <w:sz w:val="24"/>
          <w:highlight w:val="none"/>
          <w14:textFill>
            <w14:solidFill>
              <w14:schemeClr w14:val="tx1"/>
            </w14:solidFill>
          </w14:textFill>
        </w:rPr>
        <w:t xml:space="preserve">:</w:t>
      </w:r>
      <w:bookmarkEnd w:id="296"/>
      <w:r/>
    </w:p>
    <w:p>
      <w:pPr>
        <w:ind w:firstLine="2890"/>
        <w:spacing w:line="400" w:lineRule="exact"/>
        <w:rPr>
          <w:b/>
          <w:color w:val="000000" w:themeColor="text1"/>
          <w:spacing w:val="20"/>
          <w:sz w:val="32"/>
          <w:szCs w:val="32"/>
          <w:highlight w:val="none"/>
          <w14:textFill>
            <w14:solidFill>
              <w14:schemeClr w14:val="tx1"/>
            </w14:solidFill>
          </w14:textFill>
        </w:rPr>
        <w:outlineLvl w:val="1"/>
      </w:pPr>
      <w:r/>
      <w:bookmarkStart w:id="297" w:name="_Toc29116"/>
      <w:r/>
      <w:bookmarkEnd w:id="297"/>
      <w:r/>
      <w:bookmarkStart w:id="298" w:name="_Toc373054875"/>
      <w:r/>
      <w:bookmarkEnd w:id="298"/>
      <w:r/>
      <w:bookmarkStart w:id="299" w:name="_Toc425"/>
      <w:r/>
      <w:bookmarkEnd w:id="299"/>
      <w:r/>
      <w:bookmarkStart w:id="300" w:name="_Toc30417"/>
      <w:r/>
      <w:bookmarkEnd w:id="300"/>
      <w:r>
        <w:rPr>
          <w:rFonts w:hint="eastAsia"/>
          <w:b/>
          <w:color w:val="000000" w:themeColor="text1"/>
          <w:spacing w:val="20"/>
          <w:sz w:val="32"/>
          <w:szCs w:val="32"/>
          <w:highlight w:val="none"/>
          <w14:textFill>
            <w14:solidFill>
              <w14:schemeClr w14:val="tx1"/>
            </w14:solidFill>
          </w14:textFill>
        </w:rPr>
        <w:t xml:space="preserve">六、项目实施方案 </w:t>
      </w:r>
      <w:r/>
    </w:p>
    <w:p>
      <w:pPr>
        <w:pStyle w:val="967"/>
        <w:rPr>
          <w:rFonts w:ascii="Times New Roman" w:hAnsi="Times New Roman"/>
          <w:color w:val="000000" w:themeColor="text1"/>
          <w:sz w:val="20"/>
          <w:szCs w:val="20"/>
          <w:highlight w:val="none"/>
          <w14:textFill>
            <w14:solidFill>
              <w14:schemeClr w14:val="tx1"/>
            </w14:solidFill>
          </w14:textFill>
        </w:rPr>
      </w:pPr>
      <w:r>
        <w:rPr>
          <w:rFonts w:ascii="Times New Roman" w:hAnsi="Times New Roman"/>
          <w:color w:val="000000" w:themeColor="text1"/>
          <w:sz w:val="20"/>
          <w:szCs w:val="20"/>
          <w:highlight w:val="none"/>
          <w14:textFill>
            <w14:solidFill>
              <w14:schemeClr w14:val="tx1"/>
            </w14:solidFill>
          </w14:textFill>
        </w:rPr>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采购文件中提出的需求是最基本的服务要求，各投标人须响应这些要求，并可以在此基础上，根据自身优势进一步优化。本方案可包括（但不限于）以下内容：</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详细实施方案</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投标人应就人员配备、技术保证、项目质量、</w:t>
      </w:r>
      <w:r>
        <w:rPr>
          <w:rFonts w:hint="eastAsia" w:ascii="宋体" w:hAnsi="宋体"/>
          <w:color w:val="000000" w:themeColor="text1"/>
          <w:sz w:val="24"/>
          <w:highlight w:val="none"/>
          <w14:textFill>
            <w14:solidFill>
              <w14:schemeClr w14:val="tx1"/>
            </w14:solidFill>
          </w14:textFill>
        </w:rPr>
        <w:t xml:space="preserve">服务期限</w:t>
      </w:r>
      <w:r>
        <w:rPr>
          <w:rFonts w:hint="eastAsia" w:ascii="宋体" w:hAnsi="宋体" w:cs="宋体"/>
          <w:color w:val="000000" w:themeColor="text1"/>
          <w:sz w:val="24"/>
          <w:highlight w:val="none"/>
          <w14:textFill>
            <w14:solidFill>
              <w14:schemeClr w14:val="tx1"/>
            </w14:solidFill>
          </w14:textFill>
        </w:rPr>
        <w:t xml:space="preserve">等做出承诺</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对原始资料的调查与收集</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合理化建议（并提出相应可行的解决办法）</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需要招标人协助的事项</w:t>
      </w:r>
      <w:r/>
    </w:p>
    <w:p>
      <w:pPr>
        <w:numPr>
          <w:ilvl w:val="1"/>
          <w:numId w:val="10"/>
        </w:num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投标人认为需要添加的内容</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414"/>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jc w:val="center"/>
        <w:rPr>
          <w:rFonts w:ascii="楷体_GB2312" w:eastAsia="楷体_GB2312"/>
          <w:color w:val="000000" w:themeColor="text1"/>
          <w:sz w:val="24"/>
          <w:highlight w:val="none"/>
          <w14:textFill>
            <w14:solidFill>
              <w14:schemeClr w14:val="tx1"/>
            </w14:solidFill>
          </w14:textFill>
        </w:rPr>
      </w:pPr>
      <w:r>
        <w:rPr>
          <w:rFonts w:ascii="楷体_GB2312" w:eastAsia="楷体_GB2312"/>
          <w:color w:val="000000" w:themeColor="text1"/>
          <w:sz w:val="24"/>
          <w:highlight w:val="none"/>
          <w14:textFill>
            <w14:solidFill>
              <w14:schemeClr w14:val="tx1"/>
            </w14:solidFill>
          </w14:textFill>
        </w:rPr>
      </w:r>
      <w:r/>
    </w:p>
    <w:p>
      <w:pPr>
        <w:spacing w:line="400" w:lineRule="exact"/>
        <w:rPr>
          <w:rFonts w:ascii="楷体_GB2312" w:eastAsia="楷体_GB2312"/>
          <w:color w:val="000000" w:themeColor="text1"/>
          <w:sz w:val="24"/>
          <w:highlight w:val="none"/>
          <w14:textFill>
            <w14:solidFill>
              <w14:schemeClr w14:val="tx1"/>
            </w14:solidFill>
          </w14:textFill>
        </w:rPr>
        <w:outlineLvl w:val="1"/>
      </w:pPr>
      <w:r>
        <w:rPr>
          <w:rFonts w:ascii="楷体_GB2312" w:eastAsia="楷体_GB2312"/>
          <w:color w:val="000000" w:themeColor="text1"/>
          <w:sz w:val="24"/>
          <w:highlight w:val="none"/>
          <w14:textFill>
            <w14:solidFill>
              <w14:schemeClr w14:val="tx1"/>
            </w14:solidFill>
          </w14:textFill>
        </w:rPr>
      </w:r>
      <w:r/>
    </w:p>
    <w:p>
      <w:pPr>
        <w:spacing w:line="400" w:lineRule="exact"/>
        <w:rPr>
          <w:b/>
          <w:color w:val="000000" w:themeColor="text1"/>
          <w:spacing w:val="20"/>
          <w:sz w:val="32"/>
          <w:szCs w:val="32"/>
          <w:highlight w:val="none"/>
          <w14:textFill>
            <w14:solidFill>
              <w14:schemeClr w14:val="tx1"/>
            </w14:solidFill>
          </w14:textFill>
        </w:rPr>
        <w:outlineLvl w:val="1"/>
      </w:pPr>
      <w:r>
        <w:rPr>
          <w:b/>
          <w:color w:val="000000" w:themeColor="text1"/>
          <w:spacing w:val="20"/>
          <w:sz w:val="32"/>
          <w:szCs w:val="32"/>
          <w:highlight w:val="none"/>
          <w14:textFill>
            <w14:solidFill>
              <w14:schemeClr w14:val="tx1"/>
            </w14:solidFill>
          </w14:textFill>
        </w:rPr>
      </w:r>
      <w:r/>
    </w:p>
    <w:p>
      <w:pPr>
        <w:ind w:firstLine="2529"/>
        <w:spacing w:line="400" w:lineRule="exact"/>
        <w:rPr>
          <w:b/>
          <w:color w:val="000000" w:themeColor="text1"/>
          <w:spacing w:val="20"/>
          <w:sz w:val="32"/>
          <w:szCs w:val="32"/>
          <w:highlight w:val="none"/>
          <w14:textFill>
            <w14:solidFill>
              <w14:schemeClr w14:val="tx1"/>
            </w14:solidFill>
          </w14:textFill>
        </w:rPr>
        <w:outlineLvl w:val="1"/>
      </w:pPr>
      <w:r>
        <w:rPr>
          <w:rFonts w:hint="eastAsia"/>
          <w:b/>
          <w:color w:val="000000" w:themeColor="text1"/>
          <w:spacing w:val="20"/>
          <w:sz w:val="32"/>
          <w:szCs w:val="32"/>
          <w:highlight w:val="none"/>
          <w14:textFill>
            <w14:solidFill>
              <w14:schemeClr w14:val="tx1"/>
            </w14:solidFill>
          </w14:textFill>
        </w:rPr>
        <w:t xml:space="preserve">七、基本服务承诺书 </w:t>
      </w:r>
      <w:r>
        <w:rPr>
          <w:b/>
          <w:color w:val="000000" w:themeColor="text1"/>
          <w:spacing w:val="20"/>
          <w:sz w:val="32"/>
          <w:szCs w:val="32"/>
          <w:highlight w:val="none"/>
          <w14:textFill>
            <w14:solidFill>
              <w14:schemeClr w14:val="tx1"/>
            </w14:solidFill>
          </w14:textFill>
        </w:rPr>
        <w:t xml:space="preserve"> </w:t>
      </w:r>
      <w:r/>
    </w:p>
    <w:p>
      <w:pPr>
        <w:spacing w:line="4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11"/>
        </w:numPr>
        <w:ind w:firstLine="480"/>
        <w:spacing w:line="400" w:lineRule="exact"/>
        <w:rPr>
          <w:color w:val="000000" w:themeColor="text1"/>
          <w:sz w:val="20"/>
          <w:szCs w:val="20"/>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二、承诺的基本服务：（质保期、交货日期、是否响应付款方式等）</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三、需要采购人提供的配合：</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四、其他服务承诺：</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ascii="宋体" w:hAnsi="宋体"/>
          <w:bCs/>
          <w:color w:val="000000" w:themeColor="text1"/>
          <w:sz w:val="24"/>
          <w:highlight w:val="none"/>
          <w:u w:val="single"/>
          <w14:textFill>
            <w14:solidFill>
              <w14:schemeClr w14:val="tx1"/>
            </w14:solidFill>
          </w14:textFill>
        </w:rPr>
        <w:t xml:space="preserve">　　　　　　　　　　　　　　　　　　　　　　　　　　　　　　　　　　　　　　</w:t>
      </w:r>
      <w:r/>
    </w:p>
    <w:p>
      <w:pPr>
        <w:ind w:firstLine="60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32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 </w:t>
      </w:r>
      <w:r>
        <w:rPr>
          <w:rFonts w:hint="eastAsia" w:ascii="宋体" w:hAnsi="宋体"/>
          <w:bCs/>
          <w:color w:val="000000" w:themeColor="text1"/>
          <w:sz w:val="24"/>
          <w:highlight w:val="none"/>
          <w14:textFill>
            <w14:solidFill>
              <w14:schemeClr w14:val="tx1"/>
            </w14:solidFill>
          </w14:textFill>
        </w:rPr>
        <w:t xml:space="preserve">   </w:t>
      </w:r>
      <w:r/>
    </w:p>
    <w:p>
      <w:pPr>
        <w:jc w:val="center"/>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日期：     年    月    日</w:t>
      </w:r>
      <w:r/>
    </w:p>
    <w:p>
      <w:pPr>
        <w:keepLines/>
        <w:keepNext/>
        <w:spacing w:after="240" w:line="360" w:lineRule="auto"/>
        <w:widowControl/>
        <w:rPr>
          <w:color w:val="000000" w:themeColor="text1"/>
          <w:highlight w:val="none"/>
          <w14:textFill>
            <w14:solidFill>
              <w14:schemeClr w14:val="tx1"/>
            </w14:solidFill>
          </w14:textFill>
        </w:rPr>
        <w:outlineLvl w:val="0"/>
      </w:pPr>
      <w:r>
        <w:rPr>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rPr>
          <w:b/>
          <w:color w:val="000000" w:themeColor="text1"/>
          <w:spacing w:val="20"/>
          <w:sz w:val="30"/>
          <w:szCs w:val="30"/>
          <w:highlight w:val="none"/>
          <w14:textFill>
            <w14:solidFill>
              <w14:schemeClr w14:val="tx1"/>
            </w14:solidFill>
          </w14:textFill>
        </w:rPr>
      </w:pPr>
      <w:r>
        <w:rPr>
          <w:rFonts w:hint="eastAsia"/>
          <w:b/>
          <w:color w:val="000000" w:themeColor="text1"/>
          <w:spacing w:val="20"/>
          <w:sz w:val="30"/>
          <w:szCs w:val="30"/>
          <w:highlight w:val="none"/>
          <w14:textFill>
            <w14:solidFill>
              <w14:schemeClr w14:val="tx1"/>
            </w14:solidFill>
          </w14:textFill>
        </w:rPr>
        <w:t xml:space="preserve">八、法人授权书（实质性格式）</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本授权书声明：</w:t>
      </w:r>
      <w:r>
        <w:rPr>
          <w:color w:val="000000" w:themeColor="text1"/>
          <w:sz w:val="24"/>
          <w:highlight w:val="none"/>
          <w14:textFill>
            <w14:solidFill>
              <w14:schemeClr w14:val="tx1"/>
            </w14:solidFill>
          </w14:textFill>
        </w:rPr>
        <w:t xml:space="preserve">____________</w:t>
      </w:r>
      <w:r>
        <w:rPr>
          <w:rFonts w:hint="eastAsia"/>
          <w:color w:val="000000" w:themeColor="text1"/>
          <w:sz w:val="24"/>
          <w:highlight w:val="none"/>
          <w14:textFill>
            <w14:solidFill>
              <w14:schemeClr w14:val="tx1"/>
            </w14:solidFill>
          </w14:textFill>
        </w:rPr>
        <w:t xml:space="preserve">（供应商名称）授权</w:t>
      </w:r>
      <w:r>
        <w:rPr>
          <w:color w:val="000000" w:themeColor="text1"/>
          <w:sz w:val="24"/>
          <w:highlight w:val="none"/>
          <w14:textFill>
            <w14:solidFill>
              <w14:schemeClr w14:val="tx1"/>
            </w14:solidFill>
          </w14:textFill>
        </w:rPr>
        <w:t xml:space="preserve">________________</w:t>
      </w:r>
      <w:r>
        <w:rPr>
          <w:rFonts w:hint="eastAsia"/>
          <w:color w:val="000000" w:themeColor="text1"/>
          <w:sz w:val="24"/>
          <w:highlight w:val="none"/>
          <w14:textFill>
            <w14:solidFill>
              <w14:schemeClr w14:val="tx1"/>
            </w14:solidFill>
          </w14:textFill>
        </w:rPr>
        <w:t xml:space="preserve">（被授权人的姓名）为我方就</w:t>
      </w:r>
      <w:r>
        <w:rPr>
          <w:color w:val="000000" w:themeColor="text1"/>
          <w:sz w:val="24"/>
          <w:highlight w:val="none"/>
          <w14:textFill>
            <w14:solidFill>
              <w14:schemeClr w14:val="tx1"/>
            </w14:solidFill>
          </w14:textFill>
        </w:rPr>
        <w:t xml:space="preserve">JSZC-</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号项目采购活动的合法代理人，以本单位名义全权处理一切与该项目采购有关的事务。</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本授权书于</w:t>
      </w:r>
      <w:r>
        <w:rPr>
          <w:color w:val="000000" w:themeColor="text1"/>
          <w:sz w:val="24"/>
          <w:highlight w:val="none"/>
          <w14:textFill>
            <w14:solidFill>
              <w14:schemeClr w14:val="tx1"/>
            </w14:solidFill>
          </w14:textFill>
        </w:rPr>
        <w:t xml:space="preserve">______</w:t>
      </w:r>
      <w:r>
        <w:rPr>
          <w:rFonts w:hint="eastAsia"/>
          <w:color w:val="000000" w:themeColor="text1"/>
          <w:sz w:val="24"/>
          <w:highlight w:val="none"/>
          <w14:textFill>
            <w14:solidFill>
              <w14:schemeClr w14:val="tx1"/>
            </w14:solidFill>
          </w14:textFill>
        </w:rPr>
        <w:t xml:space="preserve">年</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月</w:t>
      </w:r>
      <w:r>
        <w:rPr>
          <w:color w:val="000000" w:themeColor="text1"/>
          <w:sz w:val="24"/>
          <w:highlight w:val="none"/>
          <w14:textFill>
            <w14:solidFill>
              <w14:schemeClr w14:val="tx1"/>
            </w14:solidFill>
          </w14:textFill>
        </w:rPr>
        <w:t xml:space="preserve">____</w:t>
      </w:r>
      <w:r>
        <w:rPr>
          <w:rFonts w:hint="eastAsia"/>
          <w:color w:val="000000" w:themeColor="text1"/>
          <w:sz w:val="24"/>
          <w:highlight w:val="none"/>
          <w14:textFill>
            <w14:solidFill>
              <w14:schemeClr w14:val="tx1"/>
            </w14:solidFill>
          </w14:textFill>
        </w:rPr>
        <w:t xml:space="preserve">日起生效，特此声明。</w:t>
      </w:r>
      <w:r/>
    </w:p>
    <w:p>
      <w:pPr>
        <w:ind w:firstLine="4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法定代表人身份证号码：</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80"/>
        <w:jc w:val="left"/>
        <w:spacing w:line="360" w:lineRule="auto"/>
        <w:rPr>
          <w:color w:val="000000" w:themeColor="text1"/>
          <w:sz w:val="20"/>
          <w:szCs w:val="20"/>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法定代表人联系方式（手机）：</w:t>
      </w:r>
      <w:r>
        <w:rPr>
          <w:rFonts w:hint="eastAsia" w:ascii="宋体" w:hAnsi="宋体" w:cs="楷体"/>
          <w:color w:val="000000" w:themeColor="text1"/>
          <w:sz w:val="24"/>
          <w:highlight w:val="none"/>
          <w:u w:val="single"/>
          <w14:textFill>
            <w14:solidFill>
              <w14:schemeClr w14:val="tx1"/>
            </w14:solidFill>
          </w14:textFill>
        </w:rPr>
        <w:t xml:space="preserve">              </w:t>
      </w:r>
      <w:r/>
    </w:p>
    <w:p>
      <w:pPr>
        <w:ind w:firstLine="4080"/>
        <w:spacing w:line="360" w:lineRule="auto"/>
        <w:tabs>
          <w:tab w:val="left" w:pos="36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080"/>
        <w:spacing w:line="360" w:lineRule="auto"/>
        <w:tabs>
          <w:tab w:val="left" w:pos="3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授权单位名称：</w:t>
      </w:r>
      <w:r>
        <w:rPr>
          <w:rFonts w:hint="eastAsia"/>
          <w:color w:val="000000" w:themeColor="text1"/>
          <w:sz w:val="24"/>
          <w:highlight w:val="none"/>
          <w:u w:val="single"/>
          <w14:textFill>
            <w14:solidFill>
              <w14:schemeClr w14:val="tx1"/>
            </w14:solidFill>
          </w14:textFill>
        </w:rPr>
        <w:t xml:space="preserve">（加盖</w:t>
      </w:r>
      <w:r>
        <w:rPr>
          <w:color w:val="000000" w:themeColor="text1"/>
          <w:sz w:val="24"/>
          <w:highlight w:val="none"/>
          <w:u w:val="single"/>
          <w14:textFill>
            <w14:solidFill>
              <w14:schemeClr w14:val="tx1"/>
            </w14:solidFill>
          </w14:textFill>
        </w:rPr>
        <w:t xml:space="preserve">CA</w:t>
      </w:r>
      <w:r>
        <w:rPr>
          <w:rFonts w:hint="eastAsia"/>
          <w:color w:val="000000" w:themeColor="text1"/>
          <w:sz w:val="24"/>
          <w:highlight w:val="none"/>
          <w:u w:val="single"/>
          <w14:textFill>
            <w14:solidFill>
              <w14:schemeClr w14:val="tx1"/>
            </w14:solidFill>
          </w14:textFill>
        </w:rPr>
        <w:t xml:space="preserve">电子公章）</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单位地址：</w:t>
      </w:r>
      <w:r>
        <w:rPr>
          <w:color w:val="000000" w:themeColor="text1"/>
          <w:sz w:val="24"/>
          <w:highlight w:val="none"/>
          <w:u w:val="single"/>
          <w14:textFill>
            <w14:solidFill>
              <w14:schemeClr w14:val="tx1"/>
            </w14:solidFill>
          </w14:textFill>
        </w:rPr>
        <w:t xml:space="preserve">                     </w:t>
      </w:r>
      <w:r/>
    </w:p>
    <w:p>
      <w:pPr>
        <w:ind w:firstLine="480"/>
        <w:spacing w:line="360" w:lineRule="auto"/>
        <w:tabs>
          <w:tab w:val="left" w:pos="360"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日期：</w:t>
      </w:r>
      <w:bookmarkStart w:id="301" w:name="_Hlt26955070"/>
      <w:r/>
      <w:bookmarkEnd w:id="301"/>
      <w:r/>
      <w:bookmarkStart w:id="302" w:name="_格式3__银行出具的资信证明"/>
      <w:r/>
      <w:bookmarkEnd w:id="302"/>
      <w:r/>
      <w:bookmarkStart w:id="303" w:name="_Hlt26671380"/>
      <w:r/>
      <w:bookmarkEnd w:id="303"/>
      <w:r/>
      <w:r/>
    </w:p>
    <w:p>
      <w:pPr>
        <w:ind w:firstLine="480"/>
        <w:spacing w:line="360" w:lineRule="auto"/>
        <w:rPr>
          <w:rFonts w:hint="eastAsia" w:ascii="宋体" w:hAnsi="宋体" w:cs="楷体"/>
          <w:color w:val="000000" w:themeColor="text1"/>
          <w:sz w:val="24"/>
          <w:highlight w:val="none"/>
          <w:u w:val="singl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注意事项：</w:t>
      </w:r>
      <w:r>
        <w:rPr>
          <w:rFonts w:hint="eastAsia" w:ascii="宋体" w:hAnsi="宋体" w:cs="楷体"/>
          <w:color w:val="000000" w:themeColor="text1"/>
          <w:sz w:val="24"/>
          <w:highlight w:val="none"/>
          <w:u w:val="single"/>
          <w14:textFill>
            <w14:solidFill>
              <w14:schemeClr w14:val="tx1"/>
            </w14:solidFill>
          </w14:textFill>
        </w:rPr>
        <w:t xml:space="preserve">需附法定代表人第二代居民身份证复印件（正反面）和被授权人第二代居民身份证复印件（正反面）。</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723"/>
        <w:jc w:val="center"/>
        <w:spacing w:after="120" w:line="360" w:lineRule="auto"/>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九、资格承诺声明函</w:t>
      </w:r>
      <w:r>
        <w:rPr>
          <w:b/>
          <w:color w:val="000000" w:themeColor="text1"/>
          <w:spacing w:val="20"/>
          <w:sz w:val="32"/>
          <w:szCs w:val="32"/>
          <w:highlight w:val="none"/>
          <w14:textFill>
            <w14:solidFill>
              <w14:schemeClr w14:val="tx1"/>
            </w14:solidFill>
          </w14:textFill>
        </w:rPr>
        <w:t xml:space="preserve">（实质性格式）</w:t>
      </w:r>
      <w:r/>
    </w:p>
    <w:p>
      <w:pPr>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致本项目采购单位及武进区政府采购代理机构：</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一、我单位全称为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，注册地点为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，统一社会信用代码为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，法定代表人（单位负责人）为</w:t>
      </w:r>
      <w:r>
        <w:rPr>
          <w:rFonts w:ascii="宋体" w:hAnsi="宋体" w:cs="楷体"/>
          <w:color w:val="000000" w:themeColor="text1"/>
          <w:sz w:val="24"/>
          <w:highlight w:val="none"/>
          <w:u w:val="singl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w:t>
      </w:r>
      <w:r>
        <w:rPr>
          <w:rFonts w:ascii="宋体" w:hAnsi="宋体" w:cs="楷体"/>
          <w:color w:val="000000" w:themeColor="text1"/>
          <w:sz w:val="24"/>
          <w:highlight w:val="none"/>
          <w14:textFill>
            <w14:solidFill>
              <w14:schemeClr w14:val="tx1"/>
            </w14:solidFill>
          </w14:textFill>
        </w:rPr>
        <w:t xml:space="preserve">        </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二、我单位具有独立承担民事责任的能力。</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三、我单位具有良好的商业信誉和健全的财务会计制度。</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四、我单位具有履行合同所必需的设备和专业技术能力。</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五、我单位有依法缴纳税收和社会保障资金的良好记录。</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七、我单位具备法律、行政法规规定的其他条件。</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pStyle w:val="1178"/>
        <w:ind w:firstLine="480"/>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ind w:firstLine="480"/>
        <w:jc w:val="center"/>
        <w:spacing w:line="5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 </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p>
    <w:p>
      <w:pPr>
        <w:ind w:firstLine="432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ind w:firstLine="480"/>
        <w:jc w:val="center"/>
        <w:spacing w:line="500" w:lineRule="exact"/>
        <w:rPr>
          <w:rFonts w:hint="eastAsia" w:ascii="宋体" w:hAnsi="宋体" w:cs="楷体"/>
          <w:color w:val="000000" w:themeColor="text1"/>
          <w:sz w:val="24"/>
          <w:highlight w:val="none"/>
          <w14:textFill>
            <w14:solidFill>
              <w14:schemeClr w14:val="tx1"/>
            </w14:solidFill>
          </w14:textFill>
        </w:rPr>
      </w:pP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日期：</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年</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月</w:t>
      </w:r>
      <w:r>
        <w:rPr>
          <w:rFonts w:ascii="宋体" w:hAnsi="宋体" w:cs="楷体"/>
          <w:color w:val="000000" w:themeColor="text1"/>
          <w:sz w:val="24"/>
          <w:highlight w:val="none"/>
          <w14:textFill>
            <w14:solidFill>
              <w14:schemeClr w14:val="tx1"/>
            </w14:solidFill>
          </w14:textFill>
        </w:rPr>
        <w:t xml:space="preserve">   </w:t>
      </w:r>
      <w:r>
        <w:rPr>
          <w:rFonts w:hint="eastAsia" w:ascii="宋体" w:hAnsi="宋体" w:cs="楷体"/>
          <w:color w:val="000000" w:themeColor="text1"/>
          <w:sz w:val="24"/>
          <w:highlight w:val="none"/>
          <w14:textFill>
            <w14:solidFill>
              <w14:schemeClr w14:val="tx1"/>
            </w14:solidFill>
          </w14:textFill>
        </w:rPr>
        <w:t xml:space="preserve">日</w:t>
      </w:r>
      <w:r/>
    </w:p>
    <w:p>
      <w:pPr>
        <w:spacing w:line="440" w:lineRule="exact"/>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spacing w:line="440" w:lineRule="exac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40" w:lineRule="exac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40" w:lineRule="exac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pStyle w:val="1180"/>
        <w:spacing w:after="120" w:line="360" w:lineRule="auto"/>
        <w:rPr>
          <w:rFonts w:ascii="Times New Roman" w:eastAsia="宋体"/>
          <w:b/>
          <w:color w:val="000000" w:themeColor="text1"/>
          <w:spacing w:val="20"/>
          <w:sz w:val="32"/>
          <w:szCs w:val="32"/>
          <w:highlight w:val="none"/>
          <w14:textFill>
            <w14:solidFill>
              <w14:schemeClr w14:val="tx1"/>
            </w14:solidFill>
          </w14:textFill>
        </w:rPr>
      </w:pPr>
      <w:r>
        <w:rPr>
          <w:rFonts w:hint="eastAsia" w:ascii="Times New Roman" w:eastAsia="宋体"/>
          <w:b/>
          <w:color w:val="000000" w:themeColor="text1"/>
          <w:spacing w:val="20"/>
          <w:sz w:val="32"/>
          <w:szCs w:val="32"/>
          <w:highlight w:val="none"/>
          <w14:textFill>
            <w14:solidFill>
              <w14:schemeClr w14:val="tx1"/>
            </w14:solidFill>
          </w14:textFill>
        </w:rPr>
        <w:t xml:space="preserve">十、政府采购供应商信用承诺书</w:t>
      </w:r>
      <w:r>
        <w:rPr>
          <w:rFonts w:ascii="Times New Roman" w:eastAsia="宋体"/>
          <w:b/>
          <w:color w:val="000000" w:themeColor="text1"/>
          <w:spacing w:val="20"/>
          <w:sz w:val="32"/>
          <w:szCs w:val="32"/>
          <w:highlight w:val="none"/>
          <w14:textFill>
            <w14:solidFill>
              <w14:schemeClr w14:val="tx1"/>
            </w14:solidFill>
          </w14:textFill>
        </w:rPr>
        <w:t xml:space="preserve">（实质性格式）</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480"/>
        <w:spacing w:line="360" w:lineRule="auto"/>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r>
      <w:r/>
    </w:p>
    <w:p>
      <w:pPr>
        <w:ind w:firstLine="504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p>
    <w:p>
      <w:pPr>
        <w:ind w:firstLine="5040"/>
        <w:spacing w:line="400" w:lineRule="exact"/>
        <w:rPr>
          <w:rFonts w:hint="eastAsia" w:ascii="宋体" w:hAnsi="宋体" w:cs="楷体"/>
          <w:color w:val="000000" w:themeColor="text1"/>
          <w:sz w:val="24"/>
          <w:highlight w:val="none"/>
          <w14:textFill>
            <w14:solidFill>
              <w14:schemeClr w14:val="tx1"/>
            </w14:solidFill>
          </w14:textFill>
        </w:rPr>
      </w:pPr>
      <w:r>
        <w:rPr>
          <w:rFonts w:hint="eastAsia" w:ascii="宋体" w:hAnsi="宋体" w:cs="楷体"/>
          <w:color w:val="000000" w:themeColor="text1"/>
          <w:sz w:val="24"/>
          <w:highlight w:val="none"/>
          <w14:textFill>
            <w14:solidFill>
              <w14:schemeClr w14:val="tx1"/>
            </w14:solidFill>
          </w14:textFill>
        </w:rPr>
        <w:t xml:space="preserve">法定代表人（负责人）：</w:t>
      </w:r>
      <w:r/>
    </w:p>
    <w:p>
      <w:pPr>
        <w:pStyle w:val="1175"/>
        <w:ind w:right="0" w:firstLine="516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年   月   日</w:t>
      </w:r>
      <w:r/>
    </w:p>
    <w:p>
      <w:pPr>
        <w:pStyle w:val="1175"/>
        <w:ind w:right="0" w:firstLine="516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pStyle w:val="1175"/>
        <w:ind w:right="0" w:firstLine="516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pStyle w:val="1175"/>
        <w:ind w:right="0" w:firstLine="516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pStyle w:val="1175"/>
        <w:ind w:right="0" w:firstLine="5160"/>
        <w:jc w:val="both"/>
        <w:spacing w:line="400" w:lineRule="exact"/>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r>
      <w:r/>
    </w:p>
    <w:p>
      <w:pPr>
        <w:ind w:firstLine="2168"/>
        <w:spacing w:after="120" w:line="360" w:lineRule="auto"/>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十一、</w:t>
      </w:r>
      <w:r>
        <w:rPr>
          <w:b/>
          <w:color w:val="000000" w:themeColor="text1"/>
          <w:spacing w:val="20"/>
          <w:sz w:val="32"/>
          <w:szCs w:val="32"/>
          <w:highlight w:val="none"/>
          <w14:textFill>
            <w14:solidFill>
              <w14:schemeClr w14:val="tx1"/>
            </w14:solidFill>
          </w14:textFill>
        </w:rPr>
        <w:t xml:space="preserve">联合体</w:t>
      </w:r>
      <w:r>
        <w:rPr>
          <w:rFonts w:hint="eastAsia"/>
          <w:b/>
          <w:color w:val="000000" w:themeColor="text1"/>
          <w:spacing w:val="20"/>
          <w:sz w:val="32"/>
          <w:szCs w:val="32"/>
          <w:highlight w:val="none"/>
          <w14:textFill>
            <w14:solidFill>
              <w14:schemeClr w14:val="tx1"/>
            </w14:solidFill>
          </w14:textFill>
        </w:rPr>
        <w:t xml:space="preserve">协议</w:t>
      </w:r>
      <w:r>
        <w:rPr>
          <w:b/>
          <w:color w:val="000000" w:themeColor="text1"/>
          <w:spacing w:val="20"/>
          <w:sz w:val="32"/>
          <w:szCs w:val="32"/>
          <w:highlight w:val="none"/>
          <w14:textFill>
            <w14:solidFill>
              <w14:schemeClr w14:val="tx1"/>
            </w14:solidFill>
          </w14:textFill>
        </w:rPr>
        <w:t xml:space="preserve">（实质性格式）</w:t>
      </w:r>
      <w:r/>
    </w:p>
    <w:p>
      <w:pPr>
        <w:spacing w:line="560" w:lineRule="exact"/>
        <w:rPr>
          <w:rFonts w:hint="eastAsia" w:ascii="宋体" w:hAnsi="宋体"/>
          <w:color w:val="000000" w:themeColor="text1"/>
          <w:sz w:val="24"/>
          <w:szCs w:val="21"/>
          <w:highlight w:val="none"/>
          <w14:textFill>
            <w14:solidFill>
              <w14:schemeClr w14:val="tx1"/>
            </w14:solidFill>
          </w14:textFill>
        </w:rPr>
      </w:pPr>
      <w:r/>
      <w:bookmarkStart w:id="304" w:name="_Hlk149905720"/>
      <w:r>
        <w:rPr>
          <w:rFonts w:hint="eastAsia" w:ascii="宋体" w:hAnsi="宋体"/>
          <w:color w:val="000000" w:themeColor="text1"/>
          <w:sz w:val="24"/>
          <w:szCs w:val="21"/>
          <w:highlight w:val="none"/>
          <w14:textFill>
            <w14:solidFill>
              <w14:schemeClr w14:val="tx1"/>
            </w14:solidFill>
          </w14:textFill>
        </w:rPr>
        <w:t xml:space="preserve">（联合体中各供应商全称）在此达成以下协议：</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、我们</w:t>
      </w:r>
      <w:r>
        <w:rPr>
          <w:rFonts w:hint="eastAsia" w:ascii="宋体" w:hAnsi="宋体"/>
          <w:color w:val="000000" w:themeColor="text1"/>
          <w:sz w:val="24"/>
          <w:szCs w:val="21"/>
          <w:highlight w:val="none"/>
          <w:u w:val="single"/>
          <w14:textFill>
            <w14:solidFill>
              <w14:schemeClr w14:val="tx1"/>
            </w14:solidFill>
          </w14:textFill>
        </w:rPr>
        <w:t xml:space="preserve"> （供应商1），（供应商2） ，</w:t>
      </w:r>
      <w:r>
        <w:rPr>
          <w:rFonts w:ascii="宋体" w:hAnsi="宋体"/>
          <w:color w:val="000000" w:themeColor="text1"/>
          <w:sz w:val="24"/>
          <w:szCs w:val="21"/>
          <w:highlight w:val="none"/>
          <w:u w:val="single"/>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自愿组成联合体，参加常州环宇工程项目管理有限公司组织的采购编号为</w:t>
      </w:r>
      <w:r>
        <w:rPr>
          <w:rFonts w:hint="eastAsia" w:ascii="宋体" w:hAnsi="宋体"/>
          <w:color w:val="000000" w:themeColor="text1"/>
          <w:sz w:val="24"/>
          <w:szCs w:val="21"/>
          <w:highlight w:val="none"/>
          <w:u w:val="single"/>
          <w14:textFill>
            <w14:solidFill>
              <w14:schemeClr w14:val="tx1"/>
            </w14:solidFill>
          </w14:textFill>
        </w:rPr>
        <w:t xml:space="preserve">（编号全称），（项目全称）</w:t>
      </w:r>
      <w:r>
        <w:rPr>
          <w:rFonts w:hint="eastAsia" w:ascii="宋体" w:hAnsi="宋体"/>
          <w:color w:val="000000" w:themeColor="text1"/>
          <w:sz w:val="24"/>
          <w:szCs w:val="21"/>
          <w:highlight w:val="none"/>
          <w14:textFill>
            <w14:solidFill>
              <w14:schemeClr w14:val="tx1"/>
            </w14:solidFill>
          </w14:textFill>
        </w:rPr>
        <w:t xml:space="preserve">项目 的政府采购活动，我联合体指定</w:t>
      </w:r>
      <w:r>
        <w:rPr>
          <w:rFonts w:hint="eastAsia" w:ascii="宋体" w:hAnsi="宋体"/>
          <w:color w:val="000000" w:themeColor="text1"/>
          <w:sz w:val="24"/>
          <w:szCs w:val="21"/>
          <w:highlight w:val="none"/>
          <w:u w:val="single"/>
          <w14:textFill>
            <w14:solidFill>
              <w14:schemeClr w14:val="tx1"/>
            </w14:solidFill>
          </w14:textFill>
        </w:rPr>
        <w:t xml:space="preserve">（供应商*）</w:t>
      </w:r>
      <w:r>
        <w:rPr>
          <w:rFonts w:hint="eastAsia" w:ascii="宋体" w:hAnsi="宋体"/>
          <w:color w:val="000000" w:themeColor="text1"/>
          <w:sz w:val="24"/>
          <w:szCs w:val="21"/>
          <w:highlight w:val="none"/>
          <w14:textFill>
            <w14:solidFill>
              <w14:schemeClr w14:val="tx1"/>
            </w14:solidFill>
          </w14:textFill>
        </w:rPr>
        <w:t xml:space="preserve">为牵头单位（牵头单位必须为联合体成员）。</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、若我们联合中标、成交，（供应商单位</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全称）实施项目中（工作内容）部分工作，并承担相应的责任。（供应商单位</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1"/>
          <w:highlight w:val="none"/>
          <w14:textFill>
            <w14:solidFill>
              <w14:schemeClr w14:val="tx1"/>
            </w14:solidFill>
          </w14:textFill>
        </w:rPr>
        <w:t xml:space="preserve">、其中</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（小型、微型企业/残疾人福利性单位/监狱企业全称）为</w:t>
      </w:r>
      <w:r>
        <w:rPr>
          <w:rFonts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highlight w:val="none"/>
          <w:u w:val="single"/>
          <w14:textFill>
            <w14:solidFill>
              <w14:schemeClr w14:val="tx1"/>
            </w14:solidFill>
          </w14:textFill>
        </w:rPr>
        <w:t xml:space="preserve">  </w:t>
      </w: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w:t>
      </w:r>
      <w:r/>
    </w:p>
    <w:p>
      <w:pPr>
        <w:ind w:firstLine="645"/>
        <w:jc w:val="right"/>
        <w:spacing w:line="56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联合体中各供应商全称（公章）：</w:t>
      </w:r>
      <w:r>
        <w:rPr>
          <w:rFonts w:ascii="宋体" w:hAnsi="宋体"/>
          <w:color w:val="000000" w:themeColor="text1"/>
          <w:sz w:val="24"/>
          <w:szCs w:val="21"/>
          <w:highlight w:val="none"/>
          <w14:textFill>
            <w14:solidFill>
              <w14:schemeClr w14:val="tx1"/>
            </w14:solidFill>
          </w14:textFill>
        </w:rPr>
        <w:t xml:space="preserve">     </w:t>
      </w:r>
      <w:r/>
    </w:p>
    <w:p>
      <w:pPr>
        <w:ind w:firstLine="645"/>
        <w:spacing w:line="56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日期：</w:t>
      </w:r>
      <w:bookmarkEnd w:id="304"/>
      <w:r/>
    </w:p>
    <w:p>
      <w:pPr>
        <w:ind w:left="480"/>
        <w:jc w:val="righ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tabs>
          <w:tab w:val="left" w:pos="82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after="120" w:line="360" w:lineRule="auto"/>
        <w:rPr>
          <w:b/>
          <w:color w:val="000000" w:themeColor="text1"/>
          <w:spacing w:val="20"/>
          <w:sz w:val="32"/>
          <w:szCs w:val="32"/>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168"/>
        <w:keepLines/>
        <w:keepNext/>
        <w:spacing w:after="24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十二、投标函</w:t>
      </w:r>
      <w:r>
        <w:rPr>
          <w:b/>
          <w:color w:val="000000" w:themeColor="text1"/>
          <w:spacing w:val="20"/>
          <w:sz w:val="32"/>
          <w:szCs w:val="32"/>
          <w:highlight w:val="none"/>
          <w14:textFill>
            <w14:solidFill>
              <w14:schemeClr w14:val="tx1"/>
            </w14:solidFill>
          </w14:textFill>
        </w:rPr>
        <w:t xml:space="preserve">（实质性格式）</w:t>
      </w:r>
      <w:r/>
    </w:p>
    <w:p>
      <w:pPr>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致：常州环宇工程项目管理有限公司</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w:t>
      </w:r>
      <w:r>
        <w:rPr>
          <w:rFonts w:ascii="宋体" w:hAnsi="宋体"/>
          <w:color w:val="000000" w:themeColor="text1"/>
          <w:sz w:val="24"/>
          <w:szCs w:val="21"/>
          <w:highlight w:val="none"/>
          <w14:textFill>
            <w14:solidFill>
              <w14:schemeClr w14:val="tx1"/>
            </w14:solidFill>
          </w14:textFill>
        </w:rPr>
        <w:t xml:space="preserve">***</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1.按招标文件规定的各项要求，向买方提供所需货物（包含与货物相关的服务）。</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bookmarkStart w:id="305" w:name="_Hlk149905800"/>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bookmarkEnd w:id="305"/>
      <w:r/>
      <w:r/>
    </w:p>
    <w:p>
      <w:pPr>
        <w:ind w:left="420" w:firstLine="456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日期：________年____月____日</w:t>
      </w:r>
      <w:r/>
    </w:p>
    <w:p>
      <w:pPr>
        <w:pStyle w:val="967"/>
        <w:rPr>
          <w:rFonts w:ascii="Times New Roman" w:hAnsi="Times New Roman"/>
          <w:color w:val="000000" w:themeColor="text1"/>
          <w:sz w:val="20"/>
          <w:szCs w:val="20"/>
          <w:highlight w:val="none"/>
          <w14:textFill>
            <w14:solidFill>
              <w14:schemeClr w14:val="tx1"/>
            </w14:solidFill>
          </w14:textFill>
        </w:rPr>
      </w:pPr>
      <w:r>
        <w:rPr>
          <w:rFonts w:ascii="Times New Roman" w:hAnsi="Times New Roman"/>
          <w:color w:val="000000" w:themeColor="text1"/>
          <w:sz w:val="20"/>
          <w:szCs w:val="20"/>
          <w:highlight w:val="none"/>
          <w14:textFill>
            <w14:solidFill>
              <w14:schemeClr w14:val="tx1"/>
            </w14:solidFill>
          </w14:textFill>
        </w:rPr>
      </w:r>
      <w:r/>
    </w:p>
    <w:p>
      <w:pPr>
        <w:pStyle w:val="9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168"/>
        <w:keepLines/>
        <w:keepNext/>
        <w:spacing w:after="240" w:line="360" w:lineRule="auto"/>
        <w:widowControl/>
        <w:rPr>
          <w:b/>
          <w:color w:val="000000" w:themeColor="text1"/>
          <w:spacing w:val="20"/>
          <w:sz w:val="32"/>
          <w:szCs w:val="32"/>
          <w:highlight w:val="none"/>
          <w14:textFill>
            <w14:solidFill>
              <w14:schemeClr w14:val="tx1"/>
            </w14:solidFill>
          </w14:textFill>
        </w:rPr>
        <w:outlineLvl w:val="0"/>
      </w:pPr>
      <w:r>
        <w:rPr>
          <w:rFonts w:hint="eastAsia"/>
          <w:b/>
          <w:color w:val="000000" w:themeColor="text1"/>
          <w:spacing w:val="20"/>
          <w:sz w:val="32"/>
          <w:szCs w:val="32"/>
          <w:highlight w:val="none"/>
          <w14:textFill>
            <w14:solidFill>
              <w14:schemeClr w14:val="tx1"/>
            </w14:solidFill>
          </w14:textFill>
        </w:rPr>
        <w:t xml:space="preserve">十三、技术偏离表</w:t>
      </w:r>
      <w:r>
        <w:rPr>
          <w:b/>
          <w:color w:val="000000" w:themeColor="text1"/>
          <w:spacing w:val="20"/>
          <w:sz w:val="32"/>
          <w:szCs w:val="32"/>
          <w:highlight w:val="none"/>
          <w14:textFill>
            <w14:solidFill>
              <w14:schemeClr w14:val="tx1"/>
            </w14:solidFill>
          </w14:textFill>
        </w:rPr>
        <w:t xml:space="preserve">（实质性格式）</w:t>
      </w:r>
      <w:r/>
    </w:p>
    <w:p>
      <w:pPr>
        <w:rPr>
          <w:rFonts w:hint="eastAsia" w:ascii="宋体" w:hAnsi="宋体" w:cs="宋体"/>
          <w:color w:val="000000" w:themeColor="text1"/>
          <w:sz w:val="20"/>
          <w:szCs w:val="21"/>
          <w:highlight w:val="none"/>
          <w:lang w:bidi="ar"/>
          <w14:textFill>
            <w14:solidFill>
              <w14:schemeClr w14:val="tx1"/>
            </w14:solidFill>
          </w14:textFill>
        </w:rPr>
      </w:pPr>
      <w:r>
        <w:rPr>
          <w:rFonts w:hint="eastAsia" w:ascii="黑体" w:eastAsia="黑体" w:cs="黑体"/>
          <w:bCs/>
          <w:color w:val="000000" w:themeColor="text1"/>
          <w:sz w:val="24"/>
          <w:highlight w:val="none"/>
          <w:lang w:bidi="ar"/>
          <w14:textFill>
            <w14:solidFill>
              <w14:schemeClr w14:val="tx1"/>
            </w14:solidFill>
          </w14:textFill>
        </w:rPr>
        <w:t xml:space="preserve">采购项目编号：</w:t>
      </w:r>
      <w:r>
        <w:rPr>
          <w:rFonts w:hint="eastAsia" w:ascii="宋体" w:hAnsi="宋体" w:cs="宋体"/>
          <w:color w:val="000000" w:themeColor="text1"/>
          <w:sz w:val="20"/>
          <w:szCs w:val="21"/>
          <w:highlight w:val="none"/>
          <w:lang w:bidi="ar"/>
          <w14:textFill>
            <w14:solidFill>
              <w14:schemeClr w14:val="tx1"/>
            </w14:solidFill>
          </w14:textFill>
        </w:rPr>
        <w:t xml:space="preserve">       </w:t>
      </w:r>
      <w:r/>
    </w:p>
    <w:tbl>
      <w:tblPr>
        <w:tblStyle w:val="765"/>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30"/>
        <w:gridCol w:w="1434"/>
        <w:gridCol w:w="2700"/>
        <w:gridCol w:w="2028"/>
        <w:gridCol w:w="1371"/>
        <w:gridCol w:w="1714"/>
      </w:tblGrid>
      <w:tr>
        <w:trPr>
          <w:jc w:val="center"/>
          <w:trHeight w:val="1240"/>
        </w:trPr>
        <w:tc>
          <w:tcPr>
            <w:tcW w:w="730"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序号</w:t>
            </w:r>
            <w:r/>
          </w:p>
        </w:tc>
        <w:tc>
          <w:tcPr>
            <w:tcW w:w="1434"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名称及内容</w:t>
            </w:r>
            <w:r/>
          </w:p>
        </w:tc>
        <w:tc>
          <w:tcPr>
            <w:tcW w:w="2700"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招标文件技术参数</w:t>
            </w:r>
            <w:r/>
          </w:p>
        </w:tc>
        <w:tc>
          <w:tcPr>
            <w:tcW w:w="2028"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投标文件技术参数</w:t>
            </w:r>
            <w:r/>
          </w:p>
        </w:tc>
        <w:tc>
          <w:tcPr>
            <w:tcW w:w="1371"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证明材料</w:t>
            </w:r>
            <w:r/>
          </w:p>
        </w:tc>
        <w:tc>
          <w:tcPr>
            <w:tcW w:w="1714"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偏离情况</w:t>
            </w:r>
            <w:r/>
          </w:p>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shd w:val="clear" w:color="auto" w:fill="auto"/>
            <w:tcW w:w="730" w:type="dxa"/>
            <w:vAlign w:val="center"/>
            <w:textDirection w:val="lrTb"/>
            <w:noWrap w:val="false"/>
          </w:tcPr>
          <w:p>
            <w:pPr>
              <w:ind w:firstLine="240"/>
              <w:jc w:val="center"/>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1</w:t>
            </w:r>
            <w:r/>
          </w:p>
        </w:tc>
        <w:tc>
          <w:tcPr>
            <w:shd w:val="clear" w:color="auto" w:fill="auto"/>
            <w:tcW w:w="1434" w:type="dxa"/>
            <w:vAlign w:val="center"/>
            <w:textDirection w:val="lrTb"/>
            <w:noWrap w:val="false"/>
          </w:tcPr>
          <w:p>
            <w:pPr>
              <w:ind w:firstLine="240"/>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shd w:val="clear" w:color="auto" w:fill="auto"/>
            <w:tcW w:w="730" w:type="dxa"/>
            <w:vAlign w:val="center"/>
            <w:textDirection w:val="lrTb"/>
            <w:noWrap w:val="false"/>
          </w:tcPr>
          <w:p>
            <w:pPr>
              <w:ind w:firstLine="240"/>
              <w:jc w:val="center"/>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2</w:t>
            </w:r>
            <w:r/>
          </w:p>
        </w:tc>
        <w:tc>
          <w:tcPr>
            <w:shd w:val="clear" w:color="auto" w:fill="auto"/>
            <w:tcW w:w="1434" w:type="dxa"/>
            <w:textDirection w:val="lrTb"/>
            <w:noWrap w:val="false"/>
          </w:tcPr>
          <w:p>
            <w:pPr>
              <w:ind w:firstLine="240"/>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shd w:val="clear" w:color="auto" w:fill="auto"/>
            <w:tcW w:w="730" w:type="dxa"/>
            <w:vAlign w:val="center"/>
            <w:textDirection w:val="lrTb"/>
            <w:noWrap w:val="false"/>
          </w:tcPr>
          <w:p>
            <w:pPr>
              <w:ind w:firstLine="240"/>
              <w:jc w:val="center"/>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3</w:t>
            </w:r>
            <w:r/>
          </w:p>
        </w:tc>
        <w:tc>
          <w:tcPr>
            <w:shd w:val="clear" w:color="auto" w:fill="auto"/>
            <w:tcW w:w="1434" w:type="dxa"/>
            <w:textDirection w:val="lrTb"/>
            <w:noWrap w:val="false"/>
          </w:tcPr>
          <w:p>
            <w:pPr>
              <w:ind w:firstLine="240"/>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shd w:val="clear" w:color="auto" w:fill="auto"/>
            <w:tcW w:w="730" w:type="dxa"/>
            <w:vAlign w:val="center"/>
            <w:textDirection w:val="lrTb"/>
            <w:noWrap w:val="false"/>
          </w:tcPr>
          <w:p>
            <w:pPr>
              <w:ind w:firstLine="240"/>
              <w:jc w:val="center"/>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t xml:space="preserve">…</w:t>
            </w:r>
            <w:r/>
          </w:p>
        </w:tc>
        <w:tc>
          <w:tcPr>
            <w:shd w:val="clear" w:color="auto" w:fill="auto"/>
            <w:tcW w:w="1434" w:type="dxa"/>
            <w:textDirection w:val="lrTb"/>
            <w:noWrap w:val="false"/>
          </w:tcPr>
          <w:p>
            <w:pPr>
              <w:ind w:firstLine="240"/>
              <w:spacing w:line="360" w:lineRule="auto"/>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72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r>
        <w:trPr>
          <w:jc w:val="center"/>
          <w:trHeight w:val="567" w:hRule="exact"/>
        </w:trPr>
        <w:tc>
          <w:tcPr>
            <w:tcW w:w="73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434"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700" w:type="dxa"/>
            <w:vAlign w:val="center"/>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2028" w:type="dxa"/>
            <w:textDirection w:val="lrTb"/>
            <w:noWrap w:val="false"/>
          </w:tcPr>
          <w:p>
            <w:pPr>
              <w:ind w:firstLine="240"/>
              <w:jc w:val="center"/>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371"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c>
          <w:tcPr>
            <w:tcW w:w="1714" w:type="dxa"/>
            <w:textDirection w:val="lrTb"/>
            <w:noWrap w:val="false"/>
          </w:tcPr>
          <w:p>
            <w:pPr>
              <w:ind w:firstLine="240"/>
              <w:rPr>
                <w:rFonts w:hint="eastAsia" w:ascii="宋体" w:hAnsi="宋体" w:cs="黑体"/>
                <w:bCs/>
                <w:color w:val="000000" w:themeColor="text1"/>
                <w:sz w:val="24"/>
                <w:highlight w:val="none"/>
                <w14:textFill>
                  <w14:solidFill>
                    <w14:schemeClr w14:val="tx1"/>
                  </w14:solidFill>
                </w14:textFill>
              </w:rPr>
            </w:pPr>
            <w:r>
              <w:rPr>
                <w:rFonts w:hint="eastAsia" w:ascii="宋体" w:hAnsi="宋体" w:cs="黑体"/>
                <w:bCs/>
                <w:color w:val="000000" w:themeColor="text1"/>
                <w:sz w:val="24"/>
                <w:highlight w:val="none"/>
                <w14:textFill>
                  <w14:solidFill>
                    <w14:schemeClr w14:val="tx1"/>
                  </w14:solidFill>
                </w14:textFill>
              </w:rPr>
            </w:r>
            <w:r/>
          </w:p>
        </w:tc>
      </w:tr>
    </w:tbl>
    <w:p>
      <w:pPr>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                                                                                                   </w:t>
      </w:r>
      <w:r/>
    </w:p>
    <w:p>
      <w:pPr>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t xml:space="preserve">                                                                               </w:t>
      </w:r>
      <w:r/>
    </w:p>
    <w:p>
      <w:pPr>
        <w:ind w:firstLine="4440"/>
        <w:spacing w:line="360" w:lineRule="auto"/>
        <w:rPr>
          <w:rFonts w:ascii="黑体" w:eastAsia="黑体" w:cs="黑体"/>
          <w:bCs/>
          <w:color w:val="000000" w:themeColor="text1"/>
          <w:sz w:val="24"/>
          <w:highlight w:val="none"/>
          <w:lang w:bidi="ar"/>
          <w14:textFill>
            <w14:solidFill>
              <w14:schemeClr w14:val="tx1"/>
            </w14:solidFill>
          </w14:textFill>
        </w:rPr>
      </w:pPr>
      <w:r>
        <w:rPr>
          <w:rFonts w:ascii="黑体" w:eastAsia="黑体" w:cs="黑体"/>
          <w:bCs/>
          <w:color w:val="000000" w:themeColor="text1"/>
          <w:sz w:val="24"/>
          <w:highlight w:val="none"/>
          <w:lang w:bidi="ar"/>
          <w14:textFill>
            <w14:solidFill>
              <w14:schemeClr w14:val="tx1"/>
            </w14:solidFill>
          </w14:textFill>
        </w:rPr>
      </w:r>
      <w:r/>
    </w:p>
    <w:p>
      <w:pPr>
        <w:ind w:firstLine="4680"/>
        <w:spacing w:line="360" w:lineRule="auto"/>
        <w:rPr>
          <w:rFonts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r/>
    </w:p>
    <w:p>
      <w:pPr>
        <w:pStyle w:val="789"/>
        <w:ind w:firstLine="480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spacing w:line="360" w:lineRule="auto"/>
        <w:rPr>
          <w:b/>
          <w:color w:val="000000" w:themeColor="text1"/>
          <w:sz w:val="24"/>
          <w:szCs w:val="20"/>
          <w:highlight w:val="none"/>
          <w14:textFill>
            <w14:solidFill>
              <w14:schemeClr w14:val="tx1"/>
            </w14:solidFill>
          </w14:textFill>
        </w:rPr>
      </w:pPr>
      <w:r>
        <w:rPr>
          <w:rFonts w:hint="eastAsia"/>
          <w:b/>
          <w:color w:val="000000" w:themeColor="text1"/>
          <w:sz w:val="24"/>
          <w:szCs w:val="20"/>
          <w:highlight w:val="none"/>
          <w14:textFill>
            <w14:solidFill>
              <w14:schemeClr w14:val="tx1"/>
            </w14:solidFill>
          </w14:textFill>
        </w:rPr>
        <w:t xml:space="preserve">注意事项：</w:t>
      </w:r>
      <w:r/>
    </w:p>
    <w:p>
      <w:pPr>
        <w:numPr>
          <w:ilvl w:val="0"/>
          <w:numId w:val="12"/>
        </w:numPr>
        <w:ind w:firstLine="48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请按上表格式，依照采购文件项目要求相应内容逐项响应。</w:t>
      </w:r>
      <w:r/>
    </w:p>
    <w:p>
      <w:pPr>
        <w:ind w:firstLine="48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3、如投标人提供的货物或服务与招标文件的要求存在偏离，偏离情况可填写“正偏离”或“负偏离”；如完全满足招标文件要求，偏离情况填写“完全满足”即可。</w:t>
      </w:r>
      <w:r/>
    </w:p>
    <w:p>
      <w:pPr>
        <w:spacing w:line="360" w:lineRule="auto"/>
        <w:rPr>
          <w:color w:val="000000" w:themeColor="text1"/>
          <w:sz w:val="20"/>
          <w:szCs w:val="20"/>
          <w:highlight w:val="none"/>
          <w14:textFill>
            <w14:solidFill>
              <w14:schemeClr w14:val="tx1"/>
            </w14:solidFill>
          </w14:textFill>
        </w:rPr>
      </w:pPr>
      <w:r>
        <w:rPr>
          <w:color w:val="000000" w:themeColor="text1"/>
          <w:sz w:val="20"/>
          <w:szCs w:val="20"/>
          <w:highlight w:val="none"/>
          <w14:textFill>
            <w14:solidFill>
              <w14:schemeClr w14:val="tx1"/>
            </w14:solidFill>
          </w14:textFill>
        </w:rPr>
      </w:r>
      <w:r/>
    </w:p>
    <w:p>
      <w:pPr>
        <w:spacing w:line="360" w:lineRule="auto"/>
        <w:rPr>
          <w:b/>
          <w:color w:val="000000" w:themeColor="text1"/>
          <w:spacing w:val="20"/>
          <w:sz w:val="32"/>
          <w:szCs w:val="32"/>
          <w:highlight w:val="none"/>
          <w14:textFill>
            <w14:solidFill>
              <w14:schemeClr w14:val="tx1"/>
            </w14:solidFill>
          </w14:textFill>
        </w:rPr>
      </w:pPr>
      <w:r>
        <w:rPr>
          <w:color w:val="000000" w:themeColor="text1"/>
          <w:sz w:val="20"/>
          <w:szCs w:val="20"/>
          <w:highlight w:val="none"/>
          <w14:textFill>
            <w14:solidFill>
              <w14:schemeClr w14:val="tx1"/>
            </w14:solidFill>
          </w14:textFill>
        </w:rPr>
        <w:t xml:space="preserve">                      </w:t>
      </w:r>
      <w:r/>
    </w:p>
    <w:p>
      <w:pPr>
        <w:ind w:firstLine="2890"/>
        <w:keepLines/>
        <w:keepNext/>
        <w:spacing w:before="260" w:after="260" w:line="415" w:lineRule="auto"/>
        <w:rPr>
          <w:b/>
          <w:color w:val="000000" w:themeColor="text1"/>
          <w:spacing w:val="20"/>
          <w:sz w:val="32"/>
          <w:szCs w:val="32"/>
          <w:highlight w:val="none"/>
          <w14:textFill>
            <w14:solidFill>
              <w14:schemeClr w14:val="tx1"/>
            </w14:solidFill>
          </w14:textFill>
        </w:rPr>
        <w:outlineLvl w:val="2"/>
      </w:pPr>
      <w:r>
        <w:rPr>
          <w:rFonts w:hint="eastAsia"/>
          <w:b/>
          <w:color w:val="000000" w:themeColor="text1"/>
          <w:spacing w:val="20"/>
          <w:sz w:val="32"/>
          <w:szCs w:val="32"/>
          <w:highlight w:val="none"/>
          <w14:textFill>
            <w14:solidFill>
              <w14:schemeClr w14:val="tx1"/>
            </w14:solidFill>
          </w14:textFill>
        </w:rPr>
        <w:t xml:space="preserve">十四、其他格式材料</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1</w:t>
      </w:r>
      <w:r>
        <w:rPr>
          <w:rFonts w:ascii="宋体" w:hAnsi="宋体"/>
          <w:b/>
          <w:color w:val="000000" w:themeColor="text1"/>
          <w:sz w:val="32"/>
          <w:szCs w:val="32"/>
          <w:highlight w:val="none"/>
          <w14:textFill>
            <w14:solidFill>
              <w14:schemeClr w14:val="tx1"/>
            </w14:solidFill>
          </w14:textFill>
        </w:rPr>
        <w:t xml:space="preserve">、</w:t>
      </w:r>
      <w:r>
        <w:rPr>
          <w:rFonts w:hint="eastAsia" w:ascii="宋体" w:hAnsi="宋体"/>
          <w:b/>
          <w:color w:val="000000" w:themeColor="text1"/>
          <w:sz w:val="32"/>
          <w:szCs w:val="32"/>
          <w:highlight w:val="none"/>
          <w14:textFill>
            <w14:solidFill>
              <w14:schemeClr w14:val="tx1"/>
            </w14:solidFill>
          </w14:textFill>
        </w:rPr>
        <w:t xml:space="preserve">参加本项目人员一览表</w:t>
      </w:r>
      <w:r/>
    </w:p>
    <w:p>
      <w:pPr>
        <w:spacing w:line="360" w:lineRule="auto"/>
        <w:rPr>
          <w:rFonts w:hint="eastAsia" w:ascii="宋体" w:hAnsi="宋体"/>
          <w:color w:val="000000" w:themeColor="text1"/>
          <w:sz w:val="22"/>
          <w:highlight w:val="none"/>
          <w14:textFill>
            <w14:solidFill>
              <w14:schemeClr w14:val="tx1"/>
            </w14:solidFill>
          </w14:textFill>
        </w:rPr>
      </w:pPr>
      <w:r>
        <w:rPr>
          <w:rFonts w:hint="eastAsia" w:ascii="宋体" w:hAnsi="宋体"/>
          <w:color w:val="000000" w:themeColor="text1"/>
          <w:sz w:val="22"/>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65"/>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责任</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项目经历或主要工作</w:t>
            </w:r>
            <w:r/>
          </w:p>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tabs>
          <w:tab w:val="left" w:pos="9765" w:leader="none"/>
        </w:tabs>
        <w:rPr>
          <w:rFonts w:hint="eastAsia" w:ascii="宋体" w:hAnsi="宋体" w:cs="宋体"/>
          <w:b/>
          <w:color w:val="000000" w:themeColor="text1"/>
          <w:sz w:val="24"/>
          <w:highlight w:val="none"/>
          <w:lang w:val="zh-CN"/>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r>
      <w:r/>
    </w:p>
    <w:p>
      <w:pPr>
        <w:spacing w:line="360" w:lineRule="auto"/>
        <w:tabs>
          <w:tab w:val="left" w:pos="9765"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zh-CN"/>
          <w14:textFill>
            <w14:solidFill>
              <w14:schemeClr w14:val="tx1"/>
            </w14:solidFill>
          </w14:textFill>
        </w:rPr>
        <w:t xml:space="preserve">注：参加本项目人员须是供应商正式职工。</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89"/>
        <w:ind w:firstLine="4560"/>
        <w:rPr>
          <w:rFonts w:hint="eastAsia" w:ascii="宋体" w:hAnsi="宋体" w:cs="楷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投标单位名称：</w:t>
      </w:r>
      <w:r>
        <w:rPr>
          <w:rFonts w:hint="eastAsia" w:ascii="宋体" w:hAnsi="宋体" w:cs="楷体"/>
          <w:color w:val="000000" w:themeColor="text1"/>
          <w:highlight w:val="none"/>
          <w14:textFill>
            <w14:solidFill>
              <w14:schemeClr w14:val="tx1"/>
            </w14:solidFill>
          </w14:textFill>
        </w:rPr>
        <w:t xml:space="preserve">（加盖CA电子公章）</w:t>
      </w:r>
      <w:r/>
    </w:p>
    <w:p>
      <w:pPr>
        <w:pStyle w:val="789"/>
        <w:ind w:firstLine="456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jc w:val="center"/>
        <w:rPr>
          <w:rFonts w:hint="eastAsia" w:ascii="宋体" w:hAnsi="宋体"/>
          <w:b/>
          <w:color w:val="000000" w:themeColor="text1"/>
          <w:sz w:val="32"/>
          <w:szCs w:val="32"/>
          <w:highlight w:val="none"/>
          <w14:textFill>
            <w14:solidFill>
              <w14:schemeClr w14:val="tx1"/>
            </w14:solidFill>
          </w14:textFill>
        </w:rPr>
      </w:pPr>
      <w:r>
        <w:rPr>
          <w:color w:val="000000" w:themeColor="text1"/>
          <w:sz w:val="22"/>
          <w:highlight w:val="none"/>
          <w14:textFill>
            <w14:solidFill>
              <w14:schemeClr w14:val="tx1"/>
            </w14:solidFill>
          </w14:textFill>
        </w:rPr>
        <w:br w:type="page" w:clear="all"/>
      </w:r>
      <w:r>
        <w:rPr>
          <w:rFonts w:ascii="宋体" w:hAnsi="宋体"/>
          <w:b/>
          <w:color w:val="000000" w:themeColor="text1"/>
          <w:sz w:val="32"/>
          <w:szCs w:val="32"/>
          <w:highlight w:val="none"/>
          <w14:textFill>
            <w14:solidFill>
              <w14:schemeClr w14:val="tx1"/>
            </w14:solidFill>
          </w14:textFill>
        </w:rPr>
        <w:t xml:space="preserve">2、</w:t>
      </w:r>
      <w:r>
        <w:rPr>
          <w:rFonts w:hint="eastAsia" w:ascii="宋体" w:hAnsi="宋体"/>
          <w:b/>
          <w:color w:val="000000" w:themeColor="text1"/>
          <w:sz w:val="32"/>
          <w:szCs w:val="32"/>
          <w:highlight w:val="none"/>
          <w14:textFill>
            <w14:solidFill>
              <w14:schemeClr w14:val="tx1"/>
            </w14:solidFill>
          </w14:textFill>
        </w:rPr>
        <w:t xml:space="preserve">相关业绩案例一览表</w:t>
      </w:r>
      <w:r/>
    </w:p>
    <w:p>
      <w:pPr>
        <w:jc w:val="center"/>
        <w:spacing w:line="360" w:lineRule="auto"/>
        <w:rPr>
          <w:rFonts w:hint="eastAsia" w:ascii="宋体" w:hAnsi="宋体"/>
          <w:b/>
          <w:color w:val="000000" w:themeColor="text1"/>
          <w:sz w:val="28"/>
          <w:szCs w:val="30"/>
          <w:highlight w:val="none"/>
          <w14:textFill>
            <w14:solidFill>
              <w14:schemeClr w14:val="tx1"/>
            </w14:solidFill>
          </w14:textFill>
        </w:rPr>
      </w:pPr>
      <w:r>
        <w:rPr>
          <w:rFonts w:hint="eastAsia" w:ascii="宋体" w:hAnsi="宋体"/>
          <w:b/>
          <w:color w:val="000000" w:themeColor="text1"/>
          <w:sz w:val="28"/>
          <w:szCs w:val="30"/>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tabs>
          <w:tab w:val="left" w:pos="9765"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5160"/>
        <w:spacing w:line="360" w:lineRule="auto"/>
        <w:rPr>
          <w:rFonts w:ascii="黑体" w:eastAsia="黑体" w:cs="黑体"/>
          <w:bCs/>
          <w:color w:val="000000" w:themeColor="text1"/>
          <w:sz w:val="24"/>
          <w:highlight w:val="none"/>
          <w:lang w:bidi="ar"/>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（加盖CA电子公章）</w:t>
      </w:r>
      <w:r>
        <w:rPr>
          <w:rFonts w:hint="eastAsia" w:ascii="黑体" w:eastAsia="黑体" w:cs="黑体"/>
          <w:bCs/>
          <w:color w:val="000000" w:themeColor="text1"/>
          <w:sz w:val="24"/>
          <w:highlight w:val="none"/>
          <w:lang w:bidi="ar"/>
          <w14:textFill>
            <w14:solidFill>
              <w14:schemeClr w14:val="tx1"/>
            </w14:solidFill>
          </w14:textFill>
        </w:rPr>
        <w:t xml:space="preserve">  </w:t>
      </w:r>
      <w:r/>
    </w:p>
    <w:p>
      <w:pPr>
        <w:pStyle w:val="789"/>
        <w:ind w:firstLine="5040"/>
        <w:rPr>
          <w:rFonts w:hint="eastAsia"/>
          <w:color w:val="000000" w:themeColor="text1"/>
          <w:highlight w:val="none"/>
          <w:lang w:bidi="ar"/>
          <w14:textFill>
            <w14:solidFill>
              <w14:schemeClr w14:val="tx1"/>
            </w14:solidFill>
          </w14:textFill>
        </w:rPr>
      </w:pPr>
      <w:r>
        <w:rPr>
          <w:rFonts w:ascii="黑体" w:eastAsia="黑体" w:cs="黑体"/>
          <w:bCs/>
          <w:color w:val="000000" w:themeColor="text1"/>
          <w:highlight w:val="none"/>
          <w:lang w:bidi="ar"/>
          <w14:textFill>
            <w14:solidFill>
              <w14:schemeClr w14:val="tx1"/>
            </w14:solidFill>
          </w14:textFill>
        </w:rPr>
        <w:t xml:space="preserve">日期：_____年______月______日</w:t>
      </w:r>
      <w:r/>
    </w:p>
    <w:p>
      <w:pPr>
        <w:keepLines/>
        <w:keepNext/>
        <w:spacing w:before="260" w:after="260" w:line="415" w:lineRule="auto"/>
        <w:rPr>
          <w:rFonts w:hint="eastAsia" w:ascii="宋体" w:hAnsi="宋体"/>
          <w:b/>
          <w:color w:val="000000" w:themeColor="text1"/>
          <w:sz w:val="24"/>
          <w:highlight w:val="none"/>
          <w14:textFill>
            <w14:solidFill>
              <w14:schemeClr w14:val="tx1"/>
            </w14:solidFill>
          </w14:textFill>
        </w:rPr>
        <w:outlineLvl w:val="2"/>
      </w:pPr>
      <w:r>
        <w:rPr>
          <w:rFonts w:hint="eastAsia" w:ascii="宋体" w:hAnsi="宋体"/>
          <w:b/>
          <w:color w:val="000000" w:themeColor="text1"/>
          <w:sz w:val="24"/>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2890"/>
        <w:spacing w:line="360" w:lineRule="auto"/>
        <w:widowControl/>
        <w:rPr>
          <w:b/>
          <w:color w:val="000000" w:themeColor="text1"/>
          <w:spacing w:val="20"/>
          <w:sz w:val="32"/>
          <w:szCs w:val="32"/>
          <w:highlight w:val="none"/>
          <w14:textFill>
            <w14:solidFill>
              <w14:schemeClr w14:val="tx1"/>
            </w14:solidFill>
          </w14:textFill>
        </w:rPr>
      </w:pPr>
      <w:r>
        <w:rPr>
          <w:rFonts w:hint="eastAsia"/>
          <w:b/>
          <w:color w:val="000000" w:themeColor="text1"/>
          <w:spacing w:val="20"/>
          <w:sz w:val="32"/>
          <w:szCs w:val="32"/>
          <w:highlight w:val="none"/>
          <w14:textFill>
            <w14:solidFill>
              <w14:schemeClr w14:val="tx1"/>
            </w14:solidFill>
          </w14:textFill>
        </w:rPr>
        <w:t xml:space="preserve">3、关于招标文件的询问内容</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360" w:lineRule="auto"/>
        <w:widowControl/>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采购编号：</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内容：</w:t>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被授权人姓名：</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被授权人身份证号码：</w:t>
      </w:r>
      <w:r>
        <w:rPr>
          <w:color w:val="000000" w:themeColor="text1"/>
          <w:sz w:val="24"/>
          <w:highlight w:val="none"/>
          <w:u w:val="single"/>
          <w14:textFill>
            <w14:solidFill>
              <w14:schemeClr w14:val="tx1"/>
            </w14:solidFill>
          </w14:textFill>
        </w:rPr>
        <w:t xml:space="preserve">                              </w:t>
      </w:r>
      <w:r/>
    </w:p>
    <w:p>
      <w:pPr>
        <w:spacing w:line="360" w:lineRule="auto"/>
        <w:tabs>
          <w:tab w:val="left" w:pos="360" w:leader="none"/>
        </w:tabs>
        <w:rPr>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被授权人联系电话：（手机）</w:t>
      </w:r>
      <w:r>
        <w:rPr>
          <w:color w:val="000000" w:themeColor="text1"/>
          <w:sz w:val="24"/>
          <w:highlight w:val="none"/>
          <w:u w:val="single"/>
          <w14:textFill>
            <w14:solidFill>
              <w14:schemeClr w14:val="tx1"/>
            </w14:solidFill>
          </w14:textFill>
        </w:rPr>
        <w:t xml:space="preserve">                          </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widowControl/>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r>
      <w:r/>
    </w:p>
    <w:p>
      <w:pPr>
        <w:ind w:left="3360" w:firstLine="960"/>
        <w:jc w:val="left"/>
        <w:spacing w:line="360" w:lineRule="auto"/>
        <w:widowControl/>
        <w:rPr>
          <w:rFonts w:hint="eastAsia" w:ascii="宋体" w:hAnsi="宋体" w:cs="楷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投标单位名称：</w:t>
      </w:r>
      <w:r>
        <w:rPr>
          <w:rFonts w:hint="eastAsia" w:ascii="宋体" w:hAnsi="宋体" w:cs="楷体"/>
          <w:color w:val="000000" w:themeColor="text1"/>
          <w:sz w:val="24"/>
          <w:highlight w:val="none"/>
          <w14:textFill>
            <w14:solidFill>
              <w14:schemeClr w14:val="tx1"/>
            </w14:solidFill>
          </w14:textFill>
        </w:rPr>
        <w:t xml:space="preserve">（加盖公章）</w:t>
      </w:r>
      <w:r/>
    </w:p>
    <w:p>
      <w:pPr>
        <w:ind w:left="336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法定代表人或被授权人（签名或盖章）：</w:t>
      </w:r>
      <w:r/>
    </w:p>
    <w:p>
      <w:pPr>
        <w:ind w:firstLine="4800"/>
        <w:jc w:val="left"/>
        <w:spacing w:line="360" w:lineRule="auto"/>
        <w:widowControl/>
        <w:rPr>
          <w:color w:val="000000" w:themeColor="text1"/>
          <w:sz w:val="20"/>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时间：    年   月  日</w:t>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8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306"/>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楷体">
    <w:panose1 w:val="02010609060101010101"/>
  </w:font>
  <w:font w:name="Wingdings">
    <w:panose1 w:val="05000000000000000000"/>
  </w:font>
  <w:font w:name="华文楷体">
    <w:panose1 w:val="0201060004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1"/>
      </w:rPr>
      <w:framePr w:wrap="around" w:vAnchor="text" w:hAnchor="margin" w:xAlign="right" w:y="1"/>
    </w:pPr>
    <w:r/>
    <w:r/>
  </w:p>
  <w:p>
    <w:pPr>
      <w:pStyle w:val="98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1"/>
      </w:rPr>
      <w:framePr w:wrap="around" w:vAnchor="text" w:hAnchor="margin" w:xAlign="right" w:y="1"/>
    </w:pPr>
    <w:r>
      <w:rPr>
        <w:rStyle w:val="1001"/>
      </w:rPr>
      <w:fldChar w:fldCharType="begin"/>
    </w:r>
    <w:r>
      <w:rPr>
        <w:rStyle w:val="1001"/>
      </w:rPr>
      <w:instrText xml:space="preserve">PAGE  </w:instrText>
    </w:r>
    <w:r>
      <w:rPr>
        <w:rStyle w:val="1001"/>
      </w:rPr>
      <w:fldChar w:fldCharType="end"/>
    </w:r>
    <w:r/>
  </w:p>
  <w:p>
    <w:pPr>
      <w:pStyle w:val="981"/>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rPr>
        <w:rFonts w:hint="eastAsia"/>
      </w:rPr>
      <w:t xml:space="preserve">武进区政府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03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3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6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6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75"/>
      <w:isLgl w:val="false"/>
      <w:suff w:val="nothing"/>
      <w:lvlText w:val="%1.%2.%3.%4.%5.%6　"/>
      <w:lvlJc w:val="left"/>
      <w:pPr>
        <w:ind w:left="-25" w:firstLine="0"/>
      </w:pPr>
      <w:rPr>
        <w:rFonts w:ascii="Times New Roman" w:hAnsi="Times New Roman" w:eastAsia="宋体"/>
        <w:b/>
        <w:i w:val="0"/>
        <w:sz w:val="28"/>
      </w:rPr>
    </w:lvl>
    <w:lvl w:ilvl="6">
      <w:start w:val="1"/>
      <w:numFmt w:val="lowerLetter"/>
      <w:pStyle w:val="108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5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lowerLetter"/>
      <w:pStyle w:val="111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36"/>
      <w:isLgl w:val="false"/>
      <w:suff w:val="tab"/>
      <w:lvlText w:val="%1"/>
      <w:lvlJc w:val="left"/>
      <w:pPr>
        <w:ind w:left="680" w:hanging="680"/>
      </w:pPr>
      <w:rPr>
        <w:rFonts w:hint="eastAsia" w:ascii="宋体" w:hAnsi="宋体" w:eastAsia="宋体"/>
      </w:rPr>
    </w:lvl>
    <w:lvl w:ilvl="1">
      <w:start w:val="1"/>
      <w:numFmt w:val="decimal"/>
      <w:pStyle w:val="1137"/>
      <w:isLgl w:val="false"/>
      <w:suff w:val="tab"/>
      <w:lvlText w:val="%1.%2"/>
      <w:lvlJc w:val="left"/>
      <w:pPr>
        <w:ind w:left="851" w:hanging="851"/>
      </w:pPr>
      <w:rPr>
        <w:rFonts w:hint="eastAsia" w:ascii="宋体" w:hAnsi="宋体" w:eastAsia="宋体"/>
        <w:color w:val="000000"/>
      </w:rPr>
    </w:lvl>
    <w:lvl w:ilvl="2">
      <w:start w:val="1"/>
      <w:numFmt w:val="decimal"/>
      <w:pStyle w:val="113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1"/>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num>
  <w:num w:numId="12">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4"/>
    <w:link w:val="755"/>
    <w:uiPriority w:val="9"/>
    <w:rPr>
      <w:rFonts w:ascii="Arial" w:hAnsi="Arial" w:eastAsia="Arial" w:cs="Arial"/>
      <w:sz w:val="40"/>
      <w:szCs w:val="40"/>
    </w:rPr>
  </w:style>
  <w:style w:type="character" w:styleId="15">
    <w:name w:val="Heading 2 Char"/>
    <w:basedOn w:val="764"/>
    <w:link w:val="756"/>
    <w:uiPriority w:val="9"/>
    <w:rPr>
      <w:rFonts w:ascii="Arial" w:hAnsi="Arial" w:eastAsia="Arial" w:cs="Arial"/>
      <w:sz w:val="34"/>
    </w:rPr>
  </w:style>
  <w:style w:type="character" w:styleId="17">
    <w:name w:val="Heading 3 Char"/>
    <w:basedOn w:val="764"/>
    <w:link w:val="757"/>
    <w:uiPriority w:val="9"/>
    <w:rPr>
      <w:rFonts w:ascii="Arial" w:hAnsi="Arial" w:eastAsia="Arial" w:cs="Arial"/>
      <w:sz w:val="30"/>
      <w:szCs w:val="30"/>
    </w:rPr>
  </w:style>
  <w:style w:type="character" w:styleId="19">
    <w:name w:val="Heading 4 Char"/>
    <w:basedOn w:val="764"/>
    <w:link w:val="758"/>
    <w:uiPriority w:val="9"/>
    <w:rPr>
      <w:rFonts w:ascii="Arial" w:hAnsi="Arial" w:eastAsia="Arial" w:cs="Arial"/>
      <w:b/>
      <w:bCs/>
      <w:sz w:val="26"/>
      <w:szCs w:val="26"/>
    </w:rPr>
  </w:style>
  <w:style w:type="character" w:styleId="21">
    <w:name w:val="Heading 5 Char"/>
    <w:basedOn w:val="764"/>
    <w:link w:val="759"/>
    <w:uiPriority w:val="9"/>
    <w:rPr>
      <w:rFonts w:ascii="Arial" w:hAnsi="Arial" w:eastAsia="Arial" w:cs="Arial"/>
      <w:b/>
      <w:bCs/>
      <w:sz w:val="24"/>
      <w:szCs w:val="24"/>
    </w:rPr>
  </w:style>
  <w:style w:type="character" w:styleId="23">
    <w:name w:val="Heading 6 Char"/>
    <w:basedOn w:val="764"/>
    <w:link w:val="760"/>
    <w:uiPriority w:val="9"/>
    <w:rPr>
      <w:rFonts w:ascii="Arial" w:hAnsi="Arial" w:eastAsia="Arial" w:cs="Arial"/>
      <w:b/>
      <w:bCs/>
      <w:sz w:val="22"/>
      <w:szCs w:val="22"/>
    </w:rPr>
  </w:style>
  <w:style w:type="character" w:styleId="25">
    <w:name w:val="Heading 7 Char"/>
    <w:basedOn w:val="764"/>
    <w:link w:val="761"/>
    <w:uiPriority w:val="9"/>
    <w:rPr>
      <w:rFonts w:ascii="Arial" w:hAnsi="Arial" w:eastAsia="Arial" w:cs="Arial"/>
      <w:b/>
      <w:bCs/>
      <w:i/>
      <w:iCs/>
      <w:sz w:val="22"/>
      <w:szCs w:val="22"/>
    </w:rPr>
  </w:style>
  <w:style w:type="character" w:styleId="27">
    <w:name w:val="Heading 8 Char"/>
    <w:basedOn w:val="764"/>
    <w:link w:val="762"/>
    <w:uiPriority w:val="9"/>
    <w:rPr>
      <w:rFonts w:ascii="Arial" w:hAnsi="Arial" w:eastAsia="Arial" w:cs="Arial"/>
      <w:i/>
      <w:iCs/>
      <w:sz w:val="22"/>
      <w:szCs w:val="22"/>
    </w:rPr>
  </w:style>
  <w:style w:type="character" w:styleId="29">
    <w:name w:val="Heading 9 Char"/>
    <w:basedOn w:val="764"/>
    <w:link w:val="763"/>
    <w:uiPriority w:val="9"/>
    <w:rPr>
      <w:rFonts w:ascii="Arial" w:hAnsi="Arial" w:eastAsia="Arial" w:cs="Arial"/>
      <w:i/>
      <w:iCs/>
      <w:sz w:val="21"/>
      <w:szCs w:val="21"/>
    </w:rPr>
  </w:style>
  <w:style w:type="character" w:styleId="34">
    <w:name w:val="Title Char"/>
    <w:basedOn w:val="764"/>
    <w:link w:val="783"/>
    <w:uiPriority w:val="10"/>
    <w:rPr>
      <w:sz w:val="48"/>
      <w:szCs w:val="48"/>
    </w:rPr>
  </w:style>
  <w:style w:type="character" w:styleId="36">
    <w:name w:val="Subtitle Char"/>
    <w:basedOn w:val="764"/>
    <w:link w:val="776"/>
    <w:uiPriority w:val="11"/>
    <w:rPr>
      <w:sz w:val="24"/>
      <w:szCs w:val="24"/>
    </w:rPr>
  </w:style>
  <w:style w:type="character" w:styleId="38">
    <w:name w:val="Quote Char"/>
    <w:link w:val="803"/>
    <w:uiPriority w:val="29"/>
    <w:rPr>
      <w:i/>
    </w:rPr>
  </w:style>
  <w:style w:type="character" w:styleId="40">
    <w:name w:val="Intense Quote Char"/>
    <w:link w:val="805"/>
    <w:uiPriority w:val="30"/>
    <w:rPr>
      <w:i/>
    </w:rPr>
  </w:style>
  <w:style w:type="character" w:styleId="42">
    <w:name w:val="Header Char"/>
    <w:basedOn w:val="764"/>
    <w:link w:val="773"/>
    <w:uiPriority w:val="99"/>
  </w:style>
  <w:style w:type="character" w:styleId="46">
    <w:name w:val="Caption Char"/>
    <w:basedOn w:val="767"/>
    <w:link w:val="772"/>
    <w:uiPriority w:val="99"/>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7"/>
    <w:uiPriority w:val="99"/>
    <w:rPr>
      <w:sz w:val="18"/>
    </w:rPr>
  </w:style>
  <w:style w:type="character" w:styleId="178">
    <w:name w:val="Endnote Text Char"/>
    <w:link w:val="771"/>
    <w:uiPriority w:val="99"/>
    <w:rPr>
      <w:sz w:val="20"/>
    </w:rPr>
  </w:style>
  <w:style w:type="paragraph" w:styleId="189">
    <w:name w:val="TOC Heading"/>
    <w:uiPriority w:val="39"/>
    <w:unhideWhenUsed/>
  </w:style>
  <w:style w:type="paragraph" w:styleId="7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5">
    <w:name w:val="Heading 1"/>
    <w:basedOn w:val="754"/>
    <w:next w:val="754"/>
    <w:link w:val="790"/>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1"/>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2"/>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3"/>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4"/>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795"/>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7"/>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798"/>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0"/>
    <w:qFormat/>
    <w:pPr>
      <w:ind w:left="2520"/>
    </w:pPr>
  </w:style>
  <w:style w:type="paragraph" w:styleId="767">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toc 5"/>
    <w:basedOn w:val="754"/>
    <w:next w:val="754"/>
    <w:uiPriority w:val="0"/>
    <w:qFormat/>
    <w:pPr>
      <w:ind w:left="1680"/>
    </w:pPr>
  </w:style>
  <w:style w:type="paragraph" w:styleId="769">
    <w:name w:val="toc 3"/>
    <w:basedOn w:val="754"/>
    <w:next w:val="754"/>
    <w:uiPriority w:val="39"/>
    <w:qFormat/>
    <w:pPr>
      <w:ind w:left="840"/>
    </w:pPr>
  </w:style>
  <w:style w:type="paragraph" w:styleId="770">
    <w:name w:val="toc 8"/>
    <w:basedOn w:val="754"/>
    <w:next w:val="754"/>
    <w:uiPriority w:val="0"/>
    <w:qFormat/>
    <w:pPr>
      <w:ind w:left="2940"/>
    </w:pPr>
  </w:style>
  <w:style w:type="paragraph" w:styleId="771">
    <w:name w:val="endnote text"/>
    <w:basedOn w:val="754"/>
    <w:link w:val="936"/>
    <w:uiPriority w:val="99"/>
    <w:semiHidden/>
    <w:unhideWhenUsed/>
    <w:qFormat/>
    <w:rPr>
      <w:sz w:val="20"/>
    </w:rPr>
  </w:style>
  <w:style w:type="paragraph" w:styleId="772">
    <w:name w:val="Footer"/>
    <w:basedOn w:val="754"/>
    <w:link w:val="809"/>
    <w:uiPriority w:val="99"/>
    <w:unhideWhenUsed/>
    <w:qFormat/>
    <w:pPr>
      <w:tabs>
        <w:tab w:val="center" w:pos="7143" w:leader="none"/>
        <w:tab w:val="right" w:pos="14287" w:leader="none"/>
      </w:tabs>
    </w:pPr>
  </w:style>
  <w:style w:type="paragraph" w:styleId="773">
    <w:name w:val="Header"/>
    <w:basedOn w:val="754"/>
    <w:link w:val="807"/>
    <w:uiPriority w:val="99"/>
    <w:unhideWhenUsed/>
    <w:qFormat/>
    <w:pPr>
      <w:tabs>
        <w:tab w:val="center" w:pos="7143" w:leader="none"/>
        <w:tab w:val="right" w:pos="14287" w:leader="none"/>
      </w:tabs>
    </w:pPr>
  </w:style>
  <w:style w:type="paragraph" w:styleId="774">
    <w:name w:val="toc 1"/>
    <w:basedOn w:val="754"/>
    <w:next w:val="754"/>
    <w:uiPriority w:val="39"/>
    <w:qFormat/>
    <w:pPr>
      <w:spacing w:line="300" w:lineRule="auto"/>
      <w:tabs>
        <w:tab w:val="left" w:pos="1050" w:leader="none"/>
        <w:tab w:val="right" w:pos="8937" w:leader="dot"/>
      </w:tabs>
    </w:pPr>
    <w:rPr>
      <w:rFonts w:ascii="宋体" w:hAnsi="宋体"/>
      <w:b/>
      <w:sz w:val="24"/>
    </w:rPr>
  </w:style>
  <w:style w:type="paragraph" w:styleId="775">
    <w:name w:val="toc 4"/>
    <w:basedOn w:val="754"/>
    <w:next w:val="754"/>
    <w:uiPriority w:val="0"/>
    <w:qFormat/>
    <w:pPr>
      <w:ind w:left="1260"/>
    </w:pPr>
  </w:style>
  <w:style w:type="paragraph" w:styleId="776">
    <w:name w:val="Subtitle"/>
    <w:basedOn w:val="754"/>
    <w:next w:val="754"/>
    <w:link w:val="802"/>
    <w:uiPriority w:val="11"/>
    <w:qFormat/>
    <w:pPr>
      <w:spacing w:before="200" w:after="200"/>
    </w:pPr>
    <w:rPr>
      <w:sz w:val="24"/>
    </w:rPr>
  </w:style>
  <w:style w:type="paragraph" w:styleId="777">
    <w:name w:val="footnote text"/>
    <w:basedOn w:val="754"/>
    <w:link w:val="935"/>
    <w:uiPriority w:val="99"/>
    <w:semiHidden/>
    <w:unhideWhenUsed/>
    <w:qFormat/>
    <w:pPr>
      <w:spacing w:after="40"/>
    </w:pPr>
    <w:rPr>
      <w:sz w:val="18"/>
    </w:rPr>
  </w:style>
  <w:style w:type="paragraph" w:styleId="778">
    <w:name w:val="toc 6"/>
    <w:basedOn w:val="754"/>
    <w:next w:val="754"/>
    <w:uiPriority w:val="0"/>
    <w:qFormat/>
    <w:pPr>
      <w:ind w:left="2100"/>
    </w:pPr>
  </w:style>
  <w:style w:type="paragraph" w:styleId="779">
    <w:name w:val="table of figures"/>
    <w:basedOn w:val="754"/>
    <w:next w:val="754"/>
    <w:uiPriority w:val="99"/>
    <w:unhideWhenUsed/>
    <w:qFormat/>
  </w:style>
  <w:style w:type="paragraph" w:styleId="780">
    <w:name w:val="toc 2"/>
    <w:basedOn w:val="754"/>
    <w:next w:val="754"/>
    <w:uiPriority w:val="39"/>
    <w:qFormat/>
    <w:pPr>
      <w:ind w:left="420"/>
      <w:spacing w:line="312" w:lineRule="auto"/>
      <w:tabs>
        <w:tab w:val="right" w:pos="8937" w:leader="dot"/>
      </w:tabs>
    </w:pPr>
  </w:style>
  <w:style w:type="paragraph" w:styleId="781">
    <w:name w:val="toc 9"/>
    <w:basedOn w:val="754"/>
    <w:next w:val="754"/>
    <w:uiPriority w:val="0"/>
    <w:qFormat/>
    <w:pPr>
      <w:ind w:left="3360"/>
    </w:pPr>
  </w:style>
  <w:style w:type="paragraph" w:styleId="782">
    <w:name w:val="Normal (Web)"/>
    <w:basedOn w:val="754"/>
    <w:uiPriority w:val="99"/>
    <w:unhideWhenUsed/>
    <w:qFormat/>
    <w:pPr>
      <w:jc w:val="left"/>
      <w:spacing w:before="100" w:beforeAutospacing="1" w:after="100" w:afterAutospacing="1"/>
      <w:widowControl/>
    </w:pPr>
    <w:rPr>
      <w:rFonts w:ascii="宋体" w:hAnsi="宋体" w:cs="宋体"/>
      <w:sz w:val="24"/>
    </w:rPr>
  </w:style>
  <w:style w:type="paragraph" w:styleId="783">
    <w:name w:val="Title"/>
    <w:basedOn w:val="754"/>
    <w:next w:val="754"/>
    <w:link w:val="801"/>
    <w:uiPriority w:val="10"/>
    <w:qFormat/>
    <w:pPr>
      <w:contextualSpacing/>
      <w:spacing w:before="300" w:after="200"/>
    </w:pPr>
    <w:rPr>
      <w:sz w:val="48"/>
      <w:szCs w:val="48"/>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endnote reference"/>
    <w:uiPriority w:val="99"/>
    <w:semiHidden/>
    <w:unhideWhenUsed/>
    <w:qFormat/>
    <w:rPr>
      <w:vertAlign w:val="superscript"/>
    </w:rPr>
  </w:style>
  <w:style w:type="character" w:styleId="786">
    <w:name w:val="page number"/>
    <w:uiPriority w:val="0"/>
    <w:qFormat/>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790" w:customStyle="1">
    <w:name w:val="标题 1 字符1"/>
    <w:link w:val="755"/>
    <w:uiPriority w:val="9"/>
    <w:qFormat/>
    <w:rPr>
      <w:rFonts w:ascii="Arial" w:hAnsi="Arial" w:eastAsia="Arial" w:cs="Arial"/>
      <w:sz w:val="40"/>
      <w:szCs w:val="40"/>
    </w:rPr>
  </w:style>
  <w:style w:type="character" w:styleId="791" w:customStyle="1">
    <w:name w:val="标题 2 字符1"/>
    <w:link w:val="756"/>
    <w:uiPriority w:val="9"/>
    <w:qFormat/>
    <w:rPr>
      <w:rFonts w:ascii="Arial" w:hAnsi="Arial" w:eastAsia="Arial" w:cs="Arial"/>
      <w:sz w:val="34"/>
    </w:rPr>
  </w:style>
  <w:style w:type="character" w:styleId="792" w:customStyle="1">
    <w:name w:val="标题 3 字符1"/>
    <w:link w:val="757"/>
    <w:uiPriority w:val="9"/>
    <w:qFormat/>
    <w:rPr>
      <w:rFonts w:ascii="Arial" w:hAnsi="Arial" w:eastAsia="Arial" w:cs="Arial"/>
      <w:sz w:val="30"/>
      <w:szCs w:val="30"/>
    </w:rPr>
  </w:style>
  <w:style w:type="character" w:styleId="793" w:customStyle="1">
    <w:name w:val="标题 4 字符1"/>
    <w:link w:val="758"/>
    <w:uiPriority w:val="9"/>
    <w:qFormat/>
    <w:rPr>
      <w:rFonts w:ascii="Arial" w:hAnsi="Arial" w:eastAsia="Arial" w:cs="Arial"/>
      <w:b/>
      <w:bCs/>
      <w:sz w:val="26"/>
      <w:szCs w:val="26"/>
    </w:rPr>
  </w:style>
  <w:style w:type="character" w:styleId="794" w:customStyle="1">
    <w:name w:val="标题 5 字符1"/>
    <w:link w:val="759"/>
    <w:uiPriority w:val="9"/>
    <w:qFormat/>
    <w:rPr>
      <w:rFonts w:ascii="Arial" w:hAnsi="Arial" w:eastAsia="Arial" w:cs="Arial"/>
      <w:b/>
      <w:bCs/>
      <w:sz w:val="24"/>
      <w:szCs w:val="24"/>
    </w:rPr>
  </w:style>
  <w:style w:type="character" w:styleId="795" w:customStyle="1">
    <w:name w:val="标题 6 字符1"/>
    <w:link w:val="760"/>
    <w:uiPriority w:val="9"/>
    <w:qFormat/>
    <w:rPr>
      <w:rFonts w:ascii="Arial" w:hAnsi="Arial" w:eastAsia="Arial" w:cs="Arial"/>
      <w:b/>
      <w:bCs/>
      <w:sz w:val="22"/>
      <w:szCs w:val="22"/>
    </w:rPr>
  </w:style>
  <w:style w:type="character" w:styleId="796" w:customStyle="1">
    <w:name w:val="标题 7 字符1"/>
    <w:link w:val="761"/>
    <w:uiPriority w:val="9"/>
    <w:qFormat/>
    <w:rPr>
      <w:rFonts w:ascii="Arial" w:hAnsi="Arial" w:eastAsia="Arial" w:cs="Arial"/>
      <w:b/>
      <w:bCs/>
      <w:i/>
      <w:iCs/>
      <w:sz w:val="22"/>
      <w:szCs w:val="22"/>
    </w:rPr>
  </w:style>
  <w:style w:type="character" w:styleId="797" w:customStyle="1">
    <w:name w:val="标题 8 字符1"/>
    <w:link w:val="762"/>
    <w:uiPriority w:val="9"/>
    <w:qFormat/>
    <w:rPr>
      <w:rFonts w:ascii="Arial" w:hAnsi="Arial" w:eastAsia="Arial" w:cs="Arial"/>
      <w:i/>
      <w:iCs/>
      <w:sz w:val="22"/>
      <w:szCs w:val="22"/>
    </w:rPr>
  </w:style>
  <w:style w:type="character" w:styleId="798" w:customStyle="1">
    <w:name w:val="标题 9 字符1"/>
    <w:link w:val="763"/>
    <w:uiPriority w:val="9"/>
    <w:qFormat/>
    <w:rPr>
      <w:rFonts w:ascii="Arial" w:hAnsi="Arial" w:eastAsia="Arial" w:cs="Arial"/>
      <w:i/>
      <w:iCs/>
      <w:sz w:val="21"/>
      <w:szCs w:val="21"/>
    </w:rPr>
  </w:style>
  <w:style w:type="paragraph" w:styleId="799">
    <w:name w:val="List Paragraph"/>
    <w:basedOn w:val="754"/>
    <w:uiPriority w:val="34"/>
    <w:qFormat/>
    <w:pPr>
      <w:contextualSpacing/>
      <w:ind w:left="720"/>
    </w:pPr>
  </w:style>
  <w:style w:type="paragraph" w:styleId="800">
    <w:name w:val="No Spacing"/>
    <w:uiPriority w:val="1"/>
    <w:qFormat/>
    <w:rPr>
      <w:rFonts w:ascii="Times New Roman" w:hAnsi="Times New Roman" w:eastAsia="宋体" w:cs="Times New Roman"/>
      <w:lang w:val="en-US" w:eastAsia="zh-CN" w:bidi="ar-SA"/>
    </w:rPr>
  </w:style>
  <w:style w:type="character" w:styleId="801" w:customStyle="1">
    <w:name w:val="标题 字符1"/>
    <w:link w:val="783"/>
    <w:uiPriority w:val="10"/>
    <w:qFormat/>
    <w:rPr>
      <w:sz w:val="48"/>
      <w:szCs w:val="48"/>
    </w:rPr>
  </w:style>
  <w:style w:type="character" w:styleId="802" w:customStyle="1">
    <w:name w:val="副标题 字符"/>
    <w:link w:val="776"/>
    <w:uiPriority w:val="11"/>
    <w:qFormat/>
    <w:rPr>
      <w:sz w:val="24"/>
      <w:szCs w:val="24"/>
    </w:rPr>
  </w:style>
  <w:style w:type="paragraph" w:styleId="803">
    <w:name w:val="Quote"/>
    <w:basedOn w:val="754"/>
    <w:next w:val="754"/>
    <w:link w:val="804"/>
    <w:uiPriority w:val="29"/>
    <w:qFormat/>
    <w:pPr>
      <w:ind w:left="720" w:right="720"/>
    </w:pPr>
    <w:rPr>
      <w:i/>
    </w:rPr>
  </w:style>
  <w:style w:type="character" w:styleId="804" w:customStyle="1">
    <w:name w:val="引用 字符"/>
    <w:link w:val="803"/>
    <w:uiPriority w:val="29"/>
    <w:qFormat/>
    <w:rPr>
      <w:i/>
    </w:rPr>
  </w:style>
  <w:style w:type="paragraph" w:styleId="805">
    <w:name w:val="Intense Quote"/>
    <w:basedOn w:val="754"/>
    <w:next w:val="754"/>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明显引用 字符"/>
    <w:link w:val="805"/>
    <w:uiPriority w:val="30"/>
    <w:qFormat/>
    <w:rPr>
      <w:i/>
    </w:rPr>
  </w:style>
  <w:style w:type="character" w:styleId="807" w:customStyle="1">
    <w:name w:val="页眉 字符1"/>
    <w:link w:val="773"/>
    <w:uiPriority w:val="99"/>
    <w:qFormat/>
  </w:style>
  <w:style w:type="character" w:styleId="808" w:customStyle="1">
    <w:name w:val="Footer Char"/>
    <w:uiPriority w:val="99"/>
    <w:qFormat/>
  </w:style>
  <w:style w:type="character" w:styleId="809" w:customStyle="1">
    <w:name w:val="页脚 字符1"/>
    <w:link w:val="772"/>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77"/>
    <w:uiPriority w:val="99"/>
    <w:qFormat/>
    <w:rPr>
      <w:sz w:val="18"/>
    </w:rPr>
  </w:style>
  <w:style w:type="character" w:styleId="936" w:customStyle="1">
    <w:name w:val="尾注文本 字符"/>
    <w:link w:val="771"/>
    <w:uiPriority w:val="99"/>
    <w:qFormat/>
    <w:rPr>
      <w:sz w:val="20"/>
    </w:rPr>
  </w:style>
  <w:style w:type="paragraph" w:styleId="937" w:customStyle="1">
    <w:name w:val="TOC 标题1"/>
    <w:uiPriority w:val="39"/>
    <w:unhideWhenUsed/>
    <w:qFormat/>
    <w:rPr>
      <w:rFonts w:ascii="Times New Roman" w:hAnsi="Times New Roman" w:eastAsia="宋体" w:cs="Times New Roman"/>
      <w:lang w:val="en-US" w:eastAsia="zh-CN" w:bidi="ar-SA"/>
    </w:rPr>
  </w:style>
  <w:style w:type="paragraph" w:styleId="938" w:customStyle="1">
    <w:name w:val="标题 11"/>
    <w:basedOn w:val="754"/>
    <w:next w:val="754"/>
    <w:link w:val="950"/>
    <w:uiPriority w:val="0"/>
    <w:qFormat/>
    <w:pPr>
      <w:jc w:val="center"/>
      <w:keepLines/>
      <w:keepNext/>
      <w:spacing w:before="240" w:after="120" w:line="300" w:lineRule="auto"/>
      <w:outlineLvl w:val="0"/>
    </w:pPr>
    <w:rPr>
      <w:rFonts w:ascii="宋体"/>
      <w:b/>
      <w:sz w:val="32"/>
      <w:szCs w:val="20"/>
    </w:rPr>
  </w:style>
  <w:style w:type="paragraph" w:styleId="939" w:customStyle="1">
    <w:name w:val="标题 21"/>
    <w:basedOn w:val="754"/>
    <w:next w:val="754"/>
    <w:link w:val="951"/>
    <w:uiPriority w:val="0"/>
    <w:qFormat/>
    <w:pPr>
      <w:jc w:val="center"/>
      <w:keepLines/>
      <w:keepNext/>
      <w:spacing w:before="120" w:line="300" w:lineRule="auto"/>
      <w:outlineLvl w:val="1"/>
    </w:pPr>
    <w:rPr>
      <w:rFonts w:ascii="Arial" w:hAnsi="Arial" w:eastAsia="黑体"/>
      <w:b/>
      <w:sz w:val="30"/>
      <w:szCs w:val="20"/>
    </w:rPr>
  </w:style>
  <w:style w:type="paragraph" w:styleId="940" w:customStyle="1">
    <w:name w:val="正文缩进11"/>
    <w:basedOn w:val="754"/>
    <w:link w:val="952"/>
    <w:uiPriority w:val="0"/>
    <w:qFormat/>
    <w:pPr>
      <w:ind w:firstLine="420"/>
      <w:jc w:val="left"/>
    </w:pPr>
    <w:rPr>
      <w:rFonts w:ascii="宋体"/>
      <w:sz w:val="24"/>
    </w:rPr>
  </w:style>
  <w:style w:type="paragraph" w:styleId="941" w:customStyle="1">
    <w:name w:val="标题 31"/>
    <w:basedOn w:val="754"/>
    <w:next w:val="754"/>
    <w:link w:val="953"/>
    <w:uiPriority w:val="0"/>
    <w:qFormat/>
    <w:pPr>
      <w:jc w:val="left"/>
      <w:keepLines/>
      <w:keepNext/>
      <w:spacing w:before="360" w:after="120"/>
      <w:outlineLvl w:val="2"/>
    </w:pPr>
    <w:rPr>
      <w:rFonts w:ascii="宋体"/>
      <w:b/>
      <w:sz w:val="24"/>
      <w:szCs w:val="20"/>
      <w:u w:val="single"/>
    </w:rPr>
  </w:style>
  <w:style w:type="paragraph" w:styleId="942" w:customStyle="1">
    <w:name w:val="标题 41"/>
    <w:basedOn w:val="754"/>
    <w:next w:val="754"/>
    <w:link w:val="954"/>
    <w:uiPriority w:val="0"/>
    <w:qFormat/>
    <w:pPr>
      <w:keepLines/>
      <w:keepNext/>
      <w:spacing w:before="280" w:after="290" w:line="376" w:lineRule="atLeast"/>
      <w:outlineLvl w:val="3"/>
    </w:pPr>
    <w:rPr>
      <w:rFonts w:ascii="Arial" w:hAnsi="Arial" w:eastAsia="黑体"/>
      <w:b/>
      <w:sz w:val="28"/>
      <w:szCs w:val="20"/>
    </w:rPr>
  </w:style>
  <w:style w:type="paragraph" w:styleId="943" w:customStyle="1">
    <w:name w:val="标题 51"/>
    <w:basedOn w:val="754"/>
    <w:next w:val="754"/>
    <w:link w:val="955"/>
    <w:uiPriority w:val="0"/>
    <w:qFormat/>
    <w:pPr>
      <w:keepLines/>
      <w:keepNext/>
      <w:spacing w:before="280" w:after="290" w:line="376" w:lineRule="atLeast"/>
      <w:outlineLvl w:val="4"/>
    </w:pPr>
    <w:rPr>
      <w:b/>
      <w:sz w:val="28"/>
      <w:szCs w:val="20"/>
    </w:rPr>
  </w:style>
  <w:style w:type="paragraph" w:styleId="944" w:customStyle="1">
    <w:name w:val="标题 61"/>
    <w:basedOn w:val="754"/>
    <w:next w:val="754"/>
    <w:link w:val="956"/>
    <w:uiPriority w:val="0"/>
    <w:qFormat/>
    <w:pPr>
      <w:keepLines/>
      <w:keepNext/>
      <w:spacing w:before="240" w:after="64" w:line="320" w:lineRule="atLeast"/>
      <w:outlineLvl w:val="5"/>
    </w:pPr>
    <w:rPr>
      <w:rFonts w:ascii="Arial" w:hAnsi="Arial" w:eastAsia="黑体"/>
      <w:b/>
      <w:sz w:val="24"/>
      <w:szCs w:val="20"/>
    </w:rPr>
  </w:style>
  <w:style w:type="paragraph" w:styleId="945" w:customStyle="1">
    <w:name w:val="标题 71"/>
    <w:basedOn w:val="754"/>
    <w:next w:val="754"/>
    <w:link w:val="957"/>
    <w:uiPriority w:val="0"/>
    <w:qFormat/>
    <w:pPr>
      <w:keepLines/>
      <w:keepNext/>
      <w:spacing w:before="240" w:after="64" w:line="320" w:lineRule="atLeast"/>
      <w:outlineLvl w:val="6"/>
    </w:pPr>
    <w:rPr>
      <w:b/>
      <w:sz w:val="24"/>
      <w:szCs w:val="20"/>
    </w:rPr>
  </w:style>
  <w:style w:type="paragraph" w:styleId="946" w:customStyle="1">
    <w:name w:val="标题 81"/>
    <w:basedOn w:val="754"/>
    <w:next w:val="754"/>
    <w:link w:val="958"/>
    <w:uiPriority w:val="0"/>
    <w:qFormat/>
    <w:pPr>
      <w:keepLines/>
      <w:keepNext/>
      <w:spacing w:before="240" w:after="64" w:line="320" w:lineRule="atLeast"/>
      <w:outlineLvl w:val="7"/>
    </w:pPr>
    <w:rPr>
      <w:rFonts w:ascii="Arial" w:hAnsi="Arial" w:eastAsia="黑体"/>
      <w:sz w:val="24"/>
      <w:szCs w:val="20"/>
    </w:rPr>
  </w:style>
  <w:style w:type="paragraph" w:styleId="947" w:customStyle="1">
    <w:name w:val="标题 91"/>
    <w:basedOn w:val="754"/>
    <w:next w:val="754"/>
    <w:link w:val="959"/>
    <w:uiPriority w:val="0"/>
    <w:qFormat/>
    <w:pPr>
      <w:keepLines/>
      <w:keepNext/>
      <w:spacing w:before="240" w:after="64" w:line="320" w:lineRule="atLeast"/>
      <w:outlineLvl w:val="8"/>
    </w:pPr>
    <w:rPr>
      <w:rFonts w:ascii="Arial" w:hAnsi="Arial" w:eastAsia="黑体"/>
      <w:szCs w:val="20"/>
    </w:rPr>
  </w:style>
  <w:style w:type="character" w:styleId="948" w:customStyle="1">
    <w:name w:val="默认段落字体1"/>
    <w:uiPriority w:val="1"/>
    <w:unhideWhenUsed/>
    <w:qFormat/>
  </w:style>
  <w:style w:type="table" w:styleId="949" w:customStyle="1">
    <w:name w:val="普通表格1"/>
    <w:uiPriority w:val="99"/>
    <w:unhideWhenUsed/>
    <w:qFormat/>
    <w:tblPr>
      <w:tblCellMar>
        <w:left w:w="0" w:type="dxa"/>
        <w:top w:w="0" w:type="dxa"/>
        <w:right w:w="0" w:type="dxa"/>
        <w:bottom w:w="0" w:type="dxa"/>
      </w:tblCellMar>
    </w:tblPr>
  </w:style>
  <w:style w:type="character" w:styleId="950" w:customStyle="1">
    <w:name w:val="标题 1 字符"/>
    <w:link w:val="938"/>
    <w:uiPriority w:val="0"/>
    <w:qFormat/>
    <w:rPr>
      <w:rFonts w:ascii="宋体"/>
      <w:b/>
      <w:sz w:val="32"/>
    </w:rPr>
  </w:style>
  <w:style w:type="character" w:styleId="951" w:customStyle="1">
    <w:name w:val="标题 2 字符"/>
    <w:link w:val="939"/>
    <w:uiPriority w:val="0"/>
    <w:qFormat/>
    <w:rPr>
      <w:rFonts w:ascii="Arial" w:hAnsi="Arial" w:eastAsia="黑体"/>
      <w:b/>
      <w:sz w:val="30"/>
      <w:lang w:val="en-US" w:eastAsia="zh-CN" w:bidi="ar-SA"/>
    </w:rPr>
  </w:style>
  <w:style w:type="character" w:styleId="952" w:customStyle="1">
    <w:name w:val="正文缩进 字符"/>
    <w:link w:val="940"/>
    <w:uiPriority w:val="0"/>
    <w:qFormat/>
    <w:rPr>
      <w:rFonts w:ascii="宋体" w:eastAsia="宋体"/>
      <w:sz w:val="24"/>
      <w:szCs w:val="24"/>
      <w:lang w:val="en-US" w:eastAsia="zh-CN" w:bidi="ar-SA"/>
    </w:rPr>
  </w:style>
  <w:style w:type="character" w:styleId="953" w:customStyle="1">
    <w:name w:val="标题 3 字符"/>
    <w:link w:val="941"/>
    <w:uiPriority w:val="0"/>
    <w:qFormat/>
    <w:rPr>
      <w:rFonts w:ascii="宋体" w:eastAsia="宋体"/>
      <w:b/>
      <w:sz w:val="24"/>
      <w:u w:val="single"/>
      <w:lang w:val="en-US" w:eastAsia="zh-CN" w:bidi="ar-SA"/>
    </w:rPr>
  </w:style>
  <w:style w:type="character" w:styleId="954" w:customStyle="1">
    <w:name w:val="标题 4 字符"/>
    <w:link w:val="942"/>
    <w:uiPriority w:val="0"/>
    <w:qFormat/>
    <w:rPr>
      <w:rFonts w:ascii="Arial" w:hAnsi="Arial" w:eastAsia="黑体"/>
      <w:b/>
      <w:sz w:val="28"/>
    </w:rPr>
  </w:style>
  <w:style w:type="character" w:styleId="955" w:customStyle="1">
    <w:name w:val="标题 5 字符"/>
    <w:link w:val="943"/>
    <w:uiPriority w:val="0"/>
    <w:qFormat/>
    <w:rPr>
      <w:b/>
      <w:sz w:val="28"/>
    </w:rPr>
  </w:style>
  <w:style w:type="character" w:styleId="956" w:customStyle="1">
    <w:name w:val="标题 6 字符"/>
    <w:link w:val="944"/>
    <w:uiPriority w:val="0"/>
    <w:qFormat/>
    <w:rPr>
      <w:rFonts w:ascii="Arial" w:hAnsi="Arial" w:eastAsia="黑体"/>
      <w:b/>
      <w:sz w:val="24"/>
    </w:rPr>
  </w:style>
  <w:style w:type="character" w:styleId="957" w:customStyle="1">
    <w:name w:val="标题 7 字符"/>
    <w:link w:val="945"/>
    <w:uiPriority w:val="0"/>
    <w:qFormat/>
    <w:rPr>
      <w:b/>
      <w:sz w:val="24"/>
    </w:rPr>
  </w:style>
  <w:style w:type="character" w:styleId="958" w:customStyle="1">
    <w:name w:val="标题 8 字符"/>
    <w:link w:val="946"/>
    <w:uiPriority w:val="0"/>
    <w:qFormat/>
    <w:rPr>
      <w:rFonts w:ascii="Arial" w:hAnsi="Arial" w:eastAsia="黑体"/>
      <w:sz w:val="24"/>
    </w:rPr>
  </w:style>
  <w:style w:type="character" w:styleId="959" w:customStyle="1">
    <w:name w:val="标题 9 字符"/>
    <w:link w:val="947"/>
    <w:uiPriority w:val="0"/>
    <w:qFormat/>
    <w:rPr>
      <w:rFonts w:ascii="Arial" w:hAnsi="Arial" w:eastAsia="黑体"/>
      <w:sz w:val="21"/>
    </w:rPr>
  </w:style>
  <w:style w:type="paragraph" w:styleId="960" w:customStyle="1">
    <w:name w:val="题注1"/>
    <w:basedOn w:val="754"/>
    <w:next w:val="754"/>
    <w:uiPriority w:val="0"/>
    <w:qFormat/>
    <w:pPr>
      <w:spacing w:line="480" w:lineRule="auto"/>
    </w:pPr>
    <w:rPr>
      <w:rFonts w:ascii="华文中宋" w:hAnsi="华文中宋" w:eastAsia="华文中宋"/>
      <w:sz w:val="36"/>
      <w:szCs w:val="20"/>
    </w:rPr>
  </w:style>
  <w:style w:type="paragraph" w:styleId="961" w:customStyle="1">
    <w:name w:val="文档结构图1"/>
    <w:basedOn w:val="754"/>
    <w:link w:val="962"/>
    <w:uiPriority w:val="0"/>
    <w:qFormat/>
    <w:pPr>
      <w:shd w:val="clear" w:color="auto" w:fill="000080"/>
    </w:pPr>
  </w:style>
  <w:style w:type="character" w:styleId="962" w:customStyle="1">
    <w:name w:val="文档结构图 字符"/>
    <w:link w:val="961"/>
    <w:uiPriority w:val="0"/>
    <w:qFormat/>
    <w:rPr>
      <w:sz w:val="21"/>
      <w:szCs w:val="24"/>
      <w:shd w:val="clear" w:color="auto" w:fill="000080"/>
    </w:rPr>
  </w:style>
  <w:style w:type="paragraph" w:styleId="963" w:customStyle="1">
    <w:name w:val="批注文字1"/>
    <w:basedOn w:val="754"/>
    <w:link w:val="964"/>
    <w:uiPriority w:val="99"/>
    <w:qFormat/>
    <w:pPr>
      <w:jc w:val="left"/>
    </w:pPr>
  </w:style>
  <w:style w:type="character" w:styleId="964" w:customStyle="1">
    <w:name w:val="批注文字 字符1"/>
    <w:link w:val="963"/>
    <w:uiPriority w:val="99"/>
    <w:qFormat/>
    <w:rPr>
      <w:sz w:val="21"/>
      <w:szCs w:val="24"/>
    </w:rPr>
  </w:style>
  <w:style w:type="paragraph" w:styleId="965" w:customStyle="1">
    <w:name w:val="正文文本 31"/>
    <w:basedOn w:val="754"/>
    <w:link w:val="966"/>
    <w:uiPriority w:val="0"/>
    <w:qFormat/>
    <w:pPr>
      <w:spacing w:after="120"/>
    </w:pPr>
    <w:rPr>
      <w:sz w:val="16"/>
      <w:szCs w:val="16"/>
    </w:rPr>
  </w:style>
  <w:style w:type="character" w:styleId="966" w:customStyle="1">
    <w:name w:val="正文文本 3 字符"/>
    <w:link w:val="965"/>
    <w:uiPriority w:val="0"/>
    <w:qFormat/>
    <w:rPr>
      <w:sz w:val="16"/>
      <w:szCs w:val="16"/>
    </w:rPr>
  </w:style>
  <w:style w:type="paragraph" w:styleId="967" w:customStyle="1">
    <w:name w:val="正文文本1"/>
    <w:basedOn w:val="754"/>
    <w:link w:val="968"/>
    <w:uiPriority w:val="0"/>
    <w:qFormat/>
    <w:pPr>
      <w:spacing w:before="120" w:line="22" w:lineRule="atLeast"/>
      <w:tabs>
        <w:tab w:val="left" w:pos="567" w:leader="none"/>
      </w:tabs>
    </w:pPr>
    <w:rPr>
      <w:rFonts w:ascii="宋体" w:hAnsi="宋体"/>
      <w:sz w:val="24"/>
    </w:rPr>
  </w:style>
  <w:style w:type="character" w:styleId="968" w:customStyle="1">
    <w:name w:val="正文文本 字符1"/>
    <w:link w:val="967"/>
    <w:uiPriority w:val="0"/>
    <w:qFormat/>
    <w:rPr>
      <w:rFonts w:ascii="宋体" w:hAnsi="宋体"/>
      <w:sz w:val="24"/>
      <w:szCs w:val="24"/>
    </w:rPr>
  </w:style>
  <w:style w:type="paragraph" w:styleId="969" w:customStyle="1">
    <w:name w:val="正文文本缩进11"/>
    <w:basedOn w:val="754"/>
    <w:link w:val="970"/>
    <w:uiPriority w:val="0"/>
    <w:qFormat/>
    <w:pPr>
      <w:ind w:firstLine="570"/>
      <w:spacing w:line="360" w:lineRule="auto"/>
    </w:pPr>
    <w:rPr>
      <w:sz w:val="24"/>
    </w:rPr>
  </w:style>
  <w:style w:type="character" w:styleId="970" w:customStyle="1">
    <w:name w:val="正文文本缩进 字符"/>
    <w:link w:val="969"/>
    <w:uiPriority w:val="0"/>
    <w:qFormat/>
    <w:rPr>
      <w:rFonts w:eastAsia="宋体"/>
      <w:sz w:val="24"/>
      <w:szCs w:val="24"/>
      <w:lang w:val="en-US" w:eastAsia="zh-CN" w:bidi="ar-SA"/>
    </w:rPr>
  </w:style>
  <w:style w:type="paragraph" w:styleId="971" w:customStyle="1">
    <w:name w:val="列表 21"/>
    <w:basedOn w:val="754"/>
    <w:uiPriority w:val="0"/>
    <w:qFormat/>
    <w:pPr>
      <w:ind w:left="100" w:hanging="200"/>
    </w:pPr>
  </w:style>
  <w:style w:type="paragraph" w:styleId="972" w:customStyle="1">
    <w:name w:val="文本块1"/>
    <w:basedOn w:val="754"/>
    <w:uiPriority w:val="0"/>
    <w:qFormat/>
    <w:pPr>
      <w:ind w:left="480" w:right="-341" w:firstLine="513"/>
      <w:widowControl/>
    </w:pPr>
    <w:rPr>
      <w:sz w:val="24"/>
      <w:szCs w:val="20"/>
    </w:rPr>
  </w:style>
  <w:style w:type="paragraph" w:styleId="973" w:customStyle="1">
    <w:name w:val="纯文本1"/>
    <w:basedOn w:val="754"/>
    <w:link w:val="974"/>
    <w:uiPriority w:val="0"/>
    <w:qFormat/>
    <w:rPr>
      <w:rFonts w:hint="eastAsia" w:ascii="宋体" w:hAnsi="Courier New"/>
      <w:szCs w:val="20"/>
    </w:rPr>
  </w:style>
  <w:style w:type="character" w:styleId="974" w:customStyle="1">
    <w:name w:val="纯文本 字符2"/>
    <w:link w:val="973"/>
    <w:uiPriority w:val="0"/>
    <w:qFormat/>
    <w:rPr>
      <w:rFonts w:hint="eastAsia" w:ascii="宋体" w:hAnsi="Courier New" w:eastAsia="宋体" w:cs="宋体"/>
      <w:sz w:val="21"/>
    </w:rPr>
  </w:style>
  <w:style w:type="paragraph" w:styleId="975" w:customStyle="1">
    <w:name w:val="日期1"/>
    <w:basedOn w:val="754"/>
    <w:next w:val="754"/>
    <w:link w:val="976"/>
    <w:uiPriority w:val="0"/>
    <w:qFormat/>
    <w:pPr>
      <w:ind w:left="100"/>
    </w:pPr>
    <w:rPr>
      <w:rFonts w:ascii="仿宋_GB2312" w:hAnsi="宋体" w:eastAsia="仿宋_GB2312"/>
      <w:color w:val="000000"/>
      <w:sz w:val="24"/>
    </w:rPr>
  </w:style>
  <w:style w:type="character" w:styleId="976" w:customStyle="1">
    <w:name w:val="日期 字符"/>
    <w:link w:val="975"/>
    <w:uiPriority w:val="0"/>
    <w:qFormat/>
    <w:rPr>
      <w:rFonts w:ascii="仿宋_GB2312" w:hAnsi="宋体" w:eastAsia="仿宋_GB2312"/>
      <w:color w:val="000000"/>
      <w:sz w:val="24"/>
      <w:szCs w:val="24"/>
    </w:rPr>
  </w:style>
  <w:style w:type="paragraph" w:styleId="977" w:customStyle="1">
    <w:name w:val="正文文本缩进 21"/>
    <w:basedOn w:val="754"/>
    <w:link w:val="978"/>
    <w:uiPriority w:val="0"/>
    <w:qFormat/>
    <w:pPr>
      <w:ind w:firstLine="480"/>
    </w:pPr>
    <w:rPr>
      <w:rFonts w:ascii="仿宋_GB2312" w:eastAsia="仿宋_GB2312"/>
      <w:sz w:val="24"/>
    </w:rPr>
  </w:style>
  <w:style w:type="character" w:styleId="978" w:customStyle="1">
    <w:name w:val="正文文本缩进 2 字符"/>
    <w:link w:val="977"/>
    <w:uiPriority w:val="0"/>
    <w:qFormat/>
    <w:rPr>
      <w:rFonts w:ascii="仿宋_GB2312" w:eastAsia="仿宋_GB2312"/>
      <w:sz w:val="24"/>
      <w:szCs w:val="24"/>
    </w:rPr>
  </w:style>
  <w:style w:type="paragraph" w:styleId="979" w:customStyle="1">
    <w:name w:val="批注框文本1"/>
    <w:basedOn w:val="754"/>
    <w:link w:val="980"/>
    <w:uiPriority w:val="0"/>
    <w:qFormat/>
    <w:rPr>
      <w:sz w:val="18"/>
      <w:szCs w:val="18"/>
    </w:rPr>
  </w:style>
  <w:style w:type="character" w:styleId="980" w:customStyle="1">
    <w:name w:val="批注框文本 字符"/>
    <w:link w:val="979"/>
    <w:uiPriority w:val="0"/>
    <w:qFormat/>
    <w:rPr>
      <w:sz w:val="18"/>
      <w:szCs w:val="18"/>
    </w:rPr>
  </w:style>
  <w:style w:type="paragraph" w:styleId="981" w:customStyle="1">
    <w:name w:val="页脚1"/>
    <w:basedOn w:val="754"/>
    <w:link w:val="982"/>
    <w:uiPriority w:val="99"/>
    <w:qFormat/>
    <w:pPr>
      <w:jc w:val="left"/>
      <w:tabs>
        <w:tab w:val="center" w:pos="4153" w:leader="none"/>
        <w:tab w:val="right" w:pos="8306" w:leader="none"/>
      </w:tabs>
    </w:pPr>
    <w:rPr>
      <w:rFonts w:ascii="宋体"/>
      <w:sz w:val="18"/>
      <w:szCs w:val="20"/>
    </w:rPr>
  </w:style>
  <w:style w:type="character" w:styleId="982" w:customStyle="1">
    <w:name w:val="页脚 字符"/>
    <w:link w:val="981"/>
    <w:uiPriority w:val="99"/>
    <w:qFormat/>
    <w:rPr>
      <w:rFonts w:ascii="宋体" w:eastAsia="宋体"/>
      <w:sz w:val="18"/>
      <w:lang w:val="en-US" w:eastAsia="zh-CN" w:bidi="ar-SA"/>
    </w:rPr>
  </w:style>
  <w:style w:type="paragraph" w:styleId="983" w:customStyle="1">
    <w:name w:val="页眉1"/>
    <w:basedOn w:val="754"/>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4" w:customStyle="1">
    <w:name w:val="页眉 字符"/>
    <w:link w:val="983"/>
    <w:uiPriority w:val="0"/>
    <w:qFormat/>
    <w:rPr>
      <w:rFonts w:eastAsia="宋体"/>
      <w:sz w:val="18"/>
      <w:szCs w:val="18"/>
      <w:lang w:val="en-US" w:eastAsia="zh-CN" w:bidi="ar-SA"/>
    </w:rPr>
  </w:style>
  <w:style w:type="paragraph" w:styleId="985" w:customStyle="1">
    <w:name w:val="正文文本缩进 31"/>
    <w:basedOn w:val="754"/>
    <w:link w:val="986"/>
    <w:uiPriority w:val="0"/>
    <w:qFormat/>
    <w:pPr>
      <w:ind w:left="720" w:firstLine="480"/>
      <w:jc w:val="left"/>
      <w:spacing w:before="120" w:line="22" w:lineRule="atLeast"/>
    </w:pPr>
    <w:rPr>
      <w:rFonts w:ascii="宋体"/>
      <w:sz w:val="24"/>
      <w:szCs w:val="20"/>
    </w:rPr>
  </w:style>
  <w:style w:type="character" w:styleId="986" w:customStyle="1">
    <w:name w:val="正文文本缩进 3 字符"/>
    <w:link w:val="985"/>
    <w:uiPriority w:val="0"/>
    <w:qFormat/>
    <w:rPr>
      <w:rFonts w:ascii="宋体"/>
      <w:sz w:val="24"/>
    </w:rPr>
  </w:style>
  <w:style w:type="paragraph" w:styleId="987" w:customStyle="1">
    <w:name w:val="HTML 预设格式1"/>
    <w:basedOn w:val="754"/>
    <w:link w:val="9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8" w:customStyle="1">
    <w:name w:val="HTML 预设格式 字符"/>
    <w:link w:val="987"/>
    <w:uiPriority w:val="0"/>
    <w:qFormat/>
    <w:rPr>
      <w:rFonts w:ascii="宋体" w:hAnsi="宋体" w:cs="宋体"/>
      <w:sz w:val="24"/>
      <w:szCs w:val="24"/>
    </w:rPr>
  </w:style>
  <w:style w:type="paragraph" w:styleId="989" w:customStyle="1">
    <w:name w:val="普通(网站)1"/>
    <w:basedOn w:val="754"/>
    <w:uiPriority w:val="99"/>
    <w:unhideWhenUsed/>
    <w:qFormat/>
    <w:pPr>
      <w:jc w:val="left"/>
      <w:spacing w:before="100" w:beforeAutospacing="1" w:after="100" w:afterAutospacing="1"/>
      <w:widowControl/>
    </w:pPr>
    <w:rPr>
      <w:rFonts w:ascii="宋体" w:hAnsi="宋体" w:cs="宋体"/>
      <w:sz w:val="24"/>
    </w:rPr>
  </w:style>
  <w:style w:type="paragraph" w:styleId="990" w:customStyle="1">
    <w:name w:val="索引 11"/>
    <w:basedOn w:val="754"/>
    <w:next w:val="754"/>
    <w:uiPriority w:val="0"/>
    <w:qFormat/>
    <w:rPr>
      <w:szCs w:val="20"/>
    </w:rPr>
  </w:style>
  <w:style w:type="paragraph" w:styleId="991" w:customStyle="1">
    <w:name w:val="标题1"/>
    <w:basedOn w:val="754"/>
    <w:link w:val="992"/>
    <w:uiPriority w:val="0"/>
    <w:qFormat/>
    <w:pPr>
      <w:jc w:val="center"/>
      <w:outlineLvl w:val="0"/>
    </w:pPr>
    <w:rPr>
      <w:b/>
      <w:sz w:val="32"/>
      <w:szCs w:val="20"/>
    </w:rPr>
  </w:style>
  <w:style w:type="character" w:styleId="992" w:customStyle="1">
    <w:name w:val="标题 字符"/>
    <w:link w:val="991"/>
    <w:uiPriority w:val="0"/>
    <w:qFormat/>
    <w:rPr>
      <w:b/>
      <w:sz w:val="32"/>
    </w:rPr>
  </w:style>
  <w:style w:type="paragraph" w:styleId="993" w:customStyle="1">
    <w:name w:val="批注主题1"/>
    <w:basedOn w:val="963"/>
    <w:next w:val="963"/>
    <w:link w:val="994"/>
    <w:uiPriority w:val="0"/>
    <w:qFormat/>
    <w:rPr>
      <w:b/>
      <w:bCs/>
    </w:rPr>
  </w:style>
  <w:style w:type="character" w:styleId="994" w:customStyle="1">
    <w:name w:val="批注主题 字符"/>
    <w:link w:val="993"/>
    <w:uiPriority w:val="0"/>
    <w:qFormat/>
    <w:rPr>
      <w:rFonts w:ascii="Times New Roman" w:hAnsi="Times New Roman" w:eastAsia="宋体" w:cs="Times New Roman"/>
      <w:b/>
      <w:bCs/>
      <w:sz w:val="21"/>
      <w:szCs w:val="24"/>
      <w:lang w:val="en-US" w:eastAsia="zh-CN" w:bidi="ar-SA"/>
    </w:rPr>
  </w:style>
  <w:style w:type="paragraph" w:styleId="995" w:customStyle="1">
    <w:name w:val="正文文本首行缩进1"/>
    <w:basedOn w:val="967"/>
    <w:uiPriority w:val="99"/>
    <w:qFormat/>
    <w:pPr>
      <w:ind w:firstLine="420"/>
    </w:pPr>
  </w:style>
  <w:style w:type="paragraph" w:styleId="996" w:customStyle="1">
    <w:name w:val="正文文本首行缩进 21"/>
    <w:basedOn w:val="969"/>
    <w:link w:val="997"/>
    <w:uiPriority w:val="0"/>
    <w:qFormat/>
    <w:pPr>
      <w:ind w:left="420" w:firstLine="420"/>
      <w:spacing w:after="120" w:line="480" w:lineRule="exact"/>
    </w:pPr>
    <w:rPr>
      <w:szCs w:val="20"/>
    </w:rPr>
  </w:style>
  <w:style w:type="character" w:styleId="997" w:customStyle="1">
    <w:name w:val="正文文本首行缩进 2 字符"/>
    <w:link w:val="996"/>
    <w:uiPriority w:val="0"/>
    <w:qFormat/>
    <w:rPr>
      <w:rFonts w:eastAsia="宋体"/>
      <w:sz w:val="24"/>
      <w:szCs w:val="24"/>
      <w:lang w:val="en-US" w:eastAsia="zh-CN" w:bidi="ar-SA"/>
    </w:rPr>
  </w:style>
  <w:style w:type="table" w:styleId="998" w:customStyle="1">
    <w:name w:val="网格型1"/>
    <w:basedOn w:val="949"/>
    <w:uiPriority w:val="39"/>
    <w:qFormat/>
    <w:tblPr>
      <w:tblCellMar>
        <w:left w:w="0" w:type="dxa"/>
        <w:top w:w="0" w:type="dxa"/>
        <w:right w:w="0" w:type="dxa"/>
        <w:bottom w:w="0" w:type="dxa"/>
      </w:tblCellMar>
    </w:tblPr>
  </w:style>
  <w:style w:type="table" w:styleId="999" w:customStyle="1">
    <w:name w:val="中等深浅网格 1 - 着色 21"/>
    <w:basedOn w:val="949"/>
    <w:uiPriority w:val="0"/>
    <w:qFormat/>
    <w:rPr>
      <w:sz w:val="21"/>
      <w:szCs w:val="24"/>
    </w:rPr>
    <w:tblPr>
      <w:tblCellMar>
        <w:left w:w="0" w:type="dxa"/>
        <w:top w:w="0" w:type="dxa"/>
        <w:right w:w="0" w:type="dxa"/>
        <w:bottom w:w="0" w:type="dxa"/>
      </w:tblCellMar>
    </w:tblPr>
  </w:style>
  <w:style w:type="character" w:styleId="1000" w:customStyle="1">
    <w:name w:val="要点1"/>
    <w:uiPriority w:val="0"/>
    <w:qFormat/>
    <w:rPr>
      <w:b/>
      <w:bCs/>
    </w:rPr>
  </w:style>
  <w:style w:type="character" w:styleId="1001" w:customStyle="1">
    <w:name w:val="页码1"/>
    <w:uiPriority w:val="0"/>
    <w:qFormat/>
  </w:style>
  <w:style w:type="character" w:styleId="1002" w:customStyle="1">
    <w:name w:val="访问过的超链接1"/>
    <w:uiPriority w:val="0"/>
    <w:qFormat/>
    <w:rPr>
      <w:color w:val="333333"/>
      <w:u w:val="none"/>
    </w:rPr>
  </w:style>
  <w:style w:type="character" w:styleId="1003" w:customStyle="1">
    <w:name w:val="强调1"/>
    <w:uiPriority w:val="0"/>
    <w:qFormat/>
    <w:rPr>
      <w:color w:val="cc0033"/>
    </w:rPr>
  </w:style>
  <w:style w:type="character" w:styleId="1004" w:customStyle="1">
    <w:name w:val="超链接1"/>
    <w:uiPriority w:val="99"/>
    <w:qFormat/>
    <w:rPr>
      <w:color w:val="333333"/>
      <w:u w:val="none"/>
    </w:rPr>
  </w:style>
  <w:style w:type="character" w:styleId="1005" w:customStyle="1">
    <w:name w:val="批注引用1"/>
    <w:uiPriority w:val="99"/>
    <w:qFormat/>
    <w:rPr>
      <w:sz w:val="21"/>
      <w:szCs w:val="21"/>
    </w:rPr>
  </w:style>
  <w:style w:type="character" w:styleId="1006" w:customStyle="1">
    <w:name w:val="HTML 引文1"/>
    <w:uiPriority w:val="0"/>
    <w:qFormat/>
    <w:rPr>
      <w:i/>
      <w:iCs/>
    </w:rPr>
  </w:style>
  <w:style w:type="character" w:styleId="1007" w:customStyle="1">
    <w:name w:val="批注文字 字符"/>
    <w:uiPriority w:val="99"/>
    <w:qFormat/>
    <w:rPr>
      <w:rFonts w:ascii="Times New Roman" w:hAnsi="Times New Roman" w:eastAsia="宋体" w:cs="Times New Roman"/>
      <w:sz w:val="24"/>
      <w:lang w:val="en-US" w:eastAsia="zh-CN" w:bidi="ar-SA"/>
    </w:rPr>
  </w:style>
  <w:style w:type="character" w:styleId="1008" w:customStyle="1">
    <w:name w:val="c21"/>
    <w:uiPriority w:val="0"/>
    <w:qFormat/>
    <w:rPr>
      <w:rFonts w:ascii="ˎ̥" w:hAnsi="ˎ̥"/>
      <w:color w:val="000000"/>
      <w:sz w:val="20"/>
      <w:szCs w:val="20"/>
      <w:u w:val="none"/>
    </w:rPr>
  </w:style>
  <w:style w:type="character" w:styleId="1009" w:customStyle="1">
    <w:name w:val="title4"/>
    <w:uiPriority w:val="0"/>
    <w:qFormat/>
    <w:rPr>
      <w:b/>
      <w:bCs/>
      <w:color w:val="1d87b3"/>
      <w:sz w:val="15"/>
      <w:szCs w:val="15"/>
    </w:rPr>
  </w:style>
  <w:style w:type="character" w:styleId="1010" w:customStyle="1">
    <w:name w:val="标题 2 Char Char"/>
    <w:uiPriority w:val="0"/>
    <w:qFormat/>
    <w:rPr>
      <w:rFonts w:ascii="Arial" w:hAnsi="Arial" w:eastAsia="黑体"/>
      <w:b/>
      <w:bCs/>
      <w:sz w:val="32"/>
      <w:szCs w:val="32"/>
      <w:lang w:val="en-US" w:eastAsia="zh-CN" w:bidi="ar-SA"/>
    </w:rPr>
  </w:style>
  <w:style w:type="character" w:styleId="1011" w:customStyle="1">
    <w:name w:val="black1"/>
    <w:uiPriority w:val="0"/>
    <w:qFormat/>
    <w:rPr>
      <w:color w:val="000000"/>
    </w:rPr>
  </w:style>
  <w:style w:type="character" w:styleId="1012" w:customStyle="1">
    <w:name w:val="street-address"/>
    <w:uiPriority w:val="0"/>
    <w:qFormat/>
  </w:style>
  <w:style w:type="character" w:styleId="1013" w:customStyle="1">
    <w:name w:val="locality"/>
    <w:uiPriority w:val="0"/>
    <w:qFormat/>
  </w:style>
  <w:style w:type="character" w:styleId="1014" w:customStyle="1">
    <w:name w:val="正文文本缩进 Char1"/>
    <w:link w:val="1015"/>
    <w:uiPriority w:val="0"/>
    <w:qFormat/>
    <w:rPr>
      <w:rFonts w:ascii="宋体" w:hAnsi="宋体" w:eastAsia="宋体"/>
      <w:sz w:val="24"/>
      <w:szCs w:val="24"/>
      <w:lang w:bidi="ar-SA"/>
    </w:rPr>
  </w:style>
  <w:style w:type="paragraph" w:styleId="1015" w:customStyle="1">
    <w:name w:val="正文文本缩进1"/>
    <w:basedOn w:val="754"/>
    <w:link w:val="1014"/>
    <w:uiPriority w:val="0"/>
    <w:qFormat/>
    <w:pPr>
      <w:ind w:firstLine="480"/>
      <w:spacing w:line="480" w:lineRule="exact"/>
    </w:pPr>
    <w:rPr>
      <w:rFonts w:ascii="宋体" w:hAnsi="宋体"/>
      <w:sz w:val="24"/>
    </w:rPr>
  </w:style>
  <w:style w:type="character" w:styleId="1016" w:customStyle="1">
    <w:name w:val="Char Char11"/>
    <w:uiPriority w:val="0"/>
    <w:qFormat/>
    <w:rPr>
      <w:rFonts w:ascii="宋体" w:eastAsia="宋体"/>
      <w:b/>
      <w:sz w:val="24"/>
      <w:u w:val="single"/>
      <w:lang w:val="en-US" w:eastAsia="zh-CN" w:bidi="ar-SA"/>
    </w:rPr>
  </w:style>
  <w:style w:type="character" w:styleId="1017" w:customStyle="1">
    <w:name w:val="txt"/>
    <w:uiPriority w:val="0"/>
    <w:qFormat/>
  </w:style>
  <w:style w:type="character" w:styleId="1018" w:customStyle="1">
    <w:name w:val="正文缩进 Char Char"/>
    <w:link w:val="1019"/>
    <w:uiPriority w:val="0"/>
    <w:qFormat/>
    <w:rPr>
      <w:rFonts w:ascii="宋体" w:eastAsia="宋体"/>
      <w:color w:val="000000"/>
      <w:sz w:val="28"/>
      <w:lang w:bidi="ar-SA"/>
    </w:rPr>
  </w:style>
  <w:style w:type="paragraph" w:styleId="1019" w:customStyle="1">
    <w:name w:val="正文缩进1"/>
    <w:basedOn w:val="754"/>
    <w:link w:val="1018"/>
    <w:uiPriority w:val="0"/>
    <w:qFormat/>
    <w:pPr>
      <w:ind w:firstLine="567"/>
      <w:spacing w:line="480" w:lineRule="exact"/>
      <w:widowControl/>
    </w:pPr>
    <w:rPr>
      <w:rFonts w:ascii="宋体"/>
      <w:color w:val="000000"/>
      <w:sz w:val="28"/>
      <w:szCs w:val="20"/>
    </w:rPr>
  </w:style>
  <w:style w:type="character" w:styleId="1020" w:customStyle="1">
    <w:name w:val="普通文字1 Char1"/>
    <w:uiPriority w:val="0"/>
    <w:qFormat/>
    <w:rPr>
      <w:rFonts w:ascii="宋体" w:hAnsi="Courier New" w:eastAsia="宋体"/>
      <w:sz w:val="21"/>
      <w:lang w:val="en-US" w:eastAsia="zh-CN" w:bidi="ar-SA"/>
    </w:rPr>
  </w:style>
  <w:style w:type="character" w:styleId="1021" w:customStyle="1">
    <w:name w:val="chanpin1"/>
    <w:uiPriority w:val="0"/>
    <w:qFormat/>
    <w:rPr>
      <w:rFonts w:ascii="ˎ̥" w:hAnsi="ˎ̥"/>
      <w:color w:val="000000"/>
      <w:sz w:val="20"/>
      <w:szCs w:val="20"/>
      <w:u w:val="none"/>
    </w:rPr>
  </w:style>
  <w:style w:type="character" w:styleId="1022" w:customStyle="1">
    <w:name w:val="列表段落 字符"/>
    <w:link w:val="1023"/>
    <w:uiPriority w:val="34"/>
    <w:qFormat/>
    <w:rPr>
      <w:rFonts w:ascii="Calibri" w:hAnsi="Calibri" w:eastAsia="宋体"/>
      <w:sz w:val="21"/>
      <w:szCs w:val="22"/>
      <w:lang w:val="en-US" w:eastAsia="zh-CN" w:bidi="ar-SA"/>
    </w:rPr>
  </w:style>
  <w:style w:type="paragraph" w:styleId="1023" w:customStyle="1">
    <w:name w:val="列表段落1"/>
    <w:basedOn w:val="754"/>
    <w:link w:val="1022"/>
    <w:uiPriority w:val="34"/>
    <w:qFormat/>
    <w:pPr>
      <w:ind w:firstLine="420"/>
    </w:pPr>
    <w:rPr>
      <w:rFonts w:ascii="Calibri" w:hAnsi="Calibri"/>
      <w:szCs w:val="22"/>
    </w:rPr>
  </w:style>
  <w:style w:type="character" w:styleId="1024" w:customStyle="1">
    <w:name w:val="标题 3 Char Char"/>
    <w:uiPriority w:val="0"/>
    <w:qFormat/>
    <w:rPr>
      <w:rFonts w:eastAsia="宋体"/>
      <w:b/>
      <w:bCs/>
      <w:sz w:val="32"/>
      <w:szCs w:val="32"/>
      <w:lang w:val="en-US" w:eastAsia="zh-CN" w:bidi="ar-SA"/>
    </w:rPr>
  </w:style>
  <w:style w:type="character" w:styleId="1025" w:customStyle="1">
    <w:name w:val="段1 Char"/>
    <w:uiPriority w:val="0"/>
    <w:qFormat/>
    <w:rPr>
      <w:rFonts w:ascii="宋体" w:eastAsia="宋体"/>
      <w:sz w:val="24"/>
      <w:lang w:val="en-US" w:eastAsia="zh-CN" w:bidi="ar-SA"/>
    </w:rPr>
  </w:style>
  <w:style w:type="character" w:styleId="1026" w:customStyle="1">
    <w:name w:val="chanpin拷贝"/>
    <w:uiPriority w:val="0"/>
    <w:qFormat/>
  </w:style>
  <w:style w:type="character" w:styleId="1027" w:customStyle="1">
    <w:name w:val="纯文本 Char1"/>
    <w:uiPriority w:val="0"/>
    <w:qFormat/>
    <w:rPr>
      <w:rFonts w:ascii="宋体" w:hAnsi="Courier New" w:eastAsia="宋体"/>
      <w:sz w:val="21"/>
      <w:lang w:val="en-US" w:eastAsia="zh-CN" w:bidi="ar-SA"/>
    </w:rPr>
  </w:style>
  <w:style w:type="character" w:styleId="1028" w:customStyle="1">
    <w:name w:val="apple-style-span"/>
    <w:uiPriority w:val="0"/>
    <w:qFormat/>
    <w:rPr>
      <w:rFonts w:cs="Times New Roman"/>
    </w:rPr>
  </w:style>
  <w:style w:type="paragraph" w:styleId="1029" w:customStyle="1">
    <w:name w:val="二级条标题"/>
    <w:basedOn w:val="1030"/>
    <w:next w:val="7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0" w:customStyle="1">
    <w:name w:val="一级条标题"/>
    <w:basedOn w:val="1031"/>
    <w:next w:val="754"/>
    <w:uiPriority w:val="0"/>
    <w:qFormat/>
    <w:pPr>
      <w:numPr>
        <w:ilvl w:val="1"/>
      </w:numPr>
      <w:ind w:left="0" w:hanging="840"/>
      <w:tabs>
        <w:tab w:val="left" w:pos="360" w:leader="none"/>
        <w:tab w:val="left" w:pos="840" w:leader="none"/>
      </w:tabs>
      <w:outlineLvl w:val="1"/>
    </w:pPr>
  </w:style>
  <w:style w:type="paragraph" w:styleId="1031" w:customStyle="1">
    <w:name w:val="章标题"/>
    <w:next w:val="75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32" w:customStyle="1">
    <w:name w:val="font7"/>
    <w:basedOn w:val="754"/>
    <w:uiPriority w:val="0"/>
    <w:qFormat/>
    <w:pPr>
      <w:jc w:val="left"/>
      <w:spacing w:before="100" w:beforeAutospacing="1" w:after="100" w:afterAutospacing="1"/>
      <w:widowControl/>
    </w:pPr>
    <w:rPr>
      <w:rFonts w:eastAsia="Arial Unicode MS"/>
      <w:b/>
      <w:bCs/>
      <w:color w:val="000000"/>
      <w:sz w:val="20"/>
      <w:szCs w:val="20"/>
    </w:rPr>
  </w:style>
  <w:style w:type="paragraph" w:styleId="1033" w:customStyle="1">
    <w:name w:val="字元 字元"/>
    <w:basedOn w:val="754"/>
    <w:uiPriority w:val="0"/>
    <w:qFormat/>
    <w:rPr>
      <w:rFonts w:ascii="Tahoma" w:hAnsi="Tahoma"/>
      <w:sz w:val="24"/>
      <w:szCs w:val="20"/>
    </w:rPr>
  </w:style>
  <w:style w:type="paragraph" w:styleId="1034" w:customStyle="1">
    <w:name w:val="Char3 Char Char Char"/>
    <w:basedOn w:val="754"/>
    <w:uiPriority w:val="0"/>
    <w:qFormat/>
    <w:rPr>
      <w:rFonts w:ascii="Tahoma" w:hAnsi="Tahoma"/>
      <w:sz w:val="24"/>
      <w:szCs w:val="20"/>
    </w:rPr>
  </w:style>
  <w:style w:type="paragraph" w:styleId="1035" w:customStyle="1">
    <w:name w:val="font6"/>
    <w:basedOn w:val="754"/>
    <w:uiPriority w:val="0"/>
    <w:qFormat/>
    <w:pPr>
      <w:jc w:val="left"/>
      <w:spacing w:before="100" w:beforeAutospacing="1" w:after="100" w:afterAutospacing="1"/>
      <w:widowControl/>
    </w:pPr>
    <w:rPr>
      <w:rFonts w:ascii="宋体" w:hAnsi="宋体" w:cs="宋体"/>
      <w:sz w:val="20"/>
      <w:szCs w:val="20"/>
    </w:rPr>
  </w:style>
  <w:style w:type="paragraph" w:styleId="1036" w:customStyle="1">
    <w:name w:val="项目编号2"/>
    <w:basedOn w:val="1037"/>
    <w:uiPriority w:val="0"/>
    <w:qFormat/>
    <w:pPr>
      <w:numPr>
        <w:numId w:val="2"/>
      </w:numPr>
    </w:pPr>
  </w:style>
  <w:style w:type="paragraph" w:styleId="1037" w:customStyle="1">
    <w:name w:val="项目编号1"/>
    <w:basedOn w:val="754"/>
    <w:uiPriority w:val="0"/>
    <w:qFormat/>
    <w:pPr>
      <w:numPr>
        <w:ilvl w:val="0"/>
        <w:numId w:val="3"/>
      </w:numPr>
      <w:spacing w:before="100" w:beforeAutospacing="1" w:after="100" w:afterAutospacing="1" w:line="360" w:lineRule="auto"/>
    </w:pPr>
    <w:rPr>
      <w:sz w:val="24"/>
    </w:rPr>
  </w:style>
  <w:style w:type="paragraph" w:styleId="1038" w:customStyle="1">
    <w:name w:val="图中文字"/>
    <w:basedOn w:val="754"/>
    <w:uiPriority w:val="0"/>
    <w:qFormat/>
    <w:pPr>
      <w:jc w:val="center"/>
      <w:spacing w:line="0" w:lineRule="atLeast"/>
    </w:pPr>
    <w:rPr>
      <w:sz w:val="24"/>
      <w:szCs w:val="20"/>
    </w:rPr>
  </w:style>
  <w:style w:type="paragraph" w:styleId="1039" w:customStyle="1">
    <w:name w:val="xl46"/>
    <w:basedOn w:val="75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0" w:customStyle="1">
    <w:name w:val="xl2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customStyle="1">
    <w:name w:val="Char2"/>
    <w:basedOn w:val="754"/>
    <w:uiPriority w:val="0"/>
    <w:qFormat/>
    <w:rPr>
      <w:rFonts w:ascii="Tahoma" w:hAnsi="Tahoma"/>
      <w:sz w:val="24"/>
      <w:szCs w:val="20"/>
    </w:rPr>
  </w:style>
  <w:style w:type="paragraph" w:styleId="1042" w:customStyle="1">
    <w:name w:val="xl35"/>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customStyle="1">
    <w:name w:val="xl4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customStyle="1">
    <w:name w:val="xl5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5" w:customStyle="1">
    <w:name w:val="xl4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customStyle="1">
    <w:name w:val="background1"/>
    <w:basedOn w:val="754"/>
    <w:uiPriority w:val="0"/>
    <w:qFormat/>
    <w:pPr>
      <w:jc w:val="left"/>
      <w:spacing w:before="100" w:beforeAutospacing="1" w:after="100" w:afterAutospacing="1"/>
      <w:widowControl/>
    </w:pPr>
    <w:rPr>
      <w:rFonts w:ascii="宋体" w:hAnsi="宋体" w:cs="宋体"/>
      <w:sz w:val="24"/>
    </w:rPr>
  </w:style>
  <w:style w:type="paragraph" w:styleId="1047" w:customStyle="1">
    <w:name w:val="Char Char Char Char Char Char Char"/>
    <w:basedOn w:val="754"/>
    <w:uiPriority w:val="0"/>
    <w:qFormat/>
    <w:pPr>
      <w:ind w:firstLine="200"/>
      <w:spacing w:line="360" w:lineRule="auto"/>
    </w:pPr>
    <w:rPr>
      <w:rFonts w:eastAsia="仿宋_GB2312"/>
      <w:sz w:val="24"/>
    </w:rPr>
  </w:style>
  <w:style w:type="paragraph" w:styleId="1048" w:customStyle="1">
    <w:name w:val="xl3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9" w:customStyle="1">
    <w:name w:val="xl36"/>
    <w:basedOn w:val="7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customStyle="1">
    <w:name w:val="正文 + 宋体"/>
    <w:basedOn w:val="754"/>
    <w:uiPriority w:val="0"/>
    <w:qFormat/>
    <w:pPr>
      <w:ind w:left="360" w:hanging="360"/>
      <w:jc w:val="left"/>
      <w:widowControl/>
    </w:pPr>
    <w:rPr>
      <w:rFonts w:ascii="宋体" w:hAnsi="宋体" w:cs="宋体"/>
      <w:b/>
      <w:bCs/>
      <w:color w:val="000000"/>
      <w:sz w:val="18"/>
      <w:szCs w:val="18"/>
    </w:rPr>
  </w:style>
  <w:style w:type="paragraph" w:styleId="1051" w:customStyle="1">
    <w:name w:val="正文列项_数字"/>
    <w:basedOn w:val="75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52" w:customStyle="1">
    <w:name w:val="xl3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customStyle="1">
    <w:name w:val="xl37"/>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customStyle="1">
    <w:name w:val="xl3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customStyle="1">
    <w:name w:val="font8"/>
    <w:basedOn w:val="754"/>
    <w:uiPriority w:val="0"/>
    <w:qFormat/>
    <w:pPr>
      <w:jc w:val="left"/>
      <w:spacing w:before="100" w:beforeAutospacing="1" w:after="100" w:afterAutospacing="1"/>
      <w:widowControl/>
    </w:pPr>
    <w:rPr>
      <w:sz w:val="36"/>
      <w:szCs w:val="36"/>
    </w:rPr>
  </w:style>
  <w:style w:type="paragraph" w:styleId="1056" w:customStyle="1">
    <w:name w:val="Char"/>
    <w:basedOn w:val="754"/>
    <w:uiPriority w:val="0"/>
    <w:qFormat/>
    <w:pPr>
      <w:tabs>
        <w:tab w:val="left" w:pos="360" w:leader="none"/>
      </w:tabs>
    </w:pPr>
    <w:rPr>
      <w:sz w:val="24"/>
    </w:rPr>
  </w:style>
  <w:style w:type="paragraph" w:styleId="1057" w:customStyle="1">
    <w:name w:val="Char Char Char Char Char Char Char Char Char Char Char Char Char Char Char Char"/>
    <w:basedOn w:val="754"/>
    <w:uiPriority w:val="0"/>
    <w:qFormat/>
    <w:pPr>
      <w:jc w:val="center"/>
      <w:spacing w:after="160" w:line="240" w:lineRule="exact"/>
      <w:widowControl/>
    </w:pPr>
    <w:rPr>
      <w:rFonts w:ascii="宋体" w:hAnsi="宋体"/>
      <w:b/>
      <w:sz w:val="30"/>
      <w:szCs w:val="30"/>
      <w:lang w:eastAsia="en-US"/>
    </w:rPr>
  </w:style>
  <w:style w:type="paragraph" w:styleId="1058" w:customStyle="1">
    <w:name w:val="xl4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9" w:customStyle="1">
    <w:name w:val="Char Char1 Char Char Char Char Char Char"/>
    <w:basedOn w:val="754"/>
    <w:uiPriority w:val="0"/>
    <w:qFormat/>
    <w:pPr>
      <w:jc w:val="left"/>
      <w:spacing w:after="160" w:line="240" w:lineRule="exact"/>
      <w:widowControl/>
    </w:pPr>
    <w:rPr>
      <w:rFonts w:ascii="Verdana" w:hAnsi="Verdana" w:eastAsia="仿宋_GB2312"/>
      <w:sz w:val="24"/>
      <w:szCs w:val="20"/>
      <w:lang w:eastAsia="en-US"/>
    </w:rPr>
  </w:style>
  <w:style w:type="paragraph" w:styleId="1060" w:customStyle="1">
    <w:name w:val="Char Char1"/>
    <w:basedOn w:val="961"/>
    <w:uiPriority w:val="0"/>
    <w:qFormat/>
    <w:rPr>
      <w:rFonts w:ascii="Tahoma" w:hAnsi="Tahoma"/>
      <w:sz w:val="24"/>
    </w:rPr>
  </w:style>
  <w:style w:type="paragraph" w:styleId="1061" w:customStyle="1">
    <w:name w:val="xl2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2" w:customStyle="1">
    <w:name w:val="xl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3" w:customStyle="1">
    <w:name w:val="xl4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4" w:customStyle="1">
    <w:name w:val="样式 宋体 五号 行距: 单倍行距"/>
    <w:basedOn w:val="754"/>
    <w:uiPriority w:val="0"/>
    <w:qFormat/>
    <w:pPr>
      <w:jc w:val="left"/>
    </w:pPr>
    <w:rPr>
      <w:rFonts w:ascii="宋体" w:hAnsi="宋体"/>
      <w:szCs w:val="20"/>
    </w:rPr>
  </w:style>
  <w:style w:type="paragraph" w:styleId="1065" w:customStyle="1">
    <w:name w:val="Char1 Char Char Char1"/>
    <w:basedOn w:val="754"/>
    <w:uiPriority w:val="0"/>
    <w:qFormat/>
    <w:rPr>
      <w:rFonts w:ascii="Tahoma" w:hAnsi="Tahoma" w:cs="仿宋_GB2312"/>
      <w:sz w:val="24"/>
      <w:szCs w:val="28"/>
    </w:rPr>
  </w:style>
  <w:style w:type="paragraph" w:styleId="1066" w:customStyle="1">
    <w:name w:val="四级条标题"/>
    <w:basedOn w:val="1067"/>
    <w:next w:val="754"/>
    <w:uiPriority w:val="0"/>
    <w:qFormat/>
    <w:pPr>
      <w:numPr>
        <w:ilvl w:val="4"/>
      </w:numPr>
      <w:ind w:left="0" w:hanging="840"/>
      <w:tabs>
        <w:tab w:val="left" w:pos="360" w:leader="none"/>
        <w:tab w:val="left" w:pos="840" w:leader="none"/>
      </w:tabs>
      <w:outlineLvl w:val="4"/>
    </w:pPr>
  </w:style>
  <w:style w:type="paragraph" w:styleId="1067" w:customStyle="1">
    <w:name w:val="三级条标题"/>
    <w:basedOn w:val="1029"/>
    <w:next w:val="754"/>
    <w:uiPriority w:val="0"/>
    <w:qFormat/>
    <w:pPr>
      <w:numPr>
        <w:ilvl w:val="3"/>
        <w:numId w:val="1"/>
      </w:numPr>
      <w:ind w:left="0" w:hanging="840"/>
      <w:outlineLvl w:val="3"/>
    </w:pPr>
  </w:style>
  <w:style w:type="paragraph" w:styleId="10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69" w:customStyle="1">
    <w:name w:val="样式 标题 2 + 宋体 五号 行距: 单倍行距"/>
    <w:basedOn w:val="939"/>
    <w:uiPriority w:val="0"/>
    <w:qFormat/>
    <w:pPr>
      <w:numPr>
        <w:ilvl w:val="1"/>
        <w:numId w:val="4"/>
      </w:numPr>
      <w:jc w:val="left"/>
      <w:spacing w:before="260" w:after="260" w:line="240" w:lineRule="auto"/>
    </w:pPr>
    <w:rPr>
      <w:rFonts w:ascii="宋体" w:hAnsi="宋体" w:eastAsia="宋体"/>
      <w:bCs/>
      <w:sz w:val="21"/>
    </w:rPr>
  </w:style>
  <w:style w:type="paragraph" w:styleId="1070" w:customStyle="1">
    <w:name w:val="List Paragraph1"/>
    <w:basedOn w:val="754"/>
    <w:uiPriority w:val="0"/>
    <w:qFormat/>
    <w:pPr>
      <w:ind w:firstLine="420"/>
    </w:pPr>
    <w:rPr>
      <w:rFonts w:ascii="Calibri" w:hAnsi="Calibri"/>
      <w:szCs w:val="22"/>
    </w:rPr>
  </w:style>
  <w:style w:type="paragraph" w:styleId="1071" w:customStyle="1">
    <w:name w:val="项目符号1"/>
    <w:basedOn w:val="1072"/>
    <w:uiPriority w:val="0"/>
    <w:qFormat/>
    <w:pPr>
      <w:ind w:left="-25" w:firstLine="0"/>
    </w:pPr>
  </w:style>
  <w:style w:type="paragraph" w:styleId="1072" w:customStyle="1">
    <w:name w:val="正文文本样式"/>
    <w:basedOn w:val="754"/>
    <w:uiPriority w:val="0"/>
    <w:qFormat/>
    <w:pPr>
      <w:ind w:firstLine="482"/>
      <w:spacing w:line="360" w:lineRule="auto"/>
    </w:pPr>
    <w:rPr>
      <w:rFonts w:cs="宋体"/>
      <w:sz w:val="24"/>
      <w:szCs w:val="20"/>
    </w:rPr>
  </w:style>
  <w:style w:type="paragraph" w:styleId="1073" w:customStyle="1">
    <w:name w:val="xl2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customStyle="1">
    <w:name w:val="font5"/>
    <w:basedOn w:val="754"/>
    <w:uiPriority w:val="0"/>
    <w:qFormat/>
    <w:pPr>
      <w:jc w:val="left"/>
      <w:spacing w:before="100" w:beforeAutospacing="1" w:after="100" w:afterAutospacing="1"/>
      <w:widowControl/>
    </w:pPr>
    <w:rPr>
      <w:rFonts w:ascii="宋体" w:hAnsi="宋体" w:cs="宋体"/>
      <w:sz w:val="18"/>
      <w:szCs w:val="18"/>
    </w:rPr>
  </w:style>
  <w:style w:type="paragraph" w:styleId="1075" w:customStyle="1">
    <w:name w:val="五级条标题"/>
    <w:basedOn w:val="1066"/>
    <w:next w:val="754"/>
    <w:uiPriority w:val="0"/>
    <w:qFormat/>
    <w:pPr>
      <w:numPr>
        <w:ilvl w:val="5"/>
      </w:numPr>
      <w:ind w:left="0" w:hanging="840"/>
      <w:outlineLvl w:val="5"/>
    </w:pPr>
  </w:style>
  <w:style w:type="paragraph" w:styleId="1076" w:customStyle="1">
    <w:name w:val="xl4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7" w:customStyle="1">
    <w:name w:val="文档正文"/>
    <w:basedOn w:val="754"/>
    <w:uiPriority w:val="0"/>
    <w:qFormat/>
    <w:pPr>
      <w:spacing w:before="120" w:after="120" w:line="180" w:lineRule="auto"/>
    </w:pPr>
    <w:rPr>
      <w:rFonts w:ascii="Arial" w:hAnsi="Arial"/>
      <w:szCs w:val="20"/>
    </w:rPr>
  </w:style>
  <w:style w:type="paragraph" w:styleId="1078" w:customStyle="1">
    <w:name w:val="xl3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9" w:customStyle="1">
    <w:name w:val="xl4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0" w:customStyle="1">
    <w:name w:val="Char Char Char1 Char"/>
    <w:basedOn w:val="754"/>
    <w:uiPriority w:val="0"/>
    <w:qFormat/>
    <w:rPr>
      <w:rFonts w:ascii="Tahoma" w:hAnsi="Tahoma"/>
      <w:sz w:val="24"/>
      <w:szCs w:val="20"/>
    </w:rPr>
  </w:style>
  <w:style w:type="paragraph" w:styleId="1081" w:customStyle="1">
    <w:name w:val="xl44"/>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2" w:customStyle="1">
    <w:name w:val="1名"/>
    <w:basedOn w:val="754"/>
    <w:uiPriority w:val="0"/>
    <w:qFormat/>
    <w:pPr>
      <w:numPr>
        <w:ilvl w:val="0"/>
        <w:numId w:val="5"/>
      </w:numPr>
      <w:spacing w:before="120"/>
    </w:pPr>
    <w:rPr>
      <w:rFonts w:ascii="宋体"/>
      <w:sz w:val="28"/>
      <w:szCs w:val="20"/>
    </w:rPr>
  </w:style>
  <w:style w:type="paragraph" w:styleId="1083" w:customStyle="1">
    <w:name w:val="font9"/>
    <w:basedOn w:val="7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84" w:customStyle="1">
    <w:name w:val="Char Char Char1 Char1"/>
    <w:basedOn w:val="754"/>
    <w:uiPriority w:val="0"/>
    <w:qFormat/>
    <w:rPr>
      <w:rFonts w:ascii="Tahoma" w:hAnsi="Tahoma"/>
      <w:sz w:val="24"/>
      <w:szCs w:val="20"/>
    </w:rPr>
  </w:style>
  <w:style w:type="paragraph" w:styleId="1085" w:customStyle="1">
    <w:name w:val="Char Char Char Char Char Char Char Char Char Char"/>
    <w:basedOn w:val="754"/>
    <w:uiPriority w:val="0"/>
    <w:qFormat/>
  </w:style>
  <w:style w:type="paragraph" w:styleId="1086" w:customStyle="1">
    <w:name w:val="Char Char1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87" w:customStyle="1">
    <w:name w:val="Char1"/>
    <w:basedOn w:val="754"/>
    <w:uiPriority w:val="0"/>
    <w:qFormat/>
    <w:pPr>
      <w:tabs>
        <w:tab w:val="left" w:pos="360" w:leader="none"/>
      </w:tabs>
    </w:pPr>
    <w:rPr>
      <w:sz w:val="24"/>
    </w:rPr>
  </w:style>
  <w:style w:type="paragraph" w:styleId="1088" w:customStyle="1">
    <w:name w:val="正文列项_字母"/>
    <w:basedOn w:val="75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9" w:customStyle="1">
    <w:name w:val="xl2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customStyle="1">
    <w:name w:val="xl47"/>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customStyle="1">
    <w:name w:val="默认段落字体 Para Char Char Char Char"/>
    <w:basedOn w:val="754"/>
    <w:uiPriority w:val="0"/>
    <w:qFormat/>
    <w:rPr>
      <w:rFonts w:ascii="Arial" w:hAnsi="Arial" w:cs="Arial"/>
      <w:szCs w:val="21"/>
    </w:rPr>
  </w:style>
  <w:style w:type="paragraph" w:styleId="1092" w:customStyle="1">
    <w:name w:val="xl4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3" w:customStyle="1">
    <w:name w:val="xl3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4" w:customStyle="1">
    <w:name w:val="xl5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customStyle="1">
    <w:name w:val="Char Char Char"/>
    <w:basedOn w:val="754"/>
    <w:uiPriority w:val="0"/>
    <w:qFormat/>
    <w:rPr>
      <w:rFonts w:ascii="Tahoma" w:hAnsi="Tahoma"/>
      <w:sz w:val="24"/>
      <w:szCs w:val="20"/>
    </w:rPr>
  </w:style>
  <w:style w:type="paragraph" w:styleId="1096" w:customStyle="1">
    <w:name w:val="xl5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7" w:customStyle="1">
    <w:name w:val="缺省文本"/>
    <w:basedOn w:val="754"/>
    <w:uiPriority w:val="0"/>
    <w:qFormat/>
    <w:pPr>
      <w:jc w:val="left"/>
    </w:pPr>
    <w:rPr>
      <w:sz w:val="24"/>
    </w:rPr>
  </w:style>
  <w:style w:type="paragraph" w:styleId="1098" w:customStyle="1">
    <w:name w:val="Char Char Char1"/>
    <w:basedOn w:val="754"/>
    <w:uiPriority w:val="0"/>
    <w:qFormat/>
    <w:rPr>
      <w:rFonts w:ascii="Tahoma" w:hAnsi="Tahoma"/>
      <w:sz w:val="24"/>
      <w:szCs w:val="20"/>
    </w:rPr>
  </w:style>
  <w:style w:type="paragraph" w:styleId="1099" w:customStyle="1">
    <w:name w:val="Char Char Char Char Char Char Char1"/>
    <w:basedOn w:val="754"/>
    <w:uiPriority w:val="0"/>
    <w:qFormat/>
    <w:pPr>
      <w:ind w:firstLine="200"/>
      <w:spacing w:line="360" w:lineRule="auto"/>
    </w:pPr>
    <w:rPr>
      <w:rFonts w:eastAsia="仿宋_GB2312"/>
      <w:sz w:val="24"/>
    </w:rPr>
  </w:style>
  <w:style w:type="paragraph" w:styleId="1100" w:customStyle="1">
    <w:name w:val="xl5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customStyle="1">
    <w:name w:val="样式2"/>
    <w:basedOn w:val="990"/>
    <w:uiPriority w:val="0"/>
    <w:qFormat/>
    <w:pPr>
      <w:jc w:val="center"/>
      <w:spacing w:line="360" w:lineRule="auto"/>
    </w:pPr>
    <w:rPr>
      <w:sz w:val="24"/>
    </w:rPr>
  </w:style>
  <w:style w:type="paragraph" w:styleId="1102" w:customStyle="1">
    <w:name w:val="xl2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customStyle="1">
    <w:name w:val="xl2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4" w:customStyle="1">
    <w:name w:val="正文 + 楷体_GB2312"/>
    <w:basedOn w:val="754"/>
    <w:uiPriority w:val="0"/>
    <w:qFormat/>
    <w:pPr>
      <w:jc w:val="left"/>
      <w:widowControl/>
    </w:pPr>
    <w:rPr>
      <w:rFonts w:ascii="楷体_GB2312" w:eastAsia="楷体_GB2312" w:cs="Arial"/>
      <w:sz w:val="24"/>
    </w:rPr>
  </w:style>
  <w:style w:type="paragraph" w:styleId="1105" w:customStyle="1">
    <w:name w:val="xl3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6" w:customStyle="1">
    <w:name w:val="1 Char Char Char Char"/>
    <w:basedOn w:val="754"/>
    <w:uiPriority w:val="0"/>
    <w:qFormat/>
    <w:rPr>
      <w:rFonts w:ascii="Tahoma" w:hAnsi="Tahoma"/>
      <w:sz w:val="24"/>
      <w:szCs w:val="20"/>
    </w:rPr>
  </w:style>
  <w:style w:type="paragraph" w:styleId="1107" w:customStyle="1">
    <w:name w:val="列出段落1"/>
    <w:basedOn w:val="754"/>
    <w:uiPriority w:val="0"/>
    <w:qFormat/>
    <w:pPr>
      <w:ind w:firstLine="420"/>
    </w:pPr>
    <w:rPr>
      <w:rFonts w:ascii="Calibri" w:hAnsi="Calibri"/>
      <w:szCs w:val="22"/>
    </w:rPr>
  </w:style>
  <w:style w:type="paragraph" w:styleId="1108" w:customStyle="1">
    <w:name w:val="default"/>
    <w:basedOn w:val="754"/>
    <w:uiPriority w:val="0"/>
    <w:qFormat/>
    <w:pPr>
      <w:jc w:val="left"/>
      <w:spacing w:before="100" w:beforeAutospacing="1" w:after="100" w:afterAutospacing="1"/>
      <w:widowControl/>
    </w:pPr>
    <w:rPr>
      <w:rFonts w:ascii="宋体" w:hAnsi="宋体" w:cs="宋体"/>
      <w:sz w:val="24"/>
    </w:rPr>
  </w:style>
  <w:style w:type="paragraph" w:styleId="1109" w:customStyle="1">
    <w:name w:val="字元 字元1"/>
    <w:basedOn w:val="754"/>
    <w:uiPriority w:val="0"/>
    <w:qFormat/>
    <w:rPr>
      <w:rFonts w:ascii="Tahoma" w:hAnsi="Tahoma"/>
      <w:sz w:val="24"/>
      <w:szCs w:val="20"/>
    </w:rPr>
  </w:style>
  <w:style w:type="paragraph" w:styleId="1110" w:customStyle="1">
    <w:name w:val="_Style 160"/>
    <w:uiPriority w:val="0"/>
    <w:qFormat/>
    <w:rPr>
      <w:rFonts w:ascii="Times New Roman" w:hAnsi="Times New Roman" w:eastAsia="宋体" w:cs="Times New Roman"/>
      <w:sz w:val="21"/>
      <w:szCs w:val="24"/>
      <w:lang w:val="en-US" w:eastAsia="zh-CN" w:bidi="ar-SA"/>
    </w:rPr>
  </w:style>
  <w:style w:type="paragraph" w:styleId="1111" w:customStyle="1">
    <w:name w:val="项目编号3"/>
    <w:basedOn w:val="1072"/>
    <w:uiPriority w:val="0"/>
    <w:qFormat/>
    <w:pPr>
      <w:numPr>
        <w:ilvl w:val="0"/>
        <w:numId w:val="6"/>
      </w:numPr>
    </w:pPr>
  </w:style>
  <w:style w:type="paragraph" w:styleId="1112" w:customStyle="1">
    <w:name w:val="Char21"/>
    <w:basedOn w:val="754"/>
    <w:uiPriority w:val="0"/>
    <w:qFormat/>
    <w:rPr>
      <w:rFonts w:ascii="Tahoma" w:hAnsi="Tahoma"/>
      <w:sz w:val="24"/>
      <w:szCs w:val="20"/>
    </w:rPr>
  </w:style>
  <w:style w:type="paragraph" w:styleId="1113" w:customStyle="1">
    <w:name w:val="表格文字"/>
    <w:basedOn w:val="969"/>
    <w:uiPriority w:val="0"/>
    <w:qFormat/>
    <w:pPr>
      <w:ind w:firstLine="0"/>
      <w:spacing w:before="20" w:after="20" w:line="240" w:lineRule="auto"/>
    </w:pPr>
    <w:rPr>
      <w:rFonts w:ascii="Century Gothic" w:hAnsi="Century Gothic"/>
      <w:sz w:val="20"/>
      <w:szCs w:val="20"/>
    </w:rPr>
  </w:style>
  <w:style w:type="paragraph" w:styleId="1114" w:customStyle="1">
    <w:name w:val="Char Char Char Char Char Char Char Char Char Char1"/>
    <w:basedOn w:val="754"/>
    <w:uiPriority w:val="0"/>
    <w:qFormat/>
    <w:rPr>
      <w:rFonts w:ascii="宋体" w:hAnsi="宋体" w:cs="Courier New"/>
      <w:sz w:val="32"/>
      <w:szCs w:val="32"/>
    </w:rPr>
  </w:style>
  <w:style w:type="paragraph" w:styleId="1115" w:customStyle="1">
    <w:name w:val="正文文本样式 加粗"/>
    <w:basedOn w:val="1072"/>
    <w:uiPriority w:val="0"/>
    <w:qFormat/>
    <w:rPr>
      <w:b/>
    </w:rPr>
  </w:style>
  <w:style w:type="paragraph" w:styleId="1116" w:customStyle="1">
    <w:name w:val="Char2 Char Char Char Char Char Char"/>
    <w:basedOn w:val="754"/>
    <w:uiPriority w:val="0"/>
    <w:qFormat/>
    <w:pPr>
      <w:jc w:val="center"/>
      <w:spacing w:line="400" w:lineRule="exact"/>
      <w:widowControl/>
    </w:pPr>
  </w:style>
  <w:style w:type="paragraph" w:styleId="1117" w:customStyle="1">
    <w:name w:val="Char Char4"/>
    <w:basedOn w:val="754"/>
    <w:uiPriority w:val="0"/>
    <w:qFormat/>
    <w:pPr>
      <w:jc w:val="center"/>
      <w:spacing w:line="400" w:lineRule="exact"/>
      <w:widowControl/>
    </w:pPr>
  </w:style>
  <w:style w:type="paragraph" w:styleId="1118" w:customStyle="1">
    <w:name w:val="Char3 Char Char Char1"/>
    <w:basedOn w:val="754"/>
    <w:uiPriority w:val="0"/>
    <w:qFormat/>
    <w:rPr>
      <w:rFonts w:ascii="Tahoma" w:hAnsi="Tahoma"/>
      <w:sz w:val="24"/>
      <w:szCs w:val="20"/>
    </w:rPr>
  </w:style>
  <w:style w:type="paragraph" w:styleId="111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0" w:customStyle="1">
    <w:name w:val="22222222222222"/>
    <w:basedOn w:val="754"/>
    <w:uiPriority w:val="0"/>
    <w:qFormat/>
    <w:pPr>
      <w:ind w:firstLine="480"/>
      <w:jc w:val="left"/>
      <w:spacing w:line="360" w:lineRule="auto"/>
      <w:widowControl/>
    </w:pPr>
    <w:rPr>
      <w:color w:val="ff0000"/>
      <w:sz w:val="24"/>
      <w:szCs w:val="20"/>
    </w:rPr>
  </w:style>
  <w:style w:type="character" w:styleId="1121" w:customStyle="1">
    <w:name w:val="中等深浅网格 1 - 强调文字颜色 2 Char"/>
    <w:link w:val="1122"/>
    <w:uiPriority w:val="0"/>
    <w:qFormat/>
    <w:rPr>
      <w:sz w:val="21"/>
      <w:szCs w:val="24"/>
      <w:lang w:val="zh-CN" w:eastAsia="zh-CN" w:bidi="ar-SA"/>
    </w:rPr>
  </w:style>
  <w:style w:type="paragraph" w:styleId="1122" w:customStyle="1">
    <w:name w:val="1"/>
    <w:link w:val="1121"/>
    <w:uiPriority w:val="0"/>
    <w:qFormat/>
    <w:rPr>
      <w:rFonts w:ascii="Times New Roman" w:hAnsi="Times New Roman" w:eastAsia="宋体" w:cs="Times New Roman"/>
      <w:sz w:val="21"/>
      <w:szCs w:val="24"/>
      <w:lang w:val="zh-CN" w:eastAsia="zh-CN" w:bidi="ar-SA"/>
    </w:rPr>
  </w:style>
  <w:style w:type="paragraph" w:styleId="1123" w:customStyle="1">
    <w:name w:val="图文"/>
    <w:basedOn w:val="754"/>
    <w:uiPriority w:val="0"/>
    <w:qFormat/>
    <w:pPr>
      <w:spacing w:after="50" w:line="360" w:lineRule="auto"/>
    </w:pPr>
    <w:rPr>
      <w:sz w:val="24"/>
    </w:rPr>
  </w:style>
  <w:style w:type="paragraph" w:styleId="1124" w:customStyle="1">
    <w:name w:val="xl23"/>
    <w:basedOn w:val="754"/>
    <w:uiPriority w:val="0"/>
    <w:qFormat/>
    <w:pPr>
      <w:spacing w:before="100" w:beforeAutospacing="1" w:after="100" w:afterAutospacing="1" w:line="360" w:lineRule="auto"/>
      <w:widowControl/>
    </w:pPr>
    <w:rPr>
      <w:sz w:val="24"/>
      <w:szCs w:val="20"/>
    </w:rPr>
  </w:style>
  <w:style w:type="paragraph" w:styleId="1125" w:customStyle="1">
    <w:name w:val="正文表格"/>
    <w:basedOn w:val="754"/>
    <w:link w:val="1126"/>
    <w:uiPriority w:val="0"/>
    <w:qFormat/>
    <w:pPr>
      <w:jc w:val="left"/>
    </w:pPr>
    <w:rPr>
      <w:rFonts w:ascii="宋体" w:hAnsi="宋体"/>
      <w:color w:val="000000"/>
      <w:szCs w:val="21"/>
    </w:rPr>
  </w:style>
  <w:style w:type="character" w:styleId="1126" w:customStyle="1">
    <w:name w:val="正文表格 Char"/>
    <w:link w:val="1125"/>
    <w:uiPriority w:val="0"/>
    <w:qFormat/>
    <w:rPr>
      <w:rFonts w:ascii="宋体" w:hAnsi="宋体"/>
      <w:color w:val="000000"/>
      <w:sz w:val="21"/>
      <w:szCs w:val="21"/>
    </w:rPr>
  </w:style>
  <w:style w:type="paragraph" w:styleId="1127" w:customStyle="1">
    <w:name w:val="正文重点"/>
    <w:basedOn w:val="754"/>
    <w:link w:val="1128"/>
    <w:uiPriority w:val="0"/>
    <w:qFormat/>
    <w:pPr>
      <w:ind w:firstLine="482"/>
      <w:jc w:val="left"/>
      <w:spacing w:line="360" w:lineRule="auto"/>
    </w:pPr>
    <w:rPr>
      <w:b/>
      <w:sz w:val="24"/>
      <w:szCs w:val="20"/>
    </w:rPr>
  </w:style>
  <w:style w:type="character" w:styleId="1128" w:customStyle="1">
    <w:name w:val="正文重点 Char"/>
    <w:link w:val="1127"/>
    <w:uiPriority w:val="0"/>
    <w:qFormat/>
    <w:rPr>
      <w:b/>
      <w:sz w:val="24"/>
    </w:rPr>
  </w:style>
  <w:style w:type="paragraph" w:styleId="1129" w:customStyle="1">
    <w:name w:val="标题1-附件"/>
    <w:basedOn w:val="938"/>
    <w:uiPriority w:val="0"/>
    <w:qFormat/>
    <w:pPr>
      <w:jc w:val="left"/>
    </w:pPr>
    <w:rPr>
      <w:sz w:val="24"/>
      <w:szCs w:val="24"/>
    </w:rPr>
  </w:style>
  <w:style w:type="paragraph" w:styleId="1130" w:customStyle="1">
    <w:name w:val="正文小标题"/>
    <w:basedOn w:val="754"/>
    <w:next w:val="940"/>
    <w:link w:val="1131"/>
    <w:uiPriority w:val="0"/>
    <w:qFormat/>
    <w:pPr>
      <w:ind w:firstLine="482"/>
      <w:jc w:val="left"/>
      <w:spacing w:before="312" w:after="312"/>
    </w:pPr>
    <w:rPr>
      <w:rFonts w:ascii="宋体" w:hAnsi="宋体"/>
      <w:b/>
      <w:i/>
      <w:color w:val="ff0000"/>
      <w:sz w:val="24"/>
      <w:szCs w:val="20"/>
    </w:rPr>
  </w:style>
  <w:style w:type="character" w:styleId="1131" w:customStyle="1">
    <w:name w:val="正文小标题 Char"/>
    <w:link w:val="1130"/>
    <w:uiPriority w:val="0"/>
    <w:qFormat/>
    <w:rPr>
      <w:rFonts w:ascii="宋体" w:hAnsi="宋体"/>
      <w:b/>
      <w:i/>
      <w:color w:val="ff0000"/>
      <w:sz w:val="24"/>
    </w:rPr>
  </w:style>
  <w:style w:type="paragraph" w:styleId="1132" w:customStyle="1">
    <w:name w:val="正文大标题"/>
    <w:basedOn w:val="1130"/>
    <w:next w:val="940"/>
    <w:link w:val="1133"/>
    <w:uiPriority w:val="0"/>
    <w:qFormat/>
    <w:pPr>
      <w:jc w:val="center"/>
    </w:pPr>
    <w:rPr>
      <w:i w:val="0"/>
      <w:color w:val="000000"/>
      <w:sz w:val="28"/>
      <w:szCs w:val="21"/>
    </w:rPr>
  </w:style>
  <w:style w:type="character" w:styleId="1133" w:customStyle="1">
    <w:name w:val="正文大标题 Char"/>
    <w:link w:val="1132"/>
    <w:uiPriority w:val="0"/>
    <w:qFormat/>
    <w:rPr>
      <w:rFonts w:ascii="宋体" w:hAnsi="宋体"/>
      <w:b/>
      <w:color w:val="000000"/>
      <w:sz w:val="28"/>
      <w:szCs w:val="21"/>
    </w:rPr>
  </w:style>
  <w:style w:type="paragraph" w:styleId="1134" w:customStyle="1">
    <w:name w:val="注释"/>
    <w:basedOn w:val="754"/>
    <w:link w:val="1135"/>
    <w:uiPriority w:val="0"/>
    <w:qFormat/>
    <w:pPr>
      <w:ind w:left="420" w:hanging="420"/>
      <w:jc w:val="left"/>
    </w:pPr>
    <w:rPr>
      <w:rFonts w:ascii="宋体" w:hAnsi="宋体"/>
      <w:szCs w:val="21"/>
    </w:rPr>
  </w:style>
  <w:style w:type="character" w:styleId="1135" w:customStyle="1">
    <w:name w:val="注释 Char"/>
    <w:link w:val="1134"/>
    <w:uiPriority w:val="0"/>
    <w:qFormat/>
    <w:rPr>
      <w:rFonts w:ascii="宋体" w:hAnsi="宋体"/>
      <w:sz w:val="21"/>
      <w:szCs w:val="21"/>
    </w:rPr>
  </w:style>
  <w:style w:type="paragraph" w:styleId="1136" w:customStyle="1">
    <w:name w:val="正文须知-1级"/>
    <w:basedOn w:val="754"/>
    <w:next w:val="754"/>
    <w:uiPriority w:val="0"/>
    <w:qFormat/>
    <w:pPr>
      <w:numPr>
        <w:ilvl w:val="0"/>
        <w:numId w:val="7"/>
      </w:numPr>
      <w:spacing w:line="300" w:lineRule="auto"/>
    </w:pPr>
    <w:rPr>
      <w:rFonts w:ascii="宋体" w:hAnsi="Calibri"/>
      <w:sz w:val="24"/>
      <w:szCs w:val="21"/>
    </w:rPr>
  </w:style>
  <w:style w:type="paragraph" w:styleId="1137" w:customStyle="1">
    <w:name w:val="正文须知-2级"/>
    <w:basedOn w:val="754"/>
    <w:uiPriority w:val="0"/>
    <w:qFormat/>
    <w:pPr>
      <w:numPr>
        <w:ilvl w:val="1"/>
        <w:numId w:val="7"/>
      </w:numPr>
      <w:spacing w:line="300" w:lineRule="auto"/>
    </w:pPr>
    <w:rPr>
      <w:rFonts w:ascii="宋体" w:hAnsi="Calibri"/>
      <w:sz w:val="24"/>
      <w:szCs w:val="21"/>
    </w:rPr>
  </w:style>
  <w:style w:type="paragraph" w:styleId="1138" w:customStyle="1">
    <w:name w:val="正文须知-3级"/>
    <w:basedOn w:val="754"/>
    <w:uiPriority w:val="0"/>
    <w:qFormat/>
    <w:pPr>
      <w:numPr>
        <w:ilvl w:val="2"/>
        <w:numId w:val="7"/>
      </w:numPr>
      <w:ind w:hanging="355"/>
      <w:spacing w:line="300" w:lineRule="auto"/>
    </w:pPr>
    <w:rPr>
      <w:rFonts w:ascii="宋体" w:hAnsi="Calibri"/>
      <w:sz w:val="24"/>
      <w:szCs w:val="21"/>
    </w:rPr>
  </w:style>
  <w:style w:type="character" w:styleId="1139" w:customStyle="1">
    <w:name w:val="纯文本 字符"/>
    <w:uiPriority w:val="99"/>
    <w:qFormat/>
    <w:rPr>
      <w:rFonts w:ascii="宋体" w:hAnsi="Courier New" w:eastAsia="宋体" w:cs="Times New Roman"/>
      <w:sz w:val="21"/>
      <w:szCs w:val="21"/>
      <w:lang w:val="en-US" w:eastAsia="zh-CN" w:bidi="ar-SA"/>
    </w:rPr>
  </w:style>
  <w:style w:type="paragraph" w:styleId="1140" w:customStyle="1">
    <w:name w:val="表格1"/>
    <w:basedOn w:val="754"/>
    <w:uiPriority w:val="0"/>
    <w:qFormat/>
    <w:pPr>
      <w:ind w:firstLine="480"/>
      <w:jc w:val="center"/>
    </w:pPr>
    <w:rPr>
      <w:sz w:val="24"/>
      <w:szCs w:val="20"/>
    </w:rPr>
  </w:style>
  <w:style w:type="character" w:styleId="1141" w:customStyle="1">
    <w:name w:val="纯文本 字符1"/>
    <w:uiPriority w:val="0"/>
    <w:qFormat/>
    <w:rPr>
      <w:rFonts w:ascii="宋体" w:hAnsi="Courier New"/>
    </w:rPr>
  </w:style>
  <w:style w:type="character" w:styleId="1142" w:customStyle="1">
    <w:name w:val="bjh-p"/>
    <w:uiPriority w:val="0"/>
    <w:qFormat/>
  </w:style>
  <w:style w:type="paragraph" w:styleId="1143" w:customStyle="1">
    <w:name w:val="无标题条"/>
    <w:next w:val="754"/>
    <w:uiPriority w:val="0"/>
    <w:qFormat/>
    <w:pPr>
      <w:jc w:val="both"/>
    </w:pPr>
    <w:rPr>
      <w:rFonts w:ascii="Times New Roman" w:hAnsi="Times New Roman" w:eastAsia="宋体" w:cs="Times New Roman"/>
      <w:sz w:val="21"/>
      <w:lang w:val="en-US" w:eastAsia="zh-CN" w:bidi="ar-SA"/>
    </w:rPr>
  </w:style>
  <w:style w:type="character" w:styleId="1144" w:customStyle="1">
    <w:name w:val="正文格式 Char"/>
    <w:link w:val="1145"/>
    <w:uiPriority w:val="0"/>
    <w:qFormat/>
    <w:rPr>
      <w:rFonts w:ascii="宋体" w:hAnsi="宋体"/>
      <w:sz w:val="24"/>
      <w:szCs w:val="24"/>
      <w:lang w:val="en-GB"/>
    </w:rPr>
  </w:style>
  <w:style w:type="paragraph" w:styleId="1145" w:customStyle="1">
    <w:name w:val="正文格式"/>
    <w:basedOn w:val="754"/>
    <w:link w:val="1144"/>
    <w:uiPriority w:val="0"/>
    <w:qFormat/>
    <w:pPr>
      <w:ind w:firstLine="480"/>
      <w:spacing w:line="360" w:lineRule="auto"/>
    </w:pPr>
    <w:rPr>
      <w:rFonts w:ascii="宋体" w:hAnsi="宋体"/>
      <w:sz w:val="24"/>
      <w:lang w:val="en-GB"/>
    </w:rPr>
  </w:style>
  <w:style w:type="character" w:styleId="1146" w:customStyle="1">
    <w:name w:val="标题 3 Char"/>
    <w:uiPriority w:val="0"/>
    <w:qFormat/>
    <w:rPr>
      <w:rFonts w:ascii="宋体" w:eastAsia="宋体"/>
      <w:b/>
      <w:sz w:val="24"/>
      <w:u w:val="single"/>
      <w:lang w:val="en-US" w:eastAsia="zh-CN" w:bidi="ar-SA"/>
    </w:rPr>
  </w:style>
  <w:style w:type="character" w:styleId="1147" w:customStyle="1">
    <w:name w:val="正文缩进 Char"/>
    <w:uiPriority w:val="0"/>
    <w:qFormat/>
    <w:rPr>
      <w:rFonts w:ascii="宋体" w:eastAsia="宋体"/>
      <w:sz w:val="24"/>
      <w:szCs w:val="24"/>
      <w:lang w:val="en-US" w:eastAsia="zh-CN" w:bidi="ar-SA"/>
    </w:rPr>
  </w:style>
  <w:style w:type="character" w:styleId="1148" w:customStyle="1">
    <w:name w:val="Char Char111"/>
    <w:uiPriority w:val="0"/>
    <w:qFormat/>
    <w:rPr>
      <w:rFonts w:ascii="宋体" w:eastAsia="宋体"/>
      <w:b/>
      <w:sz w:val="24"/>
      <w:u w:val="single"/>
      <w:lang w:val="en-US" w:eastAsia="zh-CN" w:bidi="ar-SA"/>
    </w:rPr>
  </w:style>
  <w:style w:type="character" w:styleId="1149" w:customStyle="1">
    <w:name w:val="正文文本缩进 Char"/>
    <w:uiPriority w:val="0"/>
    <w:qFormat/>
    <w:rPr>
      <w:rFonts w:eastAsia="宋体"/>
      <w:sz w:val="24"/>
      <w:szCs w:val="24"/>
      <w:lang w:val="en-US" w:eastAsia="zh-CN" w:bidi="ar-SA"/>
    </w:rPr>
  </w:style>
  <w:style w:type="character" w:styleId="1150" w:customStyle="1">
    <w:name w:val="列出段落 Char"/>
    <w:uiPriority w:val="0"/>
    <w:qFormat/>
    <w:rPr>
      <w:rFonts w:ascii="Calibri" w:hAnsi="Calibri" w:eastAsia="宋体"/>
      <w:sz w:val="21"/>
      <w:szCs w:val="22"/>
      <w:lang w:val="en-US" w:eastAsia="zh-CN" w:bidi="ar-SA"/>
    </w:rPr>
  </w:style>
  <w:style w:type="character" w:styleId="1151" w:customStyle="1">
    <w:name w:val="页眉 Char"/>
    <w:uiPriority w:val="0"/>
    <w:qFormat/>
    <w:rPr>
      <w:rFonts w:eastAsia="宋体"/>
      <w:sz w:val="18"/>
      <w:szCs w:val="18"/>
      <w:lang w:val="en-US" w:eastAsia="zh-CN" w:bidi="ar-SA"/>
    </w:rPr>
  </w:style>
  <w:style w:type="character" w:styleId="1152" w:customStyle="1">
    <w:name w:val="标题 2 Char"/>
    <w:uiPriority w:val="0"/>
    <w:qFormat/>
    <w:rPr>
      <w:rFonts w:ascii="Arial" w:hAnsi="Arial" w:eastAsia="黑体"/>
      <w:b/>
      <w:sz w:val="30"/>
      <w:lang w:val="en-US" w:eastAsia="zh-CN" w:bidi="ar-SA"/>
    </w:rPr>
  </w:style>
  <w:style w:type="paragraph" w:styleId="1153" w:customStyle="1">
    <w:name w:val="字元 字元2"/>
    <w:basedOn w:val="754"/>
    <w:uiPriority w:val="0"/>
    <w:qFormat/>
    <w:rPr>
      <w:rFonts w:ascii="Tahoma" w:hAnsi="Tahoma"/>
      <w:sz w:val="24"/>
      <w:szCs w:val="20"/>
    </w:rPr>
  </w:style>
  <w:style w:type="paragraph" w:styleId="1154" w:customStyle="1">
    <w:name w:val="Char3 Char Char Char2"/>
    <w:basedOn w:val="754"/>
    <w:uiPriority w:val="0"/>
    <w:qFormat/>
    <w:rPr>
      <w:rFonts w:ascii="Tahoma" w:hAnsi="Tahoma"/>
      <w:sz w:val="24"/>
      <w:szCs w:val="20"/>
    </w:rPr>
  </w:style>
  <w:style w:type="paragraph" w:styleId="1155" w:customStyle="1">
    <w:name w:val="正文文本缩进2"/>
    <w:basedOn w:val="754"/>
    <w:uiPriority w:val="0"/>
    <w:qFormat/>
    <w:pPr>
      <w:ind w:firstLine="480"/>
      <w:spacing w:line="480" w:lineRule="exact"/>
    </w:pPr>
    <w:rPr>
      <w:rFonts w:ascii="宋体" w:hAnsi="宋体"/>
      <w:sz w:val="24"/>
      <w:lang w:val="zh-CN"/>
    </w:rPr>
  </w:style>
  <w:style w:type="paragraph" w:styleId="1156" w:customStyle="1">
    <w:name w:val="Char3"/>
    <w:basedOn w:val="754"/>
    <w:uiPriority w:val="0"/>
    <w:qFormat/>
    <w:pPr>
      <w:tabs>
        <w:tab w:val="left" w:pos="360" w:leader="none"/>
      </w:tabs>
    </w:pPr>
    <w:rPr>
      <w:sz w:val="24"/>
    </w:rPr>
  </w:style>
  <w:style w:type="paragraph" w:styleId="1157" w:customStyle="1">
    <w:name w:val="Char Char Char Char Char Char Char Char Char Char Char Char Char Char Char Char1"/>
    <w:basedOn w:val="754"/>
    <w:uiPriority w:val="0"/>
    <w:qFormat/>
    <w:pPr>
      <w:jc w:val="center"/>
      <w:spacing w:after="160" w:line="240" w:lineRule="exact"/>
      <w:widowControl/>
    </w:pPr>
    <w:rPr>
      <w:rFonts w:ascii="宋体" w:hAnsi="宋体"/>
      <w:b/>
      <w:sz w:val="30"/>
      <w:szCs w:val="30"/>
      <w:lang w:eastAsia="en-US"/>
    </w:rPr>
  </w:style>
  <w:style w:type="paragraph" w:styleId="1158" w:customStyle="1">
    <w:name w:val="Char Char1 Char Char Char Char Char Char1"/>
    <w:basedOn w:val="754"/>
    <w:uiPriority w:val="0"/>
    <w:qFormat/>
    <w:pPr>
      <w:jc w:val="left"/>
      <w:spacing w:after="160" w:line="240" w:lineRule="exact"/>
      <w:widowControl/>
    </w:pPr>
    <w:rPr>
      <w:rFonts w:ascii="Verdana" w:hAnsi="Verdana" w:eastAsia="仿宋_GB2312"/>
      <w:sz w:val="24"/>
      <w:szCs w:val="20"/>
      <w:lang w:eastAsia="en-US"/>
    </w:rPr>
  </w:style>
  <w:style w:type="paragraph" w:styleId="1159" w:customStyle="1">
    <w:name w:val="列出段落2"/>
    <w:basedOn w:val="754"/>
    <w:uiPriority w:val="0"/>
    <w:qFormat/>
    <w:pPr>
      <w:ind w:firstLine="420"/>
    </w:pPr>
    <w:rPr>
      <w:rFonts w:ascii="Calibri" w:hAnsi="Calibri"/>
      <w:szCs w:val="22"/>
    </w:rPr>
  </w:style>
  <w:style w:type="paragraph" w:styleId="1160" w:customStyle="1">
    <w:name w:val="Char Char Char1 Char2"/>
    <w:basedOn w:val="754"/>
    <w:uiPriority w:val="0"/>
    <w:qFormat/>
    <w:rPr>
      <w:rFonts w:ascii="Tahoma" w:hAnsi="Tahoma"/>
      <w:sz w:val="24"/>
      <w:szCs w:val="20"/>
    </w:rPr>
  </w:style>
  <w:style w:type="paragraph" w:styleId="1161" w:customStyle="1">
    <w:name w:val="Char Char Char2"/>
    <w:basedOn w:val="754"/>
    <w:uiPriority w:val="0"/>
    <w:qFormat/>
    <w:rPr>
      <w:rFonts w:ascii="Tahoma" w:hAnsi="Tahoma"/>
      <w:sz w:val="24"/>
      <w:szCs w:val="20"/>
    </w:rPr>
  </w:style>
  <w:style w:type="paragraph" w:styleId="1162" w:customStyle="1">
    <w:name w:val="Char Char Char Char Char Char Char2"/>
    <w:basedOn w:val="754"/>
    <w:uiPriority w:val="0"/>
    <w:qFormat/>
    <w:pPr>
      <w:ind w:firstLine="200"/>
      <w:spacing w:line="360" w:lineRule="auto"/>
    </w:pPr>
    <w:rPr>
      <w:rFonts w:eastAsia="仿宋_GB2312"/>
      <w:sz w:val="24"/>
    </w:rPr>
  </w:style>
  <w:style w:type="paragraph" w:styleId="1163" w:customStyle="1">
    <w:name w:val="正文缩进2"/>
    <w:basedOn w:val="754"/>
    <w:uiPriority w:val="0"/>
    <w:qFormat/>
    <w:pPr>
      <w:ind w:firstLine="567"/>
      <w:spacing w:line="480" w:lineRule="exact"/>
      <w:widowControl/>
    </w:pPr>
    <w:rPr>
      <w:rFonts w:ascii="宋体"/>
      <w:color w:val="000000"/>
      <w:sz w:val="28"/>
      <w:szCs w:val="20"/>
      <w:lang w:val="zh-CN"/>
    </w:rPr>
  </w:style>
  <w:style w:type="paragraph" w:styleId="1164" w:customStyle="1">
    <w:name w:val="修订1"/>
    <w:uiPriority w:val="0"/>
    <w:qFormat/>
    <w:rPr>
      <w:rFonts w:ascii="Times New Roman" w:hAnsi="Times New Roman" w:eastAsia="宋体" w:cs="Times New Roman"/>
      <w:sz w:val="21"/>
      <w:szCs w:val="24"/>
      <w:lang w:val="en-US" w:eastAsia="zh-CN" w:bidi="ar-SA"/>
    </w:rPr>
  </w:style>
  <w:style w:type="paragraph" w:styleId="1165" w:customStyle="1">
    <w:name w:val="Char22"/>
    <w:basedOn w:val="754"/>
    <w:uiPriority w:val="0"/>
    <w:qFormat/>
    <w:rPr>
      <w:rFonts w:ascii="Tahoma" w:hAnsi="Tahoma"/>
      <w:sz w:val="24"/>
      <w:szCs w:val="20"/>
    </w:rPr>
  </w:style>
  <w:style w:type="paragraph" w:styleId="1166" w:customStyle="1">
    <w:name w:val="Char Char Char Char Char Char Char Char Char Char2"/>
    <w:basedOn w:val="754"/>
    <w:uiPriority w:val="0"/>
    <w:qFormat/>
    <w:rPr>
      <w:rFonts w:ascii="宋体" w:hAnsi="宋体" w:cs="Courier New"/>
      <w:sz w:val="32"/>
      <w:szCs w:val="32"/>
    </w:rPr>
  </w:style>
  <w:style w:type="paragraph" w:styleId="1167" w:customStyle="1">
    <w:name w:val="Char2 Char Char Char Char Char Char1"/>
    <w:basedOn w:val="754"/>
    <w:uiPriority w:val="0"/>
    <w:qFormat/>
    <w:pPr>
      <w:jc w:val="center"/>
      <w:spacing w:line="400" w:lineRule="exact"/>
      <w:widowControl/>
    </w:pPr>
  </w:style>
  <w:style w:type="character" w:styleId="1168" w:customStyle="1">
    <w:name w:val="页脚 Char"/>
    <w:uiPriority w:val="0"/>
    <w:qFormat/>
    <w:rPr>
      <w:rFonts w:ascii="宋体" w:eastAsia="宋体"/>
      <w:sz w:val="18"/>
      <w:lang w:val="en-US" w:eastAsia="zh-CN" w:bidi="ar-SA"/>
    </w:rPr>
  </w:style>
  <w:style w:type="paragraph" w:styleId="1169" w:customStyle="1">
    <w:name w:val="Char Char41"/>
    <w:basedOn w:val="754"/>
    <w:uiPriority w:val="0"/>
    <w:qFormat/>
    <w:pPr>
      <w:jc w:val="center"/>
      <w:spacing w:line="400" w:lineRule="exact"/>
      <w:widowControl/>
    </w:pPr>
  </w:style>
  <w:style w:type="character" w:styleId="1170" w:customStyle="1">
    <w:name w:val="批注文字 Char"/>
    <w:uiPriority w:val="99"/>
    <w:qFormat/>
    <w:rPr>
      <w:sz w:val="21"/>
      <w:szCs w:val="24"/>
    </w:rPr>
  </w:style>
  <w:style w:type="character" w:styleId="1171" w:customStyle="1">
    <w:name w:val="标题 Char"/>
    <w:uiPriority w:val="0"/>
    <w:qFormat/>
    <w:rPr>
      <w:b/>
      <w:sz w:val="32"/>
    </w:rPr>
  </w:style>
  <w:style w:type="paragraph" w:styleId="1172" w:customStyle="1">
    <w:name w:val="图例"/>
    <w:basedOn w:val="754"/>
    <w:uiPriority w:val="0"/>
    <w:qFormat/>
    <w:pPr>
      <w:jc w:val="center"/>
      <w:spacing w:before="120" w:after="120" w:line="360" w:lineRule="auto"/>
    </w:pPr>
    <w:rPr>
      <w:rFonts w:eastAsia="仿宋_GB2312"/>
      <w:b/>
      <w:sz w:val="24"/>
      <w:szCs w:val="20"/>
    </w:rPr>
  </w:style>
  <w:style w:type="table" w:styleId="117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74" w:customStyle="1">
    <w:name w:val="Table Paragraph"/>
    <w:basedOn w:val="754"/>
    <w:uiPriority w:val="1"/>
    <w:qFormat/>
    <w:pPr>
      <w:jc w:val="left"/>
    </w:pPr>
    <w:rPr>
      <w:rFonts w:ascii="宋体" w:hAnsi="宋体" w:cs="宋体"/>
      <w:sz w:val="22"/>
      <w:szCs w:val="22"/>
      <w:lang w:eastAsia="en-US"/>
    </w:rPr>
  </w:style>
  <w:style w:type="paragraph" w:styleId="1175" w:customStyle="1">
    <w:name w:val="成文日期"/>
    <w:basedOn w:val="754"/>
    <w:link w:val="1176"/>
    <w:uiPriority w:val="0"/>
    <w:qFormat/>
    <w:pPr>
      <w:ind w:right="400" w:firstLine="200"/>
      <w:jc w:val="right"/>
      <w:spacing w:line="570" w:lineRule="exact"/>
    </w:pPr>
    <w:rPr>
      <w:rFonts w:ascii="仿宋_GB2312" w:eastAsia="仿宋_GB2312"/>
      <w:sz w:val="32"/>
      <w:szCs w:val="20"/>
    </w:rPr>
  </w:style>
  <w:style w:type="character" w:styleId="1176" w:customStyle="1">
    <w:name w:val="成文日期 Char"/>
    <w:link w:val="1175"/>
    <w:uiPriority w:val="0"/>
    <w:qFormat/>
    <w:rPr>
      <w:rFonts w:ascii="仿宋_GB2312" w:eastAsia="仿宋_GB2312"/>
      <w:sz w:val="32"/>
    </w:rPr>
  </w:style>
  <w:style w:type="paragraph" w:styleId="1177" w:customStyle="1">
    <w:name w:val="修订2"/>
    <w:uiPriority w:val="99"/>
    <w:unhideWhenUsed/>
    <w:qFormat/>
    <w:rPr>
      <w:rFonts w:ascii="Times New Roman" w:hAnsi="Times New Roman" w:eastAsia="宋体" w:cs="Times New Roman"/>
      <w:sz w:val="21"/>
      <w:szCs w:val="24"/>
      <w:lang w:val="en-US" w:eastAsia="zh-CN" w:bidi="ar-SA"/>
    </w:rPr>
  </w:style>
  <w:style w:type="paragraph" w:styleId="1178" w:customStyle="1">
    <w:name w:val="正文1"/>
    <w:basedOn w:val="754"/>
    <w:uiPriority w:val="0"/>
    <w:qFormat/>
    <w:pPr>
      <w:contextualSpacing/>
      <w:ind w:firstLine="200"/>
      <w:jc w:val="left"/>
      <w:spacing w:before="120" w:after="120"/>
      <w:widowControl/>
    </w:pPr>
    <w:rPr>
      <w:rFonts w:ascii="Calibri" w:hAnsi="Calibri" w:eastAsia="Adobe 仿宋 Std R"/>
      <w:sz w:val="20"/>
      <w:szCs w:val="21"/>
    </w:rPr>
  </w:style>
  <w:style w:type="character" w:styleId="1179" w:customStyle="1">
    <w:name w:val="材料标题 Char"/>
    <w:link w:val="1180"/>
    <w:uiPriority w:val="0"/>
    <w:qFormat/>
    <w:rPr>
      <w:rFonts w:ascii="方正小标宋简体" w:eastAsia="方正小标宋简体"/>
      <w:color w:val="000000"/>
      <w:sz w:val="44"/>
      <w:szCs w:val="44"/>
    </w:rPr>
  </w:style>
  <w:style w:type="paragraph" w:styleId="1180" w:customStyle="1">
    <w:name w:val="材料标题"/>
    <w:basedOn w:val="754"/>
    <w:link w:val="1179"/>
    <w:uiPriority w:val="0"/>
    <w:qFormat/>
    <w:pPr>
      <w:jc w:val="center"/>
      <w:spacing w:line="700" w:lineRule="exact"/>
    </w:pPr>
    <w:rPr>
      <w:rFonts w:ascii="方正小标宋简体" w:eastAsia="方正小标宋简体"/>
      <w:color w:val="000000"/>
      <w:sz w:val="44"/>
      <w:szCs w:val="44"/>
    </w:rPr>
  </w:style>
  <w:style w:type="character" w:styleId="1181" w:customStyle="1">
    <w:name w:val="未处理的提及1"/>
    <w:uiPriority w:val="99"/>
    <w:unhideWhenUsed/>
    <w:qFormat/>
    <w:rPr>
      <w:color w:val="605e5c"/>
      <w:shd w:val="clear" w:color="auto" w:fill="e1dfdd"/>
    </w:rPr>
  </w:style>
  <w:style w:type="character" w:styleId="1182" w:customStyle="1">
    <w:name w:val="grame"/>
    <w:uiPriority w:val="0"/>
    <w:qFormat/>
  </w:style>
  <w:style w:type="character" w:styleId="1183" w:customStyle="1">
    <w:name w:val="正文文本 字符"/>
    <w:uiPriority w:val="0"/>
    <w:qFormat/>
    <w:rPr>
      <w:rFonts w:ascii="宋体" w:hAnsi="宋体"/>
      <w:sz w:val="24"/>
      <w:szCs w:val="24"/>
    </w:rPr>
  </w:style>
  <w:style w:type="paragraph" w:styleId="118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85" w:customStyle="1">
    <w:name w:val="纯文本11"/>
    <w:basedOn w:val="754"/>
    <w:uiPriority w:val="99"/>
    <w:qFormat/>
    <w:rPr>
      <w:rFonts w:hint="eastAsia" w:ascii="宋体" w:hAnsi="Courier New"/>
      <w:szCs w:val="20"/>
    </w:rPr>
  </w:style>
  <w:style w:type="numbering" w:styleId="14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周德娟</cp:lastModifiedBy>
  <cp:revision>20</cp:revision>
  <dcterms:created xsi:type="dcterms:W3CDTF">2025-04-21T02:45:00Z</dcterms:created>
  <dcterms:modified xsi:type="dcterms:W3CDTF">2025-06-16T01:47:52Z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eyJoZGlkIjoiZWY5MDE0NjhkOWI2NzQ2MTQ1MjU4YTMwMWU5ZWVkMTUiLCJ1c2VySWQiOiI1NjUxNjUzNjcifQ==</vt:lpwstr>
  </property>
  <property fmtid="{D5CDD505-2E9C-101B-9397-08002B2CF9AE}" pid="3" name="KSOProductBuildVer">
    <vt:lpwstr>2052-12.1.0.21171</vt:lpwstr>
  </property>
  <property fmtid="{D5CDD505-2E9C-101B-9397-08002B2CF9AE}" pid="4" name="ICV">
    <vt:lpwstr>10E093D68B754E538A40142975D6AD74_13</vt:lpwstr>
  </property>
</Properties>
</file>