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JSZC-320500-JZCG-G2025-0471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西苑医院苏州医院口腔治疗设备一批</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7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年09月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83"/>
        <w:ind w:firstLine="0"/>
        <w:jc w:val="left"/>
        <w:spacing w:before="120" w:after="120"/>
        <w:tabs>
          <w:tab w:val="right" w:pos="9856" w:leader="dot"/>
        </w:tabs>
        <w:rPr>
          <w:rStyle w:val="1115"/>
          <w:rFonts w:ascii="宋体" w:hAnsi="宋体" w:cs="Calibri"/>
          <w:bCs/>
          <w:caps/>
          <w:color w:val="auto"/>
          <w:sz w:val="32"/>
          <w:szCs w:val="32"/>
        </w:rPr>
        <w:outlineLvl w:val="9"/>
      </w:pPr>
      <w:r>
        <w:rPr>
          <w:rFonts w:ascii="宋体" w:hAnsi="宋体" w:cs="Calibri"/>
          <w:bCs/>
          <w:caps/>
          <w:color w:val="auto"/>
          <w:sz w:val="32"/>
          <w:szCs w:val="32"/>
        </w:rPr>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rPr>
          <w:rStyle w:val="1115"/>
          <w:rFonts w:ascii="宋体" w:hAnsi="宋体" w:cs="Calibri"/>
          <w:bCs/>
          <w:caps/>
          <w:color w:val="auto"/>
          <w:sz w:val="32"/>
        </w:rPr>
        <w:fldChar w:fldCharType="begin"/>
      </w:r>
      <w:r>
        <w:rPr>
          <w:rStyle w:val="1115"/>
          <w:rFonts w:ascii="宋体" w:hAnsi="宋体" w:cs="Calibri"/>
          <w:bCs/>
          <w:caps/>
          <w:color w:val="auto"/>
          <w:sz w:val="32"/>
        </w:rPr>
        <w:instrText xml:space="preserve"> TOC \o "1-1" \h \z \u </w:instrText>
      </w:r>
      <w:r>
        <w:rPr>
          <w:rStyle w:val="1115"/>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115"/>
          <w:rFonts w:ascii="宋体" w:hAnsi="宋体" w:cs="Calibri"/>
          <w:bCs/>
          <w:caps/>
          <w:color w:val="auto"/>
          <w:sz w:val="32"/>
          <w:szCs w:val="32"/>
        </w:rPr>
        <w:t xml:space="preserve">第一章 投标邀请函</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_Toc105397776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5</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115"/>
          <w:rFonts w:ascii="宋体" w:hAnsi="宋体" w:cs="Calibri"/>
          <w:bCs/>
          <w:caps/>
          <w:color w:val="auto"/>
          <w:sz w:val="32"/>
          <w:szCs w:val="32"/>
        </w:rPr>
        <w:t xml:space="preserve">第二章 投标人须知</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_Toc105397777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9</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115"/>
          <w:rFonts w:ascii="宋体" w:hAnsi="宋体" w:cs="Calibri"/>
          <w:bCs/>
          <w:caps/>
          <w:color w:val="auto"/>
          <w:sz w:val="32"/>
          <w:szCs w:val="32"/>
        </w:rPr>
        <w:t xml:space="preserve">第三章 投标文件格式</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_Toc105397778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21</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115"/>
          <w:rFonts w:ascii="宋体" w:hAnsi="宋体" w:cs="Calibri"/>
          <w:bCs/>
          <w:caps/>
          <w:color w:val="auto"/>
          <w:sz w:val="32"/>
          <w:szCs w:val="32"/>
        </w:rPr>
        <w:t xml:space="preserve">第四章 招标书</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_Toc105397793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34</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115"/>
          <w:rFonts w:ascii="宋体" w:hAnsi="宋体" w:cs="Calibri"/>
          <w:bCs/>
          <w:caps/>
          <w:color w:val="auto"/>
          <w:sz w:val="32"/>
          <w:szCs w:val="32"/>
        </w:rPr>
        <w:t xml:space="preserve">第五章 合同及主要条款</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_Toc105397794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65</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4" w:leader="dot"/>
        </w:tabs>
        <w:rPr>
          <w:rStyle w:val="1115"/>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115"/>
          <w:rFonts w:ascii="宋体" w:hAnsi="宋体" w:cs="Calibri"/>
          <w:bCs/>
          <w:caps/>
          <w:color w:val="auto"/>
          <w:sz w:val="32"/>
          <w:szCs w:val="32"/>
        </w:rPr>
        <w:t xml:space="preserve">第六章 评标办法和评分标准</w:t>
      </w:r>
      <w:r>
        <w:rPr>
          <w:rStyle w:val="1115"/>
          <w:rFonts w:ascii="宋体" w:hAnsi="宋体" w:cs="Calibri"/>
          <w:bCs/>
          <w:caps/>
          <w:color w:val="auto"/>
          <w:sz w:val="32"/>
          <w:szCs w:val="32"/>
        </w:rPr>
        <w:tab/>
      </w:r>
      <w:r>
        <w:rPr>
          <w:rStyle w:val="1115"/>
          <w:rFonts w:ascii="宋体" w:hAnsi="宋体" w:cs="Calibri"/>
          <w:bCs/>
          <w:caps/>
          <w:color w:val="auto"/>
          <w:sz w:val="32"/>
          <w:szCs w:val="32"/>
        </w:rPr>
        <w:fldChar w:fldCharType="begin"/>
      </w:r>
      <w:r>
        <w:rPr>
          <w:rStyle w:val="1115"/>
          <w:rFonts w:ascii="宋体" w:hAnsi="宋体" w:cs="Calibri"/>
          <w:bCs/>
          <w:caps/>
          <w:color w:val="auto"/>
          <w:sz w:val="32"/>
          <w:szCs w:val="32"/>
        </w:rPr>
        <w:instrText xml:space="preserve"> PAGEREF _Toc105397795 \h </w:instrText>
      </w:r>
      <w:r>
        <w:rPr>
          <w:rStyle w:val="1115"/>
          <w:rFonts w:ascii="宋体" w:hAnsi="宋体" w:cs="Calibri"/>
          <w:bCs/>
          <w:caps/>
          <w:color w:val="auto"/>
          <w:sz w:val="32"/>
          <w:szCs w:val="32"/>
        </w:rPr>
        <w:fldChar w:fldCharType="separate"/>
      </w:r>
      <w:r>
        <w:rPr>
          <w:rStyle w:val="1115"/>
          <w:rFonts w:ascii="宋体" w:hAnsi="宋体" w:cs="Calibri"/>
          <w:bCs/>
          <w:caps/>
          <w:color w:val="auto"/>
          <w:sz w:val="32"/>
          <w:szCs w:val="32"/>
        </w:rPr>
        <w:t xml:space="preserve">72</w:t>
      </w:r>
      <w:r>
        <w:rPr>
          <w:rStyle w:val="1115"/>
          <w:rFonts w:ascii="宋体" w:hAnsi="宋体" w:cs="Calibri"/>
          <w:bCs/>
          <w:caps/>
          <w:color w:val="auto"/>
          <w:sz w:val="32"/>
          <w:szCs w:val="32"/>
        </w:rPr>
        <w:fldChar w:fldCharType="end"/>
      </w:r>
      <w:r>
        <w:rPr>
          <w:rStyle w:val="1115"/>
          <w:rFonts w:ascii="宋体" w:hAnsi="宋体" w:cs="Calibri"/>
          <w:bCs/>
          <w:caps/>
          <w:color w:val="auto"/>
          <w:sz w:val="32"/>
          <w:szCs w:val="32"/>
        </w:rPr>
        <w:fldChar w:fldCharType="end"/>
      </w:r>
      <w:r/>
    </w:p>
    <w:p>
      <w:pPr>
        <w:pStyle w:val="1083"/>
        <w:ind w:firstLine="0"/>
        <w:jc w:val="left"/>
        <w:spacing w:before="120" w:after="120"/>
        <w:tabs>
          <w:tab w:val="right" w:pos="9856" w:leader="dot"/>
        </w:tabs>
        <w:rPr>
          <w:rFonts w:ascii="宋体" w:hAnsi="宋体"/>
          <w:sz w:val="32"/>
          <w:szCs w:val="32"/>
        </w:rPr>
        <w:outlineLvl w:val="9"/>
      </w:pPr>
      <w:r>
        <w:rPr>
          <w:rStyle w:val="111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106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JSZC-320500-JZCG-G2025-0471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西苑医院苏州医院口腔治疗设备一批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联系人:谷工、严工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8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8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7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76"/>
        <w:rPr>
          <w:rFonts w:ascii="宋体" w:hAnsi="宋体"/>
        </w:rPr>
      </w:pPr>
      <w:r>
        <w:rPr>
          <w:rFonts w:ascii="宋体" w:hAnsi="宋体"/>
        </w:rPr>
      </w:r>
      <w:r/>
    </w:p>
    <w:p>
      <w:pPr>
        <w:pStyle w:val="106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51"/>
        <w:ind w:left="431" w:firstLine="17"/>
        <w:jc w:val="center"/>
        <w:spacing w:before="0" w:after="0" w:line="360" w:lineRule="auto"/>
        <w:rPr>
          <w:rStyle w:val="118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西苑医院苏州医院口腔治疗设备一批</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年10</w:t>
      </w:r>
      <w:r>
        <w:rPr>
          <w:rFonts w:hint="eastAsia" w:ascii="宋体" w:hAnsi="宋体"/>
          <w:b/>
          <w:sz w:val="21"/>
          <w:szCs w:val="21"/>
          <w:u w:val="single"/>
        </w:rPr>
        <w:t xml:space="preserve">月21</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6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68"/>
        <w:ind w:left="0" w:firstLine="420"/>
        <w:spacing w:line="360" w:lineRule="auto"/>
        <w:rPr>
          <w:rFonts w:ascii="宋体" w:hAnsi="宋体"/>
          <w:sz w:val="21"/>
          <w:szCs w:val="21"/>
        </w:rPr>
      </w:pPr>
      <w:r>
        <w:rPr>
          <w:rFonts w:hint="eastAsia" w:ascii="宋体" w:hAnsi="宋体"/>
          <w:sz w:val="21"/>
          <w:szCs w:val="21"/>
        </w:rPr>
        <w:t xml:space="preserve">1.项目编号：JSZC-320500-JZCG-G2025-0471</w:t>
      </w:r>
      <w:r/>
    </w:p>
    <w:p>
      <w:pPr>
        <w:pStyle w:val="1068"/>
        <w:ind w:left="0" w:firstLine="420"/>
        <w:spacing w:line="360" w:lineRule="auto"/>
        <w:rPr>
          <w:rFonts w:ascii="宋体" w:hAnsi="宋体"/>
          <w:sz w:val="21"/>
          <w:szCs w:val="21"/>
        </w:rPr>
      </w:pPr>
      <w:r>
        <w:rPr>
          <w:rFonts w:hint="eastAsia" w:ascii="宋体" w:hAnsi="宋体"/>
          <w:sz w:val="21"/>
          <w:szCs w:val="21"/>
        </w:rPr>
        <w:t xml:space="preserve">2.项目名称：西苑医院苏州医院口腔治疗设备一批</w:t>
      </w:r>
      <w:r>
        <w:rPr>
          <w:rFonts w:ascii="宋体" w:hAnsi="宋体"/>
          <w:sz w:val="21"/>
          <w:szCs w:val="21"/>
        </w:rPr>
        <w:t xml:space="preserve"> </w:t>
      </w:r>
      <w:r/>
    </w:p>
    <w:p>
      <w:pPr>
        <w:pStyle w:val="106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68"/>
        <w:ind w:left="0" w:firstLine="420"/>
        <w:spacing w:line="360" w:lineRule="auto"/>
        <w:rPr>
          <w:rFonts w:ascii="宋体" w:hAnsi="宋体"/>
          <w:sz w:val="21"/>
          <w:szCs w:val="21"/>
        </w:rPr>
      </w:pPr>
      <w:r>
        <w:rPr>
          <w:rFonts w:hint="eastAsia" w:ascii="宋体" w:hAnsi="宋体"/>
          <w:sz w:val="21"/>
          <w:szCs w:val="21"/>
        </w:rPr>
        <w:t xml:space="preserve">4.预算金额：叁佰叁拾贰万贰仟玖佰元(¥3322900.00)</w:t>
      </w:r>
      <w:r>
        <w:rPr>
          <w:rFonts w:ascii="宋体" w:hAnsi="宋体"/>
          <w:sz w:val="21"/>
          <w:szCs w:val="21"/>
        </w:rPr>
        <w:t xml:space="preserve"> </w:t>
      </w:r>
      <w:r/>
    </w:p>
    <w:tbl>
      <w:tblPr>
        <w:tblStyle w:val="11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080"/>
        <w:gridCol w:w="5012"/>
      </w:tblGrid>
      <w:tr>
        <w:trPr/>
        <w:tc>
          <w:tcPr>
            <w:tcW w:w="988" w:type="dxa"/>
            <w:textDirection w:val="lrTb"/>
            <w:noWrap w:val="false"/>
          </w:tcPr>
          <w:p>
            <w:pPr>
              <w:pStyle w:val="1068"/>
              <w:ind w:left="0" w:firstLine="0"/>
              <w:spacing w:line="360" w:lineRule="auto"/>
              <w:widowControl w:val="off"/>
              <w:tabs>
                <w:tab w:val="left" w:pos="1192" w:leader="none"/>
              </w:tabs>
              <w:rPr>
                <w:rFonts w:ascii="宋体" w:hAnsi="宋体"/>
                <w:sz w:val="21"/>
                <w:szCs w:val="21"/>
              </w:rPr>
            </w:pPr>
            <w:r>
              <w:rPr>
                <w:rFonts w:hint="eastAsia" w:ascii="宋体" w:hAnsi="宋体"/>
                <w:sz w:val="21"/>
                <w:szCs w:val="21"/>
              </w:rPr>
              <w:t xml:space="preserve">序号</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标段名称</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预算金额</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标段一</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西苑医院苏州医院种植设备及超声骨刀</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肆拾壹万伍仟伍佰元(¥415500.00)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标段二</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西苑医院苏州医院拔牙设备一批</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肆拾柒万伍仟叁佰伍拾元(¥475350.00)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标段三</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西苑医院苏州医院牙髓活力测试仪</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贰仟叁佰伍拾元(¥2350.00)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标段四</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西苑医院苏州医院牙周设备</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伍拾万零捌仟元(¥508000.00)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标段五</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西苑医院苏州医院正畸设备等</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肆拾肆万陆仟柒佰元(¥446700.00)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标段六</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西苑医院苏州医院口腔显微镜</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肆拾捌万伍仟元(¥485000.00)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标段七</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西苑医院苏州医院口腔种植手术导航系统</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玖拾玖万元(¥990000.00)</w:t>
            </w:r>
            <w:r/>
          </w:p>
        </w:tc>
      </w:tr>
    </w:tbl>
    <w:p>
      <w:pPr>
        <w:pStyle w:val="1068"/>
        <w:ind w:left="0" w:firstLine="420"/>
        <w:spacing w:line="360" w:lineRule="auto"/>
        <w:rPr>
          <w:rFonts w:ascii="宋体" w:hAnsi="宋体"/>
          <w:sz w:val="21"/>
          <w:szCs w:val="21"/>
        </w:rPr>
      </w:pPr>
      <w:r>
        <w:rPr>
          <w:rFonts w:hint="eastAsia" w:ascii="宋体" w:hAnsi="宋体"/>
          <w:sz w:val="21"/>
          <w:szCs w:val="21"/>
        </w:rPr>
        <w:t xml:space="preserve">5.最高限价：人民币叁佰壹拾伍万陆仟柒佰伍拾伍元整（¥3156755.00）</w:t>
      </w:r>
      <w:r>
        <w:rPr>
          <w:rFonts w:ascii="宋体" w:hAnsi="宋体"/>
          <w:sz w:val="21"/>
          <w:szCs w:val="21"/>
        </w:rPr>
        <w:t xml:space="preserve"> </w:t>
      </w:r>
      <w:r/>
    </w:p>
    <w:tbl>
      <w:tblPr>
        <w:tblStyle w:val="11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080"/>
        <w:gridCol w:w="5012"/>
      </w:tblGrid>
      <w:tr>
        <w:trPr/>
        <w:tc>
          <w:tcPr>
            <w:tcW w:w="988" w:type="dxa"/>
            <w:textDirection w:val="lrTb"/>
            <w:noWrap w:val="false"/>
          </w:tcPr>
          <w:p>
            <w:pPr>
              <w:pStyle w:val="1068"/>
              <w:ind w:left="0" w:firstLine="0"/>
              <w:spacing w:line="360" w:lineRule="auto"/>
              <w:widowControl w:val="off"/>
              <w:tabs>
                <w:tab w:val="left" w:pos="1192" w:leader="none"/>
              </w:tabs>
              <w:rPr>
                <w:rFonts w:ascii="宋体" w:hAnsi="宋体"/>
                <w:sz w:val="21"/>
                <w:szCs w:val="21"/>
              </w:rPr>
            </w:pPr>
            <w:r>
              <w:rPr>
                <w:rFonts w:hint="eastAsia" w:ascii="宋体" w:hAnsi="宋体"/>
                <w:sz w:val="21"/>
                <w:szCs w:val="21"/>
              </w:rPr>
              <w:t xml:space="preserve">序号</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标段名称</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最高限价</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标段一</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西苑医院苏州医院种植设备及超声骨刀</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叁拾玖万肆仟柒佰贰拾伍元整（¥394725.00）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标段二</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西苑医院苏州医院拔牙设备一批</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肆拾伍万壹仟伍佰捌拾贰元伍角整（¥451582.50）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标段三</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西苑医院苏州医院牙髓活力测试仪</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贰仟贰佰叁拾贰元伍角整（¥2232.50）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标段四</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西苑医院苏州医院牙周设备</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肆拾捌万贰仟陆佰元整（¥482600.00）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标段五</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西苑医院苏州医院正畸设备等</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肆拾贰万肆仟叁佰陆拾伍元整（¥424365.00）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标段六</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西苑医院苏州医院口腔显微镜</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肆拾陆万零柒佰伍拾元整（¥460750.00）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标段七</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西苑医院苏州医院口腔种植手术导航系统</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玖拾肆万零伍佰元整（¥940500.00）</w:t>
            </w:r>
            <w:r/>
          </w:p>
        </w:tc>
      </w:tr>
    </w:tbl>
    <w:p>
      <w:pPr>
        <w:pStyle w:val="106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在合同生效接甲方进场通知后15天内供货，如遇施工现场无安装条件，经采购单位同意后可适当延期。</w:t>
      </w:r>
      <w:r>
        <w:rPr>
          <w:rFonts w:hint="eastAsia" w:ascii="宋体" w:hAnsi="宋体"/>
          <w:sz w:val="21"/>
          <w:highlight w:val="yellow"/>
        </w:rPr>
        <w:t xml:space="preserve">原厂质保，质保期5年。</w:t>
      </w:r>
      <w:r/>
    </w:p>
    <w:p>
      <w:pPr>
        <w:pStyle w:val="1068"/>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6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6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6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6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6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6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6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6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6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8"/>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6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6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6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6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68"/>
        <w:ind w:left="0" w:firstLine="420"/>
        <w:spacing w:line="360" w:lineRule="auto"/>
        <w:rPr>
          <w:rFonts w:ascii="宋体" w:hAnsi="宋体"/>
          <w:sz w:val="21"/>
          <w:szCs w:val="21"/>
        </w:rPr>
      </w:pPr>
      <w:r>
        <w:rPr>
          <w:rFonts w:hint="eastAsia" w:ascii="宋体" w:hAnsi="宋体"/>
          <w:sz w:val="21"/>
          <w:szCs w:val="21"/>
        </w:rPr>
        <w:t xml:space="preserve">3.方式：</w:t>
      </w:r>
      <w:r/>
    </w:p>
    <w:p>
      <w:pPr>
        <w:pStyle w:val="106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6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6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6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6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6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6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6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6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年10月21日09点30分</w:t>
      </w:r>
      <w:r>
        <w:rPr>
          <w:rFonts w:hint="eastAsia" w:ascii="宋体" w:hAnsi="宋体"/>
          <w:sz w:val="21"/>
          <w:szCs w:val="21"/>
        </w:rPr>
        <w:t xml:space="preserve">（北京时间）；</w:t>
      </w:r>
      <w:r>
        <w:rPr>
          <w:rFonts w:ascii="宋体" w:hAnsi="宋体"/>
          <w:sz w:val="21"/>
          <w:szCs w:val="21"/>
        </w:rPr>
        <w:t xml:space="preserve"> </w:t>
      </w:r>
      <w:r/>
    </w:p>
    <w:p>
      <w:pPr>
        <w:pStyle w:val="106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10月21日09点30分</w:t>
      </w:r>
      <w:r>
        <w:rPr>
          <w:rFonts w:hint="eastAsia" w:ascii="宋体" w:hAnsi="宋体"/>
          <w:sz w:val="21"/>
          <w:szCs w:val="21"/>
        </w:rPr>
        <w:t xml:space="preserve">（北京时间）；</w:t>
      </w:r>
      <w:r/>
    </w:p>
    <w:p>
      <w:pPr>
        <w:pStyle w:val="106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6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6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6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6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6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6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6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10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10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10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10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6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6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68"/>
        <w:ind w:left="0" w:firstLine="420"/>
        <w:spacing w:line="360" w:lineRule="auto"/>
        <w:rPr>
          <w:rFonts w:ascii="宋体" w:hAnsi="宋体"/>
          <w:sz w:val="21"/>
          <w:szCs w:val="21"/>
        </w:rPr>
      </w:pPr>
      <w:r>
        <w:rPr>
          <w:rFonts w:hint="eastAsia" w:ascii="宋体" w:hAnsi="宋体"/>
          <w:sz w:val="21"/>
          <w:szCs w:val="21"/>
        </w:rPr>
        <w:t xml:space="preserve">名称：苏州市中医医院                                        </w:t>
      </w:r>
      <w:r/>
    </w:p>
    <w:p>
      <w:pPr>
        <w:pStyle w:val="1068"/>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1068"/>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1068"/>
        <w:ind w:left="0" w:firstLine="420"/>
        <w:spacing w:line="360" w:lineRule="auto"/>
        <w:rPr>
          <w:rFonts w:ascii="宋体" w:hAnsi="宋体"/>
          <w:sz w:val="21"/>
          <w:szCs w:val="21"/>
        </w:rPr>
      </w:pPr>
      <w:r>
        <w:rPr>
          <w:rFonts w:hint="eastAsia" w:ascii="宋体" w:hAnsi="宋体"/>
          <w:sz w:val="21"/>
          <w:szCs w:val="21"/>
        </w:rPr>
        <w:t xml:space="preserve">联系方式：0512-67870690</w:t>
      </w:r>
      <w:r/>
    </w:p>
    <w:p>
      <w:pPr>
        <w:pStyle w:val="106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6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6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68"/>
        <w:ind w:left="0" w:firstLine="420"/>
        <w:spacing w:line="360" w:lineRule="auto"/>
        <w:rPr>
          <w:rFonts w:ascii="宋体" w:hAnsi="宋体"/>
          <w:sz w:val="21"/>
          <w:szCs w:val="21"/>
        </w:rPr>
      </w:pPr>
      <w:r>
        <w:rPr>
          <w:rFonts w:hint="eastAsia" w:ascii="宋体" w:hAnsi="宋体"/>
          <w:sz w:val="21"/>
          <w:szCs w:val="21"/>
        </w:rPr>
        <w:t xml:space="preserve">联系方式：69820888、69820896 </w:t>
      </w:r>
      <w:r/>
    </w:p>
    <w:p>
      <w:pPr>
        <w:pStyle w:val="106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68"/>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68"/>
        <w:ind w:left="0" w:firstLine="420"/>
        <w:spacing w:line="360" w:lineRule="auto"/>
        <w:rPr>
          <w:rFonts w:ascii="宋体" w:hAnsi="宋体"/>
          <w:sz w:val="21"/>
          <w:szCs w:val="21"/>
        </w:rPr>
      </w:pPr>
      <w:r>
        <w:rPr>
          <w:rFonts w:hint="eastAsia" w:ascii="宋体" w:hAnsi="宋体"/>
          <w:sz w:val="21"/>
          <w:szCs w:val="21"/>
        </w:rPr>
        <w:t xml:space="preserve">电话：69820888、69820896</w:t>
      </w:r>
      <w:r/>
    </w:p>
    <w:p>
      <w:pPr>
        <w:ind w:left="0" w:firstLine="420"/>
        <w:spacing w:line="460" w:lineRule="exact"/>
        <w:rPr>
          <w:rFonts w:ascii="宋体" w:hAnsi="宋体"/>
          <w:sz w:val="21"/>
          <w:szCs w:val="21"/>
        </w:rPr>
      </w:pPr>
      <w:r>
        <w:rPr>
          <w:rFonts w:ascii="宋体" w:hAnsi="宋体"/>
          <w:sz w:val="21"/>
          <w:szCs w:val="21"/>
        </w:rPr>
      </w:r>
      <w:r/>
    </w:p>
    <w:p>
      <w:pPr>
        <w:pStyle w:val="1062"/>
      </w:pPr>
      <w:r/>
      <w:r/>
    </w:p>
    <w:p>
      <w:r/>
      <w:r/>
    </w:p>
    <w:p>
      <w:pPr>
        <w:pStyle w:val="1062"/>
      </w:pPr>
      <w:r/>
      <w:r/>
    </w:p>
    <w:p>
      <w:r/>
      <w:r/>
    </w:p>
    <w:p>
      <w:pPr>
        <w:pStyle w:val="1062"/>
      </w:pPr>
      <w:r/>
      <w:r/>
    </w:p>
    <w:p>
      <w:r/>
      <w:r/>
    </w:p>
    <w:p>
      <w:pPr>
        <w:pStyle w:val="1062"/>
      </w:pPr>
      <w:r/>
      <w:r/>
    </w:p>
    <w:p>
      <w:r/>
      <w:r/>
    </w:p>
    <w:p>
      <w:pPr>
        <w:pStyle w:val="1062"/>
      </w:pPr>
      <w:r/>
      <w:r/>
    </w:p>
    <w:p>
      <w:r/>
      <w:r/>
    </w:p>
    <w:p>
      <w:pPr>
        <w:pStyle w:val="1062"/>
      </w:pPr>
      <w:r/>
      <w:r/>
    </w:p>
    <w:p>
      <w:pPr>
        <w:pStyle w:val="1062"/>
        <w:ind w:left="0" w:firstLine="0"/>
      </w:pPr>
      <w:r/>
      <w:r/>
    </w:p>
    <w:p>
      <w:pPr>
        <w:rPr>
          <w:rFonts w:ascii="宋体" w:hAnsi="宋体"/>
          <w:b/>
          <w:sz w:val="44"/>
          <w:szCs w:val="22"/>
        </w:rPr>
      </w:pPr>
      <w:r/>
      <w:bookmarkStart w:id="6" w:name="_Toc105397777"/>
      <w:r/>
      <w:bookmarkStart w:id="7" w:name="_Toc2412"/>
      <w:r/>
      <w:bookmarkStart w:id="8" w:name="_Toc6217"/>
      <w:r>
        <w:rPr>
          <w:rFonts w:ascii="宋体" w:hAnsi="宋体"/>
          <w:b/>
          <w:sz w:val="44"/>
          <w:szCs w:val="22"/>
        </w:rPr>
        <w:br w:type="page" w:clear="all"/>
      </w:r>
      <w:r/>
    </w:p>
    <w:p>
      <w:pPr>
        <w:pStyle w:val="105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68"/>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68"/>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6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6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6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68"/>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6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6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68"/>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68"/>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6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8"/>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10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10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10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10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6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6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6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6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68"/>
        <w:ind w:left="0" w:firstLine="420"/>
        <w:spacing w:line="360" w:lineRule="auto"/>
        <w:rPr>
          <w:rFonts w:ascii="宋体" w:hAnsi="宋体" w:cs="Times New Roman"/>
          <w:sz w:val="21"/>
          <w:szCs w:val="21"/>
        </w:rPr>
      </w:pPr>
      <w:r>
        <w:rPr>
          <w:rFonts w:hint="eastAsia" w:ascii="宋体" w:hAnsi="宋体" w:cs="Times New Roman"/>
          <w:sz w:val="21"/>
          <w:szCs w:val="21"/>
          <w:highlight w:val="yellow"/>
        </w:rPr>
        <w:t xml:space="preserve">6</w:t>
      </w:r>
      <w:r>
        <w:rPr>
          <w:rFonts w:ascii="宋体" w:hAnsi="宋体" w:cs="Times New Roman"/>
          <w:sz w:val="21"/>
          <w:szCs w:val="21"/>
          <w:highlight w:val="yellow"/>
        </w:rPr>
        <w:t xml:space="preserve">.3</w:t>
      </w:r>
      <w:r>
        <w:rPr>
          <w:rFonts w:hint="eastAsia" w:ascii="宋体" w:hAnsi="宋体" w:cs="Times New Roman"/>
          <w:sz w:val="21"/>
          <w:szCs w:val="21"/>
          <w:highlight w:val="yellow"/>
        </w:rPr>
        <w:t xml:space="preserve">本项目部分产品接受进口产品。</w:t>
      </w:r>
      <w:r/>
    </w:p>
    <w:p>
      <w:pPr>
        <w:pStyle w:val="106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6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6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6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6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6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6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6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68"/>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6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6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6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6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6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6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6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6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6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6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6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6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6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6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6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6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6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6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1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8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8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8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8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8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8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8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8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8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68"/>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8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8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8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84"/>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6"/>
      <w:r/>
      <w:bookmarkStart w:id="27"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4"/>
      <w:r/>
      <w:bookmarkStart w:id="29"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2"/>
      <w:r/>
      <w:bookmarkStart w:id="31"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10"/>
      <w:r/>
      <w:bookmarkStart w:id="33" w:name="OLE_LINK9"/>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7"/>
      <w:r/>
      <w:bookmarkStart w:id="35" w:name="OLE_LINK8"/>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r/>
    </w:p>
    <w:p>
      <w:pPr>
        <w:pStyle w:val="128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8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8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六</w:t>
      </w:r>
      <w:r>
        <w:rPr>
          <w:rFonts w:hint="eastAsia" w:ascii="宋体" w:hAnsi="宋体" w:cs="宋体"/>
          <w:sz w:val="21"/>
          <w:szCs w:val="21"/>
        </w:rPr>
        <w:t xml:space="preserve">）法律、法规和招标文件规定的其他无效情形。</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8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28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28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8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8186"/>
      <w:r/>
      <w:bookmarkStart w:id="39" w:name="_Toc21029"/>
      <w:r/>
      <w:r/>
    </w:p>
    <w:p>
      <w:pPr>
        <w:pStyle w:val="128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28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84"/>
        <w:ind w:left="0" w:firstLine="0"/>
        <w:spacing w:line="360" w:lineRule="auto"/>
        <w:rPr>
          <w:rFonts w:ascii="宋体" w:hAnsi="宋体" w:cs="宋体"/>
          <w:sz w:val="21"/>
          <w:szCs w:val="21"/>
        </w:rPr>
      </w:pPr>
      <w:r>
        <w:rPr>
          <w:rFonts w:ascii="宋体" w:hAnsi="宋体" w:cs="宋体"/>
          <w:sz w:val="21"/>
          <w:szCs w:val="21"/>
        </w:rPr>
      </w:r>
      <w:r/>
    </w:p>
    <w:p>
      <w:pPr>
        <w:pStyle w:val="1051"/>
        <w:ind w:left="0" w:firstLine="0"/>
        <w:jc w:val="center"/>
        <w:rPr>
          <w:rFonts w:ascii="宋体" w:hAnsi="宋体"/>
          <w:sz w:val="21"/>
          <w:szCs w:val="21"/>
          <w:lang w:val="zh-CN"/>
        </w:rPr>
      </w:pPr>
      <w:r/>
      <w:bookmarkStart w:id="40" w:name="_Toc24711"/>
      <w:r/>
      <w:bookmarkStart w:id="41" w:name="_Toc7264"/>
      <w:r/>
      <w:bookmarkStart w:id="42" w:name="_Toc105397778"/>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28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17036"/>
      <w:r/>
      <w:bookmarkStart w:id="46" w:name="_Toc71810480"/>
      <w:r/>
      <w:bookmarkStart w:id="47" w:name="_Toc3821"/>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71810481"/>
      <w:r/>
      <w:bookmarkStart w:id="4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Style w:val="10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76"/>
        <w:rPr>
          <w:rFonts w:ascii="宋体" w:hAnsi="宋体"/>
        </w:rPr>
      </w:pPr>
      <w:r>
        <w:rPr>
          <w:rFonts w:ascii="宋体" w:hAnsi="宋体"/>
        </w:rPr>
      </w:r>
      <w:r/>
    </w:p>
    <w:p>
      <w:pPr>
        <w:ind w:left="0"/>
        <w:spacing w:line="440" w:lineRule="exact"/>
        <w:rPr>
          <w:rFonts w:ascii="宋体" w:hAnsi="宋体"/>
          <w:b/>
          <w:sz w:val="21"/>
          <w:szCs w:val="21"/>
        </w:rPr>
      </w:pPr>
      <w:r/>
      <w:bookmarkStart w:id="59" w:name="_Toc241"/>
      <w:r/>
      <w:bookmarkStart w:id="60" w:name="_Toc7945"/>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7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7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61"/>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62"/>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62"/>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10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105397782"/>
      <w:r/>
      <w:bookmarkStart w:id="6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7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21574"/>
      <w:r/>
      <w:bookmarkStart w:id="66" w:name="_Toc71810484"/>
      <w:r/>
      <w:bookmarkStart w:id="67" w:name="_Toc105397783"/>
      <w:r/>
      <w:bookmarkStart w:id="6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sz w:val="21"/>
          <w:szCs w:val="21"/>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西苑医院苏州医院口腔治疗设备一批</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76"/>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7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15378"/>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0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10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10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1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1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1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1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10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0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10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rPr>
        <w:t xml:space="preserve"> </w:t>
      </w:r>
      <w:bookmarkEnd w:id="7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6" w:name="_Toc27138"/>
      <w:r/>
      <w:bookmarkStart w:id="77" w:name="_Toc31973"/>
      <w:r>
        <w:rPr>
          <w:rFonts w:hint="eastAsia" w:ascii="宋体" w:hAnsi="宋体"/>
          <w:b/>
          <w:sz w:val="21"/>
          <w:szCs w:val="21"/>
        </w:rPr>
        <w:t xml:space="preserve">投标货物和服务数量、品牌规格、性能、交货期说明表</w:t>
      </w:r>
      <w:r/>
    </w:p>
    <w:tbl>
      <w:tblPr>
        <w:tblStyle w:val="1061"/>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7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76"/>
        <w:rPr>
          <w:rFonts w:ascii="宋体" w:hAnsi="宋体"/>
        </w:rPr>
      </w:pPr>
      <w:r>
        <w:rPr>
          <w:rFonts w:ascii="宋体" w:hAnsi="宋体"/>
        </w:rPr>
      </w:r>
      <w:r/>
    </w:p>
    <w:p>
      <w:pPr>
        <w:pStyle w:val="106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76"/>
        <w:rPr>
          <w:rFonts w:ascii="宋体" w:hAnsi="宋体"/>
        </w:rPr>
      </w:pPr>
      <w:r>
        <w:rPr>
          <w:rFonts w:ascii="宋体" w:hAnsi="宋体"/>
        </w:rPr>
      </w:r>
      <w:r/>
    </w:p>
    <w:p>
      <w:r/>
      <w:r/>
    </w:p>
    <w:p>
      <w:pPr>
        <w:pStyle w:val="1062"/>
      </w:pPr>
      <w:r/>
      <w:r/>
    </w:p>
    <w:p>
      <w:r/>
      <w:r/>
    </w:p>
    <w:p>
      <w:pPr>
        <w:pStyle w:val="1076"/>
        <w:ind w:firstLine="0"/>
        <w:rPr>
          <w:rFonts w:ascii="宋体" w:hAnsi="宋体"/>
        </w:rPr>
      </w:pPr>
      <w:r>
        <w:rPr>
          <w:rFonts w:ascii="宋体" w:hAnsi="宋体"/>
        </w:rPr>
      </w:r>
      <w:r/>
    </w:p>
    <w:p>
      <w:pPr>
        <w:pStyle w:val="106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71810489"/>
      <w:r/>
      <w:bookmarkStart w:id="80"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6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6"/>
        <w:rPr>
          <w:rFonts w:ascii="宋体" w:hAnsi="宋体"/>
        </w:rPr>
      </w:pPr>
      <w:r>
        <w:rPr>
          <w:rFonts w:ascii="宋体" w:hAnsi="宋体"/>
        </w:rPr>
      </w:r>
      <w:r/>
    </w:p>
    <w:p>
      <w:r/>
      <w:r/>
    </w:p>
    <w:p>
      <w:pPr>
        <w:pStyle w:val="1062"/>
      </w:pPr>
      <w:r/>
      <w:r/>
    </w:p>
    <w:p>
      <w:r/>
      <w:r/>
    </w:p>
    <w:p>
      <w:pPr>
        <w:pStyle w:val="1062"/>
      </w:pPr>
      <w:r/>
      <w:r/>
    </w:p>
    <w:p>
      <w:r/>
      <w:r/>
    </w:p>
    <w:p>
      <w:pPr>
        <w:pStyle w:val="1062"/>
      </w:pPr>
      <w:r/>
      <w:r/>
    </w:p>
    <w:p>
      <w:pPr>
        <w:pStyle w:val="1062"/>
      </w:pPr>
      <w:r/>
      <w:r/>
    </w:p>
    <w:p>
      <w:pPr>
        <w:pStyle w:val="106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76"/>
      <w:r/>
      <w:bookmarkEnd w:id="77"/>
      <w:r/>
      <w:r/>
    </w:p>
    <w:p>
      <w:pPr>
        <w:rPr>
          <w:rFonts w:ascii="宋体" w:hAnsi="宋体"/>
        </w:rPr>
      </w:pPr>
      <w:r/>
      <w:bookmarkStart w:id="81" w:name="_Toc71810490"/>
      <w:r>
        <w:rPr>
          <w:rFonts w:ascii="宋体" w:hAnsi="宋体"/>
        </w:rPr>
        <w:t xml:space="preserve"> </w:t>
      </w:r>
      <w:r/>
    </w:p>
    <w:p>
      <w:pPr>
        <w:pStyle w:val="106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6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3" w:name="OLE_LINK21"/>
      <w:r/>
      <w:bookmarkStart w:id="84" w:name="OLE_LINK23"/>
      <w:r/>
      <w:bookmarkStart w:id="85"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6"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6"/>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7" w:name="OLE_LINK19"/>
      <w:r/>
      <w:bookmarkStart w:id="88"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87"/>
      <w:r/>
      <w:bookmarkEnd w:id="88"/>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3"/>
      <w:r/>
      <w:bookmarkEnd w:id="84"/>
      <w:r/>
      <w:bookmarkEnd w:id="85"/>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62"/>
        <w:rPr>
          <w:lang w:val="zh-CN"/>
        </w:rPr>
      </w:pPr>
      <w:r>
        <w:rPr>
          <w:lang w:val="zh-CN"/>
        </w:rPr>
      </w:r>
      <w:r/>
    </w:p>
    <w:p>
      <w:pPr>
        <w:rPr>
          <w:lang w:val="zh-CN"/>
        </w:rPr>
      </w:pPr>
      <w:r>
        <w:rPr>
          <w:lang w:val="zh-CN"/>
        </w:rPr>
      </w:r>
      <w:r/>
    </w:p>
    <w:p>
      <w:pPr>
        <w:pStyle w:val="1051"/>
        <w:ind w:left="0" w:firstLine="0"/>
        <w:jc w:val="center"/>
        <w:rPr>
          <w:rFonts w:ascii="宋体" w:hAnsi="宋体"/>
          <w:b/>
          <w:sz w:val="44"/>
          <w:szCs w:val="22"/>
        </w:rPr>
      </w:pPr>
      <w:r/>
      <w:bookmarkStart w:id="89" w:name="_Toc4098"/>
      <w:r/>
      <w:bookmarkStart w:id="90" w:name="_Toc23660"/>
      <w:r/>
      <w:bookmarkStart w:id="91" w:name="_Toc105397793"/>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苏州市中医医院 </w:t>
      </w:r>
      <w:r>
        <w:rPr>
          <w:rFonts w:ascii="宋体" w:hAnsi="宋体"/>
          <w:sz w:val="21"/>
        </w:rPr>
        <w:t xml:space="preserve">的委托，就</w:t>
      </w:r>
      <w:r>
        <w:rPr>
          <w:rFonts w:hint="eastAsia" w:ascii="宋体" w:hAnsi="宋体"/>
          <w:sz w:val="21"/>
          <w:u w:val="single"/>
        </w:rPr>
        <w:t xml:space="preserve"> 西苑医院苏州医院口腔治疗设备一批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一、项目编号：JSZC-320500-JZCG-G2025-0471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西苑医院苏州医院口腔治疗设备一批</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叁佰叁拾贰万贰仟玖佰元(¥3322900.00)</w:t>
      </w:r>
      <w:r>
        <w:rPr>
          <w:rFonts w:ascii="宋体" w:hAnsi="宋体"/>
          <w:sz w:val="21"/>
          <w:szCs w:val="21"/>
        </w:rPr>
        <w:t xml:space="preserve"> </w:t>
      </w:r>
      <w:r/>
    </w:p>
    <w:tbl>
      <w:tblPr>
        <w:tblStyle w:val="11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080"/>
        <w:gridCol w:w="5012"/>
      </w:tblGrid>
      <w:tr>
        <w:trPr/>
        <w:tc>
          <w:tcPr>
            <w:tcW w:w="988" w:type="dxa"/>
            <w:textDirection w:val="lrTb"/>
            <w:noWrap w:val="false"/>
          </w:tcPr>
          <w:p>
            <w:pPr>
              <w:pStyle w:val="1068"/>
              <w:ind w:left="0" w:firstLine="0"/>
              <w:spacing w:line="360" w:lineRule="auto"/>
              <w:widowControl w:val="off"/>
              <w:tabs>
                <w:tab w:val="left" w:pos="1192" w:leader="none"/>
              </w:tabs>
              <w:rPr>
                <w:rFonts w:ascii="宋体" w:hAnsi="宋体"/>
                <w:sz w:val="21"/>
                <w:szCs w:val="21"/>
              </w:rPr>
            </w:pPr>
            <w:r>
              <w:rPr>
                <w:rFonts w:hint="eastAsia" w:ascii="宋体" w:hAnsi="宋体"/>
                <w:sz w:val="21"/>
                <w:szCs w:val="21"/>
              </w:rPr>
              <w:t xml:space="preserve">序号</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标段名称</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预算金额</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标段一</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西苑医院苏州医院种植设备及超声骨刀</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肆拾壹万伍仟伍佰元(¥415500.00)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标段二</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西苑医院苏州医院拔牙设备一批</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肆拾柒万伍仟叁佰伍拾元(¥475350.00)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标段三</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西苑医院苏州医院牙髓活力测试仪</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贰仟叁佰伍拾元(¥2350.00)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标段四</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西苑医院苏州医院牙周设备</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伍拾万零捌仟元(¥508000.00)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标段五</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西苑医院苏州医院正畸设备等</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肆拾肆万陆仟柒佰元(¥446700.00)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标段六</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西苑医院苏州医院口腔显微镜</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肆拾捌万伍仟元(¥485000.00)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标段七</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西苑医院苏州医院口腔种植手术导航系统</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玖拾玖万元(¥990000.00)</w:t>
            </w:r>
            <w:r/>
          </w:p>
        </w:tc>
      </w:tr>
    </w:tbl>
    <w:p>
      <w:pPr>
        <w:ind w:left="0" w:firstLine="420"/>
        <w:spacing w:line="360" w:lineRule="auto"/>
        <w:tabs>
          <w:tab w:val="left" w:pos="420" w:leader="none"/>
        </w:tabs>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人民币叁佰壹拾伍万陆仟柒佰伍拾伍元整（¥3156755.00）</w:t>
      </w:r>
      <w:r>
        <w:rPr>
          <w:rFonts w:ascii="宋体" w:hAnsi="宋体"/>
          <w:sz w:val="21"/>
          <w:szCs w:val="21"/>
        </w:rPr>
        <w:t xml:space="preserve"> </w:t>
      </w:r>
      <w:r/>
    </w:p>
    <w:tbl>
      <w:tblPr>
        <w:tblStyle w:val="11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080"/>
        <w:gridCol w:w="5012"/>
      </w:tblGrid>
      <w:tr>
        <w:trPr/>
        <w:tc>
          <w:tcPr>
            <w:tcW w:w="988" w:type="dxa"/>
            <w:textDirection w:val="lrTb"/>
            <w:noWrap w:val="false"/>
          </w:tcPr>
          <w:p>
            <w:pPr>
              <w:pStyle w:val="1068"/>
              <w:ind w:left="0" w:firstLine="0"/>
              <w:spacing w:line="360" w:lineRule="auto"/>
              <w:widowControl w:val="off"/>
              <w:tabs>
                <w:tab w:val="left" w:pos="1192" w:leader="none"/>
              </w:tabs>
              <w:rPr>
                <w:rFonts w:ascii="宋体" w:hAnsi="宋体"/>
                <w:sz w:val="21"/>
                <w:szCs w:val="21"/>
              </w:rPr>
            </w:pPr>
            <w:r>
              <w:rPr>
                <w:rFonts w:hint="eastAsia" w:ascii="宋体" w:hAnsi="宋体"/>
                <w:sz w:val="21"/>
                <w:szCs w:val="21"/>
              </w:rPr>
              <w:t xml:space="preserve">序号</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标段名称</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最高限价</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标段一</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西苑医院苏州医院种植设备及超声骨刀</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叁拾玖万肆仟柒佰贰拾伍元整（¥394725.00）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标段二</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西苑医院苏州医院拔牙设备一批</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肆拾伍万壹仟伍佰捌拾贰元伍角整（¥451582.50）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标段三</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西苑医院苏州医院牙髓活力测试仪</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贰仟贰佰叁拾贰元伍角整（¥2232.50）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标段四</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西苑医院苏州医院牙周设备</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肆拾捌万贰仟陆佰元整（¥482600.00）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标段五</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西苑医院苏州医院正畸设备等</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肆拾贰万肆仟叁佰陆拾伍元整（¥424365.00）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标段六</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西苑医院苏州医院口腔显微镜</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肆拾陆万零柒佰伍拾元整（¥460750.00）</w:t>
            </w:r>
            <w:r/>
          </w:p>
        </w:tc>
      </w:tr>
      <w:tr>
        <w:trPr/>
        <w:tc>
          <w:tcPr>
            <w:tcW w:w="988"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标段七</w:t>
            </w:r>
            <w:r/>
          </w:p>
        </w:tc>
        <w:tc>
          <w:tcPr>
            <w:tcW w:w="4080"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西苑医院苏州医院口腔种植手术导航系统</w:t>
            </w:r>
            <w:r/>
          </w:p>
        </w:tc>
        <w:tc>
          <w:tcPr>
            <w:tcW w:w="5012" w:type="dxa"/>
            <w:textDirection w:val="lrTb"/>
            <w:noWrap w:val="false"/>
          </w:tcPr>
          <w:p>
            <w:pPr>
              <w:pStyle w:val="1068"/>
              <w:ind w:left="0" w:firstLine="0"/>
              <w:spacing w:line="360" w:lineRule="auto"/>
              <w:widowControl w:val="off"/>
              <w:rPr>
                <w:rFonts w:ascii="宋体" w:hAnsi="宋体"/>
                <w:sz w:val="21"/>
                <w:szCs w:val="21"/>
              </w:rPr>
            </w:pPr>
            <w:r>
              <w:rPr>
                <w:rFonts w:hint="eastAsia" w:ascii="宋体" w:hAnsi="宋体"/>
                <w:sz w:val="21"/>
                <w:szCs w:val="21"/>
              </w:rPr>
              <w:t xml:space="preserve">玖拾肆万零伍佰元整（¥940500.00）</w:t>
            </w:r>
            <w:r/>
          </w:p>
        </w:tc>
      </w:tr>
    </w:tbl>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五、合同履行期限：在合同生效接甲方进场通知后15天内供货，如遇施工现场无安装条件，经采购单位同意后可适当延期。原厂质保，质保期5年。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51"/>
        <w:ind w:left="0" w:firstLine="0"/>
        <w:jc w:val="center"/>
        <w:spacing w:line="360" w:lineRule="auto"/>
        <w:rPr>
          <w:rFonts w:asciiTheme="minorEastAsia" w:hAnsiTheme="minorEastAsia" w:eastAsiaTheme="minorEastAsia"/>
          <w:b/>
          <w:bCs/>
          <w:sz w:val="21"/>
          <w:szCs w:val="21"/>
        </w:rPr>
      </w:pPr>
      <w:r/>
      <w:bookmarkStart w:id="93" w:name="_Hlk192239215"/>
      <w:r/>
      <w:bookmarkStart w:id="121" w:name="_GoBack"/>
      <w:r/>
      <w:bookmarkEnd w:id="121"/>
      <w:r>
        <w:rPr>
          <w:rFonts w:hint="eastAsia" w:asciiTheme="minorEastAsia" w:hAnsiTheme="minorEastAsia" w:eastAsiaTheme="minorEastAsia"/>
          <w:b/>
          <w:bCs/>
          <w:sz w:val="21"/>
          <w:szCs w:val="21"/>
        </w:rPr>
        <w:t xml:space="preserve">第一标段：西苑医院苏州医院种植设备及超声骨刀</w:t>
      </w:r>
      <w:r/>
    </w:p>
    <w:p>
      <w:pPr>
        <w:ind w:left="0" w:firstLine="420"/>
        <w:spacing w:line="360" w:lineRule="auto"/>
        <w:tabs>
          <w:tab w:val="left" w:pos="0" w:leader="none"/>
        </w:tabs>
        <w:rPr>
          <w:rFonts w:ascii="宋体" w:hAnsi="宋体"/>
          <w:b/>
          <w:bCs/>
          <w:sz w:val="21"/>
        </w:rPr>
      </w:pPr>
      <w:r>
        <w:rPr>
          <w:rFonts w:hint="eastAsia" w:ascii="宋体" w:hAnsi="宋体"/>
          <w:b/>
          <w:bCs/>
          <w:sz w:val="21"/>
        </w:rPr>
        <w:t xml:space="preserve">1.货物名称：</w:t>
      </w:r>
      <w:r/>
    </w:p>
    <w:tbl>
      <w:tblPr>
        <w:tblStyle w:val="1468"/>
        <w:tblW w:w="9799"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0"/>
        <w:gridCol w:w="2205"/>
        <w:gridCol w:w="2152"/>
        <w:gridCol w:w="2152"/>
      </w:tblGrid>
      <w:tr>
        <w:trPr>
          <w:trHeight w:val="477"/>
        </w:trPr>
        <w:tc>
          <w:tcPr>
            <w:tcW w:w="329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2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477"/>
        </w:trPr>
        <w:tc>
          <w:tcPr>
            <w:tcW w:w="3290"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牙科种植机</w:t>
            </w:r>
            <w:r/>
          </w:p>
        </w:tc>
        <w:tc>
          <w:tcPr>
            <w:tcW w:w="22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52" w:type="dxa"/>
            <w:vAlign w:val="center"/>
            <w:textDirection w:val="lrTb"/>
            <w:noWrap w:val="false"/>
          </w:tcPr>
          <w:p>
            <w:pPr>
              <w:ind w:left="0"/>
              <w:jc w:val="center"/>
              <w:spacing w:line="360" w:lineRule="auto"/>
              <w:tabs>
                <w:tab w:val="left" w:pos="0" w:leader="none"/>
              </w:tabs>
              <w:rPr>
                <w:rFonts w:hint="eastAsia" w:ascii="宋体" w:hAnsi="宋体" w:eastAsia="宋体" w:cs="Times New Roman"/>
                <w:sz w:val="21"/>
                <w:lang w:eastAsia="zh-CN"/>
              </w:rPr>
            </w:pPr>
            <w:r>
              <w:rPr>
                <w:rFonts w:hint="eastAsia" w:ascii="宋体" w:hAnsi="宋体" w:cs="Times New Roman"/>
                <w:sz w:val="21"/>
                <w:lang w:val="en-US" w:eastAsia="zh-CN"/>
              </w:rPr>
              <w:t xml:space="preserve">是</w:t>
            </w:r>
            <w:r/>
          </w:p>
        </w:tc>
      </w:tr>
      <w:tr>
        <w:trPr>
          <w:trHeight w:val="477"/>
        </w:trPr>
        <w:tc>
          <w:tcPr>
            <w:tcW w:w="3290"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牙科种植手机</w:t>
            </w:r>
            <w:r/>
          </w:p>
        </w:tc>
        <w:tc>
          <w:tcPr>
            <w:tcW w:w="22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5</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52" w:type="dxa"/>
            <w:vAlign w:val="center"/>
            <w:textDirection w:val="lrTb"/>
            <w:noWrap w:val="false"/>
          </w:tcPr>
          <w:p>
            <w:pPr>
              <w:ind w:left="0"/>
              <w:jc w:val="center"/>
              <w:spacing w:line="360" w:lineRule="auto"/>
              <w:tabs>
                <w:tab w:val="left" w:pos="0" w:leader="none"/>
              </w:tabs>
              <w:rPr>
                <w:rFonts w:hint="eastAsia" w:ascii="宋体" w:hAnsi="宋体" w:eastAsia="宋体" w:cs="Times New Roman"/>
                <w:sz w:val="21"/>
                <w:lang w:eastAsia="zh-CN"/>
              </w:rPr>
            </w:pPr>
            <w:r>
              <w:rPr>
                <w:rFonts w:hint="eastAsia" w:ascii="宋体" w:hAnsi="宋体" w:cs="Times New Roman"/>
                <w:sz w:val="21"/>
                <w:lang w:val="en-US" w:eastAsia="zh-CN"/>
              </w:rPr>
              <w:t xml:space="preserve">是</w:t>
            </w:r>
            <w:r/>
          </w:p>
        </w:tc>
      </w:tr>
      <w:tr>
        <w:trPr>
          <w:trHeight w:val="477"/>
        </w:trPr>
        <w:tc>
          <w:tcPr>
            <w:tcW w:w="3290"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种植器械</w:t>
            </w:r>
            <w:r/>
          </w:p>
        </w:tc>
        <w:tc>
          <w:tcPr>
            <w:tcW w:w="22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r>
        <w:trPr>
          <w:trHeight w:val="487"/>
        </w:trPr>
        <w:tc>
          <w:tcPr>
            <w:tcW w:w="3290"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超声骨刀</w:t>
            </w:r>
            <w:r/>
          </w:p>
        </w:tc>
        <w:tc>
          <w:tcPr>
            <w:tcW w:w="22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5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注：1、核心产品：牙科种植机。</w:t>
      </w:r>
      <w:bookmarkEnd w:id="93"/>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spacing w:line="360" w:lineRule="auto"/>
        <w:tabs>
          <w:tab w:val="left" w:pos="0" w:leader="none"/>
        </w:tabs>
        <w:rPr>
          <w:rFonts w:ascii="宋体" w:hAnsi="宋体"/>
          <w:b/>
          <w:bCs/>
          <w:sz w:val="21"/>
        </w:rPr>
      </w:pPr>
      <w:r>
        <w:rPr>
          <w:rFonts w:hint="eastAsia" w:ascii="宋体" w:hAnsi="宋体"/>
          <w:b/>
          <w:bCs/>
          <w:sz w:val="21"/>
        </w:rPr>
        <w:t xml:space="preserve">（1）牙科种植机：</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显示屏：大尺寸的高能见度LCD背光液晶显示屏（非触屏）</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控制面板：按钮式，单一功能按键，直观、简易操作。</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马达转速范围：200-40000min</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最大扭矩：≥80Ncm</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★光照强度按钮：三档光照强度选择（无光-弱光-强光）</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注水流量控制：五档水量控制，每档15ml,最大水流量为75ml,分段精准控制水量适应不同治疗需求</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蠕动泵：外置式一体蠕动泵，最大程度防止意外漏水对主机主板造成损坏</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脚踏：多功能无极变速脚踏，同时具备水流量、光照及程序选择按钮，防水等级IPX8</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种植程序存储功能：提供8组程序存储，每组程序可设置8个步骤</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★校准功能：设备带有一键校准功能，可对马达和弯手机进行校准检测，最大程度防止在种植过程中设备突然出现故障的情况</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反转声音提示：设备带有反正功能，并同时带有提示音</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★齿轮比：设备一共提供5种齿轮比模式选择（20:1/1:1/1:2/1:3/1:5）,适配不同的机头，基本可覆盖种植、修复、基牙拔除等治疗</w:t>
      </w:r>
      <w:r/>
    </w:p>
    <w:p>
      <w:pPr>
        <w:pStyle w:val="1418"/>
        <w:numPr>
          <w:ilvl w:val="0"/>
          <w:numId w:val="1"/>
        </w:numPr>
        <w:spacing w:line="360" w:lineRule="auto"/>
        <w:tabs>
          <w:tab w:val="left" w:pos="0" w:leader="none"/>
        </w:tabs>
        <w:rPr>
          <w:rFonts w:ascii="宋体" w:hAnsi="宋体"/>
          <w:sz w:val="21"/>
        </w:rPr>
      </w:pPr>
      <w:r>
        <w:rPr>
          <w:rFonts w:hint="eastAsia" w:ascii="宋体" w:hAnsi="宋体"/>
          <w:sz w:val="21"/>
        </w:rPr>
        <w:t xml:space="preserve">★配套光纤弯机：搭配纯钛20:1种植弯机，搭配DURACOAT镀层，防腐防锈，一体式水管头卡夹</w:t>
      </w:r>
      <w:r/>
    </w:p>
    <w:p>
      <w:pPr>
        <w:ind w:left="0"/>
        <w:spacing w:line="360" w:lineRule="auto"/>
        <w:tabs>
          <w:tab w:val="left" w:pos="0" w:leader="none"/>
        </w:tabs>
        <w:rPr>
          <w:rFonts w:ascii="宋体" w:hAnsi="宋体"/>
          <w:b/>
          <w:bCs/>
          <w:sz w:val="21"/>
        </w:rPr>
      </w:pPr>
      <w:r>
        <w:rPr>
          <w:rFonts w:hint="eastAsia" w:ascii="宋体" w:hAnsi="宋体"/>
          <w:b/>
          <w:bCs/>
          <w:sz w:val="21"/>
        </w:rPr>
        <w:t xml:space="preserve">（2）牙科种植手机：</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最高转速：2000转/min</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★最大转矩：80Ncm</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★机头密封系统：双密封系统</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换针方式：按钮式</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冷却方式：外部冷却和内部冷却</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材质：不锈钢机身</w:t>
      </w:r>
      <w:r/>
    </w:p>
    <w:p>
      <w:pPr>
        <w:pStyle w:val="1418"/>
        <w:numPr>
          <w:ilvl w:val="0"/>
          <w:numId w:val="2"/>
        </w:numPr>
        <w:spacing w:line="360" w:lineRule="auto"/>
        <w:tabs>
          <w:tab w:val="left" w:pos="0" w:leader="none"/>
        </w:tabs>
        <w:rPr>
          <w:rFonts w:ascii="宋体" w:hAnsi="宋体"/>
          <w:sz w:val="21"/>
        </w:rPr>
      </w:pPr>
      <w:r>
        <w:rPr>
          <w:rFonts w:hint="eastAsia" w:ascii="宋体" w:hAnsi="宋体"/>
          <w:sz w:val="21"/>
        </w:rPr>
        <w:t xml:space="preserve">清洗消毒：可在热清洗机内清洗，可高温高压消毒</w:t>
      </w:r>
      <w:r/>
    </w:p>
    <w:p>
      <w:pPr>
        <w:ind w:left="0"/>
        <w:spacing w:line="360" w:lineRule="auto"/>
        <w:tabs>
          <w:tab w:val="left" w:pos="0" w:leader="none"/>
        </w:tabs>
        <w:rPr>
          <w:rFonts w:ascii="宋体" w:hAnsi="宋体"/>
          <w:b/>
          <w:bCs/>
          <w:sz w:val="21"/>
        </w:rPr>
      </w:pPr>
      <w:r>
        <w:rPr>
          <w:rFonts w:hint="eastAsia" w:ascii="宋体" w:hAnsi="宋体"/>
          <w:b/>
          <w:bCs/>
          <w:sz w:val="21"/>
        </w:rPr>
        <w:t xml:space="preserve"> </w:t>
      </w:r>
      <w:r/>
    </w:p>
    <w:p>
      <w:pPr>
        <w:ind w:left="0"/>
        <w:spacing w:line="360" w:lineRule="auto"/>
        <w:tabs>
          <w:tab w:val="left" w:pos="0" w:leader="none"/>
        </w:tabs>
        <w:rPr>
          <w:rFonts w:ascii="宋体" w:hAnsi="宋体"/>
          <w:b/>
          <w:bCs/>
          <w:sz w:val="21"/>
        </w:rPr>
      </w:pPr>
      <w:r>
        <w:rPr>
          <w:rFonts w:hint="eastAsia" w:ascii="宋体" w:hAnsi="宋体"/>
          <w:b/>
          <w:bCs/>
          <w:sz w:val="21"/>
        </w:rPr>
        <w:t xml:space="preserve">（3）种植器械：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（1）种植基础器械</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刀柄：圆形手柄14.5cm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拉钩颊：15.5cm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组织镊：带角度齿状工作端</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骨刮：双工作端3mm\5mm，采用德国医院碳钢，耐磨且锋利</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骨膜分离器：进口医用高碳钢材质，双工作端2.5mm\4.0mm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骨膜分离器：进口医用高碳钢材质，双工作端3.8mm\4.2mm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骨膜分离器带拉钩：17.5cm，颊拉钩和骨膜分离器一体式，适用于种植、牙周和翻瓣术等</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组织剪：S型弯剪11.5cm，可拆卸</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持针器：工作端采用钨碳合金镶片，极大地增加抓持力和稳定性，可加持40-50的缝线，15cm，适合临床种植手术应用的各种类型缝合</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刮勺：双工作端3mm，采用德国医院碳钢</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混合杯：带盖</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种植专用纯钛吸引管：医用纯钛材质吸唾管，工作端直径1.5mm，且可拆卸工作端</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手柄：通用型</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口镜单面老涂层：单面铑涂层，圆形22mm</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器械盒：15*1</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（2）上颌窦内提升套装</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提升器：直径2.0</w:t>
      </w:r>
      <w:r>
        <w:rPr>
          <w:rFonts w:ascii="宋体" w:hAnsi="宋体"/>
          <w:sz w:val="21"/>
        </w:rPr>
        <w:t xml:space="preserve">/2.5</w:t>
      </w:r>
      <w:r/>
    </w:p>
    <w:p>
      <w:pPr>
        <w:pStyle w:val="1418"/>
        <w:ind w:firstLine="0"/>
        <w:spacing w:line="360" w:lineRule="auto"/>
        <w:tabs>
          <w:tab w:val="left" w:pos="0" w:leader="none"/>
        </w:tabs>
        <w:rPr>
          <w:rFonts w:ascii="宋体" w:hAnsi="宋体"/>
          <w:sz w:val="21"/>
        </w:rPr>
      </w:pPr>
      <w:r>
        <w:rPr>
          <w:rFonts w:ascii="宋体" w:hAnsi="宋体"/>
          <w:sz w:val="21"/>
        </w:rPr>
        <w:t xml:space="preserve">提升器：直径2.5/3.0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提升器：直径</w:t>
      </w:r>
      <w:r>
        <w:rPr>
          <w:rFonts w:ascii="宋体" w:hAnsi="宋体"/>
          <w:sz w:val="21"/>
        </w:rPr>
        <w:t xml:space="preserve">3.0</w:t>
      </w:r>
      <w:r>
        <w:rPr>
          <w:rFonts w:hint="eastAsia" w:ascii="宋体" w:hAnsi="宋体"/>
          <w:sz w:val="21"/>
        </w:rPr>
        <w:t xml:space="preserve">/</w:t>
      </w:r>
      <w:r>
        <w:rPr>
          <w:rFonts w:ascii="宋体" w:hAnsi="宋体"/>
          <w:sz w:val="21"/>
        </w:rPr>
        <w:t xml:space="preserve">3.5</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提升器：直径</w:t>
      </w:r>
      <w:r>
        <w:rPr>
          <w:rFonts w:ascii="宋体" w:hAnsi="宋体"/>
          <w:sz w:val="21"/>
        </w:rPr>
        <w:t xml:space="preserve">3</w:t>
      </w:r>
      <w:r>
        <w:rPr>
          <w:rFonts w:hint="eastAsia" w:ascii="宋体" w:hAnsi="宋体"/>
          <w:sz w:val="21"/>
        </w:rPr>
        <w:t xml:space="preserve">.5/</w:t>
      </w:r>
      <w:r>
        <w:rPr>
          <w:rFonts w:ascii="宋体" w:hAnsi="宋体"/>
          <w:sz w:val="21"/>
        </w:rPr>
        <w:t xml:space="preserve">4.0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提升器：直径</w:t>
      </w:r>
      <w:r>
        <w:rPr>
          <w:rFonts w:ascii="宋体" w:hAnsi="宋体"/>
          <w:sz w:val="21"/>
        </w:rPr>
        <w:t xml:space="preserve">4</w:t>
      </w:r>
      <w:r>
        <w:rPr>
          <w:rFonts w:hint="eastAsia" w:ascii="宋体" w:hAnsi="宋体"/>
          <w:sz w:val="21"/>
        </w:rPr>
        <w:t xml:space="preserve">.</w:t>
      </w:r>
      <w:r>
        <w:rPr>
          <w:rFonts w:ascii="宋体" w:hAnsi="宋体"/>
          <w:sz w:val="21"/>
        </w:rPr>
        <w:t xml:space="preserve">0</w:t>
      </w:r>
      <w:r>
        <w:rPr>
          <w:rFonts w:hint="eastAsia" w:ascii="宋体" w:hAnsi="宋体"/>
          <w:sz w:val="21"/>
        </w:rPr>
        <w:t xml:space="preserve">/</w:t>
      </w:r>
      <w:r>
        <w:rPr>
          <w:rFonts w:ascii="宋体" w:hAnsi="宋体"/>
          <w:sz w:val="21"/>
        </w:rPr>
        <w:t xml:space="preserve">4.5</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上颌窦外提升套装</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器械盒</w:t>
      </w:r>
      <w:r>
        <w:rPr>
          <w:rFonts w:ascii="宋体" w:hAnsi="宋体"/>
          <w:sz w:val="21"/>
        </w:rPr>
        <w:t xml:space="preserve">：18*1</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牙探针</w:t>
      </w:r>
      <w:r>
        <w:rPr>
          <w:rFonts w:ascii="宋体" w:hAnsi="宋体"/>
          <w:sz w:val="21"/>
        </w:rPr>
        <w:t xml:space="preserve">：</w:t>
      </w:r>
      <w:r>
        <w:rPr>
          <w:rFonts w:hint="eastAsia" w:ascii="宋体" w:hAnsi="宋体"/>
          <w:sz w:val="21"/>
        </w:rPr>
        <w:t xml:space="preserve">种植专用8/10/12/14/16/18/20</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手术刀柄</w:t>
      </w:r>
      <w:r>
        <w:rPr>
          <w:rFonts w:ascii="宋体" w:hAnsi="宋体"/>
          <w:sz w:val="21"/>
        </w:rPr>
        <w:t xml:space="preserve">：</w:t>
      </w:r>
      <w:r>
        <w:rPr>
          <w:rFonts w:hint="eastAsia" w:ascii="宋体" w:hAnsi="宋体"/>
          <w:sz w:val="21"/>
        </w:rPr>
        <w:t xml:space="preserve">不锈钢材质，圆形手柄</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骨刮器：不锈钢材质 4/5mm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骨刮器:不锈钢材质 3/4m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剔挖器：不锈钢材质 1.5mm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上额窦底提升器：不锈钢材质，用于外提升</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上额窦底提升器：不锈钢材质，用于外提升</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剔挖器：不锈钢材质 2.0mm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骨粉输送器：不锈钢材质，用于输送骨粉</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压骨粉器：不锈钢材质，用于按压骨粉</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牙骨锉：不锈钢材质，双头网齿</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锤子：全金属，骨锤</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持针钳：16cm 直细头</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镊子：弯，15cm无损伤型</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上颌窦拉钩：不锈钢材质 双头</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吸唾管：不锈钢 孔径3.2mm</w:t>
      </w:r>
      <w:r>
        <w:rPr>
          <w:rFonts w:hint="eastAsia" w:ascii="宋体" w:hAnsi="宋体"/>
          <w:sz w:val="21"/>
        </w:rPr>
        <w:tab/>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牙科骨粉调和用金属容器：不锈钢材质 置骨器</w:t>
      </w:r>
      <w:r/>
    </w:p>
    <w:p>
      <w:pPr>
        <w:ind w:left="0"/>
        <w:spacing w:line="360" w:lineRule="auto"/>
        <w:tabs>
          <w:tab w:val="left" w:pos="0" w:leader="none"/>
        </w:tabs>
        <w:rPr>
          <w:rFonts w:ascii="宋体" w:hAnsi="宋体"/>
          <w:b/>
          <w:bCs/>
          <w:sz w:val="21"/>
        </w:rPr>
      </w:pPr>
      <w:r>
        <w:rPr>
          <w:rFonts w:hint="eastAsia" w:ascii="宋体" w:hAnsi="宋体"/>
          <w:b/>
          <w:bCs/>
          <w:sz w:val="21"/>
        </w:rPr>
        <w:t xml:space="preserve">（4）超声骨刀：</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显示屏：大尺寸的高能见度LCD背光液晶显示屏；</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控制面板：直观、简易操作，打造安全人性化操作环境；</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额定电源：AC230V，50/60Hz；</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振动频率：28～32kHz；</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注水流量：10～75ml/min；</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尖端主振幅：12μm～70μm；</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★三种工作模式可选，适用范围广泛从骨切割到手术后的维护：</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a、外科（SURG）模式；</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b、根管（ENDO）模式；</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c、牙周（PERIO）模式；</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光源照明设计结构&amp;可调节的LED光源：LED双光源照明结构，采用高透光率的光导玻璃体，聚光度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高，亮度稳定，为手术部位提供宽范围无死角的照明，且不容易引起视野疲劳。手机照明强度可选择：LED双光源照明根据手术需要调整光源大小，有关/低/高 三个选择；</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手柄采用新型材料并符合人体工程学设计：手柄纤细，轻盈，操作时视野好，降低医生操作手感疲</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劳度；使用新型材料即使大功率工作也不会使手柄产生过多的热量；</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具备术后管道自动清洁功能，防止冲洗管道堵塞；</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★程序：9个程序（外科×5、根管×2、牙周×2）；</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★流速：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a、外科（SURG）模式：可分六档，从20ml/min～70ml/min进行选择；</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b、根管（ENDO）和牙周(PERIO)模式：可分五档，从10ml/min～40ml/min进行选择；</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振动强度：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a、外科（SURG）模式：以10%为单位在10-150%中进行选择；</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b、牙髓（ENDO）和牙周（PERIO）模式：5% -100% ,50%以下每按键增加 5% ,50%以上每按键增加 10%；</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功率调节：具有自动反馈功能和自动调节功能，可根据切削表面或手术部位，自动进行精确的功率</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控制，从而获得最大的振动效率和最佳的稳定力量；</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★手术过程中可设置爆发模式，会产生锤钻效果以利切割最坚硬的组织，根据坚硬骨头的密度从三个爆发模式等级中选择。</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脚踏开关：具有良好的不透水性能，手术过程中可直接通过脚踏开启超声波，调节注水量，程序选</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择及外科爆发模式功能选择。</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拥有实现多种手术方式的、型号众多的工作尖系列（具有截骨、骨切除、骨整形、骨开窗、微创拔</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牙、粘膜剥离、骨切削、龈上洁治、龈下刮治、种植体维护等多种工作尖），50多种工作尖供选择，能满足临床多种需要，且超声骨刀工作尖接口不变。</w:t>
      </w:r>
      <w:r/>
    </w:p>
    <w:p>
      <w:pPr>
        <w:pStyle w:val="1418"/>
        <w:numPr>
          <w:ilvl w:val="0"/>
          <w:numId w:val="3"/>
        </w:numPr>
        <w:spacing w:line="360" w:lineRule="auto"/>
        <w:tabs>
          <w:tab w:val="left" w:pos="0" w:leader="none"/>
        </w:tabs>
        <w:rPr>
          <w:rFonts w:ascii="宋体" w:hAnsi="宋体"/>
          <w:sz w:val="21"/>
        </w:rPr>
      </w:pPr>
      <w:r>
        <w:rPr>
          <w:rFonts w:hint="eastAsia" w:ascii="宋体" w:hAnsi="宋体"/>
          <w:sz w:val="21"/>
        </w:rPr>
        <w:t xml:space="preserve">种植机与超声骨刀联动功能： 具有通过一个脚踏控制操作两个系统的联动功能。 </w:t>
      </w:r>
      <w:r/>
    </w:p>
    <w:p>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第二标段：西苑医院苏州医院拔牙设备一批</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798"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8"/>
        <w:gridCol w:w="2500"/>
        <w:gridCol w:w="2105"/>
        <w:gridCol w:w="2105"/>
      </w:tblGrid>
      <w:tr>
        <w:trPr>
          <w:trHeight w:val="465"/>
        </w:trPr>
        <w:tc>
          <w:tcPr>
            <w:tcW w:w="3088"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465"/>
        </w:trPr>
        <w:tc>
          <w:tcPr>
            <w:tcW w:w="3088"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cs="Times New Roman"/>
              </w:rPr>
              <w:t xml:space="preserve">无痛口腔推麻仪</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cs="Times New Roman"/>
              </w:rPr>
              <w:t xml:space="preserve">微动力系统</w:t>
            </w:r>
            <w:r/>
          </w:p>
        </w:tc>
        <w:tc>
          <w:tcPr>
            <w:tcW w:w="2500"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2</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cs="Times New Roman"/>
              </w:rPr>
              <w:t xml:space="preserve">高速气涡轮手机</w:t>
            </w:r>
            <w:r/>
          </w:p>
        </w:tc>
        <w:tc>
          <w:tcPr>
            <w:tcW w:w="2500"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80</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低速弯机</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30</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直手机</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30</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口腔拔牙器械</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根管预备设备</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2</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根管预备手柄</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10</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根管测量仪</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2</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光固化机</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5</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6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热牙胶充填机</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2</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r>
        <w:trPr>
          <w:trHeight w:val="475"/>
        </w:trPr>
        <w:tc>
          <w:tcPr>
            <w:tcW w:w="3088" w:type="dxa"/>
            <w:vAlign w:val="center"/>
            <w:textDirection w:val="lrTb"/>
            <w:noWrap w:val="false"/>
          </w:tcPr>
          <w:p>
            <w:pPr>
              <w:ind w:left="0"/>
              <w:spacing w:line="360" w:lineRule="auto"/>
              <w:tabs>
                <w:tab w:val="left" w:pos="0" w:leader="none"/>
              </w:tabs>
              <w:rPr>
                <w:rFonts w:cs="Times New Roman"/>
              </w:rPr>
            </w:pPr>
            <w:r>
              <w:rPr>
                <w:rFonts w:hint="eastAsia" w:cs="Times New Roman"/>
              </w:rPr>
              <w:t xml:space="preserve">超声根管荡洗器</w:t>
            </w:r>
            <w:r/>
          </w:p>
        </w:tc>
        <w:tc>
          <w:tcPr>
            <w:tcW w:w="250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4</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0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注：1、核心产品：微动力系统、热牙胶充填机。</w:t>
      </w:r>
      <w:bookmarkStart w:id="94" w:name="OLE_LINK17"/>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（1）产品须提供《医疗器械注册证》，投标文件中须提供以上证书复印件并加盖公章。</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（2）提供原厂免费整机保修≥5年。（承诺函加盖公章，格式自拟）</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bookmarkEnd w:id="94"/>
      <w:r/>
      <w:r/>
    </w:p>
    <w:p>
      <w:pPr>
        <w:ind w:left="0"/>
        <w:spacing w:line="360" w:lineRule="auto"/>
        <w:tabs>
          <w:tab w:val="left" w:pos="0" w:leader="none"/>
        </w:tabs>
        <w:rPr>
          <w:rFonts w:ascii="宋体" w:hAnsi="宋体"/>
          <w:b/>
          <w:bCs/>
          <w:sz w:val="21"/>
        </w:rPr>
      </w:pPr>
      <w:r>
        <w:rPr>
          <w:rFonts w:hint="eastAsia" w:ascii="宋体" w:hAnsi="宋体"/>
          <w:b/>
          <w:bCs/>
          <w:sz w:val="21"/>
        </w:rPr>
        <w:t xml:space="preserve">（1）无痛口腔推麻仪：</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主机尺寸：约长222mm 宽102mm 高：205mm</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主机重量：约1.7kg</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电源：220V 50Hz</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快速熔断器：FYSE；1.5A</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功率：15VA±1.5VA</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工作环境：温度5-40℃；相对湿度：≤70%</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注射回吸功能：具备回吸功能</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★注射模式：1.自动渐进模式(慢速→中速→快速渐进注射模式) 2.半自动均速（快、慢切换）</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慢注药速度：0.25ml/1min</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中注药速度：0.9ml/ 1min</w:t>
      </w:r>
      <w:r/>
    </w:p>
    <w:p>
      <w:pPr>
        <w:pStyle w:val="1418"/>
        <w:numPr>
          <w:ilvl w:val="0"/>
          <w:numId w:val="4"/>
        </w:numPr>
        <w:spacing w:line="360" w:lineRule="auto"/>
        <w:tabs>
          <w:tab w:val="left" w:pos="0" w:leader="none"/>
        </w:tabs>
        <w:rPr>
          <w:rFonts w:ascii="宋体" w:hAnsi="宋体"/>
          <w:sz w:val="21"/>
        </w:rPr>
      </w:pPr>
      <w:r>
        <w:rPr>
          <w:rFonts w:hint="eastAsia" w:ascii="宋体" w:hAnsi="宋体"/>
          <w:sz w:val="21"/>
        </w:rPr>
        <w:t xml:space="preserve">快注药速度：2.2ml/1min</w:t>
      </w:r>
      <w:r/>
    </w:p>
    <w:p>
      <w:pPr>
        <w:ind w:left="420"/>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（2）微动力系统（每套配3把手机）：</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★设空载转速（r/min）：1000～41500</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最大水流量不低于50mL/min</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气流量不低于1.5L/min</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大气流量不超过40L/min</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环境温度为：+5℃～+40℃ </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相对湿度:30%～75% </w:t>
      </w:r>
      <w:r/>
    </w:p>
    <w:p>
      <w:pPr>
        <w:pStyle w:val="1418"/>
        <w:numPr>
          <w:ilvl w:val="0"/>
          <w:numId w:val="5"/>
        </w:numPr>
        <w:spacing w:line="360" w:lineRule="auto"/>
        <w:tabs>
          <w:tab w:val="left" w:pos="0" w:leader="none"/>
        </w:tabs>
      </w:pPr>
      <w:r>
        <w:rPr>
          <w:rFonts w:hint="eastAsia" w:ascii="宋体" w:hAnsi="宋体"/>
          <w:sz w:val="21"/>
        </w:rPr>
        <w:t xml:space="preserve">大气压力：70kPa～106kPa</w:t>
      </w:r>
      <w:r/>
    </w:p>
    <w:p>
      <w:pPr>
        <w:pStyle w:val="1418"/>
        <w:numPr>
          <w:ilvl w:val="0"/>
          <w:numId w:val="5"/>
        </w:numPr>
        <w:spacing w:line="360" w:lineRule="auto"/>
        <w:tabs>
          <w:tab w:val="left" w:pos="0" w:leader="none"/>
        </w:tabs>
        <w:rPr>
          <w:rFonts w:ascii="宋体" w:hAnsi="宋体"/>
          <w:sz w:val="21"/>
        </w:rPr>
      </w:pPr>
      <w:r>
        <w:rPr>
          <w:rFonts w:hint="eastAsia" w:ascii="宋体" w:hAnsi="宋体"/>
          <w:sz w:val="21"/>
        </w:rPr>
        <w:t xml:space="preserve">★电机扭矩满足≥3.5Ncm</w:t>
      </w:r>
      <w:r/>
    </w:p>
    <w:p>
      <w:pPr>
        <w:pStyle w:val="1418"/>
        <w:numPr>
          <w:ilvl w:val="0"/>
          <w:numId w:val="5"/>
        </w:numPr>
        <w:spacing w:line="360" w:lineRule="auto"/>
        <w:tabs>
          <w:tab w:val="left" w:pos="0" w:leader="none"/>
        </w:tabs>
      </w:pPr>
      <w:r>
        <w:rPr>
          <w:rFonts w:hint="eastAsia" w:ascii="宋体" w:hAnsi="宋体"/>
          <w:sz w:val="21"/>
        </w:rPr>
        <w:t xml:space="preserve">★设备标配1:3、1:5比例电动手机，满足外科，修复应用</w:t>
      </w:r>
      <w:r/>
    </w:p>
    <w:p>
      <w:pPr>
        <w:ind w:left="0"/>
        <w:spacing w:line="360" w:lineRule="auto"/>
        <w:tabs>
          <w:tab w:val="left" w:pos="0" w:leader="none"/>
        </w:tabs>
        <w:rPr>
          <w:rFonts w:ascii="宋体" w:hAnsi="宋体"/>
          <w:b/>
          <w:bCs/>
          <w:sz w:val="21"/>
        </w:rPr>
      </w:pPr>
      <w:r>
        <w:rPr>
          <w:rFonts w:hint="eastAsia" w:ascii="宋体" w:hAnsi="宋体"/>
          <w:b/>
          <w:bCs/>
          <w:sz w:val="21"/>
        </w:rPr>
        <w:t xml:space="preserve">（3）高速气涡轮手机：</w:t>
      </w:r>
      <w:r/>
    </w:p>
    <w:p>
      <w:pPr>
        <w:pStyle w:val="1418"/>
        <w:numPr>
          <w:ilvl w:val="0"/>
          <w:numId w:val="6"/>
        </w:numPr>
        <w:spacing w:line="360" w:lineRule="auto"/>
        <w:tabs>
          <w:tab w:val="left" w:pos="0" w:leader="none"/>
        </w:tabs>
        <w:rPr>
          <w:rFonts w:ascii="宋体" w:hAnsi="宋体"/>
          <w:sz w:val="21"/>
        </w:rPr>
      </w:pPr>
      <w:r>
        <w:rPr>
          <w:rFonts w:hint="eastAsia" w:ascii="宋体" w:hAnsi="宋体"/>
          <w:sz w:val="21"/>
        </w:rPr>
        <w:t xml:space="preserve">转速:350.000-450.000min-1</w:t>
      </w:r>
      <w:r/>
    </w:p>
    <w:p>
      <w:pPr>
        <w:pStyle w:val="1418"/>
        <w:numPr>
          <w:ilvl w:val="0"/>
          <w:numId w:val="6"/>
        </w:numPr>
        <w:spacing w:line="360" w:lineRule="auto"/>
        <w:tabs>
          <w:tab w:val="left" w:pos="0" w:leader="none"/>
        </w:tabs>
        <w:rPr>
          <w:rFonts w:ascii="宋体" w:hAnsi="宋体"/>
          <w:sz w:val="21"/>
        </w:rPr>
      </w:pPr>
      <w:r>
        <w:rPr>
          <w:rFonts w:hint="eastAsia" w:ascii="宋体" w:hAnsi="宋体"/>
          <w:sz w:val="21"/>
        </w:rPr>
        <w:t xml:space="preserve">头部直径:Ф11.2*H13.4mm</w:t>
      </w:r>
      <w:r/>
    </w:p>
    <w:p>
      <w:pPr>
        <w:pStyle w:val="1418"/>
        <w:numPr>
          <w:ilvl w:val="0"/>
          <w:numId w:val="6"/>
        </w:numPr>
        <w:spacing w:line="360" w:lineRule="auto"/>
        <w:tabs>
          <w:tab w:val="left" w:pos="0" w:leader="none"/>
        </w:tabs>
        <w:rPr>
          <w:rFonts w:ascii="宋体" w:hAnsi="宋体" w:cs="宋体"/>
          <w:sz w:val="21"/>
          <w:szCs w:val="21"/>
        </w:rPr>
      </w:pPr>
      <w:r>
        <w:rPr>
          <w:rFonts w:hint="eastAsia" w:ascii="宋体" w:hAnsi="宋体"/>
          <w:sz w:val="21"/>
        </w:rPr>
        <w:t xml:space="preserve">按钮换针式</w:t>
      </w:r>
      <w:r>
        <w:rPr>
          <w:rFonts w:hint="eastAsia" w:ascii="宋体" w:hAnsi="宋体" w:cs="宋体"/>
          <w:sz w:val="21"/>
          <w:szCs w:val="21"/>
        </w:rPr>
        <w:t xml:space="preserve">4孔接</w:t>
      </w:r>
      <w:r/>
    </w:p>
    <w:p>
      <w:pPr>
        <w:rPr>
          <w:rFonts w:ascii="宋体" w:hAnsi="宋体"/>
          <w:sz w:val="21"/>
          <w:szCs w:val="21"/>
        </w:rPr>
      </w:pPr>
      <w:r>
        <w:rPr>
          <w:rFonts w:ascii="宋体" w:hAnsi="宋体"/>
          <w:sz w:val="21"/>
          <w:szCs w:val="21"/>
        </w:rPr>
      </w:r>
      <w:r/>
    </w:p>
    <w:p>
      <w:pPr>
        <w:ind w:left="0"/>
      </w:pPr>
      <w:r/>
      <w:r/>
    </w:p>
    <w:p>
      <w:pPr>
        <w:ind w:left="0"/>
        <w:spacing w:line="360" w:lineRule="auto"/>
        <w:tabs>
          <w:tab w:val="left" w:pos="0" w:leader="none"/>
        </w:tabs>
        <w:rPr>
          <w:rFonts w:ascii="宋体" w:hAnsi="宋体"/>
          <w:b/>
          <w:bCs/>
          <w:sz w:val="21"/>
        </w:rPr>
      </w:pPr>
      <w:r>
        <w:rPr>
          <w:rFonts w:hint="eastAsia" w:ascii="宋体" w:hAnsi="宋体"/>
          <w:b/>
          <w:bCs/>
          <w:sz w:val="21"/>
        </w:rPr>
        <w:t xml:space="preserve">（4）低速弯机：</w:t>
      </w:r>
      <w:r/>
    </w:p>
    <w:p>
      <w:pPr>
        <w:pStyle w:val="1418"/>
        <w:numPr>
          <w:ilvl w:val="0"/>
          <w:numId w:val="7"/>
        </w:numPr>
        <w:spacing w:line="360" w:lineRule="auto"/>
        <w:tabs>
          <w:tab w:val="left" w:pos="0" w:leader="none"/>
        </w:tabs>
        <w:rPr>
          <w:rFonts w:ascii="宋体" w:hAnsi="宋体"/>
          <w:sz w:val="21"/>
        </w:rPr>
      </w:pPr>
      <w:r>
        <w:rPr>
          <w:rFonts w:hint="eastAsia" w:ascii="宋体" w:hAnsi="宋体"/>
          <w:sz w:val="21"/>
        </w:rPr>
        <w:t xml:space="preserve">1:1直接驱动器</w:t>
      </w:r>
      <w:r/>
    </w:p>
    <w:p>
      <w:pPr>
        <w:pStyle w:val="1418"/>
        <w:numPr>
          <w:ilvl w:val="0"/>
          <w:numId w:val="7"/>
        </w:numPr>
        <w:spacing w:line="360" w:lineRule="auto"/>
        <w:tabs>
          <w:tab w:val="left" w:pos="0" w:leader="none"/>
        </w:tabs>
        <w:rPr>
          <w:rFonts w:ascii="宋体" w:hAnsi="宋体"/>
          <w:sz w:val="21"/>
        </w:rPr>
      </w:pPr>
      <w:r>
        <w:rPr>
          <w:rFonts w:hint="eastAsia" w:ascii="宋体" w:hAnsi="宋体"/>
          <w:sz w:val="21"/>
        </w:rPr>
        <w:t xml:space="preserve">CA车针用(02.35)</w:t>
      </w:r>
      <w:r/>
    </w:p>
    <w:p>
      <w:pPr>
        <w:pStyle w:val="1418"/>
        <w:numPr>
          <w:ilvl w:val="0"/>
          <w:numId w:val="7"/>
        </w:numPr>
        <w:spacing w:line="360" w:lineRule="auto"/>
        <w:tabs>
          <w:tab w:val="left" w:pos="0" w:leader="none"/>
        </w:tabs>
        <w:rPr>
          <w:rFonts w:ascii="宋体" w:hAnsi="宋体"/>
          <w:sz w:val="21"/>
        </w:rPr>
      </w:pPr>
      <w:r>
        <w:rPr>
          <w:rFonts w:hint="eastAsia" w:ascii="宋体" w:hAnsi="宋体"/>
          <w:sz w:val="21"/>
        </w:rPr>
        <w:t xml:space="preserve">最大转速30，000/min</w:t>
      </w:r>
      <w:r/>
    </w:p>
    <w:p>
      <w:pPr>
        <w:pStyle w:val="1418"/>
        <w:numPr>
          <w:ilvl w:val="0"/>
          <w:numId w:val="7"/>
        </w:numPr>
        <w:spacing w:line="360" w:lineRule="auto"/>
        <w:tabs>
          <w:tab w:val="left" w:pos="0" w:leader="none"/>
        </w:tabs>
        <w:rPr>
          <w:rFonts w:ascii="宋体" w:hAnsi="宋体"/>
          <w:sz w:val="21"/>
        </w:rPr>
      </w:pPr>
      <w:r>
        <w:rPr>
          <w:rFonts w:hint="eastAsia" w:ascii="宋体" w:hAnsi="宋体"/>
          <w:sz w:val="21"/>
        </w:rPr>
        <w:t xml:space="preserve">按钮夹头</w:t>
      </w:r>
      <w:r/>
    </w:p>
    <w:p>
      <w:pPr>
        <w:pStyle w:val="1418"/>
        <w:numPr>
          <w:ilvl w:val="0"/>
          <w:numId w:val="7"/>
        </w:numPr>
        <w:spacing w:line="360" w:lineRule="auto"/>
        <w:tabs>
          <w:tab w:val="left" w:pos="0" w:leader="none"/>
        </w:tabs>
      </w:pPr>
      <w:r>
        <w:rPr>
          <w:rFonts w:hint="eastAsia" w:ascii="宋体" w:hAnsi="宋体"/>
          <w:sz w:val="21"/>
        </w:rPr>
        <w:t xml:space="preserve">可视性改善:理想的平衡</w:t>
      </w:r>
      <w:r/>
    </w:p>
    <w:p>
      <w:pPr>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pPr>
      <w:r>
        <w:rPr>
          <w:rFonts w:hint="eastAsia" w:ascii="宋体" w:hAnsi="宋体"/>
          <w:b/>
          <w:bCs/>
          <w:sz w:val="21"/>
        </w:rPr>
        <w:t xml:space="preserve">（5）直手机：</w:t>
      </w:r>
      <w:r>
        <w:rPr>
          <w:rFonts w:hint="eastAsia"/>
        </w:rPr>
        <w:t xml:space="preserve">  </w:t>
      </w:r>
      <w:r/>
    </w:p>
    <w:p>
      <w:pPr>
        <w:numPr>
          <w:ilvl w:val="0"/>
          <w:numId w:val="8"/>
        </w:numPr>
        <w:ind w:left="0" w:firstLine="600"/>
        <w:spacing w:line="360" w:lineRule="auto"/>
        <w:tabs>
          <w:tab w:val="left" w:pos="0" w:leader="none"/>
          <w:tab w:val="clear" w:pos="312" w:leader="none"/>
        </w:tabs>
      </w:pPr>
      <w:r>
        <w:rPr>
          <w:rFonts w:hint="eastAsia"/>
        </w:rPr>
        <w:t xml:space="preserve">等速1:1HP</w:t>
      </w:r>
      <w:r/>
    </w:p>
    <w:p>
      <w:pPr>
        <w:numPr>
          <w:ilvl w:val="0"/>
          <w:numId w:val="8"/>
        </w:numPr>
        <w:ind w:left="0" w:firstLine="600"/>
        <w:spacing w:line="360" w:lineRule="auto"/>
        <w:tabs>
          <w:tab w:val="left" w:pos="0" w:leader="none"/>
          <w:tab w:val="clear" w:pos="312" w:leader="none"/>
        </w:tabs>
      </w:pPr>
      <w:r>
        <w:rPr>
          <w:rFonts w:hint="eastAsia"/>
        </w:rPr>
        <w:t xml:space="preserve">车针用(ø2.35)</w:t>
      </w:r>
      <w:r/>
    </w:p>
    <w:p>
      <w:pPr>
        <w:numPr>
          <w:ilvl w:val="0"/>
          <w:numId w:val="8"/>
        </w:numPr>
        <w:ind w:left="0" w:firstLine="600"/>
        <w:spacing w:line="360" w:lineRule="auto"/>
        <w:tabs>
          <w:tab w:val="left" w:pos="0" w:leader="none"/>
          <w:tab w:val="clear" w:pos="312" w:leader="none"/>
        </w:tabs>
      </w:pPr>
      <w:r>
        <w:rPr>
          <w:rFonts w:hint="eastAsia"/>
        </w:rPr>
        <w:t xml:space="preserve">卫生机头系统</w:t>
      </w:r>
      <w:r/>
    </w:p>
    <w:p>
      <w:pPr>
        <w:ind w:left="0" w:firstLine="600"/>
        <w:spacing w:line="360" w:lineRule="auto"/>
        <w:tabs>
          <w:tab w:val="left" w:pos="0" w:leader="none"/>
        </w:tabs>
      </w:pPr>
      <w:r>
        <w:rPr>
          <w:rFonts w:hint="eastAsia"/>
        </w:rPr>
        <w:t xml:space="preserve">(4)最高转速:40,000 min-1</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（6）口腔拔牙器械：</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金刚砂车针：运输和贮存条件:环境温度范围:-40℃~+55℃C相对湿度范围:≤93%</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使用条件:环境温度:5C~40℃℃相对湿度:≤80%</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根管锉:用于牙科治疗中对根管进行清洁、塑形,采用不锈钢、镍钛合金金属材料制成的手持器械。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工作端有刻纹或螺旋刃，起切削、平整的作用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机用根管锉:本品采用镍钛合金材料制成，用于口腔根管治疗。</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光滑髓针：用于牙休牙髓的治疗。由手持部分和细长工作端组成，采用不锈钢材料制成，工作端根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据用途的参异有不同的形状和表面。非无菌提供，使用前由使用机构根据说明书进行灭菌。</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拔髓针:牙面、牙体、牙髓，及其周边组织的探查。由手持部分和细长工作端组成。采用不锈钢材</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料制成，工作端根据用途的差异有不同的形状和表面，非无菌提供。使用前由使用机构根据说明书进行灭菌</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根管充填器：由GB1220中规定的12cr18Ni9或32cr13 Mo制造材料 12cr18Ni9时其硬度为</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360-460HV0.3，3cr13 Mo 时其硬度为 510-620 HV0.3。表面应经过钝化处理。耐腐蚀性能应达到YY/T0149-93中沸水实验法的b级要求。头部锥度均匀，头部与柄部连接应牢固，能经受300N的拉力不松动。头部无锋棱、毛刺和裂纹</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根管机用螺旋充填器：采用特殊形状及材质，不易折断。手柄部密接螺旋状弹簧，能吸收震动,也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使输药针不易折断。</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纤维桩预备钻（P钻、G钻）：根管口漏斗形扩大等比G钻 能呈现直线性切削的效果</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纤维桩：纤维根管桩主要由含有氧化锆的玻璃纤维组成配套用钻头(钻头与慢速手机连接使用)由不</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锈钢组成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钨钢钻:本产品装在牙科用手机上，使之旋转来切削牙齿。车针头部头部与柄部用焊接工艺是碳化</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钨金属，柄部是不锈钢金属，在颈部直径处连接成整体。</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加长裂钻:本产品装在牙科用手机上，使之旋转来切削牙齿。车针头部头部与柄部用焊接工艺是碳</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化钨金属，柄部是不锈钢金属，在颈部直径处连接成整体。</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陶瓷托槽:用于口腔科正畸治疗。产品描述陶瓷托槽由透光性佳的陶瓷材料制作而成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金属托槽：用于口腔科正畸治疗。金属托槽由透光性佳的金属特殊材料制作而成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正畸弓丝：用于口腔正畸治疗，采用镍钛材料合金而成。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正畸粘接剂：本产品用于陶瓷、金属制品与牙釉质的粘接</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自锁托槽：正畸颊面管在口腔正畸治疗时用于矫治牙齿畸形</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小毛刷：用于粘结剂的图擦。</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粘固粉调刀：该产品供调和粘固粉、牙托粉等用。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门汀充填器:该产品供调和粘固粉、牙托粉等用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牙科洁治器：外观:分离器除工作部位，外表应无锋稜、毛刺和裂纹。工作部位:分离器头部刃口应</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微锐而不锋利，无缺口、卷口。连接牢固度:装配结构的分离器头部与柄部的连接应牢固，能经受 294N 的拉力而不松动。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牙用分离器（牙骨膜分离器）:外观:分离器除工作部位，外表应无锋稜、毛刺和裂纹。工作部位:</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分离器头部刃口应微锐而不锋利，无缺口、卷口。连接牢固度:装配结构的分离器头部与柄部的连接应牢固，能经受 294N 的拉力而不松动。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牙科洁治器：外观:分离器除工作部位，外表应无锋稜、毛刺和裂纹。工作部位:分离器头部刃口应</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微锐而不锋利，无缺口、卷口。连接牢固度:装配结构的分离器头部与柄部的连接应牢固，能经受 294N 的拉力而不松动。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牙刮匙（双头锐匙）：外表应无锋棱、毛刺和裂纹;头部匙形应对称。工作头部:匙口应为锐口，不</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得有崩刃现象。连接牢固度:头柄装配结构的牙刮匙头部与柄部的连接应牢固，能经受294N的拉力而不松动。牙刮匙应以GB/T1220中规定的32Cr13Mo、40Cr13、12Cr18Ni9材料采用32Cr13Mo、40Cr13材料制成的应经热处理，硬度要求为</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牙周袋探针 (刻度探针)：材料:整体结构的应以GB/T1220 中规定的40Cr13 或 32Cr13Mo材料制成，</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头柄配合结构的牙周锉头部应以GB/T1220中规定的32Cr13Mo材料制成;柄部应以12Cr18Ni9材料制成。产品头部表面经钝化处理。</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剔挖器:剔挖器外表应无锋棱、毛刺和裂纹。工作头部:剔挖器刃口应微锐，无缺口、卷口。连接牢</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固度:头柄装配结构的剔挖器头部与柄部的连接应牢固，经受 294N的拉力而不松动，整体结构的剔挖器应以GB/T1220中规定的40Cr13或32Cr13Mo或68Cr17 材料制成。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成形片夹：应以GB/T3280 中规定的12Cr18Ni9材料制成,螺杆与铆钉应以GB/T4240 中规定的</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12Cr18Ni9 材料制成,螺母应以GB4423中规定的HPb59-1 或H62雷司棒制成;成形片夹杆式的各另件应以GB/T1220 中规定的12Cr18Ni9材料制成。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戒指尺：不锈钢制成，用于测量K锉长度。</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成型片：材料:成形片以12Cr18Ni9 材料制成。外观:成形片表面应色泽均匀，边缘及方孔应无明显</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毛刺。硬度:成形片的硬度为350HV0.2~410HV0.2。粗糙度:成形片表面粗糙度Ra不大于0.8μm。</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牙骨锤：牙骨锤 II型、III型锤面应以尼龙制成,锤头、柄应按GB/T700中 规定的A3或20中规</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定的12Cr13、12Cr18Ni9、06Cr19Ni10、05Cr17Ni4Cu4Nb材料制成。I型锤头、柄(嵌件)应按GB/T700 中规定的A3或GB/T1220中规定的12Cr13、12Cr18Ni9、06Cr19Ni10、05Cr17Ni4Cu4Nb材料制成，塑柄应以聚炳烯塑料制成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吸唾器头：不锈钢制成，用于吸引唾液及口水。</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牙挺:输送器Q型的推拉杆和针头采用GB/T1220中规定的12Cr18Ni9,06Cr19Ni10材料制成。Q型其</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它零部件采用GB/T4423中规定的HPb59-1或H62黄铜、GB/T1527G中规定的H68或H62黄铜管;</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无针注射推进器 （铜质 有叶）：输送器Q型的推拉杆和针头采用GB/T1220中规定的</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12Cr18Ni9,06Cr19Ni10材料制成。Q型其它零部件采用GB/T4423中规定的HPb59-1或H62黄铜、GB/T1527G中规定的H68或H62黄铜管;</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去冠器 ：3x1型产品由头部、滑杆、尾帽、接头配合组成。开冠直型;开冠弯型产品由工作头及手</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柄两部分连成一体。产品部为空心八角柄。</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不锈钢托盘：作为口腔科复制模型时印模材料的承载体使用。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不锈钢牙科弯盘：不锈钢材质，用于口腔取模。</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石膏调刀 （常规）：产品供调和粘固粉、牙托粉等用。</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不锈钢镊子桶：不锈钢材质用于放置镊子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镊子：不锈钢材质，用于加持器械</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口镜；不锈钢材质，用于发射口腔内部情况</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眼科剪：剪应以GB/T1220中规定的30Cr13或40Cr13或32Cr13Mo材料制成,眼用剪应经热处理,其</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头部硬度为50HRC-55HRC，左右两片之差不大于4HRC。</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止血钳 (普通)：材料:以 GB/T1220中规定的20Cr13 制成。外观:应对称，外表应无锋棱、毛刺、</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裂纹。</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持针钳：持针钳应以GB/T1220中规定的20Cr13、30Cr13、32Cr13Mo、40Cr13材料制成,鳃轴采用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12Cr13、20Cr13材料制成，镶片持针钳头端镶有 YG11C的硬质合金材料</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手术刀柄：规格 X3刀柄头部应经热处理，硬度应为510-580HV0.3。</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手术剪：应以GB/T1220中规定的30Cr13或40Cr13或32Cr13Mo材料制成,眼用剪应经热处理,其头</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部硬度为50HRC-55HRC，左右两片之差不大于4HRC。</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整形镊（宽柄有齿）：镊子应以GB/T1220中规定的12Cr13或20Cr13或05Cr17Ni4Cu4Nb或12Cr18Ni9</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或06Cr19Ni10材料制成。</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牙骨凿：连接牢固度:除1号~4号及ZS1号~2S5号外的骨凿，头部与柄部的连接应牢固，能经受300N</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的拉力而不松动。硬度:骨凿应经热处理，制造材料为68Cr17、6Cr13Mo、32Cr13Mo时，其硬度要求为510-640HV。</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研光器：用于对修复体的抛光、打磨以及多余部分的去除，或种植体的清扫。也用于对牙齿表面的</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除垢、抛光。不包括仅用于口腔科技工室的器具。</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口镜柄：产品由铜或不锈钢材料制成，柄部加工有雷丝，在使用时方便转动器械，且不滑脱。</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唇夹拉钩：本产品由柄部和头端组成。头端为弯曲、勾状或成角度的叶片。非无菌提供。</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拔牙钳 （成人/儿童）：材料:钳身采用GB/T1220中规定的40Cr13或32Cr13Mo制成，弹簧片采用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GB/T1220中规定的20Cr13制成，鳃轴采用GB/T1220中规定的</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12Cr18Ni9或20Cr13或06Cr19Ni10制成，螺钉采用GB/T1220中规定的</w:t>
      </w:r>
      <w:r/>
    </w:p>
    <w:p>
      <w:pPr>
        <w:pStyle w:val="1418"/>
        <w:numPr>
          <w:ilvl w:val="0"/>
          <w:numId w:val="9"/>
        </w:numPr>
        <w:spacing w:line="360" w:lineRule="auto"/>
        <w:tabs>
          <w:tab w:val="left" w:pos="0" w:leader="none"/>
        </w:tabs>
        <w:rPr>
          <w:rFonts w:ascii="宋体" w:hAnsi="宋体"/>
          <w:sz w:val="21"/>
        </w:rPr>
      </w:pPr>
      <w:r>
        <w:rPr>
          <w:rFonts w:hint="eastAsia" w:ascii="宋体" w:hAnsi="宋体"/>
          <w:sz w:val="21"/>
        </w:rPr>
        <w:t xml:space="preserve">12Cr18Ni9或06Cr19Ni10制成。外观:咬骨钳应平整，对称、外表不应有锋、毛刺及裂纹</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（7）根管预备设备：</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采用高性能无刷电机，扭力大，寿命长，转速高，音小，发热少;</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超迷你6:1减速比弯机头，360°可旋转;</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采用实时反馈技术，对电机输出扭矩实时动态控制，有效预防针;</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往复模式角度每10°可调，精准的往复角度控制减小器械分离的风险;</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无线手柄，操作更自如:</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无线充电，干净卫生，使用便捷:</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十种自定义程序和内置多种主流锉系统;</w:t>
      </w:r>
      <w:r/>
    </w:p>
    <w:p>
      <w:pPr>
        <w:pStyle w:val="1418"/>
        <w:numPr>
          <w:ilvl w:val="0"/>
          <w:numId w:val="10"/>
        </w:numPr>
        <w:spacing w:line="360" w:lineRule="auto"/>
        <w:tabs>
          <w:tab w:val="left" w:pos="0" w:leader="none"/>
        </w:tabs>
        <w:rPr>
          <w:rFonts w:ascii="宋体" w:hAnsi="宋体"/>
          <w:sz w:val="21"/>
        </w:rPr>
      </w:pPr>
      <w:r>
        <w:rPr>
          <w:rFonts w:hint="eastAsia" w:ascii="宋体" w:hAnsi="宋体"/>
          <w:sz w:val="21"/>
        </w:rPr>
        <w:t xml:space="preserve">★扭矩和速度范围宽，扭矩0.4--5.0Ncm;转速为100-2500rpm</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（8）根管预备手柄：</w:t>
      </w:r>
      <w:r/>
    </w:p>
    <w:p>
      <w:pPr>
        <w:pStyle w:val="1418"/>
        <w:numPr>
          <w:ilvl w:val="0"/>
          <w:numId w:val="11"/>
        </w:numPr>
        <w:spacing w:line="360" w:lineRule="auto"/>
        <w:tabs>
          <w:tab w:val="left" w:pos="0" w:leader="none"/>
        </w:tabs>
        <w:rPr>
          <w:rFonts w:ascii="宋体" w:hAnsi="宋体"/>
          <w:sz w:val="21"/>
        </w:rPr>
      </w:pPr>
      <w:r>
        <w:rPr>
          <w:rFonts w:hint="eastAsia" w:ascii="宋体" w:hAnsi="宋体"/>
          <w:sz w:val="21"/>
        </w:rPr>
        <w:t xml:space="preserve">6:1 减速</w:t>
      </w:r>
      <w:r/>
    </w:p>
    <w:p>
      <w:pPr>
        <w:pStyle w:val="1418"/>
        <w:numPr>
          <w:ilvl w:val="0"/>
          <w:numId w:val="11"/>
        </w:numPr>
        <w:spacing w:line="360" w:lineRule="auto"/>
        <w:tabs>
          <w:tab w:val="left" w:pos="0" w:leader="none"/>
        </w:tabs>
        <w:rPr>
          <w:rFonts w:ascii="宋体" w:hAnsi="宋体"/>
          <w:sz w:val="21"/>
        </w:rPr>
      </w:pPr>
      <w:r>
        <w:rPr>
          <w:rFonts w:hint="eastAsia" w:ascii="宋体" w:hAnsi="宋体"/>
          <w:sz w:val="21"/>
        </w:rPr>
        <w:t xml:space="preserve">连续正转、连续反转、往复旋转</w:t>
      </w:r>
      <w:r/>
    </w:p>
    <w:p>
      <w:pPr>
        <w:pStyle w:val="1418"/>
        <w:numPr>
          <w:ilvl w:val="0"/>
          <w:numId w:val="11"/>
        </w:numPr>
        <w:spacing w:line="360" w:lineRule="auto"/>
        <w:tabs>
          <w:tab w:val="left" w:pos="0" w:leader="none"/>
        </w:tabs>
        <w:rPr>
          <w:rFonts w:ascii="宋体" w:hAnsi="宋体"/>
          <w:sz w:val="21"/>
        </w:rPr>
      </w:pPr>
      <w:r>
        <w:rPr>
          <w:rFonts w:hint="eastAsia" w:ascii="宋体" w:hAnsi="宋体"/>
          <w:sz w:val="21"/>
        </w:rPr>
        <w:t xml:space="preserve">最小车针柄配合长度：11mm</w:t>
      </w:r>
      <w:r/>
    </w:p>
    <w:p>
      <w:pPr>
        <w:pStyle w:val="1418"/>
        <w:numPr>
          <w:ilvl w:val="0"/>
          <w:numId w:val="11"/>
        </w:numPr>
        <w:spacing w:line="360" w:lineRule="auto"/>
        <w:tabs>
          <w:tab w:val="left" w:pos="0" w:leader="none"/>
        </w:tabs>
        <w:rPr>
          <w:rFonts w:ascii="宋体" w:hAnsi="宋体"/>
          <w:sz w:val="21"/>
        </w:rPr>
      </w:pPr>
      <w:r>
        <w:rPr>
          <w:rFonts w:hint="eastAsia" w:ascii="宋体" w:hAnsi="宋体"/>
          <w:sz w:val="21"/>
        </w:rPr>
        <w:t xml:space="preserve">最大车针总长度:46mm</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szCs w:val="21"/>
          <w:lang w:bidi="ar"/>
        </w:rPr>
        <w:t xml:space="preserve">（9）根管测量仪</w:t>
      </w:r>
      <w:r>
        <w:rPr>
          <w:rFonts w:hint="eastAsia" w:ascii="宋体" w:hAnsi="宋体"/>
          <w:b/>
          <w:bCs/>
          <w:sz w:val="21"/>
        </w:rPr>
        <w:t xml:space="preserve">：</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1.</w:t>
      </w:r>
      <w:r>
        <w:rPr>
          <w:rFonts w:hint="eastAsia" w:ascii="宋体" w:hAnsi="宋体"/>
          <w:sz w:val="21"/>
        </w:rPr>
        <w:t xml:space="preserve">电池：3.7V/2000mAh</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2.</w:t>
      </w:r>
      <w:r>
        <w:rPr>
          <w:rFonts w:hint="eastAsia" w:ascii="宋体" w:hAnsi="宋体"/>
          <w:sz w:val="21"/>
        </w:rPr>
        <w:t xml:space="preserve">电源适配器：~100V-240V    50Hz/60Hz，0.4A Max</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3.</w:t>
      </w:r>
      <w:r>
        <w:rPr>
          <w:rFonts w:hint="eastAsia" w:ascii="宋体" w:hAnsi="宋体"/>
          <w:sz w:val="21"/>
        </w:rPr>
        <w:t xml:space="preserve">输出信号电压：≤～200mV</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4</w:t>
      </w:r>
      <w:r>
        <w:rPr>
          <w:rFonts w:hint="eastAsia" w:ascii="宋体" w:hAnsi="宋体"/>
          <w:sz w:val="21"/>
        </w:rPr>
        <w:t xml:space="preserve">.输出信号频率：≤8kHz</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5.</w:t>
      </w:r>
      <w:r>
        <w:rPr>
          <w:rFonts w:hint="eastAsia" w:ascii="宋体" w:hAnsi="宋体"/>
          <w:sz w:val="21"/>
        </w:rPr>
        <w:t xml:space="preserve">功耗：≤0.5W</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6.</w:t>
      </w:r>
      <w:r>
        <w:rPr>
          <w:rFonts w:hint="eastAsia" w:ascii="宋体" w:hAnsi="宋体"/>
          <w:sz w:val="21"/>
        </w:rPr>
        <w:t xml:space="preserve">★磁吸式设计，屏幕可360°旋转，方便调整视角，具有辅助判断的恒流型牙髓电活力测试功能</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7.</w:t>
      </w:r>
      <w:r>
        <w:rPr>
          <w:rFonts w:hint="eastAsia" w:ascii="宋体" w:hAnsi="宋体"/>
          <w:sz w:val="21"/>
        </w:rPr>
        <w:t xml:space="preserve">显示：3.8英寸LCD屏</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8.</w:t>
      </w:r>
      <w:r>
        <w:rPr>
          <w:rFonts w:hint="eastAsia" w:ascii="宋体" w:hAnsi="宋体"/>
          <w:sz w:val="21"/>
        </w:rPr>
        <w:t xml:space="preserve">声响提示：工作针在接近根尖孔时会有报警声提示</w:t>
      </w:r>
      <w:r/>
    </w:p>
    <w:p>
      <w:pPr>
        <w:pStyle w:val="1418"/>
        <w:ind w:firstLine="0"/>
        <w:spacing w:line="360" w:lineRule="auto"/>
        <w:tabs>
          <w:tab w:val="left" w:pos="0" w:leader="none"/>
        </w:tabs>
        <w:rPr>
          <w:rFonts w:ascii="宋体" w:hAnsi="宋体"/>
          <w:sz w:val="21"/>
        </w:rPr>
      </w:pPr>
      <w:r>
        <w:rPr>
          <w:rFonts w:hint="eastAsia" w:ascii="宋体" w:hAnsi="宋体"/>
          <w:b/>
          <w:bCs/>
          <w:sz w:val="21"/>
        </w:rPr>
        <w:t xml:space="preserve">9.</w:t>
      </w:r>
      <w:r>
        <w:rPr>
          <w:rFonts w:hint="eastAsia" w:ascii="宋体" w:hAnsi="宋体"/>
          <w:sz w:val="21"/>
        </w:rPr>
        <w:t xml:space="preserve">重量:613.5g±10%（其中底座283.5g±10%，机身330g±10%）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主要配置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主机         1台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测量线       1根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锉夹         4根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唇挂钩       5个</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测量仪探针   2根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牙髓活力探针 2根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电源适配器   1个</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测试器       1个  </w:t>
      </w:r>
      <w:r/>
    </w:p>
    <w:p>
      <w:pPr>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（10）光固化机：</w:t>
      </w:r>
      <w:r/>
    </w:p>
    <w:p>
      <w:pPr>
        <w:pStyle w:val="1418"/>
        <w:numPr>
          <w:ilvl w:val="0"/>
          <w:numId w:val="12"/>
        </w:numPr>
        <w:spacing w:line="360" w:lineRule="auto"/>
        <w:tabs>
          <w:tab w:val="left" w:pos="0" w:leader="none"/>
        </w:tabs>
        <w:rPr>
          <w:rFonts w:ascii="宋体" w:hAnsi="宋体"/>
          <w:sz w:val="21"/>
        </w:rPr>
      </w:pPr>
      <w:r>
        <w:rPr>
          <w:rFonts w:hint="eastAsia" w:ascii="宋体" w:hAnsi="宋体"/>
          <w:sz w:val="21"/>
        </w:rPr>
        <w:t xml:space="preserve">功能：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(1.1)★齐全的工作模式：标准模式、强光模式、超强模式、正畸模式、渐进模式、脉冲模式和检查模式。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(1.2)准直光束输出，有效减少光损耗。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(1.3)恒定光功率输出，不因电池电量下降而影响固化效果。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(1.4)充电座内置测光表。 </w:t>
      </w:r>
      <w:r/>
    </w:p>
    <w:p>
      <w:pPr>
        <w:pStyle w:val="1418"/>
        <w:numPr>
          <w:ilvl w:val="0"/>
          <w:numId w:val="12"/>
        </w:numPr>
        <w:spacing w:line="360" w:lineRule="auto"/>
        <w:tabs>
          <w:tab w:val="left" w:pos="0" w:leader="none"/>
        </w:tabs>
        <w:rPr>
          <w:rFonts w:ascii="宋体" w:hAnsi="宋体"/>
          <w:sz w:val="21"/>
        </w:rPr>
      </w:pPr>
      <w:r>
        <w:rPr>
          <w:rFonts w:hint="eastAsia" w:ascii="宋体" w:hAnsi="宋体"/>
          <w:sz w:val="21"/>
        </w:rPr>
        <w:t xml:space="preserve">主要技术参数：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(2.1)电源输入：100-240V~  50Hz/60Hz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(2.2)输出：DC5V/1A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(2.3)电池：约 3.7V 2000mAh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(2.4)工作模式：检查、标准、强光、超强、正畸、渐进、脉冲</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(2.5)光照强度及定时时间：</w:t>
      </w:r>
      <w:r/>
    </w:p>
    <w:tbl>
      <w:tblPr>
        <w:tblStyle w:val="11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模式</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定时时间(秒)</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光强(mW/cm²)</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标准</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5、10、15、20</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1000-1200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强光</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3、5</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1800-2000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超强</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1、3</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2700-3000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正畸</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3*5、3*10</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2700-3000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渐进</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5、10、15、20</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1000-1200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脉冲</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10、15、20</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1000-1200</w:t>
            </w:r>
            <w:r/>
          </w:p>
        </w:tc>
      </w:tr>
      <w:tr>
        <w:trPr>
          <w:trHeight w:val="23"/>
        </w:trPr>
        <w:tc>
          <w:tcPr>
            <w:tcW w:w="2840"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检查</w:t>
            </w:r>
            <w:r/>
          </w:p>
        </w:tc>
        <w:tc>
          <w:tcPr>
            <w:tcW w:w="2841" w:type="dxa"/>
            <w:textDirection w:val="lrTb"/>
            <w:noWrap w:val="false"/>
          </w:tcPr>
          <w:p>
            <w:pPr>
              <w:ind w:left="0"/>
              <w:jc w:val="left"/>
              <w:widowControl/>
              <w:rPr>
                <w:rFonts w:ascii="宋体" w:hAnsi="宋体"/>
                <w:color w:val="000000"/>
                <w:sz w:val="21"/>
                <w:szCs w:val="21"/>
                <w:lang w:bidi="ar"/>
              </w:rPr>
            </w:pPr>
            <w:r>
              <w:rPr>
                <w:rFonts w:hint="eastAsia" w:ascii="宋体" w:hAnsi="宋体"/>
                <w:color w:val="000000"/>
                <w:sz w:val="21"/>
                <w:szCs w:val="21"/>
                <w:lang w:bidi="ar"/>
              </w:rPr>
              <w:t xml:space="preserve">30、60</w:t>
            </w:r>
            <w:r/>
          </w:p>
        </w:tc>
        <w:tc>
          <w:tcPr>
            <w:tcW w:w="2841" w:type="dxa"/>
            <w:textDirection w:val="lrTb"/>
            <w:noWrap w:val="false"/>
          </w:tcPr>
          <w:p>
            <w:pPr>
              <w:jc w:val="left"/>
              <w:widowControl/>
              <w:rPr>
                <w:rFonts w:ascii="宋体" w:hAnsi="宋体"/>
                <w:color w:val="000000"/>
                <w:sz w:val="21"/>
                <w:szCs w:val="21"/>
                <w:lang w:bidi="ar"/>
              </w:rPr>
            </w:pPr>
            <w:r>
              <w:rPr>
                <w:rFonts w:hint="eastAsia" w:ascii="宋体" w:hAnsi="宋体"/>
                <w:color w:val="000000"/>
                <w:sz w:val="21"/>
                <w:szCs w:val="21"/>
                <w:lang w:bidi="ar"/>
              </w:rPr>
              <w:t xml:space="preserve">/</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(2.6)导光棒光学有效面积：78mm² </w:t>
      </w:r>
      <w:r/>
    </w:p>
    <w:p>
      <w:pPr>
        <w:ind w:left="0" w:firstLine="420"/>
        <w:spacing w:line="360" w:lineRule="auto"/>
        <w:tabs>
          <w:tab w:val="left" w:pos="0" w:leader="none"/>
        </w:tabs>
        <w:rPr>
          <w:rFonts w:ascii="宋体" w:hAnsi="宋体"/>
          <w:sz w:val="21"/>
        </w:rPr>
      </w:pPr>
      <w:r>
        <w:rPr>
          <w:rFonts w:hint="eastAsia" w:ascii="宋体" w:hAnsi="宋体"/>
          <w:sz w:val="21"/>
        </w:rPr>
        <w:t xml:space="preserve">(2.7)波长：385nm—515nm </w:t>
      </w:r>
      <w:r/>
    </w:p>
    <w:p>
      <w:pPr>
        <w:ind w:left="0" w:firstLine="420"/>
        <w:spacing w:line="360" w:lineRule="auto"/>
        <w:tabs>
          <w:tab w:val="left" w:pos="0" w:leader="none"/>
        </w:tabs>
        <w:rPr>
          <w:rFonts w:ascii="宋体" w:hAnsi="宋体"/>
          <w:sz w:val="21"/>
        </w:rPr>
      </w:pPr>
      <w:r>
        <w:rPr>
          <w:rFonts w:hint="eastAsia" w:ascii="宋体" w:hAnsi="宋体"/>
          <w:sz w:val="21"/>
        </w:rPr>
        <w:t xml:space="preserve">(2.8)主机尺寸：约23mm×23mm×204mm </w:t>
      </w:r>
      <w:r/>
    </w:p>
    <w:p>
      <w:pPr>
        <w:ind w:left="0" w:firstLine="420"/>
        <w:spacing w:line="360" w:lineRule="auto"/>
        <w:tabs>
          <w:tab w:val="left" w:pos="0" w:leader="none"/>
        </w:tabs>
        <w:rPr>
          <w:rFonts w:ascii="宋体" w:hAnsi="宋体"/>
          <w:sz w:val="21"/>
        </w:rPr>
      </w:pPr>
      <w:r>
        <w:rPr>
          <w:rFonts w:hint="eastAsia" w:ascii="宋体" w:hAnsi="宋体"/>
          <w:sz w:val="21"/>
        </w:rPr>
        <w:t xml:space="preserve">(2.9)主机重量：约108 克 </w:t>
      </w:r>
      <w:r/>
    </w:p>
    <w:p>
      <w:pPr>
        <w:ind w:left="0" w:firstLine="420"/>
        <w:spacing w:line="360" w:lineRule="auto"/>
        <w:tabs>
          <w:tab w:val="left" w:pos="0" w:leader="none"/>
        </w:tabs>
        <w:rPr>
          <w:rFonts w:ascii="宋体" w:hAnsi="宋体"/>
          <w:sz w:val="21"/>
        </w:rPr>
      </w:pPr>
      <w:r>
        <w:rPr>
          <w:rFonts w:hint="eastAsia" w:ascii="宋体" w:hAnsi="宋体"/>
          <w:sz w:val="21"/>
        </w:rPr>
        <w:t xml:space="preserve">(2.10)运行模式：短时运行设备</w:t>
      </w:r>
      <w:r/>
    </w:p>
    <w:p>
      <w:pPr>
        <w:ind w:left="0" w:firstLine="420"/>
        <w:spacing w:line="360" w:lineRule="auto"/>
        <w:tabs>
          <w:tab w:val="left" w:pos="0" w:leader="none"/>
        </w:tabs>
        <w:rPr>
          <w:rFonts w:ascii="宋体" w:hAnsi="宋体"/>
          <w:sz w:val="21"/>
        </w:rPr>
      </w:pPr>
      <w:r>
        <w:rPr>
          <w:rFonts w:hint="eastAsia" w:ascii="宋体" w:hAnsi="宋体"/>
          <w:sz w:val="21"/>
        </w:rPr>
        <w:t xml:space="preserve">（2.11）OLED高清显示屏，中文显示界面</w:t>
      </w:r>
      <w:r/>
    </w:p>
    <w:p>
      <w:pPr>
        <w:ind w:left="0"/>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（11）热牙胶充填机：</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显示屏可设置为适应左手或者右手操作;</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热熔牙胶充填机采用无线设计，有效加大了操作范围</w:t>
      </w:r>
      <w:r>
        <w:rPr>
          <w:rFonts w:hint="eastAsia" w:ascii="宋体" w:hAnsi="宋体" w:cs="宋体"/>
          <w:color w:val="000000"/>
          <w:sz w:val="21"/>
          <w:szCs w:val="21"/>
          <w:lang w:bidi="ar"/>
        </w:rPr>
        <w:t xml:space="preserve">;</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温控灵敏，显示简洁，操作方便;</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热熔牙胶充填机有四种预设温度可选择:150℃.180℃.200℃.230℃。</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安全的保护机制，在无操作十分钟后将自动关机;</w:t>
      </w:r>
      <w:r/>
    </w:p>
    <w:p>
      <w:pPr>
        <w:pStyle w:val="1418"/>
        <w:numPr>
          <w:ilvl w:val="0"/>
          <w:numId w:val="13"/>
        </w:numPr>
        <w:spacing w:line="360" w:lineRule="auto"/>
        <w:tabs>
          <w:tab w:val="left" w:pos="0" w:leader="none"/>
        </w:tabs>
        <w:rPr>
          <w:rFonts w:ascii="宋体" w:hAnsi="宋体"/>
          <w:sz w:val="21"/>
        </w:rPr>
      </w:pPr>
      <w:r>
        <w:rPr>
          <w:rFonts w:ascii="宋体" w:hAnsi="宋体" w:cs="宋体"/>
          <w:color w:val="000000"/>
          <w:sz w:val="21"/>
          <w:szCs w:val="21"/>
          <w:lang w:bidi="ar"/>
        </w:rPr>
        <w:t xml:space="preserve">主要技术参</w:t>
      </w:r>
      <w:r>
        <w:rPr>
          <w:rFonts w:hint="eastAsia" w:ascii="宋体" w:hAnsi="宋体"/>
          <w:sz w:val="21"/>
        </w:rPr>
        <w:t xml:space="preserve">数</w:t>
      </w:r>
      <w:r/>
    </w:p>
    <w:p>
      <w:pPr>
        <w:ind w:left="0" w:firstLine="420"/>
        <w:spacing w:line="360" w:lineRule="auto"/>
        <w:tabs>
          <w:tab w:val="left" w:pos="0" w:leader="none"/>
        </w:tabs>
        <w:rPr>
          <w:rFonts w:ascii="宋体" w:hAnsi="宋体"/>
          <w:sz w:val="21"/>
        </w:rPr>
      </w:pPr>
      <w:r>
        <w:rPr>
          <w:rFonts w:hint="eastAsia" w:ascii="宋体" w:hAnsi="宋体"/>
          <w:sz w:val="21"/>
        </w:rPr>
        <w:t xml:space="preserve">(6.1)电源输入：AC100--240V,50/60Hz,800mA Max</w:t>
      </w:r>
      <w:r/>
    </w:p>
    <w:p>
      <w:pPr>
        <w:ind w:left="0" w:firstLine="420"/>
        <w:spacing w:line="360" w:lineRule="auto"/>
        <w:tabs>
          <w:tab w:val="left" w:pos="0" w:leader="none"/>
        </w:tabs>
        <w:rPr>
          <w:rFonts w:ascii="宋体" w:hAnsi="宋体"/>
          <w:sz w:val="21"/>
        </w:rPr>
      </w:pPr>
      <w:r>
        <w:rPr>
          <w:rFonts w:hint="eastAsia" w:ascii="宋体" w:hAnsi="宋体"/>
          <w:sz w:val="21"/>
        </w:rPr>
        <w:t xml:space="preserve">(6.2)电源输出：DC15.0V/1.6A</w:t>
      </w:r>
      <w:r/>
    </w:p>
    <w:p>
      <w:pPr>
        <w:ind w:left="0" w:firstLine="420"/>
        <w:spacing w:line="360" w:lineRule="auto"/>
        <w:tabs>
          <w:tab w:val="left" w:pos="0" w:leader="none"/>
        </w:tabs>
        <w:rPr>
          <w:rFonts w:ascii="宋体" w:hAnsi="宋体"/>
          <w:sz w:val="21"/>
        </w:rPr>
      </w:pPr>
      <w:r>
        <w:rPr>
          <w:rFonts w:hint="eastAsia" w:ascii="宋体" w:hAnsi="宋体"/>
          <w:sz w:val="21"/>
        </w:rPr>
        <w:t xml:space="preserve">(6.3)电池：约3.7V/2000mAh 可充电锂电池</w:t>
      </w:r>
      <w:r/>
    </w:p>
    <w:p>
      <w:pPr>
        <w:ind w:left="0" w:firstLine="420"/>
        <w:spacing w:line="360" w:lineRule="auto"/>
        <w:tabs>
          <w:tab w:val="left" w:pos="0" w:leader="none"/>
        </w:tabs>
        <w:rPr>
          <w:rFonts w:ascii="宋体" w:hAnsi="宋体"/>
          <w:sz w:val="21"/>
        </w:rPr>
      </w:pPr>
      <w:r>
        <w:rPr>
          <w:rFonts w:hint="eastAsia" w:ascii="宋体" w:hAnsi="宋体"/>
          <w:sz w:val="21"/>
        </w:rPr>
        <w:t xml:space="preserve">（6.4）★充电过程中，充电底座可以实时监控电池温度，充电更安全；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（6.5）★注胶枪采用电能驱动出胶，同时可选配一次性使用注胶针；</w:t>
      </w:r>
      <w:r/>
    </w:p>
    <w:p>
      <w:pPr>
        <w:ind w:left="0" w:firstLine="422"/>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（12）超声根管荡洗器：</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通过可充电的电池供电。</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可充电锂电池 标称电压：DC3.6V， 容量：750mAh </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输入功率：100V-240V～ 50Hz/60Hz 0.4A-0.2A </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电源适配器 输入：100V-240V～ 50/60Hz 0.4A Max 输出：5V 1A </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主机保险：电源适配器 T1AL250V 使用的适配器应满足GB 9706.1和YY 9706.102标准的相关要求。 </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工作尖端参数 输出的尖端主振动偏移：≤150μm 输出的尖端振动频率：40kHz±10kHz </w:t>
      </w:r>
      <w:r/>
    </w:p>
    <w:p>
      <w:pPr>
        <w:pStyle w:val="1418"/>
        <w:numPr>
          <w:ilvl w:val="0"/>
          <w:numId w:val="14"/>
        </w:numPr>
        <w:spacing w:line="360" w:lineRule="auto"/>
        <w:tabs>
          <w:tab w:val="left" w:pos="0" w:leader="none"/>
        </w:tabs>
        <w:rPr>
          <w:rFonts w:ascii="宋体" w:hAnsi="宋体"/>
          <w:sz w:val="21"/>
        </w:rPr>
      </w:pPr>
      <w:r>
        <w:rPr>
          <w:rFonts w:hint="eastAsia" w:ascii="宋体" w:hAnsi="宋体"/>
          <w:sz w:val="21"/>
        </w:rPr>
        <w:t xml:space="preserve">使用环境 环境温度为：+5℃ ～ +40℃ 相对湿度：30% - 75% </w:t>
      </w:r>
      <w:r/>
    </w:p>
    <w:p>
      <w:pPr>
        <w:pStyle w:val="1418"/>
        <w:numPr>
          <w:ilvl w:val="0"/>
          <w:numId w:val="14"/>
        </w:numPr>
        <w:spacing w:line="360" w:lineRule="auto"/>
        <w:tabs>
          <w:tab w:val="left" w:pos="0" w:leader="none"/>
        </w:tabs>
      </w:pPr>
      <w:r>
        <w:rPr>
          <w:rFonts w:hint="eastAsia" w:ascii="宋体" w:hAnsi="宋体"/>
          <w:sz w:val="21"/>
        </w:rPr>
        <w:t xml:space="preserve">大气压力：70kPa ～ 106kPa</w:t>
      </w:r>
      <w:r/>
    </w:p>
    <w:p>
      <w:pPr>
        <w:pStyle w:val="1418"/>
        <w:numPr>
          <w:ilvl w:val="0"/>
          <w:numId w:val="14"/>
        </w:numPr>
        <w:spacing w:line="360" w:lineRule="auto"/>
        <w:tabs>
          <w:tab w:val="left" w:pos="0" w:leader="none"/>
        </w:tabs>
      </w:pPr>
      <w:r>
        <w:rPr>
          <w:rFonts w:hint="eastAsia" w:ascii="宋体" w:hAnsi="宋体" w:cs="宋体"/>
          <w:sz w:val="21"/>
        </w:rPr>
        <w:t xml:space="preserve">★有一个待机按键和一个环形开关按键，通过按压待机按键，可以调整机器工作状态，通过按压环形开关按键，可以启动或关闭荡洗模式</w:t>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第三标段：西苑医院苏州医院牙髓活力测试仪</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80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4"/>
        <w:gridCol w:w="2308"/>
        <w:gridCol w:w="1974"/>
        <w:gridCol w:w="1974"/>
      </w:tblGrid>
      <w:tr>
        <w:trPr>
          <w:trHeight w:val="360"/>
        </w:trPr>
        <w:tc>
          <w:tcPr>
            <w:tcW w:w="35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308"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197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197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197"/>
        </w:trPr>
        <w:tc>
          <w:tcPr>
            <w:tcW w:w="3544"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sz w:val="21"/>
              </w:rPr>
              <w:t xml:space="preserve">牙髓活力测试仪</w:t>
            </w:r>
            <w:r/>
          </w:p>
        </w:tc>
        <w:tc>
          <w:tcPr>
            <w:tcW w:w="2308"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rPr>
              <w:t xml:space="preserve">1</w:t>
            </w:r>
            <w:r/>
          </w:p>
        </w:tc>
        <w:tc>
          <w:tcPr>
            <w:tcW w:w="197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rPr>
              <w:t xml:space="preserve">是</w:t>
            </w:r>
            <w:r/>
          </w:p>
        </w:tc>
        <w:tc>
          <w:tcPr>
            <w:tcW w:w="1974"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否</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注：1、核心产品：牙髓活力测试仪。</w:t>
      </w:r>
      <w:r/>
    </w:p>
    <w:p>
      <w:pPr>
        <w:ind w:left="0" w:firstLine="422"/>
        <w:jc w:val="left"/>
        <w:spacing w:line="360" w:lineRule="auto"/>
        <w:tabs>
          <w:tab w:val="left" w:pos="778" w:leader="none"/>
        </w:tabs>
        <w:rPr>
          <w:rFonts w:ascii="宋体" w:hAnsi="宋体"/>
          <w:b/>
          <w:sz w:val="21"/>
        </w:rPr>
      </w:pPr>
      <w:r>
        <w:rPr>
          <w:rFonts w:ascii="宋体" w:hAnsi="宋体"/>
          <w:b/>
          <w:sz w:val="21"/>
        </w:rPr>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牙髓活力测试仪：</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★可实现电测和热测二合一功能，多维度，更精准</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电活力测试模式分为自动模式和手动模式，通过长按启停键进行自动或手动模式切换，当设置为自动模式后，屏幕显示AT，手动模式显示MT手动模式下，未进入测试状态时，通过点按启停键设置测试初始值，可设置为10-20-30-40。</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电活力测试速率，共3档调节，1档最慢，2档适中、3档最快。</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★机器配备彩色屏幕，屏幕上3D牙齿模型需根据数据、大小、显示相关颜色进行牙髓活力判定，绿色 1~39 ；红色 40~80</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★无线手持式设计，可设置左右手使用习惯，屏幕显示翻转180度</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★可设置2-15分钟待机时间(默认5分钟)</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★可设置测试棒持续加热时间10-60秒(默认60秒)</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★可设置10-60秒归零时间(默认20秒)</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★可设置温度测试范围70℃±20℃</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★电活力测试频率 1.6Hz±0.2H</w:t>
      </w:r>
      <w:r/>
    </w:p>
    <w:p>
      <w:pPr>
        <w:pStyle w:val="1418"/>
        <w:numPr>
          <w:ilvl w:val="0"/>
          <w:numId w:val="15"/>
        </w:numPr>
        <w:spacing w:line="360" w:lineRule="auto"/>
        <w:tabs>
          <w:tab w:val="left" w:pos="0" w:leader="none"/>
        </w:tabs>
        <w:rPr>
          <w:rFonts w:ascii="宋体" w:hAnsi="宋体"/>
          <w:sz w:val="21"/>
        </w:rPr>
      </w:pPr>
      <w:r>
        <w:rPr>
          <w:rFonts w:hint="eastAsia" w:ascii="宋体" w:hAnsi="宋体"/>
          <w:sz w:val="21"/>
        </w:rPr>
        <w:t xml:space="preserve">★电活力测试值 1-80范围</w:t>
      </w:r>
      <w:r/>
    </w:p>
    <w:p>
      <w:pPr>
        <w:ind w:left="0"/>
      </w:pPr>
      <w:r/>
      <w:r/>
    </w:p>
    <w:p>
      <w:pPr>
        <w:ind w:left="0" w:firstLine="420"/>
        <w:spacing w:line="360" w:lineRule="auto"/>
        <w:tabs>
          <w:tab w:val="left" w:pos="420" w:leader="none"/>
        </w:tabs>
        <w:rPr>
          <w:rFonts w:ascii="宋体" w:hAnsi="宋体"/>
          <w:sz w:val="21"/>
        </w:rPr>
      </w:pPr>
      <w:r>
        <w:rPr>
          <w:rFonts w:ascii="宋体" w:hAnsi="宋体"/>
          <w:sz w:val="21"/>
        </w:rPr>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第四标段：西苑医院苏州医院牙周设备</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798"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7"/>
        <w:gridCol w:w="2135"/>
        <w:gridCol w:w="1953"/>
        <w:gridCol w:w="1953"/>
      </w:tblGrid>
      <w:tr>
        <w:trPr>
          <w:trHeight w:val="360"/>
        </w:trPr>
        <w:tc>
          <w:tcPr>
            <w:tcW w:w="3757"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197"/>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无痛牙周治疗仪</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345"/>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无痛洁牙手柄</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4</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345"/>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内置洁牙机手柄</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10</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345"/>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牙周袋深度探测仪</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345"/>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半导体激光</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345"/>
        </w:trPr>
        <w:tc>
          <w:tcPr>
            <w:tcW w:w="3757"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牙周手术器械</w:t>
            </w:r>
            <w:r/>
          </w:p>
        </w:tc>
        <w:tc>
          <w:tcPr>
            <w:tcW w:w="2135"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5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bl>
    <w:p>
      <w:pPr>
        <w:ind w:left="0" w:firstLine="422"/>
        <w:jc w:val="left"/>
        <w:spacing w:line="360" w:lineRule="auto"/>
        <w:tabs>
          <w:tab w:val="left" w:pos="778" w:leader="none"/>
        </w:tabs>
        <w:rPr>
          <w:rFonts w:ascii="宋体" w:hAnsi="宋体"/>
          <w:b/>
          <w:sz w:val="21"/>
          <w:highlight w:val="yellow"/>
        </w:rPr>
      </w:pPr>
      <w:r>
        <w:rPr>
          <w:rFonts w:hint="eastAsia" w:ascii="宋体" w:hAnsi="宋体"/>
          <w:b/>
          <w:sz w:val="21"/>
        </w:rPr>
        <w:t xml:space="preserve">注：1、核心产品：无痛牙周治疗仪。</w:t>
      </w:r>
      <w:r/>
    </w:p>
    <w:p>
      <w:pPr>
        <w:pStyle w:val="1062"/>
      </w:pPr>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spacing w:line="360" w:lineRule="auto"/>
        <w:tabs>
          <w:tab w:val="left" w:pos="0" w:leader="none"/>
        </w:tabs>
        <w:rPr>
          <w:rFonts w:ascii="宋体" w:hAnsi="宋体"/>
          <w:b/>
          <w:bCs/>
          <w:sz w:val="21"/>
        </w:rPr>
      </w:pPr>
      <w:r>
        <w:rPr>
          <w:rFonts w:hint="eastAsia" w:ascii="宋体" w:hAnsi="宋体"/>
          <w:b/>
          <w:bCs/>
          <w:sz w:val="21"/>
        </w:rPr>
        <w:t xml:space="preserve">（1）无痛牙周治疗仪：</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钛合金工作尖圆形振动轨迹，工作尖振幅小</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牙周工作尖细至0.4mm</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水量和功率分为 12 档，双圆盘7寸大屏触摸智能控制，可调范围宽</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★喷砂嘴采用水和砂最后一秒混合设计，防堵，防回流</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产品内部由耐腐蚀元件组成</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7寸LCD触摸显示屏，全功能触摸，智能触控</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洁牙手柄和喷砂手柄能在 134℃高温和 0.22MPa 高压中消毒</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无线脚踏多功能开关：无水震动、一键加强、出水清洗</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★柔和LED 照明，提高临床操作效率 </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★双管路一键清洗，洁牙管路清洗60s，喷砂气路清洗15s</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电动调压阀，智能触摸调节</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使用外置线性电源，漏电流直降最低</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★喷砂管路水加热38°C</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恒压调砂功能，可以在气压档位不变的情况下调节出砂量大小</w:t>
      </w:r>
      <w:r/>
    </w:p>
    <w:p>
      <w:pPr>
        <w:pStyle w:val="1418"/>
        <w:numPr>
          <w:ilvl w:val="0"/>
          <w:numId w:val="16"/>
        </w:numPr>
        <w:spacing w:line="360" w:lineRule="auto"/>
        <w:tabs>
          <w:tab w:val="left" w:pos="0" w:leader="none"/>
        </w:tabs>
        <w:rPr>
          <w:rFonts w:ascii="宋体" w:hAnsi="宋体"/>
          <w:sz w:val="21"/>
        </w:rPr>
      </w:pPr>
      <w:r>
        <w:rPr>
          <w:rFonts w:hint="eastAsia" w:ascii="宋体" w:hAnsi="宋体"/>
          <w:sz w:val="21"/>
        </w:rPr>
        <w:t xml:space="preserve">★高压反吹通砂，整机备带高压反吹通砂器，减低手柄堵的问题</w:t>
      </w:r>
      <w:r/>
    </w:p>
    <w:p>
      <w:pPr>
        <w:ind w:left="420"/>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（2）无痛洁牙手柄：</w:t>
      </w:r>
      <w:r/>
    </w:p>
    <w:p>
      <w:pPr>
        <w:pStyle w:val="1418"/>
        <w:numPr>
          <w:ilvl w:val="0"/>
          <w:numId w:val="17"/>
        </w:numPr>
        <w:spacing w:line="360" w:lineRule="auto"/>
        <w:tabs>
          <w:tab w:val="left" w:pos="0" w:leader="none"/>
        </w:tabs>
        <w:rPr>
          <w:rFonts w:ascii="宋体" w:hAnsi="宋体"/>
          <w:sz w:val="21"/>
        </w:rPr>
      </w:pPr>
      <w:r>
        <w:rPr>
          <w:rFonts w:hint="eastAsia" w:ascii="宋体" w:hAnsi="宋体"/>
          <w:sz w:val="21"/>
        </w:rPr>
        <w:t xml:space="preserve">手柄带光</w:t>
      </w:r>
      <w:r/>
    </w:p>
    <w:p>
      <w:pPr>
        <w:pStyle w:val="1418"/>
        <w:numPr>
          <w:ilvl w:val="0"/>
          <w:numId w:val="17"/>
        </w:numPr>
        <w:spacing w:line="360" w:lineRule="auto"/>
        <w:tabs>
          <w:tab w:val="left" w:pos="0" w:leader="none"/>
        </w:tabs>
        <w:rPr>
          <w:rFonts w:ascii="宋体" w:hAnsi="宋体"/>
          <w:sz w:val="21"/>
        </w:rPr>
      </w:pPr>
      <w:r>
        <w:rPr>
          <w:rFonts w:hint="eastAsia" w:ascii="宋体" w:hAnsi="宋体"/>
          <w:sz w:val="21"/>
        </w:rPr>
        <w:t xml:space="preserve">可高温高压消毒</w:t>
      </w:r>
      <w:r/>
    </w:p>
    <w:p>
      <w:pPr>
        <w:ind w:left="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（3）内置洁牙机手柄：</w:t>
      </w:r>
      <w:r/>
    </w:p>
    <w:p>
      <w:pPr>
        <w:pStyle w:val="1418"/>
        <w:numPr>
          <w:ilvl w:val="0"/>
          <w:numId w:val="18"/>
        </w:numPr>
        <w:spacing w:line="360" w:lineRule="auto"/>
        <w:tabs>
          <w:tab w:val="left" w:pos="0" w:leader="none"/>
        </w:tabs>
        <w:rPr>
          <w:rFonts w:ascii="宋体" w:hAnsi="宋体"/>
          <w:sz w:val="21"/>
        </w:rPr>
      </w:pPr>
      <w:r>
        <w:rPr>
          <w:rFonts w:hint="eastAsia" w:ascii="宋体" w:hAnsi="宋体"/>
          <w:sz w:val="21"/>
        </w:rPr>
        <w:t xml:space="preserve">配套牙椅内置洁牙机使用</w:t>
      </w:r>
      <w:r/>
    </w:p>
    <w:p>
      <w:pPr>
        <w:ind w:left="0"/>
      </w:pPr>
      <w:r/>
      <w:r/>
    </w:p>
    <w:p>
      <w:pPr>
        <w:ind w:left="0"/>
        <w:spacing w:line="360" w:lineRule="auto"/>
        <w:tabs>
          <w:tab w:val="left" w:pos="0" w:leader="none"/>
        </w:tabs>
        <w:rPr>
          <w:rFonts w:ascii="宋体" w:hAnsi="宋体"/>
          <w:b/>
          <w:bCs/>
          <w:sz w:val="21"/>
        </w:rPr>
      </w:pPr>
      <w:r>
        <w:rPr>
          <w:rFonts w:hint="eastAsia" w:ascii="宋体" w:hAnsi="宋体"/>
          <w:b/>
          <w:bCs/>
          <w:sz w:val="21"/>
        </w:rPr>
        <w:t xml:space="preserve">（4）牙周袋深度探测仪：</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★工作尖端探诊压力：15gf ± 2gf</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测量范围：0.2mm-12mm</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测量精度：土0.15mm</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★探针直径：0.5mm士0.03mm</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测量结果显示方式：电脑实时显示</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连接方式：有线连接</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工作站：具备诊所管理软件的功能，同时包含ERP、PACS及IoT等功能模块。</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数据处理终端：：含多功能有线脚踏</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★软件功能模式：牙列检查模式、袋深模式、退缩模式、松动度模式、菌斑模式、分叉模式、膜龈</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联合</w:t>
      </w:r>
      <w:r/>
    </w:p>
    <w:p>
      <w:pPr>
        <w:pStyle w:val="1418"/>
        <w:numPr>
          <w:ilvl w:val="0"/>
          <w:numId w:val="19"/>
        </w:numPr>
        <w:spacing w:line="360" w:lineRule="auto"/>
        <w:tabs>
          <w:tab w:val="left" w:pos="0" w:leader="none"/>
        </w:tabs>
        <w:rPr>
          <w:rFonts w:ascii="宋体" w:hAnsi="宋体"/>
          <w:sz w:val="21"/>
        </w:rPr>
      </w:pPr>
      <w:r>
        <w:rPr>
          <w:rFonts w:hint="eastAsia" w:ascii="宋体" w:hAnsi="宋体"/>
          <w:sz w:val="21"/>
        </w:rPr>
        <w:t xml:space="preserve">其他功能：</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(10.1)支持智能语音播报功能;</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(10.2)针对系统性牙周检查而设计.具备牙周袋深度，牙龈退缩或增生，膜银联合检查，同时可记录，牙齿松动度，菌斑，缺失，根分叉的电子化记录和针对牙列常出现问题的标记;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(10.3)多种分析报告:菌斑报告、牙周检查完成报告、风险评估报告。统计报告和全口牙检查情况对比表等，可导出PDF文件，、可通过多途径进行分享;</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(10.4)支持多个探针手柄共用电脑系统;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(10.5)支持牙齿状态标记;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(10.6)支持手动输入和编辑;</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(10.7)支持多次检查结果对比;</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（5）半导体激光：</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★波长：（980+/-10nm）980nm 波长对水、血红蛋白以及和色素的吸收率高，有更快的切割速度，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止血效果更好。低于10nm的误差使出光波长更稳定精确。</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★最大输出功率：10.0w，功率无极可调，步距0.1w，可以完成几乎所有口腔科软组织疾病治疗。</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同时，最高输出功率越高光衰周期越长，临床应用更广泛。</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瞄准光：波长： 650nm+/-20nm 功率：＜5mW；红光指示光7档可调;</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脉冲宽度：1ms-1000ms；大跨度的脉冲宽度。</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脉冲频率：0.5Hz～500Hz，最小频率0.5Hz</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操作界面：</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(6.1)中文操作界面;</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(6.2)高清触摸彩色液晶屏，参数设置一次性完成，操作简单快捷。同时，在液晶屏下方还设有功能按键及一键飞梭功能，完全满足不同操作习惯的需求</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预设程序；内置二十余种预设治疗程序，常见病种几乎都能一键式操作。</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自定义方案治疗菜单：内置自定义操作收藏程序。</w:t>
      </w:r>
      <w:r/>
    </w:p>
    <w:p>
      <w:pPr>
        <w:pStyle w:val="1418"/>
        <w:numPr>
          <w:ilvl w:val="0"/>
          <w:numId w:val="20"/>
        </w:numPr>
        <w:spacing w:line="360" w:lineRule="auto"/>
        <w:tabs>
          <w:tab w:val="left" w:pos="0" w:leader="none"/>
        </w:tabs>
        <w:rPr>
          <w:rFonts w:ascii="宋体" w:hAnsi="宋体"/>
          <w:sz w:val="21"/>
        </w:rPr>
      </w:pPr>
      <w:r>
        <w:rPr>
          <w:rFonts w:hint="eastAsia" w:ascii="宋体" w:hAnsi="宋体"/>
          <w:sz w:val="21"/>
        </w:rPr>
        <w:t xml:space="preserve">出光定时调节范围：0-9999s，连续可调。</w:t>
      </w:r>
      <w:r/>
    </w:p>
    <w:p>
      <w:pPr>
        <w:pStyle w:val="1418"/>
        <w:numPr>
          <w:ilvl w:val="0"/>
          <w:numId w:val="20"/>
        </w:numPr>
        <w:spacing w:line="360" w:lineRule="auto"/>
        <w:tabs>
          <w:tab w:val="left" w:pos="0" w:leader="none"/>
        </w:tabs>
      </w:pPr>
      <w:r>
        <w:rPr>
          <w:rFonts w:hint="eastAsia" w:ascii="宋体" w:hAnsi="宋体"/>
          <w:sz w:val="21"/>
        </w:rPr>
        <w:t xml:space="preserve">安全保护措施：设有紧急停止按钮，可在紧急情况下立即停止激光工作，截止操作风险。</w:t>
      </w:r>
      <w:r/>
    </w:p>
    <w:p>
      <w:pPr>
        <w:ind w:left="0" w:firstLine="422"/>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（6）牙周手术器械：</w:t>
      </w:r>
      <w:r/>
    </w:p>
    <w:p>
      <w:pPr>
        <w:pStyle w:val="1062"/>
        <w:ind w:left="0" w:firstLine="420"/>
        <w:rPr>
          <w:sz w:val="21"/>
          <w:szCs w:val="21"/>
        </w:rPr>
      </w:pPr>
      <w:r>
        <w:rPr>
          <w:rFonts w:hint="eastAsia"/>
          <w:sz w:val="21"/>
          <w:szCs w:val="21"/>
        </w:rPr>
        <w:t xml:space="preserve">显微牙周手术器械套装：不锈钢材质，用于显微牙周治疗</w:t>
      </w:r>
      <w:r/>
    </w:p>
    <w:p>
      <w:pPr>
        <w:pStyle w:val="1062"/>
        <w:ind w:left="0" w:firstLine="420"/>
        <w:rPr>
          <w:sz w:val="21"/>
          <w:szCs w:val="21"/>
        </w:rPr>
      </w:pPr>
      <w:r>
        <w:rPr>
          <w:rFonts w:hint="eastAsia"/>
          <w:sz w:val="21"/>
          <w:szCs w:val="21"/>
        </w:rPr>
        <w:t xml:space="preserve">（1）显微组织镊：钛合金材质；</w:t>
      </w:r>
      <w:r/>
    </w:p>
    <w:p>
      <w:pPr>
        <w:pStyle w:val="1062"/>
        <w:ind w:left="0" w:firstLine="420"/>
        <w:rPr>
          <w:sz w:val="21"/>
          <w:szCs w:val="21"/>
        </w:rPr>
      </w:pPr>
      <w:r>
        <w:rPr>
          <w:rFonts w:hint="eastAsia"/>
          <w:sz w:val="21"/>
          <w:szCs w:val="21"/>
        </w:rPr>
        <w:t xml:space="preserve">（2）显微手术刀柄：专门安装显微刀片；</w:t>
      </w:r>
      <w:r/>
    </w:p>
    <w:p>
      <w:pPr>
        <w:pStyle w:val="1062"/>
        <w:ind w:left="0" w:firstLine="420"/>
        <w:rPr>
          <w:sz w:val="21"/>
          <w:szCs w:val="21"/>
        </w:rPr>
      </w:pPr>
      <w:r>
        <w:rPr>
          <w:rFonts w:hint="eastAsia"/>
          <w:sz w:val="21"/>
          <w:szCs w:val="21"/>
        </w:rPr>
        <w:t xml:space="preserve">（3）显微组织剪：全长10cm，利于口内治疗；</w:t>
      </w:r>
      <w:r/>
    </w:p>
    <w:p>
      <w:pPr>
        <w:pStyle w:val="1062"/>
        <w:ind w:left="0" w:firstLine="420"/>
        <w:rPr>
          <w:sz w:val="21"/>
          <w:szCs w:val="21"/>
        </w:rPr>
      </w:pPr>
      <w:r>
        <w:rPr>
          <w:rFonts w:hint="eastAsia"/>
          <w:sz w:val="21"/>
          <w:szCs w:val="21"/>
        </w:rPr>
        <w:t xml:space="preserve">（4）显微缝合镊：工作端带钨钢镶片；</w:t>
      </w:r>
      <w:r/>
    </w:p>
    <w:p>
      <w:pPr>
        <w:pStyle w:val="1062"/>
        <w:ind w:left="0" w:firstLine="420"/>
        <w:rPr>
          <w:sz w:val="21"/>
          <w:szCs w:val="21"/>
        </w:rPr>
      </w:pPr>
      <w:r>
        <w:rPr>
          <w:rFonts w:hint="eastAsia"/>
          <w:sz w:val="21"/>
          <w:szCs w:val="21"/>
        </w:rPr>
        <w:t xml:space="preserve">（5）显微持针钳：工作端带金刚砂镶片：</w:t>
      </w:r>
      <w:r/>
    </w:p>
    <w:p>
      <w:pPr>
        <w:pStyle w:val="1062"/>
        <w:ind w:left="0" w:firstLine="420"/>
        <w:rPr>
          <w:sz w:val="21"/>
          <w:szCs w:val="21"/>
        </w:rPr>
      </w:pPr>
      <w:r>
        <w:rPr>
          <w:rFonts w:hint="eastAsia"/>
          <w:sz w:val="21"/>
          <w:szCs w:val="21"/>
        </w:rPr>
        <w:t xml:space="preserve">膜龈手术套装：锈钢材质，用于膜龈手术治疗，精细化做工利于诊疗</w:t>
      </w:r>
      <w:r/>
    </w:p>
    <w:p>
      <w:pPr>
        <w:pStyle w:val="1062"/>
        <w:ind w:left="0" w:firstLine="420"/>
        <w:jc w:val="left"/>
        <w:rPr>
          <w:sz w:val="21"/>
          <w:szCs w:val="21"/>
        </w:rPr>
      </w:pPr>
      <w:r>
        <w:rPr>
          <w:rFonts w:hint="eastAsia"/>
          <w:sz w:val="21"/>
          <w:szCs w:val="21"/>
        </w:rPr>
        <w:t xml:space="preserve">（1）刻度探针：中空粗柄，方便持握；</w:t>
      </w:r>
      <w:r/>
    </w:p>
    <w:p>
      <w:pPr>
        <w:pStyle w:val="1062"/>
        <w:ind w:left="0" w:firstLine="420"/>
        <w:jc w:val="left"/>
        <w:rPr>
          <w:sz w:val="21"/>
          <w:szCs w:val="21"/>
        </w:rPr>
      </w:pPr>
      <w:r>
        <w:rPr>
          <w:rFonts w:hint="eastAsia"/>
          <w:sz w:val="21"/>
          <w:szCs w:val="21"/>
        </w:rPr>
        <w:t xml:space="preserve">（2）骨膜分离器：显微专用，用于前后牙区钝性袋内翻开和隧道瓣技术时的组织剥离；</w:t>
      </w:r>
      <w:r/>
    </w:p>
    <w:p>
      <w:pPr>
        <w:pStyle w:val="1062"/>
        <w:ind w:left="0" w:firstLine="420"/>
        <w:jc w:val="left"/>
        <w:rPr>
          <w:sz w:val="21"/>
          <w:szCs w:val="21"/>
        </w:rPr>
      </w:pPr>
      <w:r>
        <w:rPr>
          <w:rFonts w:hint="eastAsia"/>
          <w:sz w:val="21"/>
          <w:szCs w:val="21"/>
        </w:rPr>
        <w:t xml:space="preserve">（3）牙周龈切刀：刃口在前端3分之一初，用于锐性分离 ；</w:t>
      </w:r>
      <w:r/>
    </w:p>
    <w:p>
      <w:pPr>
        <w:pStyle w:val="1062"/>
        <w:ind w:left="0" w:firstLine="420"/>
        <w:jc w:val="left"/>
        <w:rPr>
          <w:sz w:val="21"/>
          <w:szCs w:val="21"/>
        </w:rPr>
      </w:pPr>
      <w:r>
        <w:rPr>
          <w:rFonts w:hint="eastAsia"/>
          <w:sz w:val="21"/>
          <w:szCs w:val="21"/>
        </w:rPr>
        <w:t xml:space="preserve">（4）显微组织镊：钛合金材质；</w:t>
      </w:r>
      <w:r/>
    </w:p>
    <w:p>
      <w:pPr>
        <w:ind w:left="0" w:firstLine="420"/>
        <w:jc w:val="left"/>
        <w:tabs>
          <w:tab w:val="left" w:pos="697" w:leader="none"/>
        </w:tabs>
      </w:pPr>
      <w:r>
        <w:rPr>
          <w:rFonts w:hint="eastAsia"/>
          <w:sz w:val="21"/>
          <w:szCs w:val="21"/>
        </w:rPr>
        <w:t xml:space="preserve">（5）显微持针钳：工作端带金刚砂镶片</w:t>
      </w:r>
      <w:r/>
    </w:p>
    <w:p>
      <w:pPr>
        <w:pStyle w:val="1062"/>
      </w:pPr>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第五标段：西苑医院苏州医院正畸设备等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799"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81"/>
        <w:gridCol w:w="2130"/>
        <w:gridCol w:w="1944"/>
        <w:gridCol w:w="1944"/>
      </w:tblGrid>
      <w:tr>
        <w:trPr>
          <w:trHeight w:val="468"/>
        </w:trPr>
        <w:tc>
          <w:tcPr>
            <w:tcW w:w="3781"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3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压膜机</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cs="Times New Roman"/>
                <w:sz w:val="21"/>
              </w:rPr>
              <w:t xml:space="preserve">是</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口腔正畸器械</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口腔数字印模仪</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正畸口腔专用相机</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打磨机</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藻酸盐搅拌机</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石膏振荡器</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8"/>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电子比色仪</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r>
        <w:trPr>
          <w:trHeight w:val="374"/>
        </w:trPr>
        <w:tc>
          <w:tcPr>
            <w:tcW w:w="378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口腔临床模拟教学实习系统</w:t>
            </w:r>
            <w:r/>
          </w:p>
        </w:tc>
        <w:tc>
          <w:tcPr>
            <w:tcW w:w="213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4</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4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注：1、核心产品：口腔临床模拟教学实习系统。</w:t>
      </w:r>
      <w:r/>
    </w:p>
    <w:p>
      <w:pPr>
        <w:ind w:left="0" w:firstLine="422"/>
        <w:jc w:val="left"/>
        <w:spacing w:line="360" w:lineRule="auto"/>
        <w:tabs>
          <w:tab w:val="left" w:pos="778" w:leader="none"/>
        </w:tabs>
        <w:rPr>
          <w:rFonts w:ascii="宋体" w:hAnsi="宋体"/>
          <w:b/>
          <w:sz w:val="21"/>
        </w:rPr>
      </w:pPr>
      <w:r>
        <w:rPr>
          <w:rFonts w:ascii="宋体" w:hAnsi="宋体"/>
          <w:b/>
          <w:sz w:val="21"/>
        </w:rPr>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（1）属于医疗器械的产品须提供《医疗器械注册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spacing w:line="360" w:lineRule="auto"/>
        <w:tabs>
          <w:tab w:val="left" w:pos="0" w:leader="none"/>
        </w:tabs>
        <w:rPr>
          <w:rFonts w:ascii="宋体" w:hAnsi="宋体"/>
          <w:b/>
          <w:bCs/>
          <w:sz w:val="21"/>
        </w:rPr>
      </w:pPr>
      <w:r>
        <w:rPr>
          <w:rFonts w:hint="eastAsia" w:ascii="宋体" w:hAnsi="宋体"/>
          <w:b/>
          <w:bCs/>
          <w:sz w:val="21"/>
        </w:rPr>
        <w:t xml:space="preserve">（1）压膜机：</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功率：约850W</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工作气压：0.5-4.0bar</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★红外线恒定加热温度：220℃（1秒钟达到）</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成型结果与模型需极其密合，能精确地压出牙齿形态</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硬质膜片2.0mm及以上制作正位器</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运动护齿膜片5.0mm正压一次成型</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采用扫描技术获取膜片加热和冷却时间，无需手工设定</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具备红外线恒温加热</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具备翻转压膜技术，实现边加热边添加自凝胶的制作过程；并且使膜片的受热面与模型紧密贴合，达到临床正畸对压膜制品的高精度要求。</w:t>
      </w:r>
      <w:r/>
    </w:p>
    <w:p>
      <w:pPr>
        <w:pStyle w:val="1418"/>
        <w:numPr>
          <w:ilvl w:val="0"/>
          <w:numId w:val="21"/>
        </w:numPr>
        <w:spacing w:line="360" w:lineRule="auto"/>
        <w:tabs>
          <w:tab w:val="left" w:pos="0" w:leader="none"/>
        </w:tabs>
        <w:rPr>
          <w:rFonts w:ascii="宋体" w:hAnsi="宋体"/>
          <w:sz w:val="21"/>
        </w:rPr>
      </w:pPr>
      <w:r>
        <w:rPr>
          <w:rFonts w:hint="eastAsia" w:ascii="宋体" w:hAnsi="宋体"/>
          <w:sz w:val="21"/>
        </w:rPr>
        <w:t xml:space="preserve">配备膜键盘及大显示屏，所有的操作参数可以在显示屏上记录口腔正畸器械</w:t>
      </w:r>
      <w:r/>
    </w:p>
    <w:p>
      <w:pPr>
        <w:ind w:left="420"/>
        <w:spacing w:line="360" w:lineRule="auto"/>
        <w:tabs>
          <w:tab w:val="left" w:pos="0" w:leader="none"/>
        </w:tabs>
        <w:rPr>
          <w:rFonts w:ascii="宋体" w:hAnsi="宋体"/>
          <w:b/>
          <w:bCs/>
          <w:sz w:val="21"/>
        </w:rPr>
      </w:pPr>
      <w:r>
        <w:rPr>
          <w:rFonts w:ascii="宋体" w:hAnsi="宋体"/>
          <w:b/>
          <w:bCs/>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（2）口腔正畸器械：</w:t>
      </w:r>
      <w:r/>
    </w:p>
    <w:tbl>
      <w:tblPr>
        <w:tblStyle w:val="106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23"/>
        <w:gridCol w:w="651"/>
        <w:gridCol w:w="956"/>
        <w:gridCol w:w="6750"/>
      </w:tblGrid>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器械名称</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参数要求描述</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末端切断钳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常用于切除过长的弓丝末端，该钳子钳喙设计形状特殊，在切断弓丝时，弓丝不会射向口黏膜，而是留在钳喙上。所切弓丝一般不超过0.56x0.71mm.</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粗丝切断钳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工作头镶硬质合金，剪切钢丝(弓丝)最大中1.2mm.</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细丝切断钳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刃口薄而锋利，主要用于切断直径小中0.4mm的结扎丝、橡皮圈等。</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小日月钳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用于弯制弓丝小曲，特别是末端的停止曲或欧米茄曲。</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梯形钳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用于弯制多曲方丝弓，钳喙中部带切断，一般不用于0.022英寸以上方丝弯制，阶梯工作头外径:Φ1.5mm、Φ2mm、中2.6mm。</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KIM钳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采用不锈钢材料加工,钳喙部根据用途不同设计为硬质合金镶嵌式或非镶嵌式，由钳喙、关节和钳柄组成,钳嘴可根据用途制成不同形状。</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转矩成形钳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用于弯制形成方丝弓转矩，常成对使用，弯制弓丝的尺寸一般不应超过0.56x0.71mm.</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托槽拆除钳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陶瓷型，专为陶瓷托槽设计，不锈钢材料加工,钳喙部根据用途不同设计为硬质合金镶嵌式或非镶嵌式</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带环拆除钳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长头，用不锈钢材料加工,钳喙部根据用途不同设计为硬质合金镶嵌式或非镶嵌式。</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托槽拆除钳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前牙型，主要是以其前部刃缘剪切粘合托槽的粘接部位而取下托槽不锈钢材料加工,钳喙部根据用途不同设计为硬质合金镶嵌式或非镶嵌式</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托槽拆除钳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后牙型，要是以其前部刃缘剪切粘合托槽的粘接部位而取下托槽。不锈钢材料加工,钳喙部根据用途不同设计为硬质合金镶嵌式或非镶嵌式</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分牙圈放置钳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前端弯曲，能方便地将分牙用橡皮圈置入磨牙接触点下方。</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结扎丝成型钳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正畸钳由钳喙、关节和钳柄组成,通常采用不锈钢材料加工制成，刃口薄而锋利,主要用于切断直径小中0.4mm的结扎丝、橡皮圈。</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三齿钳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成形和勾弯各种弓丝，特别是镍钛弓丝。</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游离钩专用钳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用于锁定游离牵引钩于弓丝的某一位置上，锁定操作轻松省力。</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隐形正畸专用钳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增加已有凹面深度，提升钩的高度。</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方丝弓成型器</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转矩0°(7槽)</w:t>
            </w:r>
            <w:r>
              <w:rPr>
                <w:rFonts w:hint="eastAsia" w:ascii="宋体" w:hAnsi="宋体"/>
                <w:sz w:val="21"/>
              </w:rPr>
              <w:tab/>
            </w:r>
            <w:r>
              <w:rPr>
                <w:rFonts w:hint="eastAsia" w:ascii="宋体" w:hAnsi="宋体"/>
                <w:sz w:val="21"/>
              </w:rPr>
              <w:t xml:space="preserve">0°适用于0.016”-0.022”方丝</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托槽定位器</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前牙型:标记定位高度为3.5mm、4mm、4.5mm、5mm。</w:t>
            </w:r>
            <w:r/>
          </w:p>
          <w:p>
            <w:pPr>
              <w:ind w:left="0"/>
              <w:jc w:val="left"/>
              <w:rPr>
                <w:rFonts w:ascii="宋体" w:hAnsi="宋体"/>
                <w:color w:val="000000"/>
                <w:sz w:val="21"/>
                <w:szCs w:val="21"/>
                <w:lang w:bidi="ar"/>
              </w:rPr>
            </w:pPr>
            <w:r>
              <w:rPr>
                <w:rFonts w:hint="eastAsia" w:ascii="宋体" w:hAnsi="宋体"/>
                <w:color w:val="000000"/>
                <w:sz w:val="21"/>
                <w:szCs w:val="21"/>
                <w:lang w:bidi="ar"/>
              </w:rPr>
              <w:t xml:space="preserve">后牙型:标记定位高度为3mm、3.5mm、4mm、4.5mm</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正畸带环就位器</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八角空心手柄和带齿纹的倾角推头确保带环精确定位。</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托槽镊</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right w:val="single" w:color="000000" w:sz="4" w:space="0"/>
            </w:tcBorders>
            <w:tcW w:w="3348" w:type="pct"/>
            <w:vMerge w:val="restart"/>
            <w:textDirection w:val="lrTb"/>
            <w:noWrap w:val="false"/>
          </w:tcPr>
          <w:p>
            <w:pPr>
              <w:ind w:left="0"/>
              <w:jc w:val="left"/>
              <w:rPr>
                <w:rFonts w:ascii="宋体" w:hAnsi="宋体"/>
                <w:color w:val="000000"/>
                <w:sz w:val="21"/>
                <w:szCs w:val="21"/>
                <w:lang w:bidi="ar"/>
              </w:rPr>
            </w:pPr>
            <w:r>
              <w:rPr>
                <w:rFonts w:hint="eastAsia" w:ascii="宋体" w:hAnsi="宋体"/>
                <w:sz w:val="21"/>
              </w:rPr>
              <w:t xml:space="preserve">多用型弯头，前后牙通用;带粘接剂去除刀，方便去除多余的粘接剂。</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托槽镊</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left w:val="single" w:color="000000" w:sz="4" w:space="0"/>
              <w:bottom w:val="single" w:color="000000" w:sz="4" w:space="0"/>
              <w:right w:val="single" w:color="000000" w:sz="4" w:space="0"/>
            </w:tcBorders>
            <w:tcW w:w="3348" w:type="pct"/>
            <w:vMerge w:val="continue"/>
            <w:textDirection w:val="lrTb"/>
            <w:noWrap w:val="false"/>
          </w:tcPr>
          <w:p>
            <w:pPr>
              <w:ind w:left="0"/>
              <w:jc w:val="left"/>
              <w:rPr>
                <w:rFonts w:ascii="宋体" w:hAnsi="宋体"/>
                <w:color w:val="000000"/>
                <w:sz w:val="21"/>
                <w:szCs w:val="21"/>
                <w:lang w:bidi="ar"/>
              </w:rPr>
            </w:pPr>
            <w:r>
              <w:rPr>
                <w:rFonts w:ascii="宋体" w:hAnsi="宋体"/>
                <w:color w:val="000000"/>
                <w:sz w:val="21"/>
                <w:szCs w:val="21"/>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颊面管镊</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sz w:val="21"/>
              </w:rPr>
              <w:t xml:space="preserve">主要用于粘贴颊面管时，反向稳定地夹持颊面管，纤细弯曲的镊尖夹持更方便。</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牙间隙塞尺</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厚度规格尺寸:0.1mm、0.15mm、0.2mm、0.25mm、0.3mm、0.4mm、</w:t>
            </w:r>
            <w:r>
              <w:rPr>
                <w:rFonts w:ascii="宋体" w:hAnsi="宋体"/>
                <w:color w:val="000000"/>
                <w:sz w:val="21"/>
                <w:szCs w:val="21"/>
                <w:lang w:bidi="ar"/>
              </w:rPr>
              <w:t xml:space="preserve">0.5mm</w:t>
            </w:r>
            <w:r>
              <w:rPr>
                <w:rFonts w:hint="eastAsia" w:ascii="宋体" w:hAnsi="宋体"/>
                <w:color w:val="000000"/>
                <w:sz w:val="21"/>
                <w:szCs w:val="21"/>
                <w:lang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牙用测力计</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用于手动测量口腔中力度参数，由刻度杆、套管、上丝嘴、下丝嘴、调节套、弹簧组成，口腔治疗和诊断过程中，对力度参数进行测定的器械。</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反光板</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right w:val="single" w:color="000000" w:sz="4" w:space="0"/>
            </w:tcBorders>
            <w:tcW w:w="3348"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口腔正畸治疗辅助器械。一面为镜面。采用不锈钢材料制造。非无菌提供，可重复使用，利用镜面反射原理，辅助医师进行口内拍照。</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反光板</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left w:val="single" w:color="000000" w:sz="4" w:space="0"/>
              <w:right w:val="single" w:color="000000" w:sz="4" w:space="0"/>
            </w:tcBorders>
            <w:tcW w:w="3348" w:type="pct"/>
            <w:vMerge w:val="continue"/>
            <w:textDirection w:val="lrTb"/>
            <w:noWrap w:val="false"/>
          </w:tcPr>
          <w:p>
            <w:pPr>
              <w:ind w:left="0"/>
              <w:jc w:val="left"/>
              <w:rPr>
                <w:rFonts w:ascii="宋体" w:hAnsi="宋体"/>
                <w:color w:val="000000"/>
                <w:sz w:val="21"/>
                <w:szCs w:val="21"/>
                <w:lang w:bidi="ar"/>
              </w:rPr>
            </w:pPr>
            <w:r>
              <w:rPr>
                <w:rFonts w:ascii="宋体" w:hAnsi="宋体"/>
                <w:color w:val="000000"/>
                <w:sz w:val="21"/>
                <w:szCs w:val="21"/>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反光板</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left w:val="single" w:color="000000" w:sz="4" w:space="0"/>
              <w:bottom w:val="single" w:color="000000" w:sz="4" w:space="0"/>
              <w:right w:val="single" w:color="000000" w:sz="4" w:space="0"/>
            </w:tcBorders>
            <w:tcW w:w="3348" w:type="pct"/>
            <w:vMerge w:val="continue"/>
            <w:textDirection w:val="lrTb"/>
            <w:noWrap w:val="false"/>
          </w:tcPr>
          <w:p>
            <w:pPr>
              <w:ind w:left="0"/>
              <w:jc w:val="left"/>
              <w:rPr>
                <w:rFonts w:ascii="宋体" w:hAnsi="宋体"/>
                <w:color w:val="000000"/>
                <w:sz w:val="21"/>
                <w:szCs w:val="21"/>
                <w:lang w:bidi="ar"/>
              </w:rPr>
            </w:pPr>
            <w:r>
              <w:rPr>
                <w:rFonts w:ascii="宋体" w:hAnsi="宋体"/>
                <w:color w:val="000000"/>
                <w:sz w:val="21"/>
                <w:szCs w:val="21"/>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金冠剪</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直头，金冠剪应以GB/T 1220-2007中规定的20Cr13或30Cr13或40Cr13或32Cr13- Mo材料制成。20Cr13材料制成的金冠剪,头部刃口应镶有硬质合金材料。金冠剪应经热处理,30Cr13、40Cr13、32Cr13Mo材料制成的，其头部硬度为47-56HRC，其余部位不低于40HRC。20Cr13材料制成的，硬度为37-47HRC，头部刃口硬质合金材料硬度&gt;60HRC。</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手术剪</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16CM，用于剪切组织，产品应以GB/T 1220-2007中规定的30Cr13或40Cr13或32Cr13Mo材料制成，手术剪应经热处理，其头部硬度为50HRC~58HRC，左右两片之差不大于4HRC。</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持针钳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14CM直/弯，持针钳应以GB/T 1220-2007中规定的20Cr13、30Cr13、32Cr13Mo、40Cr13材料制成,鳃轴采用12Cr13、20Cr13 材料制成，镶片持针钳头端镶有 YG11C的硬质合金材料。持针钳除鳃轴外应经热处理，其硬度为 38~55HRC，二片硬度相差不得大于4HRC:硬质合金镶片硬度不小于923HV。</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lang w:bidi="ar"/>
              </w:rPr>
              <w:t xml:space="preserve">技工钳</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拔牙钳除6#、65S、69S采用</w:t>
            </w:r>
            <w:r>
              <w:rPr>
                <w:rFonts w:hint="eastAsia" w:ascii="宋体" w:hAnsi="宋体"/>
                <w:color w:val="000000"/>
                <w:sz w:val="21"/>
                <w:szCs w:val="21"/>
                <w:lang w:bidi="ar"/>
              </w:rPr>
              <w:t xml:space="preserve">GB/T 1220-2007</w:t>
            </w:r>
            <w:r>
              <w:rPr>
                <w:rFonts w:hint="eastAsia" w:ascii="宋体" w:hAnsi="宋体"/>
                <w:sz w:val="21"/>
              </w:rPr>
              <w:t xml:space="preserve">中规定的30Cr13或32Cr13Mo材料制成外，其余规格采用 20Cr13Mo或 GB/T1220中规定的20Cr13材料制成。</w:t>
            </w:r>
            <w:r/>
          </w:p>
        </w:tc>
      </w:tr>
      <w:tr>
        <w:trPr>
          <w:trHeight w:val="285"/>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正畸消毒盒</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48" w:type="pct"/>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不锈钢  280*203*32mm</w:t>
            </w:r>
            <w:r/>
          </w:p>
        </w:tc>
      </w:tr>
    </w:tbl>
    <w:p>
      <w:pPr>
        <w:ind w:left="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（3）口腔数字印模仪：</w:t>
      </w:r>
      <w:r/>
    </w:p>
    <w:p>
      <w:pPr>
        <w:pStyle w:val="1418"/>
        <w:numPr>
          <w:ilvl w:val="0"/>
          <w:numId w:val="22"/>
        </w:numPr>
        <w:spacing w:line="360" w:lineRule="auto"/>
        <w:tabs>
          <w:tab w:val="left" w:pos="0" w:leader="none"/>
        </w:tabs>
        <w:rPr>
          <w:rFonts w:ascii="宋体" w:hAnsi="宋体"/>
          <w:sz w:val="21"/>
        </w:rPr>
      </w:pPr>
      <w:r>
        <w:rPr>
          <w:rFonts w:hint="eastAsia" w:ascii="宋体" w:hAnsi="宋体"/>
          <w:sz w:val="21"/>
        </w:rPr>
        <w:t xml:space="preserve">技术参数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(1.1)扫描视窗：标准头：14mm*15mm*15mm；小型头：12mm*9mm*15mm</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(1.2)扫描深度：15mm</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(1.3)扫描原理：结构光成像</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(1.4)尺寸（长*宽*高）：约240mm*49.5mm*30.5mm</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(1.5)重量：约240g</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(1.6)输出数据格式：STL,OBJ,PLY</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(1.7) 连接：USB 3.0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(1.8)电源：12VDC/3A</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(1.9)★配置可移动工作站（含滑轮），配置要求如下：</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1.处理器：不低于</w:t>
      </w:r>
      <w:r>
        <w:rPr>
          <w:rFonts w:ascii="宋体" w:hAnsi="宋体"/>
          <w:sz w:val="21"/>
        </w:rPr>
        <w:t xml:space="preserve">8核8线程</w:t>
      </w:r>
      <w:r>
        <w:rPr>
          <w:rFonts w:hint="eastAsia" w:ascii="宋体" w:hAnsi="宋体"/>
          <w:sz w:val="21"/>
        </w:rPr>
        <w:t xml:space="preserve">，基础频率≥</w:t>
      </w:r>
      <w:r>
        <w:rPr>
          <w:rFonts w:ascii="宋体" w:hAnsi="宋体"/>
          <w:sz w:val="21"/>
        </w:rPr>
        <w:t xml:space="preserve">3.0 GHz</w:t>
      </w:r>
      <w:r>
        <w:rPr>
          <w:rFonts w:hint="eastAsia" w:ascii="宋体" w:hAnsi="宋体"/>
          <w:sz w:val="21"/>
        </w:rPr>
        <w:t xml:space="preserve">，最大睿频≥</w:t>
      </w:r>
      <w:r>
        <w:rPr>
          <w:rFonts w:ascii="宋体" w:hAnsi="宋体"/>
          <w:sz w:val="21"/>
        </w:rPr>
        <w:t xml:space="preserve">4.7 GHz</w:t>
      </w:r>
      <w:r>
        <w:rPr>
          <w:rFonts w:hint="eastAsia" w:ascii="宋体" w:hAnsi="宋体"/>
          <w:sz w:val="21"/>
        </w:rPr>
        <w:t xml:space="preserve">，三级缓存≥</w:t>
      </w:r>
      <w:r>
        <w:rPr>
          <w:sz w:val="21"/>
        </w:rPr>
        <w:t xml:space="preserve">‌</w:t>
      </w:r>
      <w:r>
        <w:rPr>
          <w:rFonts w:ascii="宋体" w:hAnsi="宋体"/>
          <w:sz w:val="21"/>
        </w:rPr>
        <w:t xml:space="preserve">12 MB</w:t>
      </w:r>
      <w:r>
        <w:rPr>
          <w:rFonts w:hint="eastAsia" w:ascii="宋体" w:hAnsi="宋体"/>
          <w:sz w:val="21"/>
        </w:rPr>
        <w:t xml:space="preserve">；</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2.内存：≥16GB；</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3.硬盘：≥256GB</w:t>
      </w:r>
      <w:r>
        <w:rPr>
          <w:rFonts w:hint="eastAsia" w:ascii="宋体" w:hAnsi="宋体" w:cs="宋体"/>
          <w:sz w:val="21"/>
          <w:szCs w:val="21"/>
        </w:rPr>
        <w:t xml:space="preserve"> Nvme M.2</w:t>
      </w:r>
      <w:r>
        <w:rPr>
          <w:rFonts w:hint="eastAsia" w:ascii="宋体" w:hAnsi="宋体"/>
          <w:sz w:val="21"/>
        </w:rPr>
        <w:t xml:space="preserve">固态硬盘；</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4.显卡：</w:t>
      </w:r>
      <w:r>
        <w:rPr>
          <w:rFonts w:hint="eastAsia" w:ascii="宋体" w:hAnsi="宋体" w:cs="宋体"/>
          <w:sz w:val="21"/>
          <w:szCs w:val="21"/>
        </w:rPr>
        <w:t xml:space="preserve">标配独立显卡，基础频率</w:t>
      </w:r>
      <w:r>
        <w:rPr>
          <w:sz w:val="21"/>
          <w:szCs w:val="21"/>
        </w:rPr>
        <w:t xml:space="preserve">‌</w:t>
      </w:r>
      <w:r>
        <w:rPr>
          <w:rFonts w:hint="eastAsia" w:ascii="宋体" w:hAnsi="宋体"/>
          <w:sz w:val="21"/>
        </w:rPr>
        <w:t xml:space="preserve">≥</w:t>
      </w:r>
      <w:r>
        <w:rPr>
          <w:rFonts w:ascii="宋体" w:hAnsi="宋体" w:cs="宋体"/>
          <w:sz w:val="21"/>
          <w:szCs w:val="21"/>
        </w:rPr>
        <w:t xml:space="preserve">1365MHz</w:t>
      </w:r>
      <w:r>
        <w:rPr>
          <w:rFonts w:hint="eastAsia" w:ascii="宋体" w:hAnsi="宋体"/>
          <w:sz w:val="21"/>
        </w:rPr>
        <w:t xml:space="preserve">，显存容量≥</w:t>
      </w:r>
      <w:r>
        <w:rPr>
          <w:rFonts w:ascii="宋体" w:hAnsi="宋体"/>
          <w:sz w:val="21"/>
        </w:rPr>
        <w:t xml:space="preserve">6GB</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5.显示器≥1920x1080dpi，刷新率≥60Hz；</w:t>
      </w:r>
      <w:r/>
    </w:p>
    <w:p>
      <w:pPr>
        <w:pStyle w:val="1418"/>
        <w:ind w:firstLine="0"/>
        <w:spacing w:line="360" w:lineRule="auto"/>
        <w:tabs>
          <w:tab w:val="left" w:pos="0" w:leader="none"/>
        </w:tabs>
      </w:pPr>
      <w:r>
        <w:rPr>
          <w:rFonts w:hint="eastAsia" w:ascii="宋体" w:hAnsi="宋体"/>
          <w:sz w:val="21"/>
        </w:rPr>
        <w:t xml:space="preserve">6.接口：超过2个USB3.0接口。</w:t>
      </w:r>
      <w:r/>
    </w:p>
    <w:p>
      <w:pPr>
        <w:pStyle w:val="1418"/>
        <w:numPr>
          <w:ilvl w:val="0"/>
          <w:numId w:val="22"/>
        </w:numPr>
        <w:spacing w:line="360" w:lineRule="auto"/>
        <w:tabs>
          <w:tab w:val="left" w:pos="0" w:leader="none"/>
        </w:tabs>
        <w:rPr>
          <w:rFonts w:ascii="宋体" w:hAnsi="宋体"/>
          <w:sz w:val="21"/>
        </w:rPr>
      </w:pPr>
      <w:r>
        <w:rPr>
          <w:rFonts w:hint="eastAsia" w:ascii="宋体" w:hAnsi="宋体"/>
          <w:sz w:val="21"/>
        </w:rPr>
        <w:t xml:space="preserve">功能参数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(2.1)★具备云平台功能，链接诊所与齿科加工厂，可快速进行数据传输</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(2.2)具备自动加热除雾功能</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(2.3)可一键遥控操作</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(2.4)可高温高压消毒100次</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(2.5)具备AI扫描自动识别功能</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(2.6)可一键添加3D打印底座</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(2.7)★可导入扫描杆种植数据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(2.8)可实现咬合检测、倒凹检测和绘制边缘线</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(2.9)可一码实现数据共享</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(2.10)可进行金属、石膏模型、树脂模型、peek扫描</w:t>
      </w:r>
      <w:r/>
    </w:p>
    <w:p>
      <w:pPr>
        <w:pStyle w:val="1418"/>
        <w:numPr>
          <w:ilvl w:val="0"/>
          <w:numId w:val="22"/>
        </w:numPr>
        <w:spacing w:line="360" w:lineRule="auto"/>
        <w:tabs>
          <w:tab w:val="left" w:pos="0" w:leader="none"/>
        </w:tabs>
        <w:rPr>
          <w:rFonts w:ascii="宋体" w:hAnsi="宋体"/>
          <w:sz w:val="21"/>
        </w:rPr>
      </w:pPr>
      <w:r>
        <w:rPr>
          <w:rFonts w:hint="eastAsia" w:ascii="宋体" w:hAnsi="宋体"/>
          <w:sz w:val="21"/>
        </w:rPr>
        <w:t xml:space="preserve">配置清单：</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(3.1)主机1台，扫描头3个（2大1小），底座1个，数据线1条，控制盒1个，电源适配器1个，U盘1个</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(3.2)总像素：约 1,200万像素(4,163X3,062)</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(3.3)对焦模式：单次拍摄 AF(自动对焦)以及定距离 MF(手动对焦)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(3.4)拍摄模式：标佳/手术/镜像/肖像/低反射/美白/微距放大/比色/视频</w:t>
      </w:r>
      <w:r/>
    </w:p>
    <w:p>
      <w:pPr>
        <w:ind w:left="0"/>
      </w:pPr>
      <w:r/>
      <w:r/>
    </w:p>
    <w:p>
      <w:pPr>
        <w:ind w:left="0"/>
        <w:spacing w:line="360" w:lineRule="auto"/>
        <w:tabs>
          <w:tab w:val="left" w:pos="0" w:leader="none"/>
        </w:tabs>
        <w:rPr>
          <w:rFonts w:ascii="宋体" w:hAnsi="宋体"/>
          <w:b/>
          <w:bCs/>
          <w:sz w:val="21"/>
        </w:rPr>
      </w:pPr>
      <w:r>
        <w:rPr>
          <w:rFonts w:hint="eastAsia" w:ascii="宋体" w:hAnsi="宋体"/>
          <w:b/>
          <w:bCs/>
          <w:sz w:val="21"/>
        </w:rPr>
        <w:t xml:space="preserve">（4）正畸口腔专用相机：</w:t>
      </w:r>
      <w:r/>
    </w:p>
    <w:p>
      <w:pPr>
        <w:pStyle w:val="1418"/>
        <w:numPr>
          <w:ilvl w:val="0"/>
          <w:numId w:val="23"/>
        </w:numPr>
        <w:spacing w:line="360" w:lineRule="auto"/>
        <w:tabs>
          <w:tab w:val="left" w:pos="0" w:leader="none"/>
        </w:tabs>
        <w:rPr>
          <w:rFonts w:ascii="宋体" w:hAnsi="宋体"/>
          <w:sz w:val="21"/>
        </w:rPr>
      </w:pPr>
      <w:r>
        <w:rPr>
          <w:rFonts w:hint="eastAsia" w:ascii="宋体" w:hAnsi="宋体"/>
          <w:sz w:val="21"/>
        </w:rPr>
        <w:t xml:space="preserve">正畸口腔专用相机包含9种与诊疗场景匹配的摄影模式:标准模式，摄像模式，比色板模式，手术</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模式，微距放大模式，美白模式，低反射模式，肖像模式，视频动画模式。</w:t>
      </w:r>
      <w:r/>
    </w:p>
    <w:p>
      <w:pPr>
        <w:pStyle w:val="1418"/>
        <w:numPr>
          <w:ilvl w:val="0"/>
          <w:numId w:val="23"/>
        </w:numPr>
        <w:spacing w:line="360" w:lineRule="auto"/>
        <w:tabs>
          <w:tab w:val="left" w:pos="0" w:leader="none"/>
        </w:tabs>
        <w:rPr>
          <w:rFonts w:ascii="宋体" w:hAnsi="宋体"/>
          <w:sz w:val="21"/>
        </w:rPr>
      </w:pPr>
      <w:r>
        <w:rPr>
          <w:rFonts w:hint="eastAsia" w:ascii="宋体" w:hAnsi="宋体"/>
          <w:sz w:val="21"/>
        </w:rPr>
        <w:t xml:space="preserve">传感器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(2.1)种类：原色遮色镜、彩色 CMOS</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(2.2)尺寸：1/1.7inch</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(2.3)总像素数：约 1,200 万像素(4,163x3,062)</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(2.4)最大有效像素数：约 1,200 万像素(4,000x3,000)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(2.5)拍摄感光度范围：IS0100-3200</w:t>
      </w:r>
      <w:r/>
    </w:p>
    <w:p>
      <w:pPr>
        <w:pStyle w:val="1418"/>
        <w:numPr>
          <w:ilvl w:val="0"/>
          <w:numId w:val="23"/>
        </w:numPr>
        <w:spacing w:line="360" w:lineRule="auto"/>
        <w:tabs>
          <w:tab w:val="left" w:pos="0" w:leader="none"/>
        </w:tabs>
        <w:rPr>
          <w:rFonts w:ascii="宋体" w:hAnsi="宋体"/>
          <w:sz w:val="21"/>
        </w:rPr>
      </w:pPr>
      <w:r>
        <w:rPr>
          <w:rFonts w:hint="eastAsia" w:ascii="宋体" w:hAnsi="宋体"/>
          <w:sz w:val="21"/>
        </w:rPr>
        <w:t xml:space="preserve">镜头</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(3.1)焦点距离(35mm 换算标称值)：28-300mm，共25 段</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(3.2)光圈设定范围：WIDE:2.83-7.99</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(3.3)变焦方式：电动光学变焦+电子变焦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(3.4)滤光片：UV/IR 滤镜</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(3.5)AF(自动对焦)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(3.5.1)方式：对比度 AF</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(3.5.2)AF 范围：中央重点/点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(3.5.3)对焦模式：单次自动对焦以及指定距离的手动对焦</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(3.5.4)补助光：通过白色 LED 内侧4盏灯环形照明</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(3.6)AE(自动曝光)</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(3.6.1)方式：TTL 测光/ FM 调光</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(3.6.2)AE 范围：中央重点/点/平均</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(3.6.3)快门方式：电子快门、机械快门并用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(3.6.4)快门速度范围：1/15~1/1,000 自动切换</w:t>
      </w:r>
      <w:r/>
    </w:p>
    <w:p>
      <w:pPr>
        <w:pStyle w:val="1418"/>
        <w:numPr>
          <w:ilvl w:val="0"/>
          <w:numId w:val="23"/>
        </w:numPr>
        <w:spacing w:line="360" w:lineRule="auto"/>
        <w:tabs>
          <w:tab w:val="left" w:pos="0" w:leader="none"/>
        </w:tabs>
        <w:rPr>
          <w:rFonts w:ascii="宋体" w:hAnsi="宋体"/>
          <w:sz w:val="21"/>
        </w:rPr>
      </w:pPr>
      <w:r>
        <w:rPr>
          <w:rFonts w:hint="eastAsia" w:ascii="宋体" w:hAnsi="宋体"/>
          <w:sz w:val="21"/>
        </w:rPr>
        <w:t xml:space="preserve">存储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(4.1)存储媒介：SD/SDHC/SDXC卡(MAX.512GB)</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(4.2)存储图像格式：JPEG/MOV(与患者消息文件(.MIF)配合)</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(4.3)SD 卡保存文件格式：DCF规格依据(标准/日期)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(4.4)静止图像记录像素数(JPEG)：宽高比(4:3)12M(4000x3000)8M(3264x2448)/5M(2560x1920)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/3M(2080x1560)/2M(1600x1200)VGA(640x480)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宽高比(3:2)：10M(4000x2672)/7M(3264x2176)/4M(2560x1712)/3M(2080x1392)</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(4.5)动画录制像素值(MOV)：HD (1280 x720) 59.94fps</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(4.6)画质模式：超高品质/高品质/标准</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(4.7)数字变焦：×1.05 至 ×2 10Step</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(4.8)</w:t>
      </w:r>
      <w:bookmarkStart w:id="95" w:name="OLE_LINK15"/>
      <w:r>
        <w:rPr>
          <w:rFonts w:hint="eastAsia" w:ascii="宋体" w:hAnsi="宋体"/>
          <w:sz w:val="21"/>
        </w:rPr>
        <w:t xml:space="preserve">ExifTag信息</w:t>
      </w:r>
      <w:bookmarkEnd w:id="95"/>
      <w:r>
        <w:rPr>
          <w:rFonts w:hint="eastAsia" w:ascii="宋体" w:hAnsi="宋体"/>
          <w:sz w:val="21"/>
        </w:rPr>
        <w:t xml:space="preserve">：依据 Exif2.3+DCF 的规格</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(4.9)数据写入功能：·年月日时+拍摄条件+患者信息，年月日时+患者信息·年月日时+拍摄条件·年月日时</w:t>
      </w:r>
      <w:r/>
    </w:p>
    <w:p>
      <w:pPr>
        <w:pStyle w:val="1418"/>
        <w:numPr>
          <w:ilvl w:val="0"/>
          <w:numId w:val="23"/>
        </w:numPr>
        <w:spacing w:line="360" w:lineRule="auto"/>
        <w:tabs>
          <w:tab w:val="left" w:pos="0" w:leader="none"/>
        </w:tabs>
        <w:rPr>
          <w:rFonts w:ascii="宋体" w:hAnsi="宋体"/>
          <w:sz w:val="21"/>
        </w:rPr>
      </w:pPr>
      <w:r>
        <w:rPr>
          <w:rFonts w:hint="eastAsia" w:ascii="宋体" w:hAnsi="宋体"/>
          <w:sz w:val="21"/>
        </w:rPr>
        <w:t xml:space="preserve">操作环境</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(5.1)使用电池：5号电池4节(碱性干电池或者充电式镍氢电池)</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(5.2)内藏时钟用电池：SR44(用户不能自行更换)</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(5.3)外部电源：无</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(5.4)省电功能:有(1/2/3/5分)</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(5.5)自动关机:15/30/45/60分</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(5.6)外形尺寸:约W176xD125xH80(mm)(附带物品除外)</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(5.7)重量:约 590g(附带物品除外)</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(5.8)操作温湿度范围:0~40°C、10-80%(无冷凝结）</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(5.9)保存温湿度范围:0-60°C、10-90%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(5.10)防滴性能:不低于IPX4 基准</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(5.11)耐药性：消毒用酒精</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（5）打磨机：</w:t>
      </w:r>
      <w:r/>
    </w:p>
    <w:p>
      <w:pPr>
        <w:pStyle w:val="1418"/>
        <w:numPr>
          <w:ilvl w:val="0"/>
          <w:numId w:val="24"/>
        </w:numPr>
        <w:spacing w:line="360" w:lineRule="auto"/>
        <w:tabs>
          <w:tab w:val="left" w:pos="0" w:leader="none"/>
        </w:tabs>
        <w:rPr>
          <w:rFonts w:ascii="宋体" w:hAnsi="宋体"/>
          <w:sz w:val="21"/>
        </w:rPr>
      </w:pPr>
      <w:r>
        <w:rPr>
          <w:rFonts w:ascii="宋体" w:hAnsi="宋体" w:cs="宋体"/>
          <w:color w:val="000000"/>
          <w:sz w:val="21"/>
          <w:szCs w:val="21"/>
          <w:lang w:bidi="ar"/>
        </w:rPr>
        <w:t xml:space="preserve">电源:(1)AC220V，(2)AC110V</w:t>
      </w:r>
      <w:r>
        <w:rPr>
          <w:rFonts w:hint="eastAsia" w:ascii="宋体" w:hAnsi="宋体"/>
          <w:sz w:val="21"/>
        </w:rPr>
        <w:t xml:space="preserve">m。</w:t>
      </w:r>
      <w:r/>
    </w:p>
    <w:p>
      <w:pPr>
        <w:pStyle w:val="1418"/>
        <w:numPr>
          <w:ilvl w:val="0"/>
          <w:numId w:val="24"/>
        </w:numPr>
        <w:spacing w:line="360" w:lineRule="auto"/>
        <w:tabs>
          <w:tab w:val="left" w:pos="0" w:leader="none"/>
        </w:tabs>
        <w:rPr>
          <w:rFonts w:ascii="宋体" w:hAnsi="宋体"/>
          <w:sz w:val="21"/>
        </w:rPr>
      </w:pPr>
      <w:r>
        <w:rPr>
          <w:rFonts w:hint="eastAsia" w:ascii="宋体" w:hAnsi="宋体"/>
          <w:sz w:val="21"/>
        </w:rPr>
        <w:t xml:space="preserve">转速:35000RPM功率:65W。</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（6）藻酸盐搅拌机：</w:t>
      </w:r>
      <w:r/>
    </w:p>
    <w:p>
      <w:pPr>
        <w:pStyle w:val="1418"/>
        <w:numPr>
          <w:ilvl w:val="0"/>
          <w:numId w:val="25"/>
        </w:numPr>
        <w:spacing w:line="360" w:lineRule="auto"/>
        <w:tabs>
          <w:tab w:val="left" w:pos="0" w:leader="none"/>
        </w:tabs>
        <w:rPr>
          <w:rFonts w:ascii="宋体" w:hAnsi="宋体"/>
          <w:sz w:val="21"/>
        </w:rPr>
      </w:pPr>
      <w:r>
        <w:rPr>
          <w:rFonts w:hint="eastAsia" w:ascii="宋体" w:hAnsi="宋体"/>
          <w:sz w:val="21"/>
        </w:rPr>
        <w:t xml:space="preserve">旋转速度:3000rp.m/50Hz  3600rp.m/60Hz。</w:t>
      </w:r>
      <w:r/>
    </w:p>
    <w:p>
      <w:pPr>
        <w:pStyle w:val="1418"/>
        <w:numPr>
          <w:ilvl w:val="0"/>
          <w:numId w:val="25"/>
        </w:numPr>
        <w:spacing w:line="360" w:lineRule="auto"/>
        <w:tabs>
          <w:tab w:val="left" w:pos="0" w:leader="none"/>
        </w:tabs>
        <w:rPr>
          <w:rFonts w:ascii="宋体" w:hAnsi="宋体"/>
          <w:sz w:val="21"/>
        </w:rPr>
      </w:pPr>
      <w:r>
        <w:rPr>
          <w:rFonts w:hint="eastAsia" w:ascii="宋体" w:hAnsi="宋体"/>
          <w:sz w:val="21"/>
        </w:rPr>
        <w:t xml:space="preserve">定时范围：4-16秒。</w:t>
      </w:r>
      <w:r/>
    </w:p>
    <w:p>
      <w:pPr>
        <w:pStyle w:val="1418"/>
        <w:numPr>
          <w:ilvl w:val="0"/>
          <w:numId w:val="25"/>
        </w:numPr>
        <w:spacing w:line="360" w:lineRule="auto"/>
        <w:tabs>
          <w:tab w:val="left" w:pos="0" w:leader="none"/>
        </w:tabs>
        <w:rPr>
          <w:rFonts w:ascii="宋体" w:hAnsi="宋体"/>
          <w:sz w:val="21"/>
        </w:rPr>
      </w:pPr>
      <w:r>
        <w:rPr>
          <w:rFonts w:hint="eastAsia" w:ascii="宋体" w:hAnsi="宋体"/>
          <w:sz w:val="21"/>
        </w:rPr>
        <w:t xml:space="preserve">记忆模式：5档4种固定模式+1种自选模式。</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（7）石膏振荡器：</w:t>
      </w:r>
      <w:r/>
    </w:p>
    <w:p>
      <w:pPr>
        <w:pStyle w:val="1418"/>
        <w:numPr>
          <w:ilvl w:val="0"/>
          <w:numId w:val="26"/>
        </w:numPr>
        <w:spacing w:line="360" w:lineRule="auto"/>
        <w:tabs>
          <w:tab w:val="left" w:pos="0" w:leader="none"/>
        </w:tabs>
        <w:rPr>
          <w:rFonts w:ascii="宋体" w:hAnsi="宋体"/>
          <w:sz w:val="21"/>
        </w:rPr>
      </w:pPr>
      <w:r>
        <w:rPr>
          <w:rFonts w:hint="eastAsia" w:ascii="宋体" w:hAnsi="宋体"/>
          <w:sz w:val="21"/>
        </w:rPr>
        <w:t xml:space="preserve">圆盘振荡器</w:t>
      </w:r>
      <w:r/>
    </w:p>
    <w:p>
      <w:pPr>
        <w:pStyle w:val="1418"/>
        <w:numPr>
          <w:ilvl w:val="0"/>
          <w:numId w:val="26"/>
        </w:numPr>
        <w:spacing w:line="360" w:lineRule="auto"/>
        <w:tabs>
          <w:tab w:val="left" w:pos="0" w:leader="none"/>
        </w:tabs>
        <w:rPr>
          <w:rFonts w:ascii="宋体" w:hAnsi="宋体"/>
          <w:sz w:val="21"/>
        </w:rPr>
      </w:pPr>
      <w:r>
        <w:rPr>
          <w:rFonts w:hint="eastAsia" w:ascii="宋体" w:hAnsi="宋体"/>
          <w:sz w:val="21"/>
        </w:rPr>
        <w:t xml:space="preserve">电源电压：&lt;A&gt;220V/50Hz±10%  &lt;B&gt;110V/60Hz±10%</w:t>
      </w:r>
      <w:r/>
    </w:p>
    <w:p>
      <w:pPr>
        <w:pStyle w:val="1418"/>
        <w:numPr>
          <w:ilvl w:val="0"/>
          <w:numId w:val="26"/>
        </w:numPr>
        <w:spacing w:line="360" w:lineRule="auto"/>
        <w:tabs>
          <w:tab w:val="left" w:pos="0" w:leader="none"/>
        </w:tabs>
        <w:rPr>
          <w:rFonts w:ascii="宋体" w:hAnsi="宋体"/>
          <w:sz w:val="21"/>
        </w:rPr>
      </w:pPr>
      <w:r>
        <w:rPr>
          <w:rFonts w:hint="eastAsia" w:ascii="宋体" w:hAnsi="宋体"/>
          <w:sz w:val="21"/>
        </w:rPr>
        <w:t xml:space="preserve">电源功率：100W</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（8）电子比色仪：</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长/宽/高：约20.5 cm/8.5 cm/10.5 cm</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重量：约385g</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电池：2块, AA电池(1.5V) LR6</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电源参数：EN 60601-1:2010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UL 60601-2:2012 (3rd Ed.)</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CAN/CSA-C22.2 NO. 61010-12</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该产品符合以下欧盟指令的适用要求：</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 2014/30/EU – EMC 指令</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 2011/65/EU – RoHS</w:t>
      </w:r>
      <w:r/>
    </w:p>
    <w:p>
      <w:pPr>
        <w:pStyle w:val="1418"/>
        <w:numPr>
          <w:ilvl w:val="0"/>
          <w:numId w:val="27"/>
        </w:numPr>
        <w:spacing w:line="360" w:lineRule="auto"/>
        <w:tabs>
          <w:tab w:val="left" w:pos="0" w:leader="none"/>
        </w:tabs>
        <w:rPr>
          <w:rFonts w:ascii="宋体" w:hAnsi="宋体"/>
          <w:sz w:val="21"/>
        </w:rPr>
      </w:pPr>
      <w:r>
        <w:rPr>
          <w:rFonts w:hint="eastAsia" w:ascii="宋体" w:hAnsi="宋体"/>
          <w:sz w:val="21"/>
        </w:rPr>
        <w:t xml:space="preserve">使用温度范围： 16℃ 至 45℃</w:t>
      </w:r>
      <w:r/>
    </w:p>
    <w:p>
      <w:pPr>
        <w:ind w:left="0" w:firstLine="420"/>
        <w:spacing w:line="360" w:lineRule="auto"/>
        <w:tabs>
          <w:tab w:val="left" w:pos="0" w:leader="none"/>
        </w:tabs>
        <w:rPr>
          <w:rFonts w:ascii="宋体" w:hAnsi="宋体"/>
          <w:sz w:val="21"/>
        </w:rPr>
      </w:pPr>
      <w:r>
        <w:rPr>
          <w:rFonts w:ascii="宋体" w:hAnsi="宋体"/>
          <w:sz w:val="21"/>
        </w:rPr>
      </w:r>
      <w:r/>
    </w:p>
    <w:p>
      <w:pPr>
        <w:ind w:left="0"/>
        <w:spacing w:line="360" w:lineRule="auto"/>
        <w:tabs>
          <w:tab w:val="left" w:pos="0" w:leader="none"/>
        </w:tabs>
        <w:rPr>
          <w:rFonts w:ascii="宋体" w:hAnsi="宋体"/>
          <w:b/>
          <w:bCs/>
          <w:sz w:val="21"/>
        </w:rPr>
      </w:pPr>
      <w:r>
        <w:rPr>
          <w:rFonts w:hint="eastAsia" w:ascii="宋体" w:hAnsi="宋体"/>
          <w:b/>
          <w:bCs/>
          <w:sz w:val="21"/>
        </w:rPr>
        <w:t xml:space="preserve">（9）口腔种植手术导航系统：</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仿真患者头部模型及身体躯干：</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(1.1)采用树脂材质仿真头部模型及身体躯干，仿真头部模型具有仿真头盖骨、眉毛、睁着的双眼，带眶下点，鼻部轮廓及一体化硬质耳朵（包含外耳道、 耳垂），厚度＞3mm。</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(1.2)★仿真头部具有逼真的颈部关节结构设计，颈部模拟真实的软组织包围，无外露铁杆。颈部关节调节采用旋钮式固定松紧方式，可纵向、横向头位调节，颈部的接点位置为大致人体颈部活动的度数。仿真头部模型颈部向前俯仰角度： 20，向后角度：45°，颈部左右转动角度：55°。仿真头部模型颈部带有刻度标识为： 0°～20°。</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(1.3)★仿真头部模型及身体躯干背部安装有仿牙椅的头枕及椅背，再现真实的临床治疗场景。</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仿真口腔牙合模拟装置：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(2.1)采用按钮快接式装置与仿真头颅模型进行连接或解除固定。</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(2.2)头模颌架采用的是模拟人体平均值咬合器设计，与仿真头颅模型连接后，整体模型可找到：法兰克福平面(FH)、耳屏鼻翼线平面(CE)、BONWILL角度、咬合平面及切点，可与机械面弓、电子面弓（下颌运动轨迹描记仪）对接。</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(2.3)具有模拟的矢状髁导（前伸髁导）和水平髁导（侧方髁导），根据BONWILL角度模型定位的髁间距离平均值为：110mm，前伸髁导斜度(CE)：30°，侧方髁导斜度：15°，开口度为：15～50°（mm）。仿真关节窝设计，开、闭口可见髁突运动的轨迹。</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(2.4)配有防水的硅胶橡皮面罩，可模拟真实的口内空间，具有一定的厚度和韧性，并在开口边处增加厚度，不易撕破，不氧化，易拆装，易清洗。</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(2.5)可适配各类牙齿模型：包括标准上下颌模型、修复模型、牙周病模型，儿童牙病模型、种植模型、口腔外科模型、牙体牙髓及石膏灌模模型等。 也可兼容安装各类第三方模型及国家执业医师考试模型。牙模与仿真颌架（咬颌架）连接方式可选螺钉或磁吸。</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仿真口腔牙合模拟装置：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(3.1)★包含全口32颗牙位的完整上下颌模型。每颗牙齿底部均标有一对一的国际标准牙位号码。</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(3.2)牙齿由三聚氰胺树脂制成，所用的三聚氰胺树脂为安全的可供食品工业使用的材料，能够降低切削粉尘危害。</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(3.3)牙齿可微移，与相邻牙之间的间隙模拟天然牙自然的生理动度，便于使用成型片和橡皮障进行操作训练。</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(3.4)上下颌牙模型的装卸采用稳固的连接方式，安装简单、快速。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(3.5)★单颗牙齿的固位采用直接按扣式插拔固定于模型上，无需将牙模型卸下。牙齿固位的方式不依靠繁琐的螺钉。</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仿真治疗操作系统：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(4.1)全电动控制，医生侧、助手侧均可控制仿头模系统升/降/仰/俯动作，模拟牙科综合治疗台一体化设计，可满足四手或两手（9点及12点位置）治疗操作。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(4.2)★控制面板控制：开机自动检测设备水、气等情况，保证设备稳定运行。</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(4.3)控制面板记忆位控制：有3位使用者记忆位，其中每位使用者不小于3组记忆位，可根据教学要求自行设置；并带独立的收纳记忆位和一键治疗位置按钮。                                     </w:t>
      </w:r>
      <w:r/>
    </w:p>
    <w:p>
      <w:pPr>
        <w:pStyle w:val="1418"/>
        <w:ind w:firstLine="0"/>
        <w:jc w:val="left"/>
        <w:spacing w:line="360" w:lineRule="auto"/>
        <w:tabs>
          <w:tab w:val="left" w:pos="0" w:leader="none"/>
        </w:tabs>
        <w:rPr>
          <w:rFonts w:ascii="宋体" w:hAnsi="宋体"/>
          <w:sz w:val="21"/>
        </w:rPr>
      </w:pPr>
      <w:r>
        <w:rPr>
          <w:rFonts w:hint="eastAsia" w:ascii="宋体" w:hAnsi="宋体"/>
          <w:sz w:val="21"/>
        </w:rPr>
        <w:t xml:space="preserve">(4.4)预留辅助控制功能：可控制口腔灯和观片灯，并且可控制多媒体示教系统（调焦、变焦、调光、图像翻转（镜像）等功能）；预留光纤手机光亮调节控制和洁牙机功率调节控</w:t>
      </w:r>
      <w:r>
        <w:rPr>
          <w:rFonts w:hint="eastAsia" w:ascii="宋体" w:hAnsi="宋体"/>
          <w:sz w:val="21"/>
        </w:rPr>
        <w:t xml:space="preserve">制；                                                                                          (4.5)控制面板显示屏显示：OLED显示屏显示，可实时显示手机工作压力和系统状态（仿头模升/降/仰/俯动作、高低速手机和吸唾工作状态）；升降俯仰预阻停止等功能。并且用户可自行调节升降俯仰速度、吸唾延时时间、显示屏亮度等，并图文显示。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(4.6)安全锁定功能：主体可移动，仿头模在运行期间，如遇到外力进入或异物阻挡等，系统控制面板有急速自动停止功能，从而保证设备安全运行；系统手机旋转状态下，所有控制面板按键均处于锁死状态，设备不能升降和俯仰。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(4.7)供水系统：系统根据用户情况分为内循环水瓶供水和外循环水管供水。选择内供水时，净水罐和污水罐容量为1000ml；污水罐有电子和机械双重保护，有显示屏图文水位异常报警提示，以避免因为水瓶过多溢出造成的困扰。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(4.8)器械挂架：医生侧、助手侧一体式各≥4个挂架位，每个挂架位上均配有安全控制阀，可分别放置高速手机、低速手机、三用枪、吸唾器，并有相对应的摆放标识。可满足四手或两手（多点位置）治疗操作。可根据使用者的操作习惯进行多位置左右互换调整。</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(4.9)手机挂架：挂架具备安全控制装置，在手机插入挂架后，即使用脚踩踏脚开关，手机也不会转动。手机出水和吸唾吸力大小可调。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(4.10)设备具备脚踏开关可驱动手机系统工作（手机驱动及喷雾，供水切换，单出气），并可以悬挂收纳；器械托盘≥210*160*20mm，可自由拆卸清洗。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(4.11)设备含四个脚轮，方便移动，带气动锁定。设备可一键控制整套设备水、气、电、气动锁定。                                                          </w:t>
      </w:r>
      <w:r/>
    </w:p>
    <w:p>
      <w:pPr>
        <w:pStyle w:val="1418"/>
        <w:ind w:firstLine="0"/>
        <w:jc w:val="left"/>
        <w:spacing w:line="360" w:lineRule="auto"/>
        <w:tabs>
          <w:tab w:val="left" w:pos="0" w:leader="none"/>
        </w:tabs>
        <w:rPr>
          <w:rFonts w:ascii="宋体" w:hAnsi="宋体"/>
          <w:sz w:val="21"/>
        </w:rPr>
      </w:pPr>
      <w:r>
        <w:rPr>
          <w:rFonts w:hint="eastAsia" w:ascii="宋体" w:hAnsi="宋体"/>
          <w:sz w:val="21"/>
        </w:rPr>
        <w:t xml:space="preserve">(4.12)内部空间可放置手机工作系统。可开门，内含储物柜。                                              (4.13)模块化头模水气操作系统，头模升降距离不小于250mm。                                            (4.14)器械挂架与头模一体升降，方便使用操作。  </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照明系统：</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(5.1)采用LED口腔灯，照度6000至30000lx，非接触式无极调光，把手可拆卸消毒。</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(5.2)灯体使用三轴转动，可根据用户的习惯，通过手柄调到合适使用位置。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(5.3)★可支持联网控制，以便实现教师一键开关灯光。</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工作台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(6.1)采用人造大理石/三聚氰胺压榨板特殊材料的台面1200×600×800mm可根据需要定制尺寸，耐压，抗腐蚀，耐磨的性能。 表面光滑、平整不反光。桌角倒圆角，台面颜色：灰白色。</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(6.2) 桌体整体为采用硬质铝合金框架结构，静电镀膜金属侧板，无锐角，可承受清洗及消毒，不变形，配有带回吸抽屉。工作台内置式金属管线通道，可用于压缩空气管、电线以及网络线路，并设有1个电源插座。</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(6.3) 隐藏式电源插座：每组1个二插，1个三插，并预留多媒体接口</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(6.4)配有系统仿真治疗操作系统的防拉机构，防止操作系统因为过度移位导致水气电线断开，导致教室安全隐患。</w:t>
      </w:r>
      <w:r/>
    </w:p>
    <w:p>
      <w:pPr>
        <w:pStyle w:val="1418"/>
        <w:numPr>
          <w:ilvl w:val="0"/>
          <w:numId w:val="28"/>
        </w:numPr>
        <w:spacing w:line="360" w:lineRule="auto"/>
        <w:tabs>
          <w:tab w:val="left" w:pos="0" w:leader="none"/>
        </w:tabs>
        <w:rPr>
          <w:rFonts w:ascii="宋体" w:hAnsi="宋体"/>
          <w:sz w:val="21"/>
        </w:rPr>
      </w:pPr>
      <w:r>
        <w:rPr>
          <w:rFonts w:hint="eastAsia" w:ascii="宋体" w:hAnsi="宋体"/>
          <w:sz w:val="21"/>
        </w:rPr>
        <w:t xml:space="preserve">其他</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(7.1)外接电源要求：AC 220V±10％,50～60Hz；</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(7.2)外接气源要求：0.6～0.7MPa；</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(7.3)头模具体布置形式根据使用要求定制。</w:t>
      </w:r>
      <w:r/>
    </w:p>
    <w:p>
      <w:pPr>
        <w:ind w:left="0" w:firstLine="420"/>
        <w:spacing w:line="360" w:lineRule="auto"/>
        <w:tabs>
          <w:tab w:val="left" w:pos="0" w:leader="none"/>
        </w:tabs>
        <w:rPr>
          <w:rFonts w:ascii="宋体" w:hAnsi="宋体"/>
          <w:sz w:val="21"/>
        </w:rPr>
      </w:pPr>
      <w:r>
        <w:rPr>
          <w:rFonts w:hint="eastAsia" w:ascii="宋体" w:hAnsi="宋体"/>
          <w:sz w:val="21"/>
        </w:rPr>
        <w:t xml:space="preserve">(8)含</w:t>
      </w:r>
      <w:bookmarkStart w:id="96" w:name="OLE_LINK38"/>
      <w:r/>
      <w:bookmarkStart w:id="97" w:name="OLE_LINK37"/>
      <w:r>
        <w:rPr>
          <w:rFonts w:hint="eastAsia" w:ascii="宋体" w:hAnsi="宋体"/>
          <w:sz w:val="21"/>
        </w:rPr>
        <w:t xml:space="preserve">PACS开通许可</w:t>
      </w:r>
      <w:bookmarkEnd w:id="96"/>
      <w:r/>
      <w:bookmarkEnd w:id="97"/>
      <w:r>
        <w:rPr>
          <w:rFonts w:hint="eastAsia" w:ascii="宋体" w:hAnsi="宋体"/>
          <w:sz w:val="21"/>
        </w:rPr>
        <w:t xml:space="preserve">服务。</w:t>
      </w:r>
      <w:r/>
    </w:p>
    <w:p>
      <w:pPr>
        <w:ind w:left="0" w:firstLine="420"/>
        <w:spacing w:line="360" w:lineRule="auto"/>
        <w:tabs>
          <w:tab w:val="left" w:pos="0" w:leader="none"/>
        </w:tabs>
        <w:rPr>
          <w:rFonts w:ascii="宋体" w:hAnsi="宋体"/>
          <w:sz w:val="21"/>
        </w:rPr>
      </w:pPr>
      <w:r>
        <w:rPr>
          <w:rFonts w:hint="eastAsia" w:ascii="宋体" w:hAnsi="宋体"/>
          <w:sz w:val="21"/>
        </w:rPr>
        <w:t xml:space="preserve">(9)设备配套耗材未在江苏省药品和医用耗材招采管理系统中标前，耗材须免费提供。</w:t>
      </w:r>
      <w:r/>
    </w:p>
    <w:p>
      <w:pPr>
        <w:ind w:left="0" w:firstLine="420"/>
        <w:spacing w:line="360" w:lineRule="auto"/>
        <w:tabs>
          <w:tab w:val="left" w:pos="0" w:leader="none"/>
        </w:tabs>
        <w:rPr>
          <w:rFonts w:ascii="宋体" w:hAnsi="宋体"/>
          <w:sz w:val="21"/>
        </w:rPr>
      </w:pPr>
      <w:r>
        <w:rPr>
          <w:rFonts w:hint="eastAsia" w:ascii="宋体" w:hAnsi="宋体"/>
          <w:sz w:val="21"/>
        </w:rPr>
        <w:t xml:space="preserve">(10)软件终身免费升级。</w:t>
      </w:r>
      <w:r/>
    </w:p>
    <w:p>
      <w:pPr>
        <w:ind w:left="0" w:firstLine="420"/>
        <w:spacing w:line="360" w:lineRule="auto"/>
        <w:tabs>
          <w:tab w:val="left" w:pos="0" w:leader="none"/>
        </w:tabs>
        <w:rPr>
          <w:rFonts w:ascii="宋体" w:hAnsi="宋体"/>
          <w:sz w:val="21"/>
        </w:rPr>
      </w:pPr>
      <w:r>
        <w:rPr>
          <w:rFonts w:hint="eastAsia" w:ascii="宋体" w:hAnsi="宋体"/>
          <w:sz w:val="21"/>
        </w:rPr>
        <w:t xml:space="preserve">(11)配置要求：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1设备主机 1套</w:t>
      </w:r>
      <w:r/>
    </w:p>
    <w:p>
      <w:pPr>
        <w:ind w:left="0" w:firstLine="420"/>
        <w:spacing w:line="360" w:lineRule="auto"/>
        <w:tabs>
          <w:tab w:val="left" w:pos="0" w:leader="none"/>
        </w:tabs>
        <w:rPr>
          <w:rFonts w:ascii="宋体" w:hAnsi="宋体"/>
          <w:sz w:val="21"/>
        </w:rPr>
      </w:pPr>
      <w:r>
        <w:rPr>
          <w:rFonts w:hint="eastAsia" w:ascii="宋体" w:hAnsi="宋体"/>
          <w:sz w:val="21"/>
        </w:rPr>
        <w:t xml:space="preserve">2种植手机定位器 4套</w:t>
      </w:r>
      <w:r/>
    </w:p>
    <w:p>
      <w:pPr>
        <w:ind w:left="0" w:firstLine="420"/>
        <w:spacing w:line="360" w:lineRule="auto"/>
        <w:tabs>
          <w:tab w:val="left" w:pos="0" w:leader="none"/>
        </w:tabs>
        <w:rPr>
          <w:rFonts w:ascii="宋体" w:hAnsi="宋体"/>
          <w:sz w:val="21"/>
        </w:rPr>
      </w:pPr>
      <w:r>
        <w:rPr>
          <w:rFonts w:hint="eastAsia" w:ascii="宋体" w:hAnsi="宋体"/>
          <w:sz w:val="21"/>
        </w:rPr>
        <w:t xml:space="preserve">3参考板 4套</w:t>
      </w:r>
      <w:r/>
    </w:p>
    <w:p>
      <w:pPr>
        <w:ind w:left="0" w:firstLine="420"/>
        <w:spacing w:line="360" w:lineRule="auto"/>
        <w:tabs>
          <w:tab w:val="left" w:pos="0" w:leader="none"/>
        </w:tabs>
        <w:rPr>
          <w:rFonts w:ascii="宋体" w:hAnsi="宋体"/>
          <w:sz w:val="21"/>
        </w:rPr>
      </w:pPr>
      <w:r>
        <w:rPr>
          <w:rFonts w:hint="eastAsia" w:ascii="宋体" w:hAnsi="宋体"/>
          <w:sz w:val="21"/>
        </w:rPr>
        <w:t xml:space="preserve">4种植导航工具盒 4套</w:t>
      </w:r>
      <w:r/>
    </w:p>
    <w:p>
      <w:pPr>
        <w:ind w:left="0" w:firstLine="420"/>
        <w:spacing w:line="360" w:lineRule="auto"/>
        <w:tabs>
          <w:tab w:val="left" w:pos="0" w:leader="none"/>
        </w:tabs>
        <w:rPr>
          <w:rFonts w:ascii="宋体" w:hAnsi="宋体"/>
          <w:sz w:val="21"/>
        </w:rPr>
      </w:pPr>
      <w:r>
        <w:rPr>
          <w:rFonts w:hint="eastAsia" w:ascii="宋体" w:hAnsi="宋体"/>
          <w:sz w:val="21"/>
        </w:rPr>
        <w:t xml:space="preserve">5种植用牙钻导向器 2套</w:t>
      </w:r>
      <w:r/>
    </w:p>
    <w:p>
      <w:pPr>
        <w:ind w:left="0" w:firstLine="420"/>
        <w:spacing w:line="360" w:lineRule="auto"/>
        <w:tabs>
          <w:tab w:val="left" w:pos="0" w:leader="none"/>
        </w:tabs>
        <w:rPr>
          <w:rFonts w:ascii="宋体" w:hAnsi="宋体"/>
          <w:sz w:val="21"/>
        </w:rPr>
      </w:pPr>
      <w:r>
        <w:rPr>
          <w:rFonts w:hint="eastAsia" w:ascii="宋体" w:hAnsi="宋体"/>
          <w:sz w:val="21"/>
        </w:rPr>
        <w:t xml:space="preserve">6位置定位器 100套</w:t>
      </w:r>
      <w:r/>
    </w:p>
    <w:p>
      <w:pPr>
        <w:ind w:left="0"/>
        <w:spacing w:line="360" w:lineRule="auto"/>
        <w:tabs>
          <w:tab w:val="left" w:pos="0" w:leader="none"/>
        </w:tabs>
        <w:rPr>
          <w:rFonts w:ascii="宋体" w:hAnsi="宋体"/>
          <w:sz w:val="21"/>
        </w:rPr>
      </w:pPr>
      <w:r>
        <w:rPr>
          <w:rFonts w:ascii="宋体" w:hAnsi="宋体"/>
          <w:sz w:val="21"/>
        </w:rPr>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第六标段：西苑医院苏州医院口腔显微镜</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799"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1"/>
        <w:gridCol w:w="2082"/>
        <w:gridCol w:w="1983"/>
        <w:gridCol w:w="1983"/>
      </w:tblGrid>
      <w:tr>
        <w:trPr>
          <w:trHeight w:val="360"/>
        </w:trPr>
        <w:tc>
          <w:tcPr>
            <w:tcW w:w="3751"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08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198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198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197"/>
        </w:trPr>
        <w:tc>
          <w:tcPr>
            <w:tcW w:w="3751"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cs="Times New Roman"/>
              </w:rPr>
              <w:t xml:space="preserve">口腔显微镜</w:t>
            </w:r>
            <w:r/>
          </w:p>
        </w:tc>
        <w:tc>
          <w:tcPr>
            <w:tcW w:w="2082"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98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983"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否</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注：1、核心产品：口腔显微镜。</w:t>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口腔显微镜：</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★全镜组复消色差光学系统</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★目镜屈光补偿范围+5/-8D</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★倾角可调目镜筒系统，观察角度可以0~180度调节，目镜上方都具有圆形瞳距调节钮，并标有</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刻度，瞳距可调55-75mm</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★可升级配置钟摆式结构接口，连接主镜和目镜装置，物镜左右摆动角度≥25°，可让目镜悬浮，</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主镜各角度变换时，术者始终保持挺直坐姿，且眼睛保持水平位置。</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★光源传导方式：光纤传导</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★光斑大小可连续调节</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★可升级配备内置无眩光模式，可在工作流程中一键消除牙齿和器械表面反射光</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★可升级配备内置真光模式，可在工作流程中一键在自然光下进行树脂充填，同时防止填充物固</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化</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★可升级配备内置紫光模式，可辅助观察龋齿中的龋坏物质、牙菌斑和牙结石；有效区分天然牙</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齿和填充材料。</w:t>
      </w:r>
      <w:r/>
    </w:p>
    <w:p>
      <w:pPr>
        <w:pStyle w:val="1418"/>
        <w:numPr>
          <w:ilvl w:val="0"/>
          <w:numId w:val="29"/>
        </w:numPr>
        <w:spacing w:line="360" w:lineRule="auto"/>
        <w:tabs>
          <w:tab w:val="left" w:pos="0" w:leader="none"/>
        </w:tabs>
        <w:rPr>
          <w:rFonts w:ascii="宋体" w:hAnsi="宋体"/>
          <w:sz w:val="21"/>
        </w:rPr>
      </w:pPr>
      <w:r>
        <w:rPr>
          <w:rFonts w:hint="eastAsia" w:ascii="宋体" w:hAnsi="宋体"/>
          <w:sz w:val="21"/>
        </w:rPr>
        <w:t xml:space="preserve">★自带无线信号，实现影像在全平台上实时传输，储存。</w:t>
      </w:r>
      <w:r/>
    </w:p>
    <w:p>
      <w:pPr>
        <w:ind w:left="0"/>
        <w:rPr>
          <w:rFonts w:ascii="宋体" w:hAnsi="宋体"/>
          <w:sz w:val="21"/>
        </w:rPr>
      </w:pPr>
      <w:r>
        <w:rPr>
          <w:rFonts w:hint="eastAsia" w:ascii="宋体" w:hAnsi="宋体"/>
          <w:sz w:val="21"/>
        </w:rPr>
        <w:br w:type="page" w:clear="all"/>
      </w:r>
      <w:r/>
    </w:p>
    <w:p>
      <w:pPr>
        <w:pStyle w:val="1051"/>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第七标段：西苑医院苏州医院口腔种植手术导航系统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468"/>
        <w:tblW w:w="9798"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19"/>
        <w:gridCol w:w="2097"/>
        <w:gridCol w:w="2041"/>
        <w:gridCol w:w="2041"/>
      </w:tblGrid>
      <w:tr>
        <w:trPr>
          <w:trHeight w:val="473"/>
        </w:trPr>
        <w:tc>
          <w:tcPr>
            <w:tcW w:w="3619"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097"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041"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041"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szCs w:val="21"/>
              </w:rPr>
              <w:t xml:space="preserve">是否允许进口产品</w:t>
            </w:r>
            <w:r/>
          </w:p>
        </w:tc>
      </w:tr>
      <w:tr>
        <w:trPr>
          <w:trHeight w:val="483"/>
        </w:trPr>
        <w:tc>
          <w:tcPr>
            <w:tcW w:w="3619"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cs="Times New Roman"/>
              </w:rPr>
              <w:t xml:space="preserve">口腔种植手术导航系统</w:t>
            </w:r>
            <w:r/>
          </w:p>
        </w:tc>
        <w:tc>
          <w:tcPr>
            <w:tcW w:w="2097"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041"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sz w:val="21"/>
              </w:rPr>
              <w:t xml:space="preserve">是</w:t>
            </w:r>
            <w:r/>
          </w:p>
        </w:tc>
        <w:tc>
          <w:tcPr>
            <w:tcW w:w="2041"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否</w:t>
            </w:r>
            <w:r/>
          </w:p>
        </w:tc>
      </w:tr>
    </w:tbl>
    <w:p>
      <w:pPr>
        <w:ind w:left="0" w:firstLine="420"/>
        <w:spacing w:line="360" w:lineRule="auto"/>
        <w:tabs>
          <w:tab w:val="left" w:pos="0" w:leader="none"/>
        </w:tabs>
        <w:rPr>
          <w:b/>
          <w:bCs/>
        </w:rPr>
      </w:pPr>
      <w:r>
        <w:rPr>
          <w:rFonts w:hint="eastAsia"/>
          <w:b/>
          <w:bCs/>
        </w:rPr>
        <w:t xml:space="preserve">注：1、</w:t>
      </w:r>
      <w:r>
        <w:rPr>
          <w:rFonts w:hint="eastAsia" w:ascii="宋体" w:hAnsi="宋体"/>
          <w:b/>
          <w:sz w:val="21"/>
        </w:rPr>
        <w:t xml:space="preserve">核心产品：口腔种植手术导航系统。2、本标段不接受进口产品投标。</w:t>
      </w:r>
      <w:r/>
    </w:p>
    <w:p>
      <w:pPr>
        <w:ind w:left="0" w:firstLine="420"/>
        <w:jc w:val="left"/>
        <w:spacing w:line="360" w:lineRule="auto"/>
        <w:tabs>
          <w:tab w:val="left" w:pos="778" w:leader="none"/>
        </w:tabs>
        <w:rPr>
          <w:rFonts w:ascii="宋体" w:hAnsi="宋体"/>
          <w:bCs/>
          <w:sz w:val="21"/>
        </w:rPr>
      </w:pPr>
      <w:r>
        <w:rPr>
          <w:rFonts w:hint="eastAsia" w:ascii="宋体" w:hAnsi="宋体"/>
          <w:bCs/>
          <w:sz w:val="21"/>
        </w:rPr>
        <w:t xml:space="preserve">2.实质性响应内容：</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b/>
          <w:sz w:val="21"/>
        </w:rPr>
        <w:t xml:space="preserve">（1）产品须提供《医疗器械注册</w:t>
      </w:r>
      <w:r>
        <w:rPr>
          <w:rFonts w:hint="eastAsia" w:ascii="宋体" w:hAnsi="宋体"/>
          <w:b/>
          <w:color w:val="000000" w:themeColor="text1"/>
          <w:sz w:val="21"/>
          <w14:textFill>
            <w14:solidFill>
              <w14:schemeClr w14:val="tx1"/>
            </w14:solidFill>
          </w14:textFill>
        </w:rPr>
        <w:t xml:space="preserve">证》，</w:t>
      </w:r>
      <w:r>
        <w:rPr>
          <w:rFonts w:hint="eastAsia" w:ascii="宋体" w:hAnsi="宋体" w:cs="等线"/>
          <w:b/>
          <w:bCs/>
          <w:color w:val="000000" w:themeColor="text1"/>
          <w:sz w:val="21"/>
          <w:szCs w:val="21"/>
          <w14:textFill>
            <w14:solidFill>
              <w14:schemeClr w14:val="tx1"/>
            </w14:solidFill>
          </w14:textFill>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14:textFill>
            <w14:solidFill>
              <w14:schemeClr w14:val="tx1"/>
            </w14:solidFill>
          </w14:textFill>
        </w:rPr>
      </w:pPr>
      <w:r>
        <w:rPr>
          <w:rFonts w:hint="eastAsia" w:ascii="宋体" w:hAnsi="宋体" w:cs="等线"/>
          <w:b/>
          <w:bCs/>
          <w:color w:val="000000" w:themeColor="text1"/>
          <w:sz w:val="21"/>
          <w:szCs w:val="21"/>
          <w14:textFill>
            <w14:solidFill>
              <w14:schemeClr w14:val="tx1"/>
            </w14:solidFill>
          </w14:textFill>
        </w:rPr>
        <w:t xml:space="preserve">（2）</w:t>
      </w:r>
      <w:r>
        <w:rPr>
          <w:rFonts w:hint="eastAsia" w:ascii="宋体" w:hAnsi="宋体"/>
          <w:b/>
          <w:bCs/>
          <w:color w:val="000000" w:themeColor="text1"/>
          <w:sz w:val="21"/>
          <w:szCs w:val="21"/>
          <w14:textFill>
            <w14:solidFill>
              <w14:schemeClr w14:val="tx1"/>
            </w14:solidFill>
          </w14:textFill>
        </w:rPr>
        <w:t xml:space="preserve">提供原厂免费整机保</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修</w:t>
      </w:r>
      <w:r>
        <w:rPr>
          <w:rFonts w:hint="eastAsia" w:ascii="宋体" w:hAnsi="宋体"/>
          <w:b/>
          <w:bCs/>
          <w:color w:val="000000" w:themeColor="text1"/>
          <w:sz w:val="21"/>
          <w:szCs w:val="21"/>
          <w14:textFill>
            <w14:solidFill>
              <w14:schemeClr w14:val="tx1"/>
            </w14:solidFill>
          </w14:textFill>
        </w:rPr>
        <w:t xml:space="preserve">≥5年。</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rPr>
          <w:rFonts w:hint="eastAsia" w:asciiTheme="minorEastAsia" w:hAnsiTheme="minorEastAsia" w:eastAsiaTheme="minorEastAsia"/>
          <w:b/>
          <w:bCs/>
          <w:color w:val="000000" w:themeColor="text1"/>
          <w:sz w:val="21"/>
          <w:szCs w:val="21"/>
          <w14:textFill>
            <w14:solidFill>
              <w14:schemeClr w14:val="tx1"/>
            </w14:solidFill>
          </w14:textFill>
        </w:rPr>
        <w:t xml:space="preserve">承诺函加盖公章，格式自拟</w:t>
      </w:r>
      <w:r>
        <w:rPr>
          <w:rFonts w:hint="eastAsia" w:cs="等线" w:asciiTheme="minorEastAsia" w:hAnsiTheme="minorEastAsia" w:eastAsiaTheme="minorEastAsia"/>
          <w:b/>
          <w:bCs/>
          <w:color w:val="000000" w:themeColor="text1"/>
          <w:sz w:val="21"/>
          <w:szCs w:val="21"/>
          <w14:textFill>
            <w14:solidFill>
              <w14:schemeClr w14:val="tx1"/>
            </w14:solidFill>
          </w14:textFill>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（1）项按要求提供证明材料，（2）项提供承诺函承诺满足相关要求，未按要求提供证明材料或承诺函视为无效投标。</w:t>
      </w:r>
      <w:r/>
    </w:p>
    <w:p>
      <w:pPr>
        <w:pStyle w:val="1062"/>
      </w:pPr>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口腔种植手术导航系统：</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★定位方式：红外光跟踪 </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跟踪定位系统：导航追踪系统红外光定位标记点</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★手术器械环形特征码设计，360°全方位识别，不易遮挡，满足不同体位操作，器械无需每次手</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术前进行标定，无外接电源，灵活便捷，手机定位器及颌骨定位器均为无线，方便操作，可采用高温高压灭菌，符合院感要求；</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光学追踪系统定位精度：≤0.25mm；角度精度：≤8°。</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视场范围：X：450-700mm  Y：450-700mm  Z：600-1000mm</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★颌骨定位器连接方式带可调节链接杆，角度调节方式≥140种，适应各类种植手术场景。可采用</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高温高压灭菌，符合院感要求</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工作站：独立显卡≥4G，内存要求≥16G，配备固态硬盘SSD≥120G，机械</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硬盘≥1TB ，液晶显示器≥23 寸，屏幕分辨率≥1920*1080</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设备可灵活移动，配置万向轮（静音、可锁止）；</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★导航设计端具有自动功能及云端功能，医生可以建立自己的专属账户，方案可在云端存储</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导入及重建所有数据符合 Dicom3.0、可导入STL/PLY口扫数据格式，取得修复体数据及咬合关系，</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与CBCT影像匹配；并可将种植计划及颌骨信息导出生成STL格式；</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★手术方案设计支持离线和在线两种模式，线上设计可实现自动生成牙弓曲线、自动绘制神经管、</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自动口扫融合等</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★手术方案设计支持自动方案迁移功能，线上自动匹配融合两个CT 数据</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手术方案设计支持一键线上对接口扫数据，无需U盘拷贝，口扫品牌≥1家</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手术方案设计支持自动测量工具，支持多种植体间的空间角度自动测量，一键测量最近骨面距离</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等</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★软件包含常规种植模块、修复功能模块、上颌窦提升模块、全口无牙颌模块。</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图像可擦除、重绘所设阈值范围内的影像数据，可在3D视图上去除伪影、分割假牙、上下颌。</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★具备上颌窦提升功能可智能识别上颌窦区域，根据植体位置智能生成安全提升通路和上颌窦底</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提升范围建议，联合配备的专用硬件使用进行上颌窦膜可视化剥离与提升；</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可预设常见种植系统及虚拟牙冠，可从冠状面、矢状面、横断面、全景片、小牙片、种植视图、</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三维视图设计最佳的种植方案，可对虚拟牙和种植体在冠状面、矢状面、横断面、三维视图中进行拖动/旋转/微调功能，可预设种植体安全距离碰撞检测功能；</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实时跟踪种植手机和患者的空间位置，引导器械按计划种植。实时导航术中提供近冠状面，横断</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图、矢状面及三維视图，可以从不同角度关注钻针或种植体在患者组织中位置，保证手术安全；</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术中实时视图显示种植钻或种植钻尖端与计划种植体顶部中心的距离、当前种植钻轴线与计划种</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植体轴线的夹角、当前种植钻尖端与计划种植体底部的深度偏差，当偏差超出容忍值时，有颜色警示；</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★集成市面常见的种植体模型数及种植钻针模型数据、满足客户现有所有种植系统数据库；术前准</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备，术中无需钻针标定。</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实时导航含植入模式，无需标定，实时引导追踪植体植入尽量与术前计划一致</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种植设计具有种植体间可自动平行放置功能，达到多颗种植体设计所需的平行角度，确保种植体</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从虚拟修复体穿出轴向一致；</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可自动生成临床治疗方案报告PDF格式：包括患者颌骨信息，种植计划在三维视图、冠状面，矢</w:t>
      </w:r>
      <w:r/>
    </w:p>
    <w:p>
      <w:pPr>
        <w:pStyle w:val="1418"/>
        <w:ind w:firstLine="0"/>
        <w:spacing w:line="360" w:lineRule="auto"/>
        <w:tabs>
          <w:tab w:val="left" w:pos="0" w:leader="none"/>
        </w:tabs>
        <w:rPr>
          <w:rFonts w:ascii="宋体" w:hAnsi="宋体"/>
          <w:sz w:val="21"/>
        </w:rPr>
      </w:pPr>
      <w:r>
        <w:rPr>
          <w:rFonts w:hint="eastAsia" w:ascii="宋体" w:hAnsi="宋体"/>
          <w:sz w:val="21"/>
        </w:rPr>
        <w:t xml:space="preserve">状面，横断面的位置，虚拟牙冠信息，患者基本信息。</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★在国内有临床病例验证</w:t>
      </w:r>
      <w:r/>
    </w:p>
    <w:p>
      <w:pPr>
        <w:pStyle w:val="1418"/>
        <w:numPr>
          <w:ilvl w:val="0"/>
          <w:numId w:val="30"/>
        </w:numPr>
        <w:spacing w:line="360" w:lineRule="auto"/>
        <w:tabs>
          <w:tab w:val="left" w:pos="0" w:leader="none"/>
        </w:tabs>
        <w:rPr>
          <w:rFonts w:ascii="宋体" w:hAnsi="宋体"/>
          <w:sz w:val="21"/>
        </w:rPr>
      </w:pPr>
      <w:r>
        <w:rPr>
          <w:rFonts w:hint="eastAsia" w:ascii="宋体" w:hAnsi="宋体"/>
          <w:sz w:val="21"/>
        </w:rPr>
        <w:t xml:space="preserve">使用年限≥8年。</w:t>
      </w:r>
      <w:r/>
    </w:p>
    <w:p>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3.验收标准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5.故障应急预案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6.响应时间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7.质量要求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8.技术培训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9.其他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（3）安装设备所需强弱电、水、网络调试及安装的费用由供应商承担。</w:t>
      </w:r>
      <w:r/>
    </w:p>
    <w:p>
      <w:pPr>
        <w:pStyle w:val="1062"/>
      </w:pPr>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7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51"/>
        <w:ind w:left="0" w:firstLine="0"/>
        <w:jc w:val="center"/>
        <w:rPr>
          <w:rFonts w:ascii="宋体" w:hAnsi="宋体"/>
          <w:b/>
          <w:sz w:val="44"/>
          <w:szCs w:val="22"/>
        </w:rPr>
      </w:pPr>
      <w:r/>
      <w:bookmarkStart w:id="98" w:name="_Toc5111"/>
      <w:r/>
      <w:bookmarkStart w:id="99" w:name="_Toc11789"/>
      <w:r/>
      <w:bookmarkStart w:id="100" w:name="_Hlk55741158"/>
      <w:r>
        <w:rPr>
          <w:rFonts w:hint="eastAsia" w:ascii="宋体" w:hAnsi="宋体"/>
          <w:b/>
          <w:sz w:val="44"/>
          <w:szCs w:val="22"/>
        </w:rPr>
        <w:br w:type="page" w:clear="all"/>
      </w:r>
      <w:bookmarkStart w:id="101" w:name="_Toc105397794"/>
      <w:r>
        <w:rPr>
          <w:rFonts w:hint="eastAsia" w:ascii="宋体" w:hAnsi="宋体"/>
          <w:b/>
          <w:sz w:val="44"/>
          <w:szCs w:val="22"/>
        </w:rPr>
        <w:t xml:space="preserve">第五章 </w:t>
      </w:r>
      <w:bookmarkStart w:id="102" w:name="合同的特殊条款"/>
      <w:r/>
      <w:bookmarkEnd w:id="102"/>
      <w:r>
        <w:rPr>
          <w:rFonts w:hint="eastAsia" w:ascii="宋体" w:hAnsi="宋体"/>
          <w:b/>
          <w:sz w:val="44"/>
          <w:szCs w:val="22"/>
        </w:rPr>
        <w:t xml:space="preserve">合同及主要条款</w:t>
      </w:r>
      <w:bookmarkEnd w:id="98"/>
      <w:r/>
      <w:bookmarkEnd w:id="99"/>
      <w:r/>
      <w:bookmarkEnd w:id="101"/>
      <w:r/>
      <w:bookmarkEnd w:id="100"/>
      <w:r/>
      <w:r/>
    </w:p>
    <w:p>
      <w:pPr>
        <w:ind w:left="0"/>
        <w:jc w:val="center"/>
        <w:rPr>
          <w:rFonts w:ascii="宋体" w:hAnsi="宋体"/>
          <w:b/>
          <w:sz w:val="32"/>
          <w:szCs w:val="32"/>
        </w:rPr>
      </w:pPr>
      <w:r/>
      <w:bookmarkStart w:id="103" w:name="_Toc27667"/>
      <w:r/>
      <w:bookmarkStart w:id="104" w:name="_Toc8564"/>
      <w:r/>
      <w:bookmarkStart w:id="105"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项目名称：西苑医院苏州医院口腔治疗设备一批</w:t>
      </w:r>
      <w:r/>
    </w:p>
    <w:p>
      <w:pPr>
        <w:ind w:left="0"/>
        <w:jc w:val="left"/>
        <w:spacing w:line="360" w:lineRule="auto"/>
        <w:rPr>
          <w:rFonts w:ascii="宋体" w:hAnsi="宋体"/>
          <w:b/>
          <w:sz w:val="21"/>
        </w:rPr>
      </w:pPr>
      <w:r>
        <w:rPr>
          <w:rFonts w:hint="eastAsia" w:ascii="宋体" w:hAnsi="宋体"/>
          <w:b/>
          <w:sz w:val="21"/>
        </w:rPr>
        <w:t xml:space="preserve">项目编号：JSZC-320500-JZCG-G2025-0471</w:t>
      </w:r>
      <w:r/>
    </w:p>
    <w:p>
      <w:pPr>
        <w:rPr>
          <w:rFonts w:ascii="宋体" w:hAnsi="宋体" w:cs="Times New Roman"/>
        </w:rPr>
      </w:pPr>
      <w:r>
        <w:rPr>
          <w:rFonts w:ascii="宋体" w:hAnsi="宋体" w:cs="Times New Roman"/>
        </w:rPr>
      </w:r>
      <w:r/>
    </w:p>
    <w:p>
      <w:pPr>
        <w:ind w:left="0"/>
        <w:jc w:val="left"/>
        <w:spacing w:line="360" w:lineRule="auto"/>
        <w:rPr>
          <w:rFonts w:ascii="Arial" w:hAnsi="Arial" w:cs="Arial"/>
          <w:sz w:val="21"/>
        </w:rPr>
      </w:pPr>
      <w:r>
        <w:rPr>
          <w:rFonts w:ascii="Arial" w:hAnsi="Arial" w:cs="Arial"/>
          <w:sz w:val="21"/>
        </w:rPr>
        <w:t xml:space="preserve">甲方：</w:t>
      </w:r>
      <w:r>
        <w:rPr>
          <w:rFonts w:hint="eastAsia" w:ascii="Arial" w:hAnsi="Arial" w:cs="Arial"/>
          <w:sz w:val="21"/>
        </w:rPr>
        <w:t xml:space="preserve">苏州市中医医院</w:t>
      </w:r>
      <w:r/>
    </w:p>
    <w:p>
      <w:pPr>
        <w:ind w:left="0"/>
        <w:jc w:val="left"/>
        <w:spacing w:line="360" w:lineRule="auto"/>
        <w:rPr>
          <w:rFonts w:ascii="Arial" w:hAnsi="Arial" w:cs="Arial"/>
          <w:sz w:val="21"/>
        </w:rPr>
      </w:pPr>
      <w:r>
        <w:rPr>
          <w:rFonts w:ascii="Arial" w:hAnsi="Arial" w:cs="Arial"/>
          <w:sz w:val="21"/>
        </w:rPr>
        <w:t xml:space="preserve">地址：</w:t>
      </w:r>
      <w:r>
        <w:rPr>
          <w:rFonts w:hint="eastAsia" w:ascii="Arial" w:hAnsi="Arial" w:cs="Arial"/>
          <w:sz w:val="21"/>
        </w:rPr>
        <w:t xml:space="preserve">苏州市姑苏区杨素路18号</w:t>
      </w:r>
      <w:r/>
    </w:p>
    <w:p>
      <w:pPr>
        <w:ind w:left="0"/>
        <w:jc w:val="left"/>
        <w:spacing w:line="360" w:lineRule="auto"/>
        <w:rPr>
          <w:rFonts w:ascii="宋体" w:hAnsi="宋体"/>
          <w:sz w:val="21"/>
        </w:rPr>
      </w:pPr>
      <w:r>
        <w:rPr>
          <w:rFonts w:ascii="Arial" w:hAnsi="Arial" w:cs="Arial"/>
          <w:sz w:val="21"/>
        </w:rPr>
        <w:t xml:space="preserve">电话：</w:t>
      </w:r>
      <w:r>
        <w:rPr>
          <w:rFonts w:hint="eastAsia" w:ascii="Arial" w:hAnsi="Arial" w:cs="Arial"/>
          <w:sz w:val="21"/>
        </w:rPr>
        <w:t xml:space="preserve">0512-6787</w:t>
      </w:r>
      <w:r>
        <w:rPr>
          <w:rFonts w:ascii="Arial" w:hAnsi="Arial" w:cs="Arial"/>
          <w:sz w:val="21"/>
        </w:rPr>
        <w:t xml:space="preserve">0690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rPr>
          <w:rFonts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ascii="Arial" w:hAnsi="Arial" w:cs="Arial"/>
          <w:sz w:val="21"/>
        </w:rPr>
        <w:t xml:space="preserve">服务是指根据合同规定乙方应承担的与供货有关的辅助义务，比如运输、</w:t>
      </w:r>
      <w:r>
        <w:rPr>
          <w:rFonts w:hint="eastAsia" w:ascii="Arial" w:hAnsi="Arial" w:cs="Arial"/>
          <w:sz w:val="21"/>
        </w:rPr>
        <w:t xml:space="preserve">卸货、搬运、</w:t>
      </w:r>
      <w:r>
        <w:rPr>
          <w:rFonts w:ascii="Arial" w:hAnsi="Arial" w:cs="Arial"/>
          <w:sz w:val="21"/>
        </w:rPr>
        <w:t xml:space="preserve">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ascii="Arial" w:hAnsi="Arial" w:cs="Arial"/>
          <w:b/>
          <w:sz w:val="21"/>
        </w:rPr>
        <w:t xml:space="preserve">二、合同标的：</w:t>
      </w:r>
      <w:r/>
    </w:p>
    <w:tbl>
      <w:tblPr>
        <w:tblStyle w:val="1061"/>
        <w:tblW w:w="9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序号</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产品名称</w:t>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品牌/型号</w:t>
            </w:r>
            <w:r/>
          </w:p>
        </w:tc>
        <w:tc>
          <w:tcPr>
            <w:tcW w:w="866"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单位</w:t>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数量</w:t>
            </w:r>
            <w:r/>
          </w:p>
        </w:tc>
        <w:tc>
          <w:tcPr>
            <w:tcW w:w="1933"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生产厂家</w:t>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单价（元）</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总价(元)</w:t>
            </w:r>
            <w:r/>
          </w:p>
        </w:tc>
      </w:tr>
      <w:tr>
        <w:trPr>
          <w:trHeight w:val="674"/>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三、合同总价款：</w:t>
      </w:r>
      <w:r>
        <w:rPr>
          <w:rFonts w:ascii="Arial" w:hAnsi="Arial" w:cs="Arial"/>
          <w:sz w:val="21"/>
        </w:rPr>
        <w:t xml:space="preserve">大写人民币</w:t>
      </w:r>
      <w:r>
        <w:rPr>
          <w:rFonts w:hint="eastAsia" w:ascii="Arial" w:hAnsi="Arial" w:cs="Arial"/>
          <w:sz w:val="21"/>
          <w:u w:val="single"/>
        </w:rPr>
        <w:t xml:space="preserve">           </w:t>
      </w:r>
      <w:r>
        <w:rPr>
          <w:rFonts w:ascii="Arial" w:hAnsi="Arial" w:cs="Arial"/>
          <w:sz w:val="21"/>
        </w:rPr>
        <w:t xml:space="preserve">元，小写￥</w:t>
      </w:r>
      <w:r>
        <w:rPr>
          <w:rFonts w:hint="eastAsia" w:ascii="Arial" w:hAnsi="Arial" w:cs="Arial"/>
          <w:sz w:val="21"/>
          <w:u w:val="single"/>
        </w:rPr>
        <w:t xml:space="preserve">            </w:t>
      </w:r>
      <w:r>
        <w:rPr>
          <w:rFonts w:ascii="Arial" w:hAnsi="Arial" w:cs="Arial"/>
          <w:sz w:val="21"/>
        </w:rPr>
        <w:t xml:space="preserve">元。 </w:t>
      </w:r>
      <w:r/>
    </w:p>
    <w:p>
      <w:pPr>
        <w:ind w:left="0" w:firstLine="420"/>
        <w:spacing w:line="360" w:lineRule="auto"/>
        <w:rPr>
          <w:rFonts w:ascii="Arial" w:hAnsi="Arial" w:cs="Arial"/>
          <w:sz w:val="21"/>
        </w:rPr>
      </w:pPr>
      <w:r>
        <w:rPr>
          <w:rFonts w:ascii="Arial" w:hAnsi="Arial" w:cs="Arial"/>
          <w:sz w:val="21"/>
        </w:rPr>
        <w:t xml:space="preserve">合同总价款范围：合同总价应包括完成设备的</w:t>
      </w:r>
      <w:r>
        <w:rPr>
          <w:rFonts w:hint="eastAsia" w:ascii="Arial" w:hAnsi="Arial" w:cs="Arial"/>
          <w:sz w:val="21"/>
        </w:rPr>
        <w:t xml:space="preserve">包装、</w:t>
      </w:r>
      <w:r>
        <w:rPr>
          <w:rFonts w:ascii="Arial" w:hAnsi="Arial" w:cs="Arial"/>
          <w:sz w:val="21"/>
        </w:rPr>
        <w:t xml:space="preserve">供应、</w:t>
      </w:r>
      <w:r>
        <w:rPr>
          <w:rFonts w:hint="eastAsia" w:ascii="Arial" w:hAnsi="Arial" w:cs="Arial"/>
          <w:sz w:val="21"/>
        </w:rPr>
        <w:t xml:space="preserve">运输、卸货、搬运、</w:t>
      </w:r>
      <w:r>
        <w:rPr>
          <w:rFonts w:ascii="Arial" w:hAnsi="Arial" w:cs="Arial"/>
          <w:sz w:val="21"/>
        </w:rPr>
        <w:t xml:space="preserve">安装、调试、</w:t>
      </w:r>
      <w:r>
        <w:rPr>
          <w:rFonts w:hint="eastAsia" w:ascii="Arial" w:hAnsi="Arial" w:cs="Arial"/>
          <w:sz w:val="21"/>
        </w:rPr>
        <w:t xml:space="preserve">技术支持与培训、</w:t>
      </w:r>
      <w:r>
        <w:rPr>
          <w:rFonts w:ascii="Arial" w:hAnsi="Arial" w:cs="Arial"/>
          <w:sz w:val="21"/>
        </w:rPr>
        <w:t xml:space="preserve">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color w:val="000000"/>
          <w:sz w:val="21"/>
        </w:rPr>
        <w:t xml:space="preserve">四、交货地点、时间、方式： </w:t>
      </w:r>
      <w:r/>
    </w:p>
    <w:p>
      <w:pPr>
        <w:ind w:left="0" w:firstLine="420"/>
        <w:spacing w:line="360" w:lineRule="auto"/>
        <w:rPr>
          <w:rFonts w:ascii="Arial" w:hAnsi="Arial" w:cs="Arial"/>
          <w:sz w:val="21"/>
        </w:rPr>
      </w:pPr>
      <w:r>
        <w:rPr>
          <w:rFonts w:ascii="Arial" w:hAnsi="Arial" w:cs="Arial"/>
          <w:sz w:val="21"/>
        </w:rPr>
        <w:t xml:space="preserve">1.交货地点：乙方交货至甲方指定地点，所发生的运输等费用及货物的损坏造成的损失由乙方承担。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2.交货时间：</w:t>
      </w:r>
      <w:r>
        <w:rPr>
          <w:rFonts w:hint="eastAsia" w:ascii="Arial" w:hAnsi="Arial" w:cs="Arial"/>
          <w:sz w:val="21"/>
        </w:rPr>
        <w:t xml:space="preserve">合同生效后接甲方进场通知后</w:t>
      </w:r>
      <w:r>
        <w:rPr>
          <w:rFonts w:hint="eastAsia" w:ascii="Arial" w:hAnsi="Arial" w:cs="Arial"/>
          <w:sz w:val="21"/>
          <w:u w:val="single"/>
        </w:rPr>
        <w:t xml:space="preserve">    </w:t>
      </w:r>
      <w:r>
        <w:rPr>
          <w:rFonts w:hint="eastAsia" w:ascii="Arial" w:hAnsi="Arial" w:cs="Arial"/>
          <w:sz w:val="21"/>
        </w:rPr>
        <w:t xml:space="preserve">天内供货并安装调试结束</w:t>
      </w:r>
      <w:r>
        <w:rPr>
          <w:rFonts w:ascii="Arial" w:hAnsi="Arial" w:cs="Arial"/>
          <w:sz w:val="21"/>
        </w:rPr>
        <w:t xml:space="preserve">。</w:t>
      </w:r>
      <w:r/>
    </w:p>
    <w:p>
      <w:pPr>
        <w:ind w:left="0" w:firstLine="420"/>
        <w:spacing w:line="360" w:lineRule="auto"/>
        <w:rPr>
          <w:rFonts w:ascii="Arial" w:hAnsi="Arial" w:cs="Arial"/>
          <w:sz w:val="21"/>
        </w:rPr>
      </w:pPr>
      <w:r>
        <w:rPr>
          <w:rFonts w:ascii="Arial" w:hAnsi="Arial" w:cs="Arial"/>
          <w:sz w:val="21"/>
        </w:rPr>
        <w:t xml:space="preserve">3.交货方式：乙方负责将货物安全完好运抵交货地点、安装调试并保证验收合格。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1.付款步骤：</w:t>
      </w:r>
      <w:r/>
    </w:p>
    <w:p>
      <w:pPr>
        <w:ind w:left="0" w:firstLine="420"/>
        <w:spacing w:line="360" w:lineRule="auto"/>
        <w:widowControl w:val="off"/>
        <w:rPr>
          <w:rFonts w:ascii="Arial" w:hAnsi="Arial" w:cs="Arial"/>
          <w:sz w:val="21"/>
          <w:szCs w:val="21"/>
        </w:rPr>
      </w:pPr>
      <w:r>
        <w:rPr>
          <w:rFonts w:ascii="Arial" w:hAnsi="Arial" w:cs="Arial"/>
          <w:sz w:val="21"/>
          <w:szCs w:val="21"/>
        </w:rPr>
        <w:t xml:space="preserve">（1）在采购合同签订生效后，待全部货物到达甲方指定地点</w:t>
      </w:r>
      <w:r>
        <w:rPr>
          <w:rFonts w:hint="eastAsia" w:ascii="Arial" w:hAnsi="Arial" w:cs="Arial"/>
          <w:sz w:val="21"/>
          <w:szCs w:val="21"/>
        </w:rPr>
        <w:t xml:space="preserve">完成安装调试</w:t>
      </w:r>
      <w:r>
        <w:rPr>
          <w:rFonts w:ascii="Arial" w:hAnsi="Arial" w:cs="Arial"/>
          <w:sz w:val="21"/>
          <w:szCs w:val="21"/>
        </w:rPr>
        <w:t xml:space="preserve">，经</w:t>
      </w:r>
      <w:r>
        <w:rPr>
          <w:rFonts w:hint="eastAsia" w:ascii="Arial" w:hAnsi="Arial" w:cs="Arial"/>
          <w:sz w:val="21"/>
          <w:szCs w:val="21"/>
        </w:rPr>
        <w:t xml:space="preserve">甲方最终</w:t>
      </w:r>
      <w:r>
        <w:rPr>
          <w:rFonts w:ascii="Arial" w:hAnsi="Arial" w:cs="Arial"/>
          <w:sz w:val="21"/>
          <w:szCs w:val="21"/>
        </w:rPr>
        <w:t xml:space="preserve">验收合格，由甲方向乙方按合同总价支付95%的款，余款5％在验收合格满三年，无质量问题</w:t>
      </w:r>
      <w:r>
        <w:rPr>
          <w:rFonts w:hint="eastAsia" w:ascii="Arial" w:hAnsi="Arial" w:cs="Arial"/>
          <w:sz w:val="21"/>
          <w:szCs w:val="21"/>
        </w:rPr>
        <w:t xml:space="preserve">且乙方不存在其他违约情形</w:t>
      </w:r>
      <w:r>
        <w:rPr>
          <w:rFonts w:ascii="Arial" w:hAnsi="Arial" w:cs="Arial"/>
          <w:sz w:val="21"/>
          <w:szCs w:val="21"/>
        </w:rPr>
        <w:t xml:space="preserve">，由甲方向乙方一次性付清。</w:t>
      </w:r>
      <w:r/>
    </w:p>
    <w:p>
      <w:pPr>
        <w:ind w:left="0" w:firstLine="420"/>
        <w:spacing w:line="400" w:lineRule="exact"/>
        <w:rPr>
          <w:rFonts w:ascii="Arial" w:hAnsi="Arial" w:cs="Arial"/>
          <w:sz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）乙方提请甲方付款前，应提</w:t>
      </w:r>
      <w:r>
        <w:rPr>
          <w:rFonts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B、合格销售发票。</w:t>
      </w:r>
      <w:r/>
    </w:p>
    <w:p>
      <w:pPr>
        <w:ind w:left="0" w:firstLine="420"/>
        <w:spacing w:line="400" w:lineRule="exact"/>
        <w:rPr>
          <w:rFonts w:ascii="Arial" w:hAnsi="Arial" w:cs="Arial"/>
          <w:sz w:val="21"/>
          <w:szCs w:val="21"/>
        </w:rPr>
      </w:pPr>
      <w:r>
        <w:rPr>
          <w:rFonts w:ascii="Arial" w:hAnsi="Arial" w:cs="Arial"/>
          <w:sz w:val="21"/>
          <w:szCs w:val="21"/>
        </w:rPr>
        <w:t xml:space="preserve">C、由甲乙双方签章的《苏州市政府采购合同履行验收报告》</w:t>
      </w:r>
      <w:r/>
    </w:p>
    <w:p>
      <w:pPr>
        <w:ind w:left="0" w:firstLine="422"/>
        <w:spacing w:line="360" w:lineRule="auto"/>
        <w:widowControl w:val="off"/>
        <w:rPr>
          <w:rFonts w:ascii="Arial" w:hAnsi="Arial" w:cs="Arial"/>
          <w:b/>
          <w:sz w:val="21"/>
          <w:szCs w:val="21"/>
        </w:rPr>
      </w:pPr>
      <w:r>
        <w:rPr>
          <w:rFonts w:ascii="Arial" w:hAnsi="Arial" w:cs="Arial"/>
          <w:b/>
          <w:sz w:val="21"/>
          <w:szCs w:val="21"/>
        </w:rPr>
        <w:t xml:space="preserve">（</w:t>
      </w:r>
      <w:r>
        <w:rPr>
          <w:rFonts w:hint="eastAsia" w:ascii="Arial" w:hAnsi="Arial" w:cs="Arial"/>
          <w:b/>
          <w:sz w:val="21"/>
          <w:szCs w:val="21"/>
        </w:rPr>
        <w:t xml:space="preserve">3</w:t>
      </w:r>
      <w:r>
        <w:rPr>
          <w:rFonts w:ascii="Arial" w:hAnsi="Arial" w:cs="Arial"/>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支付方式：</w:t>
      </w:r>
      <w:r>
        <w:rPr>
          <w:rFonts w:hint="eastAsia" w:ascii="Arial" w:hAnsi="Arial" w:cs="Arial"/>
          <w:sz w:val="21"/>
          <w:szCs w:val="21"/>
        </w:rPr>
        <w:t xml:space="preserve">对公银行账户转账，</w:t>
      </w:r>
      <w:r>
        <w:rPr>
          <w:rFonts w:ascii="Arial" w:hAnsi="Arial" w:cs="Arial"/>
          <w:sz w:val="21"/>
          <w:szCs w:val="21"/>
        </w:rPr>
        <w:t xml:space="preserve">乙方账户信息如下：</w:t>
      </w:r>
      <w:r/>
    </w:p>
    <w:p>
      <w:pPr>
        <w:ind w:left="0" w:firstLine="420"/>
        <w:spacing w:line="360" w:lineRule="auto"/>
        <w:rPr>
          <w:rFonts w:ascii="Arial" w:hAnsi="Arial" w:cs="Arial"/>
          <w:sz w:val="21"/>
          <w:szCs w:val="21"/>
        </w:rPr>
      </w:pPr>
      <w:r>
        <w:rPr>
          <w:rFonts w:ascii="Arial" w:hAnsi="Arial" w:cs="Arial"/>
          <w:sz w:val="21"/>
          <w:szCs w:val="21"/>
        </w:rPr>
        <w:t xml:space="preserve">开户名称：</w:t>
      </w:r>
      <w:r>
        <w:rPr>
          <w:rFonts w:hint="eastAsia" w:ascii="Arial" w:hAnsi="Arial" w:cs="Arial"/>
          <w:color w:val="ff0000"/>
          <w:sz w:val="21"/>
          <w:szCs w:val="21"/>
        </w:rPr>
        <w:t xml:space="preserve"> </w:t>
      </w:r>
      <w:r/>
    </w:p>
    <w:p>
      <w:pPr>
        <w:ind w:left="0" w:firstLine="420"/>
        <w:spacing w:line="360" w:lineRule="auto"/>
        <w:rPr>
          <w:rFonts w:ascii="Arial" w:hAnsi="Arial" w:cs="Arial"/>
          <w:sz w:val="21"/>
          <w:szCs w:val="21"/>
        </w:rPr>
      </w:pPr>
      <w:r>
        <w:rPr>
          <w:rFonts w:ascii="Arial" w:hAnsi="Arial" w:cs="Arial"/>
          <w:sz w:val="21"/>
          <w:szCs w:val="21"/>
        </w:rPr>
        <w:t xml:space="preserve">开户银行：</w:t>
      </w:r>
      <w:r>
        <w:rPr>
          <w:rFonts w:hint="eastAsia"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ascii="Arial" w:hAnsi="Arial" w:cs="Arial"/>
          <w:sz w:val="21"/>
          <w:szCs w:val="21"/>
        </w:rPr>
        <w:t xml:space="preserve">银行账号：</w:t>
      </w:r>
      <w:r>
        <w:rPr>
          <w:rFonts w:hint="eastAsia" w:ascii="Arial" w:hAnsi="Arial" w:cs="Arial"/>
          <w:color w:val="ff0000"/>
          <w:sz w:val="21"/>
          <w:szCs w:val="21"/>
        </w:rPr>
        <w:t xml:space="preserve"> </w:t>
      </w:r>
      <w:r/>
    </w:p>
    <w:p>
      <w:pPr>
        <w:pStyle w:val="1076"/>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Arial" w:hAnsi="Arial" w:cs="Arial"/>
          <w:sz w:val="21"/>
        </w:rPr>
      </w:pPr>
      <w:r>
        <w:rPr>
          <w:rFonts w:ascii="Arial" w:hAnsi="Arial" w:cs="Arial"/>
          <w:sz w:val="21"/>
        </w:rPr>
        <w:t xml:space="preserve">1.乙方提交的货物由甲方负责验收。 </w:t>
      </w:r>
      <w:r/>
    </w:p>
    <w:p>
      <w:pPr>
        <w:ind w:left="0" w:firstLine="420"/>
        <w:spacing w:line="360" w:lineRule="auto"/>
        <w:rPr>
          <w:rFonts w:ascii="Arial" w:hAnsi="Arial" w:cs="Arial"/>
          <w:sz w:val="21"/>
        </w:rPr>
      </w:pPr>
      <w:r>
        <w:rPr>
          <w:rFonts w:ascii="Arial" w:hAnsi="Arial" w:cs="Arial"/>
          <w:sz w:val="21"/>
        </w:rPr>
        <w:t xml:space="preserve">2.甲方根据合同的规定接收货物，在接收时对货物的品种、规格、性能、质量、数量、外观以及配件等进行</w:t>
      </w:r>
      <w:r>
        <w:rPr>
          <w:rFonts w:hint="eastAsia" w:ascii="Arial" w:hAnsi="Arial" w:cs="Arial"/>
          <w:sz w:val="21"/>
        </w:rPr>
        <w:t xml:space="preserve">初步</w:t>
      </w:r>
      <w:r>
        <w:rPr>
          <w:rFonts w:ascii="Arial" w:hAnsi="Arial" w:cs="Arial"/>
          <w:sz w:val="21"/>
        </w:rPr>
        <w:t xml:space="preserve">验收。</w:t>
      </w:r>
      <w:r>
        <w:rPr>
          <w:rFonts w:hint="eastAsia" w:ascii="Arial" w:hAnsi="Arial" w:cs="Arial"/>
          <w:sz w:val="21"/>
        </w:rPr>
        <w:t xml:space="preserve">经乙方安装调试完毕，甲方按合同约定对货物的性能等进行最终验收。</w:t>
      </w:r>
      <w:r>
        <w:rPr>
          <w:rFonts w:ascii="Arial" w:hAnsi="Arial" w:cs="Arial"/>
          <w:sz w:val="21"/>
        </w:rPr>
        <w:t xml:space="preserve">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七、保修期：</w:t>
      </w:r>
      <w:r/>
    </w:p>
    <w:p>
      <w:pPr>
        <w:ind w:left="0" w:firstLine="420"/>
        <w:spacing w:line="360" w:lineRule="auto"/>
        <w:rPr>
          <w:rFonts w:ascii="Arial" w:hAnsi="Arial" w:cs="Arial"/>
          <w:sz w:val="21"/>
        </w:rPr>
      </w:pPr>
      <w:r>
        <w:rPr>
          <w:rFonts w:ascii="Arial" w:hAnsi="Arial" w:cs="Arial"/>
          <w:sz w:val="21"/>
        </w:rPr>
        <w:t xml:space="preserve">本项目经甲方最终验收合格后，乙方将提供</w:t>
      </w:r>
      <w:r>
        <w:rPr>
          <w:rFonts w:hint="eastAsia" w:ascii="Arial" w:hAnsi="Arial" w:cs="Arial"/>
          <w:sz w:val="21"/>
          <w:u w:val="single"/>
        </w:rPr>
        <w:t xml:space="preserve">      </w:t>
      </w:r>
      <w:r>
        <w:rPr>
          <w:rFonts w:ascii="Arial" w:hAnsi="Arial" w:cs="Arial"/>
          <w:sz w:val="21"/>
        </w:rPr>
        <w:t xml:space="preserve">年质量保证期。质量保证期内，乙方负责对其提供的货物实行免费维修。</w:t>
      </w:r>
      <w:r>
        <w:rPr>
          <w:rFonts w:hint="eastAsia" w:ascii="Arial" w:hAnsi="Arial" w:cs="Arial"/>
          <w:sz w:val="21"/>
        </w:rPr>
        <w:t xml:space="preserve">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八、伴随服务 </w:t>
      </w:r>
      <w:r/>
    </w:p>
    <w:p>
      <w:pPr>
        <w:ind w:left="0" w:firstLine="420"/>
        <w:spacing w:line="360" w:lineRule="auto"/>
        <w:rPr>
          <w:rFonts w:ascii="Arial" w:hAnsi="Arial" w:cs="Arial"/>
          <w:sz w:val="21"/>
        </w:rPr>
      </w:pPr>
      <w:r>
        <w:rPr>
          <w:rFonts w:ascii="Arial" w:hAnsi="Arial" w:cs="Arial"/>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3.乙方应保证其提供的货物在正确安装、正常使用和保养条件下，在其使用寿命内具有</w:t>
      </w:r>
      <w:r>
        <w:rPr>
          <w:rFonts w:hint="eastAsia" w:ascii="Arial" w:hAnsi="Arial" w:cs="Arial"/>
          <w:sz w:val="21"/>
        </w:rPr>
        <w:t xml:space="preserve">符合合同约定的、</w:t>
      </w:r>
      <w:r>
        <w:rPr>
          <w:rFonts w:ascii="Arial" w:hAnsi="Arial" w:cs="Arial"/>
          <w:sz w:val="21"/>
        </w:rPr>
        <w:t xml:space="preserve">良好的性能。货物</w:t>
      </w:r>
      <w:r>
        <w:rPr>
          <w:rFonts w:hint="eastAsia" w:ascii="Arial" w:hAnsi="Arial" w:cs="Arial"/>
          <w:sz w:val="21"/>
        </w:rPr>
        <w:t xml:space="preserve">经甲方最终</w:t>
      </w:r>
      <w:r>
        <w:rPr>
          <w:rFonts w:ascii="Arial" w:hAnsi="Arial" w:cs="Arial"/>
          <w:sz w:val="21"/>
        </w:rPr>
        <w:t xml:space="preserve">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4.在质量保证期内，如果货物的规格型号、配置、技术性能、原产地及制造厂商以及其他质量技术指标与合同约定不符，或证实货物是有</w:t>
      </w:r>
      <w:r>
        <w:rPr>
          <w:rFonts w:hint="eastAsia" w:ascii="Arial" w:hAnsi="Arial" w:cs="Arial"/>
          <w:sz w:val="21"/>
        </w:rPr>
        <w:t xml:space="preserve">瑕疵或</w:t>
      </w:r>
      <w:r>
        <w:rPr>
          <w:rFonts w:ascii="Arial" w:hAnsi="Arial" w:cs="Arial"/>
          <w:sz w:val="21"/>
        </w:rPr>
        <w:t xml:space="preserve">缺陷的，包括潜在的缺陷或使用不符合要求的材料等，甲方</w:t>
      </w:r>
      <w:r>
        <w:rPr>
          <w:rFonts w:hint="eastAsia" w:ascii="Arial" w:hAnsi="Arial" w:cs="Arial"/>
          <w:sz w:val="21"/>
        </w:rPr>
        <w:t xml:space="preserve">可</w:t>
      </w:r>
      <w:r>
        <w:rPr>
          <w:rFonts w:ascii="Arial" w:hAnsi="Arial" w:cs="Arial"/>
          <w:sz w:val="21"/>
        </w:rPr>
        <w:t xml:space="preserve">以书面形式向乙方提出本保证下的索赔。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Arial" w:hAnsi="Arial" w:cs="Arial"/>
          <w:sz w:val="21"/>
        </w:rPr>
      </w:pPr>
      <w:r>
        <w:rPr>
          <w:rFonts w:ascii="Arial" w:hAnsi="Arial" w:cs="Arial"/>
          <w:sz w:val="21"/>
        </w:rPr>
        <w:t xml:space="preserve">2.如果乙方对缺陷负有责任而甲方提出索赔，乙方应按照甲方同意的下列一种或多种方式解决索赔事宜： </w:t>
      </w:r>
      <w:r/>
    </w:p>
    <w:p>
      <w:pPr>
        <w:ind w:left="0" w:firstLine="420"/>
        <w:spacing w:line="360" w:lineRule="auto"/>
        <w:rPr>
          <w:rFonts w:ascii="Arial" w:hAnsi="Arial" w:cs="Arial"/>
          <w:sz w:val="21"/>
        </w:rPr>
      </w:pPr>
      <w:r>
        <w:rPr>
          <w:rFonts w:ascii="Arial" w:hAnsi="Arial" w:cs="Arial"/>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Arial" w:hAnsi="Arial" w:cs="Arial"/>
          <w:sz w:val="21"/>
        </w:rPr>
      </w:pPr>
      <w:r>
        <w:rPr>
          <w:rFonts w:ascii="Arial" w:hAnsi="Arial" w:cs="Arial"/>
          <w:sz w:val="21"/>
        </w:rPr>
        <w:t xml:space="preserve">（2）根据货物低劣、损坏程度以及甲方所遭受损失的金额，经双方商定降低货物的价格。</w:t>
      </w:r>
      <w:r/>
    </w:p>
    <w:p>
      <w:pPr>
        <w:ind w:left="0" w:firstLine="420"/>
        <w:spacing w:line="360" w:lineRule="auto"/>
        <w:rPr>
          <w:rFonts w:ascii="Arial" w:hAnsi="Arial" w:cs="Arial"/>
          <w:sz w:val="21"/>
        </w:rPr>
      </w:pPr>
      <w:r>
        <w:rPr>
          <w:rFonts w:ascii="Arial" w:hAnsi="Arial" w:cs="Arial"/>
          <w:sz w:val="21"/>
        </w:rPr>
        <w:t xml:space="preserve">（3）用符合合同规定的规格、质量和性能要求的新零件、部件或设备来更换有缺陷的部分或修补缺陷部分，乙方应承担一切费用和风险，并负担甲方蒙受的全部直接损失。乙方应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sz w:val="21"/>
        </w:rPr>
        <w:t xml:space="preserve">自修补或更换完毕经甲方重新验收合格之日起，重新起算</w:t>
      </w:r>
      <w:r>
        <w:rPr>
          <w:rFonts w:ascii="Arial" w:hAnsi="Arial" w:cs="Arial"/>
          <w:sz w:val="21"/>
        </w:rPr>
        <w:t xml:space="preserve">修补和更换件的质量保证期。 </w:t>
      </w:r>
      <w:r/>
    </w:p>
    <w:p>
      <w:pPr>
        <w:ind w:left="0" w:firstLine="420"/>
        <w:spacing w:line="360" w:lineRule="auto"/>
        <w:rPr>
          <w:rFonts w:ascii="Arial" w:hAnsi="Arial" w:cs="Arial"/>
          <w:sz w:val="21"/>
        </w:rPr>
      </w:pPr>
      <w:r>
        <w:rPr>
          <w:rFonts w:ascii="Arial" w:hAnsi="Arial" w:cs="Arial"/>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十一、履约延误 </w:t>
      </w:r>
      <w:r/>
    </w:p>
    <w:p>
      <w:pPr>
        <w:ind w:left="0" w:firstLine="420"/>
        <w:spacing w:line="360" w:lineRule="auto"/>
        <w:rPr>
          <w:rFonts w:ascii="Arial" w:hAnsi="Arial" w:cs="Arial"/>
          <w:sz w:val="21"/>
        </w:rPr>
      </w:pPr>
      <w:r>
        <w:rPr>
          <w:rFonts w:ascii="Arial" w:hAnsi="Arial" w:cs="Arial"/>
          <w:sz w:val="21"/>
        </w:rPr>
        <w:t xml:space="preserve">1.乙方应按照合同规定的时间、地点交货和提供服务；甲方应按照合同规定的时间、地点接收货物和接受服务。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Arial" w:hAnsi="Arial" w:cs="Arial"/>
          <w:sz w:val="21"/>
        </w:rPr>
      </w:pPr>
      <w:r>
        <w:rPr>
          <w:rFonts w:ascii="Arial" w:hAnsi="Arial" w:cs="Arial"/>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76"/>
        <w:ind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ascii="Arial" w:hAnsi="Arial" w:cs="Arial"/>
          <w:b/>
          <w:sz w:val="21"/>
        </w:rPr>
        <w:t xml:space="preserve">十二、误期赔偿 </w:t>
      </w:r>
      <w:r/>
    </w:p>
    <w:p>
      <w:pPr>
        <w:ind w:left="0" w:firstLine="420"/>
        <w:spacing w:line="360" w:lineRule="auto"/>
        <w:rPr>
          <w:rFonts w:ascii="Arial" w:hAnsi="Arial" w:cs="Arial"/>
          <w:sz w:val="21"/>
        </w:rPr>
      </w:pPr>
      <w:r>
        <w:rPr>
          <w:rFonts w:ascii="Arial" w:hAnsi="Arial" w:cs="Arial"/>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2.误期赔偿费可从应付货款中扣除。 </w:t>
      </w:r>
      <w:r/>
    </w:p>
    <w:p>
      <w:pPr>
        <w:ind w:left="0" w:firstLine="420"/>
        <w:spacing w:line="360" w:lineRule="auto"/>
        <w:rPr>
          <w:rFonts w:ascii="Arial" w:hAnsi="Arial" w:cs="Arial"/>
          <w:sz w:val="21"/>
        </w:rPr>
      </w:pPr>
      <w:r>
        <w:rPr>
          <w:rFonts w:ascii="Arial" w:hAnsi="Arial" w:cs="Arial"/>
          <w:sz w:val="21"/>
        </w:rPr>
        <w:t xml:space="preserve">3.收取误期赔偿费不影响甲方采取合同规定的其他补救措施的权利。 </w:t>
      </w:r>
      <w:r/>
    </w:p>
    <w:p>
      <w:pPr>
        <w:ind w:left="0" w:firstLine="420"/>
        <w:spacing w:line="360" w:lineRule="auto"/>
        <w:rPr>
          <w:rFonts w:ascii="Arial" w:hAnsi="Arial" w:cs="Arial"/>
          <w:sz w:val="21"/>
        </w:rPr>
      </w:pPr>
      <w:r>
        <w:rPr>
          <w:rFonts w:ascii="Arial" w:hAnsi="Arial" w:cs="Arial"/>
          <w:sz w:val="21"/>
        </w:rPr>
        <w:t xml:space="preserve">4.延期交货时间超过十五天或交货不符合合同约定满三次的，视为乙方严重违约，甲方有权立即解除合同，乙方仍需向甲方支付全部误期赔偿费，并赔偿甲方合同总额的20%，返还甲方已支付的合同款。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十四、争端的解决 </w:t>
      </w:r>
      <w:r/>
    </w:p>
    <w:p>
      <w:pPr>
        <w:ind w:left="0" w:firstLine="420"/>
        <w:spacing w:line="360" w:lineRule="auto"/>
        <w:rPr>
          <w:rFonts w:ascii="Arial" w:hAnsi="Arial" w:cs="Arial"/>
          <w:sz w:val="21"/>
        </w:rPr>
      </w:pPr>
      <w:r>
        <w:rPr>
          <w:rFonts w:ascii="Arial" w:hAnsi="Arial" w:cs="Arial"/>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Arial" w:hAnsi="Arial" w:cs="Arial"/>
          <w:sz w:val="21"/>
        </w:rPr>
      </w:pPr>
      <w:r>
        <w:rPr>
          <w:rFonts w:ascii="Arial" w:hAnsi="Arial" w:cs="Arial"/>
          <w:sz w:val="21"/>
        </w:rPr>
        <w:t xml:space="preserve">2.如果调解不成，双方中的任何一方可向人民法院提起诉讼。诉讼由合同签订地人民法院管辖。 </w:t>
      </w:r>
      <w:r/>
    </w:p>
    <w:p>
      <w:pPr>
        <w:ind w:left="0" w:firstLine="420"/>
        <w:spacing w:line="360" w:lineRule="auto"/>
        <w:rPr>
          <w:rFonts w:ascii="Arial" w:hAnsi="Arial" w:cs="Arial"/>
          <w:sz w:val="21"/>
        </w:rPr>
      </w:pPr>
      <w:r>
        <w:rPr>
          <w:rFonts w:ascii="Arial" w:hAnsi="Arial" w:cs="Arial"/>
          <w:sz w:val="21"/>
        </w:rPr>
        <w:t xml:space="preserve">3.诉讼费由败诉方负担。</w:t>
      </w:r>
      <w:r/>
    </w:p>
    <w:p>
      <w:pPr>
        <w:ind w:left="0" w:firstLine="420"/>
        <w:spacing w:line="360" w:lineRule="auto"/>
        <w:rPr>
          <w:rFonts w:ascii="Arial" w:hAnsi="Arial" w:cs="Arial"/>
          <w:sz w:val="21"/>
        </w:rPr>
      </w:pPr>
      <w:r>
        <w:rPr>
          <w:rFonts w:ascii="Arial" w:hAnsi="Arial" w:cs="Arial"/>
          <w:sz w:val="21"/>
        </w:rPr>
        <w:t xml:space="preserve">4.因合同部分履行引发诉讼的，在诉讼期间，除正在进行诉讼的部分外，本合同的其它部分应继续执行。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十五、违约终止合同 </w:t>
      </w:r>
      <w:r/>
    </w:p>
    <w:p>
      <w:pPr>
        <w:ind w:left="0" w:firstLine="420"/>
        <w:spacing w:line="360" w:lineRule="auto"/>
        <w:rPr>
          <w:rFonts w:ascii="Arial" w:hAnsi="Arial" w:cs="Arial"/>
          <w:sz w:val="21"/>
        </w:rPr>
      </w:pPr>
      <w:r>
        <w:rPr>
          <w:rFonts w:ascii="Arial" w:hAnsi="Arial" w:cs="Arial"/>
          <w:sz w:val="21"/>
        </w:rPr>
        <w:t xml:space="preserve">1.在甲方因乙方违约而按合同约定采取的任何补救措施不受影响的情况下，甲方可在下列情况下向乙方发出书面通知，提出终止部分或全部合同。 </w:t>
      </w:r>
      <w:r/>
    </w:p>
    <w:p>
      <w:pPr>
        <w:ind w:left="0" w:firstLine="420"/>
        <w:spacing w:line="360" w:lineRule="auto"/>
        <w:rPr>
          <w:rFonts w:ascii="Arial" w:hAnsi="Arial" w:cs="Arial"/>
          <w:sz w:val="21"/>
        </w:rPr>
      </w:pPr>
      <w:r>
        <w:rPr>
          <w:rFonts w:ascii="Arial" w:hAnsi="Arial" w:cs="Arial"/>
          <w:sz w:val="21"/>
        </w:rPr>
        <w:t xml:space="preserve">（1）如果乙方未能在合同规定的限期或甲方同意延长的限期内提供部分或全部货物和服务。</w:t>
      </w:r>
      <w:r/>
    </w:p>
    <w:p>
      <w:pPr>
        <w:ind w:left="0" w:firstLine="420"/>
        <w:spacing w:line="360" w:lineRule="auto"/>
        <w:rPr>
          <w:rFonts w:ascii="Arial" w:hAnsi="Arial" w:cs="Arial"/>
          <w:sz w:val="21"/>
        </w:rPr>
      </w:pPr>
      <w:r>
        <w:rPr>
          <w:rFonts w:ascii="Arial" w:hAnsi="Arial" w:cs="Arial"/>
          <w:sz w:val="21"/>
        </w:rPr>
        <w:t xml:space="preserve">（2）如果乙方未能履行合同规定的其它任何义务。 </w:t>
      </w:r>
      <w:r/>
    </w:p>
    <w:p>
      <w:pPr>
        <w:ind w:left="0" w:firstLine="420"/>
        <w:spacing w:line="360" w:lineRule="auto"/>
        <w:rPr>
          <w:rFonts w:ascii="Arial" w:hAnsi="Arial" w:cs="Arial"/>
          <w:sz w:val="21"/>
        </w:rPr>
      </w:pPr>
      <w:r>
        <w:rPr>
          <w:rFonts w:ascii="Arial" w:hAnsi="Arial" w:cs="Arial"/>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Arial" w:hAnsi="Arial" w:cs="Arial"/>
          <w:sz w:val="21"/>
        </w:rPr>
      </w:pPr>
      <w:r>
        <w:rPr>
          <w:rFonts w:ascii="Arial" w:hAnsi="Arial" w:cs="Arial"/>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Arial" w:hAnsi="Arial" w:cs="Arial"/>
          <w:sz w:val="21"/>
        </w:rPr>
      </w:pPr>
      <w:r>
        <w:rPr>
          <w:rFonts w:ascii="Arial" w:hAnsi="Arial" w:cs="Arial"/>
          <w:sz w:val="21"/>
        </w:rPr>
        <w:t xml:space="preserve">3.如果甲方违约，应承担相应的违约责任。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十六、破产终止合同：</w:t>
      </w:r>
      <w:r>
        <w:rPr>
          <w:rFonts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十八、合同转让和分包：</w:t>
      </w:r>
      <w:r>
        <w:rPr>
          <w:rFonts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十九、需要补充的合同条款：</w:t>
      </w:r>
      <w:r>
        <w:rPr>
          <w:rFonts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sz w:val="21"/>
        </w:rPr>
      </w:pPr>
      <w:r>
        <w:rPr>
          <w:rFonts w:ascii="Arial" w:hAnsi="Arial" w:cs="Arial"/>
          <w:b/>
          <w:sz w:val="21"/>
        </w:rPr>
        <w:t xml:space="preserve">二十、合同生效 </w:t>
      </w:r>
      <w:r/>
    </w:p>
    <w:p>
      <w:pPr>
        <w:ind w:left="0" w:firstLine="420"/>
        <w:spacing w:line="360" w:lineRule="auto"/>
        <w:rPr>
          <w:rFonts w:ascii="Arial" w:hAnsi="Arial" w:cs="Arial"/>
          <w:sz w:val="21"/>
        </w:rPr>
      </w:pPr>
      <w:r>
        <w:rPr>
          <w:rFonts w:ascii="Arial" w:hAnsi="Arial" w:cs="Arial"/>
          <w:sz w:val="21"/>
        </w:rPr>
        <w:t xml:space="preserve">1.双方签约人为各自法定代表人或被授权代表。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4.本合同壹式</w:t>
      </w:r>
      <w:r>
        <w:rPr>
          <w:rFonts w:ascii="Arial" w:hAnsi="Arial" w:cs="Arial"/>
          <w:b/>
          <w:sz w:val="21"/>
          <w:szCs w:val="21"/>
        </w:rPr>
        <w:t xml:space="preserve">肆</w:t>
      </w:r>
      <w:r>
        <w:rPr>
          <w:rFonts w:ascii="Arial" w:hAnsi="Arial" w:cs="Arial"/>
          <w:sz w:val="21"/>
          <w:szCs w:val="21"/>
        </w:rPr>
        <w:t xml:space="preserve">份，甲乙双方各执</w:t>
      </w:r>
      <w:r>
        <w:rPr>
          <w:rFonts w:ascii="Arial" w:hAnsi="Arial" w:cs="Arial"/>
          <w:b/>
          <w:sz w:val="21"/>
          <w:szCs w:val="21"/>
        </w:rPr>
        <w:t xml:space="preserve">贰</w:t>
      </w:r>
      <w:r>
        <w:rPr>
          <w:rFonts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10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109"/>
        <w:ind w:left="400" w:firstLine="883"/>
        <w:rPr>
          <w:rFonts w:ascii="宋体" w:hAnsi="宋体"/>
          <w:b/>
          <w:sz w:val="44"/>
          <w:szCs w:val="22"/>
        </w:rPr>
      </w:pPr>
      <w:r>
        <w:rPr>
          <w:rFonts w:hint="eastAsia" w:ascii="宋体" w:hAnsi="宋体"/>
          <w:b/>
          <w:sz w:val="44"/>
          <w:szCs w:val="22"/>
        </w:rPr>
        <w:t xml:space="preserve"> </w:t>
      </w:r>
      <w:r/>
    </w:p>
    <w:p>
      <w:pPr>
        <w:pStyle w:val="1109"/>
        <w:ind w:left="400" w:firstLine="883"/>
        <w:rPr>
          <w:rFonts w:ascii="宋体" w:hAnsi="宋体"/>
          <w:b/>
          <w:sz w:val="44"/>
          <w:szCs w:val="22"/>
        </w:rPr>
      </w:pPr>
      <w:r>
        <w:rPr>
          <w:rFonts w:hint="eastAsia" w:ascii="宋体" w:hAnsi="宋体"/>
          <w:b/>
          <w:sz w:val="44"/>
          <w:szCs w:val="22"/>
        </w:rPr>
        <w:br w:type="page" w:clear="all"/>
      </w:r>
      <w:r/>
    </w:p>
    <w:p>
      <w:pPr>
        <w:pStyle w:val="1051"/>
        <w:ind w:left="0" w:firstLine="0"/>
        <w:jc w:val="center"/>
        <w:rPr>
          <w:rFonts w:ascii="宋体" w:hAnsi="宋体"/>
          <w:b/>
          <w:sz w:val="44"/>
          <w:szCs w:val="22"/>
        </w:rPr>
      </w:pPr>
      <w:r/>
      <w:bookmarkStart w:id="106" w:name="_Toc105397795"/>
      <w:r>
        <w:rPr>
          <w:rFonts w:hint="eastAsia" w:ascii="宋体" w:hAnsi="宋体"/>
          <w:b/>
          <w:sz w:val="44"/>
          <w:szCs w:val="22"/>
        </w:rPr>
        <w:t xml:space="preserve">第六章 </w:t>
      </w:r>
      <w:bookmarkStart w:id="107" w:name="评分要点"/>
      <w:r/>
      <w:bookmarkEnd w:id="107"/>
      <w:r>
        <w:rPr>
          <w:rFonts w:hint="eastAsia" w:ascii="宋体" w:hAnsi="宋体"/>
          <w:b/>
          <w:sz w:val="44"/>
          <w:szCs w:val="22"/>
        </w:rPr>
        <w:t xml:space="preserve">评标办法和评分标准</w:t>
      </w:r>
      <w:bookmarkEnd w:id="103"/>
      <w:r/>
      <w:bookmarkEnd w:id="104"/>
      <w:r/>
      <w:bookmarkEnd w:id="105"/>
      <w:r/>
      <w:bookmarkEnd w:id="106"/>
      <w:r/>
      <w:r/>
    </w:p>
    <w:p>
      <w:pPr>
        <w:ind w:left="0" w:firstLine="422"/>
        <w:spacing w:line="360" w:lineRule="auto"/>
        <w:rPr>
          <w:rFonts w:ascii="宋体" w:hAnsi="宋体"/>
          <w:b/>
          <w:sz w:val="21"/>
          <w:szCs w:val="21"/>
        </w:rPr>
      </w:pPr>
      <w:r/>
      <w:bookmarkStart w:id="108" w:name="_Toc698"/>
      <w:r/>
      <w:bookmarkStart w:id="109" w:name="_Toc17476"/>
      <w:r/>
      <w:bookmarkStart w:id="110" w:name="_Toc16264"/>
      <w:r>
        <w:rPr>
          <w:rFonts w:hint="eastAsia" w:ascii="宋体" w:hAnsi="宋体"/>
          <w:b/>
          <w:sz w:val="21"/>
          <w:szCs w:val="21"/>
        </w:rPr>
        <w:t xml:space="preserve">一、评标办法：</w:t>
      </w:r>
      <w:bookmarkEnd w:id="108"/>
      <w:r/>
      <w:bookmarkEnd w:id="109"/>
      <w:r/>
      <w:bookmarkEnd w:id="11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2"/>
        <w:spacing w:line="360" w:lineRule="auto"/>
        <w:rPr>
          <w:rFonts w:ascii="宋体" w:hAnsi="宋体"/>
          <w:sz w:val="21"/>
        </w:rPr>
      </w:pPr>
      <w:r>
        <w:rPr>
          <w:rFonts w:hint="eastAsia" w:ascii="宋体" w:hAnsi="宋体"/>
          <w:b/>
          <w:sz w:val="21"/>
        </w:rPr>
        <w:t xml:space="preserve">中标原则：投标人可对本项目</w:t>
      </w:r>
      <w:r>
        <w:rPr>
          <w:rFonts w:hint="eastAsia" w:ascii="宋体" w:hAnsi="宋体"/>
          <w:b/>
          <w:sz w:val="21"/>
          <w:highlight w:val="yellow"/>
        </w:rPr>
        <w:t xml:space="preserve">七个标段</w:t>
      </w:r>
      <w:r>
        <w:rPr>
          <w:rFonts w:hint="eastAsia" w:ascii="宋体" w:hAnsi="宋体"/>
          <w:b/>
          <w:sz w:val="21"/>
        </w:rPr>
        <w:t xml:space="preserve">中的其中一个标段或全部标段进行报名投标, 并且可以兼投兼中。评标委员会将根据标段自然顺序（即标段号顺序）进行评定。</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62"/>
      </w:pPr>
      <w:r/>
      <w:r/>
    </w:p>
    <w:p>
      <w:pPr>
        <w:pStyle w:val="106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69"/>
        <w:tblpPr w:horzAnchor="page" w:tblpX="1018" w:vertAnchor="text" w:tblpY="478" w:leftFromText="180" w:topFromText="0" w:rightFromText="180" w:bottomFromText="0"/>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5"/>
        <w:gridCol w:w="998"/>
        <w:gridCol w:w="7243"/>
        <w:gridCol w:w="506"/>
      </w:tblGrid>
      <w:tr>
        <w:trPr>
          <w:trHeight w:val="567"/>
        </w:trPr>
        <w:tc>
          <w:tcPr>
            <w:tcW w:w="574" w:type="pct"/>
            <w:vAlign w:val="center"/>
            <w:textDirection w:val="lrTb"/>
            <w:noWrap w:val="false"/>
          </w:tcPr>
          <w:p>
            <w:pPr>
              <w:ind w:left="0"/>
              <w:jc w:val="center"/>
              <w:rPr>
                <w:rFonts w:ascii="宋体" w:hAnsi="宋体" w:cs="Times New Roman"/>
                <w:bCs/>
                <w:sz w:val="21"/>
                <w:szCs w:val="22"/>
              </w:rPr>
            </w:pPr>
            <w:r/>
            <w:bookmarkStart w:id="111" w:name="_Hlk199235319"/>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366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57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3664" w:type="pct"/>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第一步：投标报价低于或等于财政预算价格（或最高限价）的，为有效投标报价。超财政预算（或最高限价）的投标报价为无效投标报价。</w:t>
            </w:r>
            <w:r/>
          </w:p>
          <w:p>
            <w:pPr>
              <w:ind w:left="0"/>
              <w:rPr>
                <w:rFonts w:ascii="宋体" w:hAnsi="宋体" w:cs="Calibri"/>
                <w:sz w:val="21"/>
                <w:szCs w:val="21"/>
                <w:lang w:bidi="ar"/>
              </w:rPr>
            </w:pPr>
            <w:r>
              <w:rPr>
                <w:rFonts w:hint="eastAsia" w:ascii="宋体" w:hAnsi="宋体" w:cs="Calibri"/>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Calibri"/>
                <w:sz w:val="21"/>
                <w:szCs w:val="21"/>
                <w:lang w:bidi="ar"/>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574" w:type="pct"/>
            <w:vAlign w:val="center"/>
            <w:vMerge w:val="restart"/>
            <w:textDirection w:val="lrTb"/>
            <w:noWrap w:val="false"/>
          </w:tcPr>
          <w:p>
            <w:pPr>
              <w:ind w:left="0"/>
              <w:jc w:val="center"/>
              <w:rPr>
                <w:rFonts w:ascii="宋体" w:hAnsi="宋体" w:cs="Times New Roman"/>
                <w:bCs/>
                <w:sz w:val="21"/>
                <w:szCs w:val="22"/>
              </w:rPr>
            </w:pPr>
            <w:r/>
            <w:bookmarkStart w:id="112" w:name="_Hlk196205224"/>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bCs/>
                <w:sz w:val="21"/>
                <w:szCs w:val="22"/>
              </w:rPr>
              <w:t xml:space="preserve">安装实施方案</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w:t>
            </w:r>
            <w:r>
              <w:rPr>
                <w:rFonts w:ascii="宋体" w:hAnsi="宋体" w:cs="Calibri"/>
                <w:sz w:val="21"/>
                <w:szCs w:val="21"/>
                <w:lang w:bidi="ar"/>
              </w:rPr>
              <w:t xml:space="preserve">.</w:t>
            </w:r>
            <w:r>
              <w:rPr>
                <w:rFonts w:hint="eastAsia" w:ascii="宋体" w:hAnsi="宋体" w:cs="Calibri"/>
                <w:sz w:val="21"/>
                <w:szCs w:val="21"/>
                <w:lang w:bidi="ar"/>
              </w:rPr>
              <w:t xml:space="preserve">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安装调试方案(包括不限于安装人员配备、安装步骤及注意事项、调试流程及调试工作内容等)</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3分；内容基本完整，条理较为清晰的得1.5分；每项叙述内容完全脱离采购需求或未作完整叙述的不得分。本项最高得9分。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bookmarkEnd w:id="112"/>
            <w:r/>
            <w:r/>
          </w:p>
        </w:tc>
      </w:tr>
      <w:tr>
        <w:trPr>
          <w:trHeight w:val="56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sz w:val="21"/>
                <w:szCs w:val="21"/>
              </w:rPr>
              <w:t xml:space="preserve">维保收费及维保方案</w:t>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cs="Calibri"/>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cs="Calibri"/>
                <w:sz w:val="21"/>
                <w:szCs w:val="22"/>
              </w:rPr>
            </w:pPr>
            <w:r>
              <w:rPr>
                <w:rFonts w:hint="eastAsia" w:ascii="宋体" w:hAnsi="宋体" w:cs="Calibri"/>
                <w:sz w:val="21"/>
                <w:szCs w:val="22"/>
              </w:rPr>
              <w:t xml:space="preserve">2.</w:t>
            </w:r>
            <w:r>
              <w:rPr>
                <w:rFonts w:hint="eastAsia" w:ascii="宋体" w:hAnsi="宋体" w:cs="Times New Roman"/>
                <w:bCs/>
                <w:sz w:val="21"/>
                <w:szCs w:val="22"/>
              </w:rPr>
              <w:t xml:space="preserve">整个维保工作具体维保内容（包括不限于维保职责、维保人员培训与要求、维保台账情况等）。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3分；内容基本完整，条理较为清晰的得1.5分；每项叙述内容完全脱离采购需求或未作完整叙述的不得分。本项最高得6分。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r>
        <w:trPr>
          <w:trHeight w:val="1129"/>
        </w:trPr>
        <w:tc>
          <w:tcPr>
            <w:tcW w:w="574" w:type="pct"/>
            <w:vAlign w:val="center"/>
            <w:vMerge w:val="continue"/>
            <w:textDirection w:val="lrTb"/>
            <w:noWrap w:val="false"/>
          </w:tcPr>
          <w:p>
            <w:pPr>
              <w:ind w:left="0"/>
              <w:jc w:val="center"/>
              <w:rPr>
                <w:rFonts w:ascii="宋体" w:hAnsi="宋体" w:cs="Calibri"/>
                <w:b/>
                <w:bCs/>
                <w:sz w:val="21"/>
                <w:szCs w:val="22"/>
              </w:rPr>
            </w:pPr>
            <w:r/>
            <w:bookmarkStart w:id="113" w:name="_Hlk196205360"/>
            <w:r/>
            <w:r/>
          </w:p>
        </w:tc>
        <w:tc>
          <w:tcPr>
            <w:tcW w:w="505" w:type="pct"/>
            <w:vAlign w:val="center"/>
            <w:textDirection w:val="lrTb"/>
            <w:noWrap w:val="false"/>
          </w:tcPr>
          <w:p>
            <w:pPr>
              <w:ind w:left="0"/>
              <w:jc w:val="center"/>
              <w:rPr>
                <w:rFonts w:ascii="宋体" w:hAnsi="宋体" w:cs="Times New Roman"/>
                <w:bCs/>
                <w:sz w:val="21"/>
                <w:szCs w:val="22"/>
              </w:rPr>
            </w:pPr>
            <w:r/>
            <w:bookmarkStart w:id="114" w:name="OLE_LINK41"/>
            <w:r/>
            <w:bookmarkStart w:id="115" w:name="OLE_LINK40"/>
            <w:r>
              <w:rPr>
                <w:rFonts w:hint="eastAsia" w:ascii="宋体" w:hAnsi="宋体" w:cs="Times New Roman"/>
                <w:sz w:val="21"/>
                <w:szCs w:val="21"/>
              </w:rPr>
              <w:t xml:space="preserve">培训方案</w:t>
            </w:r>
            <w:bookmarkEnd w:id="114"/>
            <w:r/>
            <w:bookmarkEnd w:id="115"/>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培训内容及方法计划（包括不限于培训周期计划、培训方式、培训产品介绍等）；</w:t>
            </w:r>
            <w:r/>
          </w:p>
          <w:p>
            <w:pPr>
              <w:ind w:left="0"/>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cs="Calibri"/>
                <w:sz w:val="21"/>
                <w:szCs w:val="21"/>
                <w:lang w:bidi="ar"/>
              </w:rPr>
              <w:t xml:space="preserve">。</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上述每项应逐条叙述，内容完整，条理清晰的得 2分；内容基本完整，条理较为清晰的得1分；每项叙述内容完全脱离采购需求或未作完整叙述的不得分。本项最高得6分。</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13"/>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16" w:name="OLE_LINK43"/>
            <w:r/>
            <w:bookmarkStart w:id="117" w:name="OLE_LINK42"/>
            <w:r>
              <w:rPr>
                <w:rFonts w:hint="eastAsia" w:ascii="宋体" w:hAnsi="宋体" w:cs="Times New Roman"/>
                <w:sz w:val="21"/>
                <w:szCs w:val="21"/>
              </w:rPr>
              <w:t xml:space="preserve">故障处理预案</w:t>
            </w:r>
            <w:bookmarkEnd w:id="116"/>
            <w:r/>
            <w:bookmarkEnd w:id="117"/>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预案可行性及完整度情况（包括不限于预警机制、应急响应流程、可行性分析等）；</w:t>
            </w:r>
            <w:r/>
          </w:p>
          <w:p>
            <w:pPr>
              <w:ind w:left="0"/>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响应速度及处理流程（包括不限于处理故障信息、定位故障原因、排除故障等）；</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ascii="宋体" w:hAnsi="宋体" w:cs="Calibri"/>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cs="Calibri"/>
                <w:sz w:val="21"/>
                <w:szCs w:val="21"/>
                <w:lang w:bidi="ar"/>
              </w:rPr>
              <w:t xml:space="preserve">。</w:t>
            </w:r>
            <w:r/>
          </w:p>
          <w:p>
            <w:pPr>
              <w:ind w:left="0"/>
              <w:rPr>
                <w:rFonts w:ascii="宋体" w:hAnsi="宋体" w:cs="Times New Roman"/>
                <w:b/>
                <w:bCs/>
                <w:sz w:val="21"/>
                <w:szCs w:val="22"/>
              </w:rPr>
            </w:pPr>
            <w:r>
              <w:rPr>
                <w:rFonts w:hint="eastAsia" w:ascii="宋体" w:hAnsi="宋体" w:cs="Calibri"/>
                <w:sz w:val="21"/>
                <w:szCs w:val="21"/>
                <w:lang w:bidi="ar"/>
              </w:rPr>
              <w:t xml:space="preserve">上述每项应逐条叙述，内容完整，条理清晰的得 3分；内容基本完整，条理较为清晰的得1.5分；每项叙述内容完全脱离采购需求或未作完整叙述的不得分。本项最高得9分。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Calibri"/>
                <w:b/>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技术参数比较</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投标人所投设备的各项技术指标需符合招标文件要求，注“★”的技术指标为核心参数，</w:t>
            </w:r>
            <w:r>
              <w:rPr>
                <w:rFonts w:hint="eastAsia" w:ascii="宋体" w:hAnsi="宋体" w:cs="Calibri"/>
                <w:sz w:val="21"/>
                <w:szCs w:val="22"/>
              </w:rPr>
              <w:t xml:space="preserve">参数</w:t>
            </w:r>
            <w:r>
              <w:rPr>
                <w:rFonts w:hint="eastAsia" w:ascii="宋体" w:hAnsi="宋体" w:cs="Calibri"/>
                <w:sz w:val="21"/>
              </w:rPr>
              <w:t xml:space="preserve">每满足或优于一</w:t>
            </w:r>
            <w:r>
              <w:rPr>
                <w:rFonts w:hint="eastAsia" w:ascii="宋体" w:hAnsi="宋体" w:cs="Calibri"/>
                <w:sz w:val="21"/>
                <w:szCs w:val="22"/>
              </w:rPr>
              <w:t xml:space="preserve">项的得</w:t>
            </w:r>
            <w:r>
              <w:rPr>
                <w:rFonts w:hint="eastAsia" w:ascii="宋体" w:hAnsi="宋体" w:cs="Times New Roman"/>
                <w:bCs/>
                <w:sz w:val="21"/>
                <w:szCs w:val="22"/>
              </w:rPr>
              <w:t xml:space="preserve">3分，本项最高得30分。</w:t>
            </w:r>
            <w:r/>
          </w:p>
          <w:p>
            <w:pPr>
              <w:pStyle w:val="1062"/>
              <w:ind w:left="0" w:firstLine="0"/>
            </w:pPr>
            <w:r>
              <w:rPr>
                <w:rFonts w:hint="eastAsia" w:ascii="宋体" w:hAnsi="宋体"/>
                <w:b/>
                <w:bCs/>
                <w:sz w:val="21"/>
                <w:szCs w:val="22"/>
              </w:rPr>
              <w:t xml:space="preserve">（注：“★”的技术指标需提供以下任意一种证明材料并加盖投标单位公章：1.具有国家认可的第三方机构出具的检测报告复印件2.功能官网截图和链接 3.</w:t>
            </w:r>
            <w:r>
              <w:rPr>
                <w:rFonts w:hint="eastAsia" w:ascii="宋体" w:hAnsi="宋体"/>
                <w:b/>
                <w:sz w:val="21"/>
              </w:rPr>
              <w:t xml:space="preserve"> 技术参数彩页或厂家技术白皮书</w:t>
            </w:r>
            <w:r>
              <w:rPr>
                <w:rFonts w:hint="eastAsia" w:ascii="宋体" w:hAnsi="宋体"/>
                <w:b/>
                <w:bCs/>
                <w:sz w:val="21"/>
                <w:szCs w:val="22"/>
              </w:rPr>
              <w:t xml:space="preserve">，相关证明材料复印件并加盖投标单位公章，未按要求提供的视为负偏离。）</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860"/>
        </w:trPr>
        <w:tc>
          <w:tcPr>
            <w:tcW w:w="574"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售后服务承诺</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bookmarkStart w:id="118" w:name="OLE_LINK26"/>
            <w:r>
              <w:rPr>
                <w:rFonts w:hint="eastAsia" w:ascii="宋体" w:hAnsi="宋体" w:cs="Times New Roman"/>
                <w:bCs/>
                <w:sz w:val="21"/>
                <w:szCs w:val="22"/>
              </w:rPr>
              <w:t xml:space="preserve">投标单位</w:t>
            </w:r>
            <w:bookmarkEnd w:id="118"/>
            <w:r>
              <w:rPr>
                <w:rFonts w:hint="eastAsia" w:ascii="宋体" w:hAnsi="宋体" w:cs="Times New Roman"/>
                <w:bCs/>
                <w:sz w:val="21"/>
                <w:szCs w:val="22"/>
              </w:rPr>
              <w:t xml:space="preserve">承诺可以按照标段要求年限提供所投产品原厂免费质保期服务，在此基础上每增加一年免费质保期的加 2分，最多加4分。</w:t>
            </w:r>
            <w:r/>
          </w:p>
          <w:p>
            <w:pPr>
              <w:pStyle w:val="1062"/>
              <w:ind w:left="0" w:firstLine="0"/>
              <w:rPr>
                <w:rFonts w:ascii="宋体" w:hAnsi="宋体"/>
                <w:bCs/>
                <w:sz w:val="21"/>
                <w:szCs w:val="22"/>
              </w:rPr>
            </w:pPr>
            <w:r>
              <w:rPr>
                <w:rFonts w:hint="eastAsia"/>
              </w:rPr>
              <w:t xml:space="preserve">2.</w:t>
            </w:r>
            <w:r>
              <w:rPr>
                <w:rFonts w:hint="eastAsia" w:ascii="宋体" w:hAnsi="宋体"/>
                <w:bCs/>
                <w:sz w:val="21"/>
                <w:szCs w:val="22"/>
              </w:rPr>
              <w:t xml:space="preserve">投标单位承诺交货周期在 15 天（自然日）基础上每提前 1 天得 1 分，最多加3分。</w:t>
            </w:r>
            <w:r/>
          </w:p>
          <w:p>
            <w:pPr>
              <w:ind w:left="0"/>
              <w:rPr>
                <w:rFonts w:ascii="宋体" w:hAnsi="宋体" w:cs="Calibri"/>
                <w:b/>
                <w:sz w:val="21"/>
                <w:szCs w:val="22"/>
              </w:rPr>
            </w:pPr>
            <w:r/>
            <w:bookmarkStart w:id="119" w:name="_Hlk152854893"/>
            <w:r>
              <w:rPr>
                <w:rFonts w:hint="eastAsia" w:ascii="宋体" w:hAnsi="宋体" w:cs="Times New Roman"/>
                <w:b/>
                <w:bCs/>
                <w:sz w:val="21"/>
                <w:szCs w:val="22"/>
              </w:rPr>
              <w:t xml:space="preserve">注：</w:t>
            </w:r>
            <w:bookmarkEnd w:id="119"/>
            <w:r>
              <w:rPr>
                <w:rFonts w:hint="eastAsia" w:ascii="宋体" w:hAnsi="宋体" w:cs="Times New Roman"/>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92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Calibri"/>
                <w:b/>
                <w:bCs/>
                <w:sz w:val="21"/>
              </w:rPr>
              <w:t xml:space="preserve">▲</w:t>
            </w:r>
            <w:r>
              <w:rPr>
                <w:rFonts w:hint="eastAsia" w:ascii="宋体" w:hAnsi="宋体" w:cs="Times New Roman"/>
                <w:b/>
                <w:sz w:val="21"/>
                <w:szCs w:val="22"/>
              </w:rPr>
              <w:t xml:space="preserve">类似项目业绩</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cs="Calibri"/>
                <w:bCs/>
                <w:sz w:val="21"/>
                <w:szCs w:val="22"/>
              </w:rPr>
              <w:t xml:space="preserve">（或产品生产厂家）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年1月1日起至今（以合同签订之日起为准）投标单位完成的类似项目业绩的，每提供一个得1分，最高3分。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bookmarkEnd w:id="111"/>
            <w:r/>
            <w:r/>
          </w:p>
        </w:tc>
      </w:tr>
    </w:tbl>
    <w:p>
      <w:pPr>
        <w:ind w:left="0"/>
        <w:spacing w:line="360" w:lineRule="auto"/>
        <w:rPr>
          <w:rFonts w:ascii="宋体" w:hAnsi="宋体"/>
          <w:b/>
          <w:bCs/>
          <w:sz w:val="21"/>
          <w:szCs w:val="22"/>
        </w:rPr>
      </w:pPr>
      <w:r>
        <w:rPr>
          <w:rFonts w:hint="eastAsia" w:ascii="宋体" w:hAnsi="宋体"/>
          <w:b/>
          <w:bCs/>
          <w:sz w:val="21"/>
        </w:rPr>
        <w:t xml:space="preserve">表格中标</w:t>
      </w:r>
      <w:bookmarkStart w:id="120" w:name="OLE_LINK27"/>
      <w:r>
        <w:rPr>
          <w:rFonts w:hint="eastAsia" w:ascii="宋体" w:hAnsi="宋体"/>
          <w:b/>
          <w:bCs/>
          <w:sz w:val="21"/>
        </w:rPr>
        <w:t xml:space="preserve">▲</w:t>
      </w:r>
      <w:bookmarkEnd w:id="120"/>
      <w:r>
        <w:rPr>
          <w:rFonts w:hint="eastAsia" w:ascii="宋体" w:hAnsi="宋体"/>
          <w:b/>
          <w:bCs/>
          <w:sz w:val="21"/>
        </w:rPr>
        <w:t xml:space="preserve">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9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9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nothing"/>
      <w:lvlText w:val="（%1）"/>
      <w:lvlJc w:val="left"/>
      <w:pPr>
        <w:ind w:left="624" w:hanging="204"/>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nothing"/>
      <w:lvlText w:val="（%1）"/>
      <w:lvlJc w:val="left"/>
      <w:pPr>
        <w:ind w:left="624" w:hanging="204"/>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decimal"/>
      <w:isLgl w:val="false"/>
      <w:suff w:val="nothing"/>
      <w:lvlText w:val="（%1）"/>
      <w:lvlJc w:val="left"/>
      <w:pPr>
        <w:ind w:left="624" w:hanging="204"/>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6">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7">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0">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1">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2">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3">
    <w:multiLevelType w:val="hybridMultilevel"/>
    <w:lvl w:ilvl="0">
      <w:start w:val="1"/>
      <w:numFmt w:val="decimal"/>
      <w:isLgl w:val="false"/>
      <w:suff w:val="nothing"/>
      <w:lvlText w:val="（%1）"/>
      <w:lvlJc w:val="left"/>
      <w:pPr>
        <w:ind w:left="624" w:hanging="204"/>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4">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5">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6">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7">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8">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9">
    <w:multiLevelType w:val="hybridMultilevel"/>
    <w:lvl w:ilvl="0">
      <w:start w:val="1"/>
      <w:numFmt w:val="decimal"/>
      <w:isLgl w:val="false"/>
      <w:suff w:val="nothing"/>
      <w:lvlText w:val="（%1）"/>
      <w:lvlJc w:val="left"/>
      <w:pPr>
        <w:ind w:left="624" w:hanging="204"/>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10"/>
  </w:num>
  <w:num w:numId="2">
    <w:abstractNumId w:val="24"/>
  </w:num>
  <w:num w:numId="3">
    <w:abstractNumId w:val="4"/>
  </w:num>
  <w:num w:numId="4">
    <w:abstractNumId w:val="14"/>
  </w:num>
  <w:num w:numId="5">
    <w:abstractNumId w:val="16"/>
  </w:num>
  <w:num w:numId="6">
    <w:abstractNumId w:val="19"/>
  </w:num>
  <w:num w:numId="7">
    <w:abstractNumId w:val="20"/>
  </w:num>
  <w:num w:numId="8">
    <w:abstractNumId w:val="18"/>
  </w:num>
  <w:num w:numId="9">
    <w:abstractNumId w:val="11"/>
  </w:num>
  <w:num w:numId="10">
    <w:abstractNumId w:val="5"/>
  </w:num>
  <w:num w:numId="11">
    <w:abstractNumId w:val="27"/>
  </w:num>
  <w:num w:numId="12">
    <w:abstractNumId w:val="25"/>
  </w:num>
  <w:num w:numId="13">
    <w:abstractNumId w:val="12"/>
  </w:num>
  <w:num w:numId="14">
    <w:abstractNumId w:val="9"/>
  </w:num>
  <w:num w:numId="15">
    <w:abstractNumId w:val="2"/>
  </w:num>
  <w:num w:numId="16">
    <w:abstractNumId w:val="7"/>
  </w:num>
  <w:num w:numId="17">
    <w:abstractNumId w:val="13"/>
  </w:num>
  <w:num w:numId="18">
    <w:abstractNumId w:val="17"/>
  </w:num>
  <w:num w:numId="19">
    <w:abstractNumId w:val="26"/>
  </w:num>
  <w:num w:numId="20">
    <w:abstractNumId w:val="21"/>
  </w:num>
  <w:num w:numId="21">
    <w:abstractNumId w:val="3"/>
  </w:num>
  <w:num w:numId="22">
    <w:abstractNumId w:val="15"/>
  </w:num>
  <w:num w:numId="23">
    <w:abstractNumId w:val="22"/>
  </w:num>
  <w:num w:numId="24">
    <w:abstractNumId w:val="0"/>
  </w:num>
  <w:num w:numId="25">
    <w:abstractNumId w:val="1"/>
  </w:num>
  <w:num w:numId="26">
    <w:abstractNumId w:val="28"/>
  </w:num>
  <w:num w:numId="27">
    <w:abstractNumId w:val="6"/>
  </w:num>
  <w:num w:numId="28">
    <w:abstractNumId w:val="8"/>
  </w:num>
  <w:num w:numId="29">
    <w:abstractNumId w:val="23"/>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60"/>
    <w:link w:val="1051"/>
    <w:uiPriority w:val="9"/>
    <w:rPr>
      <w:rFonts w:ascii="Arial" w:hAnsi="Arial" w:eastAsia="Arial" w:cs="Arial"/>
      <w:sz w:val="40"/>
      <w:szCs w:val="40"/>
    </w:rPr>
  </w:style>
  <w:style w:type="character" w:styleId="903">
    <w:name w:val="Heading 2 Char"/>
    <w:basedOn w:val="1060"/>
    <w:link w:val="1052"/>
    <w:uiPriority w:val="9"/>
    <w:rPr>
      <w:rFonts w:ascii="Arial" w:hAnsi="Arial" w:eastAsia="Arial" w:cs="Arial"/>
      <w:sz w:val="34"/>
    </w:rPr>
  </w:style>
  <w:style w:type="character" w:styleId="904">
    <w:name w:val="Heading 3 Char"/>
    <w:basedOn w:val="1060"/>
    <w:link w:val="1053"/>
    <w:uiPriority w:val="9"/>
    <w:rPr>
      <w:rFonts w:ascii="Arial" w:hAnsi="Arial" w:eastAsia="Arial" w:cs="Arial"/>
      <w:sz w:val="30"/>
      <w:szCs w:val="30"/>
    </w:rPr>
  </w:style>
  <w:style w:type="character" w:styleId="905">
    <w:name w:val="Heading 4 Char"/>
    <w:basedOn w:val="1060"/>
    <w:link w:val="1054"/>
    <w:uiPriority w:val="9"/>
    <w:rPr>
      <w:rFonts w:ascii="Arial" w:hAnsi="Arial" w:eastAsia="Arial" w:cs="Arial"/>
      <w:b/>
      <w:bCs/>
      <w:sz w:val="26"/>
      <w:szCs w:val="26"/>
    </w:rPr>
  </w:style>
  <w:style w:type="character" w:styleId="906">
    <w:name w:val="Heading 5 Char"/>
    <w:basedOn w:val="1060"/>
    <w:link w:val="1055"/>
    <w:uiPriority w:val="9"/>
    <w:rPr>
      <w:rFonts w:ascii="Arial" w:hAnsi="Arial" w:eastAsia="Arial" w:cs="Arial"/>
      <w:b/>
      <w:bCs/>
      <w:sz w:val="24"/>
      <w:szCs w:val="24"/>
    </w:rPr>
  </w:style>
  <w:style w:type="character" w:styleId="907">
    <w:name w:val="Heading 6 Char"/>
    <w:basedOn w:val="1060"/>
    <w:link w:val="1056"/>
    <w:uiPriority w:val="9"/>
    <w:rPr>
      <w:rFonts w:ascii="Arial" w:hAnsi="Arial" w:eastAsia="Arial" w:cs="Arial"/>
      <w:b/>
      <w:bCs/>
      <w:sz w:val="22"/>
      <w:szCs w:val="22"/>
    </w:rPr>
  </w:style>
  <w:style w:type="character" w:styleId="908">
    <w:name w:val="Heading 7 Char"/>
    <w:basedOn w:val="1060"/>
    <w:link w:val="1057"/>
    <w:uiPriority w:val="9"/>
    <w:rPr>
      <w:rFonts w:ascii="Arial" w:hAnsi="Arial" w:eastAsia="Arial" w:cs="Arial"/>
      <w:b/>
      <w:bCs/>
      <w:i/>
      <w:iCs/>
      <w:sz w:val="22"/>
      <w:szCs w:val="22"/>
    </w:rPr>
  </w:style>
  <w:style w:type="character" w:styleId="909">
    <w:name w:val="Heading 8 Char"/>
    <w:basedOn w:val="1060"/>
    <w:link w:val="1058"/>
    <w:uiPriority w:val="9"/>
    <w:rPr>
      <w:rFonts w:ascii="Arial" w:hAnsi="Arial" w:eastAsia="Arial" w:cs="Arial"/>
      <w:i/>
      <w:iCs/>
      <w:sz w:val="22"/>
      <w:szCs w:val="22"/>
    </w:rPr>
  </w:style>
  <w:style w:type="character" w:styleId="910">
    <w:name w:val="Heading 9 Char"/>
    <w:basedOn w:val="1060"/>
    <w:link w:val="1059"/>
    <w:uiPriority w:val="9"/>
    <w:rPr>
      <w:rFonts w:ascii="Arial" w:hAnsi="Arial" w:eastAsia="Arial" w:cs="Arial"/>
      <w:i/>
      <w:iCs/>
      <w:sz w:val="21"/>
      <w:szCs w:val="21"/>
    </w:rPr>
  </w:style>
  <w:style w:type="paragraph" w:styleId="911">
    <w:name w:val="No Spacing"/>
    <w:uiPriority w:val="1"/>
    <w:qFormat/>
    <w:pPr>
      <w:spacing w:before="0" w:after="0" w:line="240" w:lineRule="auto"/>
    </w:pPr>
  </w:style>
  <w:style w:type="paragraph" w:styleId="912">
    <w:name w:val="Title"/>
    <w:basedOn w:val="1050"/>
    <w:next w:val="1050"/>
    <w:link w:val="913"/>
    <w:uiPriority w:val="10"/>
    <w:qFormat/>
    <w:pPr>
      <w:contextualSpacing/>
      <w:spacing w:before="300" w:after="200"/>
    </w:pPr>
    <w:rPr>
      <w:sz w:val="48"/>
      <w:szCs w:val="48"/>
    </w:rPr>
  </w:style>
  <w:style w:type="character" w:styleId="913">
    <w:name w:val="Title Char"/>
    <w:basedOn w:val="1060"/>
    <w:link w:val="912"/>
    <w:uiPriority w:val="10"/>
    <w:rPr>
      <w:sz w:val="48"/>
      <w:szCs w:val="48"/>
    </w:rPr>
  </w:style>
  <w:style w:type="character" w:styleId="914">
    <w:name w:val="Subtitle Char"/>
    <w:basedOn w:val="1060"/>
    <w:link w:val="1096"/>
    <w:uiPriority w:val="11"/>
    <w:rPr>
      <w:sz w:val="24"/>
      <w:szCs w:val="24"/>
    </w:rPr>
  </w:style>
  <w:style w:type="character" w:styleId="915">
    <w:name w:val="Quote Char"/>
    <w:link w:val="1301"/>
    <w:uiPriority w:val="29"/>
    <w:rPr>
      <w:i/>
    </w:rPr>
  </w:style>
  <w:style w:type="character" w:styleId="916">
    <w:name w:val="Intense Quote Char"/>
    <w:link w:val="1427"/>
    <w:uiPriority w:val="30"/>
    <w:rPr>
      <w:i/>
    </w:rPr>
  </w:style>
  <w:style w:type="character" w:styleId="917">
    <w:name w:val="Header Char"/>
    <w:basedOn w:val="1060"/>
    <w:link w:val="1094"/>
    <w:uiPriority w:val="99"/>
  </w:style>
  <w:style w:type="character" w:styleId="918">
    <w:name w:val="Footer Char"/>
    <w:basedOn w:val="1060"/>
    <w:link w:val="1092"/>
    <w:uiPriority w:val="99"/>
  </w:style>
  <w:style w:type="character" w:styleId="919">
    <w:name w:val="Caption Char"/>
    <w:basedOn w:val="1069"/>
    <w:link w:val="1092"/>
    <w:uiPriority w:val="99"/>
  </w:style>
  <w:style w:type="table" w:styleId="920">
    <w:name w:val="Table Grid Light"/>
    <w:basedOn w:val="10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basedOn w:val="10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basedOn w:val="10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basedOn w:val="10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basedOn w:val="10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basedOn w:val="10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basedOn w:val="10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basedOn w:val="10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basedOn w:val="10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basedOn w:val="10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basedOn w:val="10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basedOn w:val="10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basedOn w:val="10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basedOn w:val="10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basedOn w:val="10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basedOn w:val="10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basedOn w:val="10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basedOn w:val="10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basedOn w:val="10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basedOn w:val="10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basedOn w:val="10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basedOn w:val="10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basedOn w:val="10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basedOn w:val="10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basedOn w:val="10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basedOn w:val="10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basedOn w:val="10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basedOn w:val="10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basedOn w:val="10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basedOn w:val="10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basedOn w:val="10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basedOn w:val="10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basedOn w:val="10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basedOn w:val="10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basedOn w:val="10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basedOn w:val="10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basedOn w:val="10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basedOn w:val="10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basedOn w:val="10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basedOn w:val="10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basedOn w:val="10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basedOn w:val="10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basedOn w:val="10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basedOn w:val="10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basedOn w:val="10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basedOn w:val="10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basedOn w:val="10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basedOn w:val="10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basedOn w:val="10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basedOn w:val="10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basedOn w:val="10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basedOn w:val="10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basedOn w:val="10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basedOn w:val="10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basedOn w:val="10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basedOn w:val="10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basedOn w:val="10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basedOn w:val="10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basedOn w:val="10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basedOn w:val="10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basedOn w:val="10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basedOn w:val="10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basedOn w:val="10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basedOn w:val="10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basedOn w:val="10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basedOn w:val="10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basedOn w:val="10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basedOn w:val="10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basedOn w:val="10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basedOn w:val="10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basedOn w:val="10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basedOn w:val="10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basedOn w:val="10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basedOn w:val="10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basedOn w:val="10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basedOn w:val="10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basedOn w:val="10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basedOn w:val="10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basedOn w:val="10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basedOn w:val="10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basedOn w:val="10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basedOn w:val="10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basedOn w:val="10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basedOn w:val="10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basedOn w:val="10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basedOn w:val="10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basedOn w:val="10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basedOn w:val="10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basedOn w:val="10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basedOn w:val="10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basedOn w:val="10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basedOn w:val="10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basedOn w:val="10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basedOn w:val="10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basedOn w:val="10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basedOn w:val="10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basedOn w:val="10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basedOn w:val="10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basedOn w:val="10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basedOn w:val="10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basedOn w:val="10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basedOn w:val="10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basedOn w:val="10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basedOn w:val="10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basedOn w:val="10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basedOn w:val="10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basedOn w:val="10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basedOn w:val="10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Footnote Text Char"/>
    <w:link w:val="1099"/>
    <w:uiPriority w:val="99"/>
    <w:rPr>
      <w:sz w:val="18"/>
    </w:rPr>
  </w:style>
  <w:style w:type="character" w:styleId="1046">
    <w:name w:val="Endnote Text Char"/>
    <w:link w:val="1089"/>
    <w:uiPriority w:val="99"/>
    <w:rPr>
      <w:sz w:val="20"/>
    </w:rPr>
  </w:style>
  <w:style w:type="character" w:styleId="1047">
    <w:name w:val="endnote reference"/>
    <w:basedOn w:val="1060"/>
    <w:uiPriority w:val="99"/>
    <w:semiHidden/>
    <w:unhideWhenUsed/>
    <w:rPr>
      <w:vertAlign w:val="superscript"/>
    </w:r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next w:val="1062"/>
    <w:uiPriority w:val="0"/>
    <w:qFormat/>
    <w:pPr>
      <w:ind w:left="1024"/>
      <w:jc w:val="both"/>
    </w:pPr>
    <w:rPr>
      <w:rFonts w:ascii="Calibri" w:hAnsi="Calibri" w:eastAsia="宋体" w:cs="宋体"/>
      <w:lang w:val="en-US" w:eastAsia="zh-CN" w:bidi="ar-SA"/>
    </w:rPr>
  </w:style>
  <w:style w:type="paragraph" w:styleId="1051">
    <w:name w:val="Heading 1"/>
    <w:basedOn w:val="1050"/>
    <w:next w:val="1050"/>
    <w:uiPriority w:val="0"/>
    <w:qFormat/>
    <w:pPr>
      <w:ind w:left="432" w:firstLine="18"/>
      <w:spacing w:before="340" w:after="330" w:line="578" w:lineRule="auto"/>
      <w:outlineLvl w:val="0"/>
    </w:pPr>
  </w:style>
  <w:style w:type="paragraph" w:styleId="1052">
    <w:name w:val="Heading 2"/>
    <w:basedOn w:val="1050"/>
    <w:next w:val="1050"/>
    <w:uiPriority w:val="0"/>
    <w:qFormat/>
    <w:pPr>
      <w:ind w:left="576" w:firstLine="24"/>
      <w:spacing w:before="260" w:after="260" w:line="416" w:lineRule="auto"/>
      <w:outlineLvl w:val="1"/>
    </w:pPr>
    <w:rPr>
      <w:rFonts w:ascii="Times New Roman" w:hAnsi="Times New Roman" w:cs="Times New Roman"/>
    </w:rPr>
  </w:style>
  <w:style w:type="paragraph" w:styleId="1053">
    <w:name w:val="Heading 3"/>
    <w:basedOn w:val="1050"/>
    <w:next w:val="1063"/>
    <w:uiPriority w:val="0"/>
    <w:qFormat/>
    <w:pPr>
      <w:ind w:left="720"/>
      <w:spacing w:before="260" w:after="260" w:line="416" w:lineRule="auto"/>
      <w:outlineLvl w:val="2"/>
    </w:pPr>
    <w:rPr>
      <w:rFonts w:ascii="Times New Roman" w:hAnsi="Times New Roman" w:cs="Times New Roman"/>
    </w:rPr>
  </w:style>
  <w:style w:type="paragraph" w:styleId="1054">
    <w:name w:val="Heading 4"/>
    <w:basedOn w:val="1051"/>
    <w:next w:val="1050"/>
    <w:uiPriority w:val="0"/>
    <w:qFormat/>
    <w:pPr>
      <w:ind w:left="864" w:firstLine="24"/>
      <w:spacing w:before="280" w:after="290" w:line="376" w:lineRule="auto"/>
      <w:outlineLvl w:val="3"/>
    </w:pPr>
    <w:rPr>
      <w:rFonts w:ascii="Times New Roman" w:hAnsi="Times New Roman" w:cs="Times New Roman"/>
    </w:rPr>
  </w:style>
  <w:style w:type="paragraph" w:styleId="1055">
    <w:name w:val="Heading 5"/>
    <w:basedOn w:val="1051"/>
    <w:next w:val="1050"/>
    <w:uiPriority w:val="0"/>
    <w:qFormat/>
    <w:pPr>
      <w:ind w:left="1008"/>
      <w:spacing w:before="280" w:after="290" w:line="376" w:lineRule="auto"/>
      <w:outlineLvl w:val="4"/>
    </w:pPr>
    <w:rPr>
      <w:rFonts w:ascii="Times New Roman" w:hAnsi="Times New Roman" w:cs="Times New Roman"/>
    </w:rPr>
  </w:style>
  <w:style w:type="paragraph" w:styleId="1056">
    <w:name w:val="Heading 6"/>
    <w:basedOn w:val="1051"/>
    <w:next w:val="1050"/>
    <w:uiPriority w:val="0"/>
    <w:qFormat/>
    <w:pPr>
      <w:ind w:left="1152" w:firstLine="20"/>
      <w:spacing w:before="240" w:after="64" w:line="320" w:lineRule="auto"/>
      <w:outlineLvl w:val="5"/>
    </w:pPr>
    <w:rPr>
      <w:rFonts w:ascii="Times New Roman" w:hAnsi="Times New Roman" w:cs="Times New Roman"/>
    </w:rPr>
  </w:style>
  <w:style w:type="paragraph" w:styleId="1057">
    <w:name w:val="Heading 7"/>
    <w:basedOn w:val="1051"/>
    <w:next w:val="1050"/>
    <w:uiPriority w:val="0"/>
    <w:qFormat/>
    <w:pPr>
      <w:ind w:left="1296" w:firstLine="14"/>
      <w:spacing w:before="240" w:after="64" w:line="320" w:lineRule="auto"/>
      <w:outlineLvl w:val="6"/>
    </w:pPr>
    <w:rPr>
      <w:rFonts w:ascii="Times New Roman" w:hAnsi="Times New Roman" w:cs="Times New Roman"/>
    </w:rPr>
  </w:style>
  <w:style w:type="paragraph" w:styleId="1058">
    <w:name w:val="Heading 8"/>
    <w:basedOn w:val="1051"/>
    <w:next w:val="1050"/>
    <w:uiPriority w:val="0"/>
    <w:qFormat/>
    <w:pPr>
      <w:ind w:left="1440"/>
      <w:spacing w:before="240" w:after="64" w:line="320" w:lineRule="auto"/>
      <w:outlineLvl w:val="7"/>
    </w:pPr>
    <w:rPr>
      <w:rFonts w:ascii="Times New Roman" w:hAnsi="Times New Roman" w:cs="Times New Roman"/>
    </w:rPr>
  </w:style>
  <w:style w:type="paragraph" w:styleId="1059">
    <w:name w:val="Heading 9"/>
    <w:basedOn w:val="1051"/>
    <w:next w:val="1050"/>
    <w:uiPriority w:val="0"/>
    <w:qFormat/>
    <w:pPr>
      <w:ind w:left="1584" w:firstLine="22"/>
      <w:spacing w:before="240" w:after="64" w:line="320" w:lineRule="auto"/>
      <w:outlineLvl w:val="8"/>
    </w:pPr>
    <w:rPr>
      <w:rFonts w:ascii="Times New Roman" w:hAnsi="Times New Roman" w:cs="Times New Roman"/>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name w:val="Body Text Indent"/>
    <w:basedOn w:val="1050"/>
    <w:next w:val="1050"/>
    <w:uiPriority w:val="0"/>
    <w:qFormat/>
    <w:pPr>
      <w:ind w:left="420" w:firstLine="1188"/>
      <w:spacing w:line="360" w:lineRule="exact"/>
    </w:pPr>
    <w:rPr>
      <w:rFonts w:ascii="Times New Roman" w:hAnsi="Times New Roman" w:cs="Times New Roman"/>
    </w:rPr>
  </w:style>
  <w:style w:type="paragraph" w:styleId="1063" w:customStyle="1">
    <w:name w:val="正文2"/>
    <w:basedOn w:val="1050"/>
    <w:next w:val="1050"/>
    <w:uiPriority w:val="0"/>
    <w:qFormat/>
    <w:pPr>
      <w:ind w:left="0" w:hanging="2155"/>
      <w:spacing w:line="360" w:lineRule="auto"/>
      <w:shd w:val="clear" w:color="auto" w:fill="ffffff"/>
    </w:pPr>
    <w:rPr>
      <w:rFonts w:ascii="宋体" w:hAnsi="宋体"/>
    </w:rPr>
  </w:style>
  <w:style w:type="paragraph" w:styleId="1064">
    <w:name w:val="toc 7"/>
    <w:basedOn w:val="1051"/>
    <w:next w:val="1050"/>
    <w:uiPriority w:val="0"/>
    <w:qFormat/>
    <w:pPr>
      <w:ind w:left="1640" w:firstLine="3784"/>
      <w:spacing w:before="0" w:after="0" w:line="360" w:lineRule="auto"/>
    </w:pPr>
    <w:rPr>
      <w:rFonts w:ascii="Times New Roman" w:hAnsi="Times New Roman" w:cs="Times New Roman"/>
    </w:rPr>
  </w:style>
  <w:style w:type="paragraph" w:styleId="1065">
    <w:name w:val="List Bullet 4"/>
    <w:basedOn w:val="1051"/>
    <w:next w:val="1066"/>
    <w:uiPriority w:val="0"/>
    <w:qFormat/>
    <w:pPr>
      <w:ind w:left="1620" w:firstLine="2652"/>
      <w:spacing w:before="0" w:after="0" w:line="360" w:lineRule="auto"/>
    </w:pPr>
    <w:rPr>
      <w:rFonts w:ascii="Times New Roman" w:hAnsi="Times New Roman" w:cs="Times New Roman"/>
    </w:rPr>
  </w:style>
  <w:style w:type="paragraph" w:styleId="1066">
    <w:name w:val="List Bullet 2"/>
    <w:basedOn w:val="1051"/>
    <w:next w:val="1050"/>
    <w:uiPriority w:val="0"/>
    <w:qFormat/>
    <w:pPr>
      <w:ind w:left="900" w:firstLine="2652"/>
      <w:spacing w:before="0" w:after="0" w:line="360" w:lineRule="auto"/>
    </w:pPr>
    <w:rPr>
      <w:rFonts w:ascii="Times New Roman" w:hAnsi="Times New Roman" w:cs="Times New Roman"/>
    </w:rPr>
  </w:style>
  <w:style w:type="paragraph" w:styleId="1067">
    <w:name w:val="List Number"/>
    <w:basedOn w:val="1051"/>
    <w:next w:val="1050"/>
    <w:uiPriority w:val="0"/>
    <w:qFormat/>
    <w:pPr>
      <w:ind w:left="454" w:firstLine="2788"/>
      <w:spacing w:before="0" w:after="0" w:line="240" w:lineRule="auto"/>
    </w:pPr>
    <w:rPr>
      <w:rFonts w:ascii="Times New Roman" w:hAnsi="Times New Roman" w:cs="Times New Roman"/>
    </w:rPr>
  </w:style>
  <w:style w:type="paragraph" w:styleId="1068">
    <w:name w:val="Normal Indent"/>
    <w:basedOn w:val="1050"/>
    <w:next w:val="1050"/>
    <w:link w:val="1118"/>
    <w:uiPriority w:val="0"/>
    <w:qFormat/>
    <w:pPr>
      <w:ind w:left="420" w:firstLine="4772"/>
    </w:pPr>
  </w:style>
  <w:style w:type="paragraph" w:styleId="1069">
    <w:name w:val="Caption"/>
    <w:basedOn w:val="1051"/>
    <w:next w:val="1050"/>
    <w:uiPriority w:val="0"/>
    <w:qFormat/>
    <w:pPr>
      <w:ind w:left="200" w:firstLine="2248"/>
      <w:jc w:val="center"/>
      <w:spacing w:before="0" w:after="0" w:line="240" w:lineRule="auto"/>
    </w:pPr>
    <w:rPr>
      <w:rFonts w:ascii="Times New Roman" w:hAnsi="Times New Roman" w:cs="Times New Roman"/>
    </w:rPr>
  </w:style>
  <w:style w:type="paragraph" w:styleId="1070">
    <w:name w:val="List Bullet"/>
    <w:basedOn w:val="1051"/>
    <w:next w:val="1050"/>
    <w:uiPriority w:val="0"/>
    <w:qFormat/>
    <w:pPr>
      <w:ind w:left="900" w:firstLine="2652"/>
      <w:spacing w:before="0" w:after="0" w:line="360" w:lineRule="auto"/>
    </w:pPr>
    <w:rPr>
      <w:rFonts w:ascii="Times New Roman" w:hAnsi="Times New Roman" w:cs="Times New Roman"/>
    </w:rPr>
  </w:style>
  <w:style w:type="paragraph" w:styleId="1071">
    <w:name w:val="Document Map"/>
    <w:basedOn w:val="1051"/>
    <w:next w:val="1072"/>
    <w:uiPriority w:val="0"/>
    <w:qFormat/>
    <w:pPr>
      <w:ind w:left="0" w:firstLine="4"/>
      <w:spacing w:before="0" w:after="0" w:line="240" w:lineRule="auto"/>
      <w:shd w:val="clear" w:color="000000" w:fill="000080"/>
    </w:pPr>
    <w:rPr>
      <w:rFonts w:ascii="Times New Roman" w:hAnsi="Times New Roman" w:cs="Times New Roman"/>
    </w:rPr>
  </w:style>
  <w:style w:type="paragraph" w:styleId="1072">
    <w:name w:val="annotation subject"/>
    <w:next w:val="1050"/>
    <w:uiPriority w:val="0"/>
    <w:qFormat/>
    <w:pPr>
      <w:ind w:firstLine="4608"/>
      <w:spacing w:line="360" w:lineRule="auto"/>
    </w:pPr>
    <w:rPr>
      <w:rFonts w:ascii="Calibri" w:hAnsi="Calibri" w:eastAsia="宋体" w:cs="宋体"/>
      <w:lang w:val="en-US" w:eastAsia="zh-CN" w:bidi="ar-SA"/>
    </w:rPr>
  </w:style>
  <w:style w:type="paragraph" w:styleId="1073">
    <w:name w:val="annotation text"/>
    <w:basedOn w:val="1051"/>
    <w:next w:val="1050"/>
    <w:uiPriority w:val="0"/>
    <w:qFormat/>
    <w:pPr>
      <w:ind w:left="0" w:firstLine="3584"/>
      <w:spacing w:before="0" w:after="0" w:line="360" w:lineRule="auto"/>
    </w:pPr>
    <w:rPr>
      <w:rFonts w:ascii="Times New Roman" w:hAnsi="Times New Roman" w:cs="Times New Roman"/>
    </w:rPr>
  </w:style>
  <w:style w:type="paragraph" w:styleId="1074">
    <w:name w:val="Body Text 3"/>
    <w:basedOn w:val="1051"/>
    <w:next w:val="1050"/>
    <w:uiPriority w:val="0"/>
    <w:qFormat/>
    <w:pPr>
      <w:ind w:left="0" w:firstLine="2048"/>
      <w:spacing w:before="0" w:after="0" w:line="500" w:lineRule="exact"/>
    </w:pPr>
    <w:rPr>
      <w:rFonts w:ascii="Times New Roman" w:hAnsi="Times New Roman" w:cs="Times New Roman"/>
    </w:rPr>
  </w:style>
  <w:style w:type="paragraph" w:styleId="1075">
    <w:name w:val="List Bullet 3"/>
    <w:basedOn w:val="1051"/>
    <w:next w:val="1050"/>
    <w:uiPriority w:val="0"/>
    <w:qFormat/>
    <w:pPr>
      <w:ind w:left="900" w:firstLine="2652"/>
      <w:spacing w:before="0" w:after="0" w:line="360" w:lineRule="auto"/>
    </w:pPr>
    <w:rPr>
      <w:rFonts w:ascii="Times New Roman" w:hAnsi="Times New Roman" w:cs="Times New Roman"/>
    </w:rPr>
  </w:style>
  <w:style w:type="paragraph" w:styleId="1076">
    <w:name w:val="Body Text"/>
    <w:basedOn w:val="1050"/>
    <w:next w:val="1050"/>
    <w:uiPriority w:val="0"/>
    <w:qFormat/>
    <w:pPr>
      <w:ind w:left="0" w:firstLine="2560"/>
    </w:pPr>
    <w:rPr>
      <w:rFonts w:ascii="Times New Roman" w:hAnsi="Times New Roman" w:cs="Times New Roman"/>
    </w:rPr>
  </w:style>
  <w:style w:type="paragraph" w:styleId="1077">
    <w:name w:val="List Number 3"/>
    <w:basedOn w:val="1051"/>
    <w:next w:val="1050"/>
    <w:uiPriority w:val="0"/>
    <w:qFormat/>
    <w:pPr>
      <w:ind w:left="420" w:firstLine="3584"/>
      <w:spacing w:before="0" w:after="0" w:line="240" w:lineRule="auto"/>
    </w:pPr>
    <w:rPr>
      <w:rFonts w:ascii="Times New Roman" w:hAnsi="Times New Roman" w:cs="Times New Roman"/>
    </w:rPr>
  </w:style>
  <w:style w:type="paragraph" w:styleId="1078">
    <w:name w:val="List 2"/>
    <w:basedOn w:val="1051"/>
    <w:next w:val="1064"/>
    <w:uiPriority w:val="0"/>
    <w:qFormat/>
    <w:pPr>
      <w:ind w:left="100" w:firstLine="3640"/>
      <w:spacing w:before="0" w:after="0" w:line="240" w:lineRule="auto"/>
    </w:pPr>
    <w:rPr>
      <w:rFonts w:ascii="Times New Roman" w:hAnsi="Times New Roman" w:cs="Times New Roman"/>
    </w:rPr>
  </w:style>
  <w:style w:type="paragraph" w:styleId="1079">
    <w:name w:val="Block Text"/>
    <w:basedOn w:val="1051"/>
    <w:next w:val="1050"/>
    <w:uiPriority w:val="0"/>
    <w:qFormat/>
    <w:pPr>
      <w:ind w:left="420" w:right="33" w:firstLine="2560"/>
      <w:spacing w:before="0" w:after="0" w:line="240" w:lineRule="auto"/>
    </w:pPr>
    <w:rPr>
      <w:rFonts w:ascii="Times New Roman" w:hAnsi="Times New Roman" w:cs="Times New Roman"/>
    </w:rPr>
  </w:style>
  <w:style w:type="paragraph" w:styleId="1080">
    <w:name w:val="toc 5"/>
    <w:basedOn w:val="1051"/>
    <w:next w:val="1050"/>
    <w:uiPriority w:val="0"/>
    <w:qFormat/>
    <w:pPr>
      <w:ind w:left="1160" w:firstLine="3784"/>
      <w:spacing w:before="0" w:after="0" w:line="360" w:lineRule="auto"/>
    </w:pPr>
    <w:rPr>
      <w:rFonts w:ascii="Times New Roman" w:hAnsi="Times New Roman" w:cs="Times New Roman"/>
    </w:rPr>
  </w:style>
  <w:style w:type="paragraph" w:styleId="1081">
    <w:name w:val="toc 3"/>
    <w:basedOn w:val="1051"/>
    <w:next w:val="1050"/>
    <w:uiPriority w:val="0"/>
    <w:qFormat/>
    <w:pPr>
      <w:ind w:left="0" w:firstLine="1024"/>
      <w:spacing w:before="0" w:after="0" w:line="360" w:lineRule="auto"/>
    </w:pPr>
    <w:rPr>
      <w:rFonts w:ascii="Times New Roman" w:hAnsi="Times New Roman" w:cs="Times New Roman"/>
    </w:rPr>
  </w:style>
  <w:style w:type="paragraph" w:styleId="1082">
    <w:name w:val="Plain Text"/>
    <w:basedOn w:val="1051"/>
    <w:next w:val="1083"/>
    <w:uiPriority w:val="0"/>
    <w:qFormat/>
    <w:pPr>
      <w:ind w:left="0" w:firstLine="2048"/>
      <w:spacing w:before="0" w:after="0" w:line="240" w:lineRule="auto"/>
    </w:pPr>
    <w:rPr>
      <w:rFonts w:ascii="Times New Roman" w:hAnsi="Times New Roman" w:cs="Times New Roman"/>
    </w:rPr>
  </w:style>
  <w:style w:type="paragraph" w:styleId="1083">
    <w:name w:val="toc 1"/>
    <w:basedOn w:val="1051"/>
    <w:next w:val="1050"/>
    <w:uiPriority w:val="39"/>
    <w:qFormat/>
    <w:pPr>
      <w:ind w:left="0" w:firstLine="4608"/>
      <w:spacing w:before="0" w:after="0" w:line="240" w:lineRule="auto"/>
    </w:pPr>
    <w:rPr>
      <w:rFonts w:ascii="Times New Roman" w:hAnsi="Times New Roman" w:cs="Times New Roman"/>
    </w:rPr>
  </w:style>
  <w:style w:type="paragraph" w:styleId="1084">
    <w:name w:val="List Bullet 5"/>
    <w:basedOn w:val="1051"/>
    <w:next w:val="1085"/>
    <w:uiPriority w:val="0"/>
    <w:qFormat/>
    <w:pPr>
      <w:ind w:left="2040" w:firstLine="2560"/>
      <w:spacing w:before="0" w:after="0" w:line="360" w:lineRule="auto"/>
    </w:pPr>
    <w:rPr>
      <w:rFonts w:ascii="Times New Roman" w:hAnsi="Times New Roman" w:cs="Times New Roman"/>
    </w:rPr>
  </w:style>
  <w:style w:type="paragraph" w:styleId="1085" w:customStyle="1">
    <w:name w:val="正文首行缩进1"/>
    <w:next w:val="1077"/>
    <w:uiPriority w:val="0"/>
    <w:qFormat/>
    <w:pPr>
      <w:ind w:left="420" w:firstLine="2724"/>
      <w:spacing w:after="120" w:line="360" w:lineRule="auto"/>
    </w:pPr>
    <w:rPr>
      <w:rFonts w:ascii="Calibri" w:hAnsi="Calibri" w:eastAsia="宋体" w:cs="宋体"/>
      <w:lang w:val="en-US" w:eastAsia="zh-CN" w:bidi="ar-SA"/>
    </w:rPr>
  </w:style>
  <w:style w:type="paragraph" w:styleId="1086">
    <w:name w:val="toc 8"/>
    <w:basedOn w:val="1051"/>
    <w:next w:val="1050"/>
    <w:uiPriority w:val="0"/>
    <w:qFormat/>
    <w:pPr>
      <w:ind w:left="1880" w:firstLine="3784"/>
      <w:spacing w:before="0" w:after="0" w:line="360" w:lineRule="auto"/>
    </w:pPr>
    <w:rPr>
      <w:rFonts w:ascii="Times New Roman" w:hAnsi="Times New Roman" w:cs="Times New Roman"/>
    </w:rPr>
  </w:style>
  <w:style w:type="paragraph" w:styleId="1087">
    <w:name w:val="Date"/>
    <w:basedOn w:val="1051"/>
    <w:next w:val="1050"/>
    <w:uiPriority w:val="0"/>
    <w:qFormat/>
    <w:pPr>
      <w:ind w:left="0" w:firstLine="2560"/>
      <w:spacing w:before="0" w:after="0" w:line="240" w:lineRule="auto"/>
    </w:pPr>
    <w:rPr>
      <w:rFonts w:ascii="Times New Roman" w:hAnsi="Times New Roman" w:cs="Times New Roman"/>
    </w:rPr>
  </w:style>
  <w:style w:type="paragraph" w:styleId="1088">
    <w:name w:val="Body Text Indent 2"/>
    <w:basedOn w:val="1051"/>
    <w:next w:val="1062"/>
    <w:uiPriority w:val="0"/>
    <w:qFormat/>
    <w:pPr>
      <w:ind w:left="481" w:firstLine="2784"/>
      <w:spacing w:before="0" w:after="0" w:line="400" w:lineRule="exact"/>
    </w:pPr>
    <w:rPr>
      <w:rFonts w:ascii="Times New Roman" w:hAnsi="Times New Roman" w:cs="Times New Roman"/>
    </w:rPr>
  </w:style>
  <w:style w:type="paragraph" w:styleId="1089">
    <w:name w:val="endnote text"/>
    <w:basedOn w:val="1051"/>
    <w:next w:val="1090"/>
    <w:uiPriority w:val="0"/>
    <w:qFormat/>
    <w:pPr>
      <w:ind w:left="0" w:firstLine="2560"/>
      <w:spacing w:before="0" w:after="0" w:line="360" w:lineRule="auto"/>
    </w:pPr>
    <w:rPr>
      <w:rFonts w:ascii="Times New Roman" w:hAnsi="Times New Roman" w:cs="Times New Roman"/>
    </w:rPr>
  </w:style>
  <w:style w:type="paragraph" w:styleId="1090" w:customStyle="1">
    <w:name w:val="Char11"/>
    <w:basedOn w:val="1051"/>
    <w:next w:val="1050"/>
    <w:uiPriority w:val="0"/>
    <w:qFormat/>
    <w:pPr>
      <w:ind w:left="0" w:firstLine="3584"/>
      <w:spacing w:before="0" w:after="0" w:line="240" w:lineRule="auto"/>
    </w:pPr>
    <w:rPr>
      <w:rFonts w:ascii="Times New Roman" w:hAnsi="Times New Roman" w:cs="Times New Roman"/>
    </w:rPr>
  </w:style>
  <w:style w:type="paragraph" w:styleId="1091">
    <w:name w:val="Balloon Text"/>
    <w:basedOn w:val="1051"/>
    <w:next w:val="1067"/>
    <w:uiPriority w:val="0"/>
    <w:qFormat/>
    <w:pPr>
      <w:ind w:left="0" w:firstLine="2048"/>
      <w:spacing w:before="0" w:after="0" w:line="240" w:lineRule="auto"/>
    </w:pPr>
    <w:rPr>
      <w:rFonts w:ascii="Times New Roman" w:hAnsi="Times New Roman" w:cs="Times New Roman"/>
    </w:rPr>
  </w:style>
  <w:style w:type="paragraph" w:styleId="1092">
    <w:name w:val="Footer"/>
    <w:basedOn w:val="1050"/>
    <w:next w:val="1093"/>
    <w:link w:val="1119"/>
    <w:uiPriority w:val="0"/>
    <w:qFormat/>
    <w:pPr>
      <w:ind w:left="0" w:firstLine="3584"/>
    </w:pPr>
  </w:style>
  <w:style w:type="paragraph" w:styleId="1093" w:customStyle="1">
    <w:name w:val="Char Char Char Char Char Char Char Char Char Char Char Char Char"/>
    <w:basedOn w:val="1051"/>
    <w:next w:val="1050"/>
    <w:uiPriority w:val="0"/>
    <w:qFormat/>
    <w:pPr>
      <w:ind w:left="0" w:firstLine="3584"/>
      <w:spacing w:before="0" w:after="160" w:line="240" w:lineRule="exact"/>
    </w:pPr>
    <w:rPr>
      <w:rFonts w:ascii="Times New Roman" w:hAnsi="Times New Roman" w:cs="Times New Roman"/>
    </w:rPr>
  </w:style>
  <w:style w:type="paragraph" w:styleId="1094">
    <w:name w:val="Header"/>
    <w:basedOn w:val="1051"/>
    <w:next w:val="1087"/>
    <w:link w:val="1120"/>
    <w:uiPriority w:val="0"/>
    <w:qFormat/>
    <w:pPr>
      <w:ind w:left="0" w:firstLine="3584"/>
      <w:jc w:val="center"/>
      <w:spacing w:before="0" w:after="0" w:line="240" w:lineRule="auto"/>
    </w:pPr>
  </w:style>
  <w:style w:type="paragraph" w:styleId="1095">
    <w:name w:val="toc 4"/>
    <w:basedOn w:val="1051"/>
    <w:next w:val="1050"/>
    <w:uiPriority w:val="0"/>
    <w:qFormat/>
    <w:pPr>
      <w:ind w:left="1260" w:firstLine="1024"/>
      <w:spacing w:before="0" w:after="0" w:line="240" w:lineRule="auto"/>
    </w:pPr>
    <w:rPr>
      <w:rFonts w:ascii="Times New Roman" w:hAnsi="Times New Roman" w:cs="Times New Roman"/>
    </w:rPr>
  </w:style>
  <w:style w:type="paragraph" w:styleId="1096">
    <w:name w:val="Subtitle"/>
    <w:next w:val="1050"/>
    <w:uiPriority w:val="0"/>
    <w:qFormat/>
    <w:pPr>
      <w:ind w:left="1024"/>
      <w:jc w:val="center"/>
      <w:spacing w:after="60"/>
    </w:pPr>
    <w:rPr>
      <w:rFonts w:ascii="Calibri" w:hAnsi="Calibri" w:eastAsia="宋体" w:cs="宋体"/>
      <w:lang w:val="en-US" w:eastAsia="zh-CN" w:bidi="ar-SA"/>
    </w:rPr>
  </w:style>
  <w:style w:type="paragraph" w:styleId="1097">
    <w:name w:val="List"/>
    <w:basedOn w:val="1051"/>
    <w:next w:val="1098"/>
    <w:uiPriority w:val="0"/>
    <w:qFormat/>
    <w:pPr>
      <w:ind w:left="200" w:firstLine="3640"/>
      <w:spacing w:before="0" w:after="0" w:line="240" w:lineRule="auto"/>
    </w:pPr>
    <w:rPr>
      <w:rFonts w:ascii="Times New Roman" w:hAnsi="Times New Roman" w:cs="Times New Roman"/>
    </w:rPr>
  </w:style>
  <w:style w:type="paragraph" w:styleId="1098">
    <w:name w:val="Body Text First Indent"/>
    <w:next w:val="1050"/>
    <w:uiPriority w:val="0"/>
    <w:qFormat/>
    <w:pPr>
      <w:ind w:left="420" w:firstLine="3748"/>
      <w:spacing w:after="120"/>
    </w:pPr>
    <w:rPr>
      <w:rFonts w:ascii="Calibri" w:hAnsi="Calibri" w:eastAsia="宋体" w:cs="宋体"/>
      <w:lang w:val="en-US" w:eastAsia="zh-CN" w:bidi="ar-SA"/>
    </w:rPr>
  </w:style>
  <w:style w:type="paragraph" w:styleId="1099">
    <w:name w:val="footnote text"/>
    <w:basedOn w:val="1051"/>
    <w:next w:val="1079"/>
    <w:uiPriority w:val="0"/>
    <w:qFormat/>
    <w:pPr>
      <w:ind w:left="0" w:firstLine="3584"/>
      <w:spacing w:before="0" w:after="0" w:line="360" w:lineRule="auto"/>
    </w:pPr>
    <w:rPr>
      <w:rFonts w:ascii="Times New Roman" w:hAnsi="Times New Roman" w:cs="Times New Roman"/>
    </w:rPr>
  </w:style>
  <w:style w:type="paragraph" w:styleId="1100">
    <w:name w:val="toc 6"/>
    <w:basedOn w:val="1051"/>
    <w:next w:val="1050"/>
    <w:uiPriority w:val="0"/>
    <w:qFormat/>
    <w:pPr>
      <w:ind w:left="1400" w:firstLine="3784"/>
      <w:spacing w:before="0" w:after="0" w:line="360" w:lineRule="auto"/>
    </w:pPr>
    <w:rPr>
      <w:rFonts w:ascii="Times New Roman" w:hAnsi="Times New Roman" w:cs="Times New Roman"/>
    </w:rPr>
  </w:style>
  <w:style w:type="paragraph" w:styleId="1101">
    <w:name w:val="List 5"/>
    <w:basedOn w:val="1051"/>
    <w:next w:val="1076"/>
    <w:uiPriority w:val="0"/>
    <w:qFormat/>
    <w:pPr>
      <w:ind w:left="2100" w:firstLine="3676"/>
      <w:spacing w:before="0" w:after="0" w:line="240" w:lineRule="auto"/>
    </w:pPr>
    <w:rPr>
      <w:rFonts w:ascii="Times New Roman" w:hAnsi="Times New Roman" w:cs="Times New Roman"/>
    </w:rPr>
  </w:style>
  <w:style w:type="paragraph" w:styleId="1102">
    <w:name w:val="Body Text Indent 3"/>
    <w:basedOn w:val="1051"/>
    <w:next w:val="1100"/>
    <w:uiPriority w:val="0"/>
    <w:qFormat/>
    <w:pPr>
      <w:ind w:left="480" w:firstLine="2784"/>
      <w:spacing w:before="0" w:after="0" w:line="400" w:lineRule="exact"/>
    </w:pPr>
    <w:rPr>
      <w:rFonts w:ascii="Times New Roman" w:hAnsi="Times New Roman" w:cs="Times New Roman"/>
    </w:rPr>
  </w:style>
  <w:style w:type="paragraph" w:styleId="1103">
    <w:name w:val="toc 2"/>
    <w:basedOn w:val="1051"/>
    <w:next w:val="1050"/>
    <w:uiPriority w:val="0"/>
    <w:qFormat/>
    <w:pPr>
      <w:ind w:left="0" w:firstLine="1024"/>
      <w:spacing w:before="0" w:after="0" w:line="360" w:lineRule="auto"/>
    </w:pPr>
    <w:rPr>
      <w:rFonts w:ascii="Times New Roman" w:hAnsi="Times New Roman" w:cs="Times New Roman"/>
    </w:rPr>
  </w:style>
  <w:style w:type="paragraph" w:styleId="1104">
    <w:name w:val="toc 9"/>
    <w:basedOn w:val="1051"/>
    <w:next w:val="1050"/>
    <w:uiPriority w:val="0"/>
    <w:qFormat/>
    <w:pPr>
      <w:ind w:left="2120" w:firstLine="3784"/>
      <w:spacing w:before="0" w:after="0" w:line="360" w:lineRule="auto"/>
    </w:pPr>
    <w:rPr>
      <w:rFonts w:ascii="Times New Roman" w:hAnsi="Times New Roman" w:cs="Times New Roman"/>
    </w:rPr>
  </w:style>
  <w:style w:type="paragraph" w:styleId="1105">
    <w:name w:val="Body Text 2"/>
    <w:basedOn w:val="1051"/>
    <w:next w:val="1070"/>
    <w:uiPriority w:val="0"/>
    <w:qFormat/>
    <w:pPr>
      <w:ind w:left="0" w:firstLine="1024"/>
      <w:spacing w:before="0" w:after="120" w:line="480" w:lineRule="auto"/>
    </w:pPr>
    <w:rPr>
      <w:rFonts w:ascii="Times New Roman" w:hAnsi="Times New Roman" w:cs="Times New Roman"/>
    </w:rPr>
  </w:style>
  <w:style w:type="paragraph" w:styleId="1106">
    <w:name w:val="HTML Preformatted"/>
    <w:basedOn w:val="1051"/>
    <w:next w:val="1069"/>
    <w:uiPriority w:val="0"/>
    <w:qFormat/>
    <w:pPr>
      <w:ind w:left="0" w:firstLine="2048"/>
      <w:spacing w:before="0" w:after="0" w:line="253" w:lineRule="atLeast"/>
    </w:pPr>
    <w:rPr>
      <w:rFonts w:ascii="Times New Roman" w:hAnsi="Times New Roman" w:cs="Times New Roman"/>
    </w:rPr>
  </w:style>
  <w:style w:type="paragraph" w:styleId="1107">
    <w:name w:val="Normal (Web)"/>
    <w:basedOn w:val="1050"/>
    <w:next w:val="1078"/>
    <w:uiPriority w:val="0"/>
    <w:qFormat/>
    <w:pPr>
      <w:ind w:left="15" w:right="15" w:firstLine="4608"/>
      <w:spacing w:before="60" w:after="60" w:line="312" w:lineRule="auto"/>
    </w:pPr>
    <w:rPr>
      <w:rFonts w:ascii="Times New Roman" w:hAnsi="Times New Roman" w:cs="Times New Roman"/>
    </w:rPr>
  </w:style>
  <w:style w:type="paragraph" w:styleId="1108">
    <w:name w:val="index 1"/>
    <w:basedOn w:val="1051"/>
    <w:next w:val="1050"/>
    <w:uiPriority w:val="0"/>
    <w:qFormat/>
    <w:pPr>
      <w:ind w:left="0" w:firstLine="3584"/>
      <w:spacing w:before="0" w:after="0" w:line="240" w:lineRule="auto"/>
    </w:pPr>
    <w:rPr>
      <w:rFonts w:ascii="Times New Roman" w:hAnsi="Times New Roman" w:cs="Times New Roman"/>
    </w:rPr>
  </w:style>
  <w:style w:type="paragraph" w:styleId="1109">
    <w:name w:val="Body Text First Indent 2"/>
    <w:basedOn w:val="1062"/>
    <w:uiPriority w:val="0"/>
    <w:unhideWhenUsed/>
    <w:qFormat/>
    <w:pPr>
      <w:ind w:firstLine="420"/>
    </w:pPr>
  </w:style>
  <w:style w:type="table" w:styleId="111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11">
    <w:name w:val="Strong"/>
    <w:uiPriority w:val="0"/>
    <w:qFormat/>
    <w:rPr>
      <w:rFonts w:ascii="Times New Roman" w:hAnsi="Times New Roman" w:eastAsia="宋体" w:cs="Times New Roman"/>
      <w:b/>
      <w:sz w:val="20"/>
    </w:rPr>
  </w:style>
  <w:style w:type="character" w:styleId="1112">
    <w:name w:val="page number"/>
    <w:uiPriority w:val="0"/>
    <w:qFormat/>
    <w:rPr>
      <w:rFonts w:ascii="Times New Roman" w:hAnsi="Times New Roman" w:eastAsia="宋体" w:cs="Times New Roman"/>
      <w:sz w:val="20"/>
    </w:rPr>
  </w:style>
  <w:style w:type="character" w:styleId="1113">
    <w:name w:val="FollowedHyperlink"/>
    <w:uiPriority w:val="0"/>
    <w:qFormat/>
    <w:rPr>
      <w:rFonts w:ascii="Times New Roman" w:hAnsi="Times New Roman" w:eastAsia="宋体" w:cs="Times New Roman"/>
      <w:color w:val="800080"/>
      <w:sz w:val="20"/>
      <w:u w:val="single"/>
    </w:rPr>
  </w:style>
  <w:style w:type="character" w:styleId="1114">
    <w:name w:val="Emphasis"/>
    <w:uiPriority w:val="0"/>
    <w:qFormat/>
    <w:rPr>
      <w:rFonts w:ascii="Times New Roman" w:hAnsi="Times New Roman" w:eastAsia="宋体" w:cs="Times New Roman"/>
      <w:i/>
      <w:sz w:val="21"/>
    </w:rPr>
  </w:style>
  <w:style w:type="character" w:styleId="1115">
    <w:name w:val="Hyperlink"/>
    <w:uiPriority w:val="99"/>
    <w:qFormat/>
    <w:rPr>
      <w:rFonts w:ascii="Times New Roman" w:hAnsi="Times New Roman" w:eastAsia="宋体" w:cs="Times New Roman"/>
      <w:color w:val="0000ff"/>
      <w:sz w:val="20"/>
      <w:u w:val="single"/>
    </w:rPr>
  </w:style>
  <w:style w:type="character" w:styleId="1116">
    <w:name w:val="annotation reference"/>
    <w:uiPriority w:val="0"/>
    <w:qFormat/>
    <w:rPr>
      <w:rFonts w:ascii="Times New Roman" w:hAnsi="Times New Roman" w:eastAsia="宋体" w:cs="Times New Roman"/>
      <w:sz w:val="20"/>
    </w:rPr>
  </w:style>
  <w:style w:type="character" w:styleId="1117">
    <w:name w:val="footnote reference"/>
    <w:uiPriority w:val="0"/>
    <w:qFormat/>
    <w:rPr>
      <w:rFonts w:ascii="Times New Roman" w:hAnsi="Times New Roman" w:eastAsia="宋体" w:cs="Times New Roman"/>
      <w:vertAlign w:val="superscript"/>
    </w:rPr>
  </w:style>
  <w:style w:type="character" w:styleId="1118" w:customStyle="1">
    <w:name w:val="正文缩进 字符"/>
    <w:link w:val="1068"/>
    <w:uiPriority w:val="0"/>
    <w:qFormat/>
    <w:rPr>
      <w:rFonts w:ascii="Calibri" w:hAnsi="Calibri" w:eastAsia="宋体" w:cs="Times New Roman"/>
    </w:rPr>
  </w:style>
  <w:style w:type="character" w:styleId="1119" w:customStyle="1">
    <w:name w:val="页脚 字符"/>
    <w:link w:val="1092"/>
    <w:uiPriority w:val="0"/>
    <w:qFormat/>
    <w:rPr>
      <w:rFonts w:ascii="Calibri" w:hAnsi="Calibri" w:eastAsia="宋体" w:cs="Times New Roman"/>
    </w:rPr>
  </w:style>
  <w:style w:type="character" w:styleId="1120" w:customStyle="1">
    <w:name w:val="页眉 字符"/>
    <w:link w:val="1094"/>
    <w:uiPriority w:val="0"/>
    <w:qFormat/>
    <w:rPr>
      <w:rFonts w:ascii="Calibri" w:hAnsi="Calibri" w:eastAsia="宋体" w:cs="Times New Roman"/>
    </w:rPr>
  </w:style>
  <w:style w:type="character" w:styleId="1121" w:customStyle="1">
    <w:name w:val="日期 Char"/>
    <w:uiPriority w:val="0"/>
    <w:qFormat/>
    <w:rPr>
      <w:rFonts w:ascii="Times New Roman" w:hAnsi="Times New Roman" w:eastAsia="宋体" w:cs="Times New Roman"/>
      <w:sz w:val="20"/>
    </w:rPr>
  </w:style>
  <w:style w:type="character" w:styleId="1122" w:customStyle="1">
    <w:name w:val="批注引用1"/>
    <w:uiPriority w:val="0"/>
    <w:qFormat/>
    <w:rPr>
      <w:rFonts w:ascii="Times New Roman" w:hAnsi="Times New Roman" w:eastAsia="宋体" w:cs="Times New Roman"/>
      <w:sz w:val="20"/>
    </w:rPr>
  </w:style>
  <w:style w:type="character" w:styleId="1123" w:customStyle="1">
    <w:name w:val="应答文本 Char Char"/>
    <w:uiPriority w:val="0"/>
    <w:qFormat/>
    <w:rPr>
      <w:rFonts w:ascii="Times New Roman" w:hAnsi="Times New Roman" w:eastAsia="宋体" w:cs="Times New Roman"/>
      <w:sz w:val="20"/>
    </w:rPr>
  </w:style>
  <w:style w:type="character" w:styleId="1124" w:customStyle="1">
    <w:name w:val="图片0 Char Char"/>
    <w:uiPriority w:val="0"/>
    <w:qFormat/>
    <w:rPr>
      <w:rFonts w:ascii="Times New Roman" w:hAnsi="Times New Roman" w:eastAsia="宋体" w:cs="Times New Roman"/>
      <w:sz w:val="20"/>
    </w:rPr>
  </w:style>
  <w:style w:type="character" w:styleId="1125" w:customStyle="1">
    <w:name w:val="尾注文本 Char"/>
    <w:uiPriority w:val="0"/>
    <w:qFormat/>
    <w:rPr>
      <w:rFonts w:ascii="Times New Roman" w:hAnsi="Times New Roman" w:eastAsia="宋体" w:cs="Times New Roman"/>
      <w:sz w:val="20"/>
    </w:rPr>
  </w:style>
  <w:style w:type="character" w:styleId="1126" w:customStyle="1">
    <w:name w:val="文档结构图 字符"/>
    <w:uiPriority w:val="0"/>
    <w:qFormat/>
    <w:rPr>
      <w:rFonts w:ascii="Microsoft YaHei UI" w:hAnsi="Times New Roman" w:eastAsia="Microsoft YaHei UI" w:cs="Times New Roman"/>
      <w:sz w:val="18"/>
      <w:szCs w:val="18"/>
    </w:rPr>
  </w:style>
  <w:style w:type="character" w:styleId="1127" w:customStyle="1">
    <w:name w:val="_Style 337"/>
    <w:uiPriority w:val="0"/>
    <w:qFormat/>
    <w:rPr>
      <w:rFonts w:ascii="Times New Roman" w:hAnsi="Times New Roman" w:eastAsia="宋体" w:cs="Times New Roman"/>
      <w:color w:val="auto"/>
      <w:sz w:val="21"/>
    </w:rPr>
  </w:style>
  <w:style w:type="character" w:styleId="1128" w:customStyle="1">
    <w:name w:val="正文文本 字符"/>
    <w:uiPriority w:val="0"/>
    <w:qFormat/>
    <w:rPr>
      <w:rFonts w:ascii="Times New Roman" w:hAnsi="Times New Roman" w:eastAsia="宋体" w:cs="Times New Roman"/>
      <w:sz w:val="21"/>
    </w:rPr>
  </w:style>
  <w:style w:type="character" w:styleId="1129" w:customStyle="1">
    <w:name w:val="批注文字 字符"/>
    <w:uiPriority w:val="0"/>
    <w:qFormat/>
    <w:rPr>
      <w:rFonts w:ascii="Times New Roman" w:hAnsi="Times New Roman" w:eastAsia="宋体" w:cs="Times New Roman"/>
      <w:sz w:val="20"/>
    </w:rPr>
  </w:style>
  <w:style w:type="character" w:styleId="1130" w:customStyle="1">
    <w:name w:val="批注文字 Char1"/>
    <w:uiPriority w:val="0"/>
    <w:qFormat/>
    <w:rPr>
      <w:rFonts w:ascii="Times New Roman" w:hAnsi="Times New Roman" w:eastAsia="宋体" w:cs="Times New Roman"/>
      <w:sz w:val="20"/>
    </w:rPr>
  </w:style>
  <w:style w:type="character" w:styleId="1131" w:customStyle="1">
    <w:name w:val="txt"/>
    <w:uiPriority w:val="0"/>
    <w:qFormat/>
    <w:rPr>
      <w:rFonts w:ascii="Times New Roman" w:hAnsi="Times New Roman" w:eastAsia="宋体" w:cs="Times New Roman"/>
      <w:sz w:val="20"/>
    </w:rPr>
  </w:style>
  <w:style w:type="character" w:styleId="1132" w:customStyle="1">
    <w:name w:val="标书正文 Char"/>
    <w:uiPriority w:val="0"/>
    <w:qFormat/>
    <w:rPr>
      <w:rFonts w:ascii="Times New Roman" w:hAnsi="Times New Roman" w:eastAsia="宋体" w:cs="Times New Roman"/>
      <w:sz w:val="20"/>
    </w:rPr>
  </w:style>
  <w:style w:type="character" w:styleId="1133" w:customStyle="1">
    <w:name w:val="font21"/>
    <w:uiPriority w:val="0"/>
    <w:qFormat/>
    <w:rPr>
      <w:rFonts w:hint="eastAsia" w:ascii="宋体" w:hAnsi="宋体" w:eastAsia="宋体" w:cs="宋体"/>
      <w:color w:val="ff0000"/>
      <w:sz w:val="24"/>
      <w:szCs w:val="24"/>
      <w:u w:val="none"/>
    </w:rPr>
  </w:style>
  <w:style w:type="character" w:styleId="1134" w:customStyle="1">
    <w:name w:val="apple-converted-space"/>
    <w:uiPriority w:val="0"/>
    <w:qFormat/>
    <w:rPr>
      <w:rFonts w:ascii="Times New Roman" w:hAnsi="Times New Roman" w:eastAsia="宋体" w:cs="Times New Roman"/>
      <w:sz w:val="20"/>
    </w:rPr>
  </w:style>
  <w:style w:type="character" w:styleId="1135" w:customStyle="1">
    <w:name w:val="纯文本 Char1"/>
    <w:uiPriority w:val="0"/>
    <w:qFormat/>
    <w:rPr>
      <w:rFonts w:ascii="Times New Roman" w:hAnsi="Times New Roman" w:eastAsia="宋体" w:cs="Times New Roman"/>
      <w:sz w:val="20"/>
    </w:rPr>
  </w:style>
  <w:style w:type="character" w:styleId="1136" w:customStyle="1">
    <w:name w:val="para1"/>
    <w:uiPriority w:val="0"/>
    <w:qFormat/>
    <w:rPr>
      <w:rFonts w:ascii="Times New Roman" w:hAnsi="Times New Roman" w:eastAsia="宋体" w:cs="Times New Roman"/>
      <w:sz w:val="20"/>
    </w:rPr>
  </w:style>
  <w:style w:type="character" w:styleId="1137" w:customStyle="1">
    <w:name w:val="HTML 预设格式 Char1"/>
    <w:uiPriority w:val="0"/>
    <w:qFormat/>
    <w:rPr>
      <w:rFonts w:ascii="Times New Roman" w:hAnsi="Times New Roman" w:eastAsia="宋体" w:cs="Times New Roman"/>
      <w:sz w:val="20"/>
    </w:rPr>
  </w:style>
  <w:style w:type="character" w:styleId="1138" w:customStyle="1">
    <w:name w:val="批注文字 Char"/>
    <w:uiPriority w:val="0"/>
    <w:qFormat/>
    <w:rPr>
      <w:rFonts w:ascii="Times New Roman" w:hAnsi="Times New Roman" w:eastAsia="宋体" w:cs="Times New Roman"/>
      <w:sz w:val="20"/>
    </w:rPr>
  </w:style>
  <w:style w:type="character" w:styleId="1139" w:customStyle="1">
    <w:name w:val="文档结构图 Char"/>
    <w:uiPriority w:val="0"/>
    <w:qFormat/>
    <w:rPr>
      <w:rFonts w:ascii="Times New Roman" w:hAnsi="Times New Roman" w:eastAsia="宋体" w:cs="Times New Roman"/>
      <w:sz w:val="20"/>
    </w:rPr>
  </w:style>
  <w:style w:type="character" w:styleId="1140" w:customStyle="1">
    <w:name w:val="超级链接"/>
    <w:uiPriority w:val="0"/>
    <w:qFormat/>
    <w:rPr>
      <w:rFonts w:ascii="Times New Roman" w:hAnsi="Times New Roman" w:eastAsia="宋体" w:cs="Times New Roman"/>
      <w:color w:val="0000ff"/>
      <w:sz w:val="20"/>
      <w:u w:val="single"/>
    </w:rPr>
  </w:style>
  <w:style w:type="character" w:styleId="1141" w:customStyle="1">
    <w:name w:val="p141"/>
    <w:uiPriority w:val="0"/>
    <w:qFormat/>
    <w:rPr>
      <w:rFonts w:ascii="Times New Roman" w:hAnsi="Times New Roman" w:eastAsia="宋体" w:cs="Times New Roman"/>
      <w:color w:val="000000"/>
      <w:sz w:val="20"/>
      <w:u w:val="none"/>
    </w:rPr>
  </w:style>
  <w:style w:type="character" w:styleId="1142" w:customStyle="1">
    <w:name w:val="宏文本 Char"/>
    <w:uiPriority w:val="0"/>
    <w:qFormat/>
    <w:rPr>
      <w:rFonts w:ascii="Times New Roman" w:hAnsi="Times New Roman" w:eastAsia="宋体" w:cs="Times New Roman"/>
      <w:sz w:val="20"/>
    </w:rPr>
  </w:style>
  <w:style w:type="character" w:styleId="1143" w:customStyle="1">
    <w:name w:val="_Style 313"/>
    <w:uiPriority w:val="0"/>
    <w:qFormat/>
    <w:rPr>
      <w:rFonts w:ascii="Times New Roman" w:hAnsi="Times New Roman" w:eastAsia="宋体" w:cs="Times New Roman"/>
      <w:b/>
      <w:i/>
      <w:sz w:val="21"/>
    </w:rPr>
  </w:style>
  <w:style w:type="character" w:styleId="1144" w:customStyle="1">
    <w:name w:val="页脚 Char1"/>
    <w:uiPriority w:val="0"/>
    <w:qFormat/>
    <w:rPr>
      <w:rFonts w:ascii="Times New Roman" w:hAnsi="Times New Roman" w:eastAsia="宋体" w:cs="Times New Roman"/>
      <w:sz w:val="20"/>
    </w:rPr>
  </w:style>
  <w:style w:type="character" w:styleId="1145" w:customStyle="1">
    <w:name w:val="页眉 Char"/>
    <w:uiPriority w:val="0"/>
    <w:qFormat/>
    <w:rPr>
      <w:rFonts w:ascii="Times New Roman" w:hAnsi="Times New Roman" w:eastAsia="宋体" w:cs="Times New Roman"/>
      <w:sz w:val="20"/>
    </w:rPr>
  </w:style>
  <w:style w:type="character" w:styleId="1146" w:customStyle="1">
    <w:name w:val="标题 7 Char"/>
    <w:uiPriority w:val="0"/>
    <w:qFormat/>
    <w:rPr>
      <w:rFonts w:ascii="Times New Roman" w:hAnsi="Times New Roman" w:eastAsia="宋体" w:cs="Times New Roman"/>
      <w:b/>
      <w:sz w:val="20"/>
    </w:rPr>
  </w:style>
  <w:style w:type="character" w:styleId="1147" w:customStyle="1">
    <w:name w:val="Char Char12"/>
    <w:uiPriority w:val="0"/>
    <w:qFormat/>
    <w:rPr>
      <w:rFonts w:ascii="Times New Roman" w:hAnsi="Times New Roman" w:eastAsia="宋体" w:cs="Times New Roman"/>
      <w:sz w:val="20"/>
    </w:rPr>
  </w:style>
  <w:style w:type="character" w:styleId="1148" w:customStyle="1">
    <w:name w:val="标题 3 Char"/>
    <w:uiPriority w:val="0"/>
    <w:qFormat/>
    <w:rPr>
      <w:rFonts w:ascii="Times New Roman" w:hAnsi="Times New Roman" w:eastAsia="宋体" w:cs="Times New Roman"/>
      <w:b/>
      <w:sz w:val="20"/>
    </w:rPr>
  </w:style>
  <w:style w:type="character" w:styleId="1149" w:customStyle="1">
    <w:name w:val="正文（首行缩进 2 字符） Char Char"/>
    <w:uiPriority w:val="0"/>
    <w:qFormat/>
    <w:rPr>
      <w:rFonts w:ascii="Times New Roman" w:hAnsi="Times New Roman" w:eastAsia="宋体" w:cs="Times New Roman"/>
      <w:sz w:val="20"/>
    </w:rPr>
  </w:style>
  <w:style w:type="character" w:styleId="1150" w:customStyle="1">
    <w:name w:val="表格用 Char Char"/>
    <w:uiPriority w:val="0"/>
    <w:qFormat/>
    <w:rPr>
      <w:rFonts w:ascii="Times New Roman" w:hAnsi="Times New Roman" w:eastAsia="宋体" w:cs="Times New Roman"/>
      <w:sz w:val="20"/>
    </w:rPr>
  </w:style>
  <w:style w:type="character" w:styleId="1151" w:customStyle="1">
    <w:name w:val="正文文本缩进 3 Char1"/>
    <w:uiPriority w:val="0"/>
    <w:qFormat/>
    <w:rPr>
      <w:rFonts w:ascii="Times New Roman" w:hAnsi="Times New Roman" w:eastAsia="宋体" w:cs="Times New Roman"/>
      <w:sz w:val="20"/>
    </w:rPr>
  </w:style>
  <w:style w:type="character" w:styleId="1152" w:customStyle="1">
    <w:name w:val="正文缩进 Char"/>
    <w:uiPriority w:val="0"/>
    <w:qFormat/>
    <w:rPr>
      <w:rFonts w:ascii="Times New Roman" w:hAnsi="Times New Roman" w:eastAsia="宋体" w:cs="Times New Roman"/>
      <w:sz w:val="20"/>
    </w:rPr>
  </w:style>
  <w:style w:type="character" w:styleId="1153" w:customStyle="1">
    <w:name w:val="批注框文本 Char1"/>
    <w:uiPriority w:val="0"/>
    <w:qFormat/>
    <w:rPr>
      <w:rFonts w:ascii="Times New Roman" w:hAnsi="Times New Roman" w:eastAsia="宋体" w:cs="Times New Roman"/>
      <w:sz w:val="20"/>
    </w:rPr>
  </w:style>
  <w:style w:type="character" w:styleId="1154" w:customStyle="1">
    <w:name w:val="Char Char13"/>
    <w:uiPriority w:val="0"/>
    <w:qFormat/>
    <w:rPr>
      <w:rFonts w:ascii="Times New Roman" w:hAnsi="Times New Roman" w:eastAsia="宋体" w:cs="Times New Roman"/>
      <w:sz w:val="20"/>
    </w:rPr>
  </w:style>
  <w:style w:type="character" w:styleId="1155" w:customStyle="1">
    <w:name w:val="样式2 Char"/>
    <w:uiPriority w:val="0"/>
    <w:qFormat/>
    <w:rPr>
      <w:rFonts w:ascii="Times New Roman" w:hAnsi="Times New Roman" w:eastAsia="宋体" w:cs="Times New Roman"/>
      <w:b/>
      <w:sz w:val="20"/>
    </w:rPr>
  </w:style>
  <w:style w:type="character" w:styleId="1156" w:customStyle="1">
    <w:name w:val="页脚 Char"/>
    <w:uiPriority w:val="0"/>
    <w:qFormat/>
    <w:rPr>
      <w:rFonts w:ascii="Times New Roman" w:hAnsi="Times New Roman" w:eastAsia="宋体" w:cs="Times New Roman"/>
      <w:sz w:val="20"/>
    </w:rPr>
  </w:style>
  <w:style w:type="character" w:styleId="1157" w:customStyle="1">
    <w:name w:val="标准文本 Char"/>
    <w:uiPriority w:val="0"/>
    <w:qFormat/>
    <w:rPr>
      <w:rFonts w:ascii="Times New Roman" w:hAnsi="Times New Roman" w:eastAsia="宋体" w:cs="Times New Roman"/>
      <w:sz w:val="20"/>
    </w:rPr>
  </w:style>
  <w:style w:type="character" w:styleId="1158" w:customStyle="1">
    <w:name w:val="font01"/>
    <w:uiPriority w:val="0"/>
    <w:qFormat/>
    <w:rPr>
      <w:rFonts w:hint="eastAsia" w:ascii="宋体" w:hAnsi="宋体" w:eastAsia="宋体" w:cs="宋体"/>
      <w:color w:val="000000"/>
      <w:sz w:val="24"/>
      <w:szCs w:val="24"/>
      <w:u w:val="none"/>
    </w:rPr>
  </w:style>
  <w:style w:type="character" w:styleId="1159" w:customStyle="1">
    <w:name w:val="标题 3 Char1"/>
    <w:uiPriority w:val="0"/>
    <w:qFormat/>
    <w:rPr>
      <w:rFonts w:ascii="Times New Roman" w:hAnsi="Times New Roman" w:eastAsia="宋体" w:cs="Times New Roman"/>
      <w:b/>
      <w:sz w:val="20"/>
      <w:u w:val="single"/>
    </w:rPr>
  </w:style>
  <w:style w:type="character" w:styleId="1160" w:customStyle="1">
    <w:name w:val="表格 Char Char"/>
    <w:uiPriority w:val="0"/>
    <w:qFormat/>
    <w:rPr>
      <w:rFonts w:ascii="Times New Roman" w:hAnsi="Times New Roman" w:eastAsia="宋体" w:cs="Times New Roman"/>
      <w:sz w:val="20"/>
    </w:rPr>
  </w:style>
  <w:style w:type="character" w:styleId="1161" w:customStyle="1">
    <w:name w:val="正文首行缩进 Char"/>
    <w:uiPriority w:val="0"/>
    <w:qFormat/>
    <w:rPr>
      <w:rFonts w:ascii="Times New Roman" w:hAnsi="Times New Roman" w:eastAsia="宋体" w:cs="Times New Roman"/>
      <w:sz w:val="20"/>
    </w:rPr>
  </w:style>
  <w:style w:type="character" w:styleId="1162" w:customStyle="1">
    <w:name w:val="标题 9 Char"/>
    <w:uiPriority w:val="0"/>
    <w:qFormat/>
    <w:rPr>
      <w:rFonts w:ascii="Times New Roman" w:hAnsi="Times New Roman" w:eastAsia="宋体" w:cs="Times New Roman"/>
      <w:sz w:val="20"/>
    </w:rPr>
  </w:style>
  <w:style w:type="character" w:styleId="1163" w:customStyle="1">
    <w:name w:val="lh151"/>
    <w:uiPriority w:val="0"/>
    <w:qFormat/>
    <w:rPr>
      <w:rFonts w:ascii="Times New Roman" w:hAnsi="Times New Roman" w:eastAsia="宋体" w:cs="Times New Roman"/>
      <w:color w:val="666666"/>
      <w:sz w:val="20"/>
    </w:rPr>
  </w:style>
  <w:style w:type="character" w:styleId="1164" w:customStyle="1">
    <w:name w:val="日期 Char1"/>
    <w:uiPriority w:val="0"/>
    <w:qFormat/>
    <w:rPr>
      <w:rFonts w:ascii="Times New Roman" w:hAnsi="Times New Roman" w:eastAsia="宋体" w:cs="Times New Roman"/>
      <w:sz w:val="20"/>
    </w:rPr>
  </w:style>
  <w:style w:type="character" w:styleId="1165" w:customStyle="1">
    <w:name w:val="图片 Char Char"/>
    <w:uiPriority w:val="0"/>
    <w:qFormat/>
    <w:rPr>
      <w:rFonts w:ascii="Times New Roman" w:hAnsi="Times New Roman" w:eastAsia="宋体" w:cs="Times New Roman"/>
      <w:sz w:val="20"/>
    </w:rPr>
  </w:style>
  <w:style w:type="character" w:styleId="1166" w:customStyle="1">
    <w:name w:val="批注框文本 字符"/>
    <w:uiPriority w:val="0"/>
    <w:qFormat/>
    <w:rPr>
      <w:rFonts w:ascii="Times New Roman" w:hAnsi="Times New Roman" w:eastAsia="宋体" w:cs="Times New Roman"/>
      <w:sz w:val="20"/>
    </w:rPr>
  </w:style>
  <w:style w:type="character" w:styleId="1167" w:customStyle="1">
    <w:name w:val="HTML 预设格式 Char"/>
    <w:uiPriority w:val="0"/>
    <w:qFormat/>
    <w:rPr>
      <w:rFonts w:ascii="Times New Roman" w:hAnsi="Times New Roman" w:eastAsia="宋体" w:cs="Times New Roman"/>
      <w:sz w:val="20"/>
    </w:rPr>
  </w:style>
  <w:style w:type="character" w:styleId="1168" w:customStyle="1">
    <w:name w:val="列出段落 Char"/>
    <w:uiPriority w:val="0"/>
    <w:qFormat/>
    <w:rPr>
      <w:rFonts w:ascii="Times New Roman" w:hAnsi="Times New Roman" w:eastAsia="宋体" w:cs="Times New Roman"/>
      <w:sz w:val="20"/>
    </w:rPr>
  </w:style>
  <w:style w:type="character" w:styleId="1169" w:customStyle="1">
    <w:name w:val="标题 5 Char"/>
    <w:uiPriority w:val="0"/>
    <w:qFormat/>
    <w:rPr>
      <w:rFonts w:ascii="Times New Roman" w:hAnsi="Times New Roman" w:eastAsia="宋体" w:cs="Times New Roman"/>
      <w:b/>
      <w:sz w:val="20"/>
    </w:rPr>
  </w:style>
  <w:style w:type="character" w:styleId="1170" w:customStyle="1">
    <w:name w:val="链接"/>
    <w:uiPriority w:val="0"/>
    <w:qFormat/>
    <w:rPr>
      <w:rFonts w:ascii="Times New Roman" w:hAnsi="Times New Roman" w:eastAsia="宋体" w:cs="Times New Roman"/>
      <w:color w:val="0000ff"/>
      <w:sz w:val="20"/>
      <w:u w:val="single"/>
    </w:rPr>
  </w:style>
  <w:style w:type="character" w:styleId="1171" w:customStyle="1">
    <w:name w:val="18h1"/>
    <w:uiPriority w:val="0"/>
    <w:qFormat/>
    <w:rPr>
      <w:rFonts w:ascii="Times New Roman" w:hAnsi="Times New Roman" w:eastAsia="宋体" w:cs="Times New Roman"/>
      <w:color w:val="3b3b3b"/>
      <w:sz w:val="20"/>
    </w:rPr>
  </w:style>
  <w:style w:type="character" w:styleId="1172" w:customStyle="1">
    <w:name w:val="表格文字（两侧对齐） Char Char"/>
    <w:uiPriority w:val="0"/>
    <w:qFormat/>
    <w:rPr>
      <w:rFonts w:ascii="Times New Roman" w:hAnsi="Times New Roman" w:eastAsia="宋体" w:cs="Times New Roman"/>
      <w:sz w:val="20"/>
    </w:rPr>
  </w:style>
  <w:style w:type="character" w:styleId="1173" w:customStyle="1">
    <w:name w:val="正文文本缩进 2 Char"/>
    <w:uiPriority w:val="0"/>
    <w:qFormat/>
    <w:rPr>
      <w:rFonts w:ascii="Times New Roman" w:hAnsi="Times New Roman" w:eastAsia="宋体" w:cs="Times New Roman"/>
      <w:sz w:val="20"/>
    </w:rPr>
  </w:style>
  <w:style w:type="character" w:styleId="1174" w:customStyle="1">
    <w:name w:val="Char Char14"/>
    <w:uiPriority w:val="0"/>
    <w:qFormat/>
    <w:rPr>
      <w:rFonts w:ascii="Times New Roman" w:hAnsi="Times New Roman" w:eastAsia="宋体" w:cs="Times New Roman"/>
      <w:sz w:val="20"/>
    </w:rPr>
  </w:style>
  <w:style w:type="character" w:styleId="1175" w:customStyle="1">
    <w:name w:val="标题 1 Char1"/>
    <w:uiPriority w:val="0"/>
    <w:qFormat/>
    <w:rPr>
      <w:rFonts w:ascii="Times New Roman" w:hAnsi="Times New Roman" w:eastAsia="宋体" w:cs="Times New Roman"/>
      <w:b/>
      <w:sz w:val="20"/>
    </w:rPr>
  </w:style>
  <w:style w:type="character" w:styleId="1176" w:customStyle="1">
    <w:name w:val="批注框文本 Char"/>
    <w:uiPriority w:val="0"/>
    <w:qFormat/>
    <w:rPr>
      <w:rFonts w:ascii="Times New Roman" w:hAnsi="Times New Roman" w:eastAsia="宋体" w:cs="Times New Roman"/>
      <w:sz w:val="20"/>
    </w:rPr>
  </w:style>
  <w:style w:type="character" w:styleId="1177" w:customStyle="1">
    <w:name w:val="apple-style-span"/>
    <w:uiPriority w:val="0"/>
    <w:qFormat/>
    <w:rPr>
      <w:rFonts w:ascii="Times New Roman" w:hAnsi="Times New Roman" w:eastAsia="宋体" w:cs="Times New Roman"/>
      <w:sz w:val="20"/>
    </w:rPr>
  </w:style>
  <w:style w:type="character" w:styleId="1178" w:customStyle="1">
    <w:name w:val="插图 Char Char"/>
    <w:uiPriority w:val="0"/>
    <w:qFormat/>
    <w:rPr>
      <w:rFonts w:ascii="Times New Roman" w:hAnsi="Times New Roman" w:eastAsia="宋体" w:cs="Times New Roman"/>
      <w:sz w:val="20"/>
    </w:rPr>
  </w:style>
  <w:style w:type="character" w:styleId="1179" w:customStyle="1">
    <w:name w:val="标题 2 Char1"/>
    <w:uiPriority w:val="0"/>
    <w:qFormat/>
    <w:rPr>
      <w:rFonts w:ascii="Times New Roman" w:hAnsi="Times New Roman" w:eastAsia="宋体" w:cs="Times New Roman"/>
      <w:b/>
      <w:sz w:val="20"/>
    </w:rPr>
  </w:style>
  <w:style w:type="character" w:styleId="1180" w:customStyle="1">
    <w:name w:val="_Style 332"/>
    <w:uiPriority w:val="0"/>
    <w:qFormat/>
    <w:rPr>
      <w:rFonts w:ascii="Times New Roman" w:hAnsi="Times New Roman" w:eastAsia="宋体" w:cs="Times New Roman"/>
      <w:i/>
      <w:color w:val="auto"/>
      <w:sz w:val="21"/>
    </w:rPr>
  </w:style>
  <w:style w:type="character" w:styleId="1181" w:customStyle="1">
    <w:name w:val="正文文本 3 Char1"/>
    <w:uiPriority w:val="0"/>
    <w:qFormat/>
    <w:rPr>
      <w:rFonts w:ascii="Times New Roman" w:hAnsi="Times New Roman" w:eastAsia="宋体" w:cs="Times New Roman"/>
      <w:sz w:val="20"/>
    </w:rPr>
  </w:style>
  <w:style w:type="character" w:styleId="1182" w:customStyle="1">
    <w:name w:val="标题 5 Char1"/>
    <w:uiPriority w:val="0"/>
    <w:qFormat/>
    <w:rPr>
      <w:rFonts w:ascii="Times New Roman" w:hAnsi="Times New Roman" w:eastAsia="宋体" w:cs="Times New Roman"/>
      <w:b/>
      <w:sz w:val="20"/>
    </w:rPr>
  </w:style>
  <w:style w:type="character" w:styleId="1183" w:customStyle="1">
    <w:name w:val="批注主题 Char"/>
    <w:uiPriority w:val="0"/>
    <w:qFormat/>
    <w:rPr>
      <w:rFonts w:ascii="Times New Roman" w:hAnsi="Times New Roman" w:eastAsia="宋体" w:cs="Times New Roman"/>
      <w:b/>
      <w:sz w:val="20"/>
    </w:rPr>
  </w:style>
  <w:style w:type="character" w:styleId="1184" w:customStyle="1">
    <w:name w:val="标题 1 Char"/>
    <w:uiPriority w:val="0"/>
    <w:qFormat/>
    <w:rPr>
      <w:rFonts w:ascii="Times New Roman" w:hAnsi="Times New Roman" w:eastAsia="宋体" w:cs="Times New Roman"/>
      <w:b/>
      <w:sz w:val="20"/>
    </w:rPr>
  </w:style>
  <w:style w:type="character" w:styleId="1185" w:customStyle="1">
    <w:name w:val="正文文本 2 Char1"/>
    <w:uiPriority w:val="0"/>
    <w:qFormat/>
    <w:rPr>
      <w:rFonts w:ascii="Times New Roman" w:hAnsi="Times New Roman" w:eastAsia="宋体" w:cs="Times New Roman"/>
      <w:sz w:val="20"/>
    </w:rPr>
  </w:style>
  <w:style w:type="character" w:styleId="1186" w:customStyle="1">
    <w:name w:val="标题 4 Char1"/>
    <w:uiPriority w:val="0"/>
    <w:qFormat/>
    <w:rPr>
      <w:rFonts w:ascii="Times New Roman" w:hAnsi="Times New Roman" w:eastAsia="宋体" w:cs="Times New Roman"/>
      <w:b/>
      <w:sz w:val="20"/>
    </w:rPr>
  </w:style>
  <w:style w:type="character" w:styleId="1187" w:customStyle="1">
    <w:name w:val="正文文本 2 Char"/>
    <w:uiPriority w:val="0"/>
    <w:qFormat/>
    <w:rPr>
      <w:rFonts w:ascii="Times New Roman" w:hAnsi="Times New Roman" w:eastAsia="宋体" w:cs="Times New Roman"/>
      <w:sz w:val="20"/>
    </w:rPr>
  </w:style>
  <w:style w:type="character" w:styleId="1188" w:customStyle="1">
    <w:name w:val="_Style 376"/>
    <w:uiPriority w:val="0"/>
    <w:qFormat/>
    <w:rPr>
      <w:rFonts w:ascii="Times New Roman" w:hAnsi="Times New Roman" w:eastAsia="宋体" w:cs="Times New Roman"/>
      <w:b/>
      <w:color w:val="auto"/>
      <w:sz w:val="21"/>
    </w:rPr>
  </w:style>
  <w:style w:type="character" w:styleId="1189" w:customStyle="1">
    <w:name w:val="062"/>
    <w:uiPriority w:val="0"/>
    <w:qFormat/>
    <w:rPr>
      <w:rFonts w:ascii="Times New Roman" w:hAnsi="Times New Roman" w:eastAsia="宋体" w:cs="Times New Roman"/>
      <w:b/>
      <w:sz w:val="20"/>
    </w:rPr>
  </w:style>
  <w:style w:type="character" w:styleId="1190" w:customStyle="1">
    <w:name w:val="正文文本 Char1"/>
    <w:uiPriority w:val="0"/>
    <w:qFormat/>
    <w:rPr>
      <w:rFonts w:ascii="Times New Roman" w:hAnsi="Times New Roman" w:eastAsia="宋体" w:cs="Times New Roman"/>
      <w:sz w:val="20"/>
    </w:rPr>
  </w:style>
  <w:style w:type="character" w:styleId="1191" w:customStyle="1">
    <w:name w:val="题注 Char"/>
    <w:uiPriority w:val="0"/>
    <w:qFormat/>
    <w:rPr>
      <w:rFonts w:ascii="Times New Roman" w:hAnsi="Times New Roman" w:eastAsia="宋体" w:cs="Times New Roman"/>
      <w:sz w:val="20"/>
    </w:rPr>
  </w:style>
  <w:style w:type="character" w:styleId="1192" w:customStyle="1">
    <w:name w:val="脚注文本 Char"/>
    <w:uiPriority w:val="0"/>
    <w:qFormat/>
    <w:rPr>
      <w:rFonts w:ascii="Times New Roman" w:hAnsi="Times New Roman" w:eastAsia="宋体" w:cs="Times New Roman"/>
      <w:sz w:val="20"/>
    </w:rPr>
  </w:style>
  <w:style w:type="character" w:styleId="1193" w:customStyle="1">
    <w:name w:val="_Style 336"/>
    <w:uiPriority w:val="0"/>
    <w:qFormat/>
    <w:rPr>
      <w:rFonts w:ascii="Times New Roman" w:hAnsi="Times New Roman" w:eastAsia="宋体" w:cs="Times New Roman"/>
      <w:i/>
      <w:color w:val="auto"/>
      <w:sz w:val="21"/>
    </w:rPr>
  </w:style>
  <w:style w:type="character" w:styleId="1194" w:customStyle="1">
    <w:name w:val="表格 Char"/>
    <w:uiPriority w:val="0"/>
    <w:qFormat/>
    <w:rPr>
      <w:rFonts w:ascii="Times New Roman" w:hAnsi="Times New Roman" w:eastAsia="宋体" w:cs="Times New Roman"/>
      <w:color w:val="000000"/>
      <w:sz w:val="20"/>
    </w:rPr>
  </w:style>
  <w:style w:type="character" w:styleId="1195" w:customStyle="1">
    <w:name w:val="批注主题 字符"/>
    <w:uiPriority w:val="0"/>
    <w:qFormat/>
    <w:rPr>
      <w:rFonts w:ascii="Times New Roman" w:hAnsi="Times New Roman" w:eastAsia="宋体" w:cs="Times New Roman"/>
      <w:b/>
      <w:sz w:val="20"/>
    </w:rPr>
  </w:style>
  <w:style w:type="character" w:styleId="1196" w:customStyle="1">
    <w:name w:val="图注 Char Char"/>
    <w:uiPriority w:val="0"/>
    <w:qFormat/>
    <w:rPr>
      <w:rFonts w:ascii="Times New Roman" w:hAnsi="Times New Roman" w:eastAsia="宋体" w:cs="Times New Roman"/>
      <w:sz w:val="20"/>
    </w:rPr>
  </w:style>
  <w:style w:type="character" w:styleId="1197" w:customStyle="1">
    <w:name w:val="页码1"/>
    <w:uiPriority w:val="0"/>
    <w:qFormat/>
    <w:rPr>
      <w:rFonts w:ascii="Times New Roman" w:hAnsi="Times New Roman" w:eastAsia="宋体" w:cs="Times New Roman"/>
      <w:sz w:val="20"/>
    </w:rPr>
  </w:style>
  <w:style w:type="character" w:styleId="1198" w:customStyle="1">
    <w:name w:val="列表框1 Char Char"/>
    <w:uiPriority w:val="0"/>
    <w:qFormat/>
    <w:rPr>
      <w:rFonts w:ascii="Times New Roman" w:hAnsi="Times New Roman" w:eastAsia="宋体" w:cs="Times New Roman"/>
      <w:sz w:val="20"/>
    </w:rPr>
  </w:style>
  <w:style w:type="character" w:styleId="1199" w:customStyle="1">
    <w:name w:val="1ji Char"/>
    <w:uiPriority w:val="0"/>
    <w:qFormat/>
    <w:rPr>
      <w:rFonts w:ascii="Times New Roman" w:hAnsi="Times New Roman" w:eastAsia="宋体" w:cs="Times New Roman"/>
      <w:b/>
      <w:sz w:val="20"/>
    </w:rPr>
  </w:style>
  <w:style w:type="character" w:styleId="1200" w:customStyle="1">
    <w:name w:val="正文文本缩进 Char"/>
    <w:uiPriority w:val="0"/>
    <w:qFormat/>
    <w:rPr>
      <w:rFonts w:ascii="Times New Roman" w:hAnsi="Times New Roman" w:eastAsia="宋体" w:cs="Times New Roman"/>
      <w:sz w:val="20"/>
    </w:rPr>
  </w:style>
  <w:style w:type="character" w:styleId="1201" w:customStyle="1">
    <w:name w:val="标准文本 Char Char"/>
    <w:uiPriority w:val="0"/>
    <w:qFormat/>
    <w:rPr>
      <w:rFonts w:ascii="Times New Roman" w:hAnsi="Times New Roman" w:eastAsia="宋体" w:cs="Times New Roman"/>
      <w:sz w:val="20"/>
    </w:rPr>
  </w:style>
  <w:style w:type="character" w:styleId="1202" w:customStyle="1">
    <w:name w:val="表格用 Char"/>
    <w:uiPriority w:val="0"/>
    <w:qFormat/>
    <w:rPr>
      <w:rFonts w:ascii="Times New Roman" w:hAnsi="Times New Roman" w:eastAsia="宋体" w:cs="Times New Roman"/>
      <w:color w:val="000000"/>
      <w:sz w:val="20"/>
    </w:rPr>
  </w:style>
  <w:style w:type="character" w:styleId="1203" w:customStyle="1">
    <w:name w:val="标题 7 Char1"/>
    <w:uiPriority w:val="0"/>
    <w:qFormat/>
    <w:rPr>
      <w:rFonts w:ascii="Times New Roman" w:hAnsi="Times New Roman" w:eastAsia="宋体" w:cs="Times New Roman"/>
      <w:b/>
      <w:sz w:val="20"/>
    </w:rPr>
  </w:style>
  <w:style w:type="character" w:styleId="1204" w:customStyle="1">
    <w:name w:val="H 3 Char"/>
    <w:uiPriority w:val="0"/>
    <w:qFormat/>
    <w:rPr>
      <w:rFonts w:ascii="Times New Roman" w:hAnsi="Times New Roman" w:eastAsia="宋体" w:cs="Times New Roman"/>
      <w:b/>
      <w:sz w:val="20"/>
    </w:rPr>
  </w:style>
  <w:style w:type="character" w:styleId="1205" w:customStyle="1">
    <w:name w:val="正文文本缩进 3 字符"/>
    <w:uiPriority w:val="0"/>
    <w:qFormat/>
    <w:rPr>
      <w:rFonts w:ascii="Times New Roman" w:hAnsi="Times New Roman" w:eastAsia="宋体" w:cs="Times New Roman"/>
      <w:sz w:val="16"/>
      <w:szCs w:val="16"/>
    </w:rPr>
  </w:style>
  <w:style w:type="character" w:styleId="1206" w:customStyle="1">
    <w:name w:val="标题 Char"/>
    <w:uiPriority w:val="0"/>
    <w:qFormat/>
    <w:rPr>
      <w:rFonts w:ascii="Times New Roman" w:hAnsi="Times New Roman" w:eastAsia="宋体" w:cs="Times New Roman"/>
      <w:b/>
      <w:sz w:val="20"/>
    </w:rPr>
  </w:style>
  <w:style w:type="character" w:styleId="1207" w:customStyle="1">
    <w:name w:val="H 4 Char"/>
    <w:uiPriority w:val="0"/>
    <w:qFormat/>
    <w:rPr>
      <w:rFonts w:ascii="Times New Roman" w:hAnsi="Times New Roman" w:eastAsia="宋体" w:cs="Times New Roman"/>
      <w:b/>
      <w:sz w:val="20"/>
    </w:rPr>
  </w:style>
  <w:style w:type="character" w:styleId="1208" w:customStyle="1">
    <w:name w:val="批注主题 Char1"/>
    <w:uiPriority w:val="0"/>
    <w:qFormat/>
    <w:rPr>
      <w:rFonts w:ascii="Times New Roman" w:hAnsi="Times New Roman" w:eastAsia="宋体" w:cs="Times New Roman"/>
      <w:b/>
      <w:sz w:val="20"/>
    </w:rPr>
  </w:style>
  <w:style w:type="character" w:styleId="1209" w:customStyle="1">
    <w:name w:val="正文文本缩进 Char1"/>
    <w:uiPriority w:val="0"/>
    <w:qFormat/>
    <w:rPr>
      <w:rFonts w:ascii="Times New Roman" w:hAnsi="Times New Roman" w:eastAsia="宋体" w:cs="Times New Roman"/>
      <w:sz w:val="20"/>
    </w:rPr>
  </w:style>
  <w:style w:type="character" w:styleId="1210" w:customStyle="1">
    <w:name w:val="正文文本 3 Char"/>
    <w:uiPriority w:val="0"/>
    <w:qFormat/>
    <w:rPr>
      <w:rFonts w:ascii="Times New Roman" w:hAnsi="Times New Roman" w:eastAsia="宋体" w:cs="Times New Roman"/>
      <w:sz w:val="20"/>
    </w:rPr>
  </w:style>
  <w:style w:type="character" w:styleId="1211" w:customStyle="1">
    <w:name w:val="正文首行缩进 2 Char"/>
    <w:uiPriority w:val="0"/>
    <w:qFormat/>
    <w:rPr>
      <w:rFonts w:ascii="Times New Roman" w:hAnsi="Times New Roman" w:eastAsia="宋体" w:cs="Times New Roman"/>
      <w:sz w:val="20"/>
    </w:rPr>
  </w:style>
  <w:style w:type="character" w:styleId="1212" w:customStyle="1">
    <w:name w:val="页眉 Char1"/>
    <w:uiPriority w:val="0"/>
    <w:qFormat/>
    <w:rPr>
      <w:rFonts w:ascii="Times New Roman" w:hAnsi="Times New Roman" w:eastAsia="宋体" w:cs="Times New Roman"/>
      <w:sz w:val="20"/>
    </w:rPr>
  </w:style>
  <w:style w:type="character" w:styleId="1213" w:customStyle="1">
    <w:name w:val="Char Char2"/>
    <w:uiPriority w:val="0"/>
    <w:qFormat/>
    <w:rPr>
      <w:rFonts w:ascii="Times New Roman" w:hAnsi="Times New Roman" w:eastAsia="宋体" w:cs="Times New Roman"/>
      <w:sz w:val="20"/>
    </w:rPr>
  </w:style>
  <w:style w:type="character" w:styleId="1214" w:customStyle="1">
    <w:name w:val="样式 首行缩进:  2 字符 Char1"/>
    <w:uiPriority w:val="0"/>
    <w:qFormat/>
    <w:rPr>
      <w:rFonts w:ascii="Times New Roman" w:hAnsi="Times New Roman" w:eastAsia="宋体" w:cs="Times New Roman"/>
      <w:sz w:val="20"/>
    </w:rPr>
  </w:style>
  <w:style w:type="character" w:styleId="1215" w:customStyle="1">
    <w:name w:val="标题 2 Char"/>
    <w:uiPriority w:val="0"/>
    <w:qFormat/>
    <w:rPr>
      <w:rFonts w:ascii="Times New Roman" w:hAnsi="Times New Roman" w:eastAsia="宋体" w:cs="Times New Roman"/>
      <w:b/>
      <w:sz w:val="20"/>
    </w:rPr>
  </w:style>
  <w:style w:type="character" w:styleId="1216" w:customStyle="1">
    <w:name w:val="表格文字图表文字 Char Char"/>
    <w:uiPriority w:val="0"/>
    <w:qFormat/>
    <w:rPr>
      <w:rFonts w:ascii="Times New Roman" w:hAnsi="Times New Roman" w:eastAsia="宋体" w:cs="Times New Roman"/>
      <w:sz w:val="20"/>
    </w:rPr>
  </w:style>
  <w:style w:type="character" w:styleId="1217" w:customStyle="1">
    <w:name w:val="图片 Char"/>
    <w:uiPriority w:val="0"/>
    <w:qFormat/>
    <w:rPr>
      <w:rFonts w:ascii="Times New Roman" w:hAnsi="Times New Roman" w:eastAsia="宋体" w:cs="Times New Roman"/>
      <w:sz w:val="20"/>
    </w:rPr>
  </w:style>
  <w:style w:type="character" w:styleId="1218" w:customStyle="1">
    <w:name w:val="标题 6 Char"/>
    <w:uiPriority w:val="0"/>
    <w:qFormat/>
    <w:rPr>
      <w:rFonts w:ascii="Times New Roman" w:hAnsi="Times New Roman" w:eastAsia="宋体" w:cs="Times New Roman"/>
      <w:b/>
      <w:sz w:val="20"/>
    </w:rPr>
  </w:style>
  <w:style w:type="character" w:styleId="1219" w:customStyle="1">
    <w:name w:val="标题 4 Char"/>
    <w:uiPriority w:val="0"/>
    <w:qFormat/>
    <w:rPr>
      <w:rFonts w:ascii="Times New Roman" w:hAnsi="Times New Roman" w:eastAsia="宋体" w:cs="Times New Roman"/>
      <w:b/>
      <w:sz w:val="20"/>
    </w:rPr>
  </w:style>
  <w:style w:type="character" w:styleId="1220" w:customStyle="1">
    <w:name w:val="文档结构图 Char1"/>
    <w:uiPriority w:val="0"/>
    <w:qFormat/>
    <w:rPr>
      <w:rFonts w:ascii="Times New Roman" w:hAnsi="Times New Roman" w:eastAsia="宋体" w:cs="Times New Roman"/>
      <w:sz w:val="20"/>
    </w:rPr>
  </w:style>
  <w:style w:type="character" w:styleId="1221" w:customStyle="1">
    <w:name w:val="项目符0 Char"/>
    <w:uiPriority w:val="0"/>
    <w:qFormat/>
    <w:rPr>
      <w:rFonts w:ascii="Times New Roman" w:hAnsi="Times New Roman" w:eastAsia="宋体" w:cs="Times New Roman"/>
      <w:sz w:val="20"/>
    </w:rPr>
  </w:style>
  <w:style w:type="character" w:styleId="1222" w:customStyle="1">
    <w:name w:val="正文文本缩进 3 Char"/>
    <w:uiPriority w:val="0"/>
    <w:qFormat/>
    <w:rPr>
      <w:rFonts w:ascii="Times New Roman" w:hAnsi="Times New Roman" w:eastAsia="宋体" w:cs="Times New Roman"/>
      <w:sz w:val="20"/>
    </w:rPr>
  </w:style>
  <w:style w:type="character" w:styleId="1223" w:customStyle="1">
    <w:name w:val="Char Char3"/>
    <w:uiPriority w:val="0"/>
    <w:qFormat/>
    <w:rPr>
      <w:rFonts w:ascii="Times New Roman" w:hAnsi="Times New Roman" w:eastAsia="宋体" w:cs="Times New Roman"/>
      <w:sz w:val="20"/>
    </w:rPr>
  </w:style>
  <w:style w:type="character" w:styleId="1224" w:customStyle="1">
    <w:name w:val="纯文本 Char"/>
    <w:uiPriority w:val="0"/>
    <w:qFormat/>
    <w:rPr>
      <w:rFonts w:ascii="Times New Roman" w:hAnsi="Times New Roman" w:eastAsia="宋体" w:cs="Times New Roman"/>
      <w:sz w:val="20"/>
    </w:rPr>
  </w:style>
  <w:style w:type="character" w:styleId="1225" w:customStyle="1">
    <w:name w:val="正文文本缩进 2 Char1"/>
    <w:uiPriority w:val="0"/>
    <w:qFormat/>
    <w:rPr>
      <w:rFonts w:ascii="Times New Roman" w:hAnsi="Times New Roman" w:eastAsia="宋体" w:cs="Times New Roman"/>
      <w:sz w:val="20"/>
    </w:rPr>
  </w:style>
  <w:style w:type="character" w:styleId="1226" w:customStyle="1">
    <w:name w:val="标题 8 Char"/>
    <w:uiPriority w:val="0"/>
    <w:qFormat/>
    <w:rPr>
      <w:rFonts w:ascii="Times New Roman" w:hAnsi="Times New Roman" w:eastAsia="宋体" w:cs="Times New Roman"/>
      <w:sz w:val="20"/>
    </w:rPr>
  </w:style>
  <w:style w:type="character" w:styleId="1227" w:customStyle="1">
    <w:name w:val="标题 6 Char1"/>
    <w:uiPriority w:val="0"/>
    <w:qFormat/>
    <w:rPr>
      <w:rFonts w:ascii="Times New Roman" w:hAnsi="Times New Roman" w:eastAsia="宋体" w:cs="Times New Roman"/>
      <w:b/>
      <w:sz w:val="20"/>
    </w:rPr>
  </w:style>
  <w:style w:type="character" w:styleId="1228" w:customStyle="1">
    <w:name w:val="case31"/>
    <w:uiPriority w:val="0"/>
    <w:qFormat/>
    <w:rPr>
      <w:rFonts w:ascii="Times New Roman" w:hAnsi="Times New Roman" w:eastAsia="宋体" w:cs="Times New Roman"/>
      <w:sz w:val="20"/>
    </w:rPr>
  </w:style>
  <w:style w:type="character" w:styleId="1229" w:customStyle="1">
    <w:name w:val="正文文本 Char"/>
    <w:uiPriority w:val="0"/>
    <w:qFormat/>
    <w:rPr>
      <w:rFonts w:ascii="Times New Roman" w:hAnsi="Times New Roman" w:eastAsia="宋体" w:cs="Times New Roman"/>
      <w:sz w:val="20"/>
    </w:rPr>
  </w:style>
  <w:style w:type="paragraph" w:styleId="1230" w:customStyle="1">
    <w:name w:val="节标题"/>
    <w:basedOn w:val="1051"/>
    <w:next w:val="1231"/>
    <w:uiPriority w:val="0"/>
    <w:qFormat/>
    <w:pPr>
      <w:ind w:left="0" w:firstLine="5120"/>
      <w:jc w:val="center"/>
      <w:spacing w:before="0" w:after="0" w:line="289" w:lineRule="atLeast"/>
    </w:pPr>
    <w:rPr>
      <w:rFonts w:ascii="Times New Roman" w:hAnsi="Times New Roman" w:cs="Times New Roman"/>
    </w:rPr>
  </w:style>
  <w:style w:type="paragraph" w:styleId="1231" w:customStyle="1">
    <w:name w:val="文档标题6"/>
    <w:basedOn w:val="1057"/>
    <w:next w:val="1050"/>
    <w:uiPriority w:val="0"/>
    <w:qFormat/>
    <w:pPr>
      <w:ind w:left="1134" w:firstLine="20"/>
      <w:spacing w:before="280" w:after="280" w:line="360" w:lineRule="auto"/>
      <w:outlineLvl w:val="5"/>
    </w:pPr>
  </w:style>
  <w:style w:type="paragraph" w:styleId="1232" w:customStyle="1">
    <w:name w:val="正文段"/>
    <w:basedOn w:val="1051"/>
    <w:next w:val="1233"/>
    <w:uiPriority w:val="0"/>
    <w:qFormat/>
    <w:pPr>
      <w:ind w:left="454" w:firstLine="1222"/>
      <w:spacing w:before="0" w:after="240" w:line="240" w:lineRule="atLeast"/>
    </w:pPr>
    <w:rPr>
      <w:rFonts w:ascii="Times New Roman" w:hAnsi="Times New Roman" w:cs="Times New Roman"/>
    </w:rPr>
  </w:style>
  <w:style w:type="paragraph" w:styleId="1233" w:customStyle="1">
    <w:name w:val="批注主题1"/>
    <w:next w:val="1050"/>
    <w:uiPriority w:val="0"/>
    <w:qFormat/>
    <w:pPr>
      <w:ind w:left="200" w:firstLine="4808"/>
      <w:spacing w:line="360" w:lineRule="auto"/>
    </w:pPr>
    <w:rPr>
      <w:rFonts w:ascii="Calibri" w:hAnsi="Calibri" w:eastAsia="宋体" w:cs="宋体"/>
      <w:lang w:val="en-US" w:eastAsia="zh-CN" w:bidi="ar-SA"/>
    </w:rPr>
  </w:style>
  <w:style w:type="paragraph" w:styleId="1234" w:customStyle="1">
    <w:name w:val="_Style 224"/>
    <w:next w:val="1235"/>
    <w:uiPriority w:val="0"/>
    <w:qFormat/>
    <w:pPr>
      <w:ind w:firstLine="3584"/>
    </w:pPr>
    <w:rPr>
      <w:rFonts w:ascii="Calibri" w:hAnsi="Calibri" w:eastAsia="宋体" w:cs="宋体"/>
      <w:lang w:val="en-US" w:eastAsia="zh-CN" w:bidi="ar-SA"/>
    </w:rPr>
  </w:style>
  <w:style w:type="paragraph" w:styleId="1235" w:customStyle="1">
    <w:name w:val="编号1"/>
    <w:basedOn w:val="1051"/>
    <w:next w:val="1236"/>
    <w:uiPriority w:val="0"/>
    <w:qFormat/>
    <w:pPr>
      <w:ind w:left="360" w:right="210" w:firstLine="2200"/>
      <w:spacing w:before="0" w:after="0" w:line="240" w:lineRule="auto"/>
    </w:pPr>
    <w:rPr>
      <w:rFonts w:ascii="Times New Roman" w:hAnsi="Times New Roman" w:cs="Times New Roman"/>
    </w:rPr>
  </w:style>
  <w:style w:type="paragraph" w:styleId="1236" w:customStyle="1">
    <w:name w:val="图片"/>
    <w:basedOn w:val="1051"/>
    <w:next w:val="1237"/>
    <w:uiPriority w:val="0"/>
    <w:qFormat/>
    <w:pPr>
      <w:ind w:left="-283" w:firstLine="2674"/>
      <w:jc w:val="center"/>
      <w:spacing w:before="0" w:after="0" w:line="360" w:lineRule="auto"/>
    </w:pPr>
    <w:rPr>
      <w:rFonts w:ascii="Times New Roman" w:hAnsi="Times New Roman" w:cs="Times New Roman"/>
    </w:rPr>
  </w:style>
  <w:style w:type="paragraph" w:styleId="1237" w:customStyle="1">
    <w:name w:val="样式 目录 3 + 左侧:  2 字符"/>
    <w:next w:val="1102"/>
    <w:uiPriority w:val="0"/>
    <w:qFormat/>
    <w:pPr>
      <w:ind w:left="400" w:firstLine="5120"/>
      <w:spacing w:line="360" w:lineRule="auto"/>
      <w:widowControl w:val="off"/>
    </w:pPr>
    <w:rPr>
      <w:rFonts w:ascii="Calibri" w:hAnsi="Calibri" w:eastAsia="宋体" w:cs="宋体"/>
      <w:lang w:val="en-US" w:eastAsia="zh-CN" w:bidi="ar-SA"/>
    </w:rPr>
  </w:style>
  <w:style w:type="paragraph" w:styleId="1238" w:customStyle="1">
    <w:name w:val="图注"/>
    <w:next w:val="1239"/>
    <w:uiPriority w:val="0"/>
    <w:qFormat/>
    <w:pPr>
      <w:ind w:left="360" w:firstLine="2152"/>
      <w:jc w:val="center"/>
    </w:pPr>
    <w:rPr>
      <w:rFonts w:ascii="Calibri" w:hAnsi="Calibri" w:eastAsia="宋体" w:cs="宋体"/>
      <w:lang w:val="en-US" w:eastAsia="zh-CN" w:bidi="ar-SA"/>
    </w:rPr>
  </w:style>
  <w:style w:type="paragraph" w:styleId="1239" w:customStyle="1">
    <w:name w:val="列表编号 41"/>
    <w:basedOn w:val="1051"/>
    <w:next w:val="1240"/>
    <w:uiPriority w:val="0"/>
    <w:qFormat/>
    <w:pPr>
      <w:ind w:left="1620" w:firstLine="2712"/>
      <w:spacing w:before="0" w:after="0" w:line="360" w:lineRule="auto"/>
    </w:pPr>
    <w:rPr>
      <w:rFonts w:ascii="Times New Roman" w:hAnsi="Times New Roman" w:cs="Times New Roman"/>
    </w:rPr>
  </w:style>
  <w:style w:type="paragraph" w:styleId="1240" w:customStyle="1">
    <w:name w:val="项目符0"/>
    <w:basedOn w:val="1051"/>
    <w:next w:val="1241"/>
    <w:uiPriority w:val="0"/>
    <w:qFormat/>
    <w:pPr>
      <w:ind w:left="300" w:right="57" w:firstLine="2760"/>
      <w:spacing w:before="0" w:after="0" w:line="300" w:lineRule="auto"/>
    </w:pPr>
    <w:rPr>
      <w:rFonts w:ascii="Times New Roman" w:hAnsi="Times New Roman" w:cs="Times New Roman"/>
    </w:rPr>
  </w:style>
  <w:style w:type="paragraph" w:styleId="1241" w:customStyle="1">
    <w:name w:val="宏文本1"/>
    <w:next w:val="1242"/>
    <w:uiPriority w:val="0"/>
    <w:qFormat/>
    <w:pPr>
      <w:ind w:firstLine="5632"/>
      <w:widowControl w:val="off"/>
    </w:pPr>
    <w:rPr>
      <w:rFonts w:ascii="Calibri" w:hAnsi="Calibri" w:eastAsia="宋体" w:cs="宋体"/>
      <w:lang w:val="en-US" w:eastAsia="zh-CN" w:bidi="ar-SA"/>
    </w:rPr>
  </w:style>
  <w:style w:type="paragraph" w:styleId="1242" w:customStyle="1">
    <w:name w:val="Item Step in Table"/>
    <w:next w:val="1243"/>
    <w:uiPriority w:val="0"/>
    <w:qFormat/>
    <w:pPr>
      <w:ind w:left="397" w:firstLine="3699"/>
      <w:jc w:val="both"/>
      <w:spacing w:before="40" w:after="40"/>
    </w:pPr>
    <w:rPr>
      <w:rFonts w:ascii="Calibri" w:hAnsi="Calibri" w:eastAsia="宋体" w:cs="宋体"/>
      <w:lang w:val="en-US" w:eastAsia="zh-CN" w:bidi="ar-SA"/>
    </w:rPr>
  </w:style>
  <w:style w:type="paragraph" w:styleId="1243" w:customStyle="1">
    <w:name w:val="Char Char Char Char Char Char1 Char Char Char Char Char Char"/>
    <w:basedOn w:val="1051"/>
    <w:next w:val="1244"/>
    <w:uiPriority w:val="0"/>
    <w:qFormat/>
    <w:pPr>
      <w:ind w:left="0" w:firstLine="2560"/>
      <w:spacing w:before="0" w:after="0" w:line="240" w:lineRule="auto"/>
    </w:pPr>
    <w:rPr>
      <w:rFonts w:ascii="Times New Roman" w:hAnsi="Times New Roman" w:cs="Times New Roman"/>
    </w:rPr>
  </w:style>
  <w:style w:type="paragraph" w:styleId="1244" w:customStyle="1">
    <w:name w:val="Char Char1"/>
    <w:basedOn w:val="1051"/>
    <w:next w:val="1245"/>
    <w:uiPriority w:val="0"/>
    <w:qFormat/>
    <w:pPr>
      <w:ind w:left="0" w:firstLine="3584"/>
      <w:spacing w:before="0" w:after="160" w:line="240" w:lineRule="exact"/>
    </w:pPr>
    <w:rPr>
      <w:rFonts w:ascii="Times New Roman" w:hAnsi="Times New Roman" w:cs="Times New Roman"/>
    </w:rPr>
  </w:style>
  <w:style w:type="paragraph" w:styleId="1245" w:customStyle="1">
    <w:name w:val="样式 标题 3 + 行距: 1.5 倍行距"/>
    <w:basedOn w:val="1054"/>
    <w:next w:val="1108"/>
    <w:uiPriority w:val="0"/>
    <w:qFormat/>
    <w:pPr>
      <w:ind w:left="200" w:firstLine="18"/>
      <w:spacing w:before="0" w:after="0" w:line="360" w:lineRule="auto"/>
      <w:outlineLvl w:val="2"/>
    </w:pPr>
  </w:style>
  <w:style w:type="paragraph" w:styleId="1246" w:customStyle="1">
    <w:name w:val="xl76"/>
    <w:basedOn w:val="1051"/>
    <w:next w:val="1105"/>
    <w:uiPriority w:val="0"/>
    <w:qFormat/>
    <w:pPr>
      <w:ind w:left="0" w:firstLine="3584"/>
      <w:jc w:val="center"/>
      <w:spacing w:before="280" w:after="280" w:line="240" w:lineRule="auto"/>
    </w:pPr>
    <w:rPr>
      <w:rFonts w:ascii="Times New Roman" w:hAnsi="Times New Roman" w:cs="Times New Roman"/>
    </w:rPr>
  </w:style>
  <w:style w:type="paragraph" w:styleId="1247" w:customStyle="1">
    <w:name w:val="xl26"/>
    <w:basedOn w:val="1051"/>
    <w:next w:val="124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Char1 Char Char"/>
    <w:basedOn w:val="1051"/>
    <w:next w:val="1088"/>
    <w:uiPriority w:val="0"/>
    <w:qFormat/>
    <w:pPr>
      <w:ind w:left="0" w:firstLine="2560"/>
      <w:spacing w:before="0" w:after="0" w:line="240" w:lineRule="auto"/>
    </w:pPr>
    <w:rPr>
      <w:rFonts w:ascii="Times New Roman" w:hAnsi="Times New Roman" w:cs="Times New Roman"/>
    </w:rPr>
  </w:style>
  <w:style w:type="paragraph" w:styleId="1249" w:customStyle="1">
    <w:name w:val="纯文本2"/>
    <w:basedOn w:val="1051"/>
    <w:next w:val="1250"/>
    <w:uiPriority w:val="0"/>
    <w:qFormat/>
    <w:pPr>
      <w:ind w:left="0" w:firstLine="3584"/>
      <w:spacing w:before="0" w:after="0" w:line="240" w:lineRule="auto"/>
    </w:pPr>
    <w:rPr>
      <w:rFonts w:ascii="Times New Roman" w:hAnsi="Times New Roman" w:cs="Times New Roman"/>
    </w:rPr>
  </w:style>
  <w:style w:type="paragraph" w:styleId="1250" w:customStyle="1">
    <w:name w:val="xl69"/>
    <w:basedOn w:val="1051"/>
    <w:next w:val="1251"/>
    <w:uiPriority w:val="0"/>
    <w:qFormat/>
    <w:pPr>
      <w:ind w:left="0" w:firstLine="3584"/>
      <w:spacing w:before="280" w:after="280" w:line="240" w:lineRule="auto"/>
    </w:pPr>
    <w:rPr>
      <w:rFonts w:ascii="Times New Roman" w:hAnsi="Times New Roman" w:cs="Times New Roman"/>
    </w:rPr>
  </w:style>
  <w:style w:type="paragraph" w:styleId="1251" w:customStyle="1">
    <w:name w:val="Char Char Char"/>
    <w:basedOn w:val="1051"/>
    <w:next w:val="1252"/>
    <w:uiPriority w:val="0"/>
    <w:qFormat/>
    <w:pPr>
      <w:ind w:left="0" w:firstLine="2560"/>
      <w:spacing w:before="0" w:after="0" w:line="240" w:lineRule="auto"/>
    </w:pPr>
    <w:rPr>
      <w:rFonts w:ascii="Times New Roman" w:hAnsi="Times New Roman" w:cs="Times New Roman"/>
    </w:rPr>
  </w:style>
  <w:style w:type="paragraph" w:styleId="1252" w:customStyle="1">
    <w:name w:val="表格"/>
    <w:basedOn w:val="1051"/>
    <w:next w:val="1247"/>
    <w:uiPriority w:val="0"/>
    <w:qFormat/>
    <w:pPr>
      <w:ind w:left="0" w:firstLine="2560"/>
      <w:spacing w:before="0" w:after="0" w:line="360" w:lineRule="auto"/>
    </w:pPr>
    <w:rPr>
      <w:rFonts w:ascii="Times New Roman" w:hAnsi="Times New Roman" w:cs="Times New Roman"/>
    </w:rPr>
  </w:style>
  <w:style w:type="paragraph" w:styleId="1253" w:customStyle="1">
    <w:name w:val="xl68"/>
    <w:basedOn w:val="1051"/>
    <w:next w:val="1254"/>
    <w:uiPriority w:val="0"/>
    <w:qFormat/>
    <w:pPr>
      <w:ind w:left="100" w:firstLine="5220"/>
      <w:spacing w:before="280" w:after="280" w:line="240" w:lineRule="auto"/>
    </w:pPr>
    <w:rPr>
      <w:rFonts w:ascii="Times New Roman" w:hAnsi="Times New Roman" w:cs="Times New Roman"/>
    </w:rPr>
  </w:style>
  <w:style w:type="paragraph" w:styleId="1254" w:customStyle="1">
    <w:name w:val="Char1"/>
    <w:basedOn w:val="1051"/>
    <w:next w:val="1255"/>
    <w:uiPriority w:val="0"/>
    <w:qFormat/>
    <w:pPr>
      <w:ind w:left="0" w:firstLine="2560"/>
      <w:spacing w:before="0" w:after="0" w:line="240" w:lineRule="auto"/>
    </w:pPr>
    <w:rPr>
      <w:rFonts w:ascii="Times New Roman" w:hAnsi="Times New Roman" w:cs="Times New Roman"/>
    </w:rPr>
  </w:style>
  <w:style w:type="paragraph" w:styleId="1255" w:customStyle="1">
    <w:name w:val="需求文档正文样式"/>
    <w:basedOn w:val="1051"/>
    <w:next w:val="1256"/>
    <w:uiPriority w:val="0"/>
    <w:qFormat/>
    <w:pPr>
      <w:ind w:left="437" w:firstLine="2741"/>
      <w:spacing w:before="0" w:after="0" w:line="360" w:lineRule="auto"/>
    </w:pPr>
    <w:rPr>
      <w:rFonts w:ascii="Times New Roman" w:hAnsi="Times New Roman" w:cs="Times New Roman"/>
    </w:rPr>
  </w:style>
  <w:style w:type="paragraph" w:styleId="1256" w:customStyle="1">
    <w:name w:val="xl74"/>
    <w:basedOn w:val="1051"/>
    <w:next w:val="125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57" w:customStyle="1">
    <w:name w:val="xl88"/>
    <w:basedOn w:val="1051"/>
    <w:next w:val="1258"/>
    <w:uiPriority w:val="0"/>
    <w:qFormat/>
    <w:pPr>
      <w:ind w:left="0" w:firstLine="5120"/>
      <w:spacing w:before="280" w:after="280" w:line="240" w:lineRule="auto"/>
    </w:pPr>
    <w:rPr>
      <w:rFonts w:ascii="Times New Roman" w:hAnsi="Times New Roman" w:cs="Times New Roman"/>
    </w:rPr>
  </w:style>
  <w:style w:type="paragraph" w:styleId="1258" w:customStyle="1">
    <w:name w:val="xl70"/>
    <w:basedOn w:val="1051"/>
    <w:next w:val="1104"/>
    <w:uiPriority w:val="0"/>
    <w:qFormat/>
    <w:pPr>
      <w:ind w:left="0" w:firstLine="1024"/>
      <w:spacing w:before="280" w:after="280" w:line="240" w:lineRule="auto"/>
    </w:pPr>
    <w:rPr>
      <w:rFonts w:ascii="Times New Roman" w:hAnsi="Times New Roman" w:cs="Times New Roman"/>
    </w:rPr>
  </w:style>
  <w:style w:type="paragraph" w:styleId="1259" w:customStyle="1">
    <w:name w:val="文档标题5"/>
    <w:basedOn w:val="1056"/>
    <w:next w:val="1050"/>
    <w:uiPriority w:val="0"/>
    <w:qFormat/>
    <w:pPr>
      <w:ind w:left="992" w:firstLine="18"/>
      <w:spacing w:before="280" w:after="280" w:line="360" w:lineRule="auto"/>
      <w:outlineLvl w:val="4"/>
    </w:pPr>
  </w:style>
  <w:style w:type="paragraph" w:styleId="1260" w:customStyle="1">
    <w:name w:val="样式 加粗 居中"/>
    <w:basedOn w:val="1051"/>
    <w:next w:val="1261"/>
    <w:uiPriority w:val="0"/>
    <w:qFormat/>
    <w:pPr>
      <w:ind w:left="0" w:firstLine="2560"/>
      <w:jc w:val="center"/>
      <w:spacing w:before="0" w:after="0" w:line="360" w:lineRule="auto"/>
    </w:pPr>
    <w:rPr>
      <w:rFonts w:ascii="Times New Roman" w:hAnsi="Times New Roman" w:cs="Times New Roman"/>
    </w:rPr>
  </w:style>
  <w:style w:type="paragraph" w:styleId="1261" w:customStyle="1">
    <w:name w:val="_Style 12"/>
    <w:next w:val="1262"/>
    <w:uiPriority w:val="0"/>
    <w:qFormat/>
    <w:pPr>
      <w:ind w:firstLine="14"/>
      <w:spacing w:line="360" w:lineRule="auto"/>
      <w:shd w:val="clear" w:color="000000" w:fill="000080"/>
    </w:pPr>
    <w:rPr>
      <w:rFonts w:ascii="Calibri" w:hAnsi="Calibri" w:eastAsia="宋体" w:cs="宋体"/>
      <w:lang w:val="en-US" w:eastAsia="zh-CN" w:bidi="ar-SA"/>
    </w:rPr>
  </w:style>
  <w:style w:type="paragraph" w:styleId="1262" w:customStyle="1">
    <w:name w:val="正文文本缩进1"/>
    <w:basedOn w:val="1051"/>
    <w:next w:val="1263"/>
    <w:uiPriority w:val="0"/>
    <w:qFormat/>
    <w:pPr>
      <w:ind w:left="420" w:firstLine="3584"/>
      <w:spacing w:before="0" w:after="120" w:line="240" w:lineRule="auto"/>
    </w:pPr>
    <w:rPr>
      <w:rFonts w:ascii="Times New Roman" w:hAnsi="Times New Roman" w:cs="Times New Roman"/>
    </w:rPr>
  </w:style>
  <w:style w:type="paragraph" w:styleId="1263" w:customStyle="1">
    <w:name w:val="列表编号 31"/>
    <w:basedOn w:val="1051"/>
    <w:next w:val="1106"/>
    <w:uiPriority w:val="0"/>
    <w:qFormat/>
    <w:pPr>
      <w:ind w:left="1200" w:firstLine="2712"/>
      <w:spacing w:before="0" w:after="0" w:line="360" w:lineRule="auto"/>
    </w:pPr>
    <w:rPr>
      <w:rFonts w:ascii="Times New Roman" w:hAnsi="Times New Roman" w:cs="Times New Roman"/>
    </w:rPr>
  </w:style>
  <w:style w:type="paragraph" w:styleId="1264" w:customStyle="1">
    <w:name w:val="三号 居中"/>
    <w:basedOn w:val="1051"/>
    <w:next w:val="1265"/>
    <w:uiPriority w:val="0"/>
    <w:qFormat/>
    <w:pPr>
      <w:ind w:left="0" w:firstLine="6144"/>
      <w:jc w:val="center"/>
      <w:spacing w:before="0" w:after="0" w:line="360" w:lineRule="auto"/>
    </w:pPr>
    <w:rPr>
      <w:rFonts w:ascii="Times New Roman" w:hAnsi="Times New Roman" w:cs="Times New Roman"/>
    </w:rPr>
  </w:style>
  <w:style w:type="paragraph" w:styleId="1265" w:customStyle="1">
    <w:name w:val="列出段落1"/>
    <w:basedOn w:val="1051"/>
    <w:next w:val="1266"/>
    <w:uiPriority w:val="0"/>
    <w:qFormat/>
    <w:pPr>
      <w:ind w:left="420" w:firstLine="3748"/>
      <w:spacing w:before="0" w:after="0" w:line="240" w:lineRule="auto"/>
    </w:pPr>
    <w:rPr>
      <w:rFonts w:ascii="Times New Roman" w:hAnsi="Times New Roman" w:cs="Times New Roman"/>
    </w:rPr>
  </w:style>
  <w:style w:type="paragraph" w:styleId="1266" w:customStyle="1">
    <w:name w:val="Char Char Char Char Char Char1 Char Char Char1 Char Char Char"/>
    <w:basedOn w:val="1051"/>
    <w:next w:val="1267"/>
    <w:uiPriority w:val="0"/>
    <w:qFormat/>
    <w:pPr>
      <w:ind w:left="0" w:firstLine="2560"/>
      <w:spacing w:before="0" w:after="0" w:line="240" w:lineRule="auto"/>
    </w:pPr>
    <w:rPr>
      <w:rFonts w:ascii="Times New Roman" w:hAnsi="Times New Roman" w:cs="Times New Roman"/>
    </w:rPr>
  </w:style>
  <w:style w:type="paragraph" w:styleId="1267" w:customStyle="1">
    <w:name w:val="Char Char Char Char Char Char1 Char Char Char1 Char"/>
    <w:basedOn w:val="1051"/>
    <w:next w:val="1268"/>
    <w:uiPriority w:val="0"/>
    <w:qFormat/>
    <w:pPr>
      <w:ind w:left="0" w:firstLine="2560"/>
      <w:spacing w:before="0" w:after="0" w:line="240" w:lineRule="auto"/>
    </w:pPr>
    <w:rPr>
      <w:rFonts w:ascii="Times New Roman" w:hAnsi="Times New Roman" w:cs="Times New Roman"/>
    </w:rPr>
  </w:style>
  <w:style w:type="paragraph" w:styleId="1268" w:customStyle="1">
    <w:name w:val="正文符号4"/>
    <w:basedOn w:val="1051"/>
    <w:next w:val="1260"/>
    <w:uiPriority w:val="0"/>
    <w:qFormat/>
    <w:pPr>
      <w:ind w:left="0" w:firstLine="5632"/>
      <w:spacing w:before="0" w:after="0" w:line="240" w:lineRule="auto"/>
    </w:pPr>
    <w:rPr>
      <w:rFonts w:ascii="Times New Roman" w:hAnsi="Times New Roman" w:cs="Times New Roman"/>
    </w:rPr>
  </w:style>
  <w:style w:type="paragraph" w:styleId="1269" w:customStyle="1">
    <w:name w:val="加粗（居中）"/>
    <w:next w:val="1270"/>
    <w:uiPriority w:val="0"/>
    <w:qFormat/>
    <w:pPr>
      <w:ind w:firstLine="2560"/>
    </w:pPr>
    <w:rPr>
      <w:rFonts w:ascii="Calibri" w:hAnsi="Calibri" w:eastAsia="宋体" w:cs="宋体"/>
      <w:lang w:val="en-US" w:eastAsia="zh-CN" w:bidi="ar-SA"/>
    </w:rPr>
  </w:style>
  <w:style w:type="paragraph" w:styleId="1270" w:customStyle="1">
    <w:name w:val="xl65"/>
    <w:basedOn w:val="1051"/>
    <w:next w:val="1230"/>
    <w:uiPriority w:val="0"/>
    <w:qFormat/>
    <w:pPr>
      <w:ind w:left="0" w:firstLine="5120"/>
      <w:spacing w:before="280" w:after="280" w:line="240" w:lineRule="auto"/>
    </w:pPr>
    <w:rPr>
      <w:rFonts w:ascii="Times New Roman" w:hAnsi="Times New Roman" w:cs="Times New Roman"/>
    </w:rPr>
  </w:style>
  <w:style w:type="paragraph" w:styleId="1271" w:customStyle="1">
    <w:name w:val="WPSOffice手动目录 3"/>
    <w:uiPriority w:val="0"/>
    <w:qFormat/>
    <w:pPr>
      <w:ind w:left="400"/>
    </w:pPr>
    <w:rPr>
      <w:rFonts w:ascii="宋体" w:hAnsi="宋体" w:eastAsia="宋体" w:cs="宋体"/>
      <w:lang w:val="en-US" w:eastAsia="zh-CN" w:bidi="ar-SA"/>
    </w:rPr>
  </w:style>
  <w:style w:type="paragraph" w:styleId="1272" w:customStyle="1">
    <w:name w:val="xl77"/>
    <w:basedOn w:val="1051"/>
    <w:next w:val="1273"/>
    <w:uiPriority w:val="0"/>
    <w:qFormat/>
    <w:pPr>
      <w:ind w:left="0" w:firstLine="3584"/>
      <w:spacing w:before="280" w:after="280" w:line="240" w:lineRule="auto"/>
    </w:pPr>
    <w:rPr>
      <w:rFonts w:ascii="Times New Roman" w:hAnsi="Times New Roman" w:cs="Times New Roman"/>
    </w:rPr>
  </w:style>
  <w:style w:type="paragraph" w:styleId="1273" w:customStyle="1">
    <w:name w:val="Char Char Char1"/>
    <w:basedOn w:val="1051"/>
    <w:next w:val="1274"/>
    <w:uiPriority w:val="0"/>
    <w:qFormat/>
    <w:pPr>
      <w:ind w:left="900" w:firstLine="2096"/>
      <w:spacing w:before="0" w:after="0" w:line="240" w:lineRule="auto"/>
    </w:pPr>
    <w:rPr>
      <w:rFonts w:ascii="Times New Roman" w:hAnsi="Times New Roman" w:cs="Times New Roman"/>
    </w:rPr>
  </w:style>
  <w:style w:type="paragraph" w:styleId="1274" w:customStyle="1">
    <w:name w:val="索引 21"/>
    <w:basedOn w:val="1051"/>
    <w:next w:val="1050"/>
    <w:uiPriority w:val="0"/>
    <w:qFormat/>
    <w:pPr>
      <w:ind w:left="200" w:firstLine="2560"/>
      <w:jc w:val="center"/>
      <w:spacing w:before="0" w:after="0" w:line="360" w:lineRule="auto"/>
    </w:pPr>
    <w:rPr>
      <w:rFonts w:ascii="Times New Roman" w:hAnsi="Times New Roman" w:cs="Times New Roman"/>
    </w:rPr>
  </w:style>
  <w:style w:type="paragraph" w:styleId="1275" w:customStyle="1">
    <w:name w:val="正文（首行缩进 2 字符）"/>
    <w:next w:val="1276"/>
    <w:uiPriority w:val="0"/>
    <w:qFormat/>
    <w:pPr>
      <w:ind w:left="480" w:firstLine="2784"/>
      <w:jc w:val="center"/>
      <w:spacing w:line="300" w:lineRule="auto"/>
    </w:pPr>
    <w:rPr>
      <w:rFonts w:ascii="Calibri" w:hAnsi="Calibri" w:eastAsia="宋体" w:cs="宋体"/>
      <w:lang w:val="en-US" w:eastAsia="zh-CN" w:bidi="ar-SA"/>
    </w:rPr>
  </w:style>
  <w:style w:type="paragraph" w:styleId="1276" w:customStyle="1">
    <w:name w:val="xl28"/>
    <w:basedOn w:val="1051"/>
    <w:next w:val="1277"/>
    <w:uiPriority w:val="0"/>
    <w:qFormat/>
    <w:pPr>
      <w:ind w:left="0" w:firstLine="20"/>
      <w:spacing w:before="280" w:after="280" w:line="240" w:lineRule="auto"/>
      <w:shd w:val="clear" w:color="000000" w:fill="ffffff"/>
    </w:pPr>
    <w:rPr>
      <w:rFonts w:ascii="Times New Roman" w:hAnsi="Times New Roman" w:cs="Times New Roman"/>
    </w:rPr>
  </w:style>
  <w:style w:type="paragraph" w:styleId="1277" w:customStyle="1">
    <w:name w:val="HTML 预设格式1"/>
    <w:basedOn w:val="1051"/>
    <w:next w:val="1278"/>
    <w:uiPriority w:val="0"/>
    <w:qFormat/>
    <w:pPr>
      <w:ind w:left="0" w:firstLine="3584"/>
      <w:spacing w:before="0" w:after="0" w:line="253" w:lineRule="atLeast"/>
    </w:pPr>
    <w:rPr>
      <w:rFonts w:ascii="Times New Roman" w:hAnsi="Times New Roman" w:cs="Times New Roman"/>
    </w:rPr>
  </w:style>
  <w:style w:type="paragraph" w:styleId="1278" w:customStyle="1">
    <w:name w:val="项目符号：一级"/>
    <w:basedOn w:val="1051"/>
    <w:next w:val="1050"/>
    <w:uiPriority w:val="0"/>
    <w:qFormat/>
    <w:pPr>
      <w:ind w:left="425" w:firstLine="1111"/>
      <w:spacing w:before="0" w:after="0" w:line="360" w:lineRule="auto"/>
    </w:pPr>
    <w:rPr>
      <w:rFonts w:ascii="Times New Roman" w:hAnsi="Times New Roman" w:cs="Times New Roman"/>
    </w:rPr>
  </w:style>
  <w:style w:type="paragraph" w:styleId="1279" w:customStyle="1">
    <w:name w:val="Default"/>
    <w:next w:val="1084"/>
    <w:uiPriority w:val="0"/>
    <w:qFormat/>
    <w:pPr>
      <w:ind w:firstLine="5120"/>
      <w:widowControl w:val="off"/>
    </w:pPr>
    <w:rPr>
      <w:rFonts w:ascii="Calibri" w:hAnsi="Calibri" w:eastAsia="宋体" w:cs="宋体"/>
      <w:lang w:val="en-US" w:eastAsia="zh-CN" w:bidi="ar-SA"/>
    </w:rPr>
  </w:style>
  <w:style w:type="paragraph" w:styleId="1280" w:customStyle="1">
    <w:name w:val="xl84"/>
    <w:basedOn w:val="1051"/>
    <w:next w:val="1281"/>
    <w:uiPriority w:val="0"/>
    <w:qFormat/>
    <w:pPr>
      <w:ind w:left="0" w:firstLine="2048"/>
      <w:jc w:val="center"/>
      <w:spacing w:before="280" w:after="280" w:line="240" w:lineRule="auto"/>
    </w:pPr>
    <w:rPr>
      <w:rFonts w:ascii="Times New Roman" w:hAnsi="Times New Roman" w:cs="Times New Roman"/>
    </w:rPr>
  </w:style>
  <w:style w:type="paragraph" w:styleId="1281" w:customStyle="1">
    <w:name w:val="2-2ji"/>
    <w:basedOn w:val="1053"/>
    <w:next w:val="1282"/>
    <w:uiPriority w:val="0"/>
    <w:qFormat/>
    <w:pPr>
      <w:ind w:left="0" w:firstLine="24"/>
      <w:jc w:val="center"/>
      <w:spacing w:before="0" w:after="0" w:line="360" w:lineRule="auto"/>
      <w:outlineLvl w:val="1"/>
    </w:pPr>
  </w:style>
  <w:style w:type="paragraph" w:styleId="1282" w:customStyle="1">
    <w:name w:val="应答文本"/>
    <w:basedOn w:val="1051"/>
    <w:next w:val="1283"/>
    <w:uiPriority w:val="0"/>
    <w:qFormat/>
    <w:pPr>
      <w:ind w:left="1296" w:firstLine="2112"/>
      <w:spacing w:before="0" w:after="0" w:line="460" w:lineRule="exact"/>
    </w:pPr>
    <w:rPr>
      <w:rFonts w:ascii="Times New Roman" w:hAnsi="Times New Roman" w:cs="Times New Roman"/>
    </w:rPr>
  </w:style>
  <w:style w:type="paragraph" w:styleId="1283" w:customStyle="1">
    <w:name w:val="引文目录1"/>
    <w:basedOn w:val="1051"/>
    <w:next w:val="1050"/>
    <w:uiPriority w:val="0"/>
    <w:qFormat/>
    <w:pPr>
      <w:ind w:left="420" w:firstLine="2560"/>
      <w:jc w:val="center"/>
      <w:spacing w:before="0" w:after="0" w:line="360" w:lineRule="auto"/>
    </w:pPr>
    <w:rPr>
      <w:rFonts w:ascii="Times New Roman" w:hAnsi="Times New Roman" w:cs="Times New Roman"/>
    </w:rPr>
  </w:style>
  <w:style w:type="paragraph" w:styleId="1284" w:customStyle="1">
    <w:name w:val="首行缩进"/>
    <w:basedOn w:val="1050"/>
    <w:uiPriority w:val="0"/>
    <w:qFormat/>
    <w:pPr>
      <w:ind w:firstLine="480"/>
    </w:pPr>
    <w:rPr>
      <w:rFonts w:ascii="Times New Roman" w:hAnsi="Times New Roman" w:cs="Times New Roman"/>
      <w:lang w:val="zh-CN"/>
    </w:rPr>
  </w:style>
  <w:style w:type="paragraph" w:styleId="1285" w:customStyle="1">
    <w:name w:val="font9"/>
    <w:basedOn w:val="1051"/>
    <w:next w:val="1286"/>
    <w:uiPriority w:val="0"/>
    <w:qFormat/>
    <w:pPr>
      <w:ind w:left="0" w:firstLine="7168"/>
      <w:spacing w:before="280" w:after="280" w:line="240" w:lineRule="auto"/>
    </w:pPr>
    <w:rPr>
      <w:rFonts w:ascii="Times New Roman" w:hAnsi="Times New Roman" w:cs="Times New Roman"/>
    </w:rPr>
  </w:style>
  <w:style w:type="paragraph" w:styleId="1286" w:customStyle="1">
    <w:name w:val="样式 标题 3 + (中文) 黑体 小四 非加粗 段前: 7.8 磅 段后: 0 磅 行距: 固定值 20 磅"/>
    <w:basedOn w:val="1054"/>
    <w:next w:val="1287"/>
    <w:uiPriority w:val="0"/>
    <w:qFormat/>
    <w:pPr>
      <w:ind w:left="0"/>
      <w:spacing w:before="0" w:after="0" w:line="400" w:lineRule="exact"/>
      <w:outlineLvl w:val="2"/>
    </w:pPr>
  </w:style>
  <w:style w:type="paragraph" w:styleId="1287" w:customStyle="1">
    <w:name w:val="标书正文"/>
    <w:basedOn w:val="1051"/>
    <w:next w:val="1288"/>
    <w:uiPriority w:val="0"/>
    <w:qFormat/>
    <w:pPr>
      <w:ind w:left="440" w:right="100" w:firstLine="2760"/>
      <w:spacing w:before="0" w:after="0" w:line="360" w:lineRule="auto"/>
    </w:pPr>
    <w:rPr>
      <w:rFonts w:ascii="Times New Roman" w:hAnsi="Times New Roman" w:cs="Times New Roman"/>
    </w:rPr>
  </w:style>
  <w:style w:type="paragraph" w:styleId="1288" w:customStyle="1">
    <w:name w:val="xl67"/>
    <w:basedOn w:val="1051"/>
    <w:next w:val="1289"/>
    <w:uiPriority w:val="0"/>
    <w:qFormat/>
    <w:pPr>
      <w:ind w:left="0" w:firstLine="5120"/>
      <w:spacing w:before="280" w:after="280" w:line="240" w:lineRule="auto"/>
    </w:pPr>
    <w:rPr>
      <w:rFonts w:ascii="Times New Roman" w:hAnsi="Times New Roman" w:cs="Times New Roman"/>
    </w:rPr>
  </w:style>
  <w:style w:type="paragraph" w:styleId="1289" w:customStyle="1">
    <w:name w:val="索引 61"/>
    <w:basedOn w:val="1051"/>
    <w:next w:val="1050"/>
    <w:uiPriority w:val="0"/>
    <w:qFormat/>
    <w:pPr>
      <w:ind w:left="1000" w:firstLine="2560"/>
      <w:jc w:val="center"/>
      <w:spacing w:before="0" w:after="0" w:line="360" w:lineRule="auto"/>
    </w:pPr>
    <w:rPr>
      <w:rFonts w:ascii="Times New Roman" w:hAnsi="Times New Roman" w:cs="Times New Roman"/>
    </w:rPr>
  </w:style>
  <w:style w:type="paragraph" w:styleId="1290" w:customStyle="1">
    <w:name w:val="目录3"/>
    <w:basedOn w:val="1051"/>
    <w:next w:val="1050"/>
    <w:uiPriority w:val="0"/>
    <w:qFormat/>
    <w:pPr>
      <w:ind w:left="419" w:firstLine="5283"/>
      <w:spacing w:before="0" w:after="0" w:line="317" w:lineRule="atLeast"/>
    </w:pPr>
    <w:rPr>
      <w:rFonts w:ascii="Times New Roman" w:hAnsi="Times New Roman" w:cs="Times New Roman"/>
    </w:rPr>
  </w:style>
  <w:style w:type="paragraph" w:styleId="1291" w:customStyle="1">
    <w:name w:val="xl90"/>
    <w:basedOn w:val="1051"/>
    <w:next w:val="1292"/>
    <w:uiPriority w:val="0"/>
    <w:qFormat/>
    <w:pPr>
      <w:ind w:left="0" w:firstLine="3584"/>
      <w:spacing w:before="280" w:after="280" w:line="240" w:lineRule="auto"/>
    </w:pPr>
    <w:rPr>
      <w:rFonts w:ascii="Times New Roman" w:hAnsi="Times New Roman" w:cs="Times New Roman"/>
    </w:rPr>
  </w:style>
  <w:style w:type="paragraph" w:styleId="1292" w:customStyle="1">
    <w:name w:val="列表框1"/>
    <w:next w:val="1283"/>
    <w:uiPriority w:val="0"/>
    <w:qFormat/>
    <w:pPr>
      <w:ind w:firstLine="2048"/>
      <w:spacing w:line="460" w:lineRule="exact"/>
    </w:pPr>
    <w:rPr>
      <w:rFonts w:ascii="Calibri" w:hAnsi="Calibri" w:eastAsia="宋体" w:cs="宋体"/>
      <w:lang w:val="en-US" w:eastAsia="zh-CN" w:bidi="ar-SA"/>
    </w:rPr>
  </w:style>
  <w:style w:type="paragraph" w:styleId="1293" w:customStyle="1">
    <w:name w:val="1ji"/>
    <w:basedOn w:val="1052"/>
    <w:next w:val="1272"/>
    <w:uiPriority w:val="0"/>
    <w:qFormat/>
    <w:pPr>
      <w:ind w:left="0" w:firstLine="18"/>
      <w:jc w:val="center"/>
      <w:spacing w:before="0" w:after="0" w:line="240" w:lineRule="auto"/>
      <w:outlineLvl w:val="0"/>
    </w:pPr>
  </w:style>
  <w:style w:type="paragraph" w:styleId="1294" w:customStyle="1">
    <w:name w:val="索引 81"/>
    <w:basedOn w:val="1051"/>
    <w:next w:val="1050"/>
    <w:uiPriority w:val="0"/>
    <w:qFormat/>
    <w:pPr>
      <w:ind w:left="1400" w:firstLine="2560"/>
      <w:jc w:val="center"/>
      <w:spacing w:before="0" w:after="0" w:line="360" w:lineRule="auto"/>
    </w:pPr>
    <w:rPr>
      <w:rFonts w:ascii="Times New Roman" w:hAnsi="Times New Roman" w:cs="Times New Roman"/>
    </w:rPr>
  </w:style>
  <w:style w:type="paragraph" w:styleId="1295" w:customStyle="1">
    <w:name w:val="正文1"/>
    <w:basedOn w:val="1050"/>
    <w:next w:val="1050"/>
    <w:uiPriority w:val="0"/>
    <w:qFormat/>
    <w:pPr>
      <w:spacing w:line="312" w:lineRule="atLeast"/>
    </w:pPr>
    <w:rPr>
      <w:rFonts w:ascii="楷体_GB2312" w:hAnsi="Times New Roman" w:eastAsia="楷体_GB2312" w:cs="Times New Roman"/>
      <w:sz w:val="24"/>
    </w:rPr>
  </w:style>
  <w:style w:type="paragraph" w:styleId="1296" w:customStyle="1">
    <w:name w:val="Char Char Char Char Char Char1 Char Char Char1 Char Char Char Char Char Char Char Char Char Char Char Char Char Char Char Char Char Char"/>
    <w:basedOn w:val="1051"/>
    <w:next w:val="1297"/>
    <w:uiPriority w:val="0"/>
    <w:qFormat/>
    <w:pPr>
      <w:ind w:left="0" w:firstLine="2560"/>
      <w:spacing w:before="0" w:after="0" w:line="240" w:lineRule="auto"/>
    </w:pPr>
    <w:rPr>
      <w:rFonts w:ascii="Times New Roman" w:hAnsi="Times New Roman" w:cs="Times New Roman"/>
    </w:rPr>
  </w:style>
  <w:style w:type="paragraph" w:styleId="1297" w:customStyle="1">
    <w:name w:val="样式 加粗 居中11"/>
    <w:basedOn w:val="1051"/>
    <w:next w:val="1298"/>
    <w:uiPriority w:val="0"/>
    <w:qFormat/>
    <w:pPr>
      <w:ind w:left="0" w:firstLine="2560"/>
      <w:jc w:val="center"/>
      <w:spacing w:before="0" w:after="0" w:line="360" w:lineRule="auto"/>
    </w:pPr>
    <w:rPr>
      <w:rFonts w:ascii="Times New Roman" w:hAnsi="Times New Roman" w:cs="Times New Roman"/>
    </w:rPr>
  </w:style>
  <w:style w:type="paragraph" w:styleId="1298" w:customStyle="1">
    <w:name w:val="xl89"/>
    <w:basedOn w:val="1051"/>
    <w:next w:val="1299"/>
    <w:uiPriority w:val="0"/>
    <w:qFormat/>
    <w:pPr>
      <w:ind w:left="0" w:firstLine="3584"/>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Char Char"/>
    <w:basedOn w:val="1051"/>
    <w:next w:val="1300"/>
    <w:uiPriority w:val="0"/>
    <w:qFormat/>
    <w:pPr>
      <w:ind w:left="0" w:firstLine="2560"/>
      <w:spacing w:before="0" w:after="0" w:line="240" w:lineRule="auto"/>
    </w:pPr>
    <w:rPr>
      <w:rFonts w:ascii="Times New Roman" w:hAnsi="Times New Roman" w:cs="Times New Roman"/>
    </w:rPr>
  </w:style>
  <w:style w:type="paragraph" w:styleId="1300" w:customStyle="1">
    <w:name w:val="文章附标题"/>
    <w:basedOn w:val="1051"/>
    <w:next w:val="1051"/>
    <w:uiPriority w:val="0"/>
    <w:qFormat/>
    <w:pPr>
      <w:ind w:left="0" w:firstLine="5120"/>
      <w:jc w:val="center"/>
      <w:spacing w:before="187" w:after="175" w:line="374" w:lineRule="atLeast"/>
    </w:pPr>
    <w:rPr>
      <w:rFonts w:ascii="Times New Roman" w:hAnsi="Times New Roman" w:cs="Times New Roman"/>
    </w:rPr>
  </w:style>
  <w:style w:type="paragraph" w:styleId="1301">
    <w:name w:val="Quote"/>
    <w:next w:val="1050"/>
    <w:uiPriority w:val="0"/>
    <w:qFormat/>
    <w:pPr>
      <w:ind w:left="3680" w:right="864"/>
      <w:jc w:val="center"/>
      <w:spacing w:before="200" w:after="160"/>
    </w:pPr>
    <w:rPr>
      <w:rFonts w:ascii="Calibri" w:hAnsi="Calibri" w:eastAsia="宋体" w:cs="宋体"/>
      <w:i/>
      <w:lang w:val="en-US" w:eastAsia="zh-CN" w:bidi="ar-SA"/>
    </w:rPr>
  </w:style>
  <w:style w:type="paragraph" w:styleId="1302" w:customStyle="1">
    <w:name w:val="Default Paragraph Font Para Char Char Char Char Char Char"/>
    <w:basedOn w:val="1051"/>
    <w:next w:val="1303"/>
    <w:uiPriority w:val="0"/>
    <w:qFormat/>
    <w:pPr>
      <w:ind w:left="0" w:firstLine="3584"/>
      <w:spacing w:before="0" w:after="160" w:line="240" w:lineRule="exact"/>
    </w:pPr>
    <w:rPr>
      <w:rFonts w:ascii="Times New Roman" w:hAnsi="Times New Roman" w:cs="Times New Roman"/>
    </w:rPr>
  </w:style>
  <w:style w:type="paragraph" w:styleId="1303" w:customStyle="1">
    <w:name w:val="xl23"/>
    <w:basedOn w:val="1051"/>
    <w:next w:val="1086"/>
    <w:uiPriority w:val="0"/>
    <w:qFormat/>
    <w:pPr>
      <w:ind w:left="0" w:firstLine="20"/>
      <w:spacing w:before="280" w:after="280" w:line="240" w:lineRule="auto"/>
      <w:shd w:val="clear" w:color="000000" w:fill="ffffff"/>
    </w:pPr>
    <w:rPr>
      <w:rFonts w:ascii="Times New Roman" w:hAnsi="Times New Roman" w:cs="Times New Roman"/>
    </w:rPr>
  </w:style>
  <w:style w:type="paragraph" w:styleId="1304" w:customStyle="1">
    <w:name w:val="列出段落11"/>
    <w:basedOn w:val="1051"/>
    <w:next w:val="1305"/>
    <w:uiPriority w:val="0"/>
    <w:qFormat/>
    <w:pPr>
      <w:ind w:left="420" w:firstLine="3748"/>
      <w:spacing w:before="0" w:after="0" w:line="240" w:lineRule="auto"/>
    </w:pPr>
    <w:rPr>
      <w:rFonts w:ascii="Times New Roman" w:hAnsi="Times New Roman" w:cs="Times New Roman"/>
    </w:rPr>
  </w:style>
  <w:style w:type="paragraph" w:styleId="1305" w:customStyle="1">
    <w:name w:val="样式 标题 2 + (西文) 宋体 非加粗 居中"/>
    <w:basedOn w:val="1053"/>
    <w:next w:val="1306"/>
    <w:uiPriority w:val="0"/>
    <w:qFormat/>
    <w:pPr>
      <w:ind w:left="0" w:firstLine="24"/>
      <w:jc w:val="center"/>
      <w:spacing w:line="412" w:lineRule="auto"/>
      <w:outlineLvl w:val="1"/>
    </w:pPr>
  </w:style>
  <w:style w:type="paragraph" w:styleId="1306" w:customStyle="1">
    <w:name w:val="页脚 Char Char"/>
    <w:basedOn w:val="1051"/>
    <w:next w:val="1307"/>
    <w:uiPriority w:val="0"/>
    <w:qFormat/>
    <w:pPr>
      <w:ind w:left="0" w:firstLine="5120"/>
      <w:spacing w:before="0" w:after="0" w:line="240" w:lineRule="auto"/>
    </w:pPr>
    <w:rPr>
      <w:rFonts w:ascii="Times New Roman" w:hAnsi="Times New Roman" w:cs="Times New Roman"/>
    </w:rPr>
  </w:style>
  <w:style w:type="paragraph" w:styleId="1307" w:customStyle="1">
    <w:name w:val="样式 标题 1 + 段前: 16 磅 段后: 16 磅"/>
    <w:basedOn w:val="1052"/>
    <w:next w:val="1308"/>
    <w:uiPriority w:val="0"/>
    <w:qFormat/>
    <w:pPr>
      <w:ind w:left="0" w:firstLine="18"/>
      <w:jc w:val="center"/>
      <w:spacing w:before="120" w:after="0" w:line="360" w:lineRule="auto"/>
      <w:outlineLvl w:val="0"/>
    </w:pPr>
  </w:style>
  <w:style w:type="paragraph" w:styleId="1308" w:customStyle="1">
    <w:name w:val="Char1 Char Char Char Char Char Char"/>
    <w:basedOn w:val="1051"/>
    <w:next w:val="1309"/>
    <w:uiPriority w:val="0"/>
    <w:qFormat/>
    <w:pPr>
      <w:ind w:left="0" w:firstLine="2560"/>
      <w:spacing w:before="0" w:after="0" w:line="240" w:lineRule="auto"/>
    </w:pPr>
    <w:rPr>
      <w:rFonts w:ascii="Times New Roman" w:hAnsi="Times New Roman" w:cs="Times New Roman"/>
    </w:rPr>
  </w:style>
  <w:style w:type="paragraph" w:styleId="1309" w:customStyle="1">
    <w:name w:val="文档标题4"/>
    <w:basedOn w:val="1055"/>
    <w:next w:val="1050"/>
    <w:uiPriority w:val="0"/>
    <w:qFormat/>
    <w:pPr>
      <w:ind w:left="851" w:firstLine="30"/>
      <w:spacing w:after="280" w:line="360" w:lineRule="auto"/>
      <w:outlineLvl w:val="3"/>
    </w:pPr>
  </w:style>
  <w:style w:type="paragraph" w:styleId="1310" w:customStyle="1">
    <w:name w:val="font0"/>
    <w:basedOn w:val="1051"/>
    <w:next w:val="1285"/>
    <w:uiPriority w:val="0"/>
    <w:qFormat/>
    <w:pPr>
      <w:ind w:left="0" w:firstLine="1024"/>
      <w:spacing w:before="280" w:after="280" w:line="240" w:lineRule="auto"/>
    </w:pPr>
    <w:rPr>
      <w:rFonts w:ascii="Times New Roman" w:hAnsi="Times New Roman" w:cs="Times New Roman"/>
    </w:rPr>
  </w:style>
  <w:style w:type="paragraph" w:styleId="1311" w:customStyle="1">
    <w:name w:val="CM5"/>
    <w:basedOn w:val="1051"/>
    <w:next w:val="1050"/>
    <w:uiPriority w:val="0"/>
    <w:qFormat/>
    <w:pPr>
      <w:ind w:left="200" w:firstLine="2760"/>
      <w:spacing w:before="0" w:after="0" w:line="400" w:lineRule="atLeast"/>
    </w:pPr>
    <w:rPr>
      <w:rFonts w:ascii="Times New Roman" w:hAnsi="Times New Roman" w:cs="Times New Roman"/>
    </w:rPr>
  </w:style>
  <w:style w:type="paragraph" w:styleId="1312" w:customStyle="1">
    <w:name w:val="Pa0"/>
    <w:basedOn w:val="1051"/>
    <w:next w:val="1050"/>
    <w:uiPriority w:val="0"/>
    <w:qFormat/>
    <w:pPr>
      <w:ind w:left="0" w:firstLine="4608"/>
      <w:spacing w:before="0" w:after="0" w:line="241" w:lineRule="atLeast"/>
    </w:pPr>
    <w:rPr>
      <w:rFonts w:ascii="Times New Roman" w:hAnsi="Times New Roman" w:cs="Times New Roman"/>
    </w:rPr>
  </w:style>
  <w:style w:type="paragraph" w:styleId="1313" w:customStyle="1">
    <w:name w:val="招标文件》"/>
    <w:basedOn w:val="1051"/>
    <w:next w:val="1249"/>
    <w:uiPriority w:val="0"/>
    <w:qFormat/>
    <w:pPr>
      <w:ind w:left="420" w:firstLine="2140"/>
      <w:spacing w:before="120" w:after="120" w:line="300" w:lineRule="auto"/>
    </w:pPr>
    <w:rPr>
      <w:rFonts w:ascii="Times New Roman" w:hAnsi="Times New Roman" w:cs="Times New Roman"/>
    </w:rPr>
  </w:style>
  <w:style w:type="paragraph" w:styleId="1314" w:customStyle="1">
    <w:name w:val="段"/>
    <w:next w:val="1050"/>
    <w:uiPriority w:val="0"/>
    <w:qFormat/>
    <w:pPr>
      <w:ind w:firstLine="200"/>
      <w:jc w:val="both"/>
      <w:spacing w:line="360" w:lineRule="auto"/>
    </w:pPr>
    <w:rPr>
      <w:rFonts w:ascii="宋体" w:hAnsi="宋体" w:eastAsia="宋体" w:cs="宋体"/>
      <w:sz w:val="24"/>
      <w:szCs w:val="22"/>
      <w:lang w:val="en-US" w:eastAsia="zh-CN" w:bidi="ar-SA"/>
    </w:rPr>
  </w:style>
  <w:style w:type="paragraph" w:styleId="1315" w:customStyle="1">
    <w:name w:val="标书_正文"/>
    <w:basedOn w:val="1051"/>
    <w:next w:val="1316"/>
    <w:uiPriority w:val="0"/>
    <w:qFormat/>
    <w:pPr>
      <w:ind w:left="420" w:firstLine="1188"/>
      <w:spacing w:before="0" w:after="0" w:line="360" w:lineRule="auto"/>
    </w:pPr>
    <w:rPr>
      <w:rFonts w:ascii="Times New Roman" w:hAnsi="Times New Roman" w:cs="Times New Roman"/>
    </w:rPr>
  </w:style>
  <w:style w:type="paragraph" w:styleId="1316" w:customStyle="1">
    <w:name w:val="样式 标题 2 + Times New Roman 四号 非加粗 段前: 5 磅 段后: 0 磅 行距: 固定值 20..."/>
    <w:basedOn w:val="1053"/>
    <w:next w:val="1264"/>
    <w:uiPriority w:val="0"/>
    <w:qFormat/>
    <w:pPr>
      <w:ind w:left="0" w:firstLine="24"/>
      <w:spacing w:before="100" w:after="0" w:line="400" w:lineRule="exact"/>
      <w:outlineLvl w:val="1"/>
    </w:pPr>
  </w:style>
  <w:style w:type="paragraph" w:styleId="1317" w:customStyle="1">
    <w:name w:val="图片0"/>
    <w:basedOn w:val="1051"/>
    <w:next w:val="1097"/>
    <w:uiPriority w:val="0"/>
    <w:qFormat/>
    <w:pPr>
      <w:ind w:left="-161" w:firstLine="1187"/>
      <w:spacing w:before="0" w:after="0" w:line="276" w:lineRule="auto"/>
    </w:pPr>
    <w:rPr>
      <w:rFonts w:ascii="Times New Roman" w:hAnsi="Times New Roman" w:cs="Times New Roman"/>
    </w:rPr>
  </w:style>
  <w:style w:type="paragraph" w:styleId="1318" w:customStyle="1">
    <w:name w:val="Char Char Char2 Char Char Char2 Char"/>
    <w:basedOn w:val="1051"/>
    <w:next w:val="1290"/>
    <w:uiPriority w:val="0"/>
    <w:qFormat/>
    <w:pPr>
      <w:ind w:left="560" w:firstLine="3632"/>
      <w:spacing w:before="0" w:after="160" w:line="240" w:lineRule="exact"/>
    </w:pPr>
    <w:rPr>
      <w:rFonts w:ascii="Times New Roman" w:hAnsi="Times New Roman" w:cs="Times New Roman"/>
    </w:rPr>
  </w:style>
  <w:style w:type="paragraph" w:styleId="1319" w:customStyle="1">
    <w:name w:val="Char Char Char Char"/>
    <w:next w:val="1320"/>
    <w:uiPriority w:val="0"/>
    <w:qFormat/>
    <w:pPr>
      <w:ind w:firstLine="10"/>
      <w:spacing w:line="360" w:lineRule="auto"/>
      <w:shd w:val="clear" w:color="000000" w:fill="000080"/>
    </w:pPr>
    <w:rPr>
      <w:rFonts w:ascii="Calibri" w:hAnsi="Calibri" w:eastAsia="宋体" w:cs="宋体"/>
      <w:lang w:val="en-US" w:eastAsia="zh-CN" w:bidi="ar-SA"/>
    </w:rPr>
  </w:style>
  <w:style w:type="paragraph" w:styleId="1320" w:customStyle="1">
    <w:name w:val="杨昂超式样黑体主"/>
    <w:basedOn w:val="1051"/>
    <w:next w:val="1321"/>
    <w:uiPriority w:val="0"/>
    <w:qFormat/>
    <w:pPr>
      <w:ind w:left="0" w:firstLine="4608"/>
      <w:spacing w:before="0" w:after="0" w:line="240" w:lineRule="auto"/>
    </w:pPr>
    <w:rPr>
      <w:rFonts w:ascii="Times New Roman" w:hAnsi="Times New Roman" w:cs="Times New Roman"/>
    </w:rPr>
  </w:style>
  <w:style w:type="paragraph" w:styleId="1321" w:customStyle="1">
    <w:name w:val="Char Char Char Char Char Char1 Char Char Char Char Char Char Char Char Char Char"/>
    <w:basedOn w:val="1051"/>
    <w:next w:val="1322"/>
    <w:uiPriority w:val="0"/>
    <w:qFormat/>
    <w:pPr>
      <w:ind w:left="0" w:firstLine="2560"/>
      <w:spacing w:before="0" w:after="0" w:line="240" w:lineRule="auto"/>
    </w:pPr>
    <w:rPr>
      <w:rFonts w:ascii="Times New Roman" w:hAnsi="Times New Roman" w:cs="Times New Roman"/>
    </w:rPr>
  </w:style>
  <w:style w:type="paragraph" w:styleId="1322" w:customStyle="1">
    <w:name w:val="目录1"/>
    <w:basedOn w:val="1051"/>
    <w:next w:val="1050"/>
    <w:uiPriority w:val="0"/>
    <w:qFormat/>
    <w:pPr>
      <w:ind w:left="0" w:firstLine="7168"/>
      <w:spacing w:before="0" w:after="136" w:line="289" w:lineRule="atLeast"/>
    </w:pPr>
    <w:rPr>
      <w:rFonts w:ascii="Times New Roman" w:hAnsi="Times New Roman" w:cs="Times New Roman"/>
    </w:rPr>
  </w:style>
  <w:style w:type="paragraph" w:styleId="1323" w:customStyle="1">
    <w:name w:val="文档结构图1"/>
    <w:basedOn w:val="1051"/>
    <w:next w:val="1324"/>
    <w:uiPriority w:val="0"/>
    <w:qFormat/>
    <w:pPr>
      <w:ind w:left="200" w:firstLine="2248"/>
      <w:spacing w:before="0" w:after="0" w:line="360" w:lineRule="auto"/>
    </w:pPr>
    <w:rPr>
      <w:rFonts w:ascii="Times New Roman" w:hAnsi="Times New Roman" w:cs="Times New Roman"/>
    </w:rPr>
  </w:style>
  <w:style w:type="paragraph" w:styleId="1324" w:customStyle="1">
    <w:name w:val="2ji"/>
    <w:basedOn w:val="1053"/>
    <w:next w:val="1092"/>
    <w:uiPriority w:val="0"/>
    <w:qFormat/>
    <w:pPr>
      <w:ind w:left="0" w:firstLine="24"/>
      <w:spacing w:before="0" w:after="0" w:line="360" w:lineRule="auto"/>
      <w:outlineLvl w:val="1"/>
    </w:pPr>
  </w:style>
  <w:style w:type="paragraph" w:styleId="1325" w:customStyle="1">
    <w:name w:val="xl91"/>
    <w:basedOn w:val="1051"/>
    <w:next w:val="1246"/>
    <w:uiPriority w:val="0"/>
    <w:qFormat/>
    <w:pPr>
      <w:ind w:left="0" w:firstLine="3584"/>
      <w:spacing w:before="280" w:after="280" w:line="240" w:lineRule="auto"/>
    </w:pPr>
    <w:rPr>
      <w:rFonts w:ascii="Times New Roman" w:hAnsi="Times New Roman" w:cs="Times New Roman"/>
    </w:rPr>
  </w:style>
  <w:style w:type="paragraph" w:styleId="1326" w:customStyle="1">
    <w:name w:val="Text Body"/>
    <w:basedOn w:val="1051"/>
    <w:next w:val="1327"/>
    <w:uiPriority w:val="0"/>
    <w:qFormat/>
    <w:pPr>
      <w:ind w:left="0" w:firstLine="4096"/>
      <w:spacing w:before="0" w:after="120" w:line="240" w:lineRule="auto"/>
    </w:pPr>
    <w:rPr>
      <w:rFonts w:ascii="Times New Roman" w:hAnsi="Times New Roman" w:cs="Times New Roman"/>
    </w:rPr>
  </w:style>
  <w:style w:type="paragraph" w:styleId="1327" w:customStyle="1">
    <w:name w:val="项目符1"/>
    <w:basedOn w:val="1051"/>
    <w:next w:val="1328"/>
    <w:uiPriority w:val="0"/>
    <w:qFormat/>
    <w:pPr>
      <w:ind w:left="1365" w:right="100" w:firstLine="2728"/>
      <w:spacing w:before="78" w:after="78" w:line="300" w:lineRule="auto"/>
    </w:pPr>
    <w:rPr>
      <w:rFonts w:ascii="Times New Roman" w:hAnsi="Times New Roman" w:cs="Times New Roman"/>
    </w:rPr>
  </w:style>
  <w:style w:type="paragraph" w:styleId="1328" w:customStyle="1">
    <w:name w:val="引文目录标题1"/>
    <w:basedOn w:val="1051"/>
    <w:next w:val="1050"/>
    <w:uiPriority w:val="0"/>
    <w:qFormat/>
    <w:pPr>
      <w:ind w:left="0" w:firstLine="4608"/>
      <w:jc w:val="center"/>
      <w:spacing w:before="120" w:after="0" w:line="360" w:lineRule="auto"/>
    </w:pPr>
    <w:rPr>
      <w:rFonts w:ascii="Times New Roman" w:hAnsi="Times New Roman" w:cs="Times New Roman"/>
    </w:rPr>
  </w:style>
  <w:style w:type="paragraph" w:styleId="1329" w:customStyle="1">
    <w:name w:val="样式 标题 3 + (西文) 黑体 (中文) 黑体 (符号) 宋体 小四 段前: 5 磅 段后: 5 磅 行距: 1..."/>
    <w:basedOn w:val="1054"/>
    <w:next w:val="1330"/>
    <w:uiPriority w:val="0"/>
    <w:qFormat/>
    <w:pPr>
      <w:ind w:left="1429" w:firstLine="18"/>
      <w:spacing w:before="100" w:after="100" w:line="360" w:lineRule="auto"/>
      <w:outlineLvl w:val="2"/>
    </w:pPr>
  </w:style>
  <w:style w:type="paragraph" w:styleId="1330" w:customStyle="1">
    <w:name w:val="xl22"/>
    <w:basedOn w:val="1051"/>
    <w:next w:val="133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331" w:customStyle="1">
    <w:name w:val="自定义一"/>
    <w:basedOn w:val="1051"/>
    <w:next w:val="1050"/>
    <w:uiPriority w:val="0"/>
    <w:qFormat/>
    <w:pPr>
      <w:ind w:left="0"/>
      <w:spacing w:before="0" w:after="0" w:line="360" w:lineRule="auto"/>
    </w:pPr>
    <w:rPr>
      <w:rFonts w:ascii="Times New Roman" w:hAnsi="Times New Roman" w:cs="Times New Roman"/>
    </w:rPr>
  </w:style>
  <w:style w:type="paragraph" w:styleId="1332" w:customStyle="1">
    <w:name w:val="xl78"/>
    <w:basedOn w:val="1051"/>
    <w:next w:val="1333"/>
    <w:uiPriority w:val="0"/>
    <w:qFormat/>
    <w:pPr>
      <w:ind w:left="0" w:firstLine="3584"/>
      <w:jc w:val="center"/>
      <w:spacing w:before="280" w:after="280" w:line="240" w:lineRule="auto"/>
    </w:pPr>
    <w:rPr>
      <w:rFonts w:ascii="Times New Roman" w:hAnsi="Times New Roman" w:cs="Times New Roman"/>
    </w:rPr>
  </w:style>
  <w:style w:type="paragraph" w:styleId="1333" w:customStyle="1">
    <w:name w:val="段落正文"/>
    <w:next w:val="1275"/>
    <w:uiPriority w:val="0"/>
    <w:qFormat/>
    <w:pPr>
      <w:ind w:firstLine="4608"/>
      <w:jc w:val="center"/>
      <w:spacing w:line="360" w:lineRule="auto"/>
    </w:pPr>
    <w:rPr>
      <w:rFonts w:ascii="Calibri" w:hAnsi="Calibri" w:eastAsia="宋体" w:cs="宋体"/>
      <w:lang w:val="en-US" w:eastAsia="zh-CN" w:bidi="ar-SA"/>
    </w:rPr>
  </w:style>
  <w:style w:type="paragraph" w:styleId="1334" w:customStyle="1">
    <w:name w:val="_Style 169"/>
    <w:next w:val="1050"/>
    <w:uiPriority w:val="0"/>
    <w:qFormat/>
    <w:pPr>
      <w:ind w:left="2560"/>
    </w:pPr>
    <w:rPr>
      <w:rFonts w:ascii="Calibri" w:hAnsi="Calibri" w:eastAsia="宋体" w:cs="宋体"/>
      <w:lang w:val="en-US" w:eastAsia="zh-CN" w:bidi="ar-SA"/>
    </w:rPr>
  </w:style>
  <w:style w:type="paragraph" w:styleId="1335" w:customStyle="1">
    <w:name w:val="样式 小四 行距: 1.5 倍行距 首行缩进:  2 字符"/>
    <w:basedOn w:val="1051"/>
    <w:next w:val="1280"/>
    <w:uiPriority w:val="0"/>
    <w:qFormat/>
    <w:pPr>
      <w:ind w:left="480" w:firstLine="2784"/>
      <w:spacing w:before="0" w:after="0" w:line="360" w:lineRule="auto"/>
    </w:pPr>
    <w:rPr>
      <w:rFonts w:ascii="Times New Roman" w:hAnsi="Times New Roman" w:cs="Times New Roman"/>
    </w:rPr>
  </w:style>
  <w:style w:type="paragraph" w:styleId="1336" w:customStyle="1">
    <w:name w:val="小节标题"/>
    <w:basedOn w:val="1051"/>
    <w:next w:val="1050"/>
    <w:uiPriority w:val="0"/>
    <w:qFormat/>
    <w:pPr>
      <w:ind w:left="0" w:firstLine="7168"/>
      <w:spacing w:before="175" w:after="102" w:line="351" w:lineRule="atLeast"/>
    </w:pPr>
    <w:rPr>
      <w:rFonts w:ascii="Times New Roman" w:hAnsi="Times New Roman" w:cs="Times New Roman"/>
    </w:rPr>
  </w:style>
  <w:style w:type="paragraph" w:styleId="1337" w:customStyle="1">
    <w:name w:val="TOC 标题2"/>
    <w:basedOn w:val="1051"/>
    <w:next w:val="105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38" w:customStyle="1">
    <w:name w:val="表格文字（两侧对齐）"/>
    <w:basedOn w:val="1051"/>
    <w:next w:val="1339"/>
    <w:uiPriority w:val="0"/>
    <w:qFormat/>
    <w:pPr>
      <w:ind w:left="0" w:firstLine="3584"/>
      <w:spacing w:before="0" w:after="0" w:line="240" w:lineRule="auto"/>
    </w:pPr>
    <w:rPr>
      <w:rFonts w:ascii="Times New Roman" w:hAnsi="Times New Roman" w:cs="Times New Roman"/>
    </w:rPr>
  </w:style>
  <w:style w:type="paragraph" w:styleId="1339" w:customStyle="1">
    <w:name w:val="Char"/>
    <w:basedOn w:val="1051"/>
    <w:next w:val="1318"/>
    <w:uiPriority w:val="0"/>
    <w:qFormat/>
    <w:pPr>
      <w:ind w:left="900" w:firstLine="2608"/>
      <w:spacing w:before="0" w:after="0" w:line="240" w:lineRule="auto"/>
    </w:pPr>
    <w:rPr>
      <w:rFonts w:ascii="Times New Roman" w:hAnsi="Times New Roman" w:cs="Times New Roman"/>
    </w:rPr>
  </w:style>
  <w:style w:type="paragraph" w:styleId="1340" w:customStyle="1">
    <w:name w:val="xl86"/>
    <w:basedOn w:val="1051"/>
    <w:next w:val="1341"/>
    <w:uiPriority w:val="0"/>
    <w:qFormat/>
    <w:pPr>
      <w:ind w:left="0" w:firstLine="5120"/>
      <w:spacing w:before="280" w:after="280" w:line="240" w:lineRule="auto"/>
    </w:pPr>
    <w:rPr>
      <w:rFonts w:ascii="Times New Roman" w:hAnsi="Times New Roman" w:cs="Times New Roman"/>
    </w:rPr>
  </w:style>
  <w:style w:type="paragraph" w:styleId="1341" w:customStyle="1">
    <w:name w:val="索引 71"/>
    <w:basedOn w:val="1051"/>
    <w:next w:val="1050"/>
    <w:uiPriority w:val="0"/>
    <w:qFormat/>
    <w:pPr>
      <w:ind w:left="1200" w:firstLine="2560"/>
      <w:jc w:val="center"/>
      <w:spacing w:before="0" w:after="0" w:line="360" w:lineRule="auto"/>
    </w:pPr>
    <w:rPr>
      <w:rFonts w:ascii="Times New Roman" w:hAnsi="Times New Roman" w:cs="Times New Roman"/>
    </w:rPr>
  </w:style>
  <w:style w:type="paragraph" w:styleId="1342" w:customStyle="1">
    <w:name w:val="111"/>
    <w:next w:val="1343"/>
    <w:uiPriority w:val="0"/>
    <w:qFormat/>
    <w:pPr>
      <w:ind w:left="480" w:firstLine="4320"/>
      <w:spacing w:line="440" w:lineRule="exact"/>
    </w:pPr>
    <w:rPr>
      <w:rFonts w:ascii="Calibri" w:hAnsi="Calibri" w:eastAsia="宋体" w:cs="宋体"/>
      <w:lang w:val="en-US" w:eastAsia="zh-CN" w:bidi="ar-SA"/>
    </w:rPr>
  </w:style>
  <w:style w:type="paragraph" w:styleId="1343" w:customStyle="1">
    <w:name w:val="4"/>
    <w:basedOn w:val="1051"/>
    <w:next w:val="1062"/>
    <w:uiPriority w:val="0"/>
    <w:qFormat/>
    <w:pPr>
      <w:ind w:left="409" w:firstLine="3737"/>
      <w:spacing w:before="0" w:after="0" w:line="420" w:lineRule="exact"/>
    </w:pPr>
    <w:rPr>
      <w:rFonts w:ascii="Times New Roman" w:hAnsi="Times New Roman" w:cs="Times New Roman"/>
    </w:rPr>
  </w:style>
  <w:style w:type="paragraph" w:styleId="1344" w:customStyle="1">
    <w:name w:val="Char Char Char Char Char Char1 Char Char Char1 Char Char Char Char Char Char"/>
    <w:basedOn w:val="1051"/>
    <w:next w:val="1329"/>
    <w:uiPriority w:val="0"/>
    <w:qFormat/>
    <w:pPr>
      <w:ind w:left="0" w:firstLine="2560"/>
      <w:spacing w:before="0" w:after="0" w:line="240" w:lineRule="auto"/>
    </w:pPr>
    <w:rPr>
      <w:rFonts w:ascii="Times New Roman" w:hAnsi="Times New Roman" w:cs="Times New Roman"/>
    </w:rPr>
  </w:style>
  <w:style w:type="paragraph" w:styleId="1345" w:customStyle="1">
    <w:name w:val="Char Char Char Char Char Char1 Char Char Char Char Char Char1 Char Char Char"/>
    <w:basedOn w:val="1051"/>
    <w:next w:val="1346"/>
    <w:uiPriority w:val="0"/>
    <w:qFormat/>
    <w:pPr>
      <w:ind w:left="0" w:firstLine="2560"/>
      <w:spacing w:before="0" w:after="0" w:line="240" w:lineRule="auto"/>
    </w:pPr>
    <w:rPr>
      <w:rFonts w:ascii="Times New Roman" w:hAnsi="Times New Roman" w:cs="Times New Roman"/>
    </w:rPr>
  </w:style>
  <w:style w:type="paragraph" w:styleId="1346" w:customStyle="1">
    <w:name w:val="正文符号1"/>
    <w:basedOn w:val="1051"/>
    <w:next w:val="1347"/>
    <w:uiPriority w:val="0"/>
    <w:qFormat/>
    <w:pPr>
      <w:ind w:left="987" w:firstLine="5724"/>
      <w:spacing w:before="0" w:after="0" w:line="240" w:lineRule="auto"/>
    </w:pPr>
    <w:rPr>
      <w:rFonts w:ascii="Times New Roman" w:hAnsi="Times New Roman" w:cs="Times New Roman"/>
    </w:rPr>
  </w:style>
  <w:style w:type="paragraph" w:styleId="1347" w:customStyle="1">
    <w:name w:val="索引 31"/>
    <w:basedOn w:val="1051"/>
    <w:next w:val="1050"/>
    <w:uiPriority w:val="0"/>
    <w:qFormat/>
    <w:pPr>
      <w:ind w:left="400" w:firstLine="2560"/>
      <w:jc w:val="center"/>
      <w:spacing w:before="0" w:after="0" w:line="360" w:lineRule="auto"/>
    </w:pPr>
    <w:rPr>
      <w:rFonts w:ascii="Times New Roman" w:hAnsi="Times New Roman" w:cs="Times New Roman"/>
    </w:rPr>
  </w:style>
  <w:style w:type="paragraph" w:styleId="1348" w:customStyle="1">
    <w:name w:val="目录4"/>
    <w:basedOn w:val="1051"/>
    <w:next w:val="1050"/>
    <w:uiPriority w:val="0"/>
    <w:qFormat/>
    <w:pPr>
      <w:ind w:left="629" w:firstLine="5237"/>
      <w:spacing w:before="0" w:after="0" w:line="317" w:lineRule="atLeast"/>
    </w:pPr>
    <w:rPr>
      <w:rFonts w:ascii="Times New Roman" w:hAnsi="Times New Roman" w:cs="Times New Roman"/>
    </w:rPr>
  </w:style>
  <w:style w:type="paragraph" w:styleId="1349" w:customStyle="1">
    <w:name w:val="p15"/>
    <w:basedOn w:val="1050"/>
    <w:uiPriority w:val="0"/>
    <w:qFormat/>
    <w:pPr>
      <w:ind w:left="0"/>
    </w:pPr>
    <w:rPr>
      <w:rFonts w:ascii="宋体" w:hAnsi="宋体"/>
      <w:sz w:val="28"/>
      <w:szCs w:val="28"/>
    </w:rPr>
  </w:style>
  <w:style w:type="paragraph" w:styleId="1350" w:customStyle="1">
    <w:name w:val="四号 居中"/>
    <w:basedOn w:val="1051"/>
    <w:next w:val="1344"/>
    <w:uiPriority w:val="0"/>
    <w:qFormat/>
    <w:pPr>
      <w:ind w:left="0" w:firstLine="6144"/>
      <w:jc w:val="center"/>
      <w:spacing w:before="0" w:after="0" w:line="360" w:lineRule="auto"/>
    </w:pPr>
    <w:rPr>
      <w:rFonts w:ascii="Times New Roman" w:hAnsi="Times New Roman" w:cs="Times New Roman"/>
    </w:rPr>
  </w:style>
  <w:style w:type="paragraph" w:styleId="1351" w:customStyle="1">
    <w:name w:val="p0"/>
    <w:next w:val="1050"/>
    <w:uiPriority w:val="0"/>
    <w:qFormat/>
    <w:pPr>
      <w:ind w:firstLine="2048"/>
      <w:spacing w:line="360" w:lineRule="auto"/>
    </w:pPr>
    <w:rPr>
      <w:rFonts w:ascii="Calibri" w:hAnsi="Calibri" w:eastAsia="宋体" w:cs="宋体"/>
      <w:lang w:val="en-US" w:eastAsia="zh-CN" w:bidi="ar-SA"/>
    </w:rPr>
  </w:style>
  <w:style w:type="paragraph" w:styleId="1352" w:customStyle="1">
    <w:name w:val="列表编号 21"/>
    <w:basedOn w:val="1051"/>
    <w:next w:val="1353"/>
    <w:uiPriority w:val="0"/>
    <w:qFormat/>
    <w:pPr>
      <w:ind w:left="0" w:firstLine="2560"/>
      <w:spacing w:before="0" w:after="0" w:line="360" w:lineRule="auto"/>
    </w:pPr>
    <w:rPr>
      <w:rFonts w:ascii="Times New Roman" w:hAnsi="Times New Roman" w:cs="Times New Roman"/>
    </w:rPr>
  </w:style>
  <w:style w:type="paragraph" w:styleId="1353" w:customStyle="1">
    <w:name w:val="正文文本 21"/>
    <w:basedOn w:val="1051"/>
    <w:next w:val="1234"/>
    <w:uiPriority w:val="0"/>
    <w:qFormat/>
    <w:pPr>
      <w:ind w:left="0" w:firstLine="2560"/>
      <w:jc w:val="center"/>
      <w:spacing w:before="0" w:after="120" w:line="480" w:lineRule="auto"/>
    </w:pPr>
    <w:rPr>
      <w:rFonts w:ascii="Times New Roman" w:hAnsi="Times New Roman" w:cs="Times New Roman"/>
    </w:rPr>
  </w:style>
  <w:style w:type="paragraph" w:styleId="1354" w:customStyle="1">
    <w:name w:val="a2"/>
    <w:basedOn w:val="1051"/>
    <w:next w:val="1089"/>
    <w:uiPriority w:val="0"/>
    <w:qFormat/>
    <w:pPr>
      <w:ind w:left="0" w:firstLine="1024"/>
      <w:spacing w:before="280" w:after="280" w:line="240" w:lineRule="auto"/>
    </w:pPr>
    <w:rPr>
      <w:rFonts w:ascii="Times New Roman" w:hAnsi="Times New Roman" w:cs="Times New Roman"/>
    </w:rPr>
  </w:style>
  <w:style w:type="paragraph" w:styleId="1355" w:customStyle="1">
    <w:name w:val="font8"/>
    <w:basedOn w:val="1051"/>
    <w:next w:val="1279"/>
    <w:uiPriority w:val="0"/>
    <w:qFormat/>
    <w:pPr>
      <w:ind w:left="0" w:firstLine="2048"/>
      <w:spacing w:before="280" w:after="280" w:line="240" w:lineRule="auto"/>
    </w:pPr>
    <w:rPr>
      <w:rFonts w:ascii="Times New Roman" w:hAnsi="Times New Roman" w:cs="Times New Roman"/>
    </w:rPr>
  </w:style>
  <w:style w:type="paragraph" w:styleId="1356" w:customStyle="1">
    <w:name w:val="Char Char Char Char Char Char1 Char Char Char Char Char Char1 Char Char Char Char Char Char Char"/>
    <w:basedOn w:val="1051"/>
    <w:next w:val="1357"/>
    <w:uiPriority w:val="0"/>
    <w:qFormat/>
    <w:pPr>
      <w:ind w:left="0" w:firstLine="2560"/>
      <w:spacing w:before="0" w:after="0" w:line="240" w:lineRule="auto"/>
    </w:pPr>
    <w:rPr>
      <w:rFonts w:ascii="Times New Roman" w:hAnsi="Times New Roman" w:cs="Times New Roman"/>
    </w:rPr>
  </w:style>
  <w:style w:type="paragraph" w:styleId="1357" w:customStyle="1">
    <w:name w:val="xl87"/>
    <w:basedOn w:val="1051"/>
    <w:next w:val="1313"/>
    <w:uiPriority w:val="0"/>
    <w:qFormat/>
    <w:pPr>
      <w:ind w:left="0" w:firstLine="5120"/>
      <w:spacing w:before="280" w:after="280" w:line="240" w:lineRule="auto"/>
    </w:pPr>
    <w:rPr>
      <w:rFonts w:ascii="Times New Roman" w:hAnsi="Times New Roman" w:cs="Times New Roman"/>
    </w:rPr>
  </w:style>
  <w:style w:type="paragraph" w:styleId="1358" w:customStyle="1">
    <w:name w:val="444"/>
    <w:basedOn w:val="1051"/>
    <w:next w:val="1071"/>
    <w:uiPriority w:val="0"/>
    <w:qFormat/>
    <w:pPr>
      <w:ind w:left="0" w:firstLine="4608"/>
      <w:jc w:val="center"/>
      <w:spacing w:before="0" w:after="0" w:line="312" w:lineRule="atLeast"/>
    </w:pPr>
    <w:rPr>
      <w:rFonts w:ascii="Times New Roman" w:hAnsi="Times New Roman" w:cs="Times New Roman"/>
    </w:rPr>
  </w:style>
  <w:style w:type="paragraph" w:styleId="1359" w:customStyle="1">
    <w:name w:val="表格文字图表文字"/>
    <w:basedOn w:val="1051"/>
    <w:next w:val="1360"/>
    <w:uiPriority w:val="0"/>
    <w:qFormat/>
    <w:pPr>
      <w:ind w:left="0" w:firstLine="3584"/>
      <w:jc w:val="center"/>
      <w:spacing w:before="0" w:after="0" w:line="240" w:lineRule="auto"/>
    </w:pPr>
    <w:rPr>
      <w:rFonts w:ascii="Times New Roman" w:hAnsi="Times New Roman" w:cs="Times New Roman"/>
    </w:rPr>
  </w:style>
  <w:style w:type="paragraph" w:styleId="1360" w:customStyle="1">
    <w:name w:val="样式 目录 3 + 左侧:  2 字符1"/>
    <w:next w:val="1361"/>
    <w:uiPriority w:val="0"/>
    <w:qFormat/>
    <w:pPr>
      <w:ind w:left="960" w:firstLine="5120"/>
      <w:spacing w:line="360" w:lineRule="auto"/>
      <w:widowControl w:val="off"/>
    </w:pPr>
    <w:rPr>
      <w:rFonts w:ascii="Calibri" w:hAnsi="Calibri" w:eastAsia="宋体" w:cs="宋体"/>
      <w:lang w:val="en-US" w:eastAsia="zh-CN" w:bidi="ar-SA"/>
    </w:rPr>
  </w:style>
  <w:style w:type="paragraph" w:styleId="1361" w:customStyle="1">
    <w:name w:val="文档正文"/>
    <w:basedOn w:val="1051"/>
    <w:next w:val="1362"/>
    <w:uiPriority w:val="0"/>
    <w:qFormat/>
    <w:pPr>
      <w:ind w:left="567" w:firstLine="3639"/>
      <w:spacing w:before="0" w:after="0" w:line="480" w:lineRule="atLeast"/>
    </w:pPr>
    <w:rPr>
      <w:rFonts w:ascii="Times New Roman" w:hAnsi="Times New Roman" w:cs="Times New Roman"/>
    </w:rPr>
  </w:style>
  <w:style w:type="paragraph" w:styleId="1362" w:customStyle="1">
    <w:name w:val="列表框2"/>
    <w:next w:val="1363"/>
    <w:uiPriority w:val="0"/>
    <w:qFormat/>
    <w:pPr>
      <w:ind w:firstLine="2048"/>
      <w:spacing w:line="460" w:lineRule="exact"/>
    </w:pPr>
    <w:rPr>
      <w:rFonts w:ascii="Calibri" w:hAnsi="Calibri" w:eastAsia="宋体" w:cs="宋体"/>
      <w:lang w:val="en-US" w:eastAsia="zh-CN" w:bidi="ar-SA"/>
    </w:rPr>
  </w:style>
  <w:style w:type="paragraph" w:styleId="1363" w:customStyle="1">
    <w:name w:val="font10"/>
    <w:basedOn w:val="1051"/>
    <w:next w:val="1082"/>
    <w:uiPriority w:val="0"/>
    <w:qFormat/>
    <w:pPr>
      <w:ind w:left="0" w:firstLine="3584"/>
      <w:spacing w:before="280" w:after="280" w:line="240" w:lineRule="auto"/>
    </w:pPr>
    <w:rPr>
      <w:rFonts w:ascii="Times New Roman" w:hAnsi="Times New Roman" w:cs="Times New Roman"/>
    </w:rPr>
  </w:style>
  <w:style w:type="paragraph" w:styleId="1364" w:customStyle="1">
    <w:name w:val="纯文本1"/>
    <w:basedOn w:val="1051"/>
    <w:next w:val="1094"/>
    <w:uiPriority w:val="0"/>
    <w:qFormat/>
    <w:pPr>
      <w:ind w:left="0" w:firstLine="3584"/>
      <w:spacing w:before="0" w:after="0" w:line="240" w:lineRule="auto"/>
    </w:pPr>
    <w:rPr>
      <w:rFonts w:ascii="Times New Roman" w:hAnsi="Times New Roman" w:cs="Times New Roman"/>
    </w:rPr>
  </w:style>
  <w:style w:type="paragraph" w:styleId="1365" w:customStyle="1">
    <w:name w:val="索引 91"/>
    <w:basedOn w:val="1051"/>
    <w:next w:val="1050"/>
    <w:uiPriority w:val="0"/>
    <w:qFormat/>
    <w:pPr>
      <w:ind w:left="1600" w:firstLine="2560"/>
      <w:jc w:val="center"/>
      <w:spacing w:before="0" w:after="0" w:line="360" w:lineRule="auto"/>
    </w:pPr>
    <w:rPr>
      <w:rFonts w:ascii="Times New Roman" w:hAnsi="Times New Roman" w:cs="Times New Roman"/>
    </w:rPr>
  </w:style>
  <w:style w:type="paragraph" w:styleId="1366" w:customStyle="1">
    <w:name w:val="xl79"/>
    <w:basedOn w:val="1051"/>
    <w:next w:val="1342"/>
    <w:uiPriority w:val="0"/>
    <w:qFormat/>
    <w:pPr>
      <w:ind w:left="0" w:firstLine="3584"/>
      <w:jc w:val="center"/>
      <w:spacing w:before="280" w:after="280" w:line="240" w:lineRule="auto"/>
    </w:pPr>
    <w:rPr>
      <w:rFonts w:ascii="Times New Roman" w:hAnsi="Times New Roman" w:cs="Times New Roman"/>
    </w:rPr>
  </w:style>
  <w:style w:type="paragraph" w:styleId="1367" w:customStyle="1">
    <w:name w:val="表格文字（4号居中）"/>
    <w:next w:val="1368"/>
    <w:uiPriority w:val="0"/>
    <w:qFormat/>
    <w:pPr>
      <w:ind w:firstLine="2560"/>
      <w:jc w:val="center"/>
    </w:pPr>
    <w:rPr>
      <w:rFonts w:ascii="Calibri" w:hAnsi="Calibri" w:eastAsia="宋体" w:cs="宋体"/>
      <w:lang w:val="en-US" w:eastAsia="zh-CN" w:bidi="ar-SA"/>
    </w:rPr>
  </w:style>
  <w:style w:type="paragraph" w:styleId="1368" w:customStyle="1">
    <w:name w:val="!方块加粗"/>
    <w:basedOn w:val="1051"/>
    <w:next w:val="1335"/>
    <w:uiPriority w:val="0"/>
    <w:qFormat/>
    <w:pPr>
      <w:ind w:left="600" w:firstLine="5212"/>
      <w:spacing w:before="0" w:after="0" w:line="360" w:lineRule="auto"/>
    </w:pPr>
    <w:rPr>
      <w:rFonts w:ascii="Times New Roman" w:hAnsi="Times New Roman" w:cs="Times New Roman"/>
    </w:rPr>
  </w:style>
  <w:style w:type="paragraph" w:styleId="1369" w:customStyle="1">
    <w:name w:val="xl75"/>
    <w:basedOn w:val="1051"/>
    <w:next w:val="1095"/>
    <w:uiPriority w:val="0"/>
    <w:qFormat/>
    <w:pPr>
      <w:ind w:left="0" w:firstLine="3584"/>
      <w:jc w:val="center"/>
      <w:spacing w:before="280" w:after="280" w:line="240" w:lineRule="auto"/>
    </w:pPr>
    <w:rPr>
      <w:rFonts w:ascii="Times New Roman" w:hAnsi="Times New Roman" w:cs="Times New Roman"/>
    </w:rPr>
  </w:style>
  <w:style w:type="paragraph" w:styleId="1370" w:customStyle="1">
    <w:name w:val="xl81"/>
    <w:basedOn w:val="1051"/>
    <w:next w:val="1371"/>
    <w:uiPriority w:val="0"/>
    <w:qFormat/>
    <w:pPr>
      <w:ind w:left="0" w:firstLine="5120"/>
      <w:spacing w:before="280" w:after="280" w:line="240" w:lineRule="auto"/>
    </w:pPr>
    <w:rPr>
      <w:rFonts w:ascii="Times New Roman" w:hAnsi="Times New Roman" w:cs="Times New Roman"/>
    </w:rPr>
  </w:style>
  <w:style w:type="paragraph" w:styleId="1371" w:customStyle="1">
    <w:name w:val="xl25"/>
    <w:basedOn w:val="1051"/>
    <w:next w:val="1372"/>
    <w:uiPriority w:val="0"/>
    <w:qFormat/>
    <w:pPr>
      <w:ind w:left="0" w:firstLine="14"/>
      <w:spacing w:before="280" w:after="280" w:line="240" w:lineRule="auto"/>
      <w:shd w:val="clear" w:color="000000" w:fill="ffffff"/>
    </w:pPr>
    <w:rPr>
      <w:rFonts w:ascii="Times New Roman" w:hAnsi="Times New Roman" w:cs="Times New Roman"/>
    </w:rPr>
  </w:style>
  <w:style w:type="paragraph" w:styleId="1372" w:customStyle="1">
    <w:name w:val="普通(网站)1"/>
    <w:basedOn w:val="1051"/>
    <w:next w:val="1373"/>
    <w:uiPriority w:val="0"/>
    <w:qFormat/>
    <w:pPr>
      <w:ind w:left="200" w:firstLine="1224"/>
      <w:spacing w:before="280" w:after="280" w:line="240" w:lineRule="auto"/>
    </w:pPr>
    <w:rPr>
      <w:rFonts w:ascii="Times New Roman" w:hAnsi="Times New Roman" w:cs="Times New Roman"/>
    </w:rPr>
  </w:style>
  <w:style w:type="paragraph" w:styleId="1373" w:customStyle="1">
    <w:name w:val="xl27"/>
    <w:basedOn w:val="1051"/>
    <w:next w:val="1359"/>
    <w:uiPriority w:val="0"/>
    <w:qFormat/>
    <w:pPr>
      <w:ind w:left="0" w:firstLine="20"/>
      <w:spacing w:before="280" w:after="280" w:line="240" w:lineRule="auto"/>
      <w:shd w:val="clear" w:color="000000" w:fill="ffffff"/>
    </w:pPr>
    <w:rPr>
      <w:rFonts w:ascii="Times New Roman" w:hAnsi="Times New Roman" w:cs="Times New Roman"/>
    </w:rPr>
  </w:style>
  <w:style w:type="paragraph" w:styleId="1374" w:customStyle="1">
    <w:name w:val="H 4"/>
    <w:basedOn w:val="1055"/>
    <w:next w:val="1375"/>
    <w:uiPriority w:val="0"/>
    <w:qFormat/>
    <w:pPr>
      <w:ind w:left="426" w:firstLine="24"/>
      <w:spacing w:before="0" w:after="0" w:line="360" w:lineRule="auto"/>
      <w:outlineLvl w:val="3"/>
    </w:pPr>
  </w:style>
  <w:style w:type="paragraph" w:styleId="1375" w:customStyle="1">
    <w:name w:val="xl82"/>
    <w:basedOn w:val="1051"/>
    <w:next w:val="1370"/>
    <w:uiPriority w:val="0"/>
    <w:qFormat/>
    <w:pPr>
      <w:ind w:left="0" w:firstLine="5120"/>
      <w:spacing w:before="280" w:after="280" w:line="240" w:lineRule="auto"/>
    </w:pPr>
    <w:rPr>
      <w:rFonts w:ascii="Times New Roman" w:hAnsi="Times New Roman" w:cs="Times New Roman"/>
    </w:rPr>
  </w:style>
  <w:style w:type="paragraph" w:styleId="1376" w:customStyle="1">
    <w:name w:val="Char Char Char Char Char Char Char Char"/>
    <w:next w:val="137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77" w:customStyle="1">
    <w:name w:val="Char Char Char Char Char Char1 Char Char Char1 Char Char Char Char Char Char Char Char Char Char Char Char Char Char Char"/>
    <w:basedOn w:val="1051"/>
    <w:next w:val="1378"/>
    <w:uiPriority w:val="0"/>
    <w:qFormat/>
    <w:pPr>
      <w:ind w:left="0" w:firstLine="2560"/>
      <w:spacing w:before="0" w:after="0" w:line="240" w:lineRule="auto"/>
    </w:pPr>
    <w:rPr>
      <w:rFonts w:ascii="Times New Roman" w:hAnsi="Times New Roman" w:cs="Times New Roman"/>
    </w:rPr>
  </w:style>
  <w:style w:type="paragraph" w:styleId="1378" w:customStyle="1">
    <w:name w:val="样式1"/>
    <w:basedOn w:val="1051"/>
    <w:next w:val="1379"/>
    <w:uiPriority w:val="0"/>
    <w:qFormat/>
    <w:pPr>
      <w:ind w:left="0" w:firstLine="1536"/>
      <w:spacing w:before="120" w:after="120" w:line="300" w:lineRule="auto"/>
    </w:pPr>
    <w:rPr>
      <w:rFonts w:ascii="Times New Roman" w:hAnsi="Times New Roman" w:cs="Times New Roman"/>
    </w:rPr>
  </w:style>
  <w:style w:type="paragraph" w:styleId="1379" w:customStyle="1">
    <w:name w:val="索引 41"/>
    <w:basedOn w:val="1051"/>
    <w:next w:val="1050"/>
    <w:uiPriority w:val="0"/>
    <w:qFormat/>
    <w:pPr>
      <w:ind w:left="600" w:firstLine="2560"/>
      <w:jc w:val="center"/>
      <w:spacing w:before="0" w:after="0" w:line="360" w:lineRule="auto"/>
    </w:pPr>
    <w:rPr>
      <w:rFonts w:ascii="Times New Roman" w:hAnsi="Times New Roman" w:cs="Times New Roman"/>
    </w:rPr>
  </w:style>
  <w:style w:type="paragraph" w:styleId="1380" w:customStyle="1">
    <w:name w:val="自定义二"/>
    <w:basedOn w:val="1051"/>
    <w:next w:val="1050"/>
    <w:uiPriority w:val="0"/>
    <w:qFormat/>
    <w:pPr>
      <w:ind w:left="0" w:firstLine="14"/>
      <w:spacing w:before="0" w:after="0" w:line="360" w:lineRule="auto"/>
      <w:outlineLvl w:val="1"/>
    </w:pPr>
    <w:rPr>
      <w:rFonts w:ascii="Times New Roman" w:hAnsi="Times New Roman" w:cs="Times New Roman"/>
    </w:rPr>
  </w:style>
  <w:style w:type="paragraph" w:styleId="1381" w:customStyle="1">
    <w:name w:val="Bullet"/>
    <w:next w:val="1319"/>
    <w:uiPriority w:val="0"/>
    <w:qFormat/>
    <w:pPr>
      <w:ind w:left="567" w:right="2835" w:firstLine="3584"/>
      <w:spacing w:after="60"/>
    </w:pPr>
    <w:rPr>
      <w:rFonts w:ascii="Calibri" w:hAnsi="Calibri" w:eastAsia="宋体" w:cs="宋体"/>
      <w:lang w:val="en-US" w:eastAsia="zh-CN" w:bidi="ar-SA"/>
    </w:rPr>
  </w:style>
  <w:style w:type="paragraph" w:styleId="1382" w:customStyle="1">
    <w:name w:val="Char Char Char Char Char Char1"/>
    <w:basedOn w:val="1051"/>
    <w:next w:val="1383"/>
    <w:uiPriority w:val="0"/>
    <w:qFormat/>
    <w:pPr>
      <w:ind w:left="0" w:firstLine="2560"/>
      <w:spacing w:before="0" w:after="0" w:line="240" w:lineRule="auto"/>
    </w:pPr>
    <w:rPr>
      <w:rFonts w:ascii="Times New Roman" w:hAnsi="Times New Roman" w:cs="Times New Roman"/>
    </w:rPr>
  </w:style>
  <w:style w:type="paragraph" w:styleId="1383" w:customStyle="1">
    <w:name w:val="正文缩进2"/>
    <w:basedOn w:val="1051"/>
    <w:next w:val="1384"/>
    <w:uiPriority w:val="0"/>
    <w:qFormat/>
    <w:pPr>
      <w:ind w:left="420" w:firstLine="1188"/>
      <w:spacing w:before="0" w:after="0" w:line="240" w:lineRule="auto"/>
    </w:pPr>
    <w:rPr>
      <w:rFonts w:ascii="Times New Roman" w:hAnsi="Times New Roman" w:cs="Times New Roman"/>
    </w:rPr>
  </w:style>
  <w:style w:type="paragraph" w:styleId="1384" w:customStyle="1">
    <w:name w:val="列出段落2"/>
    <w:basedOn w:val="1051"/>
    <w:next w:val="1385"/>
    <w:uiPriority w:val="0"/>
    <w:qFormat/>
    <w:pPr>
      <w:ind w:left="420" w:firstLine="3748"/>
      <w:spacing w:before="0" w:after="0" w:line="240" w:lineRule="auto"/>
    </w:pPr>
    <w:rPr>
      <w:rFonts w:ascii="Times New Roman" w:hAnsi="Times New Roman" w:cs="Times New Roman"/>
    </w:rPr>
  </w:style>
  <w:style w:type="paragraph" w:styleId="1385" w:customStyle="1">
    <w:name w:val="正文文本缩进 31"/>
    <w:basedOn w:val="1051"/>
    <w:next w:val="1386"/>
    <w:uiPriority w:val="0"/>
    <w:qFormat/>
    <w:pPr>
      <w:ind w:left="1200" w:firstLine="1248"/>
      <w:spacing w:before="120" w:after="0" w:line="22" w:lineRule="atLeast"/>
    </w:pPr>
    <w:rPr>
      <w:rFonts w:ascii="Times New Roman" w:hAnsi="Times New Roman" w:cs="Times New Roman"/>
    </w:rPr>
  </w:style>
  <w:style w:type="paragraph" w:styleId="1386" w:customStyle="1">
    <w:name w:val="样式 正文首行缩进 + 首行缩进:  2 字符5"/>
    <w:next w:val="1387"/>
    <w:uiPriority w:val="0"/>
    <w:qFormat/>
    <w:pPr>
      <w:ind w:left="200" w:firstLine="3784"/>
      <w:spacing w:line="300" w:lineRule="auto"/>
    </w:pPr>
    <w:rPr>
      <w:rFonts w:ascii="Calibri" w:hAnsi="Calibri" w:eastAsia="宋体" w:cs="宋体"/>
      <w:lang w:val="en-US" w:eastAsia="zh-CN" w:bidi="ar-SA"/>
    </w:rPr>
  </w:style>
  <w:style w:type="paragraph" w:styleId="1387" w:customStyle="1">
    <w:name w:val="Char2"/>
    <w:basedOn w:val="1051"/>
    <w:next w:val="1381"/>
    <w:uiPriority w:val="0"/>
    <w:qFormat/>
    <w:pPr>
      <w:ind w:left="0" w:firstLine="3584"/>
      <w:spacing w:before="0" w:after="160" w:line="240" w:lineRule="exact"/>
    </w:pPr>
    <w:rPr>
      <w:rFonts w:ascii="Times New Roman" w:hAnsi="Times New Roman" w:cs="Times New Roman"/>
    </w:rPr>
  </w:style>
  <w:style w:type="paragraph" w:styleId="1388" w:customStyle="1">
    <w:name w:val="WPSOffice手动目录 1"/>
    <w:uiPriority w:val="0"/>
    <w:qFormat/>
    <w:rPr>
      <w:rFonts w:ascii="宋体" w:hAnsi="宋体" w:eastAsia="宋体" w:cs="宋体"/>
      <w:lang w:val="en-US" w:eastAsia="zh-CN" w:bidi="ar-SA"/>
    </w:rPr>
  </w:style>
  <w:style w:type="paragraph" w:styleId="1389" w:customStyle="1">
    <w:name w:val="纯文本4"/>
    <w:basedOn w:val="1050"/>
    <w:uiPriority w:val="0"/>
    <w:qFormat/>
    <w:pPr>
      <w:ind w:left="0"/>
      <w:widowControl w:val="off"/>
    </w:pPr>
    <w:rPr>
      <w:rFonts w:ascii="宋体" w:hAnsi="Courier New" w:eastAsia="楷体_GB2312" w:cs="Times New Roman"/>
      <w:sz w:val="26"/>
    </w:rPr>
  </w:style>
  <w:style w:type="paragraph" w:styleId="1390" w:customStyle="1">
    <w:name w:val="Char Char Char Char Char Char Char Char Char Char Char Char Char Char Char Char"/>
    <w:basedOn w:val="1051"/>
    <w:next w:val="1391"/>
    <w:uiPriority w:val="0"/>
    <w:qFormat/>
    <w:pPr>
      <w:ind w:left="682" w:firstLine="1224"/>
      <w:spacing w:before="0" w:after="0" w:line="360" w:lineRule="auto"/>
    </w:pPr>
    <w:rPr>
      <w:rFonts w:ascii="Times New Roman" w:hAnsi="Times New Roman" w:cs="Times New Roman"/>
    </w:rPr>
  </w:style>
  <w:style w:type="paragraph" w:styleId="1391" w:customStyle="1">
    <w:name w:val="列表编号 51"/>
    <w:basedOn w:val="1051"/>
    <w:next w:val="1392"/>
    <w:uiPriority w:val="0"/>
    <w:qFormat/>
    <w:pPr>
      <w:ind w:left="900" w:firstLine="2652"/>
      <w:spacing w:before="0" w:after="0" w:line="360" w:lineRule="auto"/>
    </w:pPr>
    <w:rPr>
      <w:rFonts w:ascii="Times New Roman" w:hAnsi="Times New Roman" w:cs="Times New Roman"/>
    </w:rPr>
  </w:style>
  <w:style w:type="paragraph" w:styleId="1392" w:customStyle="1">
    <w:name w:val="样式 标题 1 + 黑体 (符号) 宋体 三号 段前: 7.8 磅 段后: 7.8 磅 行距: 1.5 倍行距"/>
    <w:basedOn w:val="1052"/>
    <w:next w:val="1393"/>
    <w:uiPriority w:val="0"/>
    <w:qFormat/>
    <w:pPr>
      <w:ind w:left="432" w:firstLine="18"/>
      <w:spacing w:before="40" w:after="40" w:line="360" w:lineRule="auto"/>
      <w:outlineLvl w:val="0"/>
    </w:pPr>
  </w:style>
  <w:style w:type="paragraph" w:styleId="1393" w:customStyle="1">
    <w:name w:val="表格用"/>
    <w:basedOn w:val="1051"/>
    <w:next w:val="1350"/>
    <w:uiPriority w:val="0"/>
    <w:qFormat/>
    <w:pPr>
      <w:ind w:left="0" w:firstLine="1024"/>
      <w:spacing w:before="0" w:after="0" w:line="360" w:lineRule="auto"/>
    </w:pPr>
    <w:rPr>
      <w:rFonts w:ascii="Times New Roman" w:hAnsi="Times New Roman" w:cs="Times New Roman"/>
    </w:rPr>
  </w:style>
  <w:style w:type="paragraph" w:styleId="1394" w:customStyle="1">
    <w:name w:val="xl71"/>
    <w:basedOn w:val="1051"/>
    <w:next w:val="1395"/>
    <w:uiPriority w:val="0"/>
    <w:qFormat/>
    <w:pPr>
      <w:ind w:left="0" w:firstLine="1536"/>
      <w:spacing w:before="280" w:after="280" w:line="240" w:lineRule="auto"/>
    </w:pPr>
    <w:rPr>
      <w:rFonts w:ascii="Times New Roman" w:hAnsi="Times New Roman" w:cs="Times New Roman"/>
    </w:rPr>
  </w:style>
  <w:style w:type="paragraph" w:styleId="1395" w:customStyle="1">
    <w:name w:val="正文文本 31"/>
    <w:basedOn w:val="1051"/>
    <w:next w:val="1396"/>
    <w:uiPriority w:val="0"/>
    <w:qFormat/>
    <w:pPr>
      <w:ind w:left="0" w:firstLine="3584"/>
      <w:jc w:val="center"/>
      <w:spacing w:before="0" w:after="120" w:line="360" w:lineRule="auto"/>
    </w:pPr>
    <w:rPr>
      <w:rFonts w:ascii="Times New Roman" w:hAnsi="Times New Roman" w:cs="Times New Roman"/>
    </w:rPr>
  </w:style>
  <w:style w:type="paragraph" w:styleId="1396" w:customStyle="1">
    <w:name w:val="列出段落111"/>
    <w:basedOn w:val="1051"/>
    <w:next w:val="1332"/>
    <w:uiPriority w:val="0"/>
    <w:qFormat/>
    <w:pPr>
      <w:ind w:left="420" w:firstLine="3748"/>
      <w:spacing w:before="0" w:after="0" w:line="240" w:lineRule="auto"/>
    </w:pPr>
    <w:rPr>
      <w:rFonts w:ascii="Times New Roman" w:hAnsi="Times New Roman" w:cs="Times New Roman"/>
    </w:rPr>
  </w:style>
  <w:style w:type="paragraph" w:styleId="1397" w:customStyle="1">
    <w:name w:val="修订1"/>
    <w:uiPriority w:val="0"/>
    <w:qFormat/>
    <w:rPr>
      <w:rFonts w:ascii="Calibri" w:hAnsi="Calibri" w:eastAsia="宋体" w:cs="宋体"/>
      <w:lang w:val="en-US" w:eastAsia="zh-CN" w:bidi="ar-SA"/>
    </w:rPr>
  </w:style>
  <w:style w:type="paragraph" w:styleId="1398" w:customStyle="1">
    <w:name w:val="正文文本缩进 21"/>
    <w:basedOn w:val="1051"/>
    <w:next w:val="1338"/>
    <w:uiPriority w:val="0"/>
    <w:qFormat/>
    <w:pPr>
      <w:ind w:left="480" w:firstLine="4832"/>
      <w:spacing w:before="0" w:after="0" w:line="240" w:lineRule="auto"/>
    </w:pPr>
    <w:rPr>
      <w:rFonts w:ascii="Times New Roman" w:hAnsi="Times New Roman" w:cs="Times New Roman"/>
    </w:rPr>
  </w:style>
  <w:style w:type="paragraph" w:styleId="1399" w:customStyle="1">
    <w:name w:val="Char Char4 Char Char"/>
    <w:basedOn w:val="1051"/>
    <w:next w:val="1348"/>
    <w:uiPriority w:val="0"/>
    <w:qFormat/>
    <w:pPr>
      <w:ind w:left="0" w:firstLine="2560"/>
      <w:spacing w:before="0" w:after="0" w:line="240" w:lineRule="auto"/>
    </w:pPr>
    <w:rPr>
      <w:rFonts w:ascii="Times New Roman" w:hAnsi="Times New Roman" w:cs="Times New Roman"/>
    </w:rPr>
  </w:style>
  <w:style w:type="paragraph" w:styleId="1400" w:customStyle="1">
    <w:name w:val="样式"/>
    <w:next w:val="1050"/>
    <w:uiPriority w:val="0"/>
    <w:qFormat/>
    <w:pPr>
      <w:ind w:firstLine="3584"/>
      <w:widowControl w:val="off"/>
    </w:pPr>
    <w:rPr>
      <w:rFonts w:ascii="Calibri" w:hAnsi="Calibri" w:eastAsia="宋体" w:cs="宋体"/>
      <w:lang w:val="en-US" w:eastAsia="zh-CN" w:bidi="ar-SA"/>
    </w:rPr>
  </w:style>
  <w:style w:type="paragraph" w:styleId="1401" w:customStyle="1">
    <w:name w:val="TOC 标题1"/>
    <w:basedOn w:val="1052"/>
    <w:next w:val="1050"/>
    <w:uiPriority w:val="0"/>
    <w:qFormat/>
    <w:pPr>
      <w:ind w:left="0" w:firstLine="6144"/>
      <w:spacing w:before="480" w:after="0" w:line="276" w:lineRule="auto"/>
    </w:pPr>
    <w:rPr>
      <w:b/>
      <w:sz w:val="30"/>
    </w:rPr>
  </w:style>
  <w:style w:type="paragraph" w:styleId="1402" w:customStyle="1">
    <w:name w:val="纯文本3"/>
    <w:basedOn w:val="1050"/>
    <w:uiPriority w:val="0"/>
    <w:qFormat/>
    <w:rPr>
      <w:rFonts w:ascii="宋体" w:hAnsi="Courier New" w:cs="Times New Roman"/>
    </w:rPr>
  </w:style>
  <w:style w:type="paragraph" w:styleId="1403" w:customStyle="1">
    <w:name w:val="afont"/>
    <w:basedOn w:val="1051"/>
    <w:next w:val="1075"/>
    <w:uiPriority w:val="0"/>
    <w:qFormat/>
    <w:pPr>
      <w:ind w:left="0" w:firstLine="2048"/>
      <w:spacing w:before="100" w:after="100" w:line="285" w:lineRule="atLeast"/>
    </w:pPr>
    <w:rPr>
      <w:rFonts w:ascii="Times New Roman" w:hAnsi="Times New Roman" w:cs="Times New Roman"/>
    </w:rPr>
  </w:style>
  <w:style w:type="paragraph" w:styleId="1404" w:customStyle="1">
    <w:name w:val="xl85"/>
    <w:basedOn w:val="1051"/>
    <w:next w:val="1405"/>
    <w:uiPriority w:val="0"/>
    <w:qFormat/>
    <w:pPr>
      <w:ind w:left="0" w:firstLine="2048"/>
      <w:jc w:val="center"/>
      <w:spacing w:before="280" w:after="280" w:line="240" w:lineRule="auto"/>
    </w:pPr>
    <w:rPr>
      <w:rFonts w:ascii="Times New Roman" w:hAnsi="Times New Roman" w:cs="Times New Roman"/>
    </w:rPr>
  </w:style>
  <w:style w:type="paragraph" w:styleId="1405" w:customStyle="1">
    <w:name w:val="文章总标题"/>
    <w:basedOn w:val="1051"/>
    <w:next w:val="1406"/>
    <w:uiPriority w:val="0"/>
    <w:qFormat/>
    <w:pPr>
      <w:ind w:left="0" w:firstLine="7168"/>
      <w:jc w:val="center"/>
      <w:spacing w:before="566" w:after="544" w:line="566" w:lineRule="atLeast"/>
    </w:pPr>
    <w:rPr>
      <w:rFonts w:ascii="Times New Roman" w:hAnsi="Times New Roman" w:cs="Times New Roman"/>
    </w:rPr>
  </w:style>
  <w:style w:type="paragraph" w:styleId="1406" w:customStyle="1">
    <w:name w:val="样式 首行缩进:  2 字符"/>
    <w:basedOn w:val="1051"/>
    <w:next w:val="1369"/>
    <w:uiPriority w:val="0"/>
    <w:qFormat/>
    <w:pPr>
      <w:ind w:left="200" w:firstLine="1224"/>
      <w:spacing w:before="0" w:after="0" w:line="400" w:lineRule="exact"/>
    </w:pPr>
    <w:rPr>
      <w:rFonts w:ascii="Times New Roman" w:hAnsi="Times New Roman" w:cs="Times New Roman"/>
    </w:rPr>
  </w:style>
  <w:style w:type="paragraph" w:styleId="1407" w:customStyle="1">
    <w:name w:val="二级条标题"/>
    <w:basedOn w:val="1051"/>
    <w:next w:val="1050"/>
    <w:uiPriority w:val="0"/>
    <w:qFormat/>
    <w:pPr>
      <w:ind w:left="0" w:firstLine="8"/>
      <w:spacing w:before="0" w:after="0" w:line="240" w:lineRule="auto"/>
      <w:outlineLvl w:val="3"/>
    </w:pPr>
    <w:rPr>
      <w:rFonts w:ascii="Times New Roman" w:hAnsi="Times New Roman" w:cs="Times New Roman"/>
    </w:rPr>
  </w:style>
  <w:style w:type="paragraph" w:styleId="1408" w:customStyle="1">
    <w:name w:val="Plain Text*"/>
    <w:basedOn w:val="1050"/>
    <w:uiPriority w:val="0"/>
    <w:qFormat/>
    <w:pPr>
      <w:ind w:left="0"/>
      <w:jc w:val="left"/>
    </w:pPr>
    <w:rPr>
      <w:rFonts w:ascii="宋体" w:hAnsi="宋体" w:eastAsia="楷体_GB2312" w:cs="Courier New"/>
      <w:sz w:val="26"/>
      <w:lang w:val="zh-CN"/>
    </w:rPr>
  </w:style>
  <w:style w:type="paragraph" w:styleId="1409" w:customStyle="1">
    <w:name w:val="样式 加粗 居中2"/>
    <w:basedOn w:val="1051"/>
    <w:next w:val="1261"/>
    <w:uiPriority w:val="0"/>
    <w:qFormat/>
    <w:pPr>
      <w:ind w:left="0" w:firstLine="2560"/>
      <w:jc w:val="center"/>
      <w:spacing w:before="0" w:after="0" w:line="360" w:lineRule="auto"/>
    </w:pPr>
    <w:rPr>
      <w:rFonts w:ascii="Times New Roman" w:hAnsi="Times New Roman" w:cs="Times New Roman"/>
    </w:rPr>
  </w:style>
  <w:style w:type="paragraph" w:styleId="1410" w:customStyle="1">
    <w:name w:val="标准文本"/>
    <w:basedOn w:val="1051"/>
    <w:next w:val="1364"/>
    <w:uiPriority w:val="0"/>
    <w:qFormat/>
    <w:pPr>
      <w:ind w:left="480" w:firstLine="2784"/>
      <w:spacing w:before="0" w:after="0" w:line="360" w:lineRule="auto"/>
    </w:pPr>
    <w:rPr>
      <w:rFonts w:ascii="Times New Roman" w:hAnsi="Times New Roman" w:cs="Times New Roman"/>
    </w:rPr>
  </w:style>
  <w:style w:type="paragraph" w:styleId="1411" w:customStyle="1">
    <w:name w:val="font5"/>
    <w:basedOn w:val="1051"/>
    <w:next w:val="1412"/>
    <w:uiPriority w:val="0"/>
    <w:qFormat/>
    <w:pPr>
      <w:ind w:left="0" w:firstLine="5120"/>
      <w:spacing w:before="280" w:after="280" w:line="240" w:lineRule="auto"/>
    </w:pPr>
    <w:rPr>
      <w:rFonts w:ascii="Times New Roman" w:hAnsi="Times New Roman" w:cs="Times New Roman"/>
    </w:rPr>
  </w:style>
  <w:style w:type="paragraph" w:styleId="1412" w:customStyle="1">
    <w:name w:val="索引标题1"/>
    <w:basedOn w:val="1051"/>
    <w:next w:val="1291"/>
    <w:uiPriority w:val="0"/>
    <w:qFormat/>
    <w:pPr>
      <w:ind w:left="0" w:firstLine="4608"/>
      <w:jc w:val="center"/>
      <w:spacing w:before="0" w:after="0" w:line="360" w:lineRule="auto"/>
    </w:pPr>
    <w:rPr>
      <w:rFonts w:ascii="Times New Roman" w:hAnsi="Times New Roman" w:cs="Times New Roman"/>
    </w:rPr>
  </w:style>
  <w:style w:type="paragraph" w:styleId="1413" w:customStyle="1">
    <w:name w:val="Char Char Char Char Char Char1 Char Char Char1 Char Char Char Char Char Char Char Char Char Char Char Char Char Char Char Char"/>
    <w:basedOn w:val="1051"/>
    <w:next w:val="1414"/>
    <w:uiPriority w:val="0"/>
    <w:qFormat/>
    <w:pPr>
      <w:ind w:left="0" w:firstLine="2560"/>
      <w:spacing w:before="0" w:after="0" w:line="240" w:lineRule="auto"/>
    </w:pPr>
    <w:rPr>
      <w:rFonts w:ascii="Times New Roman" w:hAnsi="Times New Roman" w:cs="Times New Roman"/>
    </w:rPr>
  </w:style>
  <w:style w:type="paragraph" w:styleId="1414" w:customStyle="1">
    <w:name w:val="1正文"/>
    <w:basedOn w:val="1051"/>
    <w:next w:val="1415"/>
    <w:uiPriority w:val="0"/>
    <w:qFormat/>
    <w:pPr>
      <w:ind w:left="480" w:firstLine="2784"/>
      <w:spacing w:before="0" w:after="0" w:line="300" w:lineRule="auto"/>
    </w:pPr>
    <w:rPr>
      <w:rFonts w:ascii="Times New Roman" w:hAnsi="Times New Roman" w:cs="Times New Roman"/>
    </w:rPr>
  </w:style>
  <w:style w:type="paragraph" w:styleId="1415" w:customStyle="1">
    <w:name w:val="目录2"/>
    <w:basedOn w:val="1051"/>
    <w:next w:val="1050"/>
    <w:uiPriority w:val="0"/>
    <w:qFormat/>
    <w:pPr>
      <w:ind w:left="209" w:firstLine="5329"/>
      <w:spacing w:before="0" w:after="0" w:line="317" w:lineRule="atLeast"/>
    </w:pPr>
    <w:rPr>
      <w:rFonts w:ascii="Times New Roman" w:hAnsi="Times New Roman" w:cs="Times New Roman"/>
    </w:rPr>
  </w:style>
  <w:style w:type="paragraph" w:styleId="1416" w:customStyle="1">
    <w:name w:val="图表目录1"/>
    <w:basedOn w:val="1051"/>
    <w:next w:val="1050"/>
    <w:uiPriority w:val="0"/>
    <w:qFormat/>
    <w:pPr>
      <w:ind w:left="200" w:firstLine="2616"/>
      <w:jc w:val="center"/>
      <w:spacing w:before="0" w:after="0" w:line="360" w:lineRule="auto"/>
    </w:pPr>
    <w:rPr>
      <w:rFonts w:ascii="Times New Roman" w:hAnsi="Times New Roman" w:cs="Times New Roman"/>
    </w:rPr>
  </w:style>
  <w:style w:type="paragraph" w:styleId="1417" w:customStyle="1">
    <w:name w:val="xl63"/>
    <w:basedOn w:val="1051"/>
    <w:next w:val="1367"/>
    <w:uiPriority w:val="0"/>
    <w:qFormat/>
    <w:pPr>
      <w:ind w:left="0" w:firstLine="5120"/>
      <w:spacing w:before="280" w:after="280" w:line="240" w:lineRule="auto"/>
    </w:pPr>
    <w:rPr>
      <w:rFonts w:ascii="Times New Roman" w:hAnsi="Times New Roman" w:cs="Times New Roman"/>
    </w:rPr>
  </w:style>
  <w:style w:type="paragraph" w:styleId="1418">
    <w:name w:val="List Paragraph"/>
    <w:basedOn w:val="1050"/>
    <w:next w:val="1325"/>
    <w:uiPriority w:val="0"/>
    <w:qFormat/>
    <w:pPr>
      <w:ind w:left="420" w:firstLine="3748"/>
    </w:pPr>
    <w:rPr>
      <w:rFonts w:ascii="Times New Roman" w:hAnsi="Times New Roman" w:cs="Times New Roman"/>
    </w:rPr>
  </w:style>
  <w:style w:type="paragraph" w:styleId="1419" w:customStyle="1">
    <w:name w:val="xl73"/>
    <w:basedOn w:val="1051"/>
    <w:next w:val="1420"/>
    <w:uiPriority w:val="0"/>
    <w:qFormat/>
    <w:pPr>
      <w:ind w:left="0" w:firstLine="3584"/>
      <w:spacing w:before="280" w:after="280" w:line="240" w:lineRule="auto"/>
    </w:pPr>
    <w:rPr>
      <w:rFonts w:ascii="Times New Roman" w:hAnsi="Times New Roman" w:cs="Times New Roman"/>
    </w:rPr>
  </w:style>
  <w:style w:type="paragraph" w:styleId="1420" w:customStyle="1">
    <w:name w:val="xl80"/>
    <w:basedOn w:val="1051"/>
    <w:next w:val="1421"/>
    <w:uiPriority w:val="0"/>
    <w:qFormat/>
    <w:pPr>
      <w:ind w:left="0" w:firstLine="3584"/>
      <w:jc w:val="center"/>
      <w:spacing w:before="280" w:after="280" w:line="240" w:lineRule="auto"/>
    </w:pPr>
    <w:rPr>
      <w:rFonts w:ascii="Times New Roman" w:hAnsi="Times New Roman" w:cs="Times New Roman"/>
    </w:rPr>
  </w:style>
  <w:style w:type="paragraph" w:styleId="1421" w:customStyle="1">
    <w:name w:val="样式2"/>
    <w:basedOn w:val="1056"/>
    <w:next w:val="1422"/>
    <w:uiPriority w:val="0"/>
    <w:qFormat/>
    <w:pPr>
      <w:ind w:left="1134" w:firstLine="18"/>
      <w:spacing w:before="0" w:after="0" w:line="360" w:lineRule="auto"/>
      <w:outlineLvl w:val="4"/>
    </w:pPr>
  </w:style>
  <w:style w:type="paragraph" w:styleId="1422" w:customStyle="1">
    <w:name w:val="日期1"/>
    <w:basedOn w:val="1051"/>
    <w:next w:val="1050"/>
    <w:uiPriority w:val="0"/>
    <w:qFormat/>
    <w:pPr>
      <w:ind w:left="100" w:firstLine="6144"/>
      <w:spacing w:before="0" w:after="0" w:line="240" w:lineRule="auto"/>
    </w:pPr>
    <w:rPr>
      <w:rFonts w:ascii="Times New Roman" w:hAnsi="Times New Roman" w:cs="Times New Roman"/>
    </w:rPr>
  </w:style>
  <w:style w:type="paragraph" w:styleId="1423" w:customStyle="1">
    <w:name w:val="图1"/>
    <w:basedOn w:val="1051"/>
    <w:next w:val="1050"/>
    <w:uiPriority w:val="0"/>
    <w:qFormat/>
    <w:pPr>
      <w:ind w:left="1105" w:firstLine="2580"/>
      <w:jc w:val="center"/>
      <w:spacing w:before="0" w:after="0" w:line="360" w:lineRule="auto"/>
    </w:pPr>
    <w:rPr>
      <w:rFonts w:ascii="Times New Roman" w:hAnsi="Times New Roman" w:cs="Times New Roman"/>
    </w:rPr>
  </w:style>
  <w:style w:type="paragraph" w:styleId="1424" w:customStyle="1">
    <w:name w:val="Char Char Char Char Char Char1 Char Char Char1 Char Char Char Char Char Char Char Char Char Char Char Char"/>
    <w:basedOn w:val="1051"/>
    <w:next w:val="1404"/>
    <w:uiPriority w:val="0"/>
    <w:qFormat/>
    <w:pPr>
      <w:ind w:left="0" w:firstLine="2560"/>
      <w:spacing w:before="0" w:after="0" w:line="240" w:lineRule="auto"/>
    </w:pPr>
    <w:rPr>
      <w:rFonts w:ascii="Times New Roman" w:hAnsi="Times New Roman" w:cs="Times New Roman"/>
    </w:rPr>
  </w:style>
  <w:style w:type="paragraph" w:styleId="1425" w:customStyle="1">
    <w:name w:val="Char Char Char Char Char Char Char"/>
    <w:basedOn w:val="1051"/>
    <w:next w:val="1310"/>
    <w:uiPriority w:val="0"/>
    <w:qFormat/>
    <w:pPr>
      <w:ind w:left="200" w:firstLine="4808"/>
      <w:spacing w:before="0" w:after="0" w:line="360" w:lineRule="auto"/>
    </w:pPr>
    <w:rPr>
      <w:rFonts w:ascii="Times New Roman" w:hAnsi="Times New Roman" w:cs="Times New Roman"/>
    </w:rPr>
  </w:style>
  <w:style w:type="paragraph" w:styleId="1426" w:customStyle="1">
    <w:name w:val="Char Char Char Char Char Char Char Char Char Char Char Char Char Char Char"/>
    <w:basedOn w:val="1051"/>
    <w:next w:val="1401"/>
    <w:uiPriority w:val="0"/>
    <w:qFormat/>
    <w:pPr>
      <w:ind w:left="0" w:firstLine="3584"/>
      <w:jc w:val="center"/>
      <w:spacing w:before="0" w:after="0" w:line="400" w:lineRule="exact"/>
    </w:pPr>
    <w:rPr>
      <w:rFonts w:ascii="Times New Roman" w:hAnsi="Times New Roman" w:cs="Times New Roman"/>
    </w:rPr>
  </w:style>
  <w:style w:type="paragraph" w:styleId="1427">
    <w:name w:val="Intense Quote"/>
    <w:next w:val="1050"/>
    <w:uiPriority w:val="0"/>
    <w:qFormat/>
    <w:pPr>
      <w:ind w:left="3766" w:right="950"/>
      <w:jc w:val="center"/>
      <w:spacing w:before="360" w:after="360"/>
    </w:pPr>
    <w:rPr>
      <w:rFonts w:ascii="Calibri" w:hAnsi="Calibri" w:eastAsia="宋体" w:cs="宋体"/>
      <w:i/>
      <w:lang w:val="en-US" w:eastAsia="zh-CN" w:bidi="ar-SA"/>
    </w:rPr>
  </w:style>
  <w:style w:type="paragraph" w:styleId="1428" w:customStyle="1">
    <w:name w:val="索引 51"/>
    <w:basedOn w:val="1051"/>
    <w:next w:val="1050"/>
    <w:uiPriority w:val="0"/>
    <w:qFormat/>
    <w:pPr>
      <w:ind w:left="800" w:firstLine="2560"/>
      <w:jc w:val="center"/>
      <w:spacing w:before="0" w:after="0" w:line="360" w:lineRule="auto"/>
    </w:pPr>
    <w:rPr>
      <w:rFonts w:ascii="Times New Roman" w:hAnsi="Times New Roman" w:cs="Times New Roman"/>
    </w:rPr>
  </w:style>
  <w:style w:type="paragraph" w:styleId="1429" w:customStyle="1">
    <w:name w:val="图表"/>
    <w:basedOn w:val="1051"/>
    <w:next w:val="1430"/>
    <w:uiPriority w:val="0"/>
    <w:qFormat/>
    <w:pPr>
      <w:ind w:left="0" w:firstLine="2048"/>
      <w:jc w:val="center"/>
      <w:spacing w:before="0" w:after="0" w:line="240" w:lineRule="auto"/>
    </w:pPr>
    <w:rPr>
      <w:rFonts w:ascii="Times New Roman" w:hAnsi="Times New Roman" w:cs="Times New Roman"/>
    </w:rPr>
  </w:style>
  <w:style w:type="paragraph" w:styleId="1430" w:customStyle="1">
    <w:name w:val="reader-word-layer"/>
    <w:basedOn w:val="1051"/>
    <w:next w:val="1431"/>
    <w:uiPriority w:val="0"/>
    <w:qFormat/>
    <w:pPr>
      <w:ind w:left="0" w:firstLine="1024"/>
      <w:spacing w:before="280" w:after="280" w:line="240" w:lineRule="auto"/>
    </w:pPr>
    <w:rPr>
      <w:rFonts w:ascii="Times New Roman" w:hAnsi="Times New Roman" w:cs="Times New Roman"/>
    </w:rPr>
  </w:style>
  <w:style w:type="paragraph" w:styleId="1431" w:customStyle="1">
    <w:name w:val="样式 加粗 居中1"/>
    <w:next w:val="1270"/>
    <w:uiPriority w:val="0"/>
    <w:qFormat/>
    <w:pPr>
      <w:ind w:firstLine="2560"/>
      <w:jc w:val="center"/>
    </w:pPr>
    <w:rPr>
      <w:rFonts w:ascii="Calibri" w:hAnsi="Calibri" w:eastAsia="宋体" w:cs="宋体"/>
      <w:lang w:val="en-US" w:eastAsia="zh-CN" w:bidi="ar-SA"/>
    </w:rPr>
  </w:style>
  <w:style w:type="paragraph" w:styleId="1432" w:customStyle="1">
    <w:name w:val="修订2"/>
    <w:uiPriority w:val="0"/>
    <w:qFormat/>
    <w:rPr>
      <w:rFonts w:ascii="Calibri" w:hAnsi="Calibri" w:eastAsia="宋体" w:cs="宋体"/>
      <w:lang w:val="en-US" w:eastAsia="zh-CN" w:bidi="ar-SA"/>
    </w:rPr>
  </w:style>
  <w:style w:type="paragraph" w:styleId="1433" w:customStyle="1">
    <w:name w:val="Body"/>
    <w:next w:val="1365"/>
    <w:uiPriority w:val="0"/>
    <w:qFormat/>
    <w:pPr>
      <w:ind w:left="567" w:right="2835" w:firstLine="3584"/>
      <w:spacing w:after="60"/>
    </w:pPr>
    <w:rPr>
      <w:rFonts w:ascii="Calibri" w:hAnsi="Calibri" w:eastAsia="宋体" w:cs="宋体"/>
      <w:lang w:val="en-US" w:eastAsia="zh-CN" w:bidi="ar-SA"/>
    </w:rPr>
  </w:style>
  <w:style w:type="paragraph" w:styleId="1434" w:customStyle="1">
    <w:name w:val="font6"/>
    <w:basedOn w:val="1051"/>
    <w:next w:val="1435"/>
    <w:uiPriority w:val="0"/>
    <w:qFormat/>
    <w:pPr>
      <w:ind w:left="0" w:firstLine="5120"/>
      <w:spacing w:before="280" w:after="280" w:line="240" w:lineRule="auto"/>
    </w:pPr>
    <w:rPr>
      <w:rFonts w:ascii="Times New Roman" w:hAnsi="Times New Roman" w:cs="Times New Roman"/>
    </w:rPr>
  </w:style>
  <w:style w:type="paragraph" w:styleId="1435" w:customStyle="1">
    <w:name w:val="正文首行缩进 21"/>
    <w:basedOn w:val="1062"/>
    <w:next w:val="1433"/>
    <w:uiPriority w:val="0"/>
    <w:qFormat/>
    <w:pPr>
      <w:ind w:left="200" w:firstLine="3784"/>
      <w:jc w:val="center"/>
      <w:spacing w:after="120" w:line="360" w:lineRule="auto"/>
    </w:pPr>
    <w:rPr>
      <w:rFonts w:ascii="Calibri" w:hAnsi="Calibri"/>
    </w:rPr>
  </w:style>
  <w:style w:type="paragraph" w:styleId="1436" w:customStyle="1">
    <w:name w:val="Char Char"/>
    <w:next w:val="1429"/>
    <w:uiPriority w:val="0"/>
    <w:qFormat/>
    <w:pPr>
      <w:ind w:firstLine="14"/>
      <w:spacing w:line="360" w:lineRule="auto"/>
      <w:shd w:val="clear" w:color="000000" w:fill="000080"/>
    </w:pPr>
    <w:rPr>
      <w:rFonts w:ascii="Calibri" w:hAnsi="Calibri" w:eastAsia="宋体" w:cs="宋体"/>
      <w:lang w:val="en-US" w:eastAsia="zh-CN" w:bidi="ar-SA"/>
    </w:rPr>
  </w:style>
  <w:style w:type="paragraph" w:styleId="1437" w:customStyle="1">
    <w:name w:val="正文_0_0"/>
    <w:next w:val="1269"/>
    <w:uiPriority w:val="0"/>
    <w:qFormat/>
    <w:pPr>
      <w:ind w:firstLine="3584"/>
      <w:jc w:val="both"/>
      <w:widowControl w:val="off"/>
    </w:pPr>
    <w:rPr>
      <w:rFonts w:ascii="Calibri" w:hAnsi="Calibri" w:eastAsia="宋体" w:cs="宋体"/>
      <w:lang w:val="en-US" w:eastAsia="zh-CN" w:bidi="ar-SA"/>
    </w:rPr>
  </w:style>
  <w:style w:type="paragraph" w:styleId="1438" w:customStyle="1">
    <w:name w:val="font7"/>
    <w:basedOn w:val="1051"/>
    <w:next w:val="1439"/>
    <w:uiPriority w:val="0"/>
    <w:qFormat/>
    <w:pPr>
      <w:ind w:left="0" w:firstLine="3584"/>
      <w:spacing w:before="280" w:after="280" w:line="240" w:lineRule="auto"/>
    </w:pPr>
    <w:rPr>
      <w:rFonts w:ascii="Times New Roman" w:hAnsi="Times New Roman" w:cs="Times New Roman"/>
    </w:rPr>
  </w:style>
  <w:style w:type="paragraph" w:styleId="1439" w:customStyle="1">
    <w:name w:val="Char Char Char Char Char Char1 Char Char Char Char Char Char1 Char Char Char1"/>
    <w:basedOn w:val="1051"/>
    <w:next w:val="1440"/>
    <w:uiPriority w:val="0"/>
    <w:qFormat/>
    <w:pPr>
      <w:ind w:left="0" w:firstLine="2560"/>
      <w:spacing w:before="0" w:after="0" w:line="240" w:lineRule="auto"/>
    </w:pPr>
    <w:rPr>
      <w:rFonts w:ascii="Times New Roman" w:hAnsi="Times New Roman" w:cs="Times New Roman"/>
    </w:rPr>
  </w:style>
  <w:style w:type="paragraph" w:styleId="1440" w:customStyle="1">
    <w:name w:val="xl64"/>
    <w:basedOn w:val="1051"/>
    <w:next w:val="1407"/>
    <w:uiPriority w:val="0"/>
    <w:qFormat/>
    <w:pPr>
      <w:ind w:left="0" w:firstLine="3584"/>
      <w:spacing w:before="280" w:after="280" w:line="240" w:lineRule="auto"/>
    </w:pPr>
    <w:rPr>
      <w:rFonts w:ascii="Times New Roman" w:hAnsi="Times New Roman" w:cs="Times New Roman"/>
    </w:rPr>
  </w:style>
  <w:style w:type="paragraph" w:styleId="1441" w:customStyle="1">
    <w:name w:val="style16"/>
    <w:basedOn w:val="1051"/>
    <w:next w:val="1434"/>
    <w:uiPriority w:val="0"/>
    <w:qFormat/>
    <w:pPr>
      <w:ind w:left="0" w:firstLine="2048"/>
      <w:spacing w:before="280" w:after="280" w:line="240" w:lineRule="auto"/>
    </w:pPr>
    <w:rPr>
      <w:rFonts w:ascii="Times New Roman" w:hAnsi="Times New Roman" w:cs="Times New Roman"/>
    </w:rPr>
  </w:style>
  <w:style w:type="paragraph" w:styleId="1442" w:customStyle="1">
    <w:name w:val="索引 11"/>
    <w:basedOn w:val="1051"/>
    <w:next w:val="1050"/>
    <w:uiPriority w:val="0"/>
    <w:qFormat/>
    <w:pPr>
      <w:ind w:left="0" w:firstLine="3584"/>
      <w:spacing w:before="0" w:after="0" w:line="240" w:lineRule="auto"/>
    </w:pPr>
    <w:rPr>
      <w:rFonts w:ascii="Times New Roman" w:hAnsi="Times New Roman" w:cs="Times New Roman"/>
    </w:rPr>
  </w:style>
  <w:style w:type="paragraph" w:styleId="1443" w:customStyle="1">
    <w:name w:val="H 3"/>
    <w:basedOn w:val="1054"/>
    <w:next w:val="1444"/>
    <w:uiPriority w:val="0"/>
    <w:qFormat/>
    <w:pPr>
      <w:ind w:left="1429" w:firstLine="18"/>
      <w:spacing w:before="0" w:after="0" w:line="360" w:lineRule="auto"/>
      <w:outlineLvl w:val="2"/>
    </w:pPr>
  </w:style>
  <w:style w:type="paragraph" w:styleId="1444" w:customStyle="1">
    <w:name w:val="xl83"/>
    <w:basedOn w:val="1051"/>
    <w:next w:val="1425"/>
    <w:uiPriority w:val="0"/>
    <w:qFormat/>
    <w:pPr>
      <w:ind w:left="0" w:firstLine="5120"/>
      <w:spacing w:before="280" w:after="280" w:line="240" w:lineRule="auto"/>
    </w:pPr>
    <w:rPr>
      <w:rFonts w:ascii="Times New Roman" w:hAnsi="Times New Roman" w:cs="Times New Roman"/>
    </w:rPr>
  </w:style>
  <w:style w:type="paragraph" w:styleId="1445" w:customStyle="1">
    <w:name w:val="表格文字（居中）"/>
    <w:basedOn w:val="1051"/>
    <w:next w:val="1441"/>
    <w:uiPriority w:val="0"/>
    <w:qFormat/>
    <w:pPr>
      <w:ind w:left="0" w:firstLine="2560"/>
      <w:jc w:val="center"/>
      <w:spacing w:before="0" w:after="0" w:line="360" w:lineRule="auto"/>
    </w:pPr>
    <w:rPr>
      <w:rFonts w:ascii="Times New Roman" w:hAnsi="Times New Roman" w:cs="Times New Roman"/>
    </w:rPr>
  </w:style>
  <w:style w:type="paragraph" w:styleId="1446" w:customStyle="1">
    <w:name w:val="正文首行缩进两字符"/>
    <w:basedOn w:val="1051"/>
    <w:next w:val="1428"/>
    <w:uiPriority w:val="0"/>
    <w:qFormat/>
    <w:pPr>
      <w:ind w:left="200" w:firstLine="3784"/>
      <w:spacing w:before="0" w:after="0" w:line="360" w:lineRule="auto"/>
    </w:pPr>
    <w:rPr>
      <w:rFonts w:ascii="Times New Roman" w:hAnsi="Times New Roman" w:cs="Times New Roman"/>
    </w:rPr>
  </w:style>
  <w:style w:type="paragraph" w:styleId="1447" w:customStyle="1">
    <w:name w:val="1"/>
    <w:basedOn w:val="1051"/>
    <w:next w:val="1083"/>
    <w:uiPriority w:val="0"/>
    <w:qFormat/>
    <w:pPr>
      <w:ind w:left="0" w:firstLine="2048"/>
      <w:spacing w:before="0" w:after="0" w:line="240" w:lineRule="auto"/>
    </w:pPr>
    <w:rPr>
      <w:rFonts w:ascii="Times New Roman" w:hAnsi="Times New Roman" w:cs="Times New Roman"/>
    </w:rPr>
  </w:style>
  <w:style w:type="paragraph" w:styleId="1448" w:customStyle="1">
    <w:name w:val="_Style 398"/>
    <w:basedOn w:val="1051"/>
    <w:next w:val="105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49" w:customStyle="1">
    <w:name w:val="Table Paragraph"/>
    <w:basedOn w:val="1050"/>
    <w:uiPriority w:val="1"/>
    <w:qFormat/>
    <w:rPr>
      <w:rFonts w:ascii="宋体" w:hAnsi="宋体"/>
      <w:lang w:val="zh-CN" w:bidi="zh-CN"/>
    </w:rPr>
  </w:style>
  <w:style w:type="paragraph" w:styleId="1450" w:customStyle="1">
    <w:name w:val="_Style 400"/>
    <w:uiPriority w:val="0"/>
    <w:qFormat/>
    <w:rPr>
      <w:rFonts w:ascii="Calibri" w:hAnsi="Calibri" w:eastAsia="宋体" w:cs="宋体"/>
      <w:lang w:val="en-US" w:eastAsia="zh-CN" w:bidi="ar-SA"/>
    </w:rPr>
  </w:style>
  <w:style w:type="paragraph" w:styleId="1451" w:customStyle="1">
    <w:name w:val="Style1"/>
    <w:basedOn w:val="105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52" w:customStyle="1">
    <w:name w:val="msolistparagraph"/>
    <w:basedOn w:val="1051"/>
    <w:next w:val="1317"/>
    <w:uiPriority w:val="0"/>
    <w:qFormat/>
    <w:pPr>
      <w:ind w:left="420" w:firstLine="3748"/>
      <w:spacing w:before="0" w:after="0" w:line="240" w:lineRule="auto"/>
    </w:pPr>
    <w:rPr>
      <w:rFonts w:ascii="Times New Roman" w:hAnsi="Times New Roman" w:cs="Times New Roman"/>
    </w:rPr>
  </w:style>
  <w:style w:type="paragraph" w:styleId="1453" w:customStyle="1">
    <w:name w:val="Char1 Char Char Char"/>
    <w:basedOn w:val="1051"/>
    <w:next w:val="1454"/>
    <w:uiPriority w:val="0"/>
    <w:qFormat/>
    <w:pPr>
      <w:ind w:left="0" w:firstLine="2560"/>
      <w:spacing w:before="0" w:after="0" w:line="240" w:lineRule="auto"/>
    </w:pPr>
    <w:rPr>
      <w:rFonts w:ascii="Times New Roman" w:hAnsi="Times New Roman" w:cs="Times New Roman"/>
    </w:rPr>
  </w:style>
  <w:style w:type="paragraph" w:styleId="1454" w:customStyle="1">
    <w:name w:val="xl24"/>
    <w:basedOn w:val="1051"/>
    <w:next w:val="139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55" w:customStyle="1">
    <w:name w:val="表格文字"/>
    <w:next w:val="1413"/>
    <w:uiPriority w:val="0"/>
    <w:qFormat/>
    <w:pPr>
      <w:ind w:firstLine="3584"/>
    </w:pPr>
    <w:rPr>
      <w:rFonts w:ascii="Calibri" w:hAnsi="Calibri" w:eastAsia="宋体" w:cs="宋体"/>
      <w:lang w:val="en-US" w:eastAsia="zh-CN" w:bidi="ar-SA"/>
    </w:rPr>
  </w:style>
  <w:style w:type="paragraph" w:styleId="1456" w:customStyle="1">
    <w:name w:val="xl72"/>
    <w:basedOn w:val="1051"/>
    <w:next w:val="1312"/>
    <w:uiPriority w:val="0"/>
    <w:qFormat/>
    <w:pPr>
      <w:ind w:left="0" w:firstLine="3584"/>
      <w:spacing w:before="280" w:after="280" w:line="240" w:lineRule="auto"/>
    </w:pPr>
    <w:rPr>
      <w:rFonts w:ascii="Times New Roman" w:hAnsi="Times New Roman" w:cs="Times New Roman"/>
    </w:rPr>
  </w:style>
  <w:style w:type="paragraph" w:styleId="1457" w:customStyle="1">
    <w:name w:val="插图"/>
    <w:next w:val="1050"/>
    <w:uiPriority w:val="0"/>
    <w:qFormat/>
    <w:pPr>
      <w:ind w:firstLine="4608"/>
      <w:jc w:val="center"/>
    </w:pPr>
    <w:rPr>
      <w:rFonts w:ascii="Calibri" w:hAnsi="Calibri" w:eastAsia="宋体" w:cs="宋体"/>
      <w:lang w:val="en-US" w:eastAsia="zh-CN" w:bidi="ar-SA"/>
    </w:rPr>
  </w:style>
  <w:style w:type="paragraph" w:styleId="1458" w:customStyle="1">
    <w:name w:val="列出段落3"/>
    <w:basedOn w:val="1051"/>
    <w:next w:val="1352"/>
    <w:uiPriority w:val="0"/>
    <w:qFormat/>
    <w:pPr>
      <w:ind w:left="420" w:firstLine="3748"/>
      <w:spacing w:before="0" w:after="0" w:line="240" w:lineRule="auto"/>
    </w:pPr>
    <w:rPr>
      <w:rFonts w:ascii="Times New Roman" w:hAnsi="Times New Roman" w:cs="Times New Roman"/>
    </w:rPr>
  </w:style>
  <w:style w:type="paragraph" w:styleId="1459" w:customStyle="1">
    <w:name w:val="目录标题"/>
    <w:basedOn w:val="1051"/>
    <w:next w:val="1050"/>
    <w:uiPriority w:val="0"/>
    <w:qFormat/>
    <w:pPr>
      <w:ind w:left="419" w:firstLine="7331"/>
      <w:jc w:val="center"/>
      <w:spacing w:before="566" w:after="544" w:line="566" w:lineRule="atLeast"/>
    </w:pPr>
    <w:rPr>
      <w:rFonts w:ascii="Times New Roman" w:hAnsi="Times New Roman" w:cs="Times New Roman"/>
    </w:rPr>
  </w:style>
  <w:style w:type="paragraph" w:styleId="1460" w:customStyle="1">
    <w:name w:val="默认段落字体 Para Char Char Char Char Char Char Char Char Char1 Char Char Char Char"/>
    <w:basedOn w:val="1051"/>
    <w:next w:val="1355"/>
    <w:uiPriority w:val="0"/>
    <w:qFormat/>
    <w:pPr>
      <w:ind w:left="0" w:firstLine="2560"/>
      <w:spacing w:before="0" w:after="0" w:line="240" w:lineRule="auto"/>
    </w:pPr>
    <w:rPr>
      <w:rFonts w:ascii="Times New Roman" w:hAnsi="Times New Roman" w:cs="Times New Roman"/>
    </w:rPr>
  </w:style>
  <w:style w:type="paragraph" w:styleId="1461" w:customStyle="1">
    <w:name w:val="WPSOffice手动目录 2"/>
    <w:uiPriority w:val="0"/>
    <w:qFormat/>
    <w:pPr>
      <w:ind w:left="200"/>
    </w:pPr>
    <w:rPr>
      <w:rFonts w:ascii="宋体" w:hAnsi="宋体" w:eastAsia="宋体" w:cs="宋体"/>
      <w:lang w:val="en-US" w:eastAsia="zh-CN" w:bidi="ar-SA"/>
    </w:rPr>
  </w:style>
  <w:style w:type="paragraph" w:styleId="1462" w:customStyle="1">
    <w:name w:val="表内文字"/>
    <w:basedOn w:val="1051"/>
    <w:next w:val="1091"/>
    <w:uiPriority w:val="0"/>
    <w:qFormat/>
    <w:pPr>
      <w:ind w:left="0" w:firstLine="7680"/>
      <w:jc w:val="center"/>
      <w:spacing w:before="50" w:after="50" w:line="240" w:lineRule="auto"/>
    </w:pPr>
    <w:rPr>
      <w:rFonts w:ascii="Times New Roman" w:hAnsi="Times New Roman" w:cs="Times New Roman"/>
    </w:rPr>
  </w:style>
  <w:style w:type="paragraph" w:styleId="1463" w:customStyle="1">
    <w:name w:val="xl66"/>
    <w:basedOn w:val="1051"/>
    <w:next w:val="1445"/>
    <w:uiPriority w:val="0"/>
    <w:qFormat/>
    <w:pPr>
      <w:ind w:left="0" w:firstLine="3584"/>
      <w:spacing w:before="280" w:after="280" w:line="240" w:lineRule="auto"/>
    </w:pPr>
    <w:rPr>
      <w:rFonts w:ascii="Times New Roman" w:hAnsi="Times New Roman" w:cs="Times New Roman"/>
    </w:rPr>
  </w:style>
  <w:style w:type="paragraph" w:styleId="1464" w:customStyle="1">
    <w:name w:val="*正文"/>
    <w:basedOn w:val="1050"/>
    <w:uiPriority w:val="0"/>
    <w:qFormat/>
    <w:pPr>
      <w:ind w:left="0" w:firstLine="200"/>
      <w:spacing w:line="360" w:lineRule="auto"/>
    </w:pPr>
    <w:rPr>
      <w:rFonts w:ascii="仿宋_GB2312" w:hAnsi="Times New Roman" w:eastAsia="仿宋_GB2312" w:cs="Times New Roman"/>
      <w:sz w:val="24"/>
      <w:szCs w:val="28"/>
    </w:rPr>
  </w:style>
  <w:style w:type="paragraph" w:styleId="1465" w:customStyle="1">
    <w:name w:val="0"/>
    <w:basedOn w:val="1051"/>
    <w:next w:val="1358"/>
    <w:uiPriority w:val="0"/>
    <w:qFormat/>
    <w:pPr>
      <w:ind w:left="0" w:firstLine="2815"/>
      <w:spacing w:before="0" w:after="0" w:line="360" w:lineRule="auto"/>
    </w:pPr>
    <w:rPr>
      <w:rFonts w:ascii="Times New Roman" w:hAnsi="Times New Roman" w:cs="Times New Roman"/>
    </w:rPr>
  </w:style>
  <w:style w:type="table" w:styleId="1466" w:customStyle="1">
    <w:name w:val="网格型1"/>
    <w:basedOn w:val="106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67" w:customStyle="1">
    <w:name w:val="font61"/>
    <w:uiPriority w:val="0"/>
    <w:qFormat/>
    <w:rPr>
      <w:rFonts w:hint="default" w:ascii="Times New Roman" w:hAnsi="Times New Roman" w:cs="Times New Roman"/>
      <w:b/>
      <w:bCs/>
      <w:color w:val="000000"/>
      <w:sz w:val="24"/>
      <w:szCs w:val="24"/>
      <w:u w:val="none"/>
    </w:rPr>
  </w:style>
  <w:style w:type="table" w:styleId="1468" w:customStyle="1">
    <w:name w:val="网格型2"/>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6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3F515EE-1621-4BF4-8934-9C63B93CE2E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214</cp:revision>
  <dcterms:created xsi:type="dcterms:W3CDTF">2023-12-20T13:18:00Z</dcterms:created>
  <dcterms:modified xsi:type="dcterms:W3CDTF">2025-09-29T07:42:59Z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E9E39CDC82674D6C85390B89297A54F8_13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