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140"/>
          <w:u w:val="none"/>
        </w:rPr>
        <w:t>锡山区政府采购</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8"/>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8"/>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18"/>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18"/>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72"/>
          <w:u w:val="none"/>
        </w:rPr>
        <w:t>公开招标文件</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8"/>
        </w:rPr>
        <w:t> </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b/>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8"/>
        </w:rPr>
        <w:t> </w:t>
      </w:r>
      <w:r>
        <w:rPr>
          <w:rFonts w:ascii="宋体" w:hAnsi="宋体" w:eastAsia="宋体" w:cs="宋体"/>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30"/>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900"/>
        <w:jc w:val="both"/>
        <w:rPr>
          <w:rFonts w:ascii="宋体" w:hAnsi="宋体" w:cs="宋体"/>
        </w:rPr>
      </w:pPr>
      <w:r>
        <w:rPr>
          <w:rFonts w:ascii="宋体" w:hAnsi="宋体" w:eastAsia="宋体" w:cs="宋体"/>
          <w:color w:val="000000"/>
          <w:sz w:val="30"/>
          <w:u w:val="none"/>
        </w:rPr>
        <w:t>采购项目编号：</w:t>
      </w:r>
      <w:r>
        <w:rPr>
          <w:rFonts w:ascii="宋体" w:hAnsi="宋体" w:eastAsia="宋体" w:cs="宋体"/>
          <w:color w:val="000000"/>
          <w:sz w:val="30"/>
        </w:rPr>
        <w:t>JSZC-320205-HXGW-G2024-0038</w:t>
      </w:r>
    </w:p>
    <w:p>
      <w:pPr>
        <w:pBdr>
          <w:top w:val="none" w:color="000000" w:sz="0" w:space="0"/>
          <w:left w:val="none" w:color="000000" w:sz="0" w:space="0"/>
          <w:bottom w:val="none" w:color="000000" w:sz="0" w:space="0"/>
          <w:right w:val="none" w:color="000000" w:sz="0" w:space="0"/>
        </w:pBdr>
        <w:spacing w:before="0" w:after="0" w:line="85" w:lineRule="atLeast"/>
        <w:ind w:left="2995" w:right="0" w:hanging="2100"/>
        <w:jc w:val="both"/>
        <w:rPr>
          <w:rFonts w:ascii="宋体" w:hAnsi="宋体" w:cs="宋体"/>
        </w:rPr>
      </w:pPr>
      <w:r>
        <w:rPr>
          <w:rFonts w:ascii="宋体" w:hAnsi="宋体" w:eastAsia="宋体" w:cs="宋体"/>
          <w:color w:val="000000"/>
          <w:sz w:val="30"/>
        </w:rPr>
        <w:t>采购项目名称：2024-2026年锡山区生活垃圾无害化集中运输作业项目</w:t>
      </w:r>
    </w:p>
    <w:p>
      <w:pPr>
        <w:pBdr>
          <w:top w:val="none" w:color="000000" w:sz="0" w:space="0"/>
          <w:left w:val="none" w:color="000000" w:sz="0" w:space="0"/>
          <w:bottom w:val="none" w:color="000000" w:sz="0" w:space="0"/>
          <w:right w:val="none" w:color="000000" w:sz="0" w:space="0"/>
        </w:pBdr>
        <w:spacing w:before="0" w:after="0" w:line="85" w:lineRule="atLeast"/>
        <w:ind w:left="0" w:right="0" w:firstLine="900"/>
        <w:rPr>
          <w:rFonts w:ascii="宋体" w:hAnsi="宋体" w:cs="宋体"/>
        </w:rPr>
      </w:pPr>
      <w:r>
        <w:rPr>
          <w:rFonts w:ascii="宋体" w:hAnsi="宋体" w:eastAsia="宋体" w:cs="宋体"/>
          <w:color w:val="000000"/>
          <w:sz w:val="30"/>
        </w:rPr>
        <w:t>采购人：无锡市锡山区城市管理局</w:t>
      </w:r>
    </w:p>
    <w:p>
      <w:pPr>
        <w:pBdr>
          <w:top w:val="none" w:color="000000" w:sz="0" w:space="0"/>
          <w:left w:val="none" w:color="000000" w:sz="0" w:space="0"/>
          <w:bottom w:val="none" w:color="000000" w:sz="0" w:space="0"/>
          <w:right w:val="none" w:color="000000" w:sz="0" w:space="0"/>
        </w:pBdr>
        <w:spacing w:before="0" w:after="0" w:line="85" w:lineRule="atLeast"/>
        <w:ind w:left="0" w:right="0" w:firstLine="900"/>
        <w:jc w:val="both"/>
        <w:rPr>
          <w:rFonts w:ascii="宋体" w:hAnsi="宋体" w:cs="宋体"/>
        </w:rPr>
      </w:pPr>
      <w:r>
        <w:rPr>
          <w:rFonts w:ascii="宋体" w:hAnsi="宋体" w:eastAsia="宋体" w:cs="宋体"/>
          <w:color w:val="000000"/>
          <w:sz w:val="30"/>
          <w:u w:val="none"/>
        </w:rPr>
        <w:t>采购代理机构：</w:t>
      </w:r>
      <w:r>
        <w:rPr>
          <w:rFonts w:ascii="宋体" w:hAnsi="宋体" w:eastAsia="宋体" w:cs="宋体"/>
          <w:color w:val="000000"/>
          <w:sz w:val="30"/>
        </w:rPr>
        <w:t>涵熙（苏州）工程顾问有限公司</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32"/>
        </w:rPr>
        <w:t>二○二四年五月</w:t>
      </w:r>
    </w:p>
    <w:p>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18"/>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44"/>
          <w:u w:val="none"/>
        </w:rPr>
        <w:t>目录</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240" w:after="240" w:line="113" w:lineRule="atLeast"/>
        <w:ind w:left="0" w:right="0" w:firstLine="0"/>
        <w:rPr>
          <w:rFonts w:ascii="宋体" w:hAnsi="宋体" w:cs="宋体"/>
          <w:color w:val="000000" w:themeColor="text1"/>
          <w:u w:val="none"/>
          <w14:textFill>
            <w14:solidFill>
              <w14:schemeClr w14:val="tx1"/>
            </w14:solidFill>
          </w14:textFill>
        </w:rPr>
      </w:pPr>
      <w:r>
        <w:fldChar w:fldCharType="begin"/>
      </w:r>
      <w:r>
        <w:instrText xml:space="preserve"> HYPERLINK "http://jszfcg.jscz.gov.cn/jszc/onlyoffice/7.2.1-34/web-apps/apps/documenteditor/main/index_loader.html?_dc=7.2.1-34&amp;lang=zh&amp;customer=%20&amp;logo=%20&amp;headerlogo=%2Ffavicon.ico&amp;frameEditorId=iframePage&amp;compact=true&amp;parentOrigin=http://jszfcg.jscz.gov.cn#_Toc25056" \o "http://jszfcg.jscz.gov.cn/jszc/onlyoffice/7.2.1-34/web-apps/apps/documenteditor/main/index_loader.html?_dc=7.2.1-34&amp;lang=zh&amp;customer=%20&amp;logo=%20&amp;headerlogo=%2Ffavicon.ico&amp;frameEditorId=iframePage&amp;compact=true&amp;parentOrigin=http://jszfcg.jscz.gov.cn#_Toc25056" </w:instrText>
      </w:r>
      <w:r>
        <w:fldChar w:fldCharType="separate"/>
      </w:r>
      <w:r>
        <w:rPr>
          <w:rStyle w:val="81"/>
          <w:rFonts w:ascii="宋体" w:hAnsi="宋体" w:eastAsia="宋体" w:cs="宋体"/>
          <w:color w:val="000000" w:themeColor="text1"/>
          <w:sz w:val="28"/>
          <w:u w:val="none"/>
          <w14:textFill>
            <w14:solidFill>
              <w14:schemeClr w14:val="tx1"/>
            </w14:solidFill>
          </w14:textFill>
        </w:rPr>
        <w:t>一．投标邀请函</w:t>
      </w:r>
      <w:r>
        <w:rPr>
          <w:rStyle w:val="81"/>
          <w:rFonts w:ascii="宋体" w:hAnsi="宋体" w:eastAsia="宋体" w:cs="宋体"/>
          <w:color w:val="000000" w:themeColor="text1"/>
          <w:sz w:val="28"/>
          <w:u w:val="none"/>
          <w14:textFill>
            <w14:solidFill>
              <w14:schemeClr w14:val="tx1"/>
            </w14:solidFill>
          </w14:textFill>
        </w:rPr>
        <w:fldChar w:fldCharType="end"/>
      </w:r>
    </w:p>
    <w:p>
      <w:pPr>
        <w:pBdr>
          <w:top w:val="none" w:color="000000" w:sz="0" w:space="0"/>
          <w:left w:val="none" w:color="000000" w:sz="0" w:space="0"/>
          <w:bottom w:val="none" w:color="000000" w:sz="0" w:space="0"/>
          <w:right w:val="none" w:color="000000" w:sz="0" w:space="0"/>
        </w:pBdr>
        <w:spacing w:before="240" w:after="240" w:line="113" w:lineRule="atLeast"/>
        <w:ind w:left="0" w:right="0" w:firstLine="0"/>
        <w:rPr>
          <w:rFonts w:ascii="宋体" w:hAnsi="宋体" w:cs="宋体"/>
          <w:color w:val="000000" w:themeColor="text1"/>
          <w:u w:val="none"/>
          <w14:textFill>
            <w14:solidFill>
              <w14:schemeClr w14:val="tx1"/>
            </w14:solidFill>
          </w14:textFill>
        </w:rPr>
      </w:pPr>
      <w:r>
        <w:fldChar w:fldCharType="begin"/>
      </w:r>
      <w:r>
        <w:instrText xml:space="preserve"> HYPERLINK "http://jszfcg.jscz.gov.cn/jszc/onlyoffice/7.2.1-34/web-apps/apps/documenteditor/main/index_loader.html?_dc=7.2.1-34&amp;lang=zh&amp;customer=%20&amp;logo=%20&amp;headerlogo=%2Ffavicon.ico&amp;frameEditorId=iframePage&amp;compact=true&amp;parentOrigin=http://jszfcg.jscz.gov.cn#_Toc32398" \o "http://jszfcg.jscz.gov.cn/jszc/onlyoffice/7.2.1-34/web-apps/apps/documenteditor/main/index_loader.html?_dc=7.2.1-34&amp;lang=zh&amp;customer=%20&amp;logo=%20&amp;headerlogo=%2Ffavicon.ico&amp;frameEditorId=iframePage&amp;compact=true&amp;parentOrigin=http://jszfcg.jscz.gov.cn#_Toc32398" </w:instrText>
      </w:r>
      <w:r>
        <w:fldChar w:fldCharType="separate"/>
      </w:r>
      <w:r>
        <w:rPr>
          <w:rStyle w:val="81"/>
          <w:rFonts w:ascii="宋体" w:hAnsi="宋体" w:eastAsia="宋体" w:cs="宋体"/>
          <w:color w:val="000000" w:themeColor="text1"/>
          <w:sz w:val="28"/>
          <w:u w:val="none"/>
          <w14:textFill>
            <w14:solidFill>
              <w14:schemeClr w14:val="tx1"/>
            </w14:solidFill>
          </w14:textFill>
        </w:rPr>
        <w:t>二.投标人须知</w:t>
      </w:r>
      <w:r>
        <w:rPr>
          <w:rStyle w:val="81"/>
          <w:rFonts w:ascii="宋体" w:hAnsi="宋体" w:eastAsia="宋体" w:cs="宋体"/>
          <w:color w:val="000000" w:themeColor="text1"/>
          <w:sz w:val="28"/>
          <w:u w:val="none"/>
          <w14:textFill>
            <w14:solidFill>
              <w14:schemeClr w14:val="tx1"/>
            </w14:solidFill>
          </w14:textFill>
        </w:rPr>
        <w:fldChar w:fldCharType="end"/>
      </w:r>
    </w:p>
    <w:p>
      <w:pPr>
        <w:pBdr>
          <w:top w:val="none" w:color="000000" w:sz="0" w:space="0"/>
          <w:left w:val="none" w:color="000000" w:sz="0" w:space="0"/>
          <w:bottom w:val="none" w:color="000000" w:sz="0" w:space="0"/>
          <w:right w:val="none" w:color="000000" w:sz="0" w:space="0"/>
        </w:pBdr>
        <w:spacing w:before="240" w:after="240" w:line="113" w:lineRule="atLeast"/>
        <w:ind w:left="0" w:right="0" w:firstLine="0"/>
        <w:rPr>
          <w:rFonts w:ascii="宋体" w:hAnsi="宋体" w:cs="宋体"/>
          <w:color w:val="000000" w:themeColor="text1"/>
          <w:u w:val="none"/>
          <w14:textFill>
            <w14:solidFill>
              <w14:schemeClr w14:val="tx1"/>
            </w14:solidFill>
          </w14:textFill>
        </w:rPr>
      </w:pPr>
      <w:r>
        <w:fldChar w:fldCharType="begin"/>
      </w:r>
      <w:r>
        <w:instrText xml:space="preserve"> HYPERLINK "http://jszfcg.jscz.gov.cn/jszc/onlyoffice/7.2.1-34/web-apps/apps/documenteditor/main/index_loader.html?_dc=7.2.1-34&amp;lang=zh&amp;customer=%20&amp;logo=%20&amp;headerlogo=%2Ffavicon.ico&amp;frameEditorId=iframePage&amp;compact=true&amp;parentOrigin=http://jszfcg.jscz.gov.cn#_Toc10809" \o "http://jszfcg.jscz.gov.cn/jszc/onlyoffice/7.2.1-34/web-apps/apps/documenteditor/main/index_loader.html?_dc=7.2.1-34&amp;lang=zh&amp;customer=%20&amp;logo=%20&amp;headerlogo=%2Ffavicon.ico&amp;frameEditorId=iframePage&amp;compact=true&amp;parentOrigin=http://jszfcg.jscz.gov.cn#_Toc10809" </w:instrText>
      </w:r>
      <w:r>
        <w:fldChar w:fldCharType="separate"/>
      </w:r>
      <w:r>
        <w:rPr>
          <w:rStyle w:val="81"/>
          <w:rFonts w:ascii="宋体" w:hAnsi="宋体" w:eastAsia="宋体" w:cs="宋体"/>
          <w:color w:val="000000" w:themeColor="text1"/>
          <w:sz w:val="28"/>
          <w:u w:val="none"/>
          <w14:textFill>
            <w14:solidFill>
              <w14:schemeClr w14:val="tx1"/>
            </w14:solidFill>
          </w14:textFill>
        </w:rPr>
        <w:t>三．项目技术要求和有关说明</w:t>
      </w:r>
      <w:r>
        <w:rPr>
          <w:rStyle w:val="81"/>
          <w:rFonts w:ascii="宋体" w:hAnsi="宋体" w:eastAsia="宋体" w:cs="宋体"/>
          <w:color w:val="000000" w:themeColor="text1"/>
          <w:sz w:val="28"/>
          <w:u w:val="none"/>
          <w14:textFill>
            <w14:solidFill>
              <w14:schemeClr w14:val="tx1"/>
            </w14:solidFill>
          </w14:textFill>
        </w:rPr>
        <w:fldChar w:fldCharType="end"/>
      </w:r>
    </w:p>
    <w:p>
      <w:pPr>
        <w:pBdr>
          <w:top w:val="none" w:color="000000" w:sz="0" w:space="0"/>
          <w:left w:val="none" w:color="000000" w:sz="0" w:space="0"/>
          <w:bottom w:val="none" w:color="000000" w:sz="0" w:space="0"/>
          <w:right w:val="none" w:color="000000" w:sz="0" w:space="0"/>
        </w:pBdr>
        <w:spacing w:before="240" w:after="240" w:line="113" w:lineRule="atLeast"/>
        <w:ind w:left="0" w:right="0" w:firstLine="0"/>
        <w:rPr>
          <w:rFonts w:ascii="宋体" w:hAnsi="宋体" w:cs="宋体"/>
          <w:color w:val="000000" w:themeColor="text1"/>
          <w:u w:val="none"/>
          <w14:textFill>
            <w14:solidFill>
              <w14:schemeClr w14:val="tx1"/>
            </w14:solidFill>
          </w14:textFill>
        </w:rPr>
      </w:pPr>
      <w:r>
        <w:fldChar w:fldCharType="begin"/>
      </w:r>
      <w:r>
        <w:instrText xml:space="preserve"> HYPERLINK "http://jszfcg.jscz.gov.cn/jszc/onlyoffice/7.2.1-34/web-apps/apps/documenteditor/main/index_loader.html?_dc=7.2.1-34&amp;lang=zh&amp;customer=%20&amp;logo=%20&amp;headerlogo=%2Ffavicon.ico&amp;frameEditorId=iframePage&amp;compact=true&amp;parentOrigin=http://jszfcg.jscz.gov.cn#_Toc28177" \o "http://jszfcg.jscz.gov.cn/jszc/onlyoffice/7.2.1-34/web-apps/apps/documenteditor/main/index_loader.html?_dc=7.2.1-34&amp;lang=zh&amp;customer=%20&amp;logo=%20&amp;headerlogo=%2Ffavicon.ico&amp;frameEditorId=iframePage&amp;compact=true&amp;parentOrigin=http://jszfcg.jscz.gov.cn#_Toc28177" </w:instrText>
      </w:r>
      <w:r>
        <w:fldChar w:fldCharType="separate"/>
      </w:r>
      <w:r>
        <w:rPr>
          <w:rStyle w:val="81"/>
          <w:rFonts w:ascii="宋体" w:hAnsi="宋体" w:eastAsia="宋体" w:cs="宋体"/>
          <w:color w:val="000000" w:themeColor="text1"/>
          <w:sz w:val="28"/>
          <w:u w:val="none"/>
          <w14:textFill>
            <w14:solidFill>
              <w14:schemeClr w14:val="tx1"/>
            </w14:solidFill>
          </w14:textFill>
        </w:rPr>
        <w:t>四．合同书（格式文本）</w:t>
      </w:r>
      <w:r>
        <w:rPr>
          <w:rStyle w:val="81"/>
          <w:rFonts w:ascii="宋体" w:hAnsi="宋体" w:eastAsia="宋体" w:cs="宋体"/>
          <w:color w:val="000000" w:themeColor="text1"/>
          <w:sz w:val="28"/>
          <w:u w:val="none"/>
          <w14:textFill>
            <w14:solidFill>
              <w14:schemeClr w14:val="tx1"/>
            </w14:solidFill>
          </w14:textFill>
        </w:rPr>
        <w:fldChar w:fldCharType="end"/>
      </w:r>
    </w:p>
    <w:p>
      <w:pPr>
        <w:pBdr>
          <w:top w:val="none" w:color="000000" w:sz="0" w:space="0"/>
          <w:left w:val="none" w:color="000000" w:sz="0" w:space="0"/>
          <w:bottom w:val="none" w:color="000000" w:sz="0" w:space="0"/>
          <w:right w:val="none" w:color="000000" w:sz="0" w:space="0"/>
        </w:pBdr>
        <w:spacing w:before="240" w:after="240" w:line="113" w:lineRule="atLeast"/>
        <w:ind w:left="0" w:right="0" w:firstLine="0"/>
        <w:rPr>
          <w:rFonts w:ascii="宋体" w:hAnsi="宋体" w:cs="宋体"/>
          <w:color w:val="000000" w:themeColor="text1"/>
          <w:u w:val="none"/>
          <w14:textFill>
            <w14:solidFill>
              <w14:schemeClr w14:val="tx1"/>
            </w14:solidFill>
          </w14:textFill>
        </w:rPr>
      </w:pPr>
      <w:r>
        <w:fldChar w:fldCharType="begin"/>
      </w:r>
      <w:r>
        <w:instrText xml:space="preserve"> HYPERLINK "http://jszfcg.jscz.gov.cn/jszc/onlyoffice/7.2.1-34/web-apps/apps/documenteditor/main/index_loader.html?_dc=7.2.1-34&amp;lang=zh&amp;customer=%20&amp;logo=%20&amp;headerlogo=%2Ffavicon.ico&amp;frameEditorId=iframePage&amp;compact=true&amp;parentOrigin=http://jszfcg.jscz.gov.cn#_Toc3582" \o "http://jszfcg.jscz.gov.cn/jszc/onlyoffice/7.2.1-34/web-apps/apps/documenteditor/main/index_loader.html?_dc=7.2.1-34&amp;lang=zh&amp;customer=%20&amp;logo=%20&amp;headerlogo=%2Ffavicon.ico&amp;frameEditorId=iframePage&amp;compact=true&amp;parentOrigin=http://jszfcg.jscz.gov.cn#_Toc3582" </w:instrText>
      </w:r>
      <w:r>
        <w:fldChar w:fldCharType="separate"/>
      </w:r>
      <w:r>
        <w:rPr>
          <w:rStyle w:val="81"/>
          <w:rFonts w:ascii="宋体" w:hAnsi="宋体" w:eastAsia="宋体" w:cs="宋体"/>
          <w:color w:val="000000" w:themeColor="text1"/>
          <w:sz w:val="28"/>
          <w:u w:val="none"/>
          <w14:textFill>
            <w14:solidFill>
              <w14:schemeClr w14:val="tx1"/>
            </w14:solidFill>
          </w14:textFill>
        </w:rPr>
        <w:t>五. 附件</w:t>
      </w:r>
      <w:r>
        <w:rPr>
          <w:rStyle w:val="81"/>
          <w:rFonts w:ascii="宋体" w:hAnsi="宋体" w:eastAsia="宋体" w:cs="宋体"/>
          <w:color w:val="000000" w:themeColor="text1"/>
          <w:sz w:val="28"/>
          <w:u w:val="none"/>
          <w14:textFill>
            <w14:solidFill>
              <w14:schemeClr w14:val="tx1"/>
            </w14:solidFill>
          </w14:textFill>
        </w:rPr>
        <w:fldChar w:fldCharType="end"/>
      </w:r>
    </w:p>
    <w:p>
      <w:pPr>
        <w:pBdr>
          <w:top w:val="none" w:color="000000" w:sz="0" w:space="0"/>
          <w:left w:val="none" w:color="000000" w:sz="0" w:space="0"/>
          <w:bottom w:val="none" w:color="000000" w:sz="0" w:space="0"/>
          <w:right w:val="none" w:color="000000" w:sz="0" w:space="0"/>
        </w:pBdr>
        <w:spacing w:before="240" w:after="240" w:line="113" w:lineRule="atLeast"/>
        <w:ind w:left="0" w:right="0" w:firstLine="0"/>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420"/>
        <w:jc w:val="both"/>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line="170" w:lineRule="atLeast"/>
        <w:ind w:left="0" w:right="0" w:firstLine="0"/>
        <w:jc w:val="both"/>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line="170" w:lineRule="atLeast"/>
        <w:ind w:left="0" w:right="0" w:firstLine="0"/>
        <w:jc w:val="both"/>
        <w:rPr>
          <w:rFonts w:ascii="宋体" w:hAnsi="宋体" w:cs="宋体"/>
        </w:rPr>
      </w:pPr>
      <w:r>
        <w:rPr>
          <w:rFonts w:ascii="宋体" w:hAnsi="宋体" w:eastAsia="宋体" w:cs="宋体"/>
          <w:color w:val="000000"/>
          <w:sz w:val="30"/>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both"/>
        <w:rPr>
          <w:rFonts w:ascii="宋体" w:hAnsi="宋体" w:cs="宋体"/>
        </w:rPr>
      </w:pPr>
      <w:r>
        <w:rPr>
          <w:rFonts w:ascii="宋体" w:hAnsi="宋体" w:eastAsia="宋体" w:cs="宋体"/>
          <w:color w:val="000000"/>
          <w:sz w:val="30"/>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cs="宋体"/>
        </w:rPr>
      </w:pPr>
      <w:r>
        <w:rPr>
          <w:rFonts w:ascii="宋体" w:hAnsi="宋体" w:eastAsia="宋体" w:cs="宋体"/>
          <w:b/>
          <w:color w:val="000000"/>
          <w:sz w:val="28"/>
          <w:u w:val="none"/>
        </w:rPr>
        <w:t>一．投标邀请函</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涵熙（苏州）工程顾问有限公司受无锡市锡山区城市管理局的委托，对2024-2026年锡山区生活垃圾无害化集中运输作业项目进行公开招标采购，欢迎符合相关条件的供应商参加投标并提请注意下列相关事项：</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259"/>
        <w:gridCol w:w="7263"/>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60" w:hRule="atLeast"/>
        </w:trPr>
        <w:tc>
          <w:tcPr>
            <w:tcW w:w="125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序号</w:t>
            </w:r>
          </w:p>
        </w:tc>
        <w:tc>
          <w:tcPr>
            <w:tcW w:w="7263"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内容</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项目名称：2024-2026年锡山区生活垃圾无害化集中运输作业项目</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采购项目编号：JSZC-320205-HXGW-G2024-0038</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采购方式：公开招标</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24"/>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采购人：无锡市锡山区城市管理局</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采购人地址： 江苏省无锡市锡山区华夏南路9号</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采购代理机构：涵熙（苏州）工程顾问有限公司</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采购机构地址：无锡市惠山区洛南大道8号西泽大厦28楼</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8" w:hRule="atLeast"/>
        </w:trPr>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采购项目概况、要求：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1、采购内容：锡山全区生活垃圾无害化集中运输工作，各镇（街道）产生的生活垃圾及时运送至处置单位，做到日产日清，具体任务要求详见采购文件“第三部分 项目技术要求和有关说明”。</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2、服务期：两年，以甲方通知时间为准</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3、质量要求：满足采购人要求。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4、项目投标预算价：2974万元，最高限价：2792.4981万元；投标报价不得超过最高限价，否则作无效响应文件处理。</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5、本项目是否接受联合体投标：否。</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6、本项目是否专门面向中小企业：是。</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7、本项目标的所属行业：其他未列明行业。根据《关于印发中小企业划型标准规定的通知》工信部联企业〔2011〕300号规定，其他未列明行业：从业人员300人以下的为中小微型企业。从业人员100人及以上的为中型企业；从业人员10人及以上的为小型企业；从业人员10人以下的为微型企业。</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084" w:hRule="atLeast"/>
        </w:trPr>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451"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投标人资格要求：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（一）满足《中华人民共和国政府采购法》第二十二条规定；</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1.具有独立承担民事责任的能力。</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Times New Roman"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具有良好的商业信誉和健全的财务会计制度。</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Times New Roman" w:cs="宋体"/>
                <w:color w:val="000000" w:themeColor="text1"/>
                <w:sz w:val="24"/>
                <w14:textFill>
                  <w14:solidFill>
                    <w14:schemeClr w14:val="tx1"/>
                  </w14:solidFill>
                </w14:textFill>
              </w:rPr>
              <w:t>3.</w:t>
            </w:r>
            <w:r>
              <w:rPr>
                <w:rFonts w:ascii="宋体" w:hAnsi="宋体" w:eastAsia="宋体" w:cs="宋体"/>
                <w:color w:val="000000" w:themeColor="text1"/>
                <w:sz w:val="24"/>
                <w14:textFill>
                  <w14:solidFill>
                    <w14:schemeClr w14:val="tx1"/>
                  </w14:solidFill>
                </w14:textFill>
              </w:rPr>
              <w:t>具有履行合同所必需的设备和专业技术能力。</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Times New Roman"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有依法缴纳税收和社会保障资金的良好记录。</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Times New Roman" w:cs="宋体"/>
                <w:color w:val="000000" w:themeColor="text1"/>
                <w:sz w:val="24"/>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参加政府采购活动前三年内，在经营活动中没有重大违法记录。</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Times New Roman" w:cs="宋体"/>
                <w:color w:val="000000" w:themeColor="text1"/>
                <w:sz w:val="24"/>
                <w14:textFill>
                  <w14:solidFill>
                    <w14:schemeClr w14:val="tx1"/>
                  </w14:solidFill>
                </w14:textFill>
              </w:rPr>
              <w:t>6.</w:t>
            </w:r>
            <w:r>
              <w:rPr>
                <w:rFonts w:ascii="宋体" w:hAnsi="宋体" w:eastAsia="宋体" w:cs="宋体"/>
                <w:color w:val="000000" w:themeColor="text1"/>
                <w:sz w:val="24"/>
                <w14:textFill>
                  <w14:solidFill>
                    <w14:schemeClr w14:val="tx1"/>
                  </w14:solidFill>
                </w14:textFill>
              </w:rPr>
              <w:t>法律、行政法规规定的其他条件。</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（二）落实政府采购政策需满足的资格要求：本项目专门面向中小企业采购。</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（三）本项目的特定资格要求：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未被“信用中国”网站（</w:t>
            </w:r>
            <w:r>
              <w:fldChar w:fldCharType="begin"/>
            </w:r>
            <w:r>
              <w:instrText xml:space="preserve"> HYPERLINK "http://www.creditchina.gov.cn/" \o "http://www.creditchina.gov.cn/" </w:instrText>
            </w:r>
            <w:r>
              <w:fldChar w:fldCharType="separate"/>
            </w:r>
            <w:r>
              <w:rPr>
                <w:rStyle w:val="81"/>
                <w:rFonts w:ascii="宋体" w:hAnsi="宋体" w:eastAsia="宋体" w:cs="宋体"/>
                <w:color w:val="000000" w:themeColor="text1"/>
                <w:sz w:val="24"/>
                <w:u w:val="none"/>
                <w14:textFill>
                  <w14:solidFill>
                    <w14:schemeClr w14:val="tx1"/>
                  </w14:solidFill>
                </w14:textFill>
              </w:rPr>
              <w:t>www.creditchina.gov.cn</w:t>
            </w:r>
            <w:r>
              <w:rPr>
                <w:rStyle w:val="81"/>
                <w:rFonts w:ascii="宋体" w:hAnsi="宋体" w:eastAsia="宋体" w:cs="宋体"/>
                <w:color w:val="000000" w:themeColor="text1"/>
                <w:sz w:val="24"/>
                <w:u w:val="none"/>
                <w14:textFill>
                  <w14:solidFill>
                    <w14:schemeClr w14:val="tx1"/>
                  </w14:solidFill>
                </w14:textFill>
              </w:rPr>
              <w:fldChar w:fldCharType="end"/>
            </w:r>
            <w:r>
              <w:rPr>
                <w:rFonts w:ascii="宋体" w:hAnsi="宋体" w:eastAsia="宋体" w:cs="宋体"/>
                <w:color w:val="000000" w:themeColor="text1"/>
                <w:sz w:val="24"/>
                <w14:textFill>
                  <w14:solidFill>
                    <w14:schemeClr w14:val="tx1"/>
                  </w14:solidFill>
                </w14:textFill>
              </w:rPr>
              <w:t>）、中国政府采购网(www.ccgp.gov.cn)列入失信被执行人、重大税收违法案件当事人名单、政府采购严重违法失信行为记录名单；</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5</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hd w:val="clear" w:color="FFFFFF" w:fill="FFFFFF"/>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发售采购文件时间：</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1.采购文件获取时间: 2024年5月21日至2024年5月28日，每天上午9：00-11：00，下午13：00-16：00（北京时间，法定节假日除外）</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售价：贰佰元/份，现金支付，采购文件售后不退。</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采购文件出售方式：电子文档介质</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提供采购文件地点：涵熙（苏州）工程顾问有限公司</w:t>
            </w:r>
            <w:r>
              <w:rPr>
                <w:rFonts w:ascii="宋体" w:hAnsi="宋体" w:eastAsia="宋体" w:cs="宋体"/>
                <w:b/>
                <w:color w:val="000000" w:themeColor="text1"/>
                <w:sz w:val="24"/>
                <w14:textFill>
                  <w14:solidFill>
                    <w14:schemeClr w14:val="tx1"/>
                  </w14:solidFill>
                </w14:textFill>
              </w:rPr>
              <w:t>（无锡市惠山区洛南大道8号西泽大厦28楼）</w:t>
            </w:r>
          </w:p>
          <w:p>
            <w:pPr>
              <w:pBdr>
                <w:top w:val="none" w:color="000000" w:sz="0" w:space="0"/>
                <w:left w:val="none" w:color="000000" w:sz="0" w:space="0"/>
                <w:bottom w:val="none" w:color="000000" w:sz="0" w:space="0"/>
                <w:right w:val="none" w:color="000000" w:sz="0" w:space="0"/>
              </w:pBdr>
              <w:shd w:val="clear" w:color="FFFFFF" w:fill="FFFFFF"/>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投标人应承担其编制投标文件以及递交投标文件所涉及的一切费用。无论中标结果如何，采购人对上述费用不负任何责任</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投标供应商对采购文件提出修改、澄清要求的截止时间：</w:t>
            </w:r>
            <w:r>
              <w:rPr>
                <w:rFonts w:ascii="宋体" w:hAnsi="宋体" w:eastAsia="宋体" w:cs="宋体"/>
                <w:b/>
                <w:color w:val="000000" w:themeColor="text1"/>
                <w:sz w:val="24"/>
                <w:u w:val="single"/>
                <w14:textFill>
                  <w14:solidFill>
                    <w14:schemeClr w14:val="tx1"/>
                  </w14:solidFill>
                </w14:textFill>
              </w:rPr>
              <w:t>2024年 5月29日</w:t>
            </w:r>
            <w:r>
              <w:rPr>
                <w:rFonts w:ascii="宋体" w:hAnsi="宋体" w:eastAsia="宋体" w:cs="宋体"/>
                <w:color w:val="000000" w:themeColor="text1"/>
                <w:sz w:val="24"/>
                <w14:textFill>
                  <w14:solidFill>
                    <w14:schemeClr w14:val="tx1"/>
                  </w14:solidFill>
                </w14:textFill>
              </w:rPr>
              <w:t>10:00时，以书面传真形式和电子邮件形式发送给采购代理机构。</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采购人对采购文件修改、澄清的截止时间：</w:t>
            </w:r>
            <w:r>
              <w:rPr>
                <w:rFonts w:ascii="宋体" w:hAnsi="宋体" w:eastAsia="宋体" w:cs="宋体"/>
                <w:b/>
                <w:color w:val="000000" w:themeColor="text1"/>
                <w:sz w:val="24"/>
                <w:u w:val="single"/>
                <w14:textFill>
                  <w14:solidFill>
                    <w14:schemeClr w14:val="tx1"/>
                  </w14:solidFill>
                </w14:textFill>
              </w:rPr>
              <w:t>2024年5月29日</w:t>
            </w:r>
            <w:r>
              <w:rPr>
                <w:rFonts w:ascii="宋体" w:hAnsi="宋体" w:eastAsia="宋体" w:cs="宋体"/>
                <w:color w:val="000000" w:themeColor="text1"/>
                <w:sz w:val="24"/>
                <w14:textFill>
                  <w14:solidFill>
                    <w14:schemeClr w14:val="tx1"/>
                  </w14:solidFill>
                </w14:textFill>
              </w:rPr>
              <w:t>16:00时前，以书面（或电子稿）形式发送给各报名投标供应商。</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不统一召开答疑会，以书面（或电子稿）形式发送给各潜在供应商。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7</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本项目免收投标保证金</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21" w:hRule="atLeast"/>
        </w:trPr>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8</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投标有效期：投标截止之日起90天</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9</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投标文件开始接收时间：2024年6月14日09:00；</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投标文件接收截止时间：2024年6月14日09:30。</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截止时间后的投标文件恕不接受。</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投标地点：</w:t>
            </w:r>
            <w:r>
              <w:rPr>
                <w:rFonts w:ascii="宋体" w:hAnsi="宋体" w:eastAsia="宋体" w:cs="宋体"/>
                <w:b/>
                <w:color w:val="000000" w:themeColor="text1"/>
                <w:sz w:val="24"/>
                <w14:textFill>
                  <w14:solidFill>
                    <w14:schemeClr w14:val="tx1"/>
                  </w14:solidFill>
                </w14:textFill>
              </w:rPr>
              <w:t>无锡市惠山区洛南大道8号西泽大厦28楼开标室</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10</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开标时间：</w:t>
            </w:r>
            <w:r>
              <w:rPr>
                <w:rFonts w:ascii="宋体" w:hAnsi="宋体" w:eastAsia="宋体" w:cs="宋体"/>
                <w:b/>
                <w:color w:val="000000" w:themeColor="text1"/>
                <w:sz w:val="24"/>
                <w:u w:val="single"/>
                <w14:textFill>
                  <w14:solidFill>
                    <w14:schemeClr w14:val="tx1"/>
                  </w14:solidFill>
                </w14:textFill>
              </w:rPr>
              <w:t>2024年6月14日09:30</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开标地点：</w:t>
            </w:r>
            <w:r>
              <w:rPr>
                <w:rFonts w:ascii="宋体" w:hAnsi="宋体" w:eastAsia="宋体" w:cs="宋体"/>
                <w:b/>
                <w:color w:val="000000" w:themeColor="text1"/>
                <w:sz w:val="24"/>
                <w14:textFill>
                  <w14:solidFill>
                    <w14:schemeClr w14:val="tx1"/>
                  </w14:solidFill>
                </w14:textFill>
              </w:rPr>
              <w:t>无锡市惠山区洛南大道8号西泽大厦28楼开标室</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确定中标单位时间：</w:t>
            </w:r>
            <w:r>
              <w:rPr>
                <w:rFonts w:ascii="宋体" w:hAnsi="宋体" w:eastAsia="宋体" w:cs="宋体"/>
                <w:b/>
                <w:color w:val="000000" w:themeColor="text1"/>
                <w:sz w:val="24"/>
                <w:u w:val="single"/>
                <w14:textFill>
                  <w14:solidFill>
                    <w14:schemeClr w14:val="tx1"/>
                  </w14:solidFill>
                </w14:textFill>
              </w:rPr>
              <w:t>2024年6月14日</w:t>
            </w:r>
            <w:r>
              <w:rPr>
                <w:rFonts w:ascii="宋体" w:hAnsi="宋体" w:eastAsia="宋体" w:cs="宋体"/>
                <w:color w:val="000000" w:themeColor="text1"/>
                <w:sz w:val="24"/>
                <w14:textFill>
                  <w14:solidFill>
                    <w14:schemeClr w14:val="tx1"/>
                  </w14:solidFill>
                </w14:textFill>
              </w:rPr>
              <w:t>评审结束</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确定中标单位地点：</w:t>
            </w:r>
            <w:r>
              <w:rPr>
                <w:rFonts w:ascii="宋体" w:hAnsi="宋体" w:eastAsia="宋体" w:cs="宋体"/>
                <w:b/>
                <w:color w:val="000000" w:themeColor="text1"/>
                <w:sz w:val="24"/>
                <w14:textFill>
                  <w14:solidFill>
                    <w14:schemeClr w14:val="tx1"/>
                  </w14:solidFill>
                </w14:textFill>
              </w:rPr>
              <w:t>无锡市惠山区洛南大道8号西泽大厦28楼评标室</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33" w:hRule="atLeast"/>
        </w:trPr>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投标文件份数：</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明标一正三副，暗标一正五副</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投标文件U盘二个（明标部分正本扫描件一个U盘，暗标部分正本扫描件一个U盘）</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125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13</w:t>
            </w:r>
          </w:p>
        </w:tc>
        <w:tc>
          <w:tcPr>
            <w:tcW w:w="7263"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有关本次采购活动程序方面的问题，可来人、来函（传真）或电话联系。</w:t>
            </w:r>
          </w:p>
          <w:p>
            <w:pPr>
              <w:pBdr>
                <w:top w:val="none" w:color="000000" w:sz="0" w:space="0"/>
                <w:left w:val="none" w:color="000000" w:sz="0" w:space="0"/>
                <w:bottom w:val="none" w:color="000000" w:sz="0" w:space="0"/>
                <w:right w:val="none" w:color="000000" w:sz="0" w:space="0"/>
              </w:pBdr>
              <w:spacing w:before="0" w:after="0" w:line="85" w:lineRule="atLeast"/>
              <w:ind w:left="0" w:right="-334"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采购人：无锡市锡山区城市管理局</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联系地址： 江苏省无锡市锡山区华夏南路9号</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采购单位联系人：邵明民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联系电话：0510-88211272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采购代理机构：涵熙（苏州）工程顾问有限公司</w:t>
            </w:r>
          </w:p>
          <w:p>
            <w:pPr>
              <w:pBdr>
                <w:top w:val="none" w:color="000000" w:sz="0" w:space="0"/>
                <w:left w:val="none" w:color="000000" w:sz="0" w:space="0"/>
                <w:bottom w:val="none" w:color="000000" w:sz="0" w:space="0"/>
                <w:right w:val="none" w:color="000000" w:sz="0" w:space="0"/>
              </w:pBdr>
              <w:spacing w:before="0" w:after="0" w:line="85" w:lineRule="atLeast"/>
              <w:ind w:left="0" w:right="-334"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联系人：杨逸、蒋鼎、花锡兰</w:t>
            </w:r>
          </w:p>
          <w:p>
            <w:pPr>
              <w:pBdr>
                <w:top w:val="none" w:color="000000" w:sz="0" w:space="0"/>
                <w:left w:val="none" w:color="000000" w:sz="0" w:space="0"/>
                <w:bottom w:val="none" w:color="000000" w:sz="0" w:space="0"/>
                <w:right w:val="none" w:color="000000" w:sz="0" w:space="0"/>
              </w:pBdr>
              <w:spacing w:before="0" w:after="0" w:line="85" w:lineRule="atLeast"/>
              <w:ind w:left="0" w:right="-334"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联系电话、传真：0510-83306659</w:t>
            </w:r>
          </w:p>
          <w:p>
            <w:pPr>
              <w:pBdr>
                <w:top w:val="none" w:color="000000" w:sz="0" w:space="0"/>
                <w:left w:val="none" w:color="000000" w:sz="0" w:space="0"/>
                <w:bottom w:val="none" w:color="000000" w:sz="0" w:space="0"/>
                <w:right w:val="none" w:color="000000" w:sz="0" w:space="0"/>
              </w:pBdr>
              <w:spacing w:before="0" w:after="0" w:line="85" w:lineRule="atLeast"/>
              <w:ind w:left="0" w:right="-334"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联系地址：无锡市惠山区洛南大道8号西泽大厦28楼</w:t>
            </w:r>
          </w:p>
          <w:p>
            <w:pPr>
              <w:pBdr>
                <w:top w:val="none" w:color="000000" w:sz="0" w:space="0"/>
                <w:left w:val="none" w:color="000000" w:sz="0" w:space="0"/>
                <w:bottom w:val="none" w:color="000000" w:sz="0" w:space="0"/>
                <w:right w:val="none" w:color="000000" w:sz="0" w:space="0"/>
              </w:pBdr>
              <w:spacing w:before="0" w:after="0" w:line="85" w:lineRule="atLeast"/>
              <w:ind w:left="0" w:right="-334" w:firstLine="0"/>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邮政编码：214000</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电子邮件地址：464823780@qq.com</w:t>
            </w:r>
          </w:p>
        </w:tc>
      </w:tr>
    </w:tbl>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b/>
          <w:bCs/>
          <w:color w:val="000000"/>
          <w:sz w:val="28"/>
          <w:szCs w:val="28"/>
          <w:highlight w:val="none"/>
          <w:u w:val="none"/>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b/>
          <w:bCs/>
          <w:color w:val="000000"/>
          <w:sz w:val="28"/>
          <w:szCs w:val="28"/>
          <w:highlight w:val="none"/>
          <w:u w:val="none"/>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b/>
          <w:bCs/>
          <w:color w:val="000000"/>
          <w:sz w:val="28"/>
          <w:szCs w:val="28"/>
          <w:highlight w:val="none"/>
          <w:u w:val="none"/>
        </w:rPr>
      </w:pP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0"/>
        <w:jc w:val="center"/>
        <w:textAlignment w:val="auto"/>
        <w:rPr>
          <w:rFonts w:ascii="宋体" w:hAnsi="宋体" w:cs="宋体"/>
          <w:b/>
          <w:bCs/>
          <w:color w:val="000000"/>
          <w:sz w:val="28"/>
          <w:szCs w:val="28"/>
          <w:highlight w:val="none"/>
          <w:u w:val="none"/>
        </w:rPr>
      </w:pPr>
      <w:r>
        <w:rPr>
          <w:rFonts w:ascii="宋体" w:hAnsi="宋体" w:eastAsia="宋体" w:cs="宋体"/>
          <w:b/>
          <w:color w:val="000000"/>
          <w:sz w:val="28"/>
          <w:u w:val="none"/>
        </w:rPr>
        <w:t>二.投标人须知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(一)遵循原则：</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公开透明原则、公平竞争原则、公正原则和诚实信用原则。</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(二)招标文件：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1．招标文件包括本文件目录所列全部内容，投标人应仔细阅读，并在投标文件中充分响应招标文件的所有要求。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潜在投标人向涵熙（苏州）工程顾问有限公司获取文件及有关资料，按招标文件要求提交全部资料并对招标文件各项内容做出实质性响应，否则该投标人的投标无效。3．投标人一旦参加本项目投标，即表明承诺接受了本招标文件中的所有条件和规定。</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4．招标文件仅作为本次招投标使用。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textAlignment w:val="auto"/>
        <w:rPr>
          <w:rFonts w:ascii="宋体" w:hAnsi="宋体" w:cs="宋体"/>
        </w:rPr>
      </w:pPr>
      <w:r>
        <w:rPr>
          <w:rFonts w:ascii="宋体" w:hAnsi="宋体" w:eastAsia="宋体" w:cs="宋体"/>
          <w:color w:val="000000"/>
          <w:sz w:val="24"/>
        </w:rPr>
        <w:t>5．招标文件中的“法定代表人”是指投标人的营业执照或相关部门的登记证明文件中的“法定代表人”或“负责人”。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(三)招标文件的解释：</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本文件的最终解释权归采购人及涵熙（苏州）工程顾问有限公司。</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 xml:space="preserve">(四)招标文件的补充或修正：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1．采购人或采购代理机构可在投标截止时间15日前对招标文件进行必要的澄清或者修改，不足15日的，将顺延提交投标文件的截止时间。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如需对招标文件进行澄清或修正，涵熙（苏州）工程顾问有限公司将在无锡政府采购网和江苏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要求，而造成的损失及风险（包括但不限于未中标）由投标人自行承担。</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供应商认为招标文件使自己的权益受到损害的，可以自获取招标文件之日或者招标公告期限届满之日（公告期限届满后获取招标文件的，以公告期限届满之日为准）起7个工作日内，以书面形式向采购人或涵熙（苏州）工程顾问有限公司提出质疑。针对同一采购程序环节的质疑，须在法定质疑期内一次性提出。质疑函的质疑事项应具体、明确，并有必要的事实依据和法律依据（格式详见中国政府采购网《政府采购供应商质疑函范本》）。涵熙（苏州）工程顾问有限公司将在收到符合上述要求的书面质疑后七个工作日内，对质疑内容做出答复。投标人在法定质疑期限外送达的质疑函或法定质疑期限内送达的质疑函不符合上述要求的均为无效质疑，涵熙（苏州）工程顾问有限公司对无效质疑不予受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 (五)投标文件的组成</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投标文件分为明标和暗标，分别装订成册。</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602"/>
        <w:jc w:val="both"/>
        <w:textAlignment w:val="auto"/>
        <w:rPr>
          <w:rFonts w:ascii="宋体" w:hAnsi="宋体" w:cs="宋体"/>
        </w:rPr>
      </w:pPr>
      <w:r>
        <w:rPr>
          <w:rFonts w:ascii="宋体" w:hAnsi="宋体" w:eastAsia="宋体" w:cs="宋体"/>
          <w:b/>
          <w:color w:val="000000"/>
          <w:sz w:val="30"/>
        </w:rPr>
        <w:t>明标部分：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1．投标函</w:t>
      </w:r>
      <w:r>
        <w:rPr>
          <w:rFonts w:ascii="宋体" w:hAnsi="宋体" w:eastAsia="宋体" w:cs="宋体"/>
          <w:b/>
          <w:color w:val="000000"/>
          <w:sz w:val="24"/>
        </w:rPr>
        <w:t>(格式见附件)</w:t>
      </w:r>
      <w:r>
        <w:rPr>
          <w:rFonts w:ascii="宋体" w:hAnsi="宋体" w:eastAsia="宋体" w:cs="宋体"/>
          <w:color w:val="000000"/>
          <w:sz w:val="24"/>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2．资格、资信证明文件：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（1）关于资格的声明函</w:t>
      </w:r>
      <w:r>
        <w:rPr>
          <w:rFonts w:ascii="宋体" w:hAnsi="宋体" w:eastAsia="宋体" w:cs="宋体"/>
          <w:b/>
          <w:color w:val="000000"/>
          <w:sz w:val="24"/>
        </w:rPr>
        <w:t>（格式见附件）</w:t>
      </w:r>
      <w:r>
        <w:rPr>
          <w:rFonts w:ascii="宋体" w:hAnsi="宋体" w:eastAsia="宋体" w:cs="宋体"/>
          <w:color w:val="000000"/>
          <w:sz w:val="24"/>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（2）具有独立承担民事责任能力的投标人营业执照或相关部门的登记证明文件复印件加盖公章；（投标时必须提交原件或公证件或带二维码打印件）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（3）投标人法定代表人授权委托书</w:t>
      </w:r>
      <w:r>
        <w:rPr>
          <w:rFonts w:ascii="宋体" w:hAnsi="宋体" w:eastAsia="宋体" w:cs="宋体"/>
          <w:b/>
          <w:color w:val="000000"/>
          <w:sz w:val="24"/>
        </w:rPr>
        <w:t>（格式见附件，法定代表人亲自参加投标的除外）</w:t>
      </w:r>
      <w:r>
        <w:rPr>
          <w:rFonts w:ascii="宋体" w:hAnsi="宋体" w:eastAsia="宋体" w:cs="宋体"/>
          <w:color w:val="000000"/>
          <w:sz w:val="24"/>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（4）投标人法定代表人身份证复印件加盖公章；</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（5）投标人法定代表人授权代表身份证复印件加盖公章（</w:t>
      </w:r>
      <w:r>
        <w:rPr>
          <w:rFonts w:ascii="宋体" w:hAnsi="宋体" w:eastAsia="宋体" w:cs="宋体"/>
          <w:b/>
          <w:color w:val="000000"/>
          <w:sz w:val="24"/>
        </w:rPr>
        <w:t>投标时必须提交参加开标会议的法定代表人或法定代表人授权代表有效身份证明原件</w:t>
      </w:r>
      <w:r>
        <w:rPr>
          <w:rFonts w:ascii="宋体" w:hAnsi="宋体" w:eastAsia="宋体" w:cs="宋体"/>
          <w:color w:val="000000"/>
          <w:sz w:val="24"/>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投标人近三个月中任意一个月份(不含投标当月)的财务状况报告（资产负债表和利润表）或由会计师事务所出具的近两年中任意一个年度的审计报告和所附已审财务报告复印件加盖公章；（投标时必须提交原件或公证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（7）投标人近三个月中任意一个月份(不含投标当月)的依法缴纳税收的相关材料（提供相关主管部门证明或银行代扣证明）复印件加盖公章；（投标时必须提交原件或公证件）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（8）投标人近三个月中任意一个月份(不含投标当月)的依法缴纳社会保障资金的相关材料（提供相关主管部门证明或银行代扣证明）复印件加盖公章；（投标时必须提交原件或公证件）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（9）承诺书（</w:t>
      </w:r>
      <w:r>
        <w:rPr>
          <w:rFonts w:ascii="宋体" w:hAnsi="宋体" w:eastAsia="宋体" w:cs="宋体"/>
          <w:b/>
          <w:color w:val="000000"/>
          <w:sz w:val="24"/>
        </w:rPr>
        <w:t>格式见附件</w:t>
      </w:r>
      <w:r>
        <w:rPr>
          <w:rFonts w:ascii="宋体" w:hAnsi="宋体" w:eastAsia="宋体" w:cs="宋体"/>
          <w:color w:val="000000"/>
          <w:sz w:val="24"/>
        </w:rPr>
        <w:t>）；</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（10）中小企业声明函（如是，格式见附件）或残疾人福利性单位声明函（如是，格式见附件）或由省级以上监狱管理局、戒毒管理局出具的属于监狱企业的证明文件；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注：上述要求提供的资料涉及时间的，如投标人成立时间迟于要求开始的时间，则时间要求为投标人成立时间至截止时间。</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3．开标一览表</w:t>
      </w:r>
      <w:r>
        <w:rPr>
          <w:rFonts w:ascii="宋体" w:hAnsi="宋体" w:eastAsia="宋体" w:cs="宋体"/>
          <w:b/>
          <w:color w:val="000000"/>
          <w:sz w:val="24"/>
        </w:rPr>
        <w:t>(格式见附件)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4．报价明细表</w:t>
      </w:r>
      <w:r>
        <w:rPr>
          <w:rFonts w:ascii="宋体" w:hAnsi="宋体" w:eastAsia="宋体" w:cs="宋体"/>
          <w:b/>
          <w:color w:val="000000"/>
          <w:sz w:val="24"/>
        </w:rPr>
        <w:t>(格式见附件)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5．服务保障承诺</w:t>
      </w:r>
      <w:r>
        <w:rPr>
          <w:rFonts w:ascii="宋体" w:hAnsi="宋体" w:eastAsia="宋体" w:cs="宋体"/>
          <w:b/>
          <w:color w:val="000000"/>
          <w:sz w:val="24"/>
        </w:rPr>
        <w:t>(格式见附件)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6．投标偏离表</w:t>
      </w:r>
      <w:r>
        <w:rPr>
          <w:rFonts w:ascii="宋体" w:hAnsi="宋体" w:eastAsia="宋体" w:cs="宋体"/>
          <w:b/>
          <w:color w:val="000000"/>
          <w:sz w:val="24"/>
        </w:rPr>
        <w:t>（格式见附件）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7．拟投入本项目的人员配置表、设备配置表</w:t>
      </w:r>
      <w:r>
        <w:rPr>
          <w:rFonts w:ascii="宋体" w:hAnsi="宋体" w:eastAsia="宋体" w:cs="宋体"/>
          <w:b/>
          <w:color w:val="000000"/>
          <w:sz w:val="24"/>
        </w:rPr>
        <w:t>（格式见附件）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8.响应招标文件第三章项目要求和有关说明</w:t>
      </w:r>
      <w:r>
        <w:rPr>
          <w:rFonts w:ascii="宋体" w:hAnsi="宋体" w:eastAsia="宋体" w:cs="宋体"/>
          <w:b/>
          <w:color w:val="000000"/>
          <w:sz w:val="24"/>
        </w:rPr>
        <w:t>（提供相关证明文件）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9.评分标准中对应的所需证明材料（如有自行添加）</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10.要求采购人提供的配合（如有自拟并自行添加）</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11.其它（投标人认为有必要提供的声明和文件，如有自拟并自行添加）</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602"/>
        <w:jc w:val="both"/>
        <w:textAlignment w:val="auto"/>
        <w:rPr>
          <w:rFonts w:ascii="宋体" w:hAnsi="宋体" w:cs="宋体"/>
        </w:rPr>
      </w:pPr>
      <w:r>
        <w:rPr>
          <w:rFonts w:ascii="宋体" w:hAnsi="宋体" w:eastAsia="宋体" w:cs="宋体"/>
          <w:b/>
          <w:color w:val="000000"/>
          <w:sz w:val="30"/>
        </w:rPr>
        <w:t>暗标部分：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1．技术文件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1.1、项目及整体设想；</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1.2、作业质量保障措施、确保安全生产的措施；</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 xml:space="preserve">1.3、临时突击应急措施；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1.4、垃圾清运服务方案；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1.5、综合协调方案；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1.6、人员配备数量及安排；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1.7、进退场交接方案；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1.8、各项服务承诺；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上述1-7项投标人必须按要求全部提供，否则投标文件无效。如上述资格证明文件遇年检、换证，则必须提供法定年检、换证单位出具的有效证明扫描件。如上述资格证明文件第（6）（7）（8）三项遇有国家相关政策规定可不具备的，必须提供相关政策规定或相关单位出具的有效证明复印件。投标人法定代表人或法定代表人授权代表为外籍、港、澳、台地区人士的，其身份证明须提供有效的护照或港澳同胞来往内地通行证、台湾同胞来往大陆通行证，或其它可在中国大陆有效居留的许可证明。</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（六）投标报价说明：</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本项目固定单价，垃圾量暂估400000吨/年。本项目最终按实际完成量结算。项目单价为全费用综合单价，投标报价应包括完成本项目所需的人工、材料费、机械使用费，管理费和利润并考虑风险因素。总之投标报价应为完成该项目的全部费用，包括达到工完清场、移交竣工验收、服务期满为止。供应商报价时应充分考虑服务期内所有可能影响到报价的因素，一旦投标结束最终中标，所报单价将固定，不予调整。如发生漏、缺、少项，都将被认为是中标人的报价让利行为，损失自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2.所有的运输、处置方案必须符合国家标准和地方行业规范，以及环保法律法规的要求。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3.供应商报价时应充分考虑服务期内所有可能影响到报价的因素，一旦投标结束最终中标，所报单价将固定，不予调整。如发生漏、缺、少项，都将被认为是中标人的报价让利行为，损失自负。</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4.采购文件未列明，而供应商认为必需的费用也需列入报价。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（七）投标文件的要求：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1.所有文件、往来函件均应使用简体中文（规格、型号辅助符号除外）。</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2.投标文件由投标人按给定格式如实填写（编写），须有法人（盖章）、法定代表人或法定代表人授权代表签字或盖章，方为有效，未尽事宜可自行补充。</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3.投标人报价一律以人民币为报价结算货币，结算单位为“元”。</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4.投标文件格式部分，应由投标人按给定格式提供，不得更改。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5.投标文件应用不褪色的黑色墨水书写或打印。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6.投标文件统一采用A4纸，按照投标文件组成的顺序制作，并编制目录和页码。</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2"/>
        <w:jc w:val="both"/>
        <w:textAlignment w:val="auto"/>
        <w:rPr>
          <w:rFonts w:ascii="宋体" w:hAnsi="宋体" w:cs="宋体"/>
        </w:rPr>
      </w:pPr>
      <w:r>
        <w:rPr>
          <w:rFonts w:ascii="宋体" w:hAnsi="宋体" w:eastAsia="宋体" w:cs="宋体"/>
          <w:b/>
          <w:color w:val="000000"/>
          <w:sz w:val="24"/>
        </w:rPr>
        <w:t>7.</w:t>
      </w:r>
      <w:r>
        <w:rPr>
          <w:rFonts w:ascii="宋体" w:hAnsi="宋体" w:eastAsia="宋体" w:cs="宋体"/>
          <w:b/>
          <w:color w:val="000000"/>
          <w:sz w:val="24"/>
          <w:u w:val="none"/>
        </w:rPr>
        <w:t>投标文件份数为明标一正三副，暗标一正五副，投标人应将明标正本、U盘（明标部分）密封在一个封袋中并在封袋上清楚地标明“明标正本”、将明标所有副本密封在另一个封袋中并在密封袋上清楚地标明“明标副本”，将暗标正本、U盘（暗标部分）密封在一个封袋中并在封袋上清楚地标明“暗标正本”、将暗标所有副本密封在另一个封袋中并在密封袋上清楚地标明“暗标副本”。招标文件中资格、资信证明文件部分及评标办法中所需提供的原件资料（被授权委托人身份证请随身携带）需单独密封在一个封袋中，并在密封袋上清楚地标明“原件资料”；所有投标文件封袋的封口处应加盖投标人印章。密封袋上还均应注明采购编号、项目名称、投标人名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8.投标文件不应有涂改、增删和潦草之处，如有必须修改时，修改处必须有法人、法定代表人或法定代表人授权代表的签章。</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0"/>
        <w:jc w:val="both"/>
        <w:textAlignment w:val="auto"/>
        <w:rPr>
          <w:rFonts w:ascii="宋体" w:hAnsi="宋体" w:cs="宋体"/>
        </w:rPr>
      </w:pPr>
      <w:r>
        <w:rPr>
          <w:rFonts w:ascii="宋体" w:hAnsi="宋体" w:eastAsia="宋体" w:cs="宋体"/>
          <w:b/>
          <w:color w:val="000000"/>
          <w:sz w:val="24"/>
        </w:rPr>
        <w:t>9.暗标编制、装订要求：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2"/>
        <w:jc w:val="both"/>
        <w:textAlignment w:val="auto"/>
        <w:rPr>
          <w:rFonts w:ascii="宋体" w:hAnsi="宋体" w:cs="宋体"/>
        </w:rPr>
      </w:pPr>
      <w:r>
        <w:rPr>
          <w:rFonts w:ascii="宋体" w:hAnsi="宋体" w:eastAsia="宋体" w:cs="宋体"/>
          <w:b/>
          <w:color w:val="000000"/>
          <w:sz w:val="24"/>
        </w:rPr>
        <w:t>9.1暗标需单独成册，不得有分册。暗标组成为：封面、目录、正文、封底，其中封面、目录、封底和装订夹采用代理机构提供的统一样式（1、装订夹按代理提供的样式，自行购买装订。2、暗标封面、封底按提供的PDF打印装订。）</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2"/>
        <w:jc w:val="both"/>
        <w:textAlignment w:val="auto"/>
        <w:rPr>
          <w:rFonts w:ascii="宋体" w:hAnsi="宋体" w:cs="宋体"/>
        </w:rPr>
      </w:pPr>
      <w:r>
        <w:rPr>
          <w:rFonts w:ascii="宋体" w:hAnsi="宋体" w:eastAsia="宋体" w:cs="宋体"/>
          <w:b/>
          <w:color w:val="000000"/>
          <w:sz w:val="24"/>
        </w:rPr>
        <w:t>9.2排版要求：A4纸打印，黑色、四号宋体字，如有必要，可配以图片辅助说明（图片内字体不作要求），暗标文件中均不得出现投标人名称、徽标、印章、商标、相关人员姓名等。要求版面整洁、字迹清楚、不许涂改。封面、封底格式按附件，除页码（页码居中，格式为阿拉伯数字）外不得设置其他页眉页脚。</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2"/>
        <w:jc w:val="both"/>
        <w:textAlignment w:val="auto"/>
        <w:rPr>
          <w:rFonts w:ascii="宋体" w:hAnsi="宋体" w:cs="宋体"/>
        </w:rPr>
      </w:pPr>
      <w:r>
        <w:rPr>
          <w:rFonts w:ascii="宋体" w:hAnsi="宋体" w:eastAsia="宋体" w:cs="宋体"/>
          <w:b/>
          <w:color w:val="000000"/>
          <w:sz w:val="24"/>
        </w:rPr>
        <w:t>9.3图表可用A3纸单面黑色打印，图表中字体为宋体，字号不作限制。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textAlignment w:val="auto"/>
        <w:rPr>
          <w:rFonts w:ascii="宋体" w:hAnsi="宋体" w:cs="宋体"/>
        </w:rPr>
      </w:pPr>
      <w:r>
        <w:rPr>
          <w:rFonts w:ascii="宋体" w:hAnsi="宋体" w:eastAsia="宋体" w:cs="宋体"/>
          <w:color w:val="000000"/>
          <w:sz w:val="24"/>
        </w:rPr>
        <w:t>10.投标费用自理。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（八）无效投标文件的确认：</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投标文件未按规定的期限、地点送达的；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投标文件未按招标文件要求密封、签署、盖章的；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投标人的法定代表人授权代表未按招标文件要求提供法定代表人授权委托书的；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投标人被列入失信被执行人、重大税收违法失信主体、政府采购严重违法失信行为记录名单及其他不符合《中华人民共和国政府采购法》第二十二条规定条件的；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不具备招标文件中规定的资格、资信要求及未按招标文件规定的要求提供资格、资信证明文件的；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投标文件未按招标文件要求制作的；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投标文件书写潦草、字迹模糊不清、无法辨认的；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投标文件含有招标文件未允许提供的选择性内容的；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投标文件含有采购人不能接受的附加条件的；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提供虚假材料的（包括工商营业执照、财务报表、资格、资信证明文件等）；</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商务标（明标）和技术标（暗标）未分别制作、装订、密封包装的；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投标文件商务标（明标）未加盖投标人公章及法定代表人或法定代表人授权代表签字或盖章的；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投标人未遵循公平竞争的原则，恶意串通，妨碍其他投标人的竞争行为，损害采购人或者其他投标人的合法权益的。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不同投标人委托同一单位或者个人办理投标事宜的；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不同投标人投标文件载明的项目管理成员或者联系人员为同一人的；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不同投标人的投标文件内容存在非正常一致、项目组成员出现同一人、投标文件中错误（或异常）一致或雷同、电子文档信息一致或雷同的；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不同投标人报价细目呈明显规律性变化，或恶意串通其他投标人，故意哄抬价格或压价的；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不同投标人投标文件相互混装的；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不同投标人聘请同一人为其投标提供技术或经济咨询服务的；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不同投标人的单位负责人为同一人或者存在直接控股、管理关系的；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不同投标人的法定代表人授权代表、项目负责人以及其他相关人员有在同一个单位缴纳社会保险的；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同一投标文件中单位名称落款与公章不是同一单位的；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投标人为本项目提供整体设计、规范编制或者项目管理、监理、检测等服务的；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投标文件商务标（明标）中同一方案有选择性报价且未声明以哪一个为准的；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技术标（暗标）中出现投标人名称、徽标、印章、商标、相关人员姓名等任何标识标记及其他暗示性标志的；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商务标（明标）和技术标（暗标），其中某一标被本项目评委确认为无效投标文件的；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改变招标文件规定的暂定价格的；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改变招标文件提供的工程量清单的；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报价超过招标文件规定的最高限价（含分项限价）的；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投标报价畸高或畸低，但投标总报价与各分项报价不能相互对应，在询标时没有合理的解释或者不能提供计算依据和报价依据的；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投标报价明显低于其他通过符合性审查投标人的报价，有可能影响产品质量或者不能诚信履约的，不能在评标现场1小时内提供书面说明及相关证明材料，无法证明其报价合理性的；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投标文件报价出现前后不一致且投标人对修正后的报价不确认的；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未通过初步资格性审查、投标文件资格性检查、 投标文件符合性检查的；</w:t>
      </w:r>
    </w:p>
    <w:p>
      <w:pPr>
        <w:keepNext w:val="0"/>
        <w:keepLines w:val="0"/>
        <w:pageBreakBefore w:val="0"/>
        <w:widowControl w:val="0"/>
        <w:numPr>
          <w:ilvl w:val="0"/>
          <w:numId w:val="2"/>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jc w:val="both"/>
        <w:textAlignment w:val="auto"/>
        <w:rPr>
          <w:rFonts w:ascii="宋体" w:hAnsi="宋体" w:cs="宋体"/>
        </w:rPr>
      </w:pPr>
      <w:r>
        <w:rPr>
          <w:rFonts w:ascii="宋体" w:hAnsi="宋体" w:eastAsia="宋体" w:cs="宋体"/>
          <w:color w:val="000000"/>
          <w:sz w:val="24"/>
        </w:rPr>
        <w:t>投标文件内容不全或不符合法律法规和招标文件中规定的其他实质性要求的。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(九)开标、评标：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hint="eastAsia" w:ascii="宋体" w:hAnsi="宋体" w:cs="宋体"/>
          <w:color w:val="000000"/>
          <w:sz w:val="24"/>
          <w:lang w:val="en-US" w:eastAsia="zh-CN"/>
        </w:rPr>
        <w:t>1.</w:t>
      </w:r>
      <w:r>
        <w:rPr>
          <w:rFonts w:ascii="宋体" w:hAnsi="宋体" w:eastAsia="宋体" w:cs="宋体"/>
          <w:color w:val="000000"/>
          <w:sz w:val="24"/>
        </w:rPr>
        <w:t>由专家及采购人代表组成评标委员会，并实行回避制度。</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投标文件出现不一致情形的处理：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2.1正本与副本不符，以正本为准。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2.2投标文件报价出现前后不一致的，按照下列规定修正：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2.2.1投标文件中开标一览表（报价表）内容与投标文件中相应内容不一致的，以开标一览表（报价表）为准；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2.2.2大写金额和小写金额不一致的，以大写金额为准；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2.2.3单价金额小数点或者百分比有明显错位的，以开标一览表的总价为准，并修改单价；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2.2.4总价金额与按单价汇总金额不一致的，以单价金额计算结果为准。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ascii="宋体" w:hAnsi="宋体" w:eastAsia="宋体" w:cs="宋体"/>
          <w:color w:val="000000"/>
          <w:sz w:val="24"/>
        </w:rPr>
        <w:t>同时出现两种以上不一致的，按照前款规定的顺序修正。修正后的报价经投标人确认后产生约束力，投标人不确认的，其投标无效。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eastAsia="宋体" w:cs="宋体"/>
          <w:color w:val="000000"/>
          <w:sz w:val="24"/>
        </w:rPr>
      </w:pPr>
      <w:r>
        <w:rPr>
          <w:rFonts w:hint="eastAsia" w:ascii="宋体" w:hAnsi="宋体" w:cs="宋体"/>
          <w:color w:val="000000"/>
          <w:sz w:val="24"/>
          <w:lang w:val="en-US" w:eastAsia="zh-CN"/>
        </w:rPr>
        <w:t>3.</w:t>
      </w:r>
      <w:r>
        <w:rPr>
          <w:rFonts w:ascii="宋体" w:hAnsi="宋体" w:eastAsia="宋体" w:cs="宋体"/>
          <w:color w:val="000000"/>
          <w:sz w:val="24"/>
        </w:rPr>
        <w:t>开标工作程序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3.1 密封性审查：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由投标人或其推选的代表检查投标文件的密封、签署、盖章情况；</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3.2初步资格性审查：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由工作人员在公证或监督下，按照投标人签到时间顺序进行。审查内容有：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3.2.1 投标人的投标文件是否按规定的期限、地点送达；</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3.2.2投标人的法定代表人或授权代表是否准时参加开标会议；</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3.2.3投标人的法定代表人或授权代表是否提供有效的身份证明和法定代表人授权委托书。</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3.3  唱标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3.3.1经初步资格性审查确认无误后的投标文件，由采购代理机构工作人员当众拆封，宣布投标人名称、投标价格和招标文件规定的需要宣布的其他内容。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3.4抽取投标人暗标编号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3.4.1由采购人在公证或监督下，随机抽取暗标编号，并记录在暗标编号汇总表上，同时将对应的技术标（暗标正本）封存（不拆封）。技术标（暗标副本）封面上进行编号，暗标编号汇总表当场封存、专人保管，直至技术标（暗标）和商务标（明标）评审全部结束才予打开。</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4.信用信息查询</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采购人或采购代理机构在开标前通过“信用中国”网站（www.creditchina.gov.cn)、“信用江苏”网站（credit.jiangsu.gov.cn）、中国政府采购网（www.ccgp.gov.cn）等渠道查询相关投标人主体信用记录，对列入失信被执行人、重大税收违法失信主体、政府采购严重违法失信行为记录名单及其他不符合《中华人民共和国政府采购法》第二十二条规定条件的投标人，拒绝其参与政府采购活动。</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采购人或采购代理机构通过相关渠道查询的供应商主体信用记录，与项目其他采购资料一并保存。</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 投标文件资格性检查。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5.1投标文件资格性检查由采购人代表负责。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5.2依据法律法规和招标文件的规定，对投标文件中的资格、资信证明等进行审查，以确定投标人提供资格、资信证明的合法性、真实性，是否具备投标资格。</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6.评标工作程序：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6.1 评标委员会应当对符合资格的投标人的投标文件进行符合性审查，以确定其是否满足招标文件的实质性要求。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6.1.1商务标（明标）投标文件的符合性审查由评标委员会明标评审小组负责。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6.1.2技术标（暗标）投标文件的符合性审查由评标委员会暗标评审小组负责。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6.2对于投标文件中含义不明确、同类问题表述不一致或者有明显文字和计算错误的内容，评标委员会应当以书面形式要求投标人作出必要的澄清、说明或者补正。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6.2.1投标人的澄清、说明或者补正应当采用书面形式，明标部分加盖公章，或者由法定代表人或其授权的代表签字确认，暗标部分由法定代表人或其授权的代表按手印代替签字。在暗标评审小组确认签字时，签署“×（技术标编号）号投标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6.2.2投标人的澄清、说明或者补正不得超出投标文件的范围或者改变投标文件的实质性内容。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6.3比较与评价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6.3.1投标文件资格性检查和符合性检查结束后，凡属于“（八）无效投标文件的确认”的投标文件不进入比较与评价程序。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6.3.2经评审有效的投标文件按招标文件中规定的评标方法和标准，由评标委员会进行比较与评价。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6.3.3明标评审小组负责对招标文件评分标准中涉及的投标人投标价格、业绩、信誉等明标部分内容进行评审；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6.3.4暗标评审小组负责对招标文件评分标准中涉及的答辩（如有）、技术方案等暗标部分内容进行评审。</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评审中，暗标评审小组成员不接触明标商务标文本。需要对照、查阅明标商务标有关内容的，由工作人员在公证或监督下查阅告知。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6.3.5评审全部结束后，由工作人员在公证或监督下，在评标室当场核对、汇总各投标人得分，确定各投标人总分和最终排序。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7. 评标方法</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投标人通过初审的，方可进入比较与评价程序。</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比较与评价采用综合评分法（计分均保留2位小数）。</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textAlignment w:val="auto"/>
        <w:rPr>
          <w:rFonts w:ascii="宋体" w:hAnsi="宋体" w:cs="宋体"/>
        </w:rPr>
      </w:pPr>
      <w:r>
        <w:rPr>
          <w:rFonts w:ascii="宋体" w:hAnsi="宋体" w:eastAsia="宋体" w:cs="宋体"/>
          <w:color w:val="000000"/>
          <w:sz w:val="24"/>
        </w:rPr>
        <w:t xml:space="preserve">评审委员会遵循公平、公正、择优原则，独立按照评分标准分别评定投标人的分值；各投标人的最终得分为各评委所评定分值的平均值，评标结果按评审后得分由高到低顺序排列。得分相同的，按投标报价由低到高顺序排列。得分且投标报价相同的并列，中标候选人并列的按技术文件得分高低顺序排列。投标文件满足招标文件全部实质性要求，且按照评审因素的量化指标评审得分最高的投标人为排名第一的中标候选人。未列入本评分细则的其他条件不作为评分内容。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8.评分细则：详见附件。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(十)定标：</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rPr>
      </w:pPr>
      <w:r>
        <w:rPr>
          <w:rFonts w:hint="default" w:ascii="宋体" w:hAnsi="宋体" w:eastAsia="宋体" w:cs="宋体"/>
          <w:sz w:val="21"/>
          <w:lang w:val="en-US" w:eastAsia="zh-CN" w:bidi="ar-SA"/>
        </w:rPr>
        <w:t>1．</w:t>
      </w:r>
      <w:r>
        <w:rPr>
          <w:rFonts w:ascii="宋体" w:hAnsi="宋体" w:eastAsia="宋体" w:cs="宋体"/>
          <w:color w:val="000000"/>
          <w:sz w:val="24"/>
        </w:rPr>
        <w:t>评标委员会根据招标文件规定的评标方法和评标标准进行评审，按招标文件的要求依法确定中标供应商。采购人将在无锡政府采购网、江苏政府采购网发布中标公告。如有质疑，应在法定质疑期限内，即中标公告期限届满之日起7个工作日内，以书面形式（原件）送达采购人或采购代理机构，并且针对同一采购程序环节的质疑，须在法定质疑期内一次性提出。质疑函的质疑事项应具体、明确，并有必要的事实依据和法律依据（格式详见中国政府采购网</w:t>
      </w:r>
      <w:r>
        <w:rPr>
          <w:rFonts w:ascii="宋体" w:hAnsi="宋体" w:eastAsia="宋体" w:cs="宋体"/>
          <w:color w:val="000000" w:themeColor="text1"/>
          <w:sz w:val="24"/>
          <w14:textFill>
            <w14:solidFill>
              <w14:schemeClr w14:val="tx1"/>
            </w14:solidFill>
          </w14:textFill>
        </w:rPr>
        <w:t>《</w:t>
      </w:r>
      <w:r>
        <w:fldChar w:fldCharType="begin"/>
      </w:r>
      <w:r>
        <w:instrText xml:space="preserve"> HYPERLINK "http://download.ccgp.gov.cn/2018/zhiyihanfanben.zip" \o "http://download.ccgp.gov.cn/2018/zhiyihanfanben.zip" </w:instrText>
      </w:r>
      <w:r>
        <w:fldChar w:fldCharType="separate"/>
      </w:r>
      <w:r>
        <w:rPr>
          <w:rStyle w:val="81"/>
          <w:rFonts w:ascii="宋体" w:hAnsi="宋体" w:eastAsia="宋体" w:cs="宋体"/>
          <w:color w:val="000000" w:themeColor="text1"/>
          <w:sz w:val="24"/>
          <w:u w:val="none"/>
          <w14:textFill>
            <w14:solidFill>
              <w14:schemeClr w14:val="tx1"/>
            </w14:solidFill>
          </w14:textFill>
        </w:rPr>
        <w:t>政府采购供应商质疑函范本</w:t>
      </w:r>
      <w:r>
        <w:rPr>
          <w:rStyle w:val="81"/>
          <w:rFonts w:ascii="宋体" w:hAnsi="宋体" w:eastAsia="宋体" w:cs="宋体"/>
          <w:color w:val="000000" w:themeColor="text1"/>
          <w:sz w:val="24"/>
          <w:u w:val="none"/>
          <w14:textFill>
            <w14:solidFill>
              <w14:schemeClr w14:val="tx1"/>
            </w14:solidFill>
          </w14:textFill>
        </w:rPr>
        <w:fldChar w:fldCharType="end"/>
      </w:r>
      <w:r>
        <w:rPr>
          <w:rFonts w:ascii="宋体" w:hAnsi="宋体" w:eastAsia="宋体" w:cs="宋体"/>
          <w:color w:val="000000" w:themeColor="text1"/>
          <w:sz w:val="24"/>
          <w14:textFill>
            <w14:solidFill>
              <w14:schemeClr w14:val="tx1"/>
            </w14:solidFill>
          </w14:textFill>
        </w:rPr>
        <w:t>》）。采购人或采</w:t>
      </w:r>
      <w:r>
        <w:rPr>
          <w:rFonts w:ascii="宋体" w:hAnsi="宋体" w:eastAsia="宋体" w:cs="宋体"/>
          <w:color w:val="000000"/>
          <w:sz w:val="24"/>
        </w:rPr>
        <w:t>购代理机构将在收到符合上述要求的书面质疑后七个工作日内，对质疑内容做出答复。投标人在法定质疑期限外送达的质疑函或法定质疑期限内送达的质疑函不符合上述要求的均为无效质疑，采购人或采购代理机构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2．在发布中标公告的同时，涵熙（苏州）工程顾问有限公司将向中标供应商发中标通知书。</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3．投标供应商电子投标文件将作为电子档案保存。</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(十一)废标的确认：</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在招标采购中，出现下列情况之一的，应予废标：</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1．符合专业条件的投标人或者对招标文件作出实质性响应的投标人不足三家；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2．出现影响采购公正的违法、违规行为；</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3．投标人的报价均超过采购预算，采购人不能支付的；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4．因重大变故，采购任务取消。</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(十二)中标无效的确认：</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1．提供虚假材料谋取中标的；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2．采取不正当手段诋毁、排挤其他投标人的；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3．与招标采购单位、其他投标人恶意串通的；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4．向招标采购单位行贿或者提供其他不正当利益的；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5．在招标过程中与招标采购单位进行协商谈判、不按照招标文件和中标供应商的投标文件订立合同，或者与采购人另行订立背离合同实质性内容的协议的；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6．拒绝有关部门监督检查或者提供虚假情况的。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u w:val="none"/>
        </w:rPr>
        <w:t>(十三)签订、履行合同：</w:t>
      </w:r>
    </w:p>
    <w:p>
      <w:pPr>
        <w:keepNext w:val="0"/>
        <w:keepLines w:val="0"/>
        <w:pageBreakBefore w:val="0"/>
        <w:widowControl w:val="0"/>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firstLine="480" w:firstLineChars="200"/>
        <w:jc w:val="both"/>
        <w:textAlignment w:val="auto"/>
        <w:rPr>
          <w:rFonts w:ascii="宋体" w:hAnsi="宋体" w:cs="宋体"/>
        </w:rPr>
      </w:pPr>
      <w:r>
        <w:rPr>
          <w:rFonts w:ascii="宋体" w:hAnsi="宋体" w:eastAsia="宋体" w:cs="宋体"/>
          <w:color w:val="000000"/>
          <w:sz w:val="24"/>
        </w:rPr>
        <w:t>采购人应当自中标通知书发出之日起三十日内，按照招标文件和中标供应商投标文件的约定，与中标供应商签订合同。所签订的合同不得对招标文件和中标供应商投标文件作实质性修改。采购人不得向中标供应商提出任何不合理的要求，作为签订合同的条件，不得与中标供应商私下订立背离合同实质性内容的协议。</w:t>
      </w:r>
    </w:p>
    <w:p>
      <w:pPr>
        <w:keepNext w:val="0"/>
        <w:keepLines w:val="0"/>
        <w:pageBreakBefore w:val="0"/>
        <w:widowControl w:val="0"/>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firstLine="480" w:firstLineChars="200"/>
        <w:jc w:val="both"/>
        <w:textAlignment w:val="auto"/>
        <w:rPr>
          <w:rFonts w:ascii="宋体" w:hAnsi="宋体" w:cs="宋体"/>
        </w:rPr>
      </w:pPr>
      <w:r>
        <w:rPr>
          <w:rFonts w:ascii="宋体" w:hAnsi="宋体" w:eastAsia="宋体" w:cs="宋体"/>
          <w:color w:val="000000"/>
          <w:sz w:val="24"/>
        </w:rPr>
        <w:t>中标方非因不可抗力未履行招、投标文件和合同规定的义务，一经查实，采购人将根据具体情况提请政府采购管理部门作出相应处理。</w:t>
      </w:r>
    </w:p>
    <w:p>
      <w:pPr>
        <w:keepNext w:val="0"/>
        <w:keepLines w:val="0"/>
        <w:pageBreakBefore w:val="0"/>
        <w:widowControl w:val="0"/>
        <w:numPr>
          <w:ilvl w:val="0"/>
          <w:numId w:val="3"/>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firstLine="480" w:firstLineChars="200"/>
        <w:jc w:val="both"/>
        <w:textAlignment w:val="auto"/>
        <w:rPr>
          <w:rFonts w:ascii="宋体" w:hAnsi="宋体" w:cs="宋体"/>
        </w:rPr>
      </w:pPr>
      <w:r>
        <w:rPr>
          <w:rFonts w:ascii="宋体" w:hAnsi="宋体" w:eastAsia="宋体" w:cs="宋体"/>
          <w:color w:val="000000"/>
          <w:sz w:val="24"/>
        </w:rPr>
        <w:t>中标供应商向采购人缴纳的履约保证金不超过政府采购合同金额的10%。收取履约保证金的，采购人应当允许供应商自主选择以支票、汇票、本票、保函等非现金形式缴纳或提交，并与中标供应商在采购合同中约定履约保证金退还的方式、时间、条件和不予退还的情形，明确逾期退还履约保证金的违约责任。</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 </w:t>
      </w:r>
      <w:r>
        <w:rPr>
          <w:rFonts w:ascii="宋体" w:hAnsi="宋体" w:eastAsia="宋体" w:cs="宋体"/>
          <w:color w:val="000000"/>
          <w:sz w:val="24"/>
          <w:u w:val="none"/>
        </w:rPr>
        <w:t>(十四)注意事项：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中标供应商有下列情形之一的，情节严重的，由财政部门将其列入不良行为记录名单，在一至三年内禁止参加政府采购活动，并予以通报：</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（1）中标后无正当理由不与采购人签订合同的；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（2）将中标项目转让给他人，或者在投标文件中未说明，且未经过采购人同意，将中标项目分包给他人的；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（3）拒绝履行合同义务的。</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（十五）代理服务费：</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本项目代理费由中标人支付。本项目招标代理服务费和标底编制费按差额定率累进法计算:招标代理服务费按中标金额在100万元以下(含100万元):0.96%，100万-500万：0.512%，500万-1000万：0.288%，1000万-5000万：0.16%，在此基础上乘以折扣率0.95。标底编制费按标底金额在500万元以下(含500万元):0.076%，500万-1000万：0.068%，1000万-5000万：0.06%，在此基础上乘以折扣率0.95。</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jc w:val="both"/>
        <w:textAlignment w:val="auto"/>
        <w:rPr>
          <w:rFonts w:ascii="宋体" w:hAnsi="宋体" w:cs="宋体"/>
        </w:rPr>
      </w:pPr>
      <w:r>
        <w:rPr>
          <w:rFonts w:ascii="宋体" w:hAnsi="宋体" w:eastAsia="宋体" w:cs="宋体"/>
          <w:color w:val="000000"/>
          <w:sz w:val="24"/>
        </w:rPr>
        <w:t>（十六）其他：</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textAlignment w:val="auto"/>
        <w:rPr>
          <w:rFonts w:ascii="宋体" w:hAnsi="宋体" w:cs="宋体"/>
        </w:rPr>
      </w:pPr>
      <w:r>
        <w:rPr>
          <w:rFonts w:ascii="宋体" w:hAnsi="宋体" w:eastAsia="宋体" w:cs="宋体"/>
          <w:color w:val="000000"/>
          <w:sz w:val="24"/>
        </w:rPr>
        <w:t>1.招标文件的条款必须认真审阅，投标人应自行检查招标文件页数是否齐全。若有遗漏、重复或不清楚，需立刻通知采购人予以更正；凡属对条款的误解所造成的投标价格失误，由投标人负责。</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textAlignment w:val="auto"/>
        <w:rPr>
          <w:rFonts w:ascii="宋体" w:hAnsi="宋体" w:cs="宋体"/>
        </w:rPr>
      </w:pPr>
      <w:r>
        <w:rPr>
          <w:rFonts w:ascii="宋体" w:hAnsi="宋体" w:eastAsia="宋体" w:cs="宋体"/>
          <w:color w:val="000000"/>
          <w:sz w:val="24"/>
        </w:rPr>
        <w:t>2.开标后，投标人须自行准备设备（包括但不限于笔记本电脑、无线网络）登录“政府采购交易管理一体化系统”，按招标文件规定时间解密后，在评审过程中保持在线，等待评标委员会的询标和评标结果，中途不得离开。投标人如未按要求应答，由此所产生的损失及风险由投标人自行承担。</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b/>
          <w:color w:val="000000"/>
          <w:sz w:val="30"/>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b/>
          <w:color w:val="000000"/>
          <w:sz w:val="30"/>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cs="宋体"/>
        </w:rPr>
      </w:pPr>
      <w:r>
        <w:rPr>
          <w:rFonts w:ascii="宋体" w:hAnsi="宋体" w:eastAsia="宋体" w:cs="宋体"/>
          <w:b/>
          <w:color w:val="000000"/>
          <w:sz w:val="28"/>
          <w:u w:val="none"/>
        </w:rPr>
        <w:t>三．</w:t>
      </w:r>
      <w:r>
        <w:rPr>
          <w:rFonts w:ascii="宋体" w:hAnsi="宋体" w:eastAsia="宋体" w:cs="宋体"/>
          <w:b/>
          <w:color w:val="000000"/>
          <w:sz w:val="28"/>
        </w:rPr>
        <w:t>项目技术要求和有关说明</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1"/>
        </w:rPr>
        <w:t> </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90"/>
        <w:gridCol w:w="1943"/>
        <w:gridCol w:w="5789"/>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02" w:hRule="atLeast"/>
        </w:trPr>
        <w:tc>
          <w:tcPr>
            <w:tcW w:w="8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b/>
                <w:color w:val="000000"/>
                <w:sz w:val="24"/>
              </w:rPr>
              <w:t>项号</w:t>
            </w:r>
          </w:p>
        </w:tc>
        <w:tc>
          <w:tcPr>
            <w:tcW w:w="198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b/>
                <w:color w:val="000000"/>
                <w:sz w:val="24"/>
              </w:rPr>
              <w:t>内    容</w:t>
            </w:r>
          </w:p>
        </w:tc>
        <w:tc>
          <w:tcPr>
            <w:tcW w:w="634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b/>
                <w:color w:val="000000"/>
                <w:sz w:val="24"/>
              </w:rPr>
              <w:t>说明与要求</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1</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项目名称</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2024-2026年锡山区生活垃圾无害化集中运输作业项目</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36"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2</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项目地点</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锡山区</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3</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项目规模</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锡山全区生活垃圾无害化集中运输工作，运输量约40万吨/年；</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52"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4</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项目质量要求</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满足采购人需求</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5</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服务期</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2年</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6</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资金来源</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政府投资</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7</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承包方式</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包工包料</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7"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8</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招标范围</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锡山全区生活垃圾无害化集中运输工作，各镇（街道）产生的生活垃圾及时运送至处置单位，做到日产日清。</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9"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9</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付款方式</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合同签订后甲乙双方每季进行数据核对，甲方出具考核结果；乙方须在每季度结束后下一个月内根据核对结果和甲方考核结果，将上季度的结算量和费用书面通知甲方相关负责人确认，经甲方确认无误后，乙方于该月底前开具有效发票；甲方根据乙方开具的有效发票按流程支付费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9"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10</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付款节点</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经考核后按季支付结算。</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79" w:hRule="atLeast"/>
        </w:trPr>
        <w:tc>
          <w:tcPr>
            <w:tcW w:w="8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11</w:t>
            </w:r>
          </w:p>
        </w:tc>
        <w:tc>
          <w:tcPr>
            <w:tcW w:w="198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关于投标报价</w:t>
            </w:r>
          </w:p>
        </w:tc>
        <w:tc>
          <w:tcPr>
            <w:tcW w:w="634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1、投标报价应包括完成本项目所需的人工、材料费、机械使用费，管理费和利润并考虑风险因素。总之投标报价应为完成该项目的全部费用，包括达到工完清场、移交竣工验收、服务期满为止。</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2、投标人可先到工地踏勘以充分了解工地位置、道路、储存空间、装卸限制及任何其他足以影响承包价的情况，任何因忽视或误解工地情况而导致的索赔或工期延长申请将不予批准。</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3、本项目需满足的质量、安全、技术规格、物理特性等要求：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（1）质量要求：满足采购人要求。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（2）安全要求：安全要求需满足国家相关法律法规的要求和地方行业规范，无安全责任事故。</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（3）技术规格要求：提供生活垃圾中转站配套所需的25吨车厢可卸式垃圾车或25吨压缩式对接垃圾车的车辆行驶证、车辆租赁协议等证明材料；</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（4）物理特性要求：无</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4、本项目采购标的的数量、采购项目交付或者实施的时间和地点要求：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（1）采购标的的数量：锡山全区生活垃圾无害化集中运输工作，运输量约40万吨/年；</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（2）实施期限：2年；</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（3）实施地点：锡山区。</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5、本项目采购标的需满足的服务标准、期限、效率等要求：满足采购人需求。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6、本项目验收标准：按《锡山区生活垃圾无害化处理清运作业质量考核细则》进行考核。</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7、其他技术、服务要求：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（1）驾驶员必须具备符合驾驶货车(即B2或以上)的驾驶证，驾龄两年以上，所有的驾驶员必须是投标人正式员工，不得聘用在实习期的驾驶员；</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（2）专用于本项目运输的运输车辆，需安装随车称重系统。</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（3）严格按操作规程和保养守则操作，确保车辆设备工况完好，不发生有责事故；</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（4）运输车辆需每日将转运站产生的生活垃圾运送至处置单位；</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（5）生活垃圾需统一运至相应生活垃圾处理单位进行处置，不得影响转运站的安全环保运行，服从甲方安排的生活垃圾清运调配要求。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（6）确保运输车辆的密闭运输并按规定线路行驶，途中不得出现滴漏现象、偷倒或者装入其他废弃物等情况；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（7）每次装载生活垃圾后，确保工完场清。</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（8）生活垃圾运输车辆需经锡山区城市管理局核准并装配IC管理卡；</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（9）生活垃圾需统一运至相应生活垃圾处理单位进行处置，实际运输量经地磅称重计量按实结算（如有超载现象，超过核定载质量的按照核定载质量结算）；</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（10）驾驶员和生活垃圾运输车辆安排到位，确保在高峰期能将生活垃圾运送。</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（11）运输车辆须装载GPS，并接入采购人可查询的系统，确保运输车辆按规定线路行驶，途中确保密闭运输，不得出现超载、超速、滴漏、偷倒、混装等情况；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（12）车辆的生活垃圾装车系统及排出系统应和转运站及处置单位相配套；</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（13）处置单位确保达标排放，不发生安全环保等事故，不影响生活垃圾正常处置。如装车、运输、处置等所有服务过程中发生有责事故，将由投标人承担；</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（14）接受采购人考核办法，每月考核扣款从服务费中扣除（见合同附件）。</w:t>
            </w:r>
          </w:p>
        </w:tc>
      </w:tr>
    </w:tbl>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numPr>
          <w:ilvl w:val="0"/>
          <w:numId w:val="4"/>
        </w:numPr>
        <w:pBdr>
          <w:top w:val="none" w:color="000000" w:sz="0" w:space="0"/>
          <w:left w:val="none" w:color="000000" w:sz="0" w:space="0"/>
          <w:bottom w:val="none" w:color="000000" w:sz="0" w:space="0"/>
          <w:right w:val="none" w:color="000000" w:sz="0" w:space="0"/>
        </w:pBdr>
        <w:spacing w:before="0" w:after="0" w:line="85" w:lineRule="atLeast"/>
        <w:rPr>
          <w:rFonts w:ascii="宋体" w:hAnsi="宋体" w:cs="宋体"/>
        </w:rPr>
      </w:pPr>
      <w:r>
        <w:rPr>
          <w:rFonts w:ascii="宋体" w:hAnsi="宋体" w:eastAsia="宋体" w:cs="宋体"/>
          <w:color w:val="000000"/>
          <w:sz w:val="24"/>
        </w:rPr>
        <w:t>项目清单：</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05"/>
        <w:gridCol w:w="1633"/>
        <w:gridCol w:w="1714"/>
        <w:gridCol w:w="1301"/>
        <w:gridCol w:w="1753"/>
        <w:gridCol w:w="141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4" w:hRule="atLeast"/>
        </w:trPr>
        <w:tc>
          <w:tcPr>
            <w:tcW w:w="73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序号</w:t>
            </w:r>
          </w:p>
        </w:tc>
        <w:tc>
          <w:tcPr>
            <w:tcW w:w="179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项目</w:t>
            </w:r>
          </w:p>
        </w:tc>
        <w:tc>
          <w:tcPr>
            <w:tcW w:w="186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内容</w:t>
            </w:r>
          </w:p>
        </w:tc>
        <w:tc>
          <w:tcPr>
            <w:tcW w:w="14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数量</w:t>
            </w:r>
          </w:p>
        </w:tc>
        <w:tc>
          <w:tcPr>
            <w:tcW w:w="189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单价（元/吨）</w:t>
            </w:r>
          </w:p>
        </w:tc>
        <w:tc>
          <w:tcPr>
            <w:tcW w:w="148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总价（元）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47" w:hRule="atLeast"/>
        </w:trPr>
        <w:tc>
          <w:tcPr>
            <w:tcW w:w="7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1</w:t>
            </w:r>
          </w:p>
        </w:tc>
        <w:tc>
          <w:tcPr>
            <w:tcW w:w="179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0"/>
              </w:rPr>
              <w:t>垃圾运输</w:t>
            </w:r>
          </w:p>
        </w:tc>
        <w:tc>
          <w:tcPr>
            <w:tcW w:w="1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0"/>
              </w:rPr>
              <w:t>1、工作内容：各镇(街道)生活垃圾由中转站清运至采购人指定的垃圾终端处理场所，做到日产日清。</w:t>
            </w:r>
          </w:p>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0"/>
              </w:rPr>
              <w:t>2、现提供的工程量为暂估量，最终工程量按实结算。</w:t>
            </w:r>
          </w:p>
        </w:tc>
        <w:tc>
          <w:tcPr>
            <w:tcW w:w="141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0"/>
              </w:rPr>
              <w:t>40万吨/年</w:t>
            </w:r>
          </w:p>
        </w:tc>
        <w:tc>
          <w:tcPr>
            <w:tcW w:w="189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b/>
                <w:color w:val="000000"/>
                <w:sz w:val="28"/>
              </w:rPr>
              <w:t> </w:t>
            </w:r>
          </w:p>
        </w:tc>
        <w:tc>
          <w:tcPr>
            <w:tcW w:w="148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b/>
                <w:color w:val="000000"/>
                <w:sz w:val="28"/>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31" w:hRule="atLeast"/>
        </w:trPr>
        <w:tc>
          <w:tcPr>
            <w:tcW w:w="5805" w:type="dxa"/>
            <w:gridSpan w:val="4"/>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合计</w:t>
            </w:r>
          </w:p>
        </w:tc>
        <w:tc>
          <w:tcPr>
            <w:tcW w:w="189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both"/>
              <w:rPr>
                <w:rFonts w:ascii="宋体" w:hAnsi="宋体" w:cs="宋体"/>
              </w:rPr>
            </w:pPr>
            <w:r>
              <w:rPr>
                <w:rFonts w:ascii="宋体" w:hAnsi="宋体" w:eastAsia="宋体" w:cs="宋体"/>
                <w:b/>
                <w:color w:val="000000"/>
                <w:sz w:val="28"/>
              </w:rPr>
              <w:t> </w:t>
            </w:r>
          </w:p>
        </w:tc>
        <w:tc>
          <w:tcPr>
            <w:tcW w:w="148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both"/>
              <w:rPr>
                <w:rFonts w:ascii="宋体" w:hAnsi="宋体" w:cs="宋体"/>
              </w:rPr>
            </w:pPr>
            <w:r>
              <w:rPr>
                <w:rFonts w:ascii="宋体" w:hAnsi="宋体" w:eastAsia="宋体" w:cs="宋体"/>
                <w:b/>
                <w:color w:val="000000"/>
                <w:sz w:val="28"/>
              </w:rPr>
              <w:t> </w:t>
            </w:r>
          </w:p>
        </w:tc>
      </w:tr>
    </w:tbl>
    <w:p>
      <w:pPr>
        <w:pBdr>
          <w:top w:val="none" w:color="000000" w:sz="0" w:space="0"/>
          <w:left w:val="none" w:color="000000" w:sz="0" w:space="0"/>
          <w:bottom w:val="none" w:color="000000" w:sz="0" w:space="0"/>
          <w:right w:val="none" w:color="000000" w:sz="0" w:space="0"/>
        </w:pBdr>
        <w:spacing w:before="0" w:after="0" w:line="85" w:lineRule="atLeast"/>
        <w:ind w:left="0" w:right="0" w:firstLine="480"/>
        <w:rPr>
          <w:rFonts w:ascii="宋体" w:hAnsi="宋体" w:cs="宋体"/>
        </w:rPr>
      </w:pPr>
      <w:r>
        <w:rPr>
          <w:rFonts w:ascii="宋体" w:hAnsi="宋体" w:eastAsia="宋体" w:cs="宋体"/>
          <w:color w:val="000000"/>
          <w:sz w:val="24"/>
        </w:rPr>
        <w:t>（二）设备人员最低要求：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rPr>
          <w:rFonts w:ascii="宋体" w:hAnsi="宋体" w:cs="宋体"/>
        </w:rPr>
      </w:pPr>
      <w:r>
        <w:rPr>
          <w:rFonts w:ascii="宋体" w:hAnsi="宋体" w:eastAsia="宋体" w:cs="宋体"/>
          <w:color w:val="000000"/>
          <w:sz w:val="24"/>
        </w:rPr>
        <w:t>1、拟投入机械配置不低于22辆。投标人必须按采购人要求配备符合本项目要求的相应机械设备，车厢可卸式垃圾车11辆、压缩式对接垃圾车11辆。</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center"/>
        <w:rPr>
          <w:rFonts w:ascii="宋体" w:hAnsi="宋体" w:cs="宋体"/>
        </w:rPr>
      </w:pPr>
      <w:r>
        <w:rPr>
          <w:rFonts w:ascii="宋体" w:hAnsi="宋体" w:eastAsia="宋体" w:cs="宋体"/>
          <w:color w:val="000000"/>
          <w:sz w:val="24"/>
        </w:rPr>
        <w:t>必要车辆配备表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515"/>
        <w:gridCol w:w="1007"/>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6"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序号</w:t>
            </w:r>
          </w:p>
        </w:tc>
        <w:tc>
          <w:tcPr>
            <w:tcW w:w="2515"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车辆名称</w:t>
            </w:r>
          </w:p>
        </w:tc>
        <w:tc>
          <w:tcPr>
            <w:tcW w:w="1007"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数量</w:t>
            </w:r>
          </w:p>
        </w:tc>
        <w:tc>
          <w:tcPr>
            <w:tcW w:w="5178"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6"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1</w:t>
            </w:r>
          </w:p>
        </w:tc>
        <w:tc>
          <w:tcPr>
            <w:tcW w:w="2515"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车厢可卸式垃圾车</w:t>
            </w:r>
          </w:p>
        </w:tc>
        <w:tc>
          <w:tcPr>
            <w:tcW w:w="1007"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11辆</w:t>
            </w:r>
          </w:p>
        </w:tc>
        <w:tc>
          <w:tcPr>
            <w:tcW w:w="5178" w:type="dxa"/>
            <w:vMerge w:val="restart"/>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总质量≥25000kg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16"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2</w:t>
            </w:r>
          </w:p>
        </w:tc>
        <w:tc>
          <w:tcPr>
            <w:tcW w:w="2515"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压缩式对接垃圾车</w:t>
            </w:r>
          </w:p>
        </w:tc>
        <w:tc>
          <w:tcPr>
            <w:tcW w:w="1007" w:type="dxa"/>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11辆</w:t>
            </w:r>
          </w:p>
        </w:tc>
        <w:tc>
          <w:tcPr>
            <w:tcW w:w="0" w:type="auto"/>
            <w:vMerge w:val="continue"/>
            <w:noWrap w:val="0"/>
          </w:tcPr>
          <w:p>
            <w:pPr>
              <w:spacing w:after="0" w:line="240" w:lineRule="auto"/>
            </w:pPr>
          </w:p>
        </w:tc>
      </w:tr>
    </w:tbl>
    <w:p>
      <w:pPr>
        <w:pBdr>
          <w:top w:val="none" w:color="000000" w:sz="0" w:space="0"/>
          <w:left w:val="none" w:color="000000" w:sz="0" w:space="0"/>
          <w:bottom w:val="none" w:color="000000" w:sz="0" w:space="0"/>
          <w:right w:val="none" w:color="000000" w:sz="0" w:space="0"/>
        </w:pBdr>
        <w:spacing w:before="0" w:after="0" w:line="85" w:lineRule="atLeast"/>
        <w:ind w:left="0" w:right="0" w:firstLine="482"/>
        <w:rPr>
          <w:rFonts w:ascii="宋体" w:hAnsi="宋体" w:cs="宋体"/>
        </w:rPr>
      </w:pPr>
      <w:r>
        <w:rPr>
          <w:rFonts w:ascii="宋体" w:hAnsi="宋体" w:eastAsia="宋体" w:cs="宋体"/>
          <w:b/>
          <w:color w:val="000000"/>
          <w:sz w:val="24"/>
        </w:rPr>
        <w:t>注：以上设备可为投标人自有或租赁或【承诺项目启动前（中标通知书落款时间十五日内）为本项目配备以上设备，且所有用于本项目的车辆设备不得另作他用，否则按我方违约处理，由我方承担相应的法律和经济责任，格式自拟】。投标时需提供拟投入的主要器具设备表，同时提交：①自有提供</w:t>
      </w:r>
      <w:r>
        <w:rPr>
          <w:rFonts w:ascii="宋体" w:hAnsi="宋体" w:eastAsia="宋体" w:cs="宋体"/>
          <w:b/>
          <w:color w:val="000000"/>
          <w:spacing w:val="2"/>
          <w:sz w:val="24"/>
        </w:rPr>
        <w:t>车辆发票、车辆登记证、行驶证（</w:t>
      </w:r>
      <w:r>
        <w:rPr>
          <w:rFonts w:ascii="宋体" w:hAnsi="宋体" w:eastAsia="宋体" w:cs="宋体"/>
          <w:b/>
          <w:color w:val="000000"/>
          <w:sz w:val="24"/>
        </w:rPr>
        <w:t>行驶证登记日期在招标公告之日前</w:t>
      </w:r>
      <w:r>
        <w:rPr>
          <w:rFonts w:ascii="宋体" w:hAnsi="宋体" w:eastAsia="宋体" w:cs="宋体"/>
          <w:b/>
          <w:color w:val="000000"/>
          <w:spacing w:val="2"/>
          <w:sz w:val="24"/>
        </w:rPr>
        <w:t>）、有效期内交强险保单以及</w:t>
      </w:r>
      <w:r>
        <w:rPr>
          <w:rFonts w:ascii="宋体" w:hAnsi="宋体" w:eastAsia="宋体" w:cs="宋体"/>
          <w:b/>
          <w:color w:val="000000"/>
          <w:spacing w:val="1"/>
          <w:sz w:val="24"/>
        </w:rPr>
        <w:t>含车牌的车辆实景图片（正面、两侧、尾部照片）</w:t>
      </w:r>
      <w:r>
        <w:rPr>
          <w:rFonts w:ascii="宋体" w:hAnsi="宋体" w:eastAsia="宋体" w:cs="宋体"/>
          <w:b/>
          <w:color w:val="000000"/>
          <w:sz w:val="24"/>
        </w:rPr>
        <w:t>复印件加盖公章；②租赁提供租赁协议、</w:t>
      </w:r>
      <w:r>
        <w:rPr>
          <w:rFonts w:ascii="宋体" w:hAnsi="宋体" w:eastAsia="宋体" w:cs="宋体"/>
          <w:b/>
          <w:color w:val="000000"/>
          <w:spacing w:val="2"/>
          <w:sz w:val="24"/>
        </w:rPr>
        <w:t>行驶证</w:t>
      </w:r>
      <w:r>
        <w:rPr>
          <w:rFonts w:ascii="宋体" w:hAnsi="宋体" w:eastAsia="宋体" w:cs="宋体"/>
          <w:b/>
          <w:color w:val="000000"/>
          <w:sz w:val="24"/>
        </w:rPr>
        <w:t>复印件加盖公章；③承诺配备需提供承诺书原件；以上①、②、③条证明资料需至少满足一条且证明车辆配置数量符合最低要求，否则按未响应采购人要求处理。</w:t>
      </w:r>
    </w:p>
    <w:p>
      <w:pPr>
        <w:numPr>
          <w:ilvl w:val="0"/>
          <w:numId w:val="5"/>
        </w:numPr>
        <w:pBdr>
          <w:top w:val="none" w:color="000000" w:sz="0" w:space="0"/>
          <w:left w:val="none" w:color="000000" w:sz="0" w:space="0"/>
          <w:bottom w:val="none" w:color="000000" w:sz="0" w:space="0"/>
          <w:right w:val="none" w:color="000000" w:sz="0" w:space="0"/>
        </w:pBdr>
        <w:spacing w:before="0" w:after="0" w:line="85" w:lineRule="atLeast"/>
        <w:rPr>
          <w:rFonts w:ascii="宋体" w:hAnsi="宋体" w:cs="宋体"/>
        </w:rPr>
      </w:pPr>
      <w:r>
        <w:rPr>
          <w:rFonts w:ascii="宋体" w:hAnsi="宋体" w:eastAsia="宋体" w:cs="宋体"/>
          <w:color w:val="000000"/>
          <w:sz w:val="24"/>
        </w:rPr>
        <w:t>最低人员要求：拟投入服务人员不少于26人，其中项目负责人、管理人员、维修服务人员不少于4人，驾驶员不少于22人。拟投入驾驶员必须具备符合驾驶货车(即B2或以上)的驾驶证，驾龄两年以上。</w:t>
      </w:r>
    </w:p>
    <w:p>
      <w:pPr>
        <w:pBdr>
          <w:top w:val="none" w:color="000000" w:sz="0" w:space="0"/>
          <w:left w:val="none" w:color="000000" w:sz="0" w:space="0"/>
          <w:bottom w:val="none" w:color="000000" w:sz="0" w:space="0"/>
          <w:right w:val="none" w:color="000000" w:sz="0" w:space="0"/>
        </w:pBdr>
        <w:spacing w:before="0" w:after="0" w:line="85" w:lineRule="atLeast"/>
        <w:ind w:left="0" w:right="0" w:firstLine="482"/>
        <w:rPr>
          <w:rFonts w:ascii="宋体" w:hAnsi="宋体" w:cs="宋体"/>
        </w:rPr>
      </w:pPr>
      <w:r>
        <w:rPr>
          <w:rFonts w:ascii="宋体" w:hAnsi="宋体" w:eastAsia="宋体" w:cs="宋体"/>
          <w:b/>
          <w:color w:val="000000"/>
          <w:sz w:val="24"/>
        </w:rPr>
        <w:t>注：以上人员投标时需提供①人员配置表并附驾驶员证书及由投标人为其连续三个月[至少包含近三个月中任意一个月份(不含投标当月)]缴纳社保的证明原件；或②人员配置表并提供承诺书原件【承诺项目启动前（中标通知书落款时间十五日内）为本项目配备人员满足最低人员要求，且所有人员均签订劳动合同并为其缴纳社保，否则按我方违约处理，由我方承担相应的法律和经济责任，格式自拟】以上①、②条证明资料需至少满足一条且证明人员数量符合最低要求，否则按未响应采购人要求处理。</w:t>
      </w:r>
    </w:p>
    <w:p>
      <w:pPr>
        <w:numPr>
          <w:ilvl w:val="0"/>
          <w:numId w:val="5"/>
        </w:numPr>
        <w:pBdr>
          <w:top w:val="none" w:color="000000" w:sz="0" w:space="0"/>
          <w:left w:val="none" w:color="000000" w:sz="0" w:space="0"/>
          <w:bottom w:val="none" w:color="000000" w:sz="0" w:space="0"/>
          <w:right w:val="none" w:color="000000" w:sz="0" w:space="0"/>
        </w:pBdr>
        <w:spacing w:before="0" w:after="0" w:line="85" w:lineRule="atLeast"/>
        <w:rPr>
          <w:rFonts w:ascii="宋体" w:hAnsi="宋体" w:cs="宋体"/>
        </w:rPr>
      </w:pPr>
      <w:r>
        <w:rPr>
          <w:rFonts w:ascii="宋体" w:hAnsi="宋体" w:eastAsia="宋体" w:cs="宋体"/>
          <w:b/>
          <w:color w:val="000000"/>
          <w:sz w:val="24"/>
        </w:rPr>
        <w:t>所有设备、人员需承诺中标通知书落款时间十五日内设备停放至甲方指定地点验收，设备、人员证书等证明材料原件交甲方审核，否则承担相应违约责任，承诺书格式自拟。</w:t>
      </w:r>
    </w:p>
    <w:p>
      <w:pPr>
        <w:suppressLineNumbers w:val="0"/>
        <w:pBdr>
          <w:top w:val="none" w:color="000000" w:sz="0" w:space="0"/>
          <w:left w:val="none" w:color="000000" w:sz="0" w:space="0"/>
          <w:bottom w:val="none" w:color="000000" w:sz="0" w:space="0"/>
          <w:right w:val="none" w:color="000000" w:sz="0" w:space="0"/>
        </w:pBdr>
        <w:spacing w:before="0" w:after="0" w:line="85" w:lineRule="atLeast"/>
        <w:ind w:left="0" w:right="0" w:firstLine="482"/>
        <w:contextualSpacing w:val="0"/>
        <w:jc w:val="both"/>
        <w:rPr>
          <w:rFonts w:ascii="宋体" w:hAnsi="宋体" w:cs="宋体"/>
        </w:rPr>
      </w:pPr>
      <w:r>
        <w:rPr>
          <w:rFonts w:ascii="宋体" w:hAnsi="宋体" w:eastAsia="宋体" w:cs="宋体"/>
          <w:b/>
          <w:color w:val="000000"/>
          <w:sz w:val="24"/>
        </w:rPr>
        <w:t>五、其他要求</w:t>
      </w:r>
    </w:p>
    <w:p>
      <w:pPr>
        <w:suppressLineNumbers w:val="0"/>
        <w:pBdr>
          <w:top w:val="none" w:color="000000" w:sz="0" w:space="0"/>
          <w:left w:val="none" w:color="000000" w:sz="0" w:space="0"/>
          <w:bottom w:val="none" w:color="000000" w:sz="0" w:space="0"/>
          <w:right w:val="none" w:color="000000" w:sz="0" w:space="0"/>
        </w:pBdr>
        <w:spacing w:before="0" w:after="0" w:line="85" w:lineRule="atLeast"/>
        <w:ind w:left="0" w:right="0" w:firstLine="480"/>
        <w:contextualSpacing w:val="0"/>
        <w:jc w:val="both"/>
        <w:rPr>
          <w:rFonts w:ascii="宋体" w:hAnsi="宋体" w:cs="宋体"/>
        </w:rPr>
      </w:pPr>
      <w:r>
        <w:rPr>
          <w:rFonts w:ascii="宋体" w:hAnsi="宋体" w:eastAsia="宋体" w:cs="宋体"/>
          <w:color w:val="000000"/>
          <w:sz w:val="24"/>
        </w:rPr>
        <w:t>1.投标人应按照相关规定，与所有聘用人员依法签订劳动合同并为其缴纳社保及公积金。派遣员工需经过入职体检，无传染病或不适合相应岗位的身体残疾，无犯罪前科，思想品德良好。派遣员工提供岗位劳动保护和人身保险。如派遣员工发生因公(工)、非因公(工)、患病或伤亡事故，依据法律法规由投标人支付的医疗费用或相关损害赔偿责任、经济补偿金由投标人承担。</w:t>
      </w:r>
    </w:p>
    <w:p>
      <w:pPr>
        <w:suppressLineNumbers w:val="0"/>
        <w:pBdr>
          <w:top w:val="none" w:color="000000" w:sz="0" w:space="0"/>
          <w:left w:val="none" w:color="000000" w:sz="0" w:space="0"/>
          <w:bottom w:val="none" w:color="000000" w:sz="0" w:space="0"/>
          <w:right w:val="none" w:color="000000" w:sz="0" w:space="0"/>
        </w:pBdr>
        <w:spacing w:before="0" w:after="0" w:line="85" w:lineRule="atLeast"/>
        <w:ind w:left="0" w:right="0" w:firstLine="480"/>
        <w:contextualSpacing w:val="0"/>
        <w:jc w:val="both"/>
        <w:rPr>
          <w:rFonts w:ascii="宋体" w:hAnsi="宋体" w:cs="宋体"/>
        </w:rPr>
      </w:pPr>
      <w:r>
        <w:rPr>
          <w:rFonts w:ascii="宋体" w:hAnsi="宋体" w:eastAsia="宋体" w:cs="宋体"/>
          <w:color w:val="000000"/>
          <w:sz w:val="24"/>
        </w:rPr>
        <w:t>2.投标人必须在满足招标文件要求的基础上进行报价，如有服务偏离请于服务偏离表中说明。</w:t>
      </w:r>
    </w:p>
    <w:p>
      <w:pPr>
        <w:suppressLineNumbers w:val="0"/>
        <w:pBdr>
          <w:top w:val="none" w:color="000000" w:sz="0" w:space="0"/>
          <w:left w:val="none" w:color="000000" w:sz="0" w:space="0"/>
          <w:bottom w:val="none" w:color="000000" w:sz="0" w:space="0"/>
          <w:right w:val="none" w:color="000000" w:sz="0" w:space="0"/>
        </w:pBdr>
        <w:spacing w:before="0" w:after="0" w:line="85" w:lineRule="atLeast"/>
        <w:ind w:left="0" w:right="0" w:firstLine="480"/>
        <w:contextualSpacing w:val="0"/>
        <w:jc w:val="both"/>
        <w:rPr>
          <w:rFonts w:ascii="宋体" w:hAnsi="宋体" w:cs="宋体"/>
        </w:rPr>
      </w:pPr>
      <w:r>
        <w:rPr>
          <w:rFonts w:ascii="宋体" w:hAnsi="宋体" w:eastAsia="宋体" w:cs="宋体"/>
          <w:color w:val="000000"/>
          <w:sz w:val="24"/>
        </w:rPr>
        <w:t>3、投标报价应包括完成本项目所需的人工、材料费、机械使用费，管理费和利润并考虑风险因素。总之投标报价应为完成该项目的全部费用，包括达到工完清场、移交竣工验收、服务期满为止。</w:t>
      </w:r>
    </w:p>
    <w:p>
      <w:pPr>
        <w:suppressLineNumbers w:val="0"/>
        <w:pBdr>
          <w:top w:val="none" w:color="000000" w:sz="0" w:space="0"/>
          <w:left w:val="none" w:color="000000" w:sz="0" w:space="0"/>
          <w:bottom w:val="none" w:color="000000" w:sz="0" w:space="0"/>
          <w:right w:val="none" w:color="000000" w:sz="0" w:space="0"/>
        </w:pBdr>
        <w:spacing w:before="0" w:after="0" w:line="85" w:lineRule="atLeast"/>
        <w:ind w:left="0" w:right="0" w:firstLine="480"/>
        <w:contextualSpacing w:val="0"/>
        <w:jc w:val="both"/>
        <w:rPr>
          <w:rFonts w:ascii="宋体" w:hAnsi="宋体" w:cs="宋体"/>
        </w:rPr>
      </w:pPr>
      <w:r>
        <w:rPr>
          <w:rFonts w:ascii="宋体" w:hAnsi="宋体" w:eastAsia="宋体" w:cs="宋体"/>
          <w:color w:val="000000"/>
          <w:sz w:val="24"/>
        </w:rPr>
        <w:t>4、履约保证金：无。</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ind w:left="0" w:right="0" w:firstLine="0"/>
        <w:jc w:val="center"/>
        <w:rPr>
          <w:rFonts w:ascii="宋体" w:hAnsi="宋体" w:cs="宋体"/>
        </w:rPr>
      </w:pPr>
      <w:r>
        <w:rPr>
          <w:rFonts w:ascii="宋体" w:hAnsi="宋体" w:eastAsia="宋体" w:cs="宋体"/>
          <w:b/>
          <w:color w:val="000000"/>
          <w:sz w:val="28"/>
          <w:u w:val="none"/>
        </w:rPr>
        <w:t>四．合同书（格式文本）</w:t>
      </w:r>
    </w:p>
    <w:p>
      <w:pPr>
        <w:pBdr>
          <w:top w:val="none" w:color="000000" w:sz="0" w:space="0"/>
          <w:left w:val="none" w:color="000000" w:sz="0" w:space="0"/>
          <w:bottom w:val="none" w:color="000000" w:sz="0" w:space="0"/>
          <w:right w:val="none" w:color="000000" w:sz="0" w:space="0"/>
        </w:pBdr>
        <w:spacing w:before="0" w:after="0" w:line="85" w:lineRule="atLeast"/>
        <w:ind w:left="0" w:right="1120" w:firstLine="0"/>
        <w:jc w:val="right"/>
        <w:rPr>
          <w:rFonts w:ascii="宋体" w:hAnsi="宋体" w:cs="宋体"/>
        </w:rPr>
      </w:pPr>
      <w:r>
        <w:rPr>
          <w:rFonts w:ascii="宋体" w:hAnsi="宋体" w:eastAsia="宋体" w:cs="宋体"/>
          <w:color w:val="000000"/>
          <w:sz w:val="28"/>
          <w:u w:val="none"/>
        </w:rPr>
        <w:t> </w:t>
      </w:r>
    </w:p>
    <w:p>
      <w:pPr>
        <w:pStyle w:val="234"/>
        <w:spacing w:line="360" w:lineRule="auto"/>
        <w:jc w:val="right"/>
        <w:rPr>
          <w:rFonts w:hint="eastAsia" w:ascii="宋体" w:hAnsi="宋体" w:eastAsia="宋体" w:cs="宋体"/>
          <w:sz w:val="28"/>
          <w:szCs w:val="28"/>
        </w:rPr>
      </w:pPr>
      <w:r>
        <w:rPr>
          <w:rFonts w:ascii="宋体" w:hAnsi="宋体" w:eastAsia="宋体" w:cs="宋体"/>
          <w:color w:val="000000"/>
          <w:sz w:val="28"/>
        </w:rPr>
        <w:t>                        </w:t>
      </w:r>
      <w:bookmarkStart w:id="0" w:name="_GoBack"/>
      <w:bookmarkEnd w:id="0"/>
      <w:r>
        <w:rPr>
          <w:rFonts w:hint="eastAsia" w:ascii="宋体" w:hAnsi="宋体" w:eastAsia="宋体" w:cs="宋体"/>
          <w:sz w:val="28"/>
          <w:szCs w:val="28"/>
        </w:rPr>
        <w:t>合同编号：</w:t>
      </w:r>
    </w:p>
    <w:p>
      <w:pPr>
        <w:rPr>
          <w:rFonts w:hint="eastAsia"/>
        </w:rPr>
      </w:pPr>
    </w:p>
    <w:p>
      <w:pPr>
        <w:pStyle w:val="234"/>
        <w:spacing w:line="360" w:lineRule="auto"/>
        <w:rPr>
          <w:rFonts w:hint="eastAsia" w:ascii="宋体" w:hAnsi="宋体" w:eastAsia="宋体" w:cs="宋体"/>
        </w:rPr>
      </w:pPr>
    </w:p>
    <w:p>
      <w:pPr>
        <w:pStyle w:val="234"/>
        <w:spacing w:line="360" w:lineRule="auto"/>
        <w:jc w:val="center"/>
        <w:rPr>
          <w:rFonts w:hint="eastAsia" w:ascii="宋体" w:hAnsi="宋体" w:eastAsia="宋体" w:cs="宋体"/>
          <w:b/>
          <w:sz w:val="48"/>
          <w:szCs w:val="56"/>
        </w:rPr>
      </w:pPr>
      <w:r>
        <w:rPr>
          <w:rFonts w:hint="eastAsia" w:ascii="宋体" w:hAnsi="宋体" w:eastAsia="宋体" w:cs="宋体"/>
          <w:b/>
          <w:sz w:val="48"/>
          <w:szCs w:val="56"/>
          <w:lang w:eastAsia="zh-CN"/>
        </w:rPr>
        <w:t>2024-2026年锡山区生活垃圾无害化集中运输作业项目</w:t>
      </w:r>
      <w:r>
        <w:rPr>
          <w:rFonts w:hint="eastAsia" w:ascii="宋体" w:hAnsi="宋体" w:eastAsia="宋体" w:cs="宋体"/>
          <w:b/>
          <w:sz w:val="48"/>
          <w:szCs w:val="56"/>
        </w:rPr>
        <w:t>合同</w:t>
      </w:r>
    </w:p>
    <w:p>
      <w:pPr>
        <w:pStyle w:val="234"/>
        <w:spacing w:line="360" w:lineRule="auto"/>
        <w:rPr>
          <w:rFonts w:hint="eastAsia" w:ascii="宋体" w:hAnsi="宋体" w:eastAsia="宋体" w:cs="宋体"/>
        </w:rPr>
      </w:pPr>
    </w:p>
    <w:p>
      <w:pPr>
        <w:spacing w:line="360" w:lineRule="auto"/>
        <w:ind w:left="140" w:hanging="140"/>
        <w:rPr>
          <w:rFonts w:hint="eastAsia" w:ascii="宋体" w:hAnsi="宋体" w:eastAsia="宋体" w:cs="宋体"/>
          <w:bCs/>
          <w:sz w:val="28"/>
          <w:szCs w:val="28"/>
        </w:rPr>
      </w:pPr>
    </w:p>
    <w:p>
      <w:pPr>
        <w:spacing w:line="360" w:lineRule="auto"/>
        <w:rPr>
          <w:rFonts w:hint="eastAsia" w:ascii="宋体" w:hAnsi="宋体" w:eastAsia="宋体" w:cs="宋体"/>
          <w:bCs/>
          <w:sz w:val="28"/>
          <w:szCs w:val="28"/>
        </w:rPr>
      </w:pPr>
    </w:p>
    <w:p>
      <w:pPr>
        <w:pStyle w:val="234"/>
        <w:spacing w:line="360" w:lineRule="auto"/>
        <w:rPr>
          <w:rFonts w:hint="eastAsia" w:ascii="宋体" w:hAnsi="宋体" w:eastAsia="宋体" w:cs="宋体"/>
        </w:rPr>
      </w:pPr>
    </w:p>
    <w:p>
      <w:pPr>
        <w:spacing w:line="360" w:lineRule="auto"/>
        <w:ind w:left="140" w:hanging="140"/>
        <w:rPr>
          <w:rFonts w:hint="eastAsia" w:ascii="宋体" w:hAnsi="宋体" w:eastAsia="宋体" w:cs="宋体"/>
          <w:bCs/>
          <w:sz w:val="28"/>
          <w:szCs w:val="28"/>
        </w:rPr>
      </w:pPr>
    </w:p>
    <w:p>
      <w:pPr>
        <w:pStyle w:val="234"/>
        <w:spacing w:line="360" w:lineRule="auto"/>
        <w:rPr>
          <w:rFonts w:hint="eastAsia" w:ascii="宋体" w:hAnsi="宋体" w:eastAsia="宋体" w:cs="宋体"/>
        </w:rPr>
      </w:pPr>
    </w:p>
    <w:p>
      <w:pPr>
        <w:spacing w:line="360" w:lineRule="auto"/>
        <w:ind w:left="139" w:firstLine="708"/>
        <w:rPr>
          <w:rFonts w:hint="eastAsia" w:ascii="宋体" w:hAnsi="宋体" w:eastAsia="宋体" w:cs="宋体"/>
          <w:bCs/>
          <w:sz w:val="28"/>
          <w:szCs w:val="28"/>
        </w:rPr>
      </w:pPr>
    </w:p>
    <w:p>
      <w:pPr>
        <w:spacing w:after="156" w:line="360" w:lineRule="auto"/>
        <w:ind w:left="139" w:firstLine="711"/>
        <w:rPr>
          <w:rFonts w:hint="eastAsia" w:ascii="宋体" w:hAnsi="宋体" w:eastAsia="宋体" w:cs="宋体"/>
          <w:b/>
          <w:bCs/>
          <w:sz w:val="28"/>
          <w:szCs w:val="28"/>
          <w:u w:val="single"/>
        </w:rPr>
      </w:pPr>
      <w:r>
        <w:rPr>
          <w:rFonts w:hint="eastAsia" w:ascii="宋体" w:hAnsi="宋体" w:eastAsia="宋体" w:cs="宋体"/>
          <w:b/>
          <w:bCs/>
          <w:sz w:val="28"/>
          <w:szCs w:val="28"/>
        </w:rPr>
        <w:t>甲方：</w:t>
      </w:r>
      <w:r>
        <w:rPr>
          <w:rFonts w:hint="eastAsia" w:ascii="宋体" w:hAnsi="宋体" w:eastAsia="宋体" w:cs="宋体"/>
          <w:b/>
          <w:bCs/>
          <w:sz w:val="28"/>
          <w:szCs w:val="28"/>
          <w:u w:val="single"/>
        </w:rPr>
        <w:t xml:space="preserve">                                  </w:t>
      </w:r>
    </w:p>
    <w:p>
      <w:pPr>
        <w:spacing w:after="156" w:line="360" w:lineRule="auto"/>
        <w:ind w:left="139" w:firstLine="711"/>
        <w:jc w:val="left"/>
        <w:rPr>
          <w:rFonts w:hint="eastAsia" w:ascii="宋体" w:hAnsi="宋体" w:eastAsia="宋体" w:cs="宋体"/>
          <w:b/>
          <w:bCs/>
          <w:sz w:val="28"/>
          <w:szCs w:val="28"/>
        </w:rPr>
      </w:pPr>
      <w:r>
        <w:rPr>
          <w:rFonts w:hint="eastAsia" w:ascii="宋体" w:hAnsi="宋体" w:eastAsia="宋体" w:cs="宋体"/>
          <w:b/>
          <w:bCs/>
          <w:sz w:val="28"/>
          <w:szCs w:val="28"/>
        </w:rPr>
        <w:t>乙方：</w:t>
      </w:r>
      <w:r>
        <w:rPr>
          <w:rFonts w:hint="eastAsia" w:ascii="宋体" w:hAnsi="宋体" w:eastAsia="宋体" w:cs="宋体"/>
          <w:b/>
          <w:bCs/>
          <w:sz w:val="28"/>
          <w:szCs w:val="28"/>
          <w:u w:val="single"/>
        </w:rPr>
        <w:t xml:space="preserve">                                  </w:t>
      </w:r>
    </w:p>
    <w:p>
      <w:pPr>
        <w:spacing w:after="156" w:line="360" w:lineRule="auto"/>
        <w:ind w:left="139" w:firstLine="711"/>
        <w:rPr>
          <w:rFonts w:hint="eastAsia" w:ascii="宋体" w:hAnsi="宋体" w:eastAsia="宋体" w:cs="宋体"/>
          <w:b/>
          <w:bCs/>
          <w:sz w:val="28"/>
          <w:szCs w:val="28"/>
          <w:u w:val="single"/>
        </w:rPr>
      </w:pPr>
      <w:r>
        <w:rPr>
          <w:rFonts w:hint="eastAsia" w:ascii="宋体" w:hAnsi="宋体" w:eastAsia="宋体" w:cs="宋体"/>
          <w:b/>
          <w:bCs/>
          <w:sz w:val="28"/>
          <w:szCs w:val="28"/>
        </w:rPr>
        <w:t xml:space="preserve">签 订 日 期：         年    月    日      </w:t>
      </w:r>
    </w:p>
    <w:p>
      <w:pPr>
        <w:pStyle w:val="234"/>
        <w:spacing w:line="360" w:lineRule="auto"/>
        <w:rPr>
          <w:rFonts w:hint="eastAsia" w:ascii="宋体" w:hAnsi="宋体" w:eastAsia="宋体" w:cs="宋体"/>
        </w:rPr>
      </w:pPr>
    </w:p>
    <w:p>
      <w:pPr>
        <w:widowControl/>
        <w:spacing w:line="408" w:lineRule="auto"/>
        <w:jc w:val="left"/>
        <w:rPr>
          <w:rFonts w:hint="eastAsia" w:ascii="宋体" w:hAnsi="宋体" w:eastAsia="宋体" w:cs="宋体"/>
          <w:sz w:val="24"/>
        </w:rPr>
        <w:sectPr>
          <w:footerReference r:id="rId3" w:type="default"/>
          <w:pgSz w:w="11906" w:h="16838"/>
          <w:pgMar w:top="1440" w:right="1800" w:bottom="1440" w:left="1800" w:header="851" w:footer="992" w:gutter="0"/>
          <w:pgNumType w:start="1"/>
          <w:cols w:space="1701" w:num="1"/>
          <w:docGrid w:linePitch="360" w:charSpace="0"/>
        </w:sectPr>
      </w:pPr>
    </w:p>
    <w:p>
      <w:pPr>
        <w:tabs>
          <w:tab w:val="left" w:pos="675"/>
        </w:tabs>
        <w:jc w:val="center"/>
        <w:rPr>
          <w:rFonts w:eastAsia="黑体"/>
          <w:sz w:val="32"/>
          <w:szCs w:val="32"/>
        </w:rPr>
      </w:pPr>
      <w:r>
        <w:rPr>
          <w:rFonts w:hint="eastAsia"/>
          <w:b/>
          <w:sz w:val="32"/>
          <w:szCs w:val="32"/>
        </w:rPr>
        <w:t>合同书</w:t>
      </w:r>
      <w:r>
        <w:rPr>
          <w:b/>
          <w:sz w:val="32"/>
          <w:szCs w:val="32"/>
        </w:rPr>
        <w:t>(</w:t>
      </w:r>
      <w:r>
        <w:rPr>
          <w:rFonts w:hint="eastAsia"/>
          <w:b/>
          <w:sz w:val="32"/>
          <w:szCs w:val="32"/>
        </w:rPr>
        <w:t>格式</w:t>
      </w:r>
      <w:r>
        <w:rPr>
          <w:b/>
          <w:sz w:val="32"/>
          <w:szCs w:val="32"/>
        </w:rPr>
        <w:t>)</w:t>
      </w:r>
    </w:p>
    <w:p>
      <w:pPr>
        <w:spacing w:line="360" w:lineRule="auto"/>
        <w:rPr>
          <w:bCs/>
          <w:sz w:val="24"/>
          <w:szCs w:val="24"/>
        </w:rPr>
      </w:pPr>
      <w:r>
        <w:rPr>
          <w:rFonts w:hint="eastAsia"/>
          <w:bCs/>
          <w:sz w:val="24"/>
          <w:szCs w:val="24"/>
        </w:rPr>
        <w:t>甲方</w:t>
      </w:r>
      <w:r>
        <w:rPr>
          <w:bCs/>
          <w:sz w:val="24"/>
          <w:szCs w:val="24"/>
        </w:rPr>
        <w:t>(</w:t>
      </w:r>
      <w:r>
        <w:rPr>
          <w:rFonts w:hint="eastAsia"/>
          <w:bCs/>
          <w:sz w:val="24"/>
          <w:szCs w:val="24"/>
        </w:rPr>
        <w:t>采购人</w:t>
      </w:r>
      <w:r>
        <w:rPr>
          <w:bCs/>
          <w:sz w:val="24"/>
          <w:szCs w:val="24"/>
        </w:rPr>
        <w:t>)</w:t>
      </w:r>
      <w:r>
        <w:rPr>
          <w:rFonts w:hint="eastAsia"/>
          <w:bCs/>
          <w:sz w:val="24"/>
          <w:szCs w:val="24"/>
        </w:rPr>
        <w:t>：</w:t>
      </w:r>
      <w:r>
        <w:rPr>
          <w:rFonts w:hint="eastAsia"/>
          <w:bCs/>
          <w:sz w:val="24"/>
          <w:szCs w:val="24"/>
          <w:u w:val="single"/>
        </w:rPr>
        <w:t xml:space="preserve">                               </w:t>
      </w:r>
      <w:r>
        <w:rPr>
          <w:rFonts w:hint="eastAsia"/>
          <w:bCs/>
          <w:sz w:val="24"/>
          <w:szCs w:val="24"/>
        </w:rPr>
        <w:t xml:space="preserve"> </w:t>
      </w:r>
    </w:p>
    <w:p>
      <w:pPr>
        <w:spacing w:line="360" w:lineRule="auto"/>
        <w:rPr>
          <w:bCs/>
          <w:sz w:val="24"/>
          <w:szCs w:val="24"/>
          <w:u w:val="single"/>
        </w:rPr>
      </w:pPr>
      <w:r>
        <w:rPr>
          <w:rFonts w:hint="eastAsia"/>
          <w:bCs/>
          <w:sz w:val="24"/>
          <w:szCs w:val="24"/>
        </w:rPr>
        <w:t>乙方</w:t>
      </w:r>
      <w:r>
        <w:rPr>
          <w:bCs/>
          <w:sz w:val="24"/>
          <w:szCs w:val="24"/>
        </w:rPr>
        <w:t>(</w:t>
      </w:r>
      <w:r>
        <w:rPr>
          <w:rFonts w:hint="eastAsia"/>
          <w:bCs/>
          <w:sz w:val="24"/>
          <w:szCs w:val="24"/>
        </w:rPr>
        <w:t>中标方</w:t>
      </w:r>
      <w:r>
        <w:rPr>
          <w:bCs/>
          <w:sz w:val="24"/>
          <w:szCs w:val="24"/>
        </w:rPr>
        <w:t>)</w:t>
      </w:r>
      <w:r>
        <w:rPr>
          <w:rFonts w:hint="eastAsia"/>
          <w:bCs/>
          <w:sz w:val="24"/>
          <w:szCs w:val="24"/>
        </w:rPr>
        <w:t>：</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 xml:space="preserve">一、政府采购编号： </w:t>
      </w:r>
    </w:p>
    <w:p>
      <w:pPr>
        <w:tabs>
          <w:tab w:val="left" w:pos="840"/>
          <w:tab w:val="left" w:pos="1155"/>
        </w:tabs>
        <w:spacing w:line="360" w:lineRule="auto"/>
        <w:ind w:firstLine="480" w:firstLineChars="200"/>
        <w:rPr>
          <w:bCs/>
          <w:sz w:val="24"/>
          <w:szCs w:val="24"/>
        </w:rPr>
      </w:pPr>
      <w:r>
        <w:rPr>
          <w:rFonts w:hint="eastAsia"/>
          <w:bCs/>
          <w:sz w:val="24"/>
          <w:szCs w:val="24"/>
        </w:rPr>
        <w:t>二、采购内容：</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三、中标总金额：人民币</w:t>
      </w:r>
      <w:r>
        <w:rPr>
          <w:bCs/>
          <w:sz w:val="24"/>
          <w:szCs w:val="24"/>
        </w:rPr>
        <w:t>(</w:t>
      </w:r>
      <w:r>
        <w:rPr>
          <w:rFonts w:hint="eastAsia"/>
          <w:bCs/>
          <w:sz w:val="24"/>
          <w:szCs w:val="24"/>
        </w:rPr>
        <w:t>大写</w:t>
      </w:r>
      <w:r>
        <w:rPr>
          <w:bCs/>
          <w:sz w:val="24"/>
          <w:szCs w:val="24"/>
        </w:rPr>
        <w:t>)</w:t>
      </w:r>
      <w:r>
        <w:rPr>
          <w:rFonts w:hint="eastAsia"/>
          <w:bCs/>
          <w:sz w:val="24"/>
          <w:szCs w:val="24"/>
          <w:u w:val="single"/>
        </w:rPr>
        <w:t xml:space="preserve">               </w:t>
      </w:r>
      <w:r>
        <w:rPr>
          <w:rFonts w:hint="eastAsia"/>
          <w:bCs/>
          <w:sz w:val="24"/>
          <w:szCs w:val="24"/>
        </w:rPr>
        <w:t>；人民币</w:t>
      </w:r>
      <w:r>
        <w:rPr>
          <w:bCs/>
          <w:sz w:val="24"/>
          <w:szCs w:val="24"/>
        </w:rPr>
        <w:t>(小写)</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四、质量要求及验收标准：</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五、服务期：</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六、服务地点和方式：</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七、合同款支付步骤和办法：</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八、违约责任：</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sz w:val="24"/>
          <w:szCs w:val="24"/>
        </w:rPr>
        <w:t>九、解决争议的方式：</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u w:val="single"/>
        </w:rPr>
      </w:pPr>
      <w:r>
        <w:rPr>
          <w:rFonts w:hint="eastAsia"/>
          <w:bCs/>
          <w:sz w:val="24"/>
          <w:szCs w:val="24"/>
        </w:rPr>
        <w:t>十、其它事项：</w:t>
      </w:r>
      <w:r>
        <w:rPr>
          <w:rFonts w:hint="eastAsia"/>
          <w:bCs/>
          <w:sz w:val="24"/>
          <w:szCs w:val="24"/>
          <w:u w:val="single"/>
        </w:rPr>
        <w:t xml:space="preserve">                                                         </w:t>
      </w:r>
      <w:r>
        <w:rPr>
          <w:rFonts w:hint="eastAsia"/>
          <w:bCs/>
          <w:sz w:val="24"/>
          <w:szCs w:val="24"/>
        </w:rPr>
        <w:t xml:space="preserve"> </w:t>
      </w:r>
    </w:p>
    <w:p>
      <w:pPr>
        <w:tabs>
          <w:tab w:val="left" w:pos="840"/>
          <w:tab w:val="left" w:pos="1155"/>
        </w:tabs>
        <w:spacing w:line="360" w:lineRule="auto"/>
        <w:ind w:firstLine="480" w:firstLineChars="200"/>
        <w:rPr>
          <w:bCs/>
          <w:sz w:val="24"/>
          <w:szCs w:val="24"/>
        </w:rPr>
      </w:pPr>
      <w:r>
        <w:rPr>
          <w:rFonts w:hint="eastAsia"/>
          <w:bCs/>
          <w:sz w:val="24"/>
          <w:szCs w:val="24"/>
        </w:rPr>
        <w:t>十一、合同不可分割部分：招标文件、投标文件、合同条款及中标通知书，乙方在投标、评标过程中所作其它有关承诺、声明、书面澄清等均为合同不可分割的部分，与主合同具有同等法律效力。</w:t>
      </w:r>
    </w:p>
    <w:p>
      <w:pPr>
        <w:tabs>
          <w:tab w:val="left" w:pos="840"/>
          <w:tab w:val="left" w:pos="1155"/>
        </w:tabs>
        <w:spacing w:line="360" w:lineRule="auto"/>
        <w:ind w:firstLine="480" w:firstLineChars="200"/>
        <w:rPr>
          <w:bCs/>
          <w:sz w:val="24"/>
          <w:szCs w:val="24"/>
        </w:rPr>
      </w:pPr>
      <w:r>
        <w:rPr>
          <w:rFonts w:hint="eastAsia"/>
          <w:bCs/>
          <w:sz w:val="24"/>
          <w:szCs w:val="24"/>
        </w:rPr>
        <w:t>十三、合同备案：合同一式伍份，甲乙双方各执贰份，采购代理一份。</w:t>
      </w:r>
    </w:p>
    <w:p>
      <w:pPr>
        <w:tabs>
          <w:tab w:val="left" w:pos="840"/>
          <w:tab w:val="left" w:pos="1155"/>
        </w:tabs>
        <w:spacing w:line="360" w:lineRule="auto"/>
        <w:ind w:firstLine="480" w:firstLineChars="200"/>
        <w:rPr>
          <w:bCs/>
          <w:sz w:val="24"/>
          <w:szCs w:val="24"/>
        </w:rPr>
      </w:pPr>
      <w:r>
        <w:rPr>
          <w:rFonts w:hint="eastAsia"/>
          <w:bCs/>
          <w:sz w:val="24"/>
          <w:szCs w:val="24"/>
        </w:rPr>
        <w:t>十四、本合同由甲乙双方签字、盖章后生效。</w:t>
      </w:r>
    </w:p>
    <w:p>
      <w:pPr>
        <w:spacing w:line="360" w:lineRule="auto"/>
        <w:rPr>
          <w:bCs/>
          <w:sz w:val="24"/>
          <w:szCs w:val="24"/>
          <w:u w:val="single"/>
        </w:rPr>
      </w:pPr>
      <w:r>
        <w:rPr>
          <w:rFonts w:hint="eastAsia"/>
          <w:bCs/>
          <w:sz w:val="24"/>
          <w:szCs w:val="24"/>
        </w:rPr>
        <w:t>甲方</w:t>
      </w:r>
      <w:r>
        <w:rPr>
          <w:bCs/>
          <w:sz w:val="24"/>
          <w:szCs w:val="24"/>
        </w:rPr>
        <w:t>(</w:t>
      </w:r>
      <w:r>
        <w:rPr>
          <w:rFonts w:hint="eastAsia"/>
          <w:bCs/>
          <w:sz w:val="24"/>
          <w:szCs w:val="24"/>
        </w:rPr>
        <w:t>采购人</w:t>
      </w:r>
      <w:r>
        <w:rPr>
          <w:bCs/>
          <w:sz w:val="24"/>
          <w:szCs w:val="24"/>
        </w:rPr>
        <w:t>)</w:t>
      </w:r>
      <w:r>
        <w:rPr>
          <w:rFonts w:hint="eastAsia"/>
          <w:bCs/>
          <w:sz w:val="24"/>
          <w:szCs w:val="24"/>
        </w:rPr>
        <w:t>：</w:t>
      </w:r>
      <w:r>
        <w:rPr>
          <w:bCs/>
          <w:sz w:val="24"/>
          <w:szCs w:val="24"/>
        </w:rPr>
        <w:t>(</w:t>
      </w:r>
      <w:r>
        <w:rPr>
          <w:rFonts w:hint="eastAsia"/>
          <w:bCs/>
          <w:sz w:val="24"/>
          <w:szCs w:val="24"/>
        </w:rPr>
        <w:t>盖章</w:t>
      </w:r>
      <w:r>
        <w:rPr>
          <w:bCs/>
          <w:sz w:val="24"/>
          <w:szCs w:val="24"/>
        </w:rPr>
        <w:t xml:space="preserve">)    </w:t>
      </w:r>
      <w:r>
        <w:rPr>
          <w:rFonts w:hint="eastAsia"/>
          <w:bCs/>
          <w:sz w:val="24"/>
          <w:szCs w:val="24"/>
        </w:rPr>
        <w:t xml:space="preserve">                     乙方</w:t>
      </w:r>
      <w:r>
        <w:rPr>
          <w:bCs/>
          <w:sz w:val="24"/>
          <w:szCs w:val="24"/>
        </w:rPr>
        <w:t>(</w:t>
      </w:r>
      <w:r>
        <w:rPr>
          <w:rFonts w:hint="eastAsia"/>
          <w:bCs/>
          <w:sz w:val="24"/>
          <w:szCs w:val="24"/>
        </w:rPr>
        <w:t>中标方</w:t>
      </w:r>
      <w:r>
        <w:rPr>
          <w:bCs/>
          <w:sz w:val="24"/>
          <w:szCs w:val="24"/>
        </w:rPr>
        <w:t>)</w:t>
      </w:r>
      <w:r>
        <w:rPr>
          <w:rFonts w:hint="eastAsia"/>
          <w:bCs/>
          <w:sz w:val="24"/>
          <w:szCs w:val="24"/>
        </w:rPr>
        <w:t>：</w:t>
      </w:r>
      <w:r>
        <w:rPr>
          <w:bCs/>
          <w:sz w:val="24"/>
          <w:szCs w:val="24"/>
        </w:rPr>
        <w:t>(</w:t>
      </w:r>
      <w:r>
        <w:rPr>
          <w:rFonts w:hint="eastAsia"/>
          <w:bCs/>
          <w:sz w:val="24"/>
          <w:szCs w:val="24"/>
        </w:rPr>
        <w:t>盖章</w:t>
      </w:r>
      <w:r>
        <w:rPr>
          <w:bCs/>
          <w:sz w:val="24"/>
          <w:szCs w:val="24"/>
        </w:rPr>
        <w:t>)</w:t>
      </w:r>
    </w:p>
    <w:p>
      <w:pPr>
        <w:spacing w:line="360" w:lineRule="auto"/>
        <w:rPr>
          <w:bCs/>
          <w:sz w:val="24"/>
          <w:szCs w:val="24"/>
          <w:u w:val="single"/>
        </w:rPr>
      </w:pPr>
      <w:r>
        <w:rPr>
          <w:rFonts w:hint="eastAsia"/>
          <w:bCs/>
          <w:sz w:val="24"/>
          <w:szCs w:val="24"/>
        </w:rPr>
        <w:t>法定</w:t>
      </w:r>
      <w:r>
        <w:rPr>
          <w:bCs/>
          <w:sz w:val="24"/>
          <w:szCs w:val="24"/>
        </w:rPr>
        <w:t>(</w:t>
      </w:r>
      <w:r>
        <w:rPr>
          <w:rFonts w:hint="eastAsia"/>
          <w:bCs/>
          <w:sz w:val="24"/>
          <w:szCs w:val="24"/>
        </w:rPr>
        <w:t>授权</w:t>
      </w:r>
      <w:r>
        <w:rPr>
          <w:bCs/>
          <w:sz w:val="24"/>
          <w:szCs w:val="24"/>
        </w:rPr>
        <w:t>)</w:t>
      </w:r>
      <w:r>
        <w:rPr>
          <w:rFonts w:hint="eastAsia"/>
          <w:bCs/>
          <w:sz w:val="24"/>
          <w:szCs w:val="24"/>
        </w:rPr>
        <w:t>代表人：                          法定</w:t>
      </w:r>
      <w:r>
        <w:rPr>
          <w:bCs/>
          <w:sz w:val="24"/>
          <w:szCs w:val="24"/>
        </w:rPr>
        <w:t>(</w:t>
      </w:r>
      <w:r>
        <w:rPr>
          <w:rFonts w:hint="eastAsia"/>
          <w:bCs/>
          <w:sz w:val="24"/>
          <w:szCs w:val="24"/>
        </w:rPr>
        <w:t>授权</w:t>
      </w:r>
      <w:r>
        <w:rPr>
          <w:bCs/>
          <w:sz w:val="24"/>
          <w:szCs w:val="24"/>
        </w:rPr>
        <w:t>)</w:t>
      </w:r>
      <w:r>
        <w:rPr>
          <w:rFonts w:hint="eastAsia"/>
          <w:bCs/>
          <w:sz w:val="24"/>
          <w:szCs w:val="24"/>
        </w:rPr>
        <w:t>代表人：</w:t>
      </w:r>
    </w:p>
    <w:p>
      <w:pPr>
        <w:spacing w:line="360" w:lineRule="auto"/>
        <w:rPr>
          <w:bCs/>
          <w:sz w:val="24"/>
          <w:szCs w:val="24"/>
          <w:u w:val="single"/>
        </w:rPr>
      </w:pPr>
      <w:r>
        <w:rPr>
          <w:rFonts w:hint="eastAsia"/>
          <w:bCs/>
          <w:sz w:val="24"/>
          <w:szCs w:val="24"/>
        </w:rPr>
        <w:t xml:space="preserve">         年  月  日                                 年  月  日</w:t>
      </w:r>
    </w:p>
    <w:p>
      <w:pPr>
        <w:spacing w:line="360" w:lineRule="auto"/>
        <w:ind w:firstLine="4920" w:firstLineChars="2050"/>
        <w:rPr>
          <w:bCs/>
          <w:sz w:val="24"/>
          <w:szCs w:val="24"/>
          <w:u w:val="single"/>
        </w:rPr>
      </w:pPr>
      <w:r>
        <w:rPr>
          <w:rFonts w:hint="eastAsia"/>
          <w:bCs/>
          <w:sz w:val="24"/>
          <w:szCs w:val="24"/>
        </w:rPr>
        <w:t xml:space="preserve">   乙方户名：</w:t>
      </w:r>
    </w:p>
    <w:p>
      <w:pPr>
        <w:spacing w:line="360" w:lineRule="auto"/>
        <w:ind w:firstLine="4917" w:firstLineChars="2049"/>
        <w:rPr>
          <w:bCs/>
          <w:sz w:val="24"/>
          <w:szCs w:val="24"/>
          <w:u w:val="single"/>
        </w:rPr>
      </w:pPr>
      <w:r>
        <w:rPr>
          <w:rFonts w:hint="eastAsia"/>
          <w:bCs/>
          <w:sz w:val="24"/>
          <w:szCs w:val="24"/>
        </w:rPr>
        <w:t xml:space="preserve">   乙方开户银行：</w:t>
      </w:r>
    </w:p>
    <w:p>
      <w:pPr>
        <w:spacing w:line="360" w:lineRule="auto"/>
        <w:ind w:firstLine="4917" w:firstLineChars="2049"/>
        <w:rPr>
          <w:bCs/>
          <w:sz w:val="24"/>
          <w:szCs w:val="24"/>
          <w:u w:val="single"/>
        </w:rPr>
      </w:pPr>
      <w:r>
        <w:rPr>
          <w:rFonts w:hint="eastAsia"/>
          <w:bCs/>
          <w:sz w:val="24"/>
          <w:szCs w:val="24"/>
        </w:rPr>
        <w:t xml:space="preserve">   乙方账号：</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2" w:firstLineChars="200"/>
        <w:textAlignment w:val="auto"/>
        <w:rPr>
          <w:rFonts w:ascii="宋体" w:hAnsi="宋体" w:cs="宋体"/>
        </w:rPr>
      </w:pPr>
      <w:r>
        <w:rPr>
          <w:rFonts w:hint="eastAsia" w:ascii="宋体" w:hAnsi="宋体"/>
          <w:b/>
          <w:bCs/>
          <w:sz w:val="24"/>
          <w:szCs w:val="24"/>
        </w:rPr>
        <w:t>备注：</w:t>
      </w:r>
      <w:r>
        <w:rPr>
          <w:rFonts w:hint="eastAsia" w:ascii="宋体" w:hAnsi="宋体"/>
          <w:bCs/>
          <w:sz w:val="24"/>
          <w:szCs w:val="24"/>
        </w:rPr>
        <w:t>供需双方以本格式文本拟订合同。</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Times New Roman" w:cs="宋体"/>
          <w:b/>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Times New Roman" w:cs="宋体"/>
          <w:b/>
          <w:color w:val="000000"/>
          <w:sz w:val="28"/>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Times New Roman" w:cs="宋体"/>
          <w:b/>
          <w:color w:val="000000"/>
          <w:sz w:val="32"/>
        </w:rPr>
        <w:t> </w:t>
      </w:r>
    </w:p>
    <w:p>
      <w:pPr>
        <w:rPr>
          <w:rFonts w:ascii="宋体" w:hAnsi="宋体" w:eastAsia="Times New Roman" w:cs="宋体"/>
          <w:b/>
          <w:color w:val="000000"/>
          <w:sz w:val="32"/>
        </w:rPr>
      </w:pPr>
      <w:r>
        <w:rPr>
          <w:rFonts w:ascii="宋体" w:hAnsi="宋体" w:eastAsia="Times New Roman" w:cs="宋体"/>
          <w:b/>
          <w:color w:val="000000"/>
          <w:sz w:val="32"/>
        </w:rPr>
        <w:br w:type="page"/>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b/>
          <w:color w:val="000000"/>
          <w:sz w:val="32"/>
        </w:rPr>
        <w:t>合同条款</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根据采购编号</w:t>
      </w:r>
      <w:r>
        <w:rPr>
          <w:rFonts w:ascii="宋体" w:hAnsi="宋体" w:eastAsia="Times New Roman" w:cs="宋体"/>
          <w:color w:val="000000"/>
          <w:sz w:val="24"/>
          <w:u w:val="single"/>
        </w:rPr>
        <w:t>   </w:t>
      </w:r>
      <w:r>
        <w:rPr>
          <w:rFonts w:ascii="宋体" w:hAnsi="宋体" w:eastAsia="宋体" w:cs="宋体"/>
          <w:color w:val="000000"/>
          <w:sz w:val="24"/>
          <w:u w:val="single"/>
        </w:rPr>
        <w:t>      </w:t>
      </w:r>
      <w:r>
        <w:rPr>
          <w:rFonts w:ascii="宋体" w:hAnsi="宋体" w:eastAsia="Times New Roman" w:cs="宋体"/>
          <w:color w:val="000000"/>
          <w:sz w:val="24"/>
          <w:u w:val="single"/>
        </w:rPr>
        <w:t>   </w:t>
      </w:r>
      <w:r>
        <w:rPr>
          <w:rFonts w:ascii="宋体" w:hAnsi="宋体" w:eastAsia="宋体" w:cs="宋体"/>
          <w:color w:val="000000"/>
          <w:sz w:val="24"/>
        </w:rPr>
        <w:t>招标文件和该文件的中标通知书及乙方投标文件，甲乙双方就此次采购及相关问题，同意按下列条款规定执行：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一、合同内容</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甲方向乙方购买锡山区生活垃圾无害化集中运输作业项目服务。</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二、服务时间及地点</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服务期限：二年，</w:t>
      </w:r>
      <w:r>
        <w:rPr>
          <w:rFonts w:ascii="宋体" w:hAnsi="宋体" w:eastAsia="Times New Roman" w:cs="宋体"/>
          <w:color w:val="000000"/>
          <w:sz w:val="24"/>
          <w:u w:val="single"/>
        </w:rPr>
        <w:t>2024</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日起至</w:t>
      </w:r>
      <w:r>
        <w:rPr>
          <w:rFonts w:ascii="宋体" w:hAnsi="宋体" w:eastAsia="Times New Roman" w:cs="宋体"/>
          <w:color w:val="000000"/>
          <w:sz w:val="24"/>
          <w:u w:val="single"/>
        </w:rPr>
        <w:t>2026</w:t>
      </w:r>
      <w:r>
        <w:rPr>
          <w:rFonts w:ascii="宋体" w:hAnsi="宋体" w:eastAsia="宋体" w:cs="宋体"/>
          <w:color w:val="000000"/>
          <w:sz w:val="24"/>
        </w:rPr>
        <w:t>年</w:t>
      </w:r>
      <w:r>
        <w:rPr>
          <w:rFonts w:ascii="宋体" w:hAnsi="宋体" w:eastAsia="宋体" w:cs="宋体"/>
          <w:color w:val="000000"/>
          <w:sz w:val="24"/>
          <w:u w:val="single"/>
        </w:rPr>
        <w:t>   </w:t>
      </w:r>
      <w:r>
        <w:rPr>
          <w:rFonts w:ascii="宋体" w:hAnsi="宋体" w:eastAsia="宋体" w:cs="宋体"/>
          <w:color w:val="000000"/>
          <w:sz w:val="24"/>
        </w:rPr>
        <w:t>月</w:t>
      </w:r>
      <w:r>
        <w:rPr>
          <w:rFonts w:ascii="宋体" w:hAnsi="宋体" w:eastAsia="宋体" w:cs="宋体"/>
          <w:color w:val="000000"/>
          <w:sz w:val="24"/>
          <w:u w:val="single"/>
        </w:rPr>
        <w:t>   </w:t>
      </w:r>
      <w:r>
        <w:rPr>
          <w:rFonts w:ascii="宋体" w:hAnsi="宋体" w:eastAsia="宋体" w:cs="宋体"/>
          <w:color w:val="000000"/>
          <w:sz w:val="24"/>
        </w:rPr>
        <w:t>日止</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服务地点：锡山区</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三、技术情报和资料的保密</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除甲方确认无需保密的材料，乙方对涉及甲方提供的有关资料予以保密。</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四、服务经费及其支付、结算方式</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合同签订后甲乙双方每季进行数据核对，甲方出具考核结果；乙方须在每季度结束后下一个月内根据核对结果和甲方考核结果，将上季度的结算量和费用书面通知甲方相关负责人确认，经甲方确认无误后，乙方于该月底前开具有效发票；甲方根据乙方开具的有效发票按流程支付费用。</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五、违约责任</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乙方不能按时提供服务或服务不合格（连续两次考核扣款超过</w:t>
      </w:r>
      <w:r>
        <w:rPr>
          <w:rFonts w:ascii="宋体" w:hAnsi="宋体" w:eastAsia="Times New Roman" w:cs="宋体"/>
          <w:color w:val="000000"/>
          <w:sz w:val="24"/>
        </w:rPr>
        <w:t>1</w:t>
      </w:r>
      <w:r>
        <w:rPr>
          <w:rFonts w:ascii="宋体" w:hAnsi="宋体" w:eastAsia="宋体" w:cs="宋体"/>
          <w:color w:val="000000"/>
          <w:sz w:val="24"/>
        </w:rPr>
        <w:t>万元）从而影响甲方按期正常使用的，甲方有权解除合同，乙方向甲方赔偿合同总价款</w:t>
      </w:r>
      <w:r>
        <w:rPr>
          <w:rFonts w:ascii="宋体" w:hAnsi="宋体" w:eastAsia="Times New Roman" w:cs="宋体"/>
          <w:color w:val="000000"/>
          <w:sz w:val="24"/>
        </w:rPr>
        <w:t>5</w:t>
      </w:r>
      <w:r>
        <w:rPr>
          <w:rFonts w:ascii="宋体" w:hAnsi="宋体" w:eastAsia="宋体" w:cs="宋体"/>
          <w:color w:val="000000"/>
          <w:sz w:val="24"/>
        </w:rPr>
        <w:t>‰的违约金，甲方有权从服务价款中优先扣除，违约金不足以补偿损失的甲方有权要求乙方补足，若通过仲裁解决的，乙方还应承担甲方为此支出的仲裁费用、律师费、保全担保费、差旅费、鉴定费等合理费用。</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乙方未按时提供服务的，应与甲方协商，甲方仍需求的，乙方应尽快完成未履行服务期内任务，并按照未提供服务数量（生活垃圾量）费用的日万分之四支付逾期服务违约金。</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3.</w:t>
      </w:r>
      <w:r>
        <w:rPr>
          <w:rFonts w:ascii="宋体" w:hAnsi="宋体" w:eastAsia="宋体" w:cs="宋体"/>
          <w:color w:val="000000"/>
          <w:sz w:val="24"/>
        </w:rPr>
        <w:t>乙方在锡山区生活垃圾无害化集中运输作业过程中发生运输不当或发生事故的，一切责任由乙方承担。若导致甲方对外承担责任的，由乙方承担甲方因此支出的赔偿费用以及甲方为处理该事项而支出的仲裁费用、律师费、保全担保费、差旅费、鉴定费等合理费用；若涉及第三方责任的，由乙方负责向第三方追究责任。</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六、不可抗力</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因不可抗力不能履行合同的，根据不可抗力的影响，部分或者全部免除责任。但合同一方延迟履行后发生不可抗力的，不能免除责任。</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合同一方因不可抗力不能履行合同的，应及时通知对方，以减轻可能给对方造成的损失，并应当在合理期限内提供证明。</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七、合同修改</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 甲方和乙方都不得擅自变更本合同，但合同继续履行将损害国家和社会公共利益的除外。如必须对合同条款进行改动时，当事人双方须共同签署书面文件，作为合同的补充，并报同级政府采购监督管理部门备案。</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八、转让和分包</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政府采购合同的部分和全部都不得转让。</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乙方不得擅自部分或全部转让其应履行的合同义务；乙方擅自转让的，甲方有权解除合同，乙方并按照合同金额的</w:t>
      </w:r>
      <w:r>
        <w:rPr>
          <w:rFonts w:ascii="宋体" w:hAnsi="宋体" w:eastAsia="Times New Roman" w:cs="宋体"/>
          <w:color w:val="000000"/>
          <w:sz w:val="24"/>
        </w:rPr>
        <w:t>10%</w:t>
      </w:r>
      <w:r>
        <w:rPr>
          <w:rFonts w:ascii="宋体" w:hAnsi="宋体" w:eastAsia="宋体" w:cs="宋体"/>
          <w:color w:val="000000"/>
          <w:sz w:val="24"/>
        </w:rPr>
        <w:t>支付违约金。</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九、合同的解除</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甲方和乙方协商一致，可以解除合同。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有下列情形之一，合同一方可以解除合同：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）因不可抗力致使不能实现合同目的，未受不可抗力影响的一方有权解除合同。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）因合同一方违约导致合同不能履行，另一方有权解除合同。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3</w:t>
      </w:r>
      <w:r>
        <w:rPr>
          <w:rFonts w:ascii="宋体" w:hAnsi="宋体" w:eastAsia="宋体" w:cs="宋体"/>
          <w:color w:val="000000"/>
          <w:sz w:val="24"/>
        </w:rPr>
        <w:t>）有权解除合同的一方，应当在违约事实或不可抗力发生之后三十天内书面通知对方以主张解除合同，合同在书面通知到达对方时解除。</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4.</w:t>
      </w:r>
      <w:r>
        <w:rPr>
          <w:rFonts w:ascii="宋体" w:hAnsi="宋体" w:eastAsia="宋体" w:cs="宋体"/>
          <w:color w:val="000000"/>
          <w:sz w:val="24"/>
        </w:rPr>
        <w:t>合同履行过程中发生下列情形的，甲方有权变更、中止或终止合同，乙方应当予以配合，但甲方应当在发生相应情形后及时通知乙方，并组织双方协商确定解决方案，甲方应当按约支付供方已经完成的服务对应的合同价款，并补偿因合同变更、中止或终止而引发的需方直接损失：</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w:t>
      </w:r>
      <w:r>
        <w:rPr>
          <w:rFonts w:ascii="宋体" w:hAnsi="宋体" w:eastAsia="Times New Roman" w:cs="宋体"/>
          <w:color w:val="000000"/>
          <w:sz w:val="24"/>
        </w:rPr>
        <w:t>1</w:t>
      </w:r>
      <w:r>
        <w:rPr>
          <w:rFonts w:ascii="宋体" w:hAnsi="宋体" w:eastAsia="宋体" w:cs="宋体"/>
          <w:color w:val="000000"/>
          <w:sz w:val="24"/>
        </w:rPr>
        <w:t>）甲方内部工作安排、计划调整等自身原因；</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w:t>
      </w:r>
      <w:r>
        <w:rPr>
          <w:rFonts w:ascii="宋体" w:hAnsi="宋体" w:eastAsia="Times New Roman" w:cs="宋体"/>
          <w:color w:val="000000"/>
          <w:sz w:val="24"/>
        </w:rPr>
        <w:t>2</w:t>
      </w:r>
      <w:r>
        <w:rPr>
          <w:rFonts w:ascii="宋体" w:hAnsi="宋体" w:eastAsia="宋体" w:cs="宋体"/>
          <w:color w:val="000000"/>
          <w:sz w:val="24"/>
        </w:rPr>
        <w:t>）中央、省、市、区级政策变动，以及规划、计划调整等外部原因；</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w:t>
      </w:r>
      <w:r>
        <w:rPr>
          <w:rFonts w:ascii="宋体" w:hAnsi="宋体" w:eastAsia="Times New Roman" w:cs="宋体"/>
          <w:color w:val="000000"/>
          <w:sz w:val="24"/>
        </w:rPr>
        <w:t>3</w:t>
      </w:r>
      <w:r>
        <w:rPr>
          <w:rFonts w:ascii="宋体" w:hAnsi="宋体" w:eastAsia="宋体" w:cs="宋体"/>
          <w:color w:val="000000"/>
          <w:sz w:val="24"/>
        </w:rPr>
        <w:t>）其他需方原因。</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本合同对合同变更、中止或终止合同有其他特殊约定的，按该特殊约定执行。构成不可抗力的，按不可抗力条款执行。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十、争议的解决方法</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甲方和乙方协商解决，协商不成，由无锡仲裁委员会仲裁。</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十一、其它有关约定事项</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、甲方负责：</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①、核对计量数据，每月核对汇总。</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②、依据考核办法，每月对乙方实施考核。</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③、按合同要求支付乙方服务经费。</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、乙方负责：</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w:t>
      </w:r>
      <w:r>
        <w:rPr>
          <w:rFonts w:ascii="宋体" w:hAnsi="宋体" w:eastAsia="宋体" w:cs="宋体"/>
          <w:color w:val="000000"/>
          <w:sz w:val="24"/>
        </w:rPr>
        <w:t>）驾驶员必须具备符合驾驶货车</w:t>
      </w:r>
      <w:r>
        <w:rPr>
          <w:rFonts w:ascii="宋体" w:hAnsi="宋体" w:eastAsia="Times New Roman" w:cs="宋体"/>
          <w:color w:val="000000"/>
          <w:sz w:val="24"/>
        </w:rPr>
        <w:t>(</w:t>
      </w:r>
      <w:r>
        <w:rPr>
          <w:rFonts w:ascii="宋体" w:hAnsi="宋体" w:eastAsia="宋体" w:cs="宋体"/>
          <w:color w:val="000000"/>
          <w:sz w:val="24"/>
        </w:rPr>
        <w:t>即</w:t>
      </w:r>
      <w:r>
        <w:rPr>
          <w:rFonts w:ascii="宋体" w:hAnsi="宋体" w:eastAsia="Times New Roman" w:cs="宋体"/>
          <w:color w:val="000000"/>
          <w:sz w:val="24"/>
        </w:rPr>
        <w:t>B2</w:t>
      </w:r>
      <w:r>
        <w:rPr>
          <w:rFonts w:ascii="宋体" w:hAnsi="宋体" w:eastAsia="宋体" w:cs="宋体"/>
          <w:color w:val="000000"/>
          <w:sz w:val="24"/>
        </w:rPr>
        <w:t>或以上</w:t>
      </w:r>
      <w:r>
        <w:rPr>
          <w:rFonts w:ascii="宋体" w:hAnsi="宋体" w:eastAsia="Times New Roman" w:cs="宋体"/>
          <w:color w:val="000000"/>
          <w:sz w:val="24"/>
        </w:rPr>
        <w:t>)</w:t>
      </w:r>
      <w:r>
        <w:rPr>
          <w:rFonts w:ascii="宋体" w:hAnsi="宋体" w:eastAsia="宋体" w:cs="宋体"/>
          <w:color w:val="000000"/>
          <w:sz w:val="24"/>
        </w:rPr>
        <w:t>的驾驶证，驾龄两年以上，所有的驾驶员必须是投标人正式员工，不得聘用在实习期的驾驶员；</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2</w:t>
      </w:r>
      <w:r>
        <w:rPr>
          <w:rFonts w:ascii="宋体" w:hAnsi="宋体" w:eastAsia="宋体" w:cs="宋体"/>
          <w:color w:val="000000"/>
          <w:sz w:val="24"/>
        </w:rPr>
        <w:t>）专用于本项目运输的运输车辆，需安装随车称重系统。</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3</w:t>
      </w:r>
      <w:r>
        <w:rPr>
          <w:rFonts w:ascii="宋体" w:hAnsi="宋体" w:eastAsia="宋体" w:cs="宋体"/>
          <w:color w:val="000000"/>
          <w:sz w:val="24"/>
        </w:rPr>
        <w:t>）严格按操作规程和保养守则操作，确保车辆设备工况完好，不发生有责事故；</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4</w:t>
      </w:r>
      <w:r>
        <w:rPr>
          <w:rFonts w:ascii="宋体" w:hAnsi="宋体" w:eastAsia="宋体" w:cs="宋体"/>
          <w:color w:val="000000"/>
          <w:sz w:val="24"/>
        </w:rPr>
        <w:t>）运输车辆需每日将转运站产生的生活垃圾运送至处置单位；</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5</w:t>
      </w:r>
      <w:r>
        <w:rPr>
          <w:rFonts w:ascii="宋体" w:hAnsi="宋体" w:eastAsia="宋体" w:cs="宋体"/>
          <w:color w:val="000000"/>
          <w:sz w:val="24"/>
        </w:rPr>
        <w:t>）生活垃圾需统一运至相应生活垃圾处理单位进行处置，不得影响转运站的安全环保运行，服从甲方安排的生活垃圾清运调配要求。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6</w:t>
      </w:r>
      <w:r>
        <w:rPr>
          <w:rFonts w:ascii="宋体" w:hAnsi="宋体" w:eastAsia="宋体" w:cs="宋体"/>
          <w:color w:val="000000"/>
          <w:sz w:val="24"/>
        </w:rPr>
        <w:t>）确保运输车辆的密闭运输并按规定线路行驶，途中不得出现滴漏现象、偷倒或者装入其他废弃物等情况；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7</w:t>
      </w:r>
      <w:r>
        <w:rPr>
          <w:rFonts w:ascii="宋体" w:hAnsi="宋体" w:eastAsia="宋体" w:cs="宋体"/>
          <w:color w:val="000000"/>
          <w:sz w:val="24"/>
        </w:rPr>
        <w:t>）每次装载生活垃圾后，确保工完场清。</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8</w:t>
      </w:r>
      <w:r>
        <w:rPr>
          <w:rFonts w:ascii="宋体" w:hAnsi="宋体" w:eastAsia="宋体" w:cs="宋体"/>
          <w:color w:val="000000"/>
          <w:sz w:val="24"/>
        </w:rPr>
        <w:t>）生活垃圾运输车辆需经锡山区城市管理局核准并装配</w:t>
      </w:r>
      <w:r>
        <w:rPr>
          <w:rFonts w:ascii="宋体" w:hAnsi="宋体" w:eastAsia="Times New Roman" w:cs="宋体"/>
          <w:color w:val="000000"/>
          <w:sz w:val="24"/>
        </w:rPr>
        <w:t>IC</w:t>
      </w:r>
      <w:r>
        <w:rPr>
          <w:rFonts w:ascii="宋体" w:hAnsi="宋体" w:eastAsia="宋体" w:cs="宋体"/>
          <w:color w:val="000000"/>
          <w:sz w:val="24"/>
        </w:rPr>
        <w:t>管理卡；</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9</w:t>
      </w:r>
      <w:r>
        <w:rPr>
          <w:rFonts w:ascii="宋体" w:hAnsi="宋体" w:eastAsia="宋体" w:cs="宋体"/>
          <w:color w:val="000000"/>
          <w:sz w:val="24"/>
        </w:rPr>
        <w:t>）生活垃圾需统一运至相应生活垃圾处理单位进行处置，实际运输量经地磅称重计量按实结算（如有超载现象，超过核定载质量的按照核定载质量结算）；</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10</w:t>
      </w:r>
      <w:r>
        <w:rPr>
          <w:rFonts w:ascii="宋体" w:hAnsi="宋体" w:eastAsia="宋体" w:cs="宋体"/>
          <w:color w:val="000000"/>
          <w:sz w:val="24"/>
        </w:rPr>
        <w:t>）驾驶员和生活垃圾运输车辆安排到位，确保在高峰期能将生活垃圾运送。</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11</w:t>
      </w:r>
      <w:r>
        <w:rPr>
          <w:rFonts w:ascii="宋体" w:hAnsi="宋体" w:eastAsia="宋体" w:cs="宋体"/>
          <w:color w:val="000000"/>
          <w:sz w:val="24"/>
        </w:rPr>
        <w:t>）运输车辆须装载</w:t>
      </w:r>
      <w:r>
        <w:rPr>
          <w:rFonts w:ascii="宋体" w:hAnsi="宋体" w:eastAsia="Times New Roman" w:cs="宋体"/>
          <w:color w:val="000000"/>
          <w:sz w:val="24"/>
        </w:rPr>
        <w:t>GPS</w:t>
      </w:r>
      <w:r>
        <w:rPr>
          <w:rFonts w:ascii="宋体" w:hAnsi="宋体" w:eastAsia="宋体" w:cs="宋体"/>
          <w:color w:val="000000"/>
          <w:sz w:val="24"/>
        </w:rPr>
        <w:t>，并接入甲方可查询的系统，确保运输车辆按规定线路行驶，途中确保密闭运输，不得出现超载、超速、滴漏、偷倒、混装等情况；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12</w:t>
      </w:r>
      <w:r>
        <w:rPr>
          <w:rFonts w:ascii="宋体" w:hAnsi="宋体" w:eastAsia="宋体" w:cs="宋体"/>
          <w:color w:val="000000"/>
          <w:sz w:val="24"/>
        </w:rPr>
        <w:t>）车辆的生活垃圾装车系统及排出系统应和转运站及处置单位相配套；</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13</w:t>
      </w:r>
      <w:r>
        <w:rPr>
          <w:rFonts w:ascii="宋体" w:hAnsi="宋体" w:eastAsia="宋体" w:cs="宋体"/>
          <w:color w:val="000000"/>
          <w:sz w:val="24"/>
        </w:rPr>
        <w:t>）处置单位确保达标排放，不发生安全环保等事故，不影响生活垃圾正常处置。如装车、运输、处置等所有服务过程中发生有责事故，将由乙方承担；</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14</w:t>
      </w:r>
      <w:r>
        <w:rPr>
          <w:rFonts w:ascii="宋体" w:hAnsi="宋体" w:eastAsia="宋体" w:cs="宋体"/>
          <w:color w:val="000000"/>
          <w:sz w:val="24"/>
        </w:rPr>
        <w:t>）接受甲方考核办法，每月考核扣款从服务费中扣除（见合同附件）。</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Times New Roman" w:cs="宋体"/>
          <w:color w:val="000000"/>
          <w:sz w:val="24"/>
        </w:rPr>
        <w:t>3</w:t>
      </w:r>
      <w:r>
        <w:rPr>
          <w:rFonts w:ascii="宋体" w:hAnsi="宋体" w:eastAsia="宋体" w:cs="宋体"/>
          <w:color w:val="000000"/>
          <w:sz w:val="24"/>
        </w:rPr>
        <w:t>、履约保证金：无。</w:t>
      </w:r>
    </w:p>
    <w:p>
      <w:pPr>
        <w:pBdr>
          <w:top w:val="none" w:color="000000" w:sz="0" w:space="0"/>
          <w:left w:val="none" w:color="000000" w:sz="0" w:space="0"/>
          <w:bottom w:val="none" w:color="000000" w:sz="0" w:space="0"/>
          <w:right w:val="none" w:color="000000" w:sz="0" w:space="0"/>
        </w:pBdr>
        <w:spacing w:before="0" w:after="0" w:line="559" w:lineRule="atLeast"/>
        <w:ind w:left="0" w:right="0" w:firstLine="420"/>
        <w:jc w:val="center"/>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line="559" w:lineRule="atLeast"/>
        <w:ind w:left="0" w:right="0" w:firstLine="420"/>
        <w:rPr>
          <w:rFonts w:ascii="宋体" w:hAnsi="宋体" w:cs="宋体"/>
        </w:rPr>
      </w:pPr>
      <w:r>
        <w:rPr>
          <w:rFonts w:ascii="宋体" w:hAnsi="宋体" w:eastAsia="宋体" w:cs="宋体"/>
          <w:color w:val="000000"/>
          <w:sz w:val="21"/>
        </w:rPr>
        <w:t>附件</w:t>
      </w:r>
    </w:p>
    <w:p>
      <w:pPr>
        <w:pBdr>
          <w:top w:val="none" w:color="000000" w:sz="0" w:space="0"/>
          <w:left w:val="none" w:color="000000" w:sz="0" w:space="0"/>
          <w:bottom w:val="none" w:color="000000" w:sz="0" w:space="0"/>
          <w:right w:val="none" w:color="000000" w:sz="0" w:space="0"/>
        </w:pBdr>
        <w:spacing w:before="0" w:after="0" w:line="559" w:lineRule="atLeast"/>
        <w:ind w:left="0" w:right="0" w:firstLine="420"/>
        <w:jc w:val="center"/>
        <w:rPr>
          <w:rFonts w:ascii="宋体" w:hAnsi="宋体" w:cs="宋体"/>
        </w:rPr>
      </w:pPr>
      <w:r>
        <w:rPr>
          <w:rFonts w:ascii="宋体" w:hAnsi="宋体" w:eastAsia="宋体" w:cs="宋体"/>
          <w:color w:val="000000"/>
          <w:sz w:val="21"/>
        </w:rPr>
        <w:t>表1 转运站生活垃圾外运处置考核办法</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4598"/>
        <w:gridCol w:w="4598"/>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60" w:hRule="atLeast"/>
        </w:trPr>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32"/>
              </w:rPr>
              <w:t>考核项目</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32"/>
              </w:rPr>
              <w:t>扣款标准</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1、生活垃圾按调度进入处理厂（场），不乱倒、偷倒。</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不服从调度一次扣5000元。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2、运输垃圾应密闭，按照规定的路线行使，在运输过程中无垃圾和污水抛洒滴漏和拖挂现象</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发现垃圾抛洒滴漏和拖挂现象一次扣500元。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3、车容应整洁，标志（车牌号码、车门上喷印的单位名称）应清晰，车体外部无污物、灰垢，出车前检查车况，保持性能良好。</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发现不整洁或有破损每辆扣500元。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4、生活垃圾运输作业规范，台帐资料记录齐全。</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记录不全，每次扣100元。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5、垃圾装运量应以车辆的额定荷载和有效容积为限，不得超重运输。</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发现超重运输一次扣200元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6、运输作业做到垃圾日产日清，无满车垃圾过夜。运输作业结束，应将车辆清洗干净，停放整齐。</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有满车垃圾过夜每次扣2000元。运输作业结束，车辆未清洗干净，发现一次扣200元。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705" w:hRule="atLeast"/>
        </w:trPr>
        <w:tc>
          <w:tcPr>
            <w:tcW w:w="459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7、驾驶员应持有效证件，统一着装，服装整洁，文明作业。</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发现未持有效证件的驾驶员一次扣500元；没有统一着装每人/次扣100元。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10" w:hRule="atLeast"/>
        </w:trPr>
        <w:tc>
          <w:tcPr>
            <w:tcW w:w="459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8、应避免出现被市级相关部门通报、查扣等现象，减少对区级管理工作造成的负面影响。</w:t>
            </w:r>
          </w:p>
        </w:tc>
        <w:tc>
          <w:tcPr>
            <w:tcW w:w="4598"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4"/>
              </w:rPr>
              <w:t>车辆被查扣，一次扣1000元；清运情况不佳被市级部门通报的，一次扣10000元。</w:t>
            </w:r>
          </w:p>
        </w:tc>
      </w:tr>
    </w:tbl>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注：连续两次考核扣款超过1万元从而影响甲方按期正常使用的，甲方有权解除合同，乙方向甲方赔偿合同总价款5‰的违约金。</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center"/>
        <w:rPr>
          <w:rFonts w:ascii="宋体" w:hAnsi="宋体" w:cs="宋体"/>
        </w:rPr>
      </w:pPr>
      <w:r>
        <w:rPr>
          <w:rFonts w:ascii="宋体" w:hAnsi="宋体" w:eastAsia="宋体" w:cs="宋体"/>
          <w:b/>
          <w:color w:val="000000"/>
          <w:sz w:val="28"/>
        </w:rPr>
        <w:t>五. 附件</w:t>
      </w:r>
    </w:p>
    <w:p>
      <w:pPr>
        <w:pBdr>
          <w:top w:val="none" w:color="000000" w:sz="0" w:space="0"/>
          <w:left w:val="none" w:color="000000" w:sz="0" w:space="0"/>
          <w:bottom w:val="none" w:color="000000" w:sz="0" w:space="0"/>
          <w:right w:val="none" w:color="000000" w:sz="0" w:space="0"/>
        </w:pBdr>
        <w:spacing w:before="0" w:after="0" w:line="85" w:lineRule="atLeast"/>
        <w:ind w:left="0" w:right="0" w:firstLine="482"/>
        <w:rPr>
          <w:rFonts w:ascii="宋体" w:hAnsi="宋体" w:cs="宋体"/>
        </w:rPr>
      </w:pPr>
      <w:r>
        <w:rPr>
          <w:rFonts w:ascii="宋体" w:hAnsi="宋体" w:eastAsia="宋体" w:cs="宋体"/>
          <w:b/>
          <w:color w:val="000000"/>
          <w:sz w:val="24"/>
        </w:rPr>
        <w:t>附件一：</w:t>
      </w:r>
      <w:r>
        <w:rPr>
          <w:rFonts w:ascii="宋体" w:hAnsi="宋体" w:eastAsia="宋体" w:cs="宋体"/>
          <w:color w:val="000000"/>
          <w:sz w:val="24"/>
        </w:rPr>
        <w:t>评分标准</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比较与评价采用综合评分法（计分均保留2位小数），评审委员会遵循公平、公正、择优原则，独立按照评分标准分别评定投标供应商的分值；评标结果按评审后得分由高到低顺序排列。得分相同的，按投标报价由低到高顺序排列。得分且投标报价相同的由评审委员会抽签决定。投标文件满足招标文件全部实质性要求，且按照评审因素的量化指标评审得分最高的投标供应商为排名第一的中标供应商候选人。未列入本评分标准的其他条件不作为评分内容。</w:t>
      </w:r>
    </w:p>
    <w:p>
      <w:pPr>
        <w:keepNext w:val="0"/>
        <w:keepLines w:val="0"/>
        <w:pageBreakBefore w:val="0"/>
        <w:spacing w:line="360" w:lineRule="auto"/>
        <w:rPr>
          <w:rFonts w:hint="eastAsia" w:ascii="宋体" w:hAnsi="宋体" w:eastAsia="宋体" w:cs="宋体"/>
          <w:sz w:val="24"/>
          <w:szCs w:val="24"/>
        </w:rPr>
      </w:pPr>
      <w:r>
        <w:rPr>
          <w:rFonts w:hint="eastAsia" w:ascii="宋体" w:hAnsi="宋体" w:eastAsia="宋体" w:cs="宋体"/>
          <w:sz w:val="24"/>
          <w:szCs w:val="24"/>
        </w:rPr>
        <w:t>（一）评分项目及分值（总分100分）</w:t>
      </w:r>
    </w:p>
    <w:p>
      <w:pPr>
        <w:keepNext w:val="0"/>
        <w:keepLines w:val="0"/>
        <w:pageBreakBefore w:val="0"/>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bCs/>
          <w:sz w:val="24"/>
        </w:rPr>
        <w:t>价格分</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22</w:t>
      </w:r>
      <w:r>
        <w:rPr>
          <w:rFonts w:hint="eastAsia" w:ascii="宋体" w:hAnsi="宋体" w:eastAsia="宋体" w:cs="宋体"/>
          <w:b/>
          <w:sz w:val="24"/>
          <w:szCs w:val="24"/>
        </w:rPr>
        <w:t>分</w:t>
      </w:r>
    </w:p>
    <w:p>
      <w:pPr>
        <w:keepNext w:val="0"/>
        <w:keepLines w:val="0"/>
        <w:pageBreakBefore w:val="0"/>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bCs/>
          <w:sz w:val="24"/>
          <w:szCs w:val="24"/>
        </w:rPr>
        <w:t>方案组织设计</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59</w:t>
      </w:r>
      <w:r>
        <w:rPr>
          <w:rFonts w:hint="eastAsia" w:ascii="宋体" w:hAnsi="宋体" w:eastAsia="宋体" w:cs="宋体"/>
          <w:b/>
          <w:sz w:val="24"/>
          <w:szCs w:val="24"/>
        </w:rPr>
        <w:t>分</w:t>
      </w:r>
    </w:p>
    <w:p>
      <w:pPr>
        <w:keepNext w:val="0"/>
        <w:keepLines w:val="0"/>
        <w:pageBreakBefore w:val="0"/>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b/>
          <w:bCs/>
          <w:sz w:val="24"/>
          <w:szCs w:val="24"/>
        </w:rPr>
        <w:t>投标人评价</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19</w:t>
      </w:r>
      <w:r>
        <w:rPr>
          <w:rFonts w:hint="eastAsia" w:ascii="宋体" w:hAnsi="宋体" w:eastAsia="宋体" w:cs="宋体"/>
          <w:b/>
          <w:sz w:val="24"/>
          <w:szCs w:val="24"/>
        </w:rPr>
        <w:t>分</w:t>
      </w:r>
    </w:p>
    <w:p>
      <w:pPr>
        <w:pStyle w:val="56"/>
        <w:ind w:left="0" w:firstLine="0"/>
        <w:rPr>
          <w:rFonts w:hint="eastAsia" w:ascii="宋体" w:hAnsi="宋体" w:eastAsia="宋体" w:cs="宋体"/>
          <w:sz w:val="24"/>
          <w:szCs w:val="24"/>
        </w:rPr>
      </w:pPr>
      <w:r>
        <w:rPr>
          <w:rFonts w:hint="eastAsia" w:ascii="宋体" w:hAnsi="宋体" w:eastAsia="宋体" w:cs="宋体"/>
          <w:sz w:val="24"/>
          <w:szCs w:val="24"/>
        </w:rPr>
        <w:t>（二)各项目评分标准</w:t>
      </w:r>
    </w:p>
    <w:p>
      <w:pPr>
        <w:pStyle w:val="262"/>
        <w:keepNext w:val="0"/>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rPr>
      </w:pPr>
      <w:r>
        <w:rPr>
          <w:rFonts w:hint="eastAsia" w:ascii="宋体" w:hAnsi="宋体" w:eastAsia="宋体" w:cs="宋体"/>
          <w:b/>
          <w:sz w:val="24"/>
        </w:rPr>
        <w:t>（1）价格分 （</w:t>
      </w:r>
      <w:r>
        <w:rPr>
          <w:rFonts w:hint="eastAsia" w:ascii="宋体" w:hAnsi="宋体" w:eastAsia="宋体" w:cs="宋体"/>
          <w:b/>
          <w:sz w:val="24"/>
          <w:lang w:val="en-US" w:eastAsia="zh-CN"/>
        </w:rPr>
        <w:t>22</w:t>
      </w:r>
      <w:r>
        <w:rPr>
          <w:rFonts w:hint="eastAsia" w:ascii="宋体" w:hAnsi="宋体" w:eastAsia="宋体" w:cs="宋体"/>
          <w:b/>
          <w:sz w:val="24"/>
        </w:rPr>
        <w:t>分）</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采用低价优先法计算，即满足招标文件要求且投标价格最低的投标报价为评标基准价，其价格分为满分。其他投标人的价格分统一按照下列公式计算：</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投标报价得分=(评标基准价／投标报价)×价格权值×100。</w:t>
      </w:r>
    </w:p>
    <w:p>
      <w:pPr>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 xml:space="preserve">价格扣除：专门面向中小/小微企业的标的除外。 </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对小型和微型企业产品的价格给予10%的扣除，用扣除后的价格参与评审，残疾人福利性单位、监狱企业视同小型、微型企业，除按属于小、微型企业产品明细报价表认真填写外，还应提供以下有效证明文件（如未按要求填写和提供有效证明或相关内容表述不清的，不得享受价格扣除）。</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①对小型和微型企业产品的价格给予10%的扣除，用扣除后的价格参与评审。参加投标的中小企业，应当按照《政府采购促进中小企业发展管理办法》（财库﹝2020﹞46号）的规定提供《中小企业声明函》（货物/服务）（中小企业划型标准详见《关于印发中小企业划型标准规定的通知》工信部联企业〔2011〕300号）。 </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②监狱企业视同小型、微型企业，对其产品价格给予 10%的扣除，用扣除后的价格参与评审。参加投标的监狱企业，应当按照《关于政府采购支持监狱企业发展有关问题的通知》（财库[2014]68 号）的规定提供由省级以上监狱管理局、戒毒管理局(含新疆生产建设兵团)出具的属于监狱企业的证明文件复印件。 </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③残疾人福利性单位视同小型、微型企业，对其产品价格给予 10%的扣除， </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用扣除后的价格参与评审。参加投标的残疾人福利性单位，应当按照《财政部、民政部、中国残疾人联合会关于促进残疾人就业政府采购政策的通知》（财库〔2017〕141号）的规定提供《残疾人福利性单位声明函》</w:t>
      </w:r>
      <w:r>
        <w:rPr>
          <w:rFonts w:hint="eastAsia" w:ascii="宋体" w:hAnsi="宋体" w:eastAsia="宋体" w:cs="宋体"/>
          <w:bCs/>
          <w:sz w:val="24"/>
        </w:rPr>
        <w:t>（格式见附件）</w:t>
      </w:r>
      <w:r>
        <w:rPr>
          <w:rFonts w:hint="eastAsia" w:ascii="宋体" w:hAnsi="宋体" w:eastAsia="宋体" w:cs="宋体"/>
          <w:bCs/>
          <w:color w:val="000000"/>
          <w:sz w:val="24"/>
          <w:szCs w:val="24"/>
        </w:rPr>
        <w:t xml:space="preserve">。 </w:t>
      </w:r>
    </w:p>
    <w:p>
      <w:pPr>
        <w:keepNext w:val="0"/>
        <w:keepLines w:val="0"/>
        <w:pageBreakBefore w:val="0"/>
        <w:tabs>
          <w:tab w:val="left" w:pos="945"/>
          <w:tab w:val="left" w:pos="1155"/>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rPr>
      </w:pPr>
      <w:r>
        <w:rPr>
          <w:rFonts w:hint="eastAsia" w:ascii="宋体" w:hAnsi="宋体" w:eastAsia="宋体" w:cs="宋体"/>
          <w:bCs/>
          <w:sz w:val="24"/>
          <w:szCs w:val="24"/>
        </w:rPr>
        <w:t>注：</w:t>
      </w:r>
      <w:r>
        <w:rPr>
          <w:rFonts w:hint="eastAsia" w:ascii="宋体" w:hAnsi="宋体" w:eastAsia="宋体" w:cs="宋体"/>
          <w:bCs/>
          <w:color w:val="000000"/>
          <w:sz w:val="24"/>
          <w:szCs w:val="24"/>
        </w:rPr>
        <w:t>同一投标人，上述三项价格扣除优惠不得重复享受。</w:t>
      </w:r>
    </w:p>
    <w:p>
      <w:pPr>
        <w:keepNext w:val="0"/>
        <w:keepLines w:val="0"/>
        <w:pageBreakBefore w:val="0"/>
        <w:tabs>
          <w:tab w:val="left" w:pos="840"/>
          <w:tab w:val="left" w:pos="1050"/>
        </w:tabs>
        <w:kinsoku/>
        <w:wordWrap/>
        <w:overflowPunct/>
        <w:topLinePunct w:val="0"/>
        <w:autoSpaceDE/>
        <w:autoSpaceDN/>
        <w:bidi w:val="0"/>
        <w:adjustRightInd/>
        <w:snapToGrid/>
        <w:spacing w:line="360" w:lineRule="auto"/>
        <w:ind w:firstLine="482"/>
        <w:textAlignment w:val="auto"/>
        <w:rPr>
          <w:rFonts w:hint="eastAsia" w:ascii="宋体" w:hAnsi="宋体" w:eastAsia="宋体" w:cs="宋体"/>
          <w:sz w:val="24"/>
          <w:szCs w:val="24"/>
        </w:rPr>
      </w:pPr>
      <w:r>
        <w:rPr>
          <w:rFonts w:hint="eastAsia" w:ascii="宋体" w:hAnsi="宋体" w:eastAsia="宋体" w:cs="宋体"/>
          <w:b/>
          <w:sz w:val="24"/>
        </w:rPr>
        <w:t>评标委员会认为投标人的报价明显低于其他通过符合性审查投标人的报价，有可能影响产品质量或者不能诚信履约的，将要求其在评标现场合理的时间内提供书面说明，必要时提交相关证明材料；投标人不能证明其报价合理性的，评标委员会将其作为无效投标处理。</w:t>
      </w:r>
    </w:p>
    <w:p>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（2）方案组织设计（5</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sz w:val="24"/>
          <w:szCs w:val="24"/>
        </w:rPr>
      </w:pPr>
      <w:r>
        <w:rPr>
          <w:rFonts w:hint="eastAsia" w:ascii="宋体" w:hAnsi="宋体" w:eastAsia="宋体" w:cs="宋体"/>
          <w:sz w:val="24"/>
          <w:szCs w:val="24"/>
        </w:rPr>
        <w:t>2.1、项目及整体设想（</w:t>
      </w:r>
      <w:r>
        <w:rPr>
          <w:rFonts w:hint="eastAsia" w:ascii="宋体" w:hAnsi="宋体" w:eastAsia="宋体" w:cs="宋体"/>
          <w:sz w:val="24"/>
          <w:szCs w:val="24"/>
          <w:lang w:val="en-US" w:eastAsia="zh-CN"/>
        </w:rPr>
        <w:t>6</w:t>
      </w:r>
      <w:r>
        <w:rPr>
          <w:rFonts w:hint="eastAsia" w:ascii="宋体" w:hAnsi="宋体" w:eastAsia="宋体" w:cs="宋体"/>
          <w:sz w:val="24"/>
          <w:szCs w:val="24"/>
        </w:rPr>
        <w:t>分）；需包括（1）供应商对本标段所要求工作内容的认识与理解；（2）垃圾清运工作的管理流程；（3）作业方案（作业时间安排、人员安排、车辆运送时间等）；投标供应商须针对每项内容分别进行阐述，内容详细完整，针对性强、可操作性强，思路合理的每项得2分；内容简单，针对性、可操作性一般，思路一般的每项得1分；本项最高得</w:t>
      </w:r>
      <w:r>
        <w:rPr>
          <w:rFonts w:hint="eastAsia" w:ascii="宋体" w:hAnsi="宋体" w:eastAsia="宋体" w:cs="宋体"/>
          <w:sz w:val="24"/>
          <w:szCs w:val="24"/>
          <w:lang w:val="en-US" w:eastAsia="zh-CN"/>
        </w:rPr>
        <w:t>6</w:t>
      </w:r>
      <w:r>
        <w:rPr>
          <w:rFonts w:hint="eastAsia" w:ascii="宋体" w:hAnsi="宋体" w:eastAsia="宋体" w:cs="宋体"/>
          <w:sz w:val="24"/>
          <w:szCs w:val="24"/>
        </w:rPr>
        <w:t>分，每缺少一项内容或内容存在不能满足采购需求，或存在逻辑错误、前后矛盾，或存在违反现行相关规范的，该条不得分。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bCs/>
          <w:sz w:val="24"/>
        </w:rPr>
      </w:pPr>
      <w:r>
        <w:rPr>
          <w:rFonts w:hint="eastAsia" w:ascii="宋体" w:hAnsi="宋体" w:eastAsia="宋体" w:cs="宋体"/>
          <w:sz w:val="24"/>
          <w:szCs w:val="24"/>
        </w:rPr>
        <w:t>2.2、作业质量保障措施、确保安全生产的措施（12分）；</w:t>
      </w:r>
      <w:r>
        <w:rPr>
          <w:rFonts w:hint="eastAsia" w:ascii="宋体" w:hAnsi="宋体" w:eastAsia="宋体" w:cs="宋体"/>
          <w:bCs/>
          <w:sz w:val="24"/>
        </w:rPr>
        <w:t>需包括（1）供应商对本标段所要求作业质量保障措施；（2）供应商对本标段安全生产保障责任制度和保证体系；（3）供应商针对本标段现场管理人员、作业人员安全培训教育；（4）供应商根据本标段安全生产使用计划及保证措施；（5）供应商对本标段主要危险源的辨识和警示；（6）供应商对本标段风险规避措施。投标供应商须针对每项内容分别进行阐述，内容详细完整，针对性强、可操作性强，思路合理的每项得2分；内容简单，针对性、可操作性一般，思路一般的每项得1分；本项最高得12分，每缺少一项内容或内容存在不能满足采购需求，或存在逻辑错误、前后矛盾，或存在违反现行相关规范的，该条不得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bCs/>
          <w:sz w:val="24"/>
        </w:rPr>
      </w:pPr>
      <w:r>
        <w:rPr>
          <w:rFonts w:hint="eastAsia" w:ascii="宋体" w:hAnsi="宋体" w:eastAsia="宋体" w:cs="宋体"/>
          <w:sz w:val="24"/>
          <w:szCs w:val="24"/>
        </w:rPr>
        <w:t>2.3、临时突击应急措施（6分）；</w:t>
      </w:r>
      <w:r>
        <w:rPr>
          <w:rFonts w:hint="eastAsia" w:ascii="宋体" w:hAnsi="宋体" w:eastAsia="宋体" w:cs="宋体"/>
          <w:bCs/>
          <w:sz w:val="24"/>
        </w:rPr>
        <w:t xml:space="preserve">需包括（1）抢险救灾预案应急可行性（包括组织机构、教育培训、安全抢险、日常巡查、灾后恢复。制定合理的防灾预案、认真参加防灾演练，积极参加抢险救灾、主动承担社会救助。应急防灾抗灾网络完整。）（2）抢险救灾机械应急配备情况（包括抢险救灾储备物资名录、维修保养及补充台账，能满足各类应急救灾事件的需求）（3）抢险救灾人员应急配备情况（包括人员数量、职责分工，能满足各类应急救灾事件的需求）；投标供应商须针对每项内容分别进行阐述，内容详细完整，针对性强、可操作性强，思路合理的每项得2分；内容简单，针对性、可操作性一般，思路一般的每项得1分；本项最高得6分，每缺少一项内容或内容存在不能满足采购需求，或存在逻辑错误、前后矛盾，或存在违反现行相关规范的，该条不得分。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sz w:val="24"/>
          <w:szCs w:val="24"/>
        </w:rPr>
      </w:pPr>
      <w:r>
        <w:rPr>
          <w:rFonts w:hint="eastAsia" w:ascii="宋体" w:hAnsi="宋体" w:eastAsia="宋体" w:cs="宋体"/>
          <w:sz w:val="24"/>
          <w:szCs w:val="24"/>
        </w:rPr>
        <w:t>2.4、垃圾清运服务方案（15分）；需包括：（1）运输方案工作流程及车辆运送时间安排；（2）管理服务机制的建立：制定相应管理措施防止车辆运输过程中偷倒乱倒、抛撒滴漏等现象；（3）运输过程的应急情况处理方案；（4）运输过程确保运输安全的安全措施；（5）与垃圾处理单位的对接方案。</w:t>
      </w:r>
      <w:r>
        <w:rPr>
          <w:rFonts w:hint="eastAsia" w:ascii="宋体" w:hAnsi="宋体" w:eastAsia="宋体" w:cs="宋体"/>
          <w:bCs/>
          <w:sz w:val="24"/>
          <w:szCs w:val="24"/>
        </w:rPr>
        <w:t>投标供应商须针对每项内容分别进行阐述，内容详细完整，针对性强、可操作性强，思路合理的每项得3分；内容较详细，针对性、可操作性较强，思路较合理的每项得2分；内容简单，针对性、可操作性一般，思路一般的每项得1分；本项最高得15分，每缺少一项内容或内容存在不能满足采购需求，或存在逻辑错误、前后矛盾，或存在违反现行相关规范的，该条不得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sz w:val="24"/>
          <w:szCs w:val="24"/>
        </w:rPr>
      </w:pPr>
      <w:r>
        <w:rPr>
          <w:rFonts w:hint="eastAsia" w:ascii="宋体" w:hAnsi="宋体" w:eastAsia="宋体" w:cs="宋体"/>
          <w:sz w:val="24"/>
          <w:szCs w:val="24"/>
        </w:rPr>
        <w:t xml:space="preserve">2.5、综合协调方案（4分）；需包括：①日常与采购人配合协调的具体措施；②应急工作保障时与采购人配合协调的具体措施。投标供应商须针对每项内容分别进行阐述，内容详细完整，针对性强、可操作性强，思路合理的每项得2分；内容简单，针对性、可操作性一般，思路一般的每项得1分；本项最高得4分，每缺少一项内容或内容存在不能满足采购需求，或存在逻辑错误、前后矛盾，或存在违反现行相关规范的，该条不得分。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bCs/>
          <w:sz w:val="24"/>
        </w:rPr>
      </w:pPr>
      <w:r>
        <w:rPr>
          <w:rFonts w:hint="eastAsia" w:ascii="宋体" w:hAnsi="宋体" w:eastAsia="宋体" w:cs="宋体"/>
          <w:sz w:val="24"/>
          <w:szCs w:val="24"/>
        </w:rPr>
        <w:t xml:space="preserve">2.6、人员配备数量及安排（8分）；需包括（1）供应商对本标段工作人员所要求组织机构配备情况和主要岗位职责；（2）供应商对本标段工作人员的岗位制度要求；（3）供应商针对本标段主要人员合理性配置；（4）供应商对本标段工作人员的岗位职责说明。投标供应商须针对每项内容分别进行阐述，内容详细完整，针对性强、可操作性强，思路合理的每项得2分；内容简单，针对性、可操作性一般，思路一般的每项得1分；本项最高得8分，每缺少一项内容或内容存在不能满足采购需求，或存在逻辑错误、前后矛盾，或存在违反现行相关规范的，该条不得分。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sz w:val="24"/>
          <w:szCs w:val="24"/>
        </w:rPr>
      </w:pPr>
      <w:r>
        <w:rPr>
          <w:rFonts w:hint="eastAsia" w:ascii="宋体" w:hAnsi="宋体" w:eastAsia="宋体" w:cs="宋体"/>
          <w:sz w:val="24"/>
          <w:szCs w:val="24"/>
        </w:rPr>
        <w:t>2.7、进退场交接方案（4分）；包括：①针对本项目进退场交接过渡工作方案；②针对本项目进退场交接保障措施。投标供应商须针对每项内容分别进行阐述，内容详细完整，针对性强、可操作性强，思路合理的每项得2分；内容简单，针对性、可操作性一般，思路一般的每项得1分；本项最高得4分，每缺少一项内容或内容存在不能满足采购需求，或存在逻辑错误、前后矛盾，或存在违反现行相关规范的，该条不得分。</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0"/>
        <w:rPr>
          <w:rFonts w:hint="eastAsia" w:ascii="宋体" w:hAnsi="宋体" w:eastAsia="宋体" w:cs="宋体"/>
          <w:sz w:val="24"/>
          <w:szCs w:val="24"/>
        </w:rPr>
      </w:pPr>
      <w:r>
        <w:rPr>
          <w:rFonts w:hint="eastAsia" w:ascii="宋体" w:hAnsi="宋体" w:eastAsia="宋体" w:cs="宋体"/>
          <w:sz w:val="24"/>
          <w:szCs w:val="24"/>
        </w:rPr>
        <w:t>2.8、各项服务承诺（</w:t>
      </w:r>
      <w:r>
        <w:rPr>
          <w:rFonts w:hint="eastAsia" w:ascii="宋体" w:hAnsi="宋体" w:eastAsia="宋体" w:cs="宋体"/>
          <w:sz w:val="24"/>
          <w:szCs w:val="24"/>
          <w:lang w:val="en-US" w:eastAsia="zh-CN"/>
        </w:rPr>
        <w:t>4</w:t>
      </w:r>
      <w:r>
        <w:rPr>
          <w:rFonts w:hint="eastAsia" w:ascii="宋体" w:hAnsi="宋体" w:eastAsia="宋体" w:cs="宋体"/>
          <w:sz w:val="24"/>
          <w:szCs w:val="24"/>
        </w:rPr>
        <w:t>分）；包括：①质量承诺、对发生各类安全事故善后处理承诺；②依法规范用工承诺及应对履约期内各类风险承诺。投标供应商须针对每项内容分别进行阐述，内容详细完整，针对性强、可操作性强，思路合理的每项得</w:t>
      </w:r>
      <w:r>
        <w:rPr>
          <w:rFonts w:hint="eastAsia" w:ascii="宋体" w:hAnsi="宋体" w:eastAsia="宋体" w:cs="宋体"/>
          <w:sz w:val="24"/>
          <w:szCs w:val="24"/>
          <w:lang w:val="en-US" w:eastAsia="zh-CN"/>
        </w:rPr>
        <w:t>2</w:t>
      </w:r>
      <w:r>
        <w:rPr>
          <w:rFonts w:hint="eastAsia" w:ascii="宋体" w:hAnsi="宋体" w:eastAsia="宋体" w:cs="宋体"/>
          <w:sz w:val="24"/>
          <w:szCs w:val="24"/>
        </w:rPr>
        <w:t>分；内容简单，针对性、可操作性一般，思路一般的每项得</w:t>
      </w:r>
      <w:r>
        <w:rPr>
          <w:rFonts w:hint="eastAsia" w:ascii="宋体" w:hAnsi="宋体" w:eastAsia="宋体" w:cs="宋体"/>
          <w:sz w:val="24"/>
          <w:szCs w:val="24"/>
          <w:lang w:val="en-US" w:eastAsia="zh-CN"/>
        </w:rPr>
        <w:t>1</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4</w:t>
      </w:r>
      <w:r>
        <w:rPr>
          <w:rFonts w:hint="eastAsia" w:ascii="宋体" w:hAnsi="宋体" w:eastAsia="宋体" w:cs="宋体"/>
          <w:sz w:val="24"/>
          <w:szCs w:val="24"/>
        </w:rPr>
        <w:t>分，每缺少一项内容或内容存在不能满足采购需求，或存在逻辑错误、前后矛盾，或存在违反现行相关规范的，该条不得分。</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（3）投标人评价（</w:t>
      </w: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分）</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3.1投标供应商提供有效期内的环境管理体系认证证书，得1分；社会责任管理体系认证证书，得1分；</w:t>
      </w:r>
      <w:r>
        <w:rPr>
          <w:rFonts w:hint="eastAsia" w:ascii="宋体" w:hAnsi="宋体" w:eastAsia="宋体" w:cs="宋体"/>
          <w:sz w:val="24"/>
          <w:szCs w:val="24"/>
          <w:lang w:val="en-US" w:eastAsia="zh-CN"/>
        </w:rPr>
        <w:t>质量</w:t>
      </w:r>
      <w:r>
        <w:rPr>
          <w:rFonts w:hint="eastAsia" w:ascii="宋体" w:hAnsi="宋体" w:eastAsia="宋体" w:cs="宋体"/>
          <w:sz w:val="24"/>
          <w:szCs w:val="24"/>
        </w:rPr>
        <w:t>管理体系认证证书，得1分；最高得3分（提供证书</w:t>
      </w:r>
      <w:r>
        <w:rPr>
          <w:rFonts w:hint="eastAsia" w:ascii="宋体" w:hAnsi="宋体" w:eastAsia="宋体" w:cs="宋体"/>
          <w:sz w:val="24"/>
        </w:rPr>
        <w:t>复印件加盖公章放入投标文件，开标时提供原件备查，否则不得分。</w:t>
      </w:r>
      <w:r>
        <w:rPr>
          <w:rFonts w:hint="eastAsia" w:ascii="宋体" w:hAnsi="宋体" w:eastAsia="宋体" w:cs="宋体"/>
          <w:sz w:val="24"/>
          <w:szCs w:val="24"/>
        </w:rPr>
        <w:t>）</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bCs/>
          <w:sz w:val="24"/>
          <w:szCs w:val="24"/>
        </w:rPr>
        <w:t>投标供应商2020年1月1日以后</w:t>
      </w:r>
      <w:r>
        <w:rPr>
          <w:rFonts w:hint="eastAsia" w:ascii="宋体" w:hAnsi="宋体" w:eastAsia="宋体" w:cs="宋体"/>
          <w:sz w:val="24"/>
          <w:szCs w:val="24"/>
        </w:rPr>
        <w:t>承担过</w:t>
      </w:r>
      <w:r>
        <w:rPr>
          <w:rFonts w:hint="eastAsia" w:ascii="宋体" w:hAnsi="宋体" w:eastAsia="宋体" w:cs="宋体"/>
          <w:sz w:val="24"/>
          <w:szCs w:val="24"/>
          <w:lang w:val="en-US" w:eastAsia="zh-CN"/>
        </w:rPr>
        <w:t>同类</w:t>
      </w:r>
      <w:r>
        <w:rPr>
          <w:rFonts w:hint="eastAsia" w:ascii="宋体" w:hAnsi="宋体" w:eastAsia="宋体" w:cs="宋体"/>
          <w:sz w:val="24"/>
          <w:szCs w:val="24"/>
        </w:rPr>
        <w:t>项目。</w:t>
      </w:r>
      <w:r>
        <w:rPr>
          <w:rFonts w:hint="eastAsia" w:ascii="宋体" w:hAnsi="宋体" w:eastAsia="宋体" w:cs="宋体"/>
          <w:sz w:val="24"/>
          <w:szCs w:val="24"/>
          <w:lang w:val="en-US" w:eastAsia="zh-CN"/>
        </w:rPr>
        <w:t>同类</w:t>
      </w:r>
      <w:r>
        <w:rPr>
          <w:rFonts w:hint="eastAsia" w:ascii="宋体" w:hAnsi="宋体" w:eastAsia="宋体" w:cs="宋体"/>
          <w:sz w:val="24"/>
          <w:szCs w:val="24"/>
        </w:rPr>
        <w:t>项目有效期以合同协议书签订日期为准，有一个得3分，最高得6分。（提供合同协议书和中标通知书</w:t>
      </w:r>
      <w:r>
        <w:rPr>
          <w:rFonts w:hint="eastAsia" w:ascii="宋体" w:hAnsi="宋体" w:eastAsia="宋体" w:cs="宋体"/>
          <w:sz w:val="24"/>
        </w:rPr>
        <w:t>复印件加盖公章放入投标文件，开标时提供原件备查，否则不得分。</w:t>
      </w:r>
      <w:r>
        <w:rPr>
          <w:rFonts w:hint="eastAsia" w:ascii="宋体" w:hAnsi="宋体" w:eastAsia="宋体" w:cs="宋体"/>
          <w:sz w:val="24"/>
          <w:szCs w:val="24"/>
        </w:rPr>
        <w:t>）</w:t>
      </w:r>
    </w:p>
    <w:p>
      <w:pPr>
        <w:pStyle w:val="30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bCs/>
          <w:sz w:val="24"/>
          <w:szCs w:val="24"/>
        </w:rPr>
        <w:t>投标供应商自2020年1月1日（含）以来获得过区级及以上环卫主管部门颁发的类似项目奖项的，每提供一份得</w:t>
      </w:r>
      <w:r>
        <w:rPr>
          <w:rFonts w:hint="eastAsia" w:ascii="宋体" w:hAnsi="宋体" w:eastAsia="宋体" w:cs="宋体"/>
          <w:bCs/>
          <w:sz w:val="24"/>
          <w:szCs w:val="24"/>
          <w:lang w:val="en-US" w:eastAsia="zh-CN"/>
        </w:rPr>
        <w:t>3</w:t>
      </w:r>
      <w:r>
        <w:rPr>
          <w:rFonts w:hint="eastAsia" w:ascii="宋体" w:hAnsi="宋体" w:eastAsia="宋体" w:cs="宋体"/>
          <w:bCs/>
          <w:sz w:val="24"/>
          <w:szCs w:val="24"/>
        </w:rPr>
        <w:t>分，最高得</w:t>
      </w:r>
      <w:r>
        <w:rPr>
          <w:rFonts w:hint="eastAsia" w:ascii="宋体" w:hAnsi="宋体" w:eastAsia="宋体" w:cs="宋体"/>
          <w:bCs/>
          <w:sz w:val="24"/>
          <w:szCs w:val="24"/>
          <w:lang w:val="en-US" w:eastAsia="zh-CN"/>
        </w:rPr>
        <w:t>6</w:t>
      </w:r>
      <w:r>
        <w:rPr>
          <w:rFonts w:hint="eastAsia" w:ascii="宋体" w:hAnsi="宋体" w:eastAsia="宋体" w:cs="宋体"/>
          <w:bCs/>
          <w:sz w:val="24"/>
          <w:szCs w:val="24"/>
        </w:rPr>
        <w:t>分。</w:t>
      </w:r>
      <w:r>
        <w:rPr>
          <w:rFonts w:hint="eastAsia" w:ascii="宋体" w:hAnsi="宋体" w:eastAsia="宋体" w:cs="宋体"/>
          <w:sz w:val="24"/>
          <w:szCs w:val="24"/>
        </w:rPr>
        <w:t>（提供环卫主管部门颁发的红头表彰文件或</w:t>
      </w:r>
      <w:r>
        <w:rPr>
          <w:rFonts w:hint="eastAsia" w:ascii="宋体" w:hAnsi="宋体" w:eastAsia="宋体" w:cs="宋体"/>
          <w:bCs/>
          <w:sz w:val="24"/>
          <w:szCs w:val="24"/>
        </w:rPr>
        <w:t>荣誉</w:t>
      </w:r>
      <w:r>
        <w:rPr>
          <w:rFonts w:hint="eastAsia" w:ascii="宋体" w:hAnsi="宋体" w:eastAsia="宋体" w:cs="宋体"/>
          <w:sz w:val="24"/>
          <w:szCs w:val="24"/>
        </w:rPr>
        <w:t>证书</w:t>
      </w:r>
      <w:r>
        <w:rPr>
          <w:rFonts w:hint="eastAsia" w:ascii="宋体" w:hAnsi="宋体" w:eastAsia="宋体" w:cs="宋体"/>
          <w:sz w:val="24"/>
        </w:rPr>
        <w:t>复印件加盖公章放入投标文件，开标时提供原件备查，否则不得分。</w:t>
      </w:r>
      <w:r>
        <w:rPr>
          <w:rFonts w:hint="eastAsia" w:ascii="宋体" w:hAnsi="宋体" w:eastAsia="宋体" w:cs="宋体"/>
          <w:sz w:val="24"/>
          <w:szCs w:val="24"/>
        </w:rPr>
        <w:t>）</w:t>
      </w:r>
    </w:p>
    <w:p>
      <w:pPr>
        <w:pStyle w:val="300"/>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4</w:t>
      </w:r>
      <w:r>
        <w:rPr>
          <w:rFonts w:hint="eastAsia" w:ascii="宋体" w:hAnsi="宋体" w:eastAsia="宋体" w:cs="宋体"/>
          <w:sz w:val="24"/>
          <w:szCs w:val="24"/>
        </w:rPr>
        <w:t>安全保障（4分）</w:t>
      </w:r>
    </w:p>
    <w:p>
      <w:pPr>
        <w:keepNext w:val="0"/>
        <w:keepLines w:val="0"/>
        <w:pageBreakBefore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360" w:lineRule="auto"/>
        <w:ind w:left="0" w:right="0" w:firstLine="480"/>
        <w:textAlignment w:val="auto"/>
        <w:rPr>
          <w:rFonts w:ascii="宋体" w:hAnsi="宋体" w:cs="宋体"/>
        </w:rPr>
      </w:pPr>
      <w:r>
        <w:rPr>
          <w:rFonts w:hint="eastAsia" w:ascii="宋体" w:hAnsi="宋体" w:eastAsia="宋体" w:cs="宋体"/>
          <w:color w:val="000000"/>
          <w:sz w:val="24"/>
          <w:szCs w:val="24"/>
        </w:rPr>
        <w:t>投标供应商为项目配备的项目负责人、管理人员具备《道路运输企业主要负责人和安全生产管理人员安全考核合格证明》且在有效期内的，有1人得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分，最高得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r>
        <w:rPr>
          <w:rFonts w:hint="eastAsia" w:ascii="宋体" w:hAnsi="宋体" w:eastAsia="宋体" w:cs="宋体"/>
          <w:sz w:val="24"/>
          <w:szCs w:val="24"/>
        </w:rPr>
        <w:t>（</w:t>
      </w: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人员</w:t>
      </w:r>
      <w:r>
        <w:rPr>
          <w:rFonts w:hint="eastAsia" w:ascii="宋体" w:hAnsi="宋体" w:eastAsia="宋体" w:cs="宋体"/>
          <w:sz w:val="24"/>
          <w:szCs w:val="24"/>
        </w:rPr>
        <w:t>证书</w:t>
      </w:r>
      <w:r>
        <w:rPr>
          <w:rFonts w:hint="eastAsia" w:ascii="宋体" w:hAnsi="宋体" w:eastAsia="宋体" w:cs="宋体"/>
          <w:sz w:val="24"/>
          <w:szCs w:val="24"/>
          <w:lang w:val="en-US" w:eastAsia="zh-CN"/>
        </w:rPr>
        <w:t>及</w:t>
      </w:r>
      <w:r>
        <w:rPr>
          <w:rFonts w:hint="eastAsia" w:ascii="宋体" w:hAnsi="宋体" w:eastAsia="宋体" w:cs="宋体"/>
          <w:color w:val="000000"/>
          <w:sz w:val="24"/>
          <w:szCs w:val="24"/>
        </w:rPr>
        <w:t>投标供应商为上述人员缴纳的近三个月中任意一个月份的社保缴费证明</w:t>
      </w:r>
      <w:r>
        <w:rPr>
          <w:rFonts w:hint="eastAsia" w:ascii="宋体" w:hAnsi="宋体" w:eastAsia="宋体" w:cs="宋体"/>
          <w:sz w:val="24"/>
        </w:rPr>
        <w:t>复印件加盖公章放入投标文件，开标时提供原件备查，否则不得分。</w:t>
      </w:r>
      <w:r>
        <w:rPr>
          <w:rFonts w:hint="eastAsia" w:ascii="宋体" w:hAnsi="宋体" w:eastAsia="宋体" w:cs="宋体"/>
          <w:sz w:val="24"/>
          <w:szCs w:val="24"/>
        </w:rPr>
        <w:t>）</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cs="宋体"/>
        </w:rPr>
      </w:pPr>
      <w:r>
        <w:rPr>
          <w:rFonts w:ascii="宋体" w:hAnsi="宋体" w:eastAsia="宋体" w:cs="宋体"/>
          <w:b/>
          <w:color w:val="000000"/>
          <w:sz w:val="24"/>
        </w:rPr>
        <w:t>附件二：投标文件格式</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3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52"/>
        </w:rPr>
        <w:t>投</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7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52"/>
        </w:rPr>
        <w:t>标</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7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52"/>
        </w:rPr>
        <w:t>文</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52"/>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b/>
          <w:color w:val="000000"/>
          <w:sz w:val="52"/>
        </w:rPr>
        <w:t>件</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52"/>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52"/>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8"/>
          <w:u w:val="none"/>
        </w:rPr>
        <w:t>采购项目编号：</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8"/>
        </w:rPr>
        <w:t>采购项目名称：2024-2026年锡山区生活垃圾无害化集中运输作业项目</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jc w:val="both"/>
        <w:rPr>
          <w:rFonts w:ascii="宋体" w:hAnsi="宋体" w:cs="宋体"/>
        </w:rPr>
      </w:pPr>
      <w:r>
        <w:rPr>
          <w:rFonts w:ascii="宋体" w:hAnsi="宋体" w:eastAsia="宋体" w:cs="宋体"/>
          <w:color w:val="000000"/>
          <w:sz w:val="28"/>
        </w:rPr>
        <w:t>包名称：</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8"/>
        </w:rPr>
        <w:t>投标人：</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8"/>
        </w:rPr>
        <w:t>年月日</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13"/>
        </w:rPr>
        <w:t> </w:t>
      </w:r>
    </w:p>
    <w:p>
      <w:pPr>
        <w:numPr>
          <w:ilvl w:val="0"/>
          <w:numId w:val="6"/>
        </w:numPr>
        <w:pBdr>
          <w:top w:val="none" w:color="000000" w:sz="0" w:space="0"/>
          <w:left w:val="none" w:color="000000" w:sz="0" w:space="0"/>
          <w:bottom w:val="none" w:color="000000" w:sz="0" w:space="0"/>
          <w:right w:val="none" w:color="000000" w:sz="0" w:space="0"/>
        </w:pBdr>
        <w:spacing w:before="0" w:after="0"/>
        <w:jc w:val="both"/>
        <w:rPr>
          <w:rFonts w:ascii="宋体" w:hAnsi="宋体" w:cs="宋体"/>
        </w:rPr>
      </w:pPr>
      <w:r>
        <w:rPr>
          <w:rFonts w:ascii="宋体" w:hAnsi="宋体" w:eastAsia="宋体" w:cs="宋体"/>
          <w:b/>
          <w:color w:val="000000"/>
          <w:sz w:val="24"/>
        </w:rPr>
        <w:t>投标函（格式）：</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投标函</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致：</w:t>
      </w:r>
      <w:r>
        <w:rPr>
          <w:rFonts w:ascii="宋体" w:hAnsi="宋体" w:eastAsia="宋体" w:cs="宋体"/>
          <w:color w:val="000000"/>
          <w:sz w:val="24"/>
          <w:u w:val="single"/>
        </w:rPr>
        <w:t>涵熙（苏州）工程顾问有限公司</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我方收到贵方编号</w:t>
      </w:r>
      <w:r>
        <w:rPr>
          <w:rFonts w:ascii="宋体" w:hAnsi="宋体" w:eastAsia="宋体" w:cs="宋体"/>
          <w:color w:val="000000"/>
          <w:sz w:val="24"/>
          <w:u w:val="single"/>
        </w:rPr>
        <w:t>                    </w:t>
      </w:r>
      <w:r>
        <w:rPr>
          <w:rFonts w:ascii="宋体" w:hAnsi="宋体" w:eastAsia="宋体" w:cs="宋体"/>
          <w:color w:val="000000"/>
          <w:sz w:val="24"/>
        </w:rPr>
        <w:t>招标文件，经仔细阅读和研究，我方决定参加此次</w:t>
      </w:r>
      <w:r>
        <w:rPr>
          <w:rFonts w:ascii="宋体" w:hAnsi="宋体" w:eastAsia="宋体" w:cs="宋体"/>
          <w:color w:val="000000"/>
          <w:sz w:val="24"/>
          <w:u w:val="single"/>
        </w:rPr>
        <w:t>                     </w:t>
      </w:r>
      <w:r>
        <w:rPr>
          <w:rFonts w:ascii="宋体" w:hAnsi="宋体" w:eastAsia="宋体" w:cs="宋体"/>
          <w:color w:val="000000"/>
          <w:sz w:val="24"/>
        </w:rPr>
        <w:t>的投标。</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我方愿意按照招标文件的一切要求，提供本项目的投标，投标总价见《开标一览表》。</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我方愿意提供招标文件中要求的文件、资料。</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我方同意按招标文件中的规定，本投标文件投标的有效期限为开标之日起90天。</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如果我方的投标文件被接受，我方将履行招标文件中规定的每一项要求，按期、按质、按量，完成服务任务。</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我方认为采购代理机构有权决定中标者。</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我方愿意遵守《中华人民共和国政府采购法》，并按《中华人民共和国民法典》、财政部《政府采购货物和服务招标投标管理办法》和合同条款履行自己的全部责任。</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我方认可并遵守招标文件的所有规定，放弃对招标文件提出质疑的权利。</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我方愿意按招标文件的规定上传《投标（报价）承诺函》。如我方在投标截止期后撤回投标及中标后拒绝遵守投标承诺或拒绝在规定的时间内与采购人签订合同，则接受政府采购监督管理部门的处理。</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如果我方被确定为中标供应商，我方愿意向采购人交纳履约保证金（如有）。且我方如无不可抗力，又未履行招标文件、投标文件和合同条款的，一经查实，我方愿意赔偿由此而造成的一切损失，并同意接受按招标文件的相关要求对我方进行的处理。</w:t>
      </w:r>
    </w:p>
    <w:p>
      <w:pPr>
        <w:numPr>
          <w:ilvl w:val="0"/>
          <w:numId w:val="7"/>
        </w:numPr>
        <w:pBdr>
          <w:top w:val="none" w:color="000000" w:sz="0" w:space="0"/>
          <w:left w:val="none" w:color="000000" w:sz="0" w:space="0"/>
          <w:bottom w:val="none" w:color="000000" w:sz="0" w:space="0"/>
          <w:right w:val="none" w:color="000000" w:sz="0" w:space="0"/>
        </w:pBdr>
        <w:spacing w:before="0" w:after="0" w:line="85" w:lineRule="atLeast"/>
        <w:jc w:val="both"/>
        <w:rPr>
          <w:rFonts w:ascii="宋体" w:hAnsi="宋体" w:cs="宋体"/>
        </w:rPr>
      </w:pPr>
      <w:r>
        <w:rPr>
          <w:rFonts w:ascii="宋体" w:hAnsi="宋体" w:eastAsia="宋体" w:cs="宋体"/>
          <w:color w:val="000000"/>
          <w:sz w:val="24"/>
        </w:rPr>
        <w:t>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pPr>
        <w:pBdr>
          <w:top w:val="none" w:color="000000" w:sz="0" w:space="0"/>
          <w:left w:val="none" w:color="000000" w:sz="0" w:space="0"/>
          <w:bottom w:val="none" w:color="000000" w:sz="0" w:space="0"/>
          <w:right w:val="none" w:color="000000" w:sz="0" w:space="0"/>
        </w:pBdr>
        <w:spacing w:before="0" w:after="0" w:line="85" w:lineRule="atLeast"/>
        <w:ind w:left="0" w:right="0" w:firstLine="72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cs="宋体"/>
        </w:rPr>
      </w:pPr>
      <w:r>
        <w:rPr>
          <w:rFonts w:ascii="宋体" w:hAnsi="宋体" w:eastAsia="宋体" w:cs="宋体"/>
          <w:color w:val="000000"/>
          <w:sz w:val="24"/>
        </w:rPr>
        <w:t>投标人（盖章）：</w:t>
      </w:r>
    </w:p>
    <w:p>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cs="宋体"/>
        </w:rPr>
      </w:pPr>
      <w:r>
        <w:rPr>
          <w:rFonts w:ascii="宋体" w:hAnsi="宋体" w:eastAsia="宋体" w:cs="宋体"/>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cs="宋体"/>
        </w:rPr>
      </w:pPr>
      <w:r>
        <w:rPr>
          <w:rFonts w:ascii="宋体" w:hAnsi="宋体" w:eastAsia="宋体" w:cs="宋体"/>
          <w:color w:val="000000"/>
          <w:sz w:val="24"/>
        </w:rPr>
        <w:t>电话：传真：</w:t>
      </w:r>
    </w:p>
    <w:p>
      <w:pPr>
        <w:pBdr>
          <w:top w:val="none" w:color="000000" w:sz="0" w:space="0"/>
          <w:left w:val="none" w:color="000000" w:sz="0" w:space="0"/>
          <w:bottom w:val="none" w:color="000000" w:sz="0" w:space="0"/>
          <w:right w:val="none" w:color="000000" w:sz="0" w:space="0"/>
        </w:pBdr>
        <w:spacing w:before="0" w:after="0" w:line="400" w:lineRule="atLeast"/>
        <w:ind w:left="0" w:right="0" w:firstLine="480"/>
        <w:jc w:val="both"/>
        <w:rPr>
          <w:rFonts w:ascii="宋体" w:hAnsi="宋体" w:cs="宋体"/>
        </w:rPr>
      </w:pPr>
      <w:r>
        <w:rPr>
          <w:rFonts w:ascii="宋体" w:hAnsi="宋体" w:eastAsia="宋体" w:cs="宋体"/>
          <w:color w:val="000000"/>
          <w:sz w:val="24"/>
        </w:rPr>
        <w:t>通讯地址：邮编：</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（二）（投标人）关于资格的声明函（格式）：</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关于资格的声明函</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rPr>
          <w:rFonts w:ascii="宋体" w:hAnsi="宋体" w:cs="宋体"/>
        </w:rPr>
      </w:pPr>
      <w:r>
        <w:rPr>
          <w:rFonts w:ascii="宋体" w:hAnsi="宋体" w:eastAsia="宋体" w:cs="宋体"/>
          <w:color w:val="000000"/>
          <w:sz w:val="24"/>
        </w:rPr>
        <w:t>  政府采购编号：</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center"/>
        <w:rPr>
          <w:rFonts w:ascii="宋体" w:hAnsi="宋体" w:cs="宋体"/>
        </w:rPr>
      </w:pPr>
      <w:r>
        <w:rPr>
          <w:rFonts w:ascii="宋体" w:hAnsi="宋体" w:eastAsia="宋体" w:cs="宋体"/>
          <w:color w:val="000000"/>
          <w:sz w:val="24"/>
        </w:rPr>
        <w:t>            日期：</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我公司(单位)愿针对本次项目</w:t>
      </w:r>
      <w:r>
        <w:rPr>
          <w:rFonts w:ascii="宋体" w:hAnsi="宋体" w:eastAsia="宋体" w:cs="宋体"/>
          <w:color w:val="000000"/>
          <w:sz w:val="24"/>
          <w:u w:val="single"/>
        </w:rPr>
        <w:t>                                    </w:t>
      </w:r>
      <w:r>
        <w:rPr>
          <w:rFonts w:ascii="宋体" w:hAnsi="宋体" w:eastAsia="宋体" w:cs="宋体"/>
          <w:color w:val="000000"/>
          <w:sz w:val="24"/>
        </w:rPr>
        <w:t>进行投标。</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我公司(单位)符合《中华人民共和国政府采购法》第二十二条的规定，在此郑重承诺具备以下条件：</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(一)具有独立承担民事责任的能力；</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(二)具有良好的商业信誉和健全的财务会计制度；</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(三)具有履行合同所必需的设备和专业技术能力；</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(四)有依法缴纳税收和社会保障资金的良好记录；</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(五)近三年内，在经营活动中没有重大违法记录；</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(六)投标文件中所有关于投标资格的文件、证明、陈述均是真实的、准确的。</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若有违背，我公司(单位)愿意承担由此而产生的一切后果。</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4800"/>
        <w:jc w:val="both"/>
        <w:rPr>
          <w:rFonts w:ascii="宋体" w:hAnsi="宋体" w:cs="宋体"/>
        </w:rPr>
      </w:pPr>
      <w:r>
        <w:rPr>
          <w:rFonts w:ascii="宋体" w:hAnsi="宋体" w:eastAsia="宋体" w:cs="宋体"/>
          <w:color w:val="000000"/>
          <w:sz w:val="24"/>
        </w:rPr>
        <w:t>投标人(盖章)：</w:t>
      </w:r>
    </w:p>
    <w:p>
      <w:pPr>
        <w:pBdr>
          <w:top w:val="none" w:color="000000" w:sz="0" w:space="0"/>
          <w:left w:val="none" w:color="000000" w:sz="0" w:space="0"/>
          <w:bottom w:val="none" w:color="000000" w:sz="0" w:space="0"/>
          <w:right w:val="none" w:color="000000" w:sz="0" w:space="0"/>
        </w:pBdr>
        <w:spacing w:before="0" w:after="0" w:line="85" w:lineRule="atLeast"/>
        <w:ind w:left="0" w:right="0" w:firstLine="3600"/>
        <w:jc w:val="both"/>
        <w:rPr>
          <w:rFonts w:ascii="宋体" w:hAnsi="宋体" w:cs="宋体"/>
        </w:rPr>
      </w:pPr>
      <w:r>
        <w:rPr>
          <w:rFonts w:ascii="宋体" w:hAnsi="宋体" w:eastAsia="宋体" w:cs="宋体"/>
          <w:color w:val="000000"/>
          <w:sz w:val="24"/>
        </w:rPr>
        <w:t>法定代表人(签字或盖章)：</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备注：上述所称“重大违法记录”，是指供应商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财库【2022】3号为准]。</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eastAsia="宋体" w:cs="宋体"/>
          <w:color w:val="000000"/>
          <w:sz w:val="24"/>
          <w:szCs w:val="24"/>
          <w:highlight w:val="none"/>
        </w:rPr>
      </w:pPr>
      <w:r>
        <w:rPr>
          <w:rFonts w:ascii="宋体" w:hAnsi="宋体" w:eastAsia="宋体" w:cs="宋体"/>
          <w:color w:val="000000"/>
          <w:sz w:val="24"/>
        </w:rPr>
        <w:t> </w:t>
      </w:r>
    </w:p>
    <w:p>
      <w:pPr>
        <w:shd w:val="clear" w:color="auto"/>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b/>
          <w:color w:val="000000"/>
          <w:sz w:val="24"/>
        </w:rPr>
        <w:t>(三)(投标人)法定代表人授权委托书(格式)：</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u w:val="none"/>
        </w:rPr>
        <w:t>法定代表人授权委托书</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both"/>
        <w:rPr>
          <w:rFonts w:ascii="宋体" w:hAnsi="宋体" w:cs="宋体"/>
        </w:rPr>
      </w:pPr>
      <w:r>
        <w:rPr>
          <w:rFonts w:ascii="宋体" w:hAnsi="宋体" w:eastAsia="宋体" w:cs="宋体"/>
          <w:color w:val="000000"/>
          <w:sz w:val="24"/>
        </w:rPr>
        <w:t>政府采购编号：日期：</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涵熙（苏州）工程顾问有限公司：</w:t>
      </w:r>
    </w:p>
    <w:p>
      <w:pPr>
        <w:pBdr>
          <w:top w:val="none" w:color="000000" w:sz="0" w:space="0"/>
          <w:left w:val="none" w:color="000000" w:sz="0" w:space="0"/>
          <w:bottom w:val="none" w:color="000000" w:sz="0" w:space="0"/>
          <w:right w:val="none" w:color="000000" w:sz="0" w:space="0"/>
        </w:pBdr>
        <w:spacing w:before="0" w:after="0" w:line="85" w:lineRule="atLeast"/>
        <w:ind w:left="0" w:right="0" w:firstLine="240"/>
        <w:jc w:val="both"/>
        <w:rPr>
          <w:rFonts w:ascii="宋体" w:hAnsi="宋体" w:cs="宋体"/>
        </w:rPr>
      </w:pPr>
      <w:r>
        <w:rPr>
          <w:rFonts w:ascii="宋体" w:hAnsi="宋体" w:eastAsia="宋体" w:cs="宋体"/>
          <w:color w:val="000000"/>
          <w:sz w:val="24"/>
          <w:u w:val="single"/>
        </w:rPr>
        <w:t>                </w:t>
      </w:r>
      <w:r>
        <w:rPr>
          <w:rFonts w:ascii="宋体" w:hAnsi="宋体" w:eastAsia="宋体" w:cs="宋体"/>
          <w:color w:val="000000"/>
          <w:sz w:val="24"/>
        </w:rPr>
        <w:t>系中华人民共和国合法企业（单位），特授权</w:t>
      </w:r>
      <w:r>
        <w:rPr>
          <w:rFonts w:ascii="宋体" w:hAnsi="宋体" w:eastAsia="宋体" w:cs="宋体"/>
          <w:color w:val="000000"/>
          <w:sz w:val="24"/>
          <w:u w:val="single"/>
        </w:rPr>
        <w:t>         </w:t>
      </w:r>
      <w:r>
        <w:rPr>
          <w:rFonts w:ascii="宋体" w:hAnsi="宋体" w:eastAsia="宋体" w:cs="宋体"/>
          <w:color w:val="000000"/>
          <w:sz w:val="24"/>
        </w:rPr>
        <w:t>代表我公司(单位)全权办理针对本项目</w:t>
      </w:r>
      <w:r>
        <w:rPr>
          <w:rFonts w:ascii="宋体" w:hAnsi="宋体" w:eastAsia="宋体" w:cs="宋体"/>
          <w:color w:val="000000"/>
          <w:sz w:val="24"/>
          <w:u w:val="single"/>
        </w:rPr>
        <w:t>                      </w:t>
      </w:r>
      <w:r>
        <w:rPr>
          <w:rFonts w:ascii="宋体" w:hAnsi="宋体" w:eastAsia="宋体" w:cs="宋体"/>
          <w:color w:val="000000"/>
          <w:sz w:val="24"/>
        </w:rPr>
        <w:t>的投标、参与开标、评标、签约等具体工作，并签署全部有关的文件、协议及合同。</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我公司(单位)对被授权人的签名负全部责任。</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在撤销授权的书面通知送达你处以前，本授权书一直有效，被授权人签署的所有文件(在授权书有效期内签署的)不因授权的撤销而失效。</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被授权人情况：</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姓名：性别：电话：</w:t>
      </w:r>
    </w:p>
    <w:p>
      <w:pPr>
        <w:pBdr>
          <w:top w:val="none" w:color="000000" w:sz="0" w:space="0"/>
          <w:left w:val="none" w:color="000000" w:sz="0" w:space="0"/>
          <w:bottom w:val="none" w:color="000000" w:sz="0" w:space="0"/>
          <w:right w:val="none" w:color="000000" w:sz="0" w:space="0"/>
        </w:pBdr>
        <w:spacing w:before="0" w:after="0" w:line="85" w:lineRule="atLeast"/>
        <w:ind w:left="0" w:right="0" w:firstLine="5040"/>
        <w:jc w:val="both"/>
        <w:rPr>
          <w:rFonts w:ascii="宋体" w:hAnsi="宋体" w:cs="宋体"/>
        </w:rPr>
      </w:pPr>
      <w:r>
        <w:rPr>
          <w:rFonts w:ascii="宋体" w:hAnsi="宋体" w:eastAsia="宋体" w:cs="宋体"/>
          <w:color w:val="000000"/>
          <w:sz w:val="24"/>
        </w:rPr>
        <w:t>单位名称(盖章)：</w:t>
      </w:r>
    </w:p>
    <w:p>
      <w:pPr>
        <w:pBdr>
          <w:top w:val="none" w:color="000000" w:sz="0" w:space="0"/>
          <w:left w:val="none" w:color="000000" w:sz="0" w:space="0"/>
          <w:bottom w:val="none" w:color="000000" w:sz="0" w:space="0"/>
          <w:right w:val="none" w:color="000000" w:sz="0" w:space="0"/>
        </w:pBdr>
        <w:spacing w:before="0" w:after="0" w:line="85" w:lineRule="atLeast"/>
        <w:ind w:left="0" w:right="0" w:firstLine="4080"/>
        <w:jc w:val="both"/>
        <w:rPr>
          <w:rFonts w:ascii="宋体" w:hAnsi="宋体" w:cs="宋体"/>
        </w:rPr>
      </w:pPr>
      <w:r>
        <w:rPr>
          <w:rFonts w:ascii="宋体" w:hAnsi="宋体" w:eastAsia="宋体" w:cs="宋体"/>
          <w:color w:val="000000"/>
          <w:sz w:val="24"/>
        </w:rPr>
        <w:t>法定代表人(签字或盖章)：</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投标人法定代表人身份证复印件：</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drawing>
          <wp:inline distT="0" distB="0" distL="0" distR="0">
            <wp:extent cx="2419350" cy="1390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a:stretch>
                      <a:fillRect/>
                    </a:stretch>
                  </pic:blipFill>
                  <pic:spPr>
                    <a:xfrm>
                      <a:off x="0" y="0"/>
                      <a:ext cx="2419349" cy="1390649"/>
                    </a:xfrm>
                    <a:prstGeom prst="rect">
                      <a:avLst/>
                    </a:prstGeom>
                  </pic:spPr>
                </pic:pic>
              </a:graphicData>
            </a:graphic>
          </wp:inline>
        </w:drawing>
      </w:r>
      <w:r>
        <w:rPr>
          <w:rFonts w:ascii="宋体" w:hAnsi="宋体" w:eastAsia="宋体" w:cs="宋体"/>
          <w:color w:val="000000"/>
          <w:sz w:val="24"/>
        </w:rPr>
        <w:t>    </w:t>
      </w:r>
      <w:r>
        <w:rPr>
          <w:rFonts w:ascii="宋体" w:hAnsi="宋体" w:eastAsia="宋体" w:cs="宋体"/>
          <w:color w:val="000000"/>
          <w:sz w:val="24"/>
        </w:rPr>
        <w:drawing>
          <wp:inline distT="0" distB="0" distL="0" distR="0">
            <wp:extent cx="2419350" cy="1428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a:stretch>
                      <a:fillRect/>
                    </a:stretch>
                  </pic:blipFill>
                  <pic:spPr>
                    <a:xfrm>
                      <a:off x="0" y="0"/>
                      <a:ext cx="2419349" cy="1428750"/>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法定代表人授权代表身份证复印件：</w:t>
      </w:r>
      <w:r>
        <w:rPr>
          <w:rFonts w:ascii="宋体" w:hAnsi="宋体" w:eastAsia="宋体" w:cs="宋体"/>
          <w:b/>
          <w:color w:val="000000"/>
          <w:sz w:val="24"/>
        </w:rPr>
        <w:t>（法定代表人亲自参与投标的除外）</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cs="宋体"/>
        </w:rPr>
        <w:drawing>
          <wp:inline distT="0" distB="0" distL="0" distR="0">
            <wp:extent cx="2428875" cy="13620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a:stretch>
                      <a:fillRect/>
                    </a:stretch>
                  </pic:blipFill>
                  <pic:spPr>
                    <a:xfrm>
                      <a:off x="0" y="0"/>
                      <a:ext cx="2428875" cy="1362074"/>
                    </a:xfrm>
                    <a:prstGeom prst="rect">
                      <a:avLst/>
                    </a:prstGeom>
                  </pic:spPr>
                </pic:pic>
              </a:graphicData>
            </a:graphic>
          </wp:inline>
        </w:drawing>
      </w:r>
      <w:r>
        <w:rPr>
          <w:rFonts w:ascii="宋体" w:hAnsi="宋体" w:eastAsia="宋体" w:cs="宋体"/>
          <w:color w:val="000000"/>
          <w:sz w:val="24"/>
        </w:rPr>
        <w:t>    </w:t>
      </w:r>
      <w:r>
        <w:rPr>
          <w:rFonts w:ascii="宋体" w:hAnsi="宋体" w:eastAsia="宋体" w:cs="宋体"/>
          <w:color w:val="000000"/>
          <w:sz w:val="24"/>
        </w:rPr>
        <w:drawing>
          <wp:inline distT="0" distB="0" distL="0" distR="0">
            <wp:extent cx="2400300" cy="1371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a:stretch>
                      <a:fillRect/>
                    </a:stretch>
                  </pic:blipFill>
                  <pic:spPr>
                    <a:xfrm>
                      <a:off x="0" y="0"/>
                      <a:ext cx="2400300" cy="1371600"/>
                    </a:xfrm>
                    <a:prstGeom prst="rect">
                      <a:avLst/>
                    </a:prstGeom>
                  </pic:spPr>
                </pic:pic>
              </a:graphicData>
            </a:graphic>
          </wp:inline>
        </w:drawing>
      </w:r>
    </w:p>
    <w:p>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u w:val="none"/>
        </w:rPr>
        <w:t>(四)承诺书(格式)：</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承诺书</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both"/>
        <w:rPr>
          <w:rFonts w:ascii="宋体" w:hAnsi="宋体" w:cs="宋体"/>
        </w:rPr>
      </w:pPr>
      <w:r>
        <w:rPr>
          <w:rFonts w:ascii="宋体" w:hAnsi="宋体" w:eastAsia="宋体" w:cs="宋体"/>
          <w:color w:val="000000"/>
          <w:sz w:val="24"/>
          <w:u w:val="single"/>
        </w:rPr>
        <w:t>（投标人名称）</w:t>
      </w:r>
      <w:r>
        <w:rPr>
          <w:rFonts w:ascii="宋体" w:hAnsi="宋体" w:eastAsia="宋体" w:cs="宋体"/>
          <w:color w:val="000000"/>
          <w:sz w:val="24"/>
        </w:rPr>
        <w:t>在此承诺：</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1．本公司（单位）具备履行合同所必需的设备和专业技术能力；</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2．本公司未被“信用中国”网站（</w:t>
      </w:r>
      <w:r>
        <w:fldChar w:fldCharType="begin"/>
      </w:r>
      <w:r>
        <w:instrText xml:space="preserve"> HYPERLINK "http://www.creditchina.gov.cn/" \o "http://www.creditchina.gov.cn/" </w:instrText>
      </w:r>
      <w:r>
        <w:fldChar w:fldCharType="separate"/>
      </w:r>
      <w:r>
        <w:rPr>
          <w:rStyle w:val="81"/>
          <w:rFonts w:ascii="宋体" w:hAnsi="宋体" w:eastAsia="宋体" w:cs="宋体"/>
          <w:color w:val="000000"/>
          <w:sz w:val="24"/>
          <w:u w:val="single"/>
        </w:rPr>
        <w:t>www.creditchina.gov.cn</w:t>
      </w:r>
      <w:r>
        <w:rPr>
          <w:rStyle w:val="81"/>
          <w:rFonts w:ascii="宋体" w:hAnsi="宋体" w:eastAsia="宋体" w:cs="宋体"/>
          <w:color w:val="000000"/>
          <w:sz w:val="24"/>
          <w:u w:val="single"/>
        </w:rPr>
        <w:fldChar w:fldCharType="end"/>
      </w:r>
      <w:r>
        <w:rPr>
          <w:rFonts w:ascii="宋体" w:hAnsi="宋体" w:eastAsia="宋体" w:cs="宋体"/>
          <w:color w:val="000000"/>
          <w:sz w:val="24"/>
        </w:rPr>
        <w:t>）、中国政府采购网(www.ccgp.gov.cn)列入失信被执行人、重大税收违法案件当事人名单、政府采购严重违法失信行为记录名单。</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如违背上述承诺，本公司（单位）将承担一切法律责任。</w:t>
      </w:r>
    </w:p>
    <w:p>
      <w:pPr>
        <w:pBdr>
          <w:top w:val="none" w:color="000000" w:sz="0" w:space="0"/>
          <w:left w:val="none" w:color="000000" w:sz="0" w:space="0"/>
          <w:bottom w:val="none" w:color="000000" w:sz="0" w:space="0"/>
          <w:right w:val="none" w:color="000000" w:sz="0" w:space="0"/>
        </w:pBdr>
        <w:spacing w:before="0" w:after="0" w:line="113"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540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3720"/>
        <w:jc w:val="both"/>
        <w:rPr>
          <w:rFonts w:ascii="宋体" w:hAnsi="宋体" w:cs="宋体"/>
        </w:rPr>
      </w:pPr>
      <w:r>
        <w:rPr>
          <w:rFonts w:ascii="宋体" w:hAnsi="宋体" w:eastAsia="宋体" w:cs="宋体"/>
          <w:color w:val="000000"/>
          <w:sz w:val="24"/>
        </w:rPr>
        <w:t>投标人（盖章）：</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0" w:line="85" w:lineRule="atLeast"/>
        <w:ind w:left="0" w:right="480" w:firstLine="4200"/>
        <w:jc w:val="right"/>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96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shd w:val="clear" w:color="auto"/>
        <w:rPr>
          <w:rFonts w:ascii="宋体" w:hAnsi="宋体" w:cs="宋体"/>
        </w:rPr>
      </w:pPr>
      <w:r>
        <w:rPr>
          <w:rFonts w:ascii="宋体" w:hAnsi="宋体" w:eastAsia="宋体" w:cs="宋体"/>
          <w:b/>
          <w:color w:val="000000"/>
          <w:sz w:val="24"/>
          <w:highlight w:val="none"/>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r>
        <w:rPr>
          <w:rFonts w:ascii="宋体" w:hAnsi="宋体" w:eastAsia="宋体" w:cs="宋体"/>
          <w:b/>
          <w:color w:val="000000"/>
          <w:sz w:val="24"/>
        </w:rPr>
        <w:t>（五）开标一览表（格式）：</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 xml:space="preserve">开标一览表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8"/>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投标人（盖章）政府采购编号：</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2907"/>
        <w:gridCol w:w="5374"/>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993" w:hRule="atLeast"/>
        </w:trPr>
        <w:tc>
          <w:tcPr>
            <w:tcW w:w="290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00" w:after="200" w:line="71" w:lineRule="atLeast"/>
              <w:ind w:left="0" w:right="0" w:firstLine="0"/>
              <w:jc w:val="center"/>
              <w:rPr>
                <w:rFonts w:ascii="宋体" w:hAnsi="宋体" w:cs="宋体"/>
              </w:rPr>
            </w:pPr>
            <w:r>
              <w:rPr>
                <w:rFonts w:ascii="宋体" w:hAnsi="宋体" w:eastAsia="宋体" w:cs="宋体"/>
                <w:color w:val="000000"/>
                <w:sz w:val="24"/>
              </w:rPr>
              <w:t>项目名称</w:t>
            </w:r>
          </w:p>
        </w:tc>
        <w:tc>
          <w:tcPr>
            <w:tcW w:w="537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200" w:after="200" w:line="71" w:lineRule="atLeast"/>
              <w:ind w:left="0" w:right="0" w:firstLine="0"/>
              <w:rPr>
                <w:rFonts w:ascii="宋体" w:hAnsi="宋体" w:cs="宋体"/>
              </w:rPr>
            </w:pPr>
            <w:r>
              <w:rPr>
                <w:rFonts w:ascii="宋体" w:hAnsi="宋体" w:eastAsia="宋体" w:cs="宋体"/>
                <w:color w:val="000000"/>
                <w:sz w:val="24"/>
                <w:u w:val="single"/>
              </w:rPr>
              <w:t>锡山区生活垃圾无害化集中运输作业项目</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31" w:hRule="atLeast"/>
        </w:trPr>
        <w:tc>
          <w:tcPr>
            <w:tcW w:w="29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cs="宋体"/>
              </w:rPr>
            </w:pPr>
            <w:r>
              <w:rPr>
                <w:rFonts w:ascii="宋体" w:hAnsi="宋体" w:eastAsia="宋体" w:cs="宋体"/>
                <w:color w:val="000000"/>
                <w:sz w:val="24"/>
              </w:rPr>
              <w:t>项目总报价</w:t>
            </w:r>
          </w:p>
        </w:tc>
        <w:tc>
          <w:tcPr>
            <w:tcW w:w="537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人民币(大写)：</w:t>
            </w:r>
            <w:r>
              <w:rPr>
                <w:rFonts w:ascii="宋体" w:hAnsi="宋体" w:eastAsia="宋体" w:cs="宋体"/>
                <w:color w:val="000000"/>
                <w:sz w:val="24"/>
                <w:u w:val="single"/>
              </w:rPr>
              <w:t>          </w:t>
            </w:r>
            <w:r>
              <w:rPr>
                <w:rFonts w:ascii="宋体" w:hAnsi="宋体" w:eastAsia="宋体" w:cs="宋体"/>
                <w:color w:val="000000"/>
                <w:sz w:val="24"/>
              </w:rPr>
              <w:t>元/年，</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人民币(小写)：</w:t>
            </w:r>
            <w:r>
              <w:rPr>
                <w:rFonts w:ascii="宋体" w:hAnsi="宋体" w:eastAsia="宋体" w:cs="宋体"/>
                <w:color w:val="000000"/>
                <w:sz w:val="24"/>
                <w:u w:val="single"/>
              </w:rPr>
              <w:t>          </w:t>
            </w:r>
            <w:r>
              <w:rPr>
                <w:rFonts w:ascii="宋体" w:hAnsi="宋体" w:eastAsia="宋体" w:cs="宋体"/>
                <w:color w:val="000000"/>
                <w:sz w:val="24"/>
              </w:rPr>
              <w:t>元/年。</w:t>
            </w:r>
          </w:p>
          <w:p>
            <w:pPr>
              <w:pBdr>
                <w:top w:val="none" w:color="000000" w:sz="0" w:space="0"/>
                <w:left w:val="none" w:color="000000" w:sz="0" w:space="0"/>
                <w:bottom w:val="none" w:color="000000" w:sz="0" w:space="0"/>
                <w:right w:val="none" w:color="000000" w:sz="0" w:space="0"/>
              </w:pBdr>
              <w:spacing w:before="200" w:after="200" w:line="240" w:lineRule="auto"/>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人民币(大写)：</w:t>
            </w:r>
            <w:r>
              <w:rPr>
                <w:rFonts w:ascii="宋体" w:hAnsi="宋体" w:eastAsia="宋体" w:cs="宋体"/>
                <w:color w:val="000000"/>
                <w:sz w:val="24"/>
                <w:u w:val="single"/>
              </w:rPr>
              <w:t>          </w:t>
            </w:r>
            <w:r>
              <w:rPr>
                <w:rFonts w:ascii="宋体" w:hAnsi="宋体" w:eastAsia="宋体" w:cs="宋体"/>
                <w:color w:val="000000"/>
                <w:sz w:val="24"/>
              </w:rPr>
              <w:t>元/2年，</w:t>
            </w:r>
          </w:p>
          <w:p>
            <w:pPr>
              <w:pBdr>
                <w:top w:val="none" w:color="000000" w:sz="0" w:space="0"/>
                <w:left w:val="none" w:color="000000" w:sz="0" w:space="0"/>
                <w:bottom w:val="none" w:color="000000" w:sz="0" w:space="0"/>
                <w:right w:val="none" w:color="000000" w:sz="0" w:space="0"/>
              </w:pBdr>
              <w:spacing w:before="0" w:after="0" w:line="71" w:lineRule="atLeast"/>
              <w:ind w:left="0" w:right="0" w:firstLine="0"/>
              <w:jc w:val="both"/>
              <w:rPr>
                <w:rFonts w:ascii="宋体" w:hAnsi="宋体" w:cs="宋体"/>
              </w:rPr>
            </w:pPr>
            <w:r>
              <w:rPr>
                <w:rFonts w:ascii="宋体" w:hAnsi="宋体" w:eastAsia="宋体" w:cs="宋体"/>
                <w:color w:val="000000"/>
                <w:sz w:val="24"/>
              </w:rPr>
              <w:t>人民币(小写)：</w:t>
            </w:r>
            <w:r>
              <w:rPr>
                <w:rFonts w:ascii="宋体" w:hAnsi="宋体" w:eastAsia="宋体" w:cs="宋体"/>
                <w:color w:val="000000"/>
                <w:sz w:val="24"/>
                <w:u w:val="single"/>
              </w:rPr>
              <w:t>          </w:t>
            </w:r>
            <w:r>
              <w:rPr>
                <w:rFonts w:ascii="宋体" w:hAnsi="宋体" w:eastAsia="宋体" w:cs="宋体"/>
                <w:color w:val="000000"/>
                <w:sz w:val="24"/>
              </w:rPr>
              <w:t>元/2年。</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31" w:hRule="atLeast"/>
        </w:trPr>
        <w:tc>
          <w:tcPr>
            <w:tcW w:w="29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cs="宋体"/>
              </w:rPr>
            </w:pPr>
            <w:r>
              <w:rPr>
                <w:rFonts w:ascii="宋体" w:hAnsi="宋体" w:eastAsia="宋体" w:cs="宋体"/>
                <w:color w:val="000000"/>
                <w:sz w:val="24"/>
              </w:rPr>
              <w:t>服务期</w:t>
            </w:r>
          </w:p>
        </w:tc>
        <w:tc>
          <w:tcPr>
            <w:tcW w:w="537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71" w:lineRule="atLeast"/>
              <w:ind w:left="0" w:right="0" w:firstLine="0"/>
              <w:jc w:val="both"/>
              <w:rPr>
                <w:rFonts w:ascii="宋体" w:hAnsi="宋体" w:cs="宋体"/>
              </w:rPr>
            </w:pPr>
            <w:r>
              <w:rPr>
                <w:rFonts w:ascii="宋体" w:hAnsi="宋体" w:eastAsia="宋体" w:cs="宋体"/>
                <w:color w:val="000000"/>
                <w:sz w:val="24"/>
              </w:rPr>
              <w:t>二年</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1031" w:hRule="atLeast"/>
        </w:trPr>
        <w:tc>
          <w:tcPr>
            <w:tcW w:w="29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cs="宋体"/>
              </w:rPr>
            </w:pPr>
            <w:r>
              <w:rPr>
                <w:rFonts w:ascii="宋体" w:hAnsi="宋体" w:eastAsia="宋体" w:cs="宋体"/>
                <w:color w:val="000000"/>
                <w:sz w:val="24"/>
              </w:rPr>
              <w:t>是否为中小企业声明函/残疾人福利性单位声明函/监狱企业；</w:t>
            </w:r>
          </w:p>
        </w:tc>
        <w:tc>
          <w:tcPr>
            <w:tcW w:w="537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71" w:lineRule="atLeast"/>
              <w:ind w:left="0" w:right="0" w:firstLine="0"/>
              <w:jc w:val="both"/>
              <w:rPr>
                <w:rFonts w:ascii="宋体" w:hAnsi="宋体" w:cs="宋体"/>
              </w:rPr>
            </w:pPr>
            <w:r>
              <w:rPr>
                <w:rFonts w:ascii="宋体" w:hAnsi="宋体" w:eastAsia="宋体" w:cs="宋体"/>
                <w:color w:val="000000"/>
                <w:sz w:val="24"/>
              </w:rPr>
              <w:t> </w:t>
            </w:r>
          </w:p>
        </w:tc>
      </w:tr>
    </w:tbl>
    <w:p>
      <w:pPr>
        <w:pBdr>
          <w:top w:val="none" w:color="000000" w:sz="0" w:space="0"/>
          <w:left w:val="none" w:color="000000" w:sz="0" w:space="0"/>
          <w:bottom w:val="none" w:color="000000" w:sz="0" w:space="0"/>
          <w:right w:val="none" w:color="000000" w:sz="0" w:space="0"/>
        </w:pBdr>
        <w:spacing w:before="5" w:after="0"/>
        <w:ind w:left="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b/>
          <w:color w:val="000000"/>
          <w:sz w:val="24"/>
        </w:rPr>
        <w:t>注：在“投标人是否小、微型企业/监狱企业/残疾人福利性单位”栏内填写“是”或“否”。如填写“是”，提供投标人《中小企业声明函》；或提供由省级以上监狱管理局、戒毒管理局(含新疆生产建设兵团)出具的投标人属于监狱企业的证明文件原件；或提供投标人《残疾人福利性单位声明函》。如未按要求填写和提供有效证明或相关内容表述不清的，不得享受价格扣除。投标人对所报相关数据的真实性负责，</w:t>
      </w:r>
      <w:r>
        <w:rPr>
          <w:rFonts w:ascii="宋体" w:hAnsi="宋体" w:eastAsia="宋体" w:cs="宋体"/>
          <w:b/>
          <w:color w:val="000000"/>
          <w:sz w:val="24"/>
          <w:u w:val="single"/>
        </w:rPr>
        <w:t>涵熙（苏州）工程顾问有限公司有权将相关内容进行公示。</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2880"/>
        <w:jc w:val="both"/>
        <w:rPr>
          <w:rFonts w:ascii="宋体" w:hAnsi="宋体" w:cs="宋体"/>
        </w:rPr>
      </w:pPr>
      <w:r>
        <w:rPr>
          <w:rFonts w:ascii="宋体" w:hAnsi="宋体" w:eastAsia="宋体" w:cs="宋体"/>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5" w:after="0" w:line="85" w:lineRule="atLeast"/>
        <w:ind w:left="0" w:right="0" w:firstLine="2880"/>
        <w:jc w:val="both"/>
        <w:rPr>
          <w:rFonts w:ascii="宋体" w:hAnsi="宋体" w:cs="宋体"/>
        </w:rPr>
      </w:pPr>
      <w:r>
        <w:rPr>
          <w:rFonts w:ascii="宋体" w:hAnsi="宋体" w:eastAsia="宋体" w:cs="宋体"/>
          <w:color w:val="000000"/>
          <w:sz w:val="24"/>
        </w:rPr>
        <w:t>日期：</w:t>
      </w:r>
    </w:p>
    <w:p>
      <w:pPr>
        <w:pBdr>
          <w:top w:val="none" w:color="000000" w:sz="0" w:space="0"/>
          <w:left w:val="none" w:color="000000" w:sz="0" w:space="0"/>
          <w:bottom w:val="none" w:color="000000" w:sz="0" w:space="0"/>
          <w:right w:val="none" w:color="000000" w:sz="0" w:space="0"/>
        </w:pBdr>
        <w:spacing w:before="0" w:after="0" w:line="400" w:lineRule="atLeast"/>
        <w:ind w:left="720" w:right="0" w:hanging="72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r>
        <w:rPr>
          <w:rFonts w:ascii="宋体" w:hAnsi="宋体" w:eastAsia="宋体" w:cs="宋体"/>
          <w:b/>
          <w:color w:val="000000"/>
          <w:sz w:val="24"/>
        </w:rPr>
        <w:t>（六）报价明细表（格式）：</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明细报价表</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color w:val="000000"/>
          <w:sz w:val="24"/>
        </w:rPr>
        <w:t>投标人名称（盖章）</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color w:val="000000"/>
          <w:sz w:val="24"/>
        </w:rPr>
        <w:t>招标编号：</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39"/>
        <w:gridCol w:w="1791"/>
        <w:gridCol w:w="1861"/>
        <w:gridCol w:w="1414"/>
        <w:gridCol w:w="1895"/>
        <w:gridCol w:w="1480"/>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24" w:hRule="atLeast"/>
        </w:trPr>
        <w:tc>
          <w:tcPr>
            <w:tcW w:w="739"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序号</w:t>
            </w:r>
          </w:p>
        </w:tc>
        <w:tc>
          <w:tcPr>
            <w:tcW w:w="179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项目</w:t>
            </w:r>
          </w:p>
        </w:tc>
        <w:tc>
          <w:tcPr>
            <w:tcW w:w="186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内容</w:t>
            </w:r>
          </w:p>
        </w:tc>
        <w:tc>
          <w:tcPr>
            <w:tcW w:w="141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数量</w:t>
            </w:r>
          </w:p>
        </w:tc>
        <w:tc>
          <w:tcPr>
            <w:tcW w:w="189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单价（元/吨）</w:t>
            </w:r>
          </w:p>
        </w:tc>
        <w:tc>
          <w:tcPr>
            <w:tcW w:w="148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总价（元）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2304" w:hRule="atLeast"/>
        </w:trPr>
        <w:tc>
          <w:tcPr>
            <w:tcW w:w="739"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1</w:t>
            </w:r>
          </w:p>
        </w:tc>
        <w:tc>
          <w:tcPr>
            <w:tcW w:w="179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0"/>
              </w:rPr>
              <w:t>垃圾运输</w:t>
            </w:r>
          </w:p>
        </w:tc>
        <w:tc>
          <w:tcPr>
            <w:tcW w:w="186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0"/>
              </w:rPr>
              <w:t>1、工作内容：各镇(街道)生活垃圾由中转站清运至采购人指定的垃圾终端处理场所，做到日产日清。</w:t>
            </w:r>
          </w:p>
          <w:p>
            <w:pPr>
              <w:pBdr>
                <w:top w:val="none" w:color="000000" w:sz="0" w:space="0"/>
                <w:left w:val="none" w:color="000000" w:sz="0" w:space="0"/>
                <w:bottom w:val="none" w:color="000000" w:sz="0" w:space="0"/>
                <w:right w:val="none" w:color="000000" w:sz="0" w:space="0"/>
              </w:pBdr>
              <w:spacing w:before="0" w:after="0" w:line="240" w:lineRule="auto"/>
              <w:ind w:left="0" w:right="0" w:firstLine="0"/>
              <w:rPr>
                <w:rFonts w:ascii="宋体" w:hAnsi="宋体" w:cs="宋体"/>
              </w:rPr>
            </w:pPr>
            <w:r>
              <w:rPr>
                <w:rFonts w:ascii="宋体" w:hAnsi="宋体" w:eastAsia="宋体" w:cs="宋体"/>
                <w:color w:val="000000"/>
                <w:sz w:val="20"/>
              </w:rPr>
              <w:t>2、现提供的工程量为暂估量，最终工程量按实结算。</w:t>
            </w:r>
          </w:p>
        </w:tc>
        <w:tc>
          <w:tcPr>
            <w:tcW w:w="141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0"/>
              </w:rPr>
              <w:t>40万吨/年</w:t>
            </w:r>
          </w:p>
        </w:tc>
        <w:tc>
          <w:tcPr>
            <w:tcW w:w="189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b/>
                <w:color w:val="000000"/>
                <w:sz w:val="28"/>
              </w:rPr>
              <w:t> </w:t>
            </w:r>
          </w:p>
        </w:tc>
        <w:tc>
          <w:tcPr>
            <w:tcW w:w="148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b/>
                <w:color w:val="000000"/>
                <w:sz w:val="28"/>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889" w:hRule="atLeast"/>
        </w:trPr>
        <w:tc>
          <w:tcPr>
            <w:tcW w:w="5805" w:type="dxa"/>
            <w:gridSpan w:val="4"/>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center"/>
              <w:rPr>
                <w:rFonts w:ascii="宋体" w:hAnsi="宋体" w:cs="宋体"/>
              </w:rPr>
            </w:pPr>
            <w:r>
              <w:rPr>
                <w:rFonts w:ascii="宋体" w:hAnsi="宋体" w:eastAsia="宋体" w:cs="宋体"/>
                <w:color w:val="000000"/>
                <w:sz w:val="24"/>
              </w:rPr>
              <w:t>合计（二年）</w:t>
            </w:r>
          </w:p>
        </w:tc>
        <w:tc>
          <w:tcPr>
            <w:tcW w:w="189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both"/>
              <w:rPr>
                <w:rFonts w:ascii="宋体" w:hAnsi="宋体" w:cs="宋体"/>
              </w:rPr>
            </w:pPr>
            <w:r>
              <w:rPr>
                <w:rFonts w:ascii="宋体" w:hAnsi="宋体" w:eastAsia="宋体" w:cs="宋体"/>
                <w:b/>
                <w:color w:val="000000"/>
                <w:sz w:val="28"/>
              </w:rPr>
              <w:t> </w:t>
            </w:r>
          </w:p>
        </w:tc>
        <w:tc>
          <w:tcPr>
            <w:tcW w:w="148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5" w:after="0" w:line="559" w:lineRule="atLeast"/>
              <w:ind w:left="0" w:right="0" w:firstLine="0"/>
              <w:jc w:val="both"/>
              <w:rPr>
                <w:rFonts w:ascii="宋体" w:hAnsi="宋体" w:cs="宋体"/>
              </w:rPr>
            </w:pPr>
            <w:r>
              <w:rPr>
                <w:rFonts w:ascii="宋体" w:hAnsi="宋体" w:eastAsia="宋体" w:cs="宋体"/>
                <w:b/>
                <w:color w:val="000000"/>
                <w:sz w:val="28"/>
              </w:rPr>
              <w:t> </w:t>
            </w:r>
          </w:p>
        </w:tc>
      </w:tr>
    </w:tbl>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b/>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注：1、投标人报价时应充分考虑服务期内所有可能影响到报价的因素</w:t>
      </w:r>
      <w:r>
        <w:rPr>
          <w:rFonts w:ascii="宋体" w:hAnsi="宋体" w:eastAsia="宋体" w:cs="宋体"/>
          <w:color w:val="000000"/>
          <w:sz w:val="24"/>
        </w:rPr>
        <w:t>（包括最低工资标准和社保基数的政策性调整）</w:t>
      </w:r>
      <w:r>
        <w:rPr>
          <w:rFonts w:ascii="宋体" w:hAnsi="宋体" w:eastAsia="宋体" w:cs="宋体"/>
          <w:b/>
          <w:color w:val="000000"/>
          <w:sz w:val="24"/>
        </w:rPr>
        <w:t>，一旦投标结束最终成交，总价将包定，不予调整。如发生漏、缺、少项，都将被认为是中标人的报价让利行为，损失自负。</w:t>
      </w:r>
    </w:p>
    <w:p>
      <w:pPr>
        <w:numPr>
          <w:ilvl w:val="0"/>
          <w:numId w:val="8"/>
        </w:numPr>
        <w:pBdr>
          <w:top w:val="none" w:color="000000" w:sz="0" w:space="0"/>
          <w:left w:val="none" w:color="000000" w:sz="0" w:space="0"/>
          <w:bottom w:val="none" w:color="000000" w:sz="0" w:space="0"/>
          <w:right w:val="none" w:color="000000" w:sz="0" w:space="0"/>
        </w:pBdr>
        <w:spacing w:before="0" w:after="0"/>
        <w:jc w:val="both"/>
        <w:rPr>
          <w:rFonts w:ascii="宋体" w:hAnsi="宋体" w:cs="宋体"/>
        </w:rPr>
      </w:pPr>
      <w:r>
        <w:rPr>
          <w:rFonts w:ascii="宋体" w:hAnsi="宋体" w:eastAsia="宋体" w:cs="宋体"/>
          <w:b/>
          <w:color w:val="000000"/>
          <w:sz w:val="24"/>
        </w:rPr>
        <w:t>上述报价表由投标人参照，不限于此，可根据项目需求自行添加条目进行投报。</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2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u w:val="none"/>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1"/>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(七) 服务保障承诺书(格式)：</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服务保障承诺</w:t>
      </w:r>
    </w:p>
    <w:p>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u w:val="single"/>
        </w:rPr>
        <w:t>                   (投标人)</w:t>
      </w:r>
      <w:r>
        <w:rPr>
          <w:rFonts w:ascii="宋体" w:hAnsi="宋体" w:eastAsia="宋体" w:cs="宋体"/>
          <w:color w:val="000000"/>
          <w:sz w:val="24"/>
        </w:rPr>
        <w:t>针对本项目</w:t>
      </w:r>
      <w:r>
        <w:rPr>
          <w:rFonts w:ascii="宋体" w:hAnsi="宋体" w:eastAsia="宋体" w:cs="宋体"/>
          <w:color w:val="000000"/>
          <w:sz w:val="24"/>
          <w:u w:val="single"/>
        </w:rPr>
        <w:t>                 </w:t>
      </w:r>
      <w:r>
        <w:rPr>
          <w:rFonts w:ascii="宋体" w:hAnsi="宋体" w:eastAsia="宋体" w:cs="宋体"/>
          <w:color w:val="000000"/>
          <w:sz w:val="24"/>
        </w:rPr>
        <w:t>在此承诺：</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1、本公司承诺所有人员无任何犯罪记录，承诺中标之后提供无犯罪记录证明。</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2、本公司愿意接受本合同要求的作业质量和考核要求；自觉按照国家有关规定，按时足额缴纳各项税费和为本项目中投入人员缴纳社会保险金（养老保险金、医疗保险金、工伤保险金、生育保险金、失业保险金）、提供相关福利等，现场所有人员工资、社保及福利等符合国家及地方相关政策最低要求，不享受特殊社保政策；建立职工有关档案。如有特殊情况，将提供合理说明；</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3、本公司承诺中标后器具、设备确保满足项目最低配置的要求。</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4、本公司承诺保质保量按时完成主管部门安排的指令性任务。</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5、本公司承诺中标之后人员配置按工种及人数要求配置到位。</w:t>
      </w:r>
    </w:p>
    <w:p>
      <w:pPr>
        <w:pBdr>
          <w:top w:val="none" w:color="000000" w:sz="0" w:space="0"/>
          <w:left w:val="none" w:color="000000" w:sz="0" w:space="0"/>
          <w:bottom w:val="none" w:color="000000" w:sz="0" w:space="0"/>
          <w:right w:val="none" w:color="000000" w:sz="0" w:space="0"/>
        </w:pBdr>
        <w:spacing w:before="0" w:after="0" w:line="85" w:lineRule="atLeast"/>
        <w:ind w:left="0" w:right="0" w:firstLine="480"/>
        <w:jc w:val="both"/>
        <w:rPr>
          <w:rFonts w:ascii="宋体" w:hAnsi="宋体" w:cs="宋体"/>
        </w:rPr>
      </w:pP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如违背上述承诺，本公司（单位）将承担一切法律责任。</w:t>
      </w:r>
    </w:p>
    <w:p>
      <w:pPr>
        <w:pBdr>
          <w:top w:val="none" w:color="000000" w:sz="0" w:space="0"/>
          <w:left w:val="none" w:color="000000" w:sz="0" w:space="0"/>
          <w:bottom w:val="none" w:color="000000" w:sz="0" w:space="0"/>
          <w:right w:val="none" w:color="000000" w:sz="0" w:space="0"/>
        </w:pBdr>
        <w:spacing w:before="0" w:after="0" w:line="113" w:lineRule="atLeast"/>
        <w:ind w:left="0" w:right="0" w:firstLine="5760"/>
        <w:jc w:val="both"/>
        <w:rPr>
          <w:rFonts w:ascii="宋体" w:hAnsi="宋体" w:cs="宋体"/>
        </w:rPr>
      </w:pPr>
      <w:r>
        <w:rPr>
          <w:rFonts w:ascii="宋体" w:hAnsi="宋体" w:eastAsia="宋体" w:cs="宋体"/>
          <w:color w:val="000000"/>
          <w:sz w:val="24"/>
        </w:rPr>
        <w:t>投标人（盖章）：</w:t>
      </w:r>
    </w:p>
    <w:p>
      <w:pPr>
        <w:pBdr>
          <w:top w:val="none" w:color="000000" w:sz="0" w:space="0"/>
          <w:left w:val="none" w:color="000000" w:sz="0" w:space="0"/>
          <w:bottom w:val="none" w:color="000000" w:sz="0" w:space="0"/>
          <w:right w:val="none" w:color="000000" w:sz="0" w:space="0"/>
        </w:pBdr>
        <w:spacing w:before="0" w:after="0" w:line="113" w:lineRule="atLeast"/>
        <w:ind w:left="0" w:right="0" w:firstLine="2640"/>
        <w:jc w:val="both"/>
        <w:rPr>
          <w:rFonts w:ascii="宋体" w:hAnsi="宋体" w:cs="宋体"/>
        </w:rPr>
      </w:pPr>
      <w:r>
        <w:rPr>
          <w:rFonts w:ascii="宋体" w:hAnsi="宋体" w:eastAsia="宋体" w:cs="宋体"/>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240" w:after="240"/>
        <w:ind w:left="0" w:right="0" w:firstLine="6720"/>
        <w:rPr>
          <w:rFonts w:ascii="宋体" w:hAnsi="宋体" w:cs="宋体"/>
        </w:rPr>
      </w:pPr>
      <w:r>
        <w:rPr>
          <w:rFonts w:ascii="宋体" w:hAnsi="宋体" w:eastAsia="宋体" w:cs="宋体"/>
          <w:color w:val="000000"/>
          <w:sz w:val="24"/>
        </w:rPr>
        <w:t>日期：</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b/>
          <w:color w:val="000000"/>
          <w:sz w:val="24"/>
        </w:rPr>
        <w:t>注：以上内容由投标单位根据采购要求自行完善。</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241"/>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241"/>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241"/>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113" w:lineRule="atLeast"/>
        <w:ind w:left="0" w:right="0" w:firstLine="48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shd w:val="clear" w:color="auto"/>
        <w:rPr>
          <w:rFonts w:ascii="宋体" w:hAnsi="宋体" w:cs="宋体"/>
        </w:rPr>
      </w:pPr>
      <w:r>
        <w:rPr>
          <w:rFonts w:ascii="宋体" w:hAnsi="宋体" w:eastAsia="宋体" w:cs="宋体"/>
          <w:b/>
          <w:color w:val="000000"/>
          <w:sz w:val="24"/>
          <w:highlight w:val="none"/>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bCs/>
          <w:color w:val="000000"/>
          <w:sz w:val="24"/>
          <w:szCs w:val="24"/>
          <w:highlight w:val="none"/>
        </w:rPr>
      </w:pPr>
      <w:r>
        <w:rPr>
          <w:rFonts w:ascii="宋体" w:hAnsi="宋体" w:eastAsia="宋体" w:cs="宋体"/>
          <w:b/>
          <w:color w:val="000000"/>
          <w:sz w:val="24"/>
        </w:rPr>
        <w:t>（八）投标偏离表（格式）：</w:t>
      </w:r>
    </w:p>
    <w:p>
      <w:pPr>
        <w:pBdr>
          <w:top w:val="none" w:color="000000" w:sz="0" w:space="0"/>
          <w:left w:val="none" w:color="000000" w:sz="0" w:space="0"/>
          <w:bottom w:val="none" w:color="000000" w:sz="0" w:space="0"/>
          <w:right w:val="none" w:color="000000" w:sz="0" w:space="0"/>
        </w:pBdr>
        <w:spacing w:before="0" w:after="0"/>
        <w:ind w:left="0" w:right="0" w:firstLine="42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420"/>
        <w:jc w:val="center"/>
        <w:rPr>
          <w:rFonts w:ascii="宋体" w:hAnsi="宋体" w:cs="宋体"/>
        </w:rPr>
      </w:pPr>
      <w:r>
        <w:rPr>
          <w:rFonts w:ascii="宋体" w:hAnsi="宋体" w:eastAsia="宋体" w:cs="宋体"/>
          <w:color w:val="000000"/>
          <w:sz w:val="24"/>
          <w:u w:val="none"/>
        </w:rPr>
        <w:t>投标偏离表</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宋体" w:hAnsi="宋体" w:cs="宋体"/>
        </w:rPr>
      </w:pPr>
      <w:r>
        <w:rPr>
          <w:rFonts w:ascii="宋体" w:hAnsi="宋体" w:eastAsia="宋体" w:cs="宋体"/>
          <w:color w:val="000000"/>
          <w:sz w:val="24"/>
        </w:rPr>
        <w:t>政府采购编号：</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1650"/>
        <w:gridCol w:w="2141"/>
        <w:gridCol w:w="2141"/>
        <w:gridCol w:w="226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68" w:hRule="atLeast"/>
        </w:trPr>
        <w:tc>
          <w:tcPr>
            <w:tcW w:w="1650" w:type="dxa"/>
            <w:tcBorders>
              <w:top w:val="single" w:color="000000" w:sz="8" w:space="0"/>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名称</w:t>
            </w:r>
          </w:p>
        </w:tc>
        <w:tc>
          <w:tcPr>
            <w:tcW w:w="2141" w:type="dxa"/>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采购要求</w:t>
            </w:r>
          </w:p>
        </w:tc>
        <w:tc>
          <w:tcPr>
            <w:tcW w:w="2141" w:type="dxa"/>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实报内容</w:t>
            </w:r>
          </w:p>
        </w:tc>
        <w:tc>
          <w:tcPr>
            <w:tcW w:w="2266" w:type="dxa"/>
            <w:tcBorders>
              <w:top w:val="single" w:color="000000" w:sz="8" w:space="0"/>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偏离说明</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4" w:hRule="atLeast"/>
        </w:trPr>
        <w:tc>
          <w:tcPr>
            <w:tcW w:w="16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26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4" w:hRule="atLeast"/>
        </w:trPr>
        <w:tc>
          <w:tcPr>
            <w:tcW w:w="16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26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4" w:hRule="atLeast"/>
        </w:trPr>
        <w:tc>
          <w:tcPr>
            <w:tcW w:w="16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26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4" w:hRule="atLeast"/>
        </w:trPr>
        <w:tc>
          <w:tcPr>
            <w:tcW w:w="16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26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4" w:hRule="atLeast"/>
        </w:trPr>
        <w:tc>
          <w:tcPr>
            <w:tcW w:w="16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26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33" w:hRule="atLeast"/>
        </w:trPr>
        <w:tc>
          <w:tcPr>
            <w:tcW w:w="1650" w:type="dxa"/>
            <w:tcBorders>
              <w:top w:val="nil"/>
              <w:left w:val="single" w:color="000000" w:sz="8" w:space="0"/>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both"/>
              <w:rPr>
                <w:rFonts w:ascii="宋体" w:hAnsi="宋体" w:cs="宋体"/>
              </w:rPr>
            </w:pPr>
            <w:r>
              <w:rPr>
                <w:rFonts w:ascii="宋体" w:hAnsi="宋体" w:eastAsia="宋体" w:cs="宋体"/>
                <w:color w:val="000000"/>
                <w:sz w:val="24"/>
              </w:rPr>
              <w:t> </w:t>
            </w:r>
          </w:p>
        </w:tc>
        <w:tc>
          <w:tcPr>
            <w:tcW w:w="2141"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c>
          <w:tcPr>
            <w:tcW w:w="2266" w:type="dxa"/>
            <w:tcBorders>
              <w:top w:val="nil"/>
              <w:left w:val="nil"/>
              <w:bottom w:val="single" w:color="000000" w:sz="8" w:space="0"/>
              <w:right w:val="single" w:color="000000" w:sz="8" w:space="0"/>
            </w:tcBorders>
            <w:noWrap w:val="0"/>
            <w:tcMar>
              <w:top w:w="15" w:type="dxa"/>
              <w:left w:w="15" w:type="dxa"/>
              <w:bottom w:w="0" w:type="dxa"/>
              <w:right w:w="15" w:type="dxa"/>
            </w:tcMar>
            <w:vAlign w:val="center"/>
          </w:tcPr>
          <w:p>
            <w:pPr>
              <w:pBdr>
                <w:top w:val="none" w:color="000000" w:sz="0" w:space="0"/>
                <w:left w:val="none" w:color="000000" w:sz="0" w:space="0"/>
                <w:bottom w:val="none" w:color="000000" w:sz="0" w:space="0"/>
                <w:right w:val="none" w:color="000000" w:sz="0" w:space="0"/>
              </w:pBdr>
              <w:spacing w:before="0" w:after="0" w:line="240" w:lineRule="auto"/>
              <w:ind w:left="0" w:right="0" w:firstLine="0"/>
              <w:jc w:val="center"/>
              <w:rPr>
                <w:rFonts w:ascii="宋体" w:hAnsi="宋体" w:cs="宋体"/>
              </w:rPr>
            </w:pPr>
            <w:r>
              <w:rPr>
                <w:rFonts w:ascii="宋体" w:hAnsi="宋体" w:eastAsia="宋体" w:cs="宋体"/>
                <w:color w:val="000000"/>
                <w:sz w:val="24"/>
              </w:rPr>
              <w:t> </w:t>
            </w:r>
          </w:p>
        </w:tc>
      </w:tr>
    </w:tbl>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3120"/>
        <w:jc w:val="both"/>
        <w:rPr>
          <w:rFonts w:ascii="宋体" w:hAnsi="宋体" w:cs="宋体"/>
        </w:rPr>
      </w:pPr>
      <w:r>
        <w:rPr>
          <w:rFonts w:ascii="宋体" w:hAnsi="宋体" w:eastAsia="宋体" w:cs="宋体"/>
          <w:b/>
          <w:color w:val="000000"/>
          <w:sz w:val="24"/>
          <w:u w:val="none"/>
        </w:rPr>
        <w:t>法定代表人或法定代表人授权代表签字或盖章：</w:t>
      </w:r>
    </w:p>
    <w:p>
      <w:pPr>
        <w:pBdr>
          <w:top w:val="none" w:color="000000" w:sz="0" w:space="0"/>
          <w:left w:val="none" w:color="000000" w:sz="0" w:space="0"/>
          <w:bottom w:val="none" w:color="000000" w:sz="0" w:space="0"/>
          <w:right w:val="none" w:color="000000" w:sz="0" w:space="0"/>
        </w:pBdr>
        <w:spacing w:before="240" w:after="240"/>
        <w:ind w:left="7228" w:right="0" w:hanging="7200"/>
        <w:rPr>
          <w:rFonts w:ascii="宋体" w:hAnsi="宋体" w:cs="宋体"/>
        </w:rPr>
      </w:pPr>
      <w:r>
        <w:rPr>
          <w:rFonts w:ascii="宋体" w:hAnsi="宋体" w:eastAsia="宋体" w:cs="宋体"/>
          <w:b/>
          <w:color w:val="000000"/>
          <w:sz w:val="24"/>
        </w:rPr>
        <w:t>                          日期：</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u w:val="none"/>
        </w:rPr>
        <w:t>注：（1）本表不得删除，可自行延长；</w:t>
      </w:r>
    </w:p>
    <w:p>
      <w:pPr>
        <w:pBdr>
          <w:top w:val="none" w:color="000000" w:sz="0" w:space="0"/>
          <w:left w:val="none" w:color="000000" w:sz="0" w:space="0"/>
          <w:bottom w:val="none" w:color="000000" w:sz="0" w:space="0"/>
          <w:right w:val="none" w:color="000000" w:sz="0" w:space="0"/>
        </w:pBdr>
        <w:spacing w:before="0" w:after="0"/>
        <w:ind w:left="-214" w:right="0" w:firstLine="720"/>
        <w:jc w:val="both"/>
        <w:rPr>
          <w:rFonts w:ascii="宋体" w:hAnsi="宋体" w:cs="宋体"/>
        </w:rPr>
      </w:pPr>
      <w:r>
        <w:rPr>
          <w:rFonts w:ascii="宋体" w:hAnsi="宋体" w:eastAsia="宋体" w:cs="宋体"/>
          <w:color w:val="000000"/>
          <w:sz w:val="24"/>
          <w:u w:val="none"/>
        </w:rPr>
        <w:t>（2）如无任何服务偏离，请于本表“偏离说明”中注明“无偏离”；</w:t>
      </w:r>
    </w:p>
    <w:p>
      <w:pPr>
        <w:pBdr>
          <w:top w:val="none" w:color="000000" w:sz="0" w:space="0"/>
          <w:left w:val="none" w:color="000000" w:sz="0" w:space="0"/>
          <w:bottom w:val="none" w:color="000000" w:sz="0" w:space="0"/>
          <w:right w:val="none" w:color="000000" w:sz="0" w:space="0"/>
        </w:pBdr>
        <w:spacing w:before="0" w:after="0"/>
        <w:ind w:left="0" w:right="0" w:firstLine="480"/>
        <w:jc w:val="both"/>
        <w:rPr>
          <w:rFonts w:ascii="宋体" w:hAnsi="宋体" w:cs="宋体"/>
        </w:rPr>
      </w:pPr>
      <w:r>
        <w:rPr>
          <w:rFonts w:ascii="宋体" w:hAnsi="宋体" w:eastAsia="宋体" w:cs="宋体"/>
          <w:color w:val="000000"/>
          <w:sz w:val="24"/>
          <w:u w:val="none"/>
        </w:rPr>
        <w:t>（3）如有服务偏离项，请于本表中列明偏离内容以及相关证明材料，如需要可自行延长，其余无偏离内容不须赘述。</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line="85" w:lineRule="atLeast"/>
        <w:ind w:left="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b/>
          <w:color w:val="000000"/>
          <w:sz w:val="24"/>
        </w:rPr>
        <w:t>(九)人员、设备配置表（格式）：</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人员配置表</w:t>
      </w:r>
    </w:p>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color w:val="000000"/>
          <w:sz w:val="24"/>
        </w:rPr>
        <w:t>投标人（盖章）：采购编号：</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96"/>
        <w:gridCol w:w="966"/>
        <w:gridCol w:w="528"/>
        <w:gridCol w:w="528"/>
        <w:gridCol w:w="941"/>
        <w:gridCol w:w="670"/>
        <w:gridCol w:w="886"/>
        <w:gridCol w:w="912"/>
        <w:gridCol w:w="1297"/>
        <w:gridCol w:w="1307"/>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序号</w:t>
            </w:r>
          </w:p>
        </w:tc>
        <w:tc>
          <w:tcPr>
            <w:tcW w:w="96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姓名</w:t>
            </w:r>
          </w:p>
        </w:tc>
        <w:tc>
          <w:tcPr>
            <w:tcW w:w="5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性别</w:t>
            </w:r>
          </w:p>
        </w:tc>
        <w:tc>
          <w:tcPr>
            <w:tcW w:w="5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年龄</w:t>
            </w:r>
          </w:p>
        </w:tc>
        <w:tc>
          <w:tcPr>
            <w:tcW w:w="941"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岗位</w:t>
            </w:r>
          </w:p>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名称</w:t>
            </w:r>
          </w:p>
        </w:tc>
        <w:tc>
          <w:tcPr>
            <w:tcW w:w="67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both"/>
              <w:rPr>
                <w:rFonts w:ascii="宋体" w:hAnsi="宋体" w:cs="宋体"/>
              </w:rPr>
            </w:pPr>
            <w:r>
              <w:rPr>
                <w:rFonts w:ascii="宋体" w:hAnsi="宋体" w:eastAsia="宋体" w:cs="宋体"/>
                <w:color w:val="000000"/>
                <w:sz w:val="24"/>
              </w:rPr>
              <w:t>职称</w:t>
            </w:r>
          </w:p>
        </w:tc>
        <w:tc>
          <w:tcPr>
            <w:tcW w:w="88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证书</w:t>
            </w:r>
          </w:p>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名称</w:t>
            </w:r>
          </w:p>
        </w:tc>
        <w:tc>
          <w:tcPr>
            <w:tcW w:w="91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证号</w:t>
            </w:r>
          </w:p>
        </w:tc>
        <w:tc>
          <w:tcPr>
            <w:tcW w:w="129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主要资历、经验及承担过的项目</w:t>
            </w:r>
          </w:p>
        </w:tc>
        <w:tc>
          <w:tcPr>
            <w:tcW w:w="1307"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备注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1</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2</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3</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4</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5</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6</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7</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8</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93" w:hRule="atLeast"/>
        </w:trPr>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9</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6" w:hRule="atLeast"/>
        </w:trPr>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10</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w:t>
            </w:r>
          </w:p>
        </w:tc>
        <w:tc>
          <w:tcPr>
            <w:tcW w:w="9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52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41"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67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9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9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7"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bl>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3120"/>
        <w:jc w:val="both"/>
        <w:rPr>
          <w:rFonts w:ascii="宋体" w:hAnsi="宋体" w:cs="宋体"/>
        </w:rPr>
      </w:pPr>
      <w:r>
        <w:rPr>
          <w:rFonts w:ascii="宋体" w:hAnsi="宋体" w:eastAsia="宋体" w:cs="宋体"/>
          <w:b/>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color w:val="000000"/>
          <w:sz w:val="24"/>
        </w:rPr>
        <w:t>备注：1.表格不够可自行延长。</w:t>
      </w:r>
    </w:p>
    <w:p>
      <w:pPr>
        <w:pBdr>
          <w:top w:val="none" w:color="000000" w:sz="0" w:space="0"/>
          <w:left w:val="none" w:color="000000" w:sz="0" w:space="0"/>
          <w:bottom w:val="none" w:color="000000" w:sz="0" w:space="0"/>
          <w:right w:val="none" w:color="000000" w:sz="0" w:space="0"/>
        </w:pBdr>
        <w:spacing w:before="0" w:after="0" w:line="85" w:lineRule="atLeast"/>
        <w:ind w:left="120" w:right="0" w:firstLine="480"/>
        <w:jc w:val="both"/>
        <w:rPr>
          <w:rFonts w:ascii="宋体" w:hAnsi="宋体" w:cs="宋体"/>
        </w:rPr>
      </w:pPr>
      <w:r>
        <w:rPr>
          <w:rFonts w:ascii="宋体" w:hAnsi="宋体" w:eastAsia="宋体" w:cs="宋体"/>
          <w:color w:val="000000"/>
          <w:sz w:val="24"/>
        </w:rPr>
        <w:t>  2.相关材料请附本表之后。</w:t>
      </w:r>
    </w:p>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1260" w:right="0" w:firstLine="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eastAsia="宋体" w:cs="宋体"/>
          <w:color w:val="000000"/>
          <w:sz w:val="24"/>
          <w:szCs w:val="24"/>
          <w:highlight w:val="none"/>
        </w:rPr>
      </w:pPr>
      <w:r>
        <w:rPr>
          <w:rFonts w:ascii="宋体" w:hAnsi="宋体" w:eastAsia="宋体" w:cs="宋体"/>
          <w:color w:val="000000"/>
          <w:sz w:val="24"/>
        </w:rPr>
        <w:t> </w:t>
      </w:r>
    </w:p>
    <w:p>
      <w:pPr>
        <w:shd w:val="clear" w:color="auto"/>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设备配置表</w:t>
      </w:r>
    </w:p>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color w:val="000000"/>
          <w:sz w:val="24"/>
        </w:rPr>
        <w:t>投标人（盖章）：采购编号：</w:t>
      </w:r>
    </w:p>
    <w:tbl>
      <w:tblPr>
        <w:tblStyle w:val="30"/>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696"/>
        <w:gridCol w:w="1612"/>
        <w:gridCol w:w="844"/>
        <w:gridCol w:w="765"/>
        <w:gridCol w:w="1086"/>
        <w:gridCol w:w="1230"/>
        <w:gridCol w:w="1166"/>
        <w:gridCol w:w="1308"/>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序号</w:t>
            </w:r>
          </w:p>
        </w:tc>
        <w:tc>
          <w:tcPr>
            <w:tcW w:w="1612"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设备名称</w:t>
            </w:r>
          </w:p>
        </w:tc>
        <w:tc>
          <w:tcPr>
            <w:tcW w:w="844"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品牌型号</w:t>
            </w:r>
          </w:p>
        </w:tc>
        <w:tc>
          <w:tcPr>
            <w:tcW w:w="765"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数量</w:t>
            </w:r>
          </w:p>
        </w:tc>
        <w:tc>
          <w:tcPr>
            <w:tcW w:w="108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单位</w:t>
            </w:r>
          </w:p>
        </w:tc>
        <w:tc>
          <w:tcPr>
            <w:tcW w:w="1230"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both"/>
              <w:rPr>
                <w:rFonts w:ascii="宋体" w:hAnsi="宋体" w:cs="宋体"/>
              </w:rPr>
            </w:pPr>
            <w:r>
              <w:rPr>
                <w:rFonts w:ascii="宋体" w:hAnsi="宋体" w:eastAsia="宋体" w:cs="宋体"/>
                <w:color w:val="000000"/>
                <w:sz w:val="24"/>
              </w:rPr>
              <w:t>使用年限</w:t>
            </w:r>
          </w:p>
        </w:tc>
        <w:tc>
          <w:tcPr>
            <w:tcW w:w="116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自有/租赁</w:t>
            </w:r>
          </w:p>
        </w:tc>
        <w:tc>
          <w:tcPr>
            <w:tcW w:w="130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备注</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1</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2</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3</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4</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5</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6</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7</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8</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393" w:hRule="atLeast"/>
        </w:trPr>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9</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26" w:hRule="atLeast"/>
        </w:trPr>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10</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c>
          <w:tcPr>
            <w:tcW w:w="48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w:t>
            </w:r>
          </w:p>
        </w:tc>
        <w:tc>
          <w:tcPr>
            <w:tcW w:w="1612"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844"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765"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08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230"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16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c>
          <w:tcPr>
            <w:tcW w:w="130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宋体" w:hAnsi="宋体" w:cs="宋体"/>
              </w:rPr>
            </w:pPr>
            <w:r>
              <w:rPr>
                <w:rFonts w:ascii="宋体" w:hAnsi="宋体" w:eastAsia="宋体" w:cs="宋体"/>
                <w:color w:val="000000"/>
                <w:sz w:val="24"/>
              </w:rPr>
              <w:t> </w:t>
            </w:r>
          </w:p>
        </w:tc>
      </w:tr>
    </w:tbl>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3120"/>
        <w:jc w:val="both"/>
        <w:rPr>
          <w:rFonts w:ascii="宋体" w:hAnsi="宋体" w:cs="宋体"/>
        </w:rPr>
      </w:pPr>
      <w:r>
        <w:rPr>
          <w:rFonts w:ascii="宋体" w:hAnsi="宋体" w:eastAsia="宋体" w:cs="宋体"/>
          <w:b/>
          <w:color w:val="000000"/>
          <w:sz w:val="24"/>
        </w:rPr>
        <w:t>法定代表人或法定代表人授权代表签字或盖章：</w:t>
      </w:r>
    </w:p>
    <w:p>
      <w:pPr>
        <w:pBdr>
          <w:top w:val="none" w:color="000000" w:sz="0" w:space="0"/>
          <w:left w:val="none" w:color="000000" w:sz="0" w:space="0"/>
          <w:bottom w:val="none" w:color="000000" w:sz="0" w:space="0"/>
          <w:right w:val="none" w:color="000000" w:sz="0" w:space="0"/>
        </w:pBdr>
        <w:spacing w:before="0" w:after="0" w:line="85" w:lineRule="atLeast"/>
        <w:ind w:left="120" w:right="0" w:firstLine="0"/>
        <w:jc w:val="both"/>
        <w:rPr>
          <w:rFonts w:ascii="宋体" w:hAnsi="宋体" w:cs="宋体"/>
        </w:rPr>
      </w:pPr>
      <w:r>
        <w:rPr>
          <w:rFonts w:ascii="宋体" w:hAnsi="宋体" w:eastAsia="宋体" w:cs="宋体"/>
          <w:color w:val="000000"/>
          <w:sz w:val="24"/>
        </w:rPr>
        <w:t>备注：1.表格不够可自行延长。</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color w:val="000000"/>
          <w:sz w:val="24"/>
        </w:rPr>
        <w:t>  2.相关材料请附本表之后。</w:t>
      </w:r>
      <w:r>
        <w:rPr>
          <w:rFonts w:ascii="宋体" w:hAnsi="宋体" w:eastAsia="宋体" w:cs="宋体"/>
          <w:color w:val="000000"/>
          <w:sz w:val="24"/>
        </w:rPr>
        <w:br w:type="page" w:clear="all"/>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both"/>
        <w:rPr>
          <w:rFonts w:ascii="宋体" w:hAnsi="宋体" w:cs="宋体"/>
        </w:rPr>
      </w:pPr>
      <w:r>
        <w:rPr>
          <w:rFonts w:ascii="宋体" w:hAnsi="宋体" w:eastAsia="宋体" w:cs="宋体"/>
          <w:b/>
          <w:color w:val="000000"/>
          <w:sz w:val="24"/>
        </w:rPr>
        <w:t>（十）中小企业声明函、残疾人福利性单位声明函（格式）：</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rPr>
          <w:rFonts w:ascii="宋体" w:hAnsi="宋体" w:cs="宋体"/>
        </w:rPr>
      </w:pPr>
      <w:r>
        <w:rPr>
          <w:rFonts w:ascii="宋体" w:hAnsi="宋体" w:eastAsia="宋体" w:cs="宋体"/>
          <w:color w:val="000000"/>
          <w:sz w:val="24"/>
        </w:rPr>
        <w:t>中小企业声明函（服务）</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 xml:space="preserve">本公司（联合体）郑重声明，根据《政府采购促进中小企业发展管理办法》（财库﹝2020﹞46 号）的规定，本公司 </w:t>
      </w:r>
      <w:r>
        <w:rPr>
          <w:rFonts w:ascii="宋体" w:hAnsi="宋体" w:eastAsia="宋体" w:cs="宋体"/>
          <w:color w:val="000000"/>
          <w:sz w:val="24"/>
          <w:u w:val="single"/>
        </w:rPr>
        <w:t>（联合体）</w:t>
      </w:r>
      <w:r>
        <w:rPr>
          <w:rFonts w:ascii="宋体" w:hAnsi="宋体" w:eastAsia="宋体" w:cs="宋体"/>
          <w:color w:val="000000"/>
          <w:sz w:val="24"/>
        </w:rPr>
        <w:t>参加</w:t>
      </w:r>
      <w:r>
        <w:rPr>
          <w:rFonts w:ascii="宋体" w:hAnsi="宋体" w:eastAsia="宋体" w:cs="宋体"/>
          <w:color w:val="000000"/>
          <w:sz w:val="24"/>
          <w:u w:val="single"/>
        </w:rPr>
        <w:t>（单位名称）</w:t>
      </w:r>
      <w:r>
        <w:rPr>
          <w:rFonts w:ascii="宋体" w:hAnsi="宋体" w:eastAsia="宋体" w:cs="宋体"/>
          <w:color w:val="000000"/>
          <w:sz w:val="24"/>
        </w:rPr>
        <w:t>的</w:t>
      </w:r>
      <w:r>
        <w:rPr>
          <w:rFonts w:ascii="宋体" w:hAnsi="宋体" w:eastAsia="宋体" w:cs="宋体"/>
          <w:color w:val="000000"/>
          <w:sz w:val="24"/>
          <w:u w:val="single"/>
        </w:rPr>
        <w:t>（项目名称）</w:t>
      </w:r>
      <w:r>
        <w:rPr>
          <w:rFonts w:ascii="宋体" w:hAnsi="宋体" w:eastAsia="宋体" w:cs="宋体"/>
          <w:color w:val="000000"/>
          <w:sz w:val="24"/>
        </w:rPr>
        <w:t>采购活动，服务全部由符合政策要求的中小企业承接。相关企业（含联合体中的中小企业、签订分包意向协议的中小企业）的具体情况如下：</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1.</w:t>
      </w:r>
      <w:r>
        <w:rPr>
          <w:rFonts w:ascii="宋体" w:hAnsi="宋体" w:eastAsia="宋体" w:cs="宋体"/>
          <w:color w:val="000000"/>
          <w:sz w:val="24"/>
          <w:u w:val="single"/>
        </w:rPr>
        <w:t xml:space="preserve"> （标的名称） </w:t>
      </w:r>
      <w:r>
        <w:rPr>
          <w:rFonts w:ascii="宋体" w:hAnsi="宋体" w:eastAsia="宋体" w:cs="宋体"/>
          <w:color w:val="000000"/>
          <w:sz w:val="24"/>
        </w:rPr>
        <w:t>，属于</w:t>
      </w:r>
      <w:r>
        <w:rPr>
          <w:rFonts w:ascii="宋体" w:hAnsi="宋体" w:eastAsia="宋体" w:cs="宋体"/>
          <w:color w:val="000000"/>
          <w:sz w:val="24"/>
          <w:u w:val="single"/>
        </w:rPr>
        <w:t>（采购文件中明确的所属行业）</w:t>
      </w:r>
      <w:r>
        <w:rPr>
          <w:rFonts w:ascii="宋体" w:hAnsi="宋体" w:eastAsia="宋体" w:cs="宋体"/>
          <w:color w:val="000000"/>
          <w:sz w:val="24"/>
        </w:rPr>
        <w:t>； 承建（承接）企业为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w:t>
      </w:r>
      <w:r>
        <w:rPr>
          <w:rFonts w:ascii="宋体" w:hAnsi="宋体" w:eastAsia="宋体" w:cs="宋体"/>
          <w:color w:val="000000"/>
          <w:sz w:val="24"/>
        </w:rPr>
        <w:t>人，营业收入为</w:t>
      </w:r>
      <w:r>
        <w:rPr>
          <w:rFonts w:ascii="宋体" w:hAnsi="宋体" w:eastAsia="宋体" w:cs="宋体"/>
          <w:color w:val="000000"/>
          <w:sz w:val="24"/>
          <w:u w:val="single"/>
        </w:rPr>
        <w:t>   </w:t>
      </w:r>
      <w:r>
        <w:rPr>
          <w:rFonts w:ascii="宋体" w:hAnsi="宋体" w:eastAsia="宋体" w:cs="宋体"/>
          <w:color w:val="000000"/>
          <w:sz w:val="24"/>
        </w:rPr>
        <w:t>万元，资产总额为</w:t>
      </w:r>
      <w:r>
        <w:rPr>
          <w:rFonts w:ascii="宋体" w:hAnsi="宋体" w:eastAsia="宋体" w:cs="宋体"/>
          <w:color w:val="000000"/>
          <w:sz w:val="24"/>
          <w:u w:val="single"/>
        </w:rPr>
        <w:t>   </w:t>
      </w:r>
      <w:r>
        <w:rPr>
          <w:rFonts w:ascii="宋体" w:hAnsi="宋体" w:eastAsia="宋体" w:cs="宋体"/>
          <w:color w:val="000000"/>
          <w:sz w:val="24"/>
        </w:rPr>
        <w:t>万元，属于</w:t>
      </w:r>
      <w:r>
        <w:rPr>
          <w:rFonts w:ascii="宋体" w:hAnsi="宋体" w:eastAsia="宋体" w:cs="宋体"/>
          <w:color w:val="000000"/>
          <w:sz w:val="24"/>
          <w:u w:val="single"/>
        </w:rPr>
        <w:t>（中型企业、 小型企业、微型企业）</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2.</w:t>
      </w:r>
      <w:r>
        <w:rPr>
          <w:rFonts w:ascii="宋体" w:hAnsi="宋体" w:eastAsia="宋体" w:cs="宋体"/>
          <w:color w:val="000000"/>
          <w:sz w:val="24"/>
          <w:u w:val="single"/>
        </w:rPr>
        <w:t xml:space="preserve"> （标的名称） </w:t>
      </w:r>
      <w:r>
        <w:rPr>
          <w:rFonts w:ascii="宋体" w:hAnsi="宋体" w:eastAsia="宋体" w:cs="宋体"/>
          <w:color w:val="000000"/>
          <w:sz w:val="24"/>
        </w:rPr>
        <w:t>，属于</w:t>
      </w:r>
      <w:r>
        <w:rPr>
          <w:rFonts w:ascii="宋体" w:hAnsi="宋体" w:eastAsia="宋体" w:cs="宋体"/>
          <w:color w:val="000000"/>
          <w:sz w:val="24"/>
          <w:u w:val="single"/>
        </w:rPr>
        <w:t>（采购文件中明确的所属行业）</w:t>
      </w:r>
      <w:r>
        <w:rPr>
          <w:rFonts w:ascii="宋体" w:hAnsi="宋体" w:eastAsia="宋体" w:cs="宋体"/>
          <w:color w:val="000000"/>
          <w:sz w:val="24"/>
        </w:rPr>
        <w:t>； 承建（承接）企业为</w:t>
      </w:r>
      <w:r>
        <w:rPr>
          <w:rFonts w:ascii="宋体" w:hAnsi="宋体" w:eastAsia="宋体" w:cs="宋体"/>
          <w:color w:val="000000"/>
          <w:sz w:val="24"/>
          <w:u w:val="single"/>
        </w:rPr>
        <w:t>（企业名称）</w:t>
      </w:r>
      <w:r>
        <w:rPr>
          <w:rFonts w:ascii="宋体" w:hAnsi="宋体" w:eastAsia="宋体" w:cs="宋体"/>
          <w:color w:val="000000"/>
          <w:sz w:val="24"/>
        </w:rPr>
        <w:t>，从业人员</w:t>
      </w:r>
      <w:r>
        <w:rPr>
          <w:rFonts w:ascii="宋体" w:hAnsi="宋体" w:eastAsia="宋体" w:cs="宋体"/>
          <w:color w:val="000000"/>
          <w:sz w:val="24"/>
          <w:u w:val="single"/>
        </w:rPr>
        <w:t>   </w:t>
      </w:r>
      <w:r>
        <w:rPr>
          <w:rFonts w:ascii="宋体" w:hAnsi="宋体" w:eastAsia="宋体" w:cs="宋体"/>
          <w:color w:val="000000"/>
          <w:sz w:val="24"/>
        </w:rPr>
        <w:t>人，营业收入为</w:t>
      </w:r>
      <w:r>
        <w:rPr>
          <w:rFonts w:ascii="宋体" w:hAnsi="宋体" w:eastAsia="宋体" w:cs="宋体"/>
          <w:color w:val="000000"/>
          <w:sz w:val="24"/>
          <w:u w:val="single"/>
        </w:rPr>
        <w:t>   </w:t>
      </w:r>
      <w:r>
        <w:rPr>
          <w:rFonts w:ascii="宋体" w:hAnsi="宋体" w:eastAsia="宋体" w:cs="宋体"/>
          <w:color w:val="000000"/>
          <w:sz w:val="24"/>
        </w:rPr>
        <w:t>万元，资产总额为</w:t>
      </w:r>
      <w:r>
        <w:rPr>
          <w:rFonts w:ascii="宋体" w:hAnsi="宋体" w:eastAsia="宋体" w:cs="宋体"/>
          <w:color w:val="000000"/>
          <w:sz w:val="24"/>
          <w:u w:val="single"/>
        </w:rPr>
        <w:t>   </w:t>
      </w:r>
      <w:r>
        <w:rPr>
          <w:rFonts w:ascii="宋体" w:hAnsi="宋体" w:eastAsia="宋体" w:cs="宋体"/>
          <w:color w:val="000000"/>
          <w:sz w:val="24"/>
        </w:rPr>
        <w:t>万元，属于</w:t>
      </w:r>
      <w:r>
        <w:rPr>
          <w:rFonts w:ascii="宋体" w:hAnsi="宋体" w:eastAsia="宋体" w:cs="宋体"/>
          <w:color w:val="000000"/>
          <w:sz w:val="24"/>
          <w:u w:val="single"/>
        </w:rPr>
        <w:t>（中型企业、 小型企业、微型企业）</w:t>
      </w: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以上企业，不属于大企业的分支机构，不存在控股股东为大企业的情形，也不存在与大企业的负责人为同一人的情形。 本企业对上述声明内容的真实性负责。如有虚假，将依 法承担相应责任。</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0"/>
        <w:rPr>
          <w:rFonts w:ascii="宋体" w:hAnsi="宋体" w:cs="宋体"/>
        </w:rPr>
      </w:pPr>
      <w:r>
        <w:rPr>
          <w:rFonts w:ascii="宋体" w:hAnsi="宋体" w:eastAsia="宋体" w:cs="宋体"/>
          <w:color w:val="000000"/>
          <w:sz w:val="24"/>
        </w:rPr>
        <w:t>投标人(盖章)：</w:t>
      </w:r>
    </w:p>
    <w:p>
      <w:pPr>
        <w:pBdr>
          <w:top w:val="none" w:color="000000" w:sz="0" w:space="0"/>
          <w:left w:val="none" w:color="000000" w:sz="0" w:space="0"/>
          <w:bottom w:val="none" w:color="000000" w:sz="0" w:space="0"/>
          <w:right w:val="none" w:color="000000" w:sz="0" w:space="0"/>
        </w:pBdr>
        <w:spacing w:before="0" w:after="0" w:line="439" w:lineRule="atLeast"/>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85" w:lineRule="atLeast"/>
        <w:ind w:left="0" w:right="0" w:firstLine="4800"/>
        <w:jc w:val="both"/>
        <w:rPr>
          <w:rFonts w:ascii="宋体" w:hAnsi="宋体" w:cs="宋体"/>
        </w:rPr>
      </w:pPr>
      <w:r>
        <w:rPr>
          <w:rFonts w:ascii="宋体" w:hAnsi="宋体" w:eastAsia="宋体" w:cs="宋体"/>
          <w:color w:val="000000"/>
          <w:sz w:val="24"/>
        </w:rPr>
        <w:t>日　期：</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color w:val="000000"/>
          <w:sz w:val="18"/>
        </w:rPr>
        <w:t> </w:t>
      </w:r>
    </w:p>
    <w:p>
      <w:pPr>
        <w:pBdr>
          <w:top w:val="none" w:color="000000" w:sz="0" w:space="0"/>
          <w:left w:val="none" w:color="000000" w:sz="0" w:space="0"/>
          <w:bottom w:val="none" w:color="000000" w:sz="0" w:space="0"/>
          <w:right w:val="none" w:color="000000" w:sz="0" w:space="0"/>
        </w:pBdr>
        <w:spacing w:before="0" w:after="0"/>
        <w:ind w:left="0" w:right="-216" w:firstLine="0"/>
        <w:rPr>
          <w:rFonts w:ascii="宋体" w:hAnsi="宋体" w:cs="宋体"/>
        </w:rPr>
      </w:pPr>
      <w:r>
        <w:rPr>
          <w:rFonts w:ascii="宋体" w:hAnsi="宋体" w:eastAsia="宋体" w:cs="宋体"/>
          <w:color w:val="000000"/>
          <w:sz w:val="24"/>
        </w:rPr>
        <w:t xml:space="preserve">注：1.从业人员、营业收入、资产总额填报上一年度数据，无上一年度数据的新成立企业可不填报。 </w:t>
      </w:r>
    </w:p>
    <w:p>
      <w:pPr>
        <w:pBdr>
          <w:top w:val="none" w:color="000000" w:sz="0" w:space="0"/>
          <w:left w:val="none" w:color="000000" w:sz="0" w:space="0"/>
          <w:bottom w:val="none" w:color="000000" w:sz="0" w:space="0"/>
          <w:right w:val="none" w:color="000000" w:sz="0" w:space="0"/>
        </w:pBdr>
        <w:spacing w:before="0" w:after="0"/>
        <w:ind w:left="0" w:right="-216" w:firstLine="0"/>
        <w:rPr>
          <w:rFonts w:ascii="宋体" w:hAnsi="宋体" w:cs="宋体"/>
        </w:rPr>
      </w:pPr>
      <w:r>
        <w:rPr>
          <w:rFonts w:ascii="宋体" w:hAnsi="宋体" w:eastAsia="宋体" w:cs="宋体"/>
          <w:color w:val="000000"/>
          <w:sz w:val="24"/>
        </w:rPr>
        <w:t>2.供应商根据《工业和信息化部、国家统计局、国家发展和改革委员会、财政部关于印发中小企业划型标准规定的通知》（工信部联企业[2011]300 号）规定的划分标准填写中小企业声明函。</w:t>
      </w:r>
    </w:p>
    <w:p>
      <w:pPr>
        <w:pBdr>
          <w:top w:val="none" w:color="000000" w:sz="0" w:space="0"/>
          <w:left w:val="none" w:color="000000" w:sz="0" w:space="0"/>
          <w:bottom w:val="none" w:color="000000" w:sz="0" w:space="0"/>
          <w:right w:val="none" w:color="000000" w:sz="0" w:space="0"/>
        </w:pBdr>
        <w:spacing w:before="0" w:after="0"/>
        <w:ind w:left="0" w:right="-216" w:firstLine="0"/>
        <w:rPr>
          <w:rFonts w:ascii="宋体" w:hAnsi="宋体" w:cs="宋体"/>
        </w:rPr>
      </w:pPr>
      <w:r>
        <w:rPr>
          <w:rFonts w:ascii="宋体" w:hAnsi="宋体" w:eastAsia="宋体" w:cs="宋体"/>
          <w:b/>
          <w:color w:val="000000"/>
          <w:sz w:val="24"/>
        </w:rPr>
        <w:t xml:space="preserve">3.声明函必须提供，未提供视为无效投标文件。 </w:t>
      </w:r>
    </w:p>
    <w:p>
      <w:pPr>
        <w:pBdr>
          <w:top w:val="none" w:color="000000" w:sz="0" w:space="0"/>
          <w:left w:val="none" w:color="000000" w:sz="0" w:space="0"/>
          <w:bottom w:val="none" w:color="000000" w:sz="0" w:space="0"/>
          <w:right w:val="none" w:color="000000" w:sz="0" w:space="0"/>
        </w:pBdr>
        <w:spacing w:before="0" w:after="0"/>
        <w:ind w:left="0" w:right="-216" w:firstLine="0"/>
        <w:rPr>
          <w:rFonts w:ascii="宋体" w:hAnsi="宋体" w:cs="宋体"/>
        </w:rPr>
      </w:pPr>
      <w:r>
        <w:rPr>
          <w:rFonts w:ascii="宋体" w:hAnsi="宋体" w:eastAsia="宋体" w:cs="宋体"/>
          <w:color w:val="000000"/>
          <w:sz w:val="24"/>
        </w:rPr>
        <w:t>4.供应商提供的声明函与事实不符的，依照《政府采购法》第七十七条第一款的规定追究法律责任。</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残疾人福利性单位声明函</w:t>
      </w:r>
    </w:p>
    <w:p>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本单位郑重声明，根据《财政部民政部中国残疾人联合会关于促进残疾人就业政府采购政策的通知》（财库〔2017〕141号）的规定，本单位为符合条件的残疾人福利性单位，且本单位参加</w:t>
      </w:r>
      <w:r>
        <w:rPr>
          <w:rFonts w:ascii="宋体" w:hAnsi="宋体" w:eastAsia="宋体" w:cs="宋体"/>
          <w:color w:val="000000"/>
          <w:sz w:val="24"/>
          <w:u w:val="single"/>
        </w:rPr>
        <w:t>                   </w:t>
      </w:r>
      <w:r>
        <w:rPr>
          <w:rFonts w:ascii="宋体" w:hAnsi="宋体" w:eastAsia="宋体" w:cs="宋体"/>
          <w:color w:val="000000"/>
          <w:sz w:val="24"/>
        </w:rPr>
        <w:t>单位的</w:t>
      </w:r>
      <w:r>
        <w:rPr>
          <w:rFonts w:ascii="宋体" w:hAnsi="宋体" w:eastAsia="宋体" w:cs="宋体"/>
          <w:color w:val="000000"/>
          <w:sz w:val="24"/>
          <w:u w:val="single"/>
        </w:rPr>
        <w:t>                   </w:t>
      </w:r>
      <w:r>
        <w:rPr>
          <w:rFonts w:ascii="宋体" w:hAnsi="宋体" w:eastAsia="宋体" w:cs="宋体"/>
          <w:color w:val="000000"/>
          <w:sz w:val="24"/>
        </w:rPr>
        <w:t>采购活动提供本单位制造的货物（由本单位承担工程/提供服务），或者提供其他残疾人福利性单位制造的货物（不包括使用非残疾人福利性单位注册商标的货物）。</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本单位对上述声明的真实性负责。如有虚假，将依法承担相应责任。</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579" w:lineRule="atLeast"/>
        <w:ind w:left="0" w:right="0" w:firstLine="480"/>
        <w:jc w:val="both"/>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line="579" w:lineRule="atLeast"/>
        <w:ind w:left="0" w:right="0" w:firstLine="5670"/>
        <w:jc w:val="both"/>
        <w:rPr>
          <w:rFonts w:ascii="宋体" w:hAnsi="宋体" w:cs="宋体"/>
        </w:rPr>
      </w:pPr>
      <w:r>
        <w:rPr>
          <w:rFonts w:ascii="宋体" w:hAnsi="宋体" w:eastAsia="宋体" w:cs="宋体"/>
          <w:color w:val="000000"/>
          <w:sz w:val="21"/>
        </w:rPr>
        <w:t>单位名称</w:t>
      </w:r>
      <w:r>
        <w:rPr>
          <w:rFonts w:ascii="宋体" w:hAnsi="宋体" w:eastAsia="宋体" w:cs="宋体"/>
          <w:color w:val="000000"/>
          <w:sz w:val="24"/>
        </w:rPr>
        <w:t>（盖章）：</w:t>
      </w:r>
    </w:p>
    <w:p>
      <w:pPr>
        <w:pBdr>
          <w:top w:val="none" w:color="000000" w:sz="0" w:space="0"/>
          <w:left w:val="none" w:color="000000" w:sz="0" w:space="0"/>
          <w:bottom w:val="none" w:color="000000" w:sz="0" w:space="0"/>
          <w:right w:val="none" w:color="000000" w:sz="0" w:space="0"/>
        </w:pBdr>
        <w:spacing w:before="0" w:after="0" w:line="579" w:lineRule="atLeast"/>
        <w:ind w:left="0" w:right="0" w:firstLine="6720"/>
        <w:jc w:val="both"/>
        <w:rPr>
          <w:rFonts w:ascii="宋体" w:hAnsi="宋体" w:cs="宋体"/>
        </w:rPr>
      </w:pPr>
      <w:r>
        <w:rPr>
          <w:rFonts w:ascii="宋体" w:hAnsi="宋体" w:eastAsia="宋体" w:cs="宋体"/>
          <w:color w:val="000000"/>
          <w:sz w:val="24"/>
        </w:rPr>
        <w:t>日期：</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p>
    <w:p>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cs="宋体"/>
        </w:rPr>
      </w:pPr>
      <w:r>
        <w:rPr>
          <w:rFonts w:ascii="宋体" w:hAnsi="宋体" w:eastAsia="宋体" w:cs="宋体"/>
          <w:b/>
          <w:color w:val="000000"/>
          <w:sz w:val="24"/>
        </w:rPr>
        <w:t>（十一）技术服务方案（格式）：</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jc w:val="center"/>
        <w:rPr>
          <w:rFonts w:ascii="宋体" w:hAnsi="宋体" w:cs="宋体"/>
        </w:rPr>
      </w:pPr>
      <w:r>
        <w:rPr>
          <w:rFonts w:ascii="宋体" w:hAnsi="宋体" w:eastAsia="宋体" w:cs="宋体"/>
          <w:color w:val="000000"/>
          <w:sz w:val="24"/>
        </w:rPr>
        <w:t>技术服务方案</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480"/>
        <w:rPr>
          <w:rFonts w:ascii="宋体" w:hAnsi="宋体" w:cs="宋体"/>
        </w:rPr>
      </w:pPr>
      <w:r>
        <w:rPr>
          <w:rFonts w:ascii="宋体" w:hAnsi="宋体" w:eastAsia="宋体" w:cs="宋体"/>
          <w:color w:val="000000"/>
          <w:sz w:val="24"/>
        </w:rPr>
        <w:t>投标人应按评分点编制完整的技术方案，以便评审。</w:t>
      </w:r>
    </w:p>
    <w:p>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cs="宋体"/>
        </w:rPr>
      </w:pPr>
      <w:r>
        <w:rPr>
          <w:rFonts w:ascii="宋体" w:hAnsi="宋体" w:cs="宋体"/>
        </w:rPr>
        <w:br w:type="page" w:clear="all"/>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rPr>
          <w:rFonts w:ascii="宋体" w:hAnsi="宋体" w:cs="宋体"/>
        </w:rPr>
      </w:pPr>
      <w:r>
        <w:rPr>
          <w:rFonts w:ascii="宋体" w:hAnsi="宋体" w:eastAsia="宋体" w:cs="宋体"/>
          <w:b/>
          <w:color w:val="000000"/>
          <w:sz w:val="24"/>
        </w:rPr>
        <w:t>（十二）评分标准中对应的所需证明材料（如有自行添加）</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（十三）要求采购人提供的配合（如有自拟并自行添加）</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 </w:t>
      </w:r>
    </w:p>
    <w:p>
      <w:pPr>
        <w:pBdr>
          <w:top w:val="none" w:color="000000" w:sz="0" w:space="0"/>
          <w:left w:val="none" w:color="000000" w:sz="0" w:space="0"/>
          <w:bottom w:val="none" w:color="000000" w:sz="0" w:space="0"/>
          <w:right w:val="none" w:color="000000" w:sz="0" w:space="0"/>
        </w:pBdr>
        <w:spacing w:before="240" w:after="240"/>
        <w:ind w:left="0" w:right="0" w:firstLine="0"/>
        <w:rPr>
          <w:rFonts w:ascii="宋体" w:hAnsi="宋体" w:cs="宋体"/>
        </w:rPr>
      </w:pPr>
      <w:r>
        <w:rPr>
          <w:rFonts w:ascii="宋体" w:hAnsi="宋体" w:eastAsia="宋体" w:cs="宋体"/>
          <w:b/>
          <w:color w:val="000000"/>
          <w:sz w:val="24"/>
        </w:rPr>
        <w:t>（十四）其他：</w:t>
      </w:r>
    </w:p>
    <w:p>
      <w:pPr>
        <w:pBdr>
          <w:top w:val="none" w:color="000000" w:sz="0" w:space="0"/>
          <w:left w:val="none" w:color="000000" w:sz="0" w:space="0"/>
          <w:bottom w:val="none" w:color="000000" w:sz="0" w:space="0"/>
          <w:right w:val="none" w:color="000000" w:sz="0" w:space="0"/>
        </w:pBdr>
        <w:spacing w:before="240" w:after="240"/>
        <w:ind w:left="0" w:right="0" w:firstLine="241"/>
        <w:rPr>
          <w:rFonts w:ascii="宋体" w:hAnsi="宋体" w:cs="宋体"/>
        </w:rPr>
      </w:pPr>
      <w:r>
        <w:rPr>
          <w:rFonts w:ascii="宋体" w:hAnsi="宋体" w:eastAsia="宋体" w:cs="宋体"/>
          <w:b/>
          <w:color w:val="000000"/>
          <w:sz w:val="24"/>
        </w:rPr>
        <w:t>(投标人认为有必要提供的声明和文件，如有自拟并自行添加)</w:t>
      </w:r>
    </w:p>
    <w:p>
      <w:pPr>
        <w:pStyle w:val="296"/>
        <w:spacing w:after="240"/>
        <w:ind w:firstLine="241"/>
        <w:rPr>
          <w:rFonts w:hint="eastAsia" w:ascii="宋体" w:hAnsi="宋体" w:cs="宋体"/>
          <w:b/>
          <w:bCs/>
          <w:sz w:val="24"/>
          <w:szCs w:val="24"/>
        </w:rPr>
      </w:pPr>
    </w:p>
    <w:sectPr>
      <w:footerReference r:id="rId4" w:type="default"/>
      <w:footerReference r:id="rId5" w:type="even"/>
      <w:pgSz w:w="11906" w:h="16838"/>
      <w:pgMar w:top="1134" w:right="850" w:bottom="1134" w:left="1701" w:header="567" w:footer="284" w:gutter="0"/>
      <w:pgNumType w:start="22"/>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17500" cy="306705"/>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317790" cy="306678"/>
                      </a:xfrm>
                      <a:prstGeom prst="rect">
                        <a:avLst/>
                      </a:prstGeom>
                      <a:noFill/>
                      <a:ln>
                        <a:noFill/>
                      </a:ln>
                    </wps:spPr>
                    <wps:txbx>
                      <w:txbxContent>
                        <w:p>
                          <w:pPr>
                            <w:pStyle w:val="62"/>
                            <w:tabs>
                              <w:tab w:val="clear" w:pos="7143"/>
                              <w:tab w:val="clear" w:pos="14287"/>
                            </w:tabs>
                          </w:pPr>
                          <w:r>
                            <w:fldChar w:fldCharType="begin"/>
                          </w:r>
                          <w:r>
                            <w:instrText xml:space="preserve"> PAGE  \* MERGEFORMAT </w:instrText>
                          </w:r>
                          <w:r>
                            <w:fldChar w:fldCharType="separate"/>
                          </w:r>
                          <w:r>
                            <w:t>2</w:t>
                          </w:r>
                          <w:r>
                            <w:fldChar w:fldCharType="end"/>
                          </w:r>
                        </w:p>
                        <w:p/>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24.15pt;width:25pt;mso-position-horizontal:center;mso-position-horizontal-relative:margin;z-index:251660288;mso-width-relative:page;mso-height-relative:page;" filled="f" stroked="f" coordsize="21600,21600" o:gfxdata="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fADy7UAAAAAwEAAA8AAAAAAAAAAQAg&#10;AAAAIgAAAGRycy9kb3ducmV2LnhtbFBLAQIUABQAAAAIAIdO4kBv7C5I2QEAAKcDAAAOAAAAAAAA&#10;AAEAIAAAACMBAABkcnMvZTJvRG9jLnhtbFBLBQYAAAAABgAGAFkBAABuBQAAAAA=&#10;">
              <v:fill on="f" focussize="0,0"/>
              <v:stroke on="f"/>
              <v:imagedata o:title=""/>
              <o:lock v:ext="edit" aspectratio="f"/>
              <v:textbox inset="0mm,0mm,0mm,0mm">
                <w:txbxContent>
                  <w:p>
                    <w:pPr>
                      <w:pStyle w:val="62"/>
                      <w:tabs>
                        <w:tab w:val="clear" w:pos="7143"/>
                        <w:tab w:val="clear" w:pos="14287"/>
                      </w:tabs>
                    </w:pPr>
                    <w:r>
                      <w:fldChar w:fldCharType="begin"/>
                    </w:r>
                    <w:r>
                      <w:instrText xml:space="preserve"> PAGE  \* MERGEFORMAT </w:instrText>
                    </w:r>
                    <w:r>
                      <w:fldChar w:fldCharType="separate"/>
                    </w:r>
                    <w:r>
                      <w:t>2</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9"/>
      <w:tabs>
        <w:tab w:val="left" w:pos="780"/>
      </w:tabs>
      <w:spacing w:after="24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306705"/>
              <wp:effectExtent l="6350" t="6350" r="6350" b="6350"/>
              <wp:wrapNone/>
              <wp:docPr id="1" name="文本框 1"/>
              <wp:cNvGraphicFramePr/>
              <a:graphic xmlns:a="http://schemas.openxmlformats.org/drawingml/2006/main">
                <a:graphicData uri="http://schemas.microsoft.com/office/word/2010/wordprocessingShape">
                  <wps:wsp>
                    <wps:cNvSpPr txBox="1"/>
                    <wps:spPr bwMode="auto">
                      <a:xfrm>
                        <a:off x="0" y="0"/>
                        <a:ext cx="623245" cy="306678"/>
                      </a:xfrm>
                      <a:prstGeom prst="rect">
                        <a:avLst/>
                      </a:prstGeom>
                      <a:noFill/>
                      <a:ln>
                        <a:noFill/>
                      </a:ln>
                    </wps:spPr>
                    <wps:txbx>
                      <w:txbxContent>
                        <w:p>
                          <w:pPr>
                            <w:pStyle w:val="62"/>
                            <w:tabs>
                              <w:tab w:val="clear" w:pos="7143"/>
                              <w:tab w:val="clear" w:pos="14287"/>
                            </w:tabs>
                          </w:pPr>
                          <w:r>
                            <w:fldChar w:fldCharType="begin"/>
                          </w:r>
                          <w:r>
                            <w:instrText xml:space="preserve"> PAGE  \* MERGEFORMAT </w:instrText>
                          </w:r>
                          <w:r>
                            <w:fldChar w:fldCharType="separate"/>
                          </w:r>
                          <w:r>
                            <w:t>47</w:t>
                          </w:r>
                          <w:r>
                            <w:fldChar w:fldCharType="end"/>
                          </w:r>
                        </w:p>
                        <w:p/>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24.15pt;width:49.05pt;mso-position-horizontal:center;mso-position-horizontal-relative:margin;z-index:251659264;mso-width-relative:page;mso-height-relative:page;" filled="f" stroked="f" coordsize="21600,21600" o:gfxdata="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lJ601AAAAAMBAAAPAAAAAAAAAAEA&#10;IAAAACIAAABkcnMvZG93bnJldi54bWxQSwECFAAUAAAACACHTuJAqjeIidoBAACnAwAADgAAAAAA&#10;AAABACAAAAAjAQAAZHJzL2Uyb0RvYy54bWxQSwUGAAAAAAYABgBZAQAAbwUAAAAA&#10;">
              <v:fill on="f" focussize="0,0"/>
              <v:stroke on="f"/>
              <v:imagedata o:title=""/>
              <o:lock v:ext="edit" aspectratio="f"/>
              <v:textbox inset="0mm,0mm,0mm,0mm">
                <w:txbxContent>
                  <w:p>
                    <w:pPr>
                      <w:pStyle w:val="62"/>
                      <w:tabs>
                        <w:tab w:val="clear" w:pos="7143"/>
                        <w:tab w:val="clear" w:pos="14287"/>
                      </w:tabs>
                    </w:pPr>
                    <w:r>
                      <w:fldChar w:fldCharType="begin"/>
                    </w:r>
                    <w:r>
                      <w:instrText xml:space="preserve"> PAGE  \* MERGEFORMAT </w:instrText>
                    </w:r>
                    <w:r>
                      <w:fldChar w:fldCharType="separate"/>
                    </w:r>
                    <w:r>
                      <w:t>47</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9"/>
      <w:framePr w:wrap="around" w:vAnchor="text" w:hAnchor="margin" w:xAlign="center" w:y="1"/>
      <w:spacing w:after="240"/>
      <w:rPr>
        <w:rStyle w:val="267"/>
      </w:rPr>
    </w:pPr>
    <w:r>
      <w:fldChar w:fldCharType="begin"/>
    </w:r>
    <w:r>
      <w:rPr>
        <w:rStyle w:val="267"/>
      </w:rPr>
      <w:instrText xml:space="preserve">PAGE  </w:instrText>
    </w:r>
    <w:r>
      <w:fldChar w:fldCharType="end"/>
    </w:r>
  </w:p>
  <w:p>
    <w:pPr>
      <w:pStyle w:val="249"/>
      <w:spacing w:after="24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lvlText w:val="%1、"/>
      <w:lvlJc w:val="left"/>
      <w:pPr>
        <w:ind w:left="552" w:hanging="420"/>
      </w:pPr>
      <w:rPr>
        <w:color w:val="000000"/>
      </w:rPr>
    </w:lvl>
    <w:lvl w:ilvl="1" w:tentative="0">
      <w:start w:val="1"/>
      <w:numFmt w:val="lowerLetter"/>
      <w:lvlText w:val="%2)"/>
      <w:lvlJc w:val="left"/>
      <w:pPr>
        <w:ind w:left="840" w:hanging="420"/>
      </w:pPr>
    </w:lvl>
    <w:lvl w:ilvl="2" w:tentative="0">
      <w:start w:val="10"/>
      <w:numFmt w:val="decimal"/>
      <w:lvlText w:val="%3."/>
      <w:lvlJc w:val="left"/>
      <w:pPr>
        <w:ind w:left="1200" w:hanging="36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decimal"/>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right"/>
      <w:pPr>
        <w:ind w:left="3780" w:hanging="420"/>
      </w:pPr>
    </w:lvl>
  </w:abstractNum>
  <w:abstractNum w:abstractNumId="1">
    <w:nsid w:val="D7F9FE59"/>
    <w:multiLevelType w:val="multilevel"/>
    <w:tmpl w:val="D7F9FE59"/>
    <w:lvl w:ilvl="0" w:tentative="0">
      <w:start w:val="1"/>
      <w:numFmt w:val="decimal"/>
      <w:lvlText w:val="（%1）"/>
      <w:lvlJc w:val="left"/>
      <w:pPr>
        <w:ind w:left="0" w:firstLine="0"/>
      </w:pPr>
      <w:rPr>
        <w:rFonts w:ascii="宋体" w:hAnsi="宋体" w:eastAsia="宋体" w:cs="宋体"/>
      </w:rPr>
    </w:lvl>
    <w:lvl w:ilvl="1" w:tentative="0">
      <w:start w:val="1"/>
      <w:numFmt w:val="bullet"/>
      <w:lvlText w:val="&quot;o&quot;"/>
      <w:lvlJc w:val="left"/>
      <w:pPr>
        <w:ind w:left="1440" w:hanging="360"/>
      </w:pPr>
      <w:rPr>
        <w:rFonts w:hint="default" w:ascii="Courier New" w:hAnsi="Courier New" w:eastAsia="Courier New" w:cs="Courier New"/>
      </w:rPr>
    </w:lvl>
    <w:lvl w:ilvl="2" w:tentative="0">
      <w:start w:val="1"/>
      <w:numFmt w:val="bullet"/>
      <w:lvlText w:val="&quot;§&quot;"/>
      <w:lvlJc w:val="left"/>
      <w:pPr>
        <w:ind w:left="2160" w:hanging="360"/>
      </w:pPr>
      <w:rPr>
        <w:rFonts w:hint="default" w:ascii="Wingdings" w:hAnsi="Wingdings" w:eastAsia="Wingdings" w:cs="Wingdings"/>
      </w:rPr>
    </w:lvl>
    <w:lvl w:ilvl="3" w:tentative="0">
      <w:start w:val="1"/>
      <w:numFmt w:val="bullet"/>
      <w:lvlText w:val="&quot;·&quot;"/>
      <w:lvlJc w:val="left"/>
      <w:pPr>
        <w:ind w:left="2880" w:hanging="360"/>
      </w:pPr>
      <w:rPr>
        <w:rFonts w:hint="default" w:ascii="Symbol" w:hAnsi="Symbol" w:eastAsia="Symbol" w:cs="Symbol"/>
      </w:rPr>
    </w:lvl>
    <w:lvl w:ilvl="4" w:tentative="0">
      <w:start w:val="1"/>
      <w:numFmt w:val="bullet"/>
      <w:lvlText w:val="&quot;o&quot;"/>
      <w:lvlJc w:val="left"/>
      <w:pPr>
        <w:ind w:left="3600" w:hanging="360"/>
      </w:pPr>
      <w:rPr>
        <w:rFonts w:hint="default" w:ascii="Courier New" w:hAnsi="Courier New" w:eastAsia="Courier New" w:cs="Courier New"/>
      </w:rPr>
    </w:lvl>
    <w:lvl w:ilvl="5" w:tentative="0">
      <w:start w:val="1"/>
      <w:numFmt w:val="bullet"/>
      <w:lvlText w:val="&quot;§&quot;"/>
      <w:lvlJc w:val="left"/>
      <w:pPr>
        <w:ind w:left="4320" w:hanging="360"/>
      </w:pPr>
      <w:rPr>
        <w:rFonts w:hint="default" w:ascii="Wingdings" w:hAnsi="Wingdings" w:eastAsia="Wingdings" w:cs="Wingdings"/>
      </w:rPr>
    </w:lvl>
    <w:lvl w:ilvl="6" w:tentative="0">
      <w:start w:val="1"/>
      <w:numFmt w:val="bullet"/>
      <w:lvlText w:val="&quot;·&quot;"/>
      <w:lvlJc w:val="left"/>
      <w:pPr>
        <w:ind w:left="5040" w:hanging="360"/>
      </w:pPr>
      <w:rPr>
        <w:rFonts w:hint="default" w:ascii="Symbol" w:hAnsi="Symbol" w:eastAsia="Symbol" w:cs="Symbol"/>
      </w:rPr>
    </w:lvl>
    <w:lvl w:ilvl="7" w:tentative="0">
      <w:start w:val="1"/>
      <w:numFmt w:val="bullet"/>
      <w:lvlText w:val="&quot;o&quot;"/>
      <w:lvlJc w:val="left"/>
      <w:pPr>
        <w:ind w:left="5760" w:hanging="360"/>
      </w:pPr>
      <w:rPr>
        <w:rFonts w:hint="default" w:ascii="Courier New" w:hAnsi="Courier New" w:eastAsia="Courier New" w:cs="Courier New"/>
      </w:rPr>
    </w:lvl>
    <w:lvl w:ilvl="8" w:tentative="0">
      <w:start w:val="1"/>
      <w:numFmt w:val="bullet"/>
      <w:lvlText w:val="&quot;§&quot;"/>
      <w:lvlJc w:val="left"/>
      <w:pPr>
        <w:ind w:left="6480" w:hanging="360"/>
      </w:pPr>
      <w:rPr>
        <w:rFonts w:hint="default" w:ascii="Wingdings" w:hAnsi="Wingdings" w:eastAsia="Wingdings" w:cs="Wingdings"/>
      </w:rPr>
    </w:lvl>
  </w:abstractNum>
  <w:abstractNum w:abstractNumId="2">
    <w:nsid w:val="DCBA6B53"/>
    <w:multiLevelType w:val="multilevel"/>
    <w:tmpl w:val="DCBA6B53"/>
    <w:lvl w:ilvl="0" w:tentative="0">
      <w:start w:val="2"/>
      <w:numFmt w:val="decimal"/>
      <w:lvlText w:val="%1、"/>
      <w:lvlJc w:val="left"/>
      <w:pPr>
        <w:ind w:left="0" w:firstLine="0"/>
      </w:pPr>
    </w:lvl>
    <w:lvl w:ilvl="1" w:tentative="0">
      <w:start w:val="1"/>
      <w:numFmt w:val="bullet"/>
      <w:lvlText w:val="&quot;o&quot;"/>
      <w:lvlJc w:val="left"/>
      <w:pPr>
        <w:ind w:left="1440" w:hanging="360"/>
      </w:pPr>
      <w:rPr>
        <w:rFonts w:hint="default" w:ascii="Courier New" w:hAnsi="Courier New" w:eastAsia="Courier New" w:cs="Courier New"/>
      </w:rPr>
    </w:lvl>
    <w:lvl w:ilvl="2" w:tentative="0">
      <w:start w:val="1"/>
      <w:numFmt w:val="bullet"/>
      <w:lvlText w:val="&quot;§&quot;"/>
      <w:lvlJc w:val="left"/>
      <w:pPr>
        <w:ind w:left="2160" w:hanging="360"/>
      </w:pPr>
      <w:rPr>
        <w:rFonts w:hint="default" w:ascii="Wingdings" w:hAnsi="Wingdings" w:eastAsia="Wingdings" w:cs="Wingdings"/>
      </w:rPr>
    </w:lvl>
    <w:lvl w:ilvl="3" w:tentative="0">
      <w:start w:val="1"/>
      <w:numFmt w:val="bullet"/>
      <w:lvlText w:val="&quot;·&quot;"/>
      <w:lvlJc w:val="left"/>
      <w:pPr>
        <w:ind w:left="2880" w:hanging="360"/>
      </w:pPr>
      <w:rPr>
        <w:rFonts w:hint="default" w:ascii="Symbol" w:hAnsi="Symbol" w:eastAsia="Symbol" w:cs="Symbol"/>
      </w:rPr>
    </w:lvl>
    <w:lvl w:ilvl="4" w:tentative="0">
      <w:start w:val="1"/>
      <w:numFmt w:val="bullet"/>
      <w:lvlText w:val="&quot;o&quot;"/>
      <w:lvlJc w:val="left"/>
      <w:pPr>
        <w:ind w:left="3600" w:hanging="360"/>
      </w:pPr>
      <w:rPr>
        <w:rFonts w:hint="default" w:ascii="Courier New" w:hAnsi="Courier New" w:eastAsia="Courier New" w:cs="Courier New"/>
      </w:rPr>
    </w:lvl>
    <w:lvl w:ilvl="5" w:tentative="0">
      <w:start w:val="1"/>
      <w:numFmt w:val="bullet"/>
      <w:lvlText w:val="&quot;§&quot;"/>
      <w:lvlJc w:val="left"/>
      <w:pPr>
        <w:ind w:left="4320" w:hanging="360"/>
      </w:pPr>
      <w:rPr>
        <w:rFonts w:hint="default" w:ascii="Wingdings" w:hAnsi="Wingdings" w:eastAsia="Wingdings" w:cs="Wingdings"/>
      </w:rPr>
    </w:lvl>
    <w:lvl w:ilvl="6" w:tentative="0">
      <w:start w:val="1"/>
      <w:numFmt w:val="bullet"/>
      <w:lvlText w:val="&quot;·&quot;"/>
      <w:lvlJc w:val="left"/>
      <w:pPr>
        <w:ind w:left="5040" w:hanging="360"/>
      </w:pPr>
      <w:rPr>
        <w:rFonts w:hint="default" w:ascii="Symbol" w:hAnsi="Symbol" w:eastAsia="Symbol" w:cs="Symbol"/>
      </w:rPr>
    </w:lvl>
    <w:lvl w:ilvl="7" w:tentative="0">
      <w:start w:val="1"/>
      <w:numFmt w:val="bullet"/>
      <w:lvlText w:val="&quot;o&quot;"/>
      <w:lvlJc w:val="left"/>
      <w:pPr>
        <w:ind w:left="5760" w:hanging="360"/>
      </w:pPr>
      <w:rPr>
        <w:rFonts w:hint="default" w:ascii="Courier New" w:hAnsi="Courier New" w:eastAsia="Courier New" w:cs="Courier New"/>
      </w:rPr>
    </w:lvl>
    <w:lvl w:ilvl="8" w:tentative="0">
      <w:start w:val="1"/>
      <w:numFmt w:val="bullet"/>
      <w:lvlText w:val="&quot;§&quot;"/>
      <w:lvlJc w:val="left"/>
      <w:pPr>
        <w:ind w:left="6480" w:hanging="360"/>
      </w:pPr>
      <w:rPr>
        <w:rFonts w:hint="default" w:ascii="Wingdings" w:hAnsi="Wingdings" w:eastAsia="Wingdings" w:cs="Wingdings"/>
      </w:rPr>
    </w:lvl>
  </w:abstractNum>
  <w:abstractNum w:abstractNumId="3">
    <w:nsid w:val="F4B5D9F5"/>
    <w:multiLevelType w:val="multilevel"/>
    <w:tmpl w:val="F4B5D9F5"/>
    <w:lvl w:ilvl="0" w:tentative="0">
      <w:start w:val="1"/>
      <w:numFmt w:val="decimal"/>
      <w:lvlText w:val="%1．"/>
      <w:lvlJc w:val="left"/>
      <w:pPr>
        <w:ind w:left="552" w:hanging="420"/>
      </w:pPr>
      <w:rPr>
        <w:rFonts w:ascii="宋体" w:hAnsi="宋体" w:eastAsia="宋体" w:cs="宋体"/>
      </w:rPr>
    </w:lvl>
    <w:lvl w:ilvl="1" w:tentative="0">
      <w:start w:val="1"/>
      <w:numFmt w:val="bullet"/>
      <w:lvlText w:val="&quot;o&quot;"/>
      <w:lvlJc w:val="left"/>
      <w:pPr>
        <w:ind w:left="1440" w:hanging="360"/>
      </w:pPr>
      <w:rPr>
        <w:rFonts w:hint="default" w:ascii="Courier New" w:hAnsi="Courier New" w:eastAsia="Courier New" w:cs="Courier New"/>
      </w:rPr>
    </w:lvl>
    <w:lvl w:ilvl="2" w:tentative="0">
      <w:start w:val="1"/>
      <w:numFmt w:val="bullet"/>
      <w:lvlText w:val="&quot;§&quot;"/>
      <w:lvlJc w:val="left"/>
      <w:pPr>
        <w:ind w:left="2160" w:hanging="360"/>
      </w:pPr>
      <w:rPr>
        <w:rFonts w:hint="default" w:ascii="Wingdings" w:hAnsi="Wingdings" w:eastAsia="Wingdings" w:cs="Wingdings"/>
      </w:rPr>
    </w:lvl>
    <w:lvl w:ilvl="3" w:tentative="0">
      <w:start w:val="1"/>
      <w:numFmt w:val="bullet"/>
      <w:lvlText w:val="&quot;·&quot;"/>
      <w:lvlJc w:val="left"/>
      <w:pPr>
        <w:ind w:left="2880" w:hanging="360"/>
      </w:pPr>
      <w:rPr>
        <w:rFonts w:hint="default" w:ascii="Symbol" w:hAnsi="Symbol" w:eastAsia="Symbol" w:cs="Symbol"/>
      </w:rPr>
    </w:lvl>
    <w:lvl w:ilvl="4" w:tentative="0">
      <w:start w:val="1"/>
      <w:numFmt w:val="bullet"/>
      <w:lvlText w:val="&quot;o&quot;"/>
      <w:lvlJc w:val="left"/>
      <w:pPr>
        <w:ind w:left="3600" w:hanging="360"/>
      </w:pPr>
      <w:rPr>
        <w:rFonts w:hint="default" w:ascii="Courier New" w:hAnsi="Courier New" w:eastAsia="Courier New" w:cs="Courier New"/>
      </w:rPr>
    </w:lvl>
    <w:lvl w:ilvl="5" w:tentative="0">
      <w:start w:val="1"/>
      <w:numFmt w:val="bullet"/>
      <w:lvlText w:val="&quot;§&quot;"/>
      <w:lvlJc w:val="left"/>
      <w:pPr>
        <w:ind w:left="4320" w:hanging="360"/>
      </w:pPr>
      <w:rPr>
        <w:rFonts w:hint="default" w:ascii="Wingdings" w:hAnsi="Wingdings" w:eastAsia="Wingdings" w:cs="Wingdings"/>
      </w:rPr>
    </w:lvl>
    <w:lvl w:ilvl="6" w:tentative="0">
      <w:start w:val="1"/>
      <w:numFmt w:val="bullet"/>
      <w:lvlText w:val="&quot;·&quot;"/>
      <w:lvlJc w:val="left"/>
      <w:pPr>
        <w:ind w:left="5040" w:hanging="360"/>
      </w:pPr>
      <w:rPr>
        <w:rFonts w:hint="default" w:ascii="Symbol" w:hAnsi="Symbol" w:eastAsia="Symbol" w:cs="Symbol"/>
      </w:rPr>
    </w:lvl>
    <w:lvl w:ilvl="7" w:tentative="0">
      <w:start w:val="1"/>
      <w:numFmt w:val="bullet"/>
      <w:lvlText w:val="&quot;o&quot;"/>
      <w:lvlJc w:val="left"/>
      <w:pPr>
        <w:ind w:left="5760" w:hanging="360"/>
      </w:pPr>
      <w:rPr>
        <w:rFonts w:hint="default" w:ascii="Courier New" w:hAnsi="Courier New" w:eastAsia="Courier New" w:cs="Courier New"/>
      </w:rPr>
    </w:lvl>
    <w:lvl w:ilvl="8" w:tentative="0">
      <w:start w:val="1"/>
      <w:numFmt w:val="bullet"/>
      <w:lvlText w:val="&quot;§&quot;"/>
      <w:lvlJc w:val="left"/>
      <w:pPr>
        <w:ind w:left="6480" w:hanging="360"/>
      </w:pPr>
      <w:rPr>
        <w:rFonts w:hint="default" w:ascii="Wingdings" w:hAnsi="Wingdings" w:eastAsia="Wingdings" w:cs="Wingdings"/>
      </w:rPr>
    </w:lvl>
  </w:abstractNum>
  <w:abstractNum w:abstractNumId="4">
    <w:nsid w:val="2470EC97"/>
    <w:multiLevelType w:val="multilevel"/>
    <w:tmpl w:val="2470EC97"/>
    <w:lvl w:ilvl="0" w:tentative="0">
      <w:start w:val="1"/>
      <w:numFmt w:val="decimal"/>
      <w:lvlText w:val="（%1）"/>
      <w:lvlJc w:val="left"/>
      <w:pPr>
        <w:ind w:left="0" w:firstLine="0"/>
      </w:pPr>
      <w:rPr>
        <w:rFonts w:ascii="宋体" w:hAnsi="宋体" w:eastAsia="宋体" w:cs="宋体"/>
      </w:rPr>
    </w:lvl>
    <w:lvl w:ilvl="1" w:tentative="0">
      <w:start w:val="1"/>
      <w:numFmt w:val="bullet"/>
      <w:lvlText w:val="&quot;o&quot;"/>
      <w:lvlJc w:val="left"/>
      <w:pPr>
        <w:ind w:left="1440" w:hanging="360"/>
      </w:pPr>
      <w:rPr>
        <w:rFonts w:hint="default" w:ascii="Courier New" w:hAnsi="Courier New" w:eastAsia="Courier New" w:cs="Courier New"/>
      </w:rPr>
    </w:lvl>
    <w:lvl w:ilvl="2" w:tentative="0">
      <w:start w:val="1"/>
      <w:numFmt w:val="bullet"/>
      <w:lvlText w:val="&quot;§&quot;"/>
      <w:lvlJc w:val="left"/>
      <w:pPr>
        <w:ind w:left="2160" w:hanging="360"/>
      </w:pPr>
      <w:rPr>
        <w:rFonts w:hint="default" w:ascii="Wingdings" w:hAnsi="Wingdings" w:eastAsia="Wingdings" w:cs="Wingdings"/>
      </w:rPr>
    </w:lvl>
    <w:lvl w:ilvl="3" w:tentative="0">
      <w:start w:val="1"/>
      <w:numFmt w:val="bullet"/>
      <w:lvlText w:val="&quot;·&quot;"/>
      <w:lvlJc w:val="left"/>
      <w:pPr>
        <w:ind w:left="2880" w:hanging="360"/>
      </w:pPr>
      <w:rPr>
        <w:rFonts w:hint="default" w:ascii="Symbol" w:hAnsi="Symbol" w:eastAsia="Symbol" w:cs="Symbol"/>
      </w:rPr>
    </w:lvl>
    <w:lvl w:ilvl="4" w:tentative="0">
      <w:start w:val="1"/>
      <w:numFmt w:val="bullet"/>
      <w:lvlText w:val="&quot;o&quot;"/>
      <w:lvlJc w:val="left"/>
      <w:pPr>
        <w:ind w:left="3600" w:hanging="360"/>
      </w:pPr>
      <w:rPr>
        <w:rFonts w:hint="default" w:ascii="Courier New" w:hAnsi="Courier New" w:eastAsia="Courier New" w:cs="Courier New"/>
      </w:rPr>
    </w:lvl>
    <w:lvl w:ilvl="5" w:tentative="0">
      <w:start w:val="1"/>
      <w:numFmt w:val="bullet"/>
      <w:lvlText w:val="&quot;§&quot;"/>
      <w:lvlJc w:val="left"/>
      <w:pPr>
        <w:ind w:left="4320" w:hanging="360"/>
      </w:pPr>
      <w:rPr>
        <w:rFonts w:hint="default" w:ascii="Wingdings" w:hAnsi="Wingdings" w:eastAsia="Wingdings" w:cs="Wingdings"/>
      </w:rPr>
    </w:lvl>
    <w:lvl w:ilvl="6" w:tentative="0">
      <w:start w:val="1"/>
      <w:numFmt w:val="bullet"/>
      <w:lvlText w:val="&quot;·&quot;"/>
      <w:lvlJc w:val="left"/>
      <w:pPr>
        <w:ind w:left="5040" w:hanging="360"/>
      </w:pPr>
      <w:rPr>
        <w:rFonts w:hint="default" w:ascii="Symbol" w:hAnsi="Symbol" w:eastAsia="Symbol" w:cs="Symbol"/>
      </w:rPr>
    </w:lvl>
    <w:lvl w:ilvl="7" w:tentative="0">
      <w:start w:val="1"/>
      <w:numFmt w:val="bullet"/>
      <w:lvlText w:val="&quot;o&quot;"/>
      <w:lvlJc w:val="left"/>
      <w:pPr>
        <w:ind w:left="5760" w:hanging="360"/>
      </w:pPr>
      <w:rPr>
        <w:rFonts w:hint="default" w:ascii="Courier New" w:hAnsi="Courier New" w:eastAsia="Courier New" w:cs="Courier New"/>
      </w:rPr>
    </w:lvl>
    <w:lvl w:ilvl="8" w:tentative="0">
      <w:start w:val="1"/>
      <w:numFmt w:val="bullet"/>
      <w:lvlText w:val="&quot;§&quot;"/>
      <w:lvlJc w:val="left"/>
      <w:pPr>
        <w:ind w:left="6480" w:hanging="360"/>
      </w:pPr>
      <w:rPr>
        <w:rFonts w:hint="default" w:ascii="Wingdings" w:hAnsi="Wingdings" w:eastAsia="Wingdings" w:cs="Wingdings"/>
      </w:rPr>
    </w:lvl>
  </w:abstractNum>
  <w:abstractNum w:abstractNumId="5">
    <w:nsid w:val="2A8F537B"/>
    <w:multiLevelType w:val="multilevel"/>
    <w:tmpl w:val="2A8F537B"/>
    <w:lvl w:ilvl="0" w:tentative="0">
      <w:start w:val="1"/>
      <w:numFmt w:val="upperLetter"/>
      <w:pStyle w:val="226"/>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4C1BAE26"/>
    <w:multiLevelType w:val="multilevel"/>
    <w:tmpl w:val="4C1BAE26"/>
    <w:lvl w:ilvl="0" w:tentative="0">
      <w:start w:val="2"/>
      <w:numFmt w:val="decimal"/>
      <w:lvlText w:val="%1、"/>
      <w:lvlJc w:val="left"/>
      <w:pPr>
        <w:ind w:left="0" w:firstLine="0"/>
      </w:pPr>
    </w:lvl>
    <w:lvl w:ilvl="1" w:tentative="0">
      <w:start w:val="1"/>
      <w:numFmt w:val="bullet"/>
      <w:lvlText w:val="&quot;o&quot;"/>
      <w:lvlJc w:val="left"/>
      <w:pPr>
        <w:ind w:left="1440" w:hanging="360"/>
      </w:pPr>
      <w:rPr>
        <w:rFonts w:hint="default" w:ascii="Courier New" w:hAnsi="Courier New" w:eastAsia="Courier New" w:cs="Courier New"/>
      </w:rPr>
    </w:lvl>
    <w:lvl w:ilvl="2" w:tentative="0">
      <w:start w:val="1"/>
      <w:numFmt w:val="bullet"/>
      <w:lvlText w:val="&quot;§&quot;"/>
      <w:lvlJc w:val="left"/>
      <w:pPr>
        <w:ind w:left="2160" w:hanging="360"/>
      </w:pPr>
      <w:rPr>
        <w:rFonts w:hint="default" w:ascii="Wingdings" w:hAnsi="Wingdings" w:eastAsia="Wingdings" w:cs="Wingdings"/>
      </w:rPr>
    </w:lvl>
    <w:lvl w:ilvl="3" w:tentative="0">
      <w:start w:val="1"/>
      <w:numFmt w:val="bullet"/>
      <w:lvlText w:val="&quot;·&quot;"/>
      <w:lvlJc w:val="left"/>
      <w:pPr>
        <w:ind w:left="2880" w:hanging="360"/>
      </w:pPr>
      <w:rPr>
        <w:rFonts w:hint="default" w:ascii="Symbol" w:hAnsi="Symbol" w:eastAsia="Symbol" w:cs="Symbol"/>
      </w:rPr>
    </w:lvl>
    <w:lvl w:ilvl="4" w:tentative="0">
      <w:start w:val="1"/>
      <w:numFmt w:val="bullet"/>
      <w:lvlText w:val="&quot;o&quot;"/>
      <w:lvlJc w:val="left"/>
      <w:pPr>
        <w:ind w:left="3600" w:hanging="360"/>
      </w:pPr>
      <w:rPr>
        <w:rFonts w:hint="default" w:ascii="Courier New" w:hAnsi="Courier New" w:eastAsia="Courier New" w:cs="Courier New"/>
      </w:rPr>
    </w:lvl>
    <w:lvl w:ilvl="5" w:tentative="0">
      <w:start w:val="1"/>
      <w:numFmt w:val="bullet"/>
      <w:lvlText w:val="&quot;§&quot;"/>
      <w:lvlJc w:val="left"/>
      <w:pPr>
        <w:ind w:left="4320" w:hanging="360"/>
      </w:pPr>
      <w:rPr>
        <w:rFonts w:hint="default" w:ascii="Wingdings" w:hAnsi="Wingdings" w:eastAsia="Wingdings" w:cs="Wingdings"/>
      </w:rPr>
    </w:lvl>
    <w:lvl w:ilvl="6" w:tentative="0">
      <w:start w:val="1"/>
      <w:numFmt w:val="bullet"/>
      <w:lvlText w:val="&quot;·&quot;"/>
      <w:lvlJc w:val="left"/>
      <w:pPr>
        <w:ind w:left="5040" w:hanging="360"/>
      </w:pPr>
      <w:rPr>
        <w:rFonts w:hint="default" w:ascii="Symbol" w:hAnsi="Symbol" w:eastAsia="Symbol" w:cs="Symbol"/>
      </w:rPr>
    </w:lvl>
    <w:lvl w:ilvl="7" w:tentative="0">
      <w:start w:val="1"/>
      <w:numFmt w:val="bullet"/>
      <w:lvlText w:val="&quot;o&quot;"/>
      <w:lvlJc w:val="left"/>
      <w:pPr>
        <w:ind w:left="5760" w:hanging="360"/>
      </w:pPr>
      <w:rPr>
        <w:rFonts w:hint="default" w:ascii="Courier New" w:hAnsi="Courier New" w:eastAsia="Courier New" w:cs="Courier New"/>
      </w:rPr>
    </w:lvl>
    <w:lvl w:ilvl="8" w:tentative="0">
      <w:start w:val="1"/>
      <w:numFmt w:val="bullet"/>
      <w:lvlText w:val="&quot;§&quot;"/>
      <w:lvlJc w:val="left"/>
      <w:pPr>
        <w:ind w:left="6480" w:hanging="360"/>
      </w:pPr>
      <w:rPr>
        <w:rFonts w:hint="default" w:ascii="Wingdings" w:hAnsi="Wingdings" w:eastAsia="Wingdings" w:cs="Wingdings"/>
      </w:rPr>
    </w:lvl>
  </w:abstractNum>
  <w:abstractNum w:abstractNumId="7">
    <w:nsid w:val="5A241D34"/>
    <w:multiLevelType w:val="multilevel"/>
    <w:tmpl w:val="5A241D34"/>
    <w:lvl w:ilvl="0" w:tentative="0">
      <w:start w:val="1"/>
      <w:numFmt w:val="decimal"/>
      <w:lvlText w:val="%1."/>
      <w:lvlJc w:val="left"/>
      <w:pPr>
        <w:ind w:left="425" w:hanging="425"/>
      </w:pPr>
      <w:rPr>
        <w:rFonts w:ascii="宋体" w:hAnsi="宋体" w:eastAsia="宋体" w:cs="宋体"/>
        <w:sz w:val="24"/>
      </w:rPr>
    </w:lvl>
    <w:lvl w:ilvl="1" w:tentative="0">
      <w:start w:val="1"/>
      <w:numFmt w:val="bullet"/>
      <w:lvlText w:val="&quot;o&quot;"/>
      <w:lvlJc w:val="left"/>
      <w:pPr>
        <w:ind w:left="1440" w:hanging="360"/>
      </w:pPr>
      <w:rPr>
        <w:rFonts w:hint="default" w:ascii="Courier New" w:hAnsi="Courier New" w:eastAsia="Courier New" w:cs="Courier New"/>
      </w:rPr>
    </w:lvl>
    <w:lvl w:ilvl="2" w:tentative="0">
      <w:start w:val="1"/>
      <w:numFmt w:val="bullet"/>
      <w:lvlText w:val="&quot;§&quot;"/>
      <w:lvlJc w:val="left"/>
      <w:pPr>
        <w:ind w:left="2160" w:hanging="360"/>
      </w:pPr>
      <w:rPr>
        <w:rFonts w:hint="default" w:ascii="Wingdings" w:hAnsi="Wingdings" w:eastAsia="Wingdings" w:cs="Wingdings"/>
      </w:rPr>
    </w:lvl>
    <w:lvl w:ilvl="3" w:tentative="0">
      <w:start w:val="1"/>
      <w:numFmt w:val="bullet"/>
      <w:lvlText w:val="&quot;·&quot;"/>
      <w:lvlJc w:val="left"/>
      <w:pPr>
        <w:ind w:left="2880" w:hanging="360"/>
      </w:pPr>
      <w:rPr>
        <w:rFonts w:hint="default" w:ascii="Symbol" w:hAnsi="Symbol" w:eastAsia="Symbol" w:cs="Symbol"/>
      </w:rPr>
    </w:lvl>
    <w:lvl w:ilvl="4" w:tentative="0">
      <w:start w:val="1"/>
      <w:numFmt w:val="bullet"/>
      <w:lvlText w:val="&quot;o&quot;"/>
      <w:lvlJc w:val="left"/>
      <w:pPr>
        <w:ind w:left="3600" w:hanging="360"/>
      </w:pPr>
      <w:rPr>
        <w:rFonts w:hint="default" w:ascii="Courier New" w:hAnsi="Courier New" w:eastAsia="Courier New" w:cs="Courier New"/>
      </w:rPr>
    </w:lvl>
    <w:lvl w:ilvl="5" w:tentative="0">
      <w:start w:val="1"/>
      <w:numFmt w:val="bullet"/>
      <w:lvlText w:val="&quot;§&quot;"/>
      <w:lvlJc w:val="left"/>
      <w:pPr>
        <w:ind w:left="4320" w:hanging="360"/>
      </w:pPr>
      <w:rPr>
        <w:rFonts w:hint="default" w:ascii="Wingdings" w:hAnsi="Wingdings" w:eastAsia="Wingdings" w:cs="Wingdings"/>
      </w:rPr>
    </w:lvl>
    <w:lvl w:ilvl="6" w:tentative="0">
      <w:start w:val="1"/>
      <w:numFmt w:val="bullet"/>
      <w:lvlText w:val="&quot;·&quot;"/>
      <w:lvlJc w:val="left"/>
      <w:pPr>
        <w:ind w:left="5040" w:hanging="360"/>
      </w:pPr>
      <w:rPr>
        <w:rFonts w:hint="default" w:ascii="Symbol" w:hAnsi="Symbol" w:eastAsia="Symbol" w:cs="Symbol"/>
      </w:rPr>
    </w:lvl>
    <w:lvl w:ilvl="7" w:tentative="0">
      <w:start w:val="1"/>
      <w:numFmt w:val="bullet"/>
      <w:lvlText w:val="&quot;o&quot;"/>
      <w:lvlJc w:val="left"/>
      <w:pPr>
        <w:ind w:left="5760" w:hanging="360"/>
      </w:pPr>
      <w:rPr>
        <w:rFonts w:hint="default" w:ascii="Courier New" w:hAnsi="Courier New" w:eastAsia="Courier New" w:cs="Courier New"/>
      </w:rPr>
    </w:lvl>
    <w:lvl w:ilvl="8" w:tentative="0">
      <w:start w:val="1"/>
      <w:numFmt w:val="bullet"/>
      <w:lvlText w:val="&quot;§&quot;"/>
      <w:lvlJc w:val="left"/>
      <w:pPr>
        <w:ind w:left="6480" w:hanging="360"/>
      </w:pPr>
      <w:rPr>
        <w:rFonts w:hint="default" w:ascii="Wingdings" w:hAnsi="Wingdings" w:eastAsia="Wingdings" w:cs="Wingdings"/>
      </w:rPr>
    </w:lvl>
  </w:abstractNum>
  <w:num w:numId="1">
    <w:abstractNumId w:val="5"/>
  </w:num>
  <w:num w:numId="2">
    <w:abstractNumId w:val="7"/>
  </w:num>
  <w:num w:numId="3">
    <w:abstractNumId w:val="3"/>
  </w:num>
  <w:num w:numId="4">
    <w:abstractNumId w:val="4"/>
  </w:num>
  <w:num w:numId="5">
    <w:abstractNumId w:val="2"/>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cumentProtection w:enforcement="0"/>
  <w:defaultTabStop w:val="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YTBkZTJlOWUyYmM0ZGY4YWYxMGMxOGMwMTBhYzIifQ=="/>
  </w:docVars>
  <w:rsids>
    <w:rsidRoot w:val="00000000"/>
    <w:rsid w:val="31B111FD"/>
    <w:rsid w:val="5D266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3"/>
    <w:autoRedefine/>
    <w:qFormat/>
    <w:uiPriority w:val="0"/>
    <w:pPr>
      <w:widowControl w:val="0"/>
      <w:jc w:val="both"/>
    </w:pPr>
    <w:rPr>
      <w:rFonts w:hint="default" w:ascii="Times New Roman" w:hAnsi="Times New Roman" w:eastAsia="宋体" w:cs="Times New Roman"/>
      <w:sz w:val="21"/>
      <w:lang w:val="en-US" w:eastAsia="zh-CN" w:bidi="ar-SA"/>
    </w:rPr>
  </w:style>
  <w:style w:type="paragraph" w:styleId="3">
    <w:name w:val="heading 1"/>
    <w:basedOn w:val="1"/>
    <w:next w:val="1"/>
    <w:autoRedefine/>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autoRedefine/>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autoRedefine/>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autoRedefine/>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autoRedefine/>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411"/>
    <w:basedOn w:val="1"/>
    <w:next w:val="1"/>
    <w:link w:val="45"/>
    <w:unhideWhenUsed/>
    <w:qFormat/>
    <w:uiPriority w:val="9"/>
    <w:pPr>
      <w:keepNext/>
      <w:keepLines/>
      <w:spacing w:before="320" w:after="200"/>
      <w:outlineLvl w:val="3"/>
    </w:pPr>
    <w:rPr>
      <w:rFonts w:ascii="Arial" w:hAnsi="Arial" w:eastAsia="Arial" w:cs="Arial"/>
      <w:b/>
      <w:bCs/>
      <w:sz w:val="26"/>
      <w:szCs w:val="26"/>
    </w:rPr>
  </w:style>
  <w:style w:type="paragraph" w:styleId="12">
    <w:name w:val="toc 7"/>
    <w:basedOn w:val="1"/>
    <w:next w:val="1"/>
    <w:autoRedefine/>
    <w:unhideWhenUsed/>
    <w:qFormat/>
    <w:uiPriority w:val="39"/>
    <w:pPr>
      <w:spacing w:after="57"/>
      <w:ind w:left="1701" w:right="0" w:firstLine="0"/>
    </w:pPr>
  </w:style>
  <w:style w:type="paragraph" w:styleId="13">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autoRedefine/>
    <w:unhideWhenUsed/>
    <w:qFormat/>
    <w:uiPriority w:val="39"/>
    <w:pPr>
      <w:spacing w:after="57"/>
      <w:ind w:left="1134" w:right="0" w:firstLine="0"/>
    </w:pPr>
  </w:style>
  <w:style w:type="paragraph" w:styleId="15">
    <w:name w:val="toc 3"/>
    <w:basedOn w:val="1"/>
    <w:next w:val="1"/>
    <w:autoRedefine/>
    <w:unhideWhenUsed/>
    <w:qFormat/>
    <w:uiPriority w:val="39"/>
    <w:pPr>
      <w:spacing w:after="57"/>
      <w:ind w:left="567" w:right="0" w:firstLine="0"/>
    </w:pPr>
  </w:style>
  <w:style w:type="paragraph" w:styleId="16">
    <w:name w:val="toc 8"/>
    <w:basedOn w:val="1"/>
    <w:next w:val="1"/>
    <w:autoRedefine/>
    <w:unhideWhenUsed/>
    <w:qFormat/>
    <w:uiPriority w:val="39"/>
    <w:pPr>
      <w:spacing w:after="57"/>
      <w:ind w:left="1984" w:right="0" w:firstLine="0"/>
    </w:pPr>
  </w:style>
  <w:style w:type="paragraph" w:styleId="17">
    <w:name w:val="endnote text"/>
    <w:basedOn w:val="1"/>
    <w:autoRedefine/>
    <w:semiHidden/>
    <w:unhideWhenUsed/>
    <w:qFormat/>
    <w:uiPriority w:val="99"/>
    <w:pPr>
      <w:spacing w:after="0" w:line="240" w:lineRule="auto"/>
    </w:pPr>
    <w:rPr>
      <w:sz w:val="20"/>
    </w:rPr>
  </w:style>
  <w:style w:type="paragraph" w:styleId="18">
    <w:name w:val="footer"/>
    <w:basedOn w:val="1"/>
    <w:autoRedefine/>
    <w:unhideWhenUsed/>
    <w:qFormat/>
    <w:uiPriority w:val="99"/>
    <w:pPr>
      <w:tabs>
        <w:tab w:val="center" w:pos="7143"/>
        <w:tab w:val="right" w:pos="14287"/>
      </w:tabs>
      <w:spacing w:after="0" w:line="240" w:lineRule="auto"/>
    </w:pPr>
  </w:style>
  <w:style w:type="paragraph" w:styleId="19">
    <w:name w:val="header"/>
    <w:basedOn w:val="1"/>
    <w:autoRedefine/>
    <w:unhideWhenUsed/>
    <w:qFormat/>
    <w:uiPriority w:val="99"/>
    <w:pPr>
      <w:tabs>
        <w:tab w:val="center" w:pos="7143"/>
        <w:tab w:val="right" w:pos="14287"/>
      </w:tabs>
      <w:spacing w:after="0" w:line="240" w:lineRule="auto"/>
    </w:pPr>
  </w:style>
  <w:style w:type="paragraph" w:styleId="20">
    <w:name w:val="toc 1"/>
    <w:basedOn w:val="1"/>
    <w:next w:val="1"/>
    <w:autoRedefine/>
    <w:unhideWhenUsed/>
    <w:qFormat/>
    <w:uiPriority w:val="39"/>
    <w:pPr>
      <w:spacing w:after="57"/>
      <w:ind w:left="0" w:right="0" w:firstLine="0"/>
    </w:pPr>
  </w:style>
  <w:style w:type="paragraph" w:styleId="21">
    <w:name w:val="toc 4"/>
    <w:basedOn w:val="1"/>
    <w:next w:val="1"/>
    <w:autoRedefine/>
    <w:unhideWhenUsed/>
    <w:qFormat/>
    <w:uiPriority w:val="39"/>
    <w:pPr>
      <w:spacing w:after="57"/>
      <w:ind w:left="850" w:right="0" w:firstLine="0"/>
    </w:pPr>
  </w:style>
  <w:style w:type="paragraph" w:styleId="22">
    <w:name w:val="Subtitle"/>
    <w:basedOn w:val="1"/>
    <w:next w:val="1"/>
    <w:autoRedefine/>
    <w:qFormat/>
    <w:uiPriority w:val="11"/>
    <w:pPr>
      <w:spacing w:before="200" w:after="200"/>
    </w:pPr>
    <w:rPr>
      <w:sz w:val="24"/>
      <w:szCs w:val="24"/>
    </w:rPr>
  </w:style>
  <w:style w:type="paragraph" w:styleId="23">
    <w:name w:val="footnote text"/>
    <w:basedOn w:val="1"/>
    <w:autoRedefine/>
    <w:semiHidden/>
    <w:unhideWhenUsed/>
    <w:qFormat/>
    <w:uiPriority w:val="99"/>
    <w:pPr>
      <w:spacing w:after="40" w:line="240" w:lineRule="auto"/>
    </w:pPr>
    <w:rPr>
      <w:sz w:val="18"/>
    </w:rPr>
  </w:style>
  <w:style w:type="paragraph" w:styleId="24">
    <w:name w:val="toc 6"/>
    <w:basedOn w:val="1"/>
    <w:next w:val="1"/>
    <w:autoRedefine/>
    <w:unhideWhenUsed/>
    <w:qFormat/>
    <w:uiPriority w:val="39"/>
    <w:pPr>
      <w:spacing w:after="57"/>
      <w:ind w:left="1417" w:right="0" w:firstLine="0"/>
    </w:pPr>
  </w:style>
  <w:style w:type="paragraph" w:styleId="25">
    <w:name w:val="table of figures"/>
    <w:basedOn w:val="1"/>
    <w:next w:val="1"/>
    <w:autoRedefine/>
    <w:unhideWhenUsed/>
    <w:qFormat/>
    <w:uiPriority w:val="99"/>
    <w:pPr>
      <w:spacing w:after="0" w:afterAutospacing="0"/>
    </w:pPr>
  </w:style>
  <w:style w:type="paragraph" w:styleId="26">
    <w:name w:val="toc 2"/>
    <w:basedOn w:val="1"/>
    <w:next w:val="1"/>
    <w:autoRedefine/>
    <w:unhideWhenUsed/>
    <w:qFormat/>
    <w:uiPriority w:val="39"/>
    <w:pPr>
      <w:spacing w:after="57"/>
      <w:ind w:left="283" w:right="0" w:firstLine="0"/>
    </w:pPr>
  </w:style>
  <w:style w:type="paragraph" w:styleId="27">
    <w:name w:val="toc 9"/>
    <w:basedOn w:val="1"/>
    <w:next w:val="1"/>
    <w:autoRedefine/>
    <w:unhideWhenUsed/>
    <w:qFormat/>
    <w:uiPriority w:val="39"/>
    <w:pPr>
      <w:spacing w:after="57"/>
      <w:ind w:left="2268" w:right="0" w:firstLine="0"/>
    </w:pPr>
  </w:style>
  <w:style w:type="paragraph" w:styleId="28">
    <w:name w:val="Title"/>
    <w:basedOn w:val="1"/>
    <w:next w:val="1"/>
    <w:autoRedefine/>
    <w:qFormat/>
    <w:uiPriority w:val="10"/>
    <w:pPr>
      <w:spacing w:before="300" w:after="200"/>
      <w:contextualSpacing/>
    </w:pPr>
    <w:rPr>
      <w:sz w:val="48"/>
      <w:szCs w:val="48"/>
    </w:rPr>
  </w:style>
  <w:style w:type="table" w:styleId="30">
    <w:name w:val="Table Grid"/>
    <w:autoRedefine/>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semiHidden/>
    <w:unhideWhenUsed/>
    <w:qFormat/>
    <w:uiPriority w:val="99"/>
    <w:rPr>
      <w:vertAlign w:val="superscript"/>
    </w:rPr>
  </w:style>
  <w:style w:type="character" w:styleId="33">
    <w:name w:val="Hyperlink"/>
    <w:autoRedefine/>
    <w:unhideWhenUsed/>
    <w:qFormat/>
    <w:uiPriority w:val="99"/>
    <w:rPr>
      <w:color w:val="0000FF" w:themeColor="hyperlink"/>
      <w:u w:val="single"/>
      <w14:textFill>
        <w14:solidFill>
          <w14:schemeClr w14:val="hlink"/>
        </w14:solidFill>
      </w14:textFill>
    </w:rPr>
  </w:style>
  <w:style w:type="character" w:styleId="34">
    <w:name w:val="footnote reference"/>
    <w:autoRedefine/>
    <w:unhideWhenUsed/>
    <w:qFormat/>
    <w:uiPriority w:val="99"/>
    <w:rPr>
      <w:vertAlign w:val="superscript"/>
    </w:rPr>
  </w:style>
  <w:style w:type="paragraph" w:customStyle="1" w:styleId="35">
    <w:name w:val="标题 111"/>
    <w:basedOn w:val="1"/>
    <w:next w:val="1"/>
    <w:link w:val="46"/>
    <w:autoRedefine/>
    <w:qFormat/>
    <w:uiPriority w:val="9"/>
    <w:pPr>
      <w:keepNext/>
      <w:keepLines/>
      <w:spacing w:before="480" w:after="200"/>
      <w:outlineLvl w:val="0"/>
    </w:pPr>
    <w:rPr>
      <w:rFonts w:ascii="Arial" w:hAnsi="Arial" w:eastAsia="Arial" w:cs="Arial"/>
      <w:sz w:val="40"/>
      <w:szCs w:val="40"/>
    </w:rPr>
  </w:style>
  <w:style w:type="paragraph" w:customStyle="1" w:styleId="36">
    <w:name w:val="标题 211"/>
    <w:basedOn w:val="35"/>
    <w:next w:val="1"/>
    <w:link w:val="47"/>
    <w:autoRedefine/>
    <w:unhideWhenUsed/>
    <w:qFormat/>
    <w:uiPriority w:val="9"/>
    <w:pPr>
      <w:keepNext/>
      <w:keepLines/>
      <w:spacing w:before="360" w:after="200"/>
      <w:outlineLvl w:val="1"/>
    </w:pPr>
    <w:rPr>
      <w:rFonts w:ascii="Arial" w:hAnsi="Arial" w:eastAsia="Arial" w:cs="Arial"/>
      <w:sz w:val="34"/>
    </w:rPr>
  </w:style>
  <w:style w:type="paragraph" w:customStyle="1" w:styleId="37">
    <w:name w:val="标题 311"/>
    <w:basedOn w:val="1"/>
    <w:next w:val="1"/>
    <w:link w:val="48"/>
    <w:autoRedefine/>
    <w:unhideWhenUsed/>
    <w:qFormat/>
    <w:uiPriority w:val="9"/>
    <w:pPr>
      <w:keepNext/>
      <w:keepLines/>
      <w:spacing w:before="320" w:after="200"/>
      <w:outlineLvl w:val="2"/>
    </w:pPr>
    <w:rPr>
      <w:rFonts w:ascii="Arial" w:hAnsi="Arial" w:eastAsia="Arial" w:cs="Arial"/>
      <w:sz w:val="30"/>
      <w:szCs w:val="30"/>
    </w:rPr>
  </w:style>
  <w:style w:type="paragraph" w:customStyle="1" w:styleId="38">
    <w:name w:val="标题 511"/>
    <w:basedOn w:val="1"/>
    <w:next w:val="1"/>
    <w:link w:val="49"/>
    <w:autoRedefine/>
    <w:unhideWhenUsed/>
    <w:qFormat/>
    <w:uiPriority w:val="9"/>
    <w:pPr>
      <w:keepNext/>
      <w:keepLines/>
      <w:spacing w:before="320" w:after="200"/>
      <w:outlineLvl w:val="4"/>
    </w:pPr>
    <w:rPr>
      <w:rFonts w:ascii="Arial" w:hAnsi="Arial" w:eastAsia="Arial" w:cs="Arial"/>
      <w:b/>
      <w:bCs/>
      <w:sz w:val="24"/>
      <w:szCs w:val="24"/>
    </w:rPr>
  </w:style>
  <w:style w:type="paragraph" w:customStyle="1" w:styleId="39">
    <w:name w:val="标题 61"/>
    <w:basedOn w:val="1"/>
    <w:next w:val="1"/>
    <w:link w:val="50"/>
    <w:autoRedefine/>
    <w:unhideWhenUsed/>
    <w:qFormat/>
    <w:uiPriority w:val="9"/>
    <w:pPr>
      <w:keepNext/>
      <w:keepLines/>
      <w:spacing w:before="320" w:after="200"/>
      <w:outlineLvl w:val="5"/>
    </w:pPr>
    <w:rPr>
      <w:rFonts w:ascii="Arial" w:hAnsi="Arial" w:eastAsia="Arial" w:cs="Arial"/>
      <w:b/>
      <w:bCs/>
      <w:sz w:val="22"/>
      <w:szCs w:val="22"/>
    </w:rPr>
  </w:style>
  <w:style w:type="paragraph" w:customStyle="1" w:styleId="40">
    <w:name w:val="标题 71"/>
    <w:basedOn w:val="1"/>
    <w:next w:val="1"/>
    <w:link w:val="51"/>
    <w:autoRedefine/>
    <w:unhideWhenUsed/>
    <w:qFormat/>
    <w:uiPriority w:val="9"/>
    <w:pPr>
      <w:keepNext/>
      <w:keepLines/>
      <w:spacing w:before="320" w:after="200"/>
      <w:outlineLvl w:val="6"/>
    </w:pPr>
    <w:rPr>
      <w:rFonts w:ascii="Arial" w:hAnsi="Arial" w:eastAsia="Arial" w:cs="Arial"/>
      <w:b/>
      <w:bCs/>
      <w:i/>
      <w:iCs/>
      <w:sz w:val="22"/>
      <w:szCs w:val="22"/>
    </w:rPr>
  </w:style>
  <w:style w:type="paragraph" w:customStyle="1" w:styleId="41">
    <w:name w:val="标题 81"/>
    <w:basedOn w:val="1"/>
    <w:next w:val="1"/>
    <w:link w:val="52"/>
    <w:autoRedefine/>
    <w:unhideWhenUsed/>
    <w:qFormat/>
    <w:uiPriority w:val="9"/>
    <w:pPr>
      <w:keepNext/>
      <w:keepLines/>
      <w:spacing w:before="320" w:after="200"/>
      <w:outlineLvl w:val="7"/>
    </w:pPr>
    <w:rPr>
      <w:rFonts w:ascii="Arial" w:hAnsi="Arial" w:eastAsia="Arial" w:cs="Arial"/>
      <w:i/>
      <w:iCs/>
      <w:sz w:val="22"/>
      <w:szCs w:val="22"/>
    </w:rPr>
  </w:style>
  <w:style w:type="paragraph" w:customStyle="1" w:styleId="42">
    <w:name w:val="标题 91"/>
    <w:basedOn w:val="1"/>
    <w:next w:val="1"/>
    <w:link w:val="53"/>
    <w:autoRedefine/>
    <w:unhideWhenUsed/>
    <w:qFormat/>
    <w:uiPriority w:val="9"/>
    <w:pPr>
      <w:keepNext/>
      <w:keepLines/>
      <w:spacing w:before="320" w:after="200"/>
      <w:outlineLvl w:val="8"/>
    </w:pPr>
    <w:rPr>
      <w:rFonts w:ascii="Arial" w:hAnsi="Arial" w:eastAsia="Arial" w:cs="Arial"/>
      <w:i/>
      <w:iCs/>
      <w:sz w:val="21"/>
      <w:szCs w:val="21"/>
    </w:rPr>
  </w:style>
  <w:style w:type="character" w:customStyle="1" w:styleId="43">
    <w:name w:val="默认段落字体11"/>
    <w:link w:val="1"/>
    <w:autoRedefine/>
    <w:unhideWhenUsed/>
    <w:qFormat/>
    <w:uiPriority w:val="1"/>
  </w:style>
  <w:style w:type="table" w:customStyle="1" w:styleId="44">
    <w:name w:val="普通表格11"/>
    <w:autoRedefine/>
    <w:unhideWhenUsed/>
    <w:qFormat/>
    <w:uiPriority w:val="99"/>
  </w:style>
  <w:style w:type="character" w:customStyle="1" w:styleId="45">
    <w:name w:val="Heading 4 Char"/>
    <w:link w:val="2"/>
    <w:autoRedefine/>
    <w:qFormat/>
    <w:uiPriority w:val="9"/>
    <w:rPr>
      <w:rFonts w:ascii="Arial" w:hAnsi="Arial" w:eastAsia="Arial" w:cs="Arial"/>
      <w:b/>
      <w:bCs/>
      <w:sz w:val="26"/>
      <w:szCs w:val="26"/>
    </w:rPr>
  </w:style>
  <w:style w:type="character" w:customStyle="1" w:styleId="46">
    <w:name w:val="Heading 1 Char"/>
    <w:link w:val="35"/>
    <w:autoRedefine/>
    <w:qFormat/>
    <w:uiPriority w:val="9"/>
    <w:rPr>
      <w:rFonts w:ascii="Arial" w:hAnsi="Arial" w:eastAsia="Arial" w:cs="Arial"/>
      <w:sz w:val="40"/>
      <w:szCs w:val="40"/>
    </w:rPr>
  </w:style>
  <w:style w:type="character" w:customStyle="1" w:styleId="47">
    <w:name w:val="Heading 2 Char"/>
    <w:link w:val="36"/>
    <w:autoRedefine/>
    <w:qFormat/>
    <w:uiPriority w:val="9"/>
    <w:rPr>
      <w:rFonts w:ascii="Arial" w:hAnsi="Arial" w:eastAsia="Arial" w:cs="Arial"/>
      <w:sz w:val="34"/>
    </w:rPr>
  </w:style>
  <w:style w:type="character" w:customStyle="1" w:styleId="48">
    <w:name w:val="Heading 3 Char"/>
    <w:link w:val="37"/>
    <w:autoRedefine/>
    <w:qFormat/>
    <w:uiPriority w:val="9"/>
    <w:rPr>
      <w:rFonts w:ascii="Arial" w:hAnsi="Arial" w:eastAsia="Arial" w:cs="Arial"/>
      <w:sz w:val="30"/>
      <w:szCs w:val="30"/>
    </w:rPr>
  </w:style>
  <w:style w:type="character" w:customStyle="1" w:styleId="49">
    <w:name w:val="Heading 5 Char"/>
    <w:link w:val="38"/>
    <w:autoRedefine/>
    <w:qFormat/>
    <w:uiPriority w:val="9"/>
    <w:rPr>
      <w:rFonts w:ascii="Arial" w:hAnsi="Arial" w:eastAsia="Arial" w:cs="Arial"/>
      <w:b/>
      <w:bCs/>
      <w:sz w:val="24"/>
      <w:szCs w:val="24"/>
    </w:rPr>
  </w:style>
  <w:style w:type="character" w:customStyle="1" w:styleId="50">
    <w:name w:val="Heading 6 Char"/>
    <w:link w:val="39"/>
    <w:autoRedefine/>
    <w:qFormat/>
    <w:uiPriority w:val="9"/>
    <w:rPr>
      <w:rFonts w:ascii="Arial" w:hAnsi="Arial" w:eastAsia="Arial" w:cs="Arial"/>
      <w:b/>
      <w:bCs/>
      <w:sz w:val="22"/>
      <w:szCs w:val="22"/>
    </w:rPr>
  </w:style>
  <w:style w:type="character" w:customStyle="1" w:styleId="51">
    <w:name w:val="Heading 7 Char"/>
    <w:link w:val="40"/>
    <w:autoRedefine/>
    <w:qFormat/>
    <w:uiPriority w:val="9"/>
    <w:rPr>
      <w:rFonts w:ascii="Arial" w:hAnsi="Arial" w:eastAsia="Arial" w:cs="Arial"/>
      <w:b/>
      <w:bCs/>
      <w:i/>
      <w:iCs/>
      <w:sz w:val="22"/>
      <w:szCs w:val="22"/>
    </w:rPr>
  </w:style>
  <w:style w:type="character" w:customStyle="1" w:styleId="52">
    <w:name w:val="Heading 8 Char"/>
    <w:link w:val="41"/>
    <w:autoRedefine/>
    <w:qFormat/>
    <w:uiPriority w:val="9"/>
    <w:rPr>
      <w:rFonts w:ascii="Arial" w:hAnsi="Arial" w:eastAsia="Arial" w:cs="Arial"/>
      <w:i/>
      <w:iCs/>
      <w:sz w:val="22"/>
      <w:szCs w:val="22"/>
    </w:rPr>
  </w:style>
  <w:style w:type="character" w:customStyle="1" w:styleId="53">
    <w:name w:val="Heading 9 Char"/>
    <w:link w:val="42"/>
    <w:autoRedefine/>
    <w:qFormat/>
    <w:uiPriority w:val="9"/>
    <w:rPr>
      <w:rFonts w:ascii="Arial" w:hAnsi="Arial" w:eastAsia="Arial" w:cs="Arial"/>
      <w:i/>
      <w:iCs/>
      <w:sz w:val="21"/>
      <w:szCs w:val="21"/>
    </w:rPr>
  </w:style>
  <w:style w:type="paragraph" w:customStyle="1" w:styleId="54">
    <w:name w:val="目录 71"/>
    <w:basedOn w:val="1"/>
    <w:next w:val="1"/>
    <w:autoRedefine/>
    <w:unhideWhenUsed/>
    <w:qFormat/>
    <w:uiPriority w:val="39"/>
    <w:pPr>
      <w:spacing w:after="57"/>
      <w:ind w:left="1701" w:right="0" w:firstLine="0"/>
    </w:pPr>
  </w:style>
  <w:style w:type="paragraph" w:customStyle="1" w:styleId="55">
    <w:name w:val="题注1"/>
    <w:basedOn w:val="1"/>
    <w:next w:val="1"/>
    <w:autoRedefine/>
    <w:unhideWhenUsed/>
    <w:qFormat/>
    <w:uiPriority w:val="35"/>
    <w:pPr>
      <w:spacing w:line="276" w:lineRule="auto"/>
    </w:pPr>
    <w:rPr>
      <w:b/>
      <w:bCs/>
      <w:color w:val="4F81BD"/>
      <w:sz w:val="18"/>
      <w:szCs w:val="18"/>
    </w:rPr>
  </w:style>
  <w:style w:type="paragraph" w:customStyle="1" w:styleId="56">
    <w:name w:val="索引 411"/>
    <w:basedOn w:val="1"/>
    <w:next w:val="1"/>
    <w:autoRedefine/>
    <w:qFormat/>
    <w:uiPriority w:val="99"/>
    <w:pPr>
      <w:ind w:left="600"/>
    </w:pPr>
    <w:rPr>
      <w:szCs w:val="24"/>
    </w:rPr>
  </w:style>
  <w:style w:type="paragraph" w:customStyle="1" w:styleId="57">
    <w:name w:val="目录 51"/>
    <w:basedOn w:val="1"/>
    <w:next w:val="1"/>
    <w:autoRedefine/>
    <w:unhideWhenUsed/>
    <w:qFormat/>
    <w:uiPriority w:val="39"/>
    <w:pPr>
      <w:spacing w:after="57"/>
      <w:ind w:left="1134" w:right="0" w:firstLine="0"/>
    </w:pPr>
  </w:style>
  <w:style w:type="paragraph" w:customStyle="1" w:styleId="58">
    <w:name w:val="目录 31"/>
    <w:basedOn w:val="1"/>
    <w:next w:val="1"/>
    <w:autoRedefine/>
    <w:unhideWhenUsed/>
    <w:qFormat/>
    <w:uiPriority w:val="39"/>
    <w:pPr>
      <w:spacing w:after="57"/>
      <w:ind w:left="567" w:right="0" w:firstLine="0"/>
    </w:pPr>
  </w:style>
  <w:style w:type="paragraph" w:customStyle="1" w:styleId="59">
    <w:name w:val="目录 81"/>
    <w:basedOn w:val="1"/>
    <w:next w:val="1"/>
    <w:autoRedefine/>
    <w:unhideWhenUsed/>
    <w:qFormat/>
    <w:uiPriority w:val="39"/>
    <w:pPr>
      <w:spacing w:after="57"/>
      <w:ind w:left="1984" w:right="0" w:firstLine="0"/>
    </w:pPr>
  </w:style>
  <w:style w:type="paragraph" w:customStyle="1" w:styleId="60">
    <w:name w:val="尾注文本1"/>
    <w:basedOn w:val="1"/>
    <w:link w:val="61"/>
    <w:autoRedefine/>
    <w:unhideWhenUsed/>
    <w:qFormat/>
    <w:uiPriority w:val="99"/>
    <w:pPr>
      <w:spacing w:after="0" w:line="240" w:lineRule="auto"/>
    </w:pPr>
    <w:rPr>
      <w:sz w:val="20"/>
    </w:rPr>
  </w:style>
  <w:style w:type="character" w:customStyle="1" w:styleId="61">
    <w:name w:val="Endnote Text Char"/>
    <w:link w:val="60"/>
    <w:autoRedefine/>
    <w:qFormat/>
    <w:uiPriority w:val="99"/>
    <w:rPr>
      <w:sz w:val="20"/>
    </w:rPr>
  </w:style>
  <w:style w:type="paragraph" w:customStyle="1" w:styleId="62">
    <w:name w:val="页脚11"/>
    <w:basedOn w:val="1"/>
    <w:link w:val="83"/>
    <w:autoRedefine/>
    <w:unhideWhenUsed/>
    <w:qFormat/>
    <w:uiPriority w:val="99"/>
    <w:pPr>
      <w:tabs>
        <w:tab w:val="center" w:pos="7143"/>
        <w:tab w:val="right" w:pos="14287"/>
      </w:tabs>
      <w:spacing w:after="0" w:line="240" w:lineRule="auto"/>
    </w:pPr>
  </w:style>
  <w:style w:type="character" w:customStyle="1" w:styleId="63">
    <w:name w:val="Caption Char"/>
    <w:link w:val="62"/>
    <w:autoRedefine/>
    <w:qFormat/>
    <w:uiPriority w:val="99"/>
  </w:style>
  <w:style w:type="paragraph" w:customStyle="1" w:styleId="64">
    <w:name w:val="页眉11"/>
    <w:basedOn w:val="1"/>
    <w:link w:val="65"/>
    <w:autoRedefine/>
    <w:unhideWhenUsed/>
    <w:qFormat/>
    <w:uiPriority w:val="99"/>
    <w:pPr>
      <w:tabs>
        <w:tab w:val="center" w:pos="7143"/>
        <w:tab w:val="right" w:pos="14287"/>
      </w:tabs>
      <w:spacing w:after="0" w:line="240" w:lineRule="auto"/>
    </w:pPr>
  </w:style>
  <w:style w:type="character" w:customStyle="1" w:styleId="65">
    <w:name w:val="Header Char"/>
    <w:link w:val="64"/>
    <w:autoRedefine/>
    <w:qFormat/>
    <w:uiPriority w:val="99"/>
  </w:style>
  <w:style w:type="paragraph" w:customStyle="1" w:styleId="66">
    <w:name w:val="目录 111"/>
    <w:basedOn w:val="1"/>
    <w:next w:val="1"/>
    <w:autoRedefine/>
    <w:unhideWhenUsed/>
    <w:qFormat/>
    <w:uiPriority w:val="39"/>
    <w:pPr>
      <w:spacing w:after="57"/>
      <w:ind w:left="0" w:right="0" w:firstLine="0"/>
    </w:pPr>
  </w:style>
  <w:style w:type="paragraph" w:customStyle="1" w:styleId="67">
    <w:name w:val="目录 41"/>
    <w:basedOn w:val="1"/>
    <w:next w:val="1"/>
    <w:autoRedefine/>
    <w:unhideWhenUsed/>
    <w:qFormat/>
    <w:uiPriority w:val="39"/>
    <w:pPr>
      <w:spacing w:after="57"/>
      <w:ind w:left="850" w:right="0" w:firstLine="0"/>
    </w:pPr>
  </w:style>
  <w:style w:type="paragraph" w:customStyle="1" w:styleId="68">
    <w:name w:val="副标题1"/>
    <w:basedOn w:val="1"/>
    <w:next w:val="1"/>
    <w:link w:val="69"/>
    <w:autoRedefine/>
    <w:qFormat/>
    <w:uiPriority w:val="11"/>
    <w:pPr>
      <w:spacing w:before="200" w:after="200"/>
    </w:pPr>
    <w:rPr>
      <w:sz w:val="24"/>
      <w:szCs w:val="24"/>
    </w:rPr>
  </w:style>
  <w:style w:type="character" w:customStyle="1" w:styleId="69">
    <w:name w:val="Subtitle Char"/>
    <w:link w:val="68"/>
    <w:autoRedefine/>
    <w:qFormat/>
    <w:uiPriority w:val="11"/>
    <w:rPr>
      <w:sz w:val="24"/>
      <w:szCs w:val="24"/>
    </w:rPr>
  </w:style>
  <w:style w:type="paragraph" w:customStyle="1" w:styleId="70">
    <w:name w:val="脚注文本1"/>
    <w:basedOn w:val="1"/>
    <w:link w:val="71"/>
    <w:autoRedefine/>
    <w:unhideWhenUsed/>
    <w:qFormat/>
    <w:uiPriority w:val="99"/>
    <w:pPr>
      <w:spacing w:after="40" w:line="240" w:lineRule="auto"/>
    </w:pPr>
    <w:rPr>
      <w:sz w:val="18"/>
    </w:rPr>
  </w:style>
  <w:style w:type="character" w:customStyle="1" w:styleId="71">
    <w:name w:val="Footnote Text Char"/>
    <w:link w:val="70"/>
    <w:autoRedefine/>
    <w:qFormat/>
    <w:uiPriority w:val="99"/>
    <w:rPr>
      <w:sz w:val="18"/>
    </w:rPr>
  </w:style>
  <w:style w:type="paragraph" w:customStyle="1" w:styleId="72">
    <w:name w:val="目录 61"/>
    <w:basedOn w:val="1"/>
    <w:next w:val="1"/>
    <w:autoRedefine/>
    <w:unhideWhenUsed/>
    <w:qFormat/>
    <w:uiPriority w:val="39"/>
    <w:pPr>
      <w:spacing w:after="57"/>
      <w:ind w:left="1417" w:right="0" w:firstLine="0"/>
    </w:pPr>
  </w:style>
  <w:style w:type="paragraph" w:customStyle="1" w:styleId="73">
    <w:name w:val="图表目录1"/>
    <w:basedOn w:val="1"/>
    <w:next w:val="1"/>
    <w:autoRedefine/>
    <w:unhideWhenUsed/>
    <w:qFormat/>
    <w:uiPriority w:val="99"/>
    <w:pPr>
      <w:spacing w:after="0" w:afterAutospacing="0"/>
    </w:pPr>
  </w:style>
  <w:style w:type="paragraph" w:customStyle="1" w:styleId="74">
    <w:name w:val="目录 211"/>
    <w:basedOn w:val="1"/>
    <w:next w:val="1"/>
    <w:autoRedefine/>
    <w:unhideWhenUsed/>
    <w:qFormat/>
    <w:uiPriority w:val="39"/>
    <w:pPr>
      <w:spacing w:after="57"/>
      <w:ind w:left="283" w:right="0" w:firstLine="0"/>
    </w:pPr>
  </w:style>
  <w:style w:type="paragraph" w:customStyle="1" w:styleId="75">
    <w:name w:val="目录 91"/>
    <w:basedOn w:val="1"/>
    <w:next w:val="1"/>
    <w:autoRedefine/>
    <w:unhideWhenUsed/>
    <w:qFormat/>
    <w:uiPriority w:val="39"/>
    <w:pPr>
      <w:spacing w:after="57"/>
      <w:ind w:left="2268" w:right="0" w:firstLine="0"/>
    </w:pPr>
  </w:style>
  <w:style w:type="paragraph" w:customStyle="1" w:styleId="76">
    <w:name w:val="普通(网站)11"/>
    <w:basedOn w:val="1"/>
    <w:autoRedefine/>
    <w:unhideWhenUsed/>
    <w:qFormat/>
    <w:uiPriority w:val="99"/>
    <w:pPr>
      <w:spacing w:before="100" w:beforeAutospacing="1" w:after="100" w:afterAutospacing="1"/>
      <w:ind w:left="0" w:right="0"/>
      <w:jc w:val="left"/>
    </w:pPr>
    <w:rPr>
      <w:sz w:val="24"/>
      <w:lang w:val="en-US" w:eastAsia="zh-CN" w:bidi="ar"/>
    </w:rPr>
  </w:style>
  <w:style w:type="paragraph" w:customStyle="1" w:styleId="77">
    <w:name w:val="标题1"/>
    <w:basedOn w:val="1"/>
    <w:next w:val="1"/>
    <w:link w:val="78"/>
    <w:autoRedefine/>
    <w:qFormat/>
    <w:uiPriority w:val="10"/>
    <w:pPr>
      <w:spacing w:before="300" w:after="200"/>
      <w:contextualSpacing/>
    </w:pPr>
    <w:rPr>
      <w:sz w:val="48"/>
      <w:szCs w:val="48"/>
    </w:rPr>
  </w:style>
  <w:style w:type="character" w:customStyle="1" w:styleId="78">
    <w:name w:val="Title Char"/>
    <w:link w:val="77"/>
    <w:autoRedefine/>
    <w:qFormat/>
    <w:uiPriority w:val="10"/>
    <w:rPr>
      <w:sz w:val="48"/>
      <w:szCs w:val="48"/>
    </w:rPr>
  </w:style>
  <w:style w:type="table" w:customStyle="1" w:styleId="79">
    <w:name w:val="网格型11"/>
    <w:autoRedefine/>
    <w:qFormat/>
    <w:uiPriority w:val="59"/>
    <w:pPr>
      <w:spacing w:after="0" w:line="240" w:lineRule="auto"/>
    </w:pPr>
  </w:style>
  <w:style w:type="character" w:customStyle="1" w:styleId="80">
    <w:name w:val="尾注引用1"/>
    <w:link w:val="1"/>
    <w:autoRedefine/>
    <w:unhideWhenUsed/>
    <w:qFormat/>
    <w:uiPriority w:val="99"/>
    <w:rPr>
      <w:vertAlign w:val="superscript"/>
    </w:rPr>
  </w:style>
  <w:style w:type="character" w:customStyle="1" w:styleId="81">
    <w:name w:val="超链接11"/>
    <w:link w:val="1"/>
    <w:autoRedefine/>
    <w:unhideWhenUsed/>
    <w:qFormat/>
    <w:uiPriority w:val="99"/>
    <w:rPr>
      <w:color w:val="0000FF"/>
      <w:u w:val="single"/>
    </w:rPr>
  </w:style>
  <w:style w:type="character" w:customStyle="1" w:styleId="82">
    <w:name w:val="脚注引用1"/>
    <w:link w:val="1"/>
    <w:autoRedefine/>
    <w:unhideWhenUsed/>
    <w:qFormat/>
    <w:uiPriority w:val="99"/>
    <w:rPr>
      <w:vertAlign w:val="superscript"/>
    </w:rPr>
  </w:style>
  <w:style w:type="character" w:customStyle="1" w:styleId="83">
    <w:name w:val="Footer Char"/>
    <w:link w:val="62"/>
    <w:autoRedefine/>
    <w:qFormat/>
    <w:uiPriority w:val="99"/>
  </w:style>
  <w:style w:type="character" w:customStyle="1" w:styleId="84">
    <w:name w:val="15"/>
    <w:link w:val="1"/>
    <w:autoRedefine/>
    <w:qFormat/>
    <w:uiPriority w:val="0"/>
    <w:rPr>
      <w:rFonts w:ascii="Times New Roman" w:hAnsi="Times New Roman" w:cs="Times New Roman"/>
      <w:sz w:val="21"/>
      <w:szCs w:val="21"/>
    </w:rPr>
  </w:style>
  <w:style w:type="paragraph" w:customStyle="1" w:styleId="85">
    <w:name w:val="标题 41"/>
    <w:basedOn w:val="1"/>
    <w:next w:val="1"/>
    <w:link w:val="86"/>
    <w:autoRedefine/>
    <w:qFormat/>
    <w:uiPriority w:val="0"/>
    <w:pPr>
      <w:keepNext/>
      <w:jc w:val="center"/>
      <w:outlineLvl w:val="3"/>
    </w:pPr>
    <w:rPr>
      <w:rFonts w:eastAsia="楷体_GB2312"/>
      <w:b/>
      <w:bCs/>
      <w:sz w:val="13"/>
    </w:rPr>
  </w:style>
  <w:style w:type="character" w:customStyle="1" w:styleId="86">
    <w:name w:val="标题 4 字符"/>
    <w:link w:val="85"/>
    <w:autoRedefine/>
    <w:qFormat/>
    <w:uiPriority w:val="0"/>
    <w:rPr>
      <w:rFonts w:ascii="Times New Roman" w:hAnsi="Times New Roman" w:eastAsia="楷体_GB2312" w:cs="Times New Roman"/>
      <w:b/>
      <w:bCs/>
      <w:sz w:val="13"/>
      <w:szCs w:val="20"/>
    </w:rPr>
  </w:style>
  <w:style w:type="paragraph" w:styleId="87">
    <w:name w:val="No Spacing"/>
    <w:autoRedefine/>
    <w:qFormat/>
    <w:uiPriority w:val="1"/>
    <w:pPr>
      <w:spacing w:before="0" w:after="0" w:line="240" w:lineRule="auto"/>
    </w:pPr>
    <w:rPr>
      <w:rFonts w:hint="default" w:ascii="Times New Roman" w:hAnsi="Times New Roman" w:eastAsia="宋体" w:cs="Times New Roman"/>
    </w:rPr>
  </w:style>
  <w:style w:type="paragraph" w:styleId="88">
    <w:name w:val="Quote"/>
    <w:basedOn w:val="1"/>
    <w:next w:val="1"/>
    <w:link w:val="89"/>
    <w:autoRedefine/>
    <w:qFormat/>
    <w:uiPriority w:val="29"/>
    <w:pPr>
      <w:ind w:left="720" w:right="720"/>
    </w:pPr>
    <w:rPr>
      <w:i/>
    </w:rPr>
  </w:style>
  <w:style w:type="character" w:customStyle="1" w:styleId="89">
    <w:name w:val="Quote Char"/>
    <w:link w:val="88"/>
    <w:autoRedefine/>
    <w:qFormat/>
    <w:uiPriority w:val="29"/>
    <w:rPr>
      <w:i/>
    </w:rPr>
  </w:style>
  <w:style w:type="paragraph" w:styleId="90">
    <w:name w:val="Intense Quote"/>
    <w:basedOn w:val="1"/>
    <w:next w:val="1"/>
    <w:link w:val="91"/>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1">
    <w:name w:val="Intense Quote Char"/>
    <w:link w:val="90"/>
    <w:autoRedefine/>
    <w:qFormat/>
    <w:uiPriority w:val="30"/>
    <w:rPr>
      <w:i/>
    </w:rPr>
  </w:style>
  <w:style w:type="table" w:customStyle="1" w:styleId="92">
    <w:name w:val="Table Grid Light"/>
    <w:autoRedefine/>
    <w:qFormat/>
    <w:uiPriority w:val="59"/>
    <w:pPr>
      <w:spacing w:after="0" w:line="240" w:lineRule="auto"/>
    </w:pPr>
  </w:style>
  <w:style w:type="table" w:customStyle="1" w:styleId="93">
    <w:name w:val="Plain Table 1"/>
    <w:autoRedefine/>
    <w:qFormat/>
    <w:uiPriority w:val="59"/>
    <w:pPr>
      <w:spacing w:after="0" w:line="240" w:lineRule="auto"/>
    </w:pPr>
  </w:style>
  <w:style w:type="table" w:customStyle="1" w:styleId="94">
    <w:name w:val="Plain Table 2"/>
    <w:autoRedefine/>
    <w:qFormat/>
    <w:uiPriority w:val="59"/>
    <w:pPr>
      <w:spacing w:after="0" w:line="240" w:lineRule="auto"/>
    </w:pPr>
  </w:style>
  <w:style w:type="table" w:customStyle="1" w:styleId="95">
    <w:name w:val="Plain Table 3"/>
    <w:autoRedefine/>
    <w:qFormat/>
    <w:uiPriority w:val="99"/>
    <w:pPr>
      <w:spacing w:after="0" w:line="240" w:lineRule="auto"/>
    </w:pPr>
  </w:style>
  <w:style w:type="table" w:customStyle="1" w:styleId="96">
    <w:name w:val="Plain Table 4"/>
    <w:autoRedefine/>
    <w:qFormat/>
    <w:uiPriority w:val="99"/>
    <w:pPr>
      <w:spacing w:after="0" w:line="240" w:lineRule="auto"/>
    </w:pPr>
  </w:style>
  <w:style w:type="table" w:customStyle="1" w:styleId="97">
    <w:name w:val="Plain Table 5"/>
    <w:autoRedefine/>
    <w:qFormat/>
    <w:uiPriority w:val="99"/>
    <w:pPr>
      <w:spacing w:after="0" w:line="240" w:lineRule="auto"/>
    </w:pPr>
  </w:style>
  <w:style w:type="table" w:customStyle="1" w:styleId="98">
    <w:name w:val="Grid Table 1 Light"/>
    <w:autoRedefine/>
    <w:qFormat/>
    <w:uiPriority w:val="99"/>
    <w:pPr>
      <w:spacing w:after="0" w:line="240" w:lineRule="auto"/>
    </w:pPr>
  </w:style>
  <w:style w:type="table" w:customStyle="1" w:styleId="99">
    <w:name w:val="Grid Table 1 Light - Accent 1"/>
    <w:autoRedefine/>
    <w:qFormat/>
    <w:uiPriority w:val="99"/>
    <w:pPr>
      <w:spacing w:after="0" w:line="240" w:lineRule="auto"/>
    </w:pPr>
  </w:style>
  <w:style w:type="table" w:customStyle="1" w:styleId="100">
    <w:name w:val="Grid Table 1 Light - Accent 2"/>
    <w:autoRedefine/>
    <w:qFormat/>
    <w:uiPriority w:val="99"/>
    <w:pPr>
      <w:spacing w:after="0" w:line="240" w:lineRule="auto"/>
    </w:pPr>
  </w:style>
  <w:style w:type="table" w:customStyle="1" w:styleId="101">
    <w:name w:val="Grid Table 1 Light - Accent 3"/>
    <w:autoRedefine/>
    <w:qFormat/>
    <w:uiPriority w:val="99"/>
    <w:pPr>
      <w:spacing w:after="0" w:line="240" w:lineRule="auto"/>
    </w:pPr>
  </w:style>
  <w:style w:type="table" w:customStyle="1" w:styleId="102">
    <w:name w:val="Grid Table 1 Light - Accent 4"/>
    <w:autoRedefine/>
    <w:qFormat/>
    <w:uiPriority w:val="99"/>
    <w:pPr>
      <w:spacing w:after="0" w:line="240" w:lineRule="auto"/>
    </w:pPr>
  </w:style>
  <w:style w:type="table" w:customStyle="1" w:styleId="103">
    <w:name w:val="Grid Table 1 Light - Accent 5"/>
    <w:autoRedefine/>
    <w:qFormat/>
    <w:uiPriority w:val="99"/>
    <w:pPr>
      <w:spacing w:after="0" w:line="240" w:lineRule="auto"/>
    </w:pPr>
  </w:style>
  <w:style w:type="table" w:customStyle="1" w:styleId="104">
    <w:name w:val="Grid Table 1 Light - Accent 6"/>
    <w:autoRedefine/>
    <w:qFormat/>
    <w:uiPriority w:val="99"/>
    <w:pPr>
      <w:spacing w:after="0" w:line="240" w:lineRule="auto"/>
    </w:pPr>
  </w:style>
  <w:style w:type="table" w:customStyle="1" w:styleId="105">
    <w:name w:val="Grid Table 2"/>
    <w:autoRedefine/>
    <w:qFormat/>
    <w:uiPriority w:val="99"/>
    <w:pPr>
      <w:spacing w:after="0" w:line="240" w:lineRule="auto"/>
    </w:pPr>
  </w:style>
  <w:style w:type="table" w:customStyle="1" w:styleId="106">
    <w:name w:val="Grid Table 2 - Accent 1"/>
    <w:autoRedefine/>
    <w:qFormat/>
    <w:uiPriority w:val="99"/>
    <w:pPr>
      <w:spacing w:after="0" w:line="240" w:lineRule="auto"/>
    </w:pPr>
  </w:style>
  <w:style w:type="table" w:customStyle="1" w:styleId="107">
    <w:name w:val="Grid Table 2 - Accent 2"/>
    <w:autoRedefine/>
    <w:qFormat/>
    <w:uiPriority w:val="99"/>
    <w:pPr>
      <w:spacing w:after="0" w:line="240" w:lineRule="auto"/>
    </w:pPr>
  </w:style>
  <w:style w:type="table" w:customStyle="1" w:styleId="108">
    <w:name w:val="Grid Table 2 - Accent 3"/>
    <w:autoRedefine/>
    <w:qFormat/>
    <w:uiPriority w:val="99"/>
    <w:pPr>
      <w:spacing w:after="0" w:line="240" w:lineRule="auto"/>
    </w:pPr>
  </w:style>
  <w:style w:type="table" w:customStyle="1" w:styleId="109">
    <w:name w:val="Grid Table 2 - Accent 4"/>
    <w:autoRedefine/>
    <w:qFormat/>
    <w:uiPriority w:val="99"/>
    <w:pPr>
      <w:spacing w:after="0" w:line="240" w:lineRule="auto"/>
    </w:pPr>
  </w:style>
  <w:style w:type="table" w:customStyle="1" w:styleId="110">
    <w:name w:val="Grid Table 2 - Accent 5"/>
    <w:autoRedefine/>
    <w:qFormat/>
    <w:uiPriority w:val="99"/>
    <w:pPr>
      <w:spacing w:after="0" w:line="240" w:lineRule="auto"/>
    </w:pPr>
  </w:style>
  <w:style w:type="table" w:customStyle="1" w:styleId="111">
    <w:name w:val="Grid Table 2 - Accent 6"/>
    <w:autoRedefine/>
    <w:qFormat/>
    <w:uiPriority w:val="99"/>
    <w:pPr>
      <w:spacing w:after="0" w:line="240" w:lineRule="auto"/>
    </w:pPr>
  </w:style>
  <w:style w:type="table" w:customStyle="1" w:styleId="112">
    <w:name w:val="Grid Table 3"/>
    <w:autoRedefine/>
    <w:qFormat/>
    <w:uiPriority w:val="99"/>
    <w:pPr>
      <w:spacing w:after="0" w:line="240" w:lineRule="auto"/>
    </w:pPr>
  </w:style>
  <w:style w:type="table" w:customStyle="1" w:styleId="113">
    <w:name w:val="Grid Table 3 - Accent 1"/>
    <w:autoRedefine/>
    <w:qFormat/>
    <w:uiPriority w:val="99"/>
    <w:pPr>
      <w:spacing w:after="0" w:line="240" w:lineRule="auto"/>
    </w:pPr>
  </w:style>
  <w:style w:type="table" w:customStyle="1" w:styleId="114">
    <w:name w:val="Grid Table 3 - Accent 2"/>
    <w:autoRedefine/>
    <w:qFormat/>
    <w:uiPriority w:val="99"/>
    <w:pPr>
      <w:spacing w:after="0" w:line="240" w:lineRule="auto"/>
    </w:pPr>
  </w:style>
  <w:style w:type="table" w:customStyle="1" w:styleId="115">
    <w:name w:val="Grid Table 3 - Accent 3"/>
    <w:autoRedefine/>
    <w:qFormat/>
    <w:uiPriority w:val="99"/>
    <w:pPr>
      <w:spacing w:after="0" w:line="240" w:lineRule="auto"/>
    </w:pPr>
  </w:style>
  <w:style w:type="table" w:customStyle="1" w:styleId="116">
    <w:name w:val="Grid Table 3 - Accent 4"/>
    <w:autoRedefine/>
    <w:qFormat/>
    <w:uiPriority w:val="99"/>
    <w:pPr>
      <w:spacing w:after="0" w:line="240" w:lineRule="auto"/>
    </w:pPr>
  </w:style>
  <w:style w:type="table" w:customStyle="1" w:styleId="117">
    <w:name w:val="Grid Table 3 - Accent 5"/>
    <w:autoRedefine/>
    <w:qFormat/>
    <w:uiPriority w:val="99"/>
    <w:pPr>
      <w:spacing w:after="0" w:line="240" w:lineRule="auto"/>
    </w:pPr>
  </w:style>
  <w:style w:type="table" w:customStyle="1" w:styleId="118">
    <w:name w:val="Grid Table 3 - Accent 6"/>
    <w:autoRedefine/>
    <w:qFormat/>
    <w:uiPriority w:val="99"/>
    <w:pPr>
      <w:spacing w:after="0" w:line="240" w:lineRule="auto"/>
    </w:pPr>
  </w:style>
  <w:style w:type="table" w:customStyle="1" w:styleId="119">
    <w:name w:val="Grid Table 4"/>
    <w:autoRedefine/>
    <w:qFormat/>
    <w:uiPriority w:val="59"/>
    <w:pPr>
      <w:spacing w:after="0" w:line="240" w:lineRule="auto"/>
    </w:pPr>
  </w:style>
  <w:style w:type="table" w:customStyle="1" w:styleId="120">
    <w:name w:val="Grid Table 4 - Accent 1"/>
    <w:autoRedefine/>
    <w:qFormat/>
    <w:uiPriority w:val="59"/>
    <w:pPr>
      <w:spacing w:after="0" w:line="240" w:lineRule="auto"/>
    </w:pPr>
  </w:style>
  <w:style w:type="table" w:customStyle="1" w:styleId="121">
    <w:name w:val="Grid Table 4 - Accent 2"/>
    <w:autoRedefine/>
    <w:qFormat/>
    <w:uiPriority w:val="59"/>
    <w:pPr>
      <w:spacing w:after="0" w:line="240" w:lineRule="auto"/>
    </w:pPr>
  </w:style>
  <w:style w:type="table" w:customStyle="1" w:styleId="122">
    <w:name w:val="Grid Table 4 - Accent 3"/>
    <w:autoRedefine/>
    <w:qFormat/>
    <w:uiPriority w:val="59"/>
    <w:pPr>
      <w:spacing w:after="0" w:line="240" w:lineRule="auto"/>
    </w:pPr>
  </w:style>
  <w:style w:type="table" w:customStyle="1" w:styleId="123">
    <w:name w:val="Grid Table 4 - Accent 4"/>
    <w:autoRedefine/>
    <w:qFormat/>
    <w:uiPriority w:val="59"/>
    <w:pPr>
      <w:spacing w:after="0" w:line="240" w:lineRule="auto"/>
    </w:pPr>
  </w:style>
  <w:style w:type="table" w:customStyle="1" w:styleId="124">
    <w:name w:val="Grid Table 4 - Accent 5"/>
    <w:autoRedefine/>
    <w:qFormat/>
    <w:uiPriority w:val="59"/>
    <w:pPr>
      <w:spacing w:after="0" w:line="240" w:lineRule="auto"/>
    </w:pPr>
  </w:style>
  <w:style w:type="table" w:customStyle="1" w:styleId="125">
    <w:name w:val="Grid Table 4 - Accent 6"/>
    <w:autoRedefine/>
    <w:qFormat/>
    <w:uiPriority w:val="59"/>
    <w:pPr>
      <w:spacing w:after="0" w:line="240" w:lineRule="auto"/>
    </w:pPr>
  </w:style>
  <w:style w:type="table" w:customStyle="1" w:styleId="126">
    <w:name w:val="Grid Table 5 Dark"/>
    <w:autoRedefine/>
    <w:qFormat/>
    <w:uiPriority w:val="99"/>
    <w:pPr>
      <w:spacing w:after="0" w:line="240" w:lineRule="auto"/>
    </w:pPr>
  </w:style>
  <w:style w:type="table" w:customStyle="1" w:styleId="127">
    <w:name w:val="Grid Table 5 Dark- Accent 1"/>
    <w:autoRedefine/>
    <w:qFormat/>
    <w:uiPriority w:val="99"/>
    <w:pPr>
      <w:spacing w:after="0" w:line="240" w:lineRule="auto"/>
    </w:pPr>
  </w:style>
  <w:style w:type="table" w:customStyle="1" w:styleId="128">
    <w:name w:val="Grid Table 5 Dark - Accent 2"/>
    <w:autoRedefine/>
    <w:qFormat/>
    <w:uiPriority w:val="99"/>
    <w:pPr>
      <w:spacing w:after="0" w:line="240" w:lineRule="auto"/>
    </w:pPr>
  </w:style>
  <w:style w:type="table" w:customStyle="1" w:styleId="129">
    <w:name w:val="Grid Table 5 Dark - Accent 3"/>
    <w:autoRedefine/>
    <w:qFormat/>
    <w:uiPriority w:val="99"/>
    <w:pPr>
      <w:spacing w:after="0" w:line="240" w:lineRule="auto"/>
    </w:pPr>
  </w:style>
  <w:style w:type="table" w:customStyle="1" w:styleId="130">
    <w:name w:val="Grid Table 5 Dark- Accent 4"/>
    <w:autoRedefine/>
    <w:qFormat/>
    <w:uiPriority w:val="99"/>
    <w:pPr>
      <w:spacing w:after="0" w:line="240" w:lineRule="auto"/>
    </w:pPr>
  </w:style>
  <w:style w:type="table" w:customStyle="1" w:styleId="131">
    <w:name w:val="Grid Table 5 Dark - Accent 5"/>
    <w:autoRedefine/>
    <w:qFormat/>
    <w:uiPriority w:val="99"/>
    <w:pPr>
      <w:spacing w:after="0" w:line="240" w:lineRule="auto"/>
    </w:pPr>
  </w:style>
  <w:style w:type="table" w:customStyle="1" w:styleId="132">
    <w:name w:val="Grid Table 5 Dark - Accent 6"/>
    <w:autoRedefine/>
    <w:qFormat/>
    <w:uiPriority w:val="99"/>
    <w:pPr>
      <w:spacing w:after="0" w:line="240" w:lineRule="auto"/>
    </w:pPr>
  </w:style>
  <w:style w:type="table" w:customStyle="1" w:styleId="133">
    <w:name w:val="Grid Table 6 Colorful"/>
    <w:autoRedefine/>
    <w:qFormat/>
    <w:uiPriority w:val="99"/>
    <w:pPr>
      <w:spacing w:after="0" w:line="240" w:lineRule="auto"/>
    </w:pPr>
  </w:style>
  <w:style w:type="table" w:customStyle="1" w:styleId="134">
    <w:name w:val="Grid Table 6 Colorful - Accent 1"/>
    <w:autoRedefine/>
    <w:qFormat/>
    <w:uiPriority w:val="99"/>
    <w:pPr>
      <w:spacing w:after="0" w:line="240" w:lineRule="auto"/>
    </w:pPr>
  </w:style>
  <w:style w:type="table" w:customStyle="1" w:styleId="135">
    <w:name w:val="Grid Table 6 Colorful - Accent 2"/>
    <w:autoRedefine/>
    <w:qFormat/>
    <w:uiPriority w:val="99"/>
    <w:pPr>
      <w:spacing w:after="0" w:line="240" w:lineRule="auto"/>
    </w:pPr>
  </w:style>
  <w:style w:type="table" w:customStyle="1" w:styleId="136">
    <w:name w:val="Grid Table 6 Colorful - Accent 3"/>
    <w:autoRedefine/>
    <w:qFormat/>
    <w:uiPriority w:val="99"/>
    <w:pPr>
      <w:spacing w:after="0" w:line="240" w:lineRule="auto"/>
    </w:pPr>
  </w:style>
  <w:style w:type="table" w:customStyle="1" w:styleId="137">
    <w:name w:val="Grid Table 6 Colorful - Accent 4"/>
    <w:autoRedefine/>
    <w:qFormat/>
    <w:uiPriority w:val="99"/>
    <w:pPr>
      <w:spacing w:after="0" w:line="240" w:lineRule="auto"/>
    </w:pPr>
  </w:style>
  <w:style w:type="table" w:customStyle="1" w:styleId="138">
    <w:name w:val="Grid Table 6 Colorful - Accent 5"/>
    <w:autoRedefine/>
    <w:qFormat/>
    <w:uiPriority w:val="99"/>
    <w:pPr>
      <w:spacing w:after="0" w:line="240" w:lineRule="auto"/>
    </w:pPr>
  </w:style>
  <w:style w:type="table" w:customStyle="1" w:styleId="139">
    <w:name w:val="Grid Table 6 Colorful - Accent 6"/>
    <w:autoRedefine/>
    <w:qFormat/>
    <w:uiPriority w:val="99"/>
    <w:pPr>
      <w:spacing w:after="0" w:line="240" w:lineRule="auto"/>
    </w:pPr>
  </w:style>
  <w:style w:type="table" w:customStyle="1" w:styleId="140">
    <w:name w:val="Grid Table 7 Colorful"/>
    <w:autoRedefine/>
    <w:qFormat/>
    <w:uiPriority w:val="99"/>
    <w:pPr>
      <w:spacing w:after="0" w:line="240" w:lineRule="auto"/>
    </w:pPr>
  </w:style>
  <w:style w:type="table" w:customStyle="1" w:styleId="141">
    <w:name w:val="Grid Table 7 Colorful - Accent 1"/>
    <w:autoRedefine/>
    <w:qFormat/>
    <w:uiPriority w:val="99"/>
    <w:pPr>
      <w:spacing w:after="0" w:line="240" w:lineRule="auto"/>
    </w:pPr>
  </w:style>
  <w:style w:type="table" w:customStyle="1" w:styleId="142">
    <w:name w:val="Grid Table 7 Colorful - Accent 2"/>
    <w:autoRedefine/>
    <w:qFormat/>
    <w:uiPriority w:val="99"/>
    <w:pPr>
      <w:spacing w:after="0" w:line="240" w:lineRule="auto"/>
    </w:pPr>
  </w:style>
  <w:style w:type="table" w:customStyle="1" w:styleId="143">
    <w:name w:val="Grid Table 7 Colorful - Accent 3"/>
    <w:autoRedefine/>
    <w:qFormat/>
    <w:uiPriority w:val="99"/>
    <w:pPr>
      <w:spacing w:after="0" w:line="240" w:lineRule="auto"/>
    </w:pPr>
  </w:style>
  <w:style w:type="table" w:customStyle="1" w:styleId="144">
    <w:name w:val="Grid Table 7 Colorful - Accent 4"/>
    <w:autoRedefine/>
    <w:qFormat/>
    <w:uiPriority w:val="99"/>
    <w:pPr>
      <w:spacing w:after="0" w:line="240" w:lineRule="auto"/>
    </w:pPr>
  </w:style>
  <w:style w:type="table" w:customStyle="1" w:styleId="145">
    <w:name w:val="Grid Table 7 Colorful - Accent 5"/>
    <w:autoRedefine/>
    <w:qFormat/>
    <w:uiPriority w:val="99"/>
    <w:pPr>
      <w:spacing w:after="0" w:line="240" w:lineRule="auto"/>
    </w:pPr>
  </w:style>
  <w:style w:type="table" w:customStyle="1" w:styleId="146">
    <w:name w:val="Grid Table 7 Colorful - Accent 6"/>
    <w:autoRedefine/>
    <w:qFormat/>
    <w:uiPriority w:val="99"/>
    <w:pPr>
      <w:spacing w:after="0" w:line="240" w:lineRule="auto"/>
    </w:pPr>
  </w:style>
  <w:style w:type="table" w:customStyle="1" w:styleId="147">
    <w:name w:val="List Table 1 Light"/>
    <w:autoRedefine/>
    <w:qFormat/>
    <w:uiPriority w:val="99"/>
    <w:pPr>
      <w:spacing w:after="0" w:line="240" w:lineRule="auto"/>
    </w:pPr>
  </w:style>
  <w:style w:type="table" w:customStyle="1" w:styleId="148">
    <w:name w:val="List Table 1 Light - Accent 1"/>
    <w:autoRedefine/>
    <w:qFormat/>
    <w:uiPriority w:val="99"/>
    <w:pPr>
      <w:spacing w:after="0" w:line="240" w:lineRule="auto"/>
    </w:pPr>
  </w:style>
  <w:style w:type="table" w:customStyle="1" w:styleId="149">
    <w:name w:val="List Table 1 Light - Accent 2"/>
    <w:autoRedefine/>
    <w:qFormat/>
    <w:uiPriority w:val="99"/>
    <w:pPr>
      <w:spacing w:after="0" w:line="240" w:lineRule="auto"/>
    </w:pPr>
  </w:style>
  <w:style w:type="table" w:customStyle="1" w:styleId="150">
    <w:name w:val="List Table 1 Light - Accent 3"/>
    <w:autoRedefine/>
    <w:qFormat/>
    <w:uiPriority w:val="99"/>
    <w:pPr>
      <w:spacing w:after="0" w:line="240" w:lineRule="auto"/>
    </w:pPr>
  </w:style>
  <w:style w:type="table" w:customStyle="1" w:styleId="151">
    <w:name w:val="List Table 1 Light - Accent 4"/>
    <w:autoRedefine/>
    <w:qFormat/>
    <w:uiPriority w:val="99"/>
    <w:pPr>
      <w:spacing w:after="0" w:line="240" w:lineRule="auto"/>
    </w:pPr>
  </w:style>
  <w:style w:type="table" w:customStyle="1" w:styleId="152">
    <w:name w:val="List Table 1 Light - Accent 5"/>
    <w:autoRedefine/>
    <w:qFormat/>
    <w:uiPriority w:val="99"/>
    <w:pPr>
      <w:spacing w:after="0" w:line="240" w:lineRule="auto"/>
    </w:pPr>
  </w:style>
  <w:style w:type="table" w:customStyle="1" w:styleId="153">
    <w:name w:val="List Table 1 Light - Accent 6"/>
    <w:autoRedefine/>
    <w:qFormat/>
    <w:uiPriority w:val="99"/>
    <w:pPr>
      <w:spacing w:after="0" w:line="240" w:lineRule="auto"/>
    </w:pPr>
  </w:style>
  <w:style w:type="table" w:customStyle="1" w:styleId="154">
    <w:name w:val="List Table 2"/>
    <w:autoRedefine/>
    <w:qFormat/>
    <w:uiPriority w:val="99"/>
    <w:pPr>
      <w:spacing w:after="0" w:line="240" w:lineRule="auto"/>
    </w:pPr>
  </w:style>
  <w:style w:type="table" w:customStyle="1" w:styleId="155">
    <w:name w:val="List Table 2 - Accent 1"/>
    <w:autoRedefine/>
    <w:qFormat/>
    <w:uiPriority w:val="99"/>
    <w:pPr>
      <w:spacing w:after="0" w:line="240" w:lineRule="auto"/>
    </w:pPr>
  </w:style>
  <w:style w:type="table" w:customStyle="1" w:styleId="156">
    <w:name w:val="List Table 2 - Accent 2"/>
    <w:autoRedefine/>
    <w:qFormat/>
    <w:uiPriority w:val="99"/>
    <w:pPr>
      <w:spacing w:after="0" w:line="240" w:lineRule="auto"/>
    </w:pPr>
  </w:style>
  <w:style w:type="table" w:customStyle="1" w:styleId="157">
    <w:name w:val="List Table 2 - Accent 3"/>
    <w:autoRedefine/>
    <w:qFormat/>
    <w:uiPriority w:val="99"/>
    <w:pPr>
      <w:spacing w:after="0" w:line="240" w:lineRule="auto"/>
    </w:pPr>
  </w:style>
  <w:style w:type="table" w:customStyle="1" w:styleId="158">
    <w:name w:val="List Table 2 - Accent 4"/>
    <w:autoRedefine/>
    <w:qFormat/>
    <w:uiPriority w:val="99"/>
    <w:pPr>
      <w:spacing w:after="0" w:line="240" w:lineRule="auto"/>
    </w:pPr>
  </w:style>
  <w:style w:type="table" w:customStyle="1" w:styleId="159">
    <w:name w:val="List Table 2 - Accent 5"/>
    <w:autoRedefine/>
    <w:qFormat/>
    <w:uiPriority w:val="99"/>
    <w:pPr>
      <w:spacing w:after="0" w:line="240" w:lineRule="auto"/>
    </w:pPr>
  </w:style>
  <w:style w:type="table" w:customStyle="1" w:styleId="160">
    <w:name w:val="List Table 2 - Accent 6"/>
    <w:autoRedefine/>
    <w:qFormat/>
    <w:uiPriority w:val="99"/>
    <w:pPr>
      <w:spacing w:after="0" w:line="240" w:lineRule="auto"/>
    </w:pPr>
  </w:style>
  <w:style w:type="table" w:customStyle="1" w:styleId="161">
    <w:name w:val="List Table 3"/>
    <w:autoRedefine/>
    <w:qFormat/>
    <w:uiPriority w:val="99"/>
    <w:pPr>
      <w:spacing w:after="0" w:line="240" w:lineRule="auto"/>
    </w:pPr>
  </w:style>
  <w:style w:type="table" w:customStyle="1" w:styleId="162">
    <w:name w:val="List Table 3 - Accent 1"/>
    <w:autoRedefine/>
    <w:qFormat/>
    <w:uiPriority w:val="99"/>
    <w:pPr>
      <w:spacing w:after="0" w:line="240" w:lineRule="auto"/>
    </w:pPr>
  </w:style>
  <w:style w:type="table" w:customStyle="1" w:styleId="163">
    <w:name w:val="List Table 3 - Accent 2"/>
    <w:autoRedefine/>
    <w:qFormat/>
    <w:uiPriority w:val="99"/>
    <w:pPr>
      <w:spacing w:after="0" w:line="240" w:lineRule="auto"/>
    </w:pPr>
  </w:style>
  <w:style w:type="table" w:customStyle="1" w:styleId="164">
    <w:name w:val="List Table 3 - Accent 3"/>
    <w:autoRedefine/>
    <w:qFormat/>
    <w:uiPriority w:val="99"/>
    <w:pPr>
      <w:spacing w:after="0" w:line="240" w:lineRule="auto"/>
    </w:pPr>
  </w:style>
  <w:style w:type="table" w:customStyle="1" w:styleId="165">
    <w:name w:val="List Table 3 - Accent 4"/>
    <w:autoRedefine/>
    <w:qFormat/>
    <w:uiPriority w:val="99"/>
    <w:pPr>
      <w:spacing w:after="0" w:line="240" w:lineRule="auto"/>
    </w:pPr>
  </w:style>
  <w:style w:type="table" w:customStyle="1" w:styleId="166">
    <w:name w:val="List Table 3 - Accent 5"/>
    <w:autoRedefine/>
    <w:qFormat/>
    <w:uiPriority w:val="99"/>
    <w:pPr>
      <w:spacing w:after="0" w:line="240" w:lineRule="auto"/>
    </w:pPr>
  </w:style>
  <w:style w:type="table" w:customStyle="1" w:styleId="167">
    <w:name w:val="List Table 3 - Accent 6"/>
    <w:autoRedefine/>
    <w:qFormat/>
    <w:uiPriority w:val="99"/>
    <w:pPr>
      <w:spacing w:after="0" w:line="240" w:lineRule="auto"/>
    </w:pPr>
  </w:style>
  <w:style w:type="table" w:customStyle="1" w:styleId="168">
    <w:name w:val="List Table 4"/>
    <w:autoRedefine/>
    <w:qFormat/>
    <w:uiPriority w:val="99"/>
    <w:pPr>
      <w:spacing w:after="0" w:line="240" w:lineRule="auto"/>
    </w:pPr>
  </w:style>
  <w:style w:type="table" w:customStyle="1" w:styleId="169">
    <w:name w:val="List Table 4 - Accent 1"/>
    <w:autoRedefine/>
    <w:qFormat/>
    <w:uiPriority w:val="99"/>
    <w:pPr>
      <w:spacing w:after="0" w:line="240" w:lineRule="auto"/>
    </w:pPr>
  </w:style>
  <w:style w:type="table" w:customStyle="1" w:styleId="170">
    <w:name w:val="List Table 4 - Accent 2"/>
    <w:autoRedefine/>
    <w:qFormat/>
    <w:uiPriority w:val="99"/>
    <w:pPr>
      <w:spacing w:after="0" w:line="240" w:lineRule="auto"/>
    </w:pPr>
  </w:style>
  <w:style w:type="table" w:customStyle="1" w:styleId="171">
    <w:name w:val="List Table 4 - Accent 3"/>
    <w:autoRedefine/>
    <w:qFormat/>
    <w:uiPriority w:val="99"/>
    <w:pPr>
      <w:spacing w:after="0" w:line="240" w:lineRule="auto"/>
    </w:pPr>
  </w:style>
  <w:style w:type="table" w:customStyle="1" w:styleId="172">
    <w:name w:val="List Table 4 - Accent 4"/>
    <w:autoRedefine/>
    <w:qFormat/>
    <w:uiPriority w:val="99"/>
    <w:pPr>
      <w:spacing w:after="0" w:line="240" w:lineRule="auto"/>
    </w:pPr>
  </w:style>
  <w:style w:type="table" w:customStyle="1" w:styleId="173">
    <w:name w:val="List Table 4 - Accent 5"/>
    <w:autoRedefine/>
    <w:qFormat/>
    <w:uiPriority w:val="99"/>
    <w:pPr>
      <w:spacing w:after="0" w:line="240" w:lineRule="auto"/>
    </w:pPr>
  </w:style>
  <w:style w:type="table" w:customStyle="1" w:styleId="174">
    <w:name w:val="List Table 4 - Accent 6"/>
    <w:autoRedefine/>
    <w:qFormat/>
    <w:uiPriority w:val="99"/>
    <w:pPr>
      <w:spacing w:after="0" w:line="240" w:lineRule="auto"/>
    </w:pPr>
  </w:style>
  <w:style w:type="table" w:customStyle="1" w:styleId="175">
    <w:name w:val="List Table 5 Dark"/>
    <w:autoRedefine/>
    <w:qFormat/>
    <w:uiPriority w:val="99"/>
    <w:pPr>
      <w:spacing w:after="0" w:line="240" w:lineRule="auto"/>
    </w:pPr>
  </w:style>
  <w:style w:type="table" w:customStyle="1" w:styleId="176">
    <w:name w:val="List Table 5 Dark - Accent 1"/>
    <w:autoRedefine/>
    <w:qFormat/>
    <w:uiPriority w:val="99"/>
    <w:pPr>
      <w:spacing w:after="0" w:line="240" w:lineRule="auto"/>
    </w:pPr>
  </w:style>
  <w:style w:type="table" w:customStyle="1" w:styleId="177">
    <w:name w:val="List Table 5 Dark - Accent 2"/>
    <w:autoRedefine/>
    <w:qFormat/>
    <w:uiPriority w:val="99"/>
    <w:pPr>
      <w:spacing w:after="0" w:line="240" w:lineRule="auto"/>
    </w:pPr>
  </w:style>
  <w:style w:type="table" w:customStyle="1" w:styleId="178">
    <w:name w:val="List Table 5 Dark - Accent 3"/>
    <w:autoRedefine/>
    <w:qFormat/>
    <w:uiPriority w:val="99"/>
    <w:pPr>
      <w:spacing w:after="0" w:line="240" w:lineRule="auto"/>
    </w:pPr>
  </w:style>
  <w:style w:type="table" w:customStyle="1" w:styleId="179">
    <w:name w:val="List Table 5 Dark - Accent 4"/>
    <w:autoRedefine/>
    <w:qFormat/>
    <w:uiPriority w:val="99"/>
    <w:pPr>
      <w:spacing w:after="0" w:line="240" w:lineRule="auto"/>
    </w:pPr>
  </w:style>
  <w:style w:type="table" w:customStyle="1" w:styleId="180">
    <w:name w:val="List Table 5 Dark - Accent 5"/>
    <w:autoRedefine/>
    <w:qFormat/>
    <w:uiPriority w:val="99"/>
    <w:pPr>
      <w:spacing w:after="0" w:line="240" w:lineRule="auto"/>
    </w:pPr>
  </w:style>
  <w:style w:type="table" w:customStyle="1" w:styleId="181">
    <w:name w:val="List Table 5 Dark - Accent 6"/>
    <w:autoRedefine/>
    <w:qFormat/>
    <w:uiPriority w:val="99"/>
    <w:pPr>
      <w:spacing w:after="0" w:line="240" w:lineRule="auto"/>
    </w:pPr>
  </w:style>
  <w:style w:type="table" w:customStyle="1" w:styleId="182">
    <w:name w:val="List Table 6 Colorful"/>
    <w:autoRedefine/>
    <w:qFormat/>
    <w:uiPriority w:val="99"/>
    <w:pPr>
      <w:spacing w:after="0" w:line="240" w:lineRule="auto"/>
    </w:pPr>
  </w:style>
  <w:style w:type="table" w:customStyle="1" w:styleId="183">
    <w:name w:val="List Table 6 Colorful - Accent 1"/>
    <w:autoRedefine/>
    <w:qFormat/>
    <w:uiPriority w:val="99"/>
    <w:pPr>
      <w:spacing w:after="0" w:line="240" w:lineRule="auto"/>
    </w:pPr>
  </w:style>
  <w:style w:type="table" w:customStyle="1" w:styleId="184">
    <w:name w:val="List Table 6 Colorful - Accent 2"/>
    <w:autoRedefine/>
    <w:qFormat/>
    <w:uiPriority w:val="99"/>
    <w:pPr>
      <w:spacing w:after="0" w:line="240" w:lineRule="auto"/>
    </w:pPr>
  </w:style>
  <w:style w:type="table" w:customStyle="1" w:styleId="185">
    <w:name w:val="List Table 6 Colorful - Accent 3"/>
    <w:autoRedefine/>
    <w:qFormat/>
    <w:uiPriority w:val="99"/>
    <w:pPr>
      <w:spacing w:after="0" w:line="240" w:lineRule="auto"/>
    </w:pPr>
  </w:style>
  <w:style w:type="table" w:customStyle="1" w:styleId="186">
    <w:name w:val="List Table 6 Colorful - Accent 4"/>
    <w:autoRedefine/>
    <w:qFormat/>
    <w:uiPriority w:val="99"/>
    <w:pPr>
      <w:spacing w:after="0" w:line="240" w:lineRule="auto"/>
    </w:pPr>
  </w:style>
  <w:style w:type="table" w:customStyle="1" w:styleId="187">
    <w:name w:val="List Table 6 Colorful - Accent 5"/>
    <w:autoRedefine/>
    <w:qFormat/>
    <w:uiPriority w:val="99"/>
    <w:pPr>
      <w:spacing w:after="0" w:line="240" w:lineRule="auto"/>
    </w:pPr>
  </w:style>
  <w:style w:type="table" w:customStyle="1" w:styleId="188">
    <w:name w:val="List Table 6 Colorful - Accent 6"/>
    <w:autoRedefine/>
    <w:qFormat/>
    <w:uiPriority w:val="99"/>
    <w:pPr>
      <w:spacing w:after="0" w:line="240" w:lineRule="auto"/>
    </w:pPr>
  </w:style>
  <w:style w:type="table" w:customStyle="1" w:styleId="189">
    <w:name w:val="List Table 7 Colorful"/>
    <w:autoRedefine/>
    <w:qFormat/>
    <w:uiPriority w:val="99"/>
    <w:pPr>
      <w:spacing w:after="0" w:line="240" w:lineRule="auto"/>
    </w:pPr>
  </w:style>
  <w:style w:type="table" w:customStyle="1" w:styleId="190">
    <w:name w:val="List Table 7 Colorful - Accent 1"/>
    <w:autoRedefine/>
    <w:qFormat/>
    <w:uiPriority w:val="99"/>
    <w:pPr>
      <w:spacing w:after="0" w:line="240" w:lineRule="auto"/>
    </w:pPr>
  </w:style>
  <w:style w:type="table" w:customStyle="1" w:styleId="191">
    <w:name w:val="List Table 7 Colorful - Accent 2"/>
    <w:autoRedefine/>
    <w:qFormat/>
    <w:uiPriority w:val="99"/>
    <w:pPr>
      <w:spacing w:after="0" w:line="240" w:lineRule="auto"/>
    </w:pPr>
  </w:style>
  <w:style w:type="table" w:customStyle="1" w:styleId="192">
    <w:name w:val="List Table 7 Colorful - Accent 3"/>
    <w:autoRedefine/>
    <w:qFormat/>
    <w:uiPriority w:val="99"/>
    <w:pPr>
      <w:spacing w:after="0" w:line="240" w:lineRule="auto"/>
    </w:pPr>
  </w:style>
  <w:style w:type="table" w:customStyle="1" w:styleId="193">
    <w:name w:val="List Table 7 Colorful - Accent 4"/>
    <w:autoRedefine/>
    <w:qFormat/>
    <w:uiPriority w:val="99"/>
    <w:pPr>
      <w:spacing w:after="0" w:line="240" w:lineRule="auto"/>
    </w:pPr>
  </w:style>
  <w:style w:type="table" w:customStyle="1" w:styleId="194">
    <w:name w:val="List Table 7 Colorful - Accent 5"/>
    <w:autoRedefine/>
    <w:qFormat/>
    <w:uiPriority w:val="99"/>
    <w:pPr>
      <w:spacing w:after="0" w:line="240" w:lineRule="auto"/>
    </w:pPr>
  </w:style>
  <w:style w:type="table" w:customStyle="1" w:styleId="195">
    <w:name w:val="List Table 7 Colorful - Accent 6"/>
    <w:autoRedefine/>
    <w:qFormat/>
    <w:uiPriority w:val="99"/>
    <w:pPr>
      <w:spacing w:after="0" w:line="240" w:lineRule="auto"/>
    </w:pPr>
  </w:style>
  <w:style w:type="table" w:customStyle="1" w:styleId="196">
    <w:name w:val="Lined - Accent"/>
    <w:autoRedefine/>
    <w:qFormat/>
    <w:uiPriority w:val="99"/>
    <w:pPr>
      <w:spacing w:after="0" w:line="240" w:lineRule="auto"/>
    </w:pPr>
    <w:rPr>
      <w:color w:val="404040"/>
    </w:rPr>
  </w:style>
  <w:style w:type="table" w:customStyle="1" w:styleId="197">
    <w:name w:val="Lined - Accent 1"/>
    <w:autoRedefine/>
    <w:qFormat/>
    <w:uiPriority w:val="99"/>
    <w:pPr>
      <w:spacing w:after="0" w:line="240" w:lineRule="auto"/>
    </w:pPr>
    <w:rPr>
      <w:color w:val="404040"/>
    </w:rPr>
  </w:style>
  <w:style w:type="table" w:customStyle="1" w:styleId="198">
    <w:name w:val="Lined - Accent 2"/>
    <w:autoRedefine/>
    <w:qFormat/>
    <w:uiPriority w:val="99"/>
    <w:pPr>
      <w:spacing w:after="0" w:line="240" w:lineRule="auto"/>
    </w:pPr>
    <w:rPr>
      <w:color w:val="404040"/>
    </w:rPr>
  </w:style>
  <w:style w:type="table" w:customStyle="1" w:styleId="199">
    <w:name w:val="Lined - Accent 3"/>
    <w:autoRedefine/>
    <w:qFormat/>
    <w:uiPriority w:val="99"/>
    <w:pPr>
      <w:spacing w:after="0" w:line="240" w:lineRule="auto"/>
    </w:pPr>
    <w:rPr>
      <w:color w:val="404040"/>
    </w:rPr>
  </w:style>
  <w:style w:type="table" w:customStyle="1" w:styleId="200">
    <w:name w:val="Lined - Accent 4"/>
    <w:autoRedefine/>
    <w:qFormat/>
    <w:uiPriority w:val="99"/>
    <w:pPr>
      <w:spacing w:after="0" w:line="240" w:lineRule="auto"/>
    </w:pPr>
    <w:rPr>
      <w:color w:val="404040"/>
    </w:rPr>
  </w:style>
  <w:style w:type="table" w:customStyle="1" w:styleId="201">
    <w:name w:val="Lined - Accent 5"/>
    <w:autoRedefine/>
    <w:qFormat/>
    <w:uiPriority w:val="99"/>
    <w:pPr>
      <w:spacing w:after="0" w:line="240" w:lineRule="auto"/>
    </w:pPr>
    <w:rPr>
      <w:color w:val="404040"/>
    </w:rPr>
  </w:style>
  <w:style w:type="table" w:customStyle="1" w:styleId="202">
    <w:name w:val="Lined - Accent 6"/>
    <w:autoRedefine/>
    <w:qFormat/>
    <w:uiPriority w:val="99"/>
    <w:pPr>
      <w:spacing w:after="0" w:line="240" w:lineRule="auto"/>
    </w:pPr>
    <w:rPr>
      <w:color w:val="404040"/>
    </w:rPr>
  </w:style>
  <w:style w:type="table" w:customStyle="1" w:styleId="203">
    <w:name w:val="Bordered &amp; Lined - Accent"/>
    <w:autoRedefine/>
    <w:qFormat/>
    <w:uiPriority w:val="99"/>
    <w:pPr>
      <w:spacing w:after="0" w:line="240" w:lineRule="auto"/>
    </w:pPr>
    <w:rPr>
      <w:color w:val="404040"/>
    </w:rPr>
  </w:style>
  <w:style w:type="table" w:customStyle="1" w:styleId="204">
    <w:name w:val="Bordered &amp; Lined - Accent 1"/>
    <w:autoRedefine/>
    <w:qFormat/>
    <w:uiPriority w:val="99"/>
    <w:pPr>
      <w:spacing w:after="0" w:line="240" w:lineRule="auto"/>
    </w:pPr>
    <w:rPr>
      <w:color w:val="404040"/>
    </w:rPr>
  </w:style>
  <w:style w:type="table" w:customStyle="1" w:styleId="205">
    <w:name w:val="Bordered &amp; Lined - Accent 2"/>
    <w:autoRedefine/>
    <w:qFormat/>
    <w:uiPriority w:val="99"/>
    <w:pPr>
      <w:spacing w:after="0" w:line="240" w:lineRule="auto"/>
    </w:pPr>
    <w:rPr>
      <w:color w:val="404040"/>
    </w:rPr>
  </w:style>
  <w:style w:type="table" w:customStyle="1" w:styleId="206">
    <w:name w:val="Bordered &amp; Lined - Accent 3"/>
    <w:autoRedefine/>
    <w:qFormat/>
    <w:uiPriority w:val="99"/>
    <w:pPr>
      <w:spacing w:after="0" w:line="240" w:lineRule="auto"/>
    </w:pPr>
    <w:rPr>
      <w:color w:val="404040"/>
    </w:rPr>
  </w:style>
  <w:style w:type="table" w:customStyle="1" w:styleId="207">
    <w:name w:val="Bordered &amp; Lined - Accent 4"/>
    <w:autoRedefine/>
    <w:qFormat/>
    <w:uiPriority w:val="99"/>
    <w:pPr>
      <w:spacing w:after="0" w:line="240" w:lineRule="auto"/>
    </w:pPr>
    <w:rPr>
      <w:color w:val="404040"/>
    </w:rPr>
  </w:style>
  <w:style w:type="table" w:customStyle="1" w:styleId="208">
    <w:name w:val="Bordered &amp; Lined - Accent 5"/>
    <w:autoRedefine/>
    <w:qFormat/>
    <w:uiPriority w:val="99"/>
    <w:pPr>
      <w:spacing w:after="0" w:line="240" w:lineRule="auto"/>
    </w:pPr>
    <w:rPr>
      <w:color w:val="404040"/>
    </w:rPr>
  </w:style>
  <w:style w:type="table" w:customStyle="1" w:styleId="209">
    <w:name w:val="Bordered &amp; Lined - Accent 6"/>
    <w:autoRedefine/>
    <w:qFormat/>
    <w:uiPriority w:val="99"/>
    <w:pPr>
      <w:spacing w:after="0" w:line="240" w:lineRule="auto"/>
    </w:pPr>
    <w:rPr>
      <w:color w:val="404040"/>
    </w:rPr>
  </w:style>
  <w:style w:type="table" w:customStyle="1" w:styleId="210">
    <w:name w:val="Bordered"/>
    <w:autoRedefine/>
    <w:qFormat/>
    <w:uiPriority w:val="99"/>
    <w:pPr>
      <w:spacing w:after="0" w:line="240" w:lineRule="auto"/>
    </w:pPr>
  </w:style>
  <w:style w:type="table" w:customStyle="1" w:styleId="211">
    <w:name w:val="Bordered - Accent 1"/>
    <w:autoRedefine/>
    <w:qFormat/>
    <w:uiPriority w:val="99"/>
    <w:pPr>
      <w:spacing w:after="0" w:line="240" w:lineRule="auto"/>
    </w:pPr>
  </w:style>
  <w:style w:type="table" w:customStyle="1" w:styleId="212">
    <w:name w:val="Bordered - Accent 2"/>
    <w:autoRedefine/>
    <w:qFormat/>
    <w:uiPriority w:val="99"/>
    <w:pPr>
      <w:spacing w:after="0" w:line="240" w:lineRule="auto"/>
    </w:pPr>
  </w:style>
  <w:style w:type="table" w:customStyle="1" w:styleId="213">
    <w:name w:val="Bordered - Accent 3"/>
    <w:autoRedefine/>
    <w:qFormat/>
    <w:uiPriority w:val="99"/>
    <w:pPr>
      <w:spacing w:after="0" w:line="240" w:lineRule="auto"/>
    </w:pPr>
  </w:style>
  <w:style w:type="table" w:customStyle="1" w:styleId="214">
    <w:name w:val="Bordered - Accent 4"/>
    <w:autoRedefine/>
    <w:qFormat/>
    <w:uiPriority w:val="99"/>
    <w:pPr>
      <w:spacing w:after="0" w:line="240" w:lineRule="auto"/>
    </w:pPr>
  </w:style>
  <w:style w:type="table" w:customStyle="1" w:styleId="215">
    <w:name w:val="Bordered - Accent 5"/>
    <w:autoRedefine/>
    <w:qFormat/>
    <w:uiPriority w:val="99"/>
    <w:pPr>
      <w:spacing w:after="0" w:line="240" w:lineRule="auto"/>
    </w:pPr>
  </w:style>
  <w:style w:type="table" w:customStyle="1" w:styleId="216">
    <w:name w:val="Bordered - Accent 6"/>
    <w:autoRedefine/>
    <w:qFormat/>
    <w:uiPriority w:val="99"/>
    <w:pPr>
      <w:spacing w:after="0" w:line="240" w:lineRule="auto"/>
    </w:pPr>
  </w:style>
  <w:style w:type="paragraph" w:customStyle="1" w:styleId="217">
    <w:name w:val="TOC Heading"/>
    <w:autoRedefine/>
    <w:unhideWhenUsed/>
    <w:qFormat/>
    <w:uiPriority w:val="39"/>
    <w:rPr>
      <w:rFonts w:hint="default" w:ascii="Times New Roman" w:hAnsi="Times New Roman" w:eastAsia="宋体" w:cs="Times New Roman"/>
    </w:rPr>
  </w:style>
  <w:style w:type="paragraph" w:customStyle="1" w:styleId="218">
    <w:name w:val="标题 11"/>
    <w:basedOn w:val="1"/>
    <w:next w:val="1"/>
    <w:link w:val="219"/>
    <w:autoRedefine/>
    <w:qFormat/>
    <w:uiPriority w:val="0"/>
    <w:pPr>
      <w:keepNext/>
      <w:jc w:val="center"/>
      <w:outlineLvl w:val="0"/>
    </w:pPr>
    <w:rPr>
      <w:rFonts w:ascii="楷体_GB2312" w:hAnsi="楷体_GB2312" w:eastAsia="宋体"/>
      <w:b/>
      <w:sz w:val="28"/>
      <w:szCs w:val="32"/>
    </w:rPr>
  </w:style>
  <w:style w:type="character" w:customStyle="1" w:styleId="219">
    <w:name w:val="标题 1 字符"/>
    <w:link w:val="218"/>
    <w:autoRedefine/>
    <w:qFormat/>
    <w:uiPriority w:val="0"/>
    <w:rPr>
      <w:rFonts w:ascii="楷体_GB2312" w:hAnsi="楷体_GB2312" w:eastAsia="宋体" w:cs="Times New Roman"/>
      <w:b/>
      <w:sz w:val="28"/>
      <w:szCs w:val="32"/>
    </w:rPr>
  </w:style>
  <w:style w:type="paragraph" w:customStyle="1" w:styleId="220">
    <w:name w:val="标题 21"/>
    <w:basedOn w:val="1"/>
    <w:next w:val="1"/>
    <w:link w:val="221"/>
    <w:autoRedefine/>
    <w:qFormat/>
    <w:uiPriority w:val="0"/>
    <w:pPr>
      <w:keepNext/>
      <w:jc w:val="center"/>
      <w:outlineLvl w:val="1"/>
    </w:pPr>
    <w:rPr>
      <w:rFonts w:ascii="楷体_GB2312" w:eastAsia="楷体_GB2312"/>
      <w:b/>
      <w:bCs/>
      <w:sz w:val="18"/>
    </w:rPr>
  </w:style>
  <w:style w:type="character" w:customStyle="1" w:styleId="221">
    <w:name w:val="标题 2 字符"/>
    <w:link w:val="220"/>
    <w:autoRedefine/>
    <w:qFormat/>
    <w:uiPriority w:val="0"/>
    <w:rPr>
      <w:rFonts w:ascii="楷体_GB2312" w:hAnsi="Times New Roman" w:eastAsia="楷体_GB2312" w:cs="Times New Roman"/>
      <w:b/>
      <w:bCs/>
      <w:sz w:val="18"/>
      <w:szCs w:val="20"/>
    </w:rPr>
  </w:style>
  <w:style w:type="paragraph" w:customStyle="1" w:styleId="222">
    <w:name w:val="标题 31"/>
    <w:basedOn w:val="1"/>
    <w:next w:val="223"/>
    <w:link w:val="224"/>
    <w:autoRedefine/>
    <w:qFormat/>
    <w:uiPriority w:val="0"/>
    <w:pPr>
      <w:keepNext/>
      <w:jc w:val="center"/>
      <w:outlineLvl w:val="2"/>
    </w:pPr>
    <w:rPr>
      <w:rFonts w:eastAsia="楷体_GB2312"/>
      <w:b/>
      <w:bCs/>
      <w:sz w:val="15"/>
    </w:rPr>
  </w:style>
  <w:style w:type="paragraph" w:customStyle="1" w:styleId="223">
    <w:name w:val="正文缩进1"/>
    <w:basedOn w:val="1"/>
    <w:link w:val="225"/>
    <w:autoRedefine/>
    <w:unhideWhenUsed/>
    <w:qFormat/>
    <w:uiPriority w:val="0"/>
    <w:pPr>
      <w:ind w:firstLine="420"/>
    </w:pPr>
  </w:style>
  <w:style w:type="character" w:customStyle="1" w:styleId="224">
    <w:name w:val="标题 3 字符"/>
    <w:link w:val="222"/>
    <w:autoRedefine/>
    <w:qFormat/>
    <w:uiPriority w:val="0"/>
    <w:rPr>
      <w:rFonts w:ascii="Times New Roman" w:hAnsi="Times New Roman" w:eastAsia="楷体_GB2312" w:cs="Times New Roman"/>
      <w:b/>
      <w:bCs/>
      <w:sz w:val="15"/>
      <w:szCs w:val="20"/>
    </w:rPr>
  </w:style>
  <w:style w:type="character" w:customStyle="1" w:styleId="225">
    <w:name w:val="正文缩进 字符"/>
    <w:link w:val="223"/>
    <w:autoRedefine/>
    <w:semiHidden/>
    <w:qFormat/>
    <w:uiPriority w:val="0"/>
    <w:rPr>
      <w:rFonts w:ascii="Times New Roman" w:hAnsi="Times New Roman"/>
      <w:sz w:val="21"/>
    </w:rPr>
  </w:style>
  <w:style w:type="paragraph" w:customStyle="1" w:styleId="226">
    <w:name w:val="标题 51"/>
    <w:basedOn w:val="1"/>
    <w:next w:val="1"/>
    <w:link w:val="227"/>
    <w:autoRedefine/>
    <w:qFormat/>
    <w:uiPriority w:val="0"/>
    <w:pPr>
      <w:keepNext/>
      <w:numPr>
        <w:ilvl w:val="0"/>
        <w:numId w:val="1"/>
      </w:numPr>
      <w:outlineLvl w:val="4"/>
    </w:pPr>
    <w:rPr>
      <w:rFonts w:ascii="楷体_GB2312" w:eastAsia="楷体_GB2312"/>
      <w:bCs/>
      <w:sz w:val="28"/>
    </w:rPr>
  </w:style>
  <w:style w:type="character" w:customStyle="1" w:styleId="227">
    <w:name w:val="标题 5 字符"/>
    <w:link w:val="226"/>
    <w:autoRedefine/>
    <w:qFormat/>
    <w:uiPriority w:val="0"/>
    <w:rPr>
      <w:rFonts w:ascii="楷体_GB2312" w:hAnsi="Times New Roman" w:eastAsia="楷体_GB2312" w:cs="Times New Roman"/>
      <w:bCs/>
      <w:sz w:val="28"/>
      <w:szCs w:val="20"/>
    </w:rPr>
  </w:style>
  <w:style w:type="character" w:customStyle="1" w:styleId="228">
    <w:name w:val="默认段落字体1"/>
    <w:link w:val="1"/>
    <w:autoRedefine/>
    <w:unhideWhenUsed/>
    <w:qFormat/>
    <w:uiPriority w:val="1"/>
  </w:style>
  <w:style w:type="table" w:customStyle="1" w:styleId="229">
    <w:name w:val="普通表格1"/>
    <w:autoRedefine/>
    <w:unhideWhenUsed/>
    <w:qFormat/>
    <w:uiPriority w:val="99"/>
    <w:pPr>
      <w:keepNext w:val="0"/>
      <w:keepLines w:val="0"/>
      <w:widowControl/>
      <w:suppressLineNumbers w:val="0"/>
      <w:spacing w:before="0" w:beforeAutospacing="0" w:after="0" w:afterAutospacing="0"/>
      <w:ind w:left="0" w:right="0"/>
    </w:pPr>
    <w:rPr>
      <w:rFonts w:ascii="Times New Roman" w:hAnsi="Times New Roman" w:eastAsia="宋体" w:cs="Times New Roman"/>
      <w:sz w:val="20"/>
      <w:szCs w:val="20"/>
    </w:rPr>
  </w:style>
  <w:style w:type="paragraph" w:customStyle="1" w:styleId="230">
    <w:name w:val="文档结构图1"/>
    <w:basedOn w:val="1"/>
    <w:link w:val="231"/>
    <w:autoRedefine/>
    <w:semiHidden/>
    <w:qFormat/>
    <w:uiPriority w:val="0"/>
    <w:pPr>
      <w:shd w:val="clear" w:color="auto" w:fill="000080"/>
    </w:pPr>
    <w:rPr>
      <w:sz w:val="20"/>
    </w:rPr>
  </w:style>
  <w:style w:type="character" w:customStyle="1" w:styleId="231">
    <w:name w:val="文档结构图 字符"/>
    <w:link w:val="230"/>
    <w:autoRedefine/>
    <w:semiHidden/>
    <w:qFormat/>
    <w:uiPriority w:val="0"/>
    <w:rPr>
      <w:rFonts w:ascii="Times New Roman" w:hAnsi="Times New Roman" w:eastAsia="宋体" w:cs="Times New Roman"/>
      <w:szCs w:val="20"/>
      <w:shd w:val="clear" w:color="auto" w:fill="000080"/>
    </w:rPr>
  </w:style>
  <w:style w:type="paragraph" w:customStyle="1" w:styleId="232">
    <w:name w:val="批注文字1"/>
    <w:basedOn w:val="1"/>
    <w:link w:val="233"/>
    <w:autoRedefine/>
    <w:semiHidden/>
    <w:qFormat/>
    <w:uiPriority w:val="99"/>
    <w:pPr>
      <w:jc w:val="left"/>
    </w:pPr>
    <w:rPr>
      <w:sz w:val="20"/>
      <w:szCs w:val="24"/>
    </w:rPr>
  </w:style>
  <w:style w:type="character" w:customStyle="1" w:styleId="233">
    <w:name w:val="批注文字 字符"/>
    <w:link w:val="232"/>
    <w:autoRedefine/>
    <w:semiHidden/>
    <w:qFormat/>
    <w:uiPriority w:val="99"/>
    <w:rPr>
      <w:rFonts w:ascii="Times New Roman" w:hAnsi="Times New Roman" w:eastAsia="宋体" w:cs="Times New Roman"/>
      <w:szCs w:val="24"/>
    </w:rPr>
  </w:style>
  <w:style w:type="paragraph" w:customStyle="1" w:styleId="234">
    <w:name w:val="正文文本1"/>
    <w:basedOn w:val="1"/>
    <w:next w:val="1"/>
    <w:link w:val="235"/>
    <w:autoRedefine/>
    <w:qFormat/>
    <w:uiPriority w:val="99"/>
    <w:rPr>
      <w:rFonts w:ascii="华文中宋" w:eastAsia="华文中宋"/>
      <w:bCs/>
      <w:sz w:val="28"/>
    </w:rPr>
  </w:style>
  <w:style w:type="character" w:customStyle="1" w:styleId="235">
    <w:name w:val="正文文本 字符"/>
    <w:link w:val="234"/>
    <w:autoRedefine/>
    <w:qFormat/>
    <w:uiPriority w:val="99"/>
    <w:rPr>
      <w:rFonts w:ascii="华文中宋" w:hAnsi="Times New Roman" w:eastAsia="华文中宋" w:cs="Times New Roman"/>
      <w:bCs/>
      <w:sz w:val="28"/>
      <w:szCs w:val="20"/>
    </w:rPr>
  </w:style>
  <w:style w:type="paragraph" w:customStyle="1" w:styleId="236">
    <w:name w:val="正文文本缩进1"/>
    <w:basedOn w:val="1"/>
    <w:next w:val="237"/>
    <w:link w:val="238"/>
    <w:autoRedefine/>
    <w:qFormat/>
    <w:uiPriority w:val="0"/>
    <w:pPr>
      <w:ind w:firstLine="576"/>
    </w:pPr>
    <w:rPr>
      <w:b/>
      <w:sz w:val="30"/>
    </w:rPr>
  </w:style>
  <w:style w:type="paragraph" w:customStyle="1" w:styleId="237">
    <w:name w:val="寄信人地址1"/>
    <w:basedOn w:val="1"/>
    <w:autoRedefine/>
    <w:qFormat/>
    <w:uiPriority w:val="0"/>
    <w:rPr>
      <w:rFonts w:ascii="Arial" w:hAnsi="Arial"/>
    </w:rPr>
  </w:style>
  <w:style w:type="character" w:customStyle="1" w:styleId="238">
    <w:name w:val="正文文本缩进 字符"/>
    <w:link w:val="236"/>
    <w:autoRedefine/>
    <w:qFormat/>
    <w:uiPriority w:val="0"/>
    <w:rPr>
      <w:rFonts w:ascii="Times New Roman" w:hAnsi="Times New Roman" w:eastAsia="宋体" w:cs="Times New Roman"/>
      <w:b/>
      <w:sz w:val="30"/>
      <w:szCs w:val="20"/>
    </w:rPr>
  </w:style>
  <w:style w:type="paragraph" w:customStyle="1" w:styleId="239">
    <w:name w:val="索引 41"/>
    <w:basedOn w:val="1"/>
    <w:next w:val="1"/>
    <w:autoRedefine/>
    <w:qFormat/>
    <w:uiPriority w:val="99"/>
    <w:pPr>
      <w:ind w:left="600"/>
    </w:pPr>
    <w:rPr>
      <w:szCs w:val="24"/>
    </w:rPr>
  </w:style>
  <w:style w:type="paragraph" w:customStyle="1" w:styleId="240">
    <w:name w:val="纯文本1"/>
    <w:basedOn w:val="1"/>
    <w:next w:val="241"/>
    <w:link w:val="242"/>
    <w:autoRedefine/>
    <w:qFormat/>
    <w:uiPriority w:val="0"/>
    <w:rPr>
      <w:rFonts w:ascii="宋体" w:hAnsi="Courier New"/>
    </w:rPr>
  </w:style>
  <w:style w:type="paragraph" w:customStyle="1" w:styleId="241">
    <w:name w:val="目录 21"/>
    <w:basedOn w:val="1"/>
    <w:next w:val="1"/>
    <w:autoRedefine/>
    <w:qFormat/>
    <w:uiPriority w:val="39"/>
    <w:pPr>
      <w:tabs>
        <w:tab w:val="right" w:leader="dot" w:pos="9170"/>
      </w:tabs>
      <w:ind w:left="210" w:firstLine="150"/>
      <w:jc w:val="left"/>
    </w:pPr>
    <w:rPr>
      <w:smallCaps/>
      <w:sz w:val="20"/>
    </w:rPr>
  </w:style>
  <w:style w:type="character" w:customStyle="1" w:styleId="242">
    <w:name w:val="纯文本 字符"/>
    <w:link w:val="240"/>
    <w:autoRedefine/>
    <w:qFormat/>
    <w:uiPriority w:val="0"/>
    <w:rPr>
      <w:rFonts w:ascii="宋体" w:hAnsi="Courier New"/>
      <w:sz w:val="21"/>
    </w:rPr>
  </w:style>
  <w:style w:type="paragraph" w:customStyle="1" w:styleId="243">
    <w:name w:val="日期1"/>
    <w:basedOn w:val="1"/>
    <w:next w:val="1"/>
    <w:link w:val="244"/>
    <w:autoRedefine/>
    <w:qFormat/>
    <w:uiPriority w:val="0"/>
    <w:rPr>
      <w:rFonts w:eastAsia="黑体"/>
      <w:b/>
      <w:sz w:val="36"/>
    </w:rPr>
  </w:style>
  <w:style w:type="character" w:customStyle="1" w:styleId="244">
    <w:name w:val="日期 字符"/>
    <w:link w:val="243"/>
    <w:autoRedefine/>
    <w:qFormat/>
    <w:uiPriority w:val="0"/>
    <w:rPr>
      <w:rFonts w:ascii="Times New Roman" w:hAnsi="Times New Roman" w:eastAsia="黑体" w:cs="Times New Roman"/>
      <w:b/>
      <w:sz w:val="36"/>
      <w:szCs w:val="20"/>
    </w:rPr>
  </w:style>
  <w:style w:type="paragraph" w:customStyle="1" w:styleId="245">
    <w:name w:val="正文文本缩进 21"/>
    <w:basedOn w:val="1"/>
    <w:link w:val="246"/>
    <w:autoRedefine/>
    <w:qFormat/>
    <w:uiPriority w:val="0"/>
    <w:pPr>
      <w:ind w:left="900"/>
    </w:pPr>
    <w:rPr>
      <w:rFonts w:ascii="楷体_GB2312" w:eastAsia="楷体_GB2312"/>
      <w:b/>
      <w:sz w:val="28"/>
    </w:rPr>
  </w:style>
  <w:style w:type="character" w:customStyle="1" w:styleId="246">
    <w:name w:val="正文文本缩进 2 字符"/>
    <w:link w:val="245"/>
    <w:autoRedefine/>
    <w:qFormat/>
    <w:uiPriority w:val="0"/>
    <w:rPr>
      <w:rFonts w:ascii="楷体_GB2312" w:hAnsi="Times New Roman" w:eastAsia="楷体_GB2312" w:cs="Times New Roman"/>
      <w:b/>
      <w:sz w:val="28"/>
      <w:szCs w:val="20"/>
    </w:rPr>
  </w:style>
  <w:style w:type="paragraph" w:customStyle="1" w:styleId="247">
    <w:name w:val="批注框文本1"/>
    <w:basedOn w:val="1"/>
    <w:link w:val="248"/>
    <w:autoRedefine/>
    <w:unhideWhenUsed/>
    <w:qFormat/>
    <w:uiPriority w:val="99"/>
    <w:rPr>
      <w:sz w:val="18"/>
      <w:szCs w:val="18"/>
    </w:rPr>
  </w:style>
  <w:style w:type="character" w:customStyle="1" w:styleId="248">
    <w:name w:val="批注框文本 字符"/>
    <w:link w:val="247"/>
    <w:autoRedefine/>
    <w:semiHidden/>
    <w:qFormat/>
    <w:uiPriority w:val="99"/>
    <w:rPr>
      <w:rFonts w:ascii="Times New Roman" w:hAnsi="Times New Roman" w:eastAsia="宋体" w:cs="Times New Roman"/>
      <w:sz w:val="18"/>
      <w:szCs w:val="18"/>
    </w:rPr>
  </w:style>
  <w:style w:type="paragraph" w:customStyle="1" w:styleId="249">
    <w:name w:val="页脚1"/>
    <w:basedOn w:val="1"/>
    <w:next w:val="1"/>
    <w:link w:val="250"/>
    <w:autoRedefine/>
    <w:unhideWhenUsed/>
    <w:qFormat/>
    <w:uiPriority w:val="0"/>
    <w:pPr>
      <w:tabs>
        <w:tab w:val="center" w:pos="4153"/>
        <w:tab w:val="right" w:pos="8306"/>
      </w:tabs>
      <w:jc w:val="left"/>
    </w:pPr>
    <w:rPr>
      <w:sz w:val="18"/>
      <w:szCs w:val="18"/>
    </w:rPr>
  </w:style>
  <w:style w:type="character" w:customStyle="1" w:styleId="250">
    <w:name w:val="页脚 字符"/>
    <w:link w:val="249"/>
    <w:autoRedefine/>
    <w:qFormat/>
    <w:uiPriority w:val="0"/>
    <w:rPr>
      <w:sz w:val="18"/>
      <w:szCs w:val="18"/>
    </w:rPr>
  </w:style>
  <w:style w:type="paragraph" w:customStyle="1" w:styleId="251">
    <w:name w:val="页眉1"/>
    <w:basedOn w:val="1"/>
    <w:link w:val="252"/>
    <w:autoRedefine/>
    <w:unhideWhenUsed/>
    <w:qFormat/>
    <w:uiPriority w:val="0"/>
    <w:pPr>
      <w:pBdr>
        <w:bottom w:val="single" w:color="000000" w:sz="6" w:space="1"/>
      </w:pBdr>
      <w:tabs>
        <w:tab w:val="center" w:pos="4153"/>
        <w:tab w:val="right" w:pos="8306"/>
      </w:tabs>
      <w:jc w:val="center"/>
    </w:pPr>
    <w:rPr>
      <w:sz w:val="18"/>
      <w:szCs w:val="18"/>
    </w:rPr>
  </w:style>
  <w:style w:type="character" w:customStyle="1" w:styleId="252">
    <w:name w:val="页眉 字符"/>
    <w:link w:val="251"/>
    <w:autoRedefine/>
    <w:qFormat/>
    <w:uiPriority w:val="0"/>
    <w:rPr>
      <w:sz w:val="18"/>
      <w:szCs w:val="18"/>
    </w:rPr>
  </w:style>
  <w:style w:type="paragraph" w:customStyle="1" w:styleId="253">
    <w:name w:val="目录 11"/>
    <w:basedOn w:val="1"/>
    <w:next w:val="1"/>
    <w:autoRedefine/>
    <w:unhideWhenUsed/>
    <w:qFormat/>
    <w:uiPriority w:val="39"/>
  </w:style>
  <w:style w:type="paragraph" w:customStyle="1" w:styleId="254">
    <w:name w:val="列表1"/>
    <w:basedOn w:val="1"/>
    <w:autoRedefine/>
    <w:qFormat/>
    <w:uiPriority w:val="0"/>
    <w:pPr>
      <w:tabs>
        <w:tab w:val="left" w:pos="420"/>
      </w:tabs>
      <w:spacing w:after="20" w:line="288" w:lineRule="auto"/>
      <w:ind w:left="420" w:hanging="420"/>
    </w:pPr>
    <w:rPr>
      <w:szCs w:val="20"/>
      <w:lang w:val="en-GB"/>
    </w:rPr>
  </w:style>
  <w:style w:type="paragraph" w:customStyle="1" w:styleId="255">
    <w:name w:val="正文文本缩进 31"/>
    <w:basedOn w:val="1"/>
    <w:link w:val="256"/>
    <w:qFormat/>
    <w:uiPriority w:val="0"/>
    <w:pPr>
      <w:ind w:left="359" w:firstLine="359"/>
    </w:pPr>
    <w:rPr>
      <w:sz w:val="20"/>
    </w:rPr>
  </w:style>
  <w:style w:type="character" w:customStyle="1" w:styleId="256">
    <w:name w:val="正文文本缩进 3 字符"/>
    <w:link w:val="255"/>
    <w:autoRedefine/>
    <w:qFormat/>
    <w:uiPriority w:val="0"/>
    <w:rPr>
      <w:rFonts w:ascii="Times New Roman" w:hAnsi="Times New Roman" w:eastAsia="宋体" w:cs="Times New Roman"/>
      <w:szCs w:val="20"/>
    </w:rPr>
  </w:style>
  <w:style w:type="paragraph" w:customStyle="1" w:styleId="257">
    <w:name w:val="正文文本 21"/>
    <w:basedOn w:val="1"/>
    <w:link w:val="258"/>
    <w:autoRedefine/>
    <w:qFormat/>
    <w:uiPriority w:val="0"/>
    <w:pPr>
      <w:spacing w:after="120" w:line="480" w:lineRule="auto"/>
    </w:pPr>
    <w:rPr>
      <w:sz w:val="20"/>
    </w:rPr>
  </w:style>
  <w:style w:type="character" w:customStyle="1" w:styleId="258">
    <w:name w:val="正文文本 2 字符"/>
    <w:link w:val="257"/>
    <w:autoRedefine/>
    <w:qFormat/>
    <w:uiPriority w:val="0"/>
    <w:rPr>
      <w:rFonts w:ascii="Times New Roman" w:hAnsi="Times New Roman" w:eastAsia="宋体" w:cs="Times New Roman"/>
      <w:szCs w:val="20"/>
    </w:rPr>
  </w:style>
  <w:style w:type="paragraph" w:customStyle="1" w:styleId="259">
    <w:name w:val="普通(网站)1"/>
    <w:basedOn w:val="1"/>
    <w:autoRedefine/>
    <w:qFormat/>
    <w:uiPriority w:val="99"/>
    <w:pPr>
      <w:widowControl/>
      <w:spacing w:before="100" w:beforeAutospacing="1" w:after="100" w:afterAutospacing="1"/>
      <w:jc w:val="left"/>
    </w:pPr>
    <w:rPr>
      <w:rFonts w:ascii="宋体" w:hAnsi="宋体" w:cs="宋体"/>
      <w:sz w:val="24"/>
      <w:szCs w:val="24"/>
    </w:rPr>
  </w:style>
  <w:style w:type="paragraph" w:customStyle="1" w:styleId="260">
    <w:name w:val="批注主题1"/>
    <w:basedOn w:val="232"/>
    <w:next w:val="232"/>
    <w:link w:val="261"/>
    <w:autoRedefine/>
    <w:semiHidden/>
    <w:qFormat/>
    <w:uiPriority w:val="99"/>
    <w:rPr>
      <w:b/>
      <w:bCs/>
    </w:rPr>
  </w:style>
  <w:style w:type="character" w:customStyle="1" w:styleId="261">
    <w:name w:val="批注主题 字符"/>
    <w:link w:val="260"/>
    <w:autoRedefine/>
    <w:semiHidden/>
    <w:qFormat/>
    <w:uiPriority w:val="99"/>
    <w:rPr>
      <w:rFonts w:ascii="Times New Roman" w:hAnsi="Times New Roman" w:eastAsia="宋体" w:cs="Times New Roman"/>
      <w:b/>
      <w:bCs/>
      <w:szCs w:val="24"/>
    </w:rPr>
  </w:style>
  <w:style w:type="paragraph" w:customStyle="1" w:styleId="262">
    <w:name w:val="正文首行缩进1"/>
    <w:basedOn w:val="234"/>
    <w:link w:val="263"/>
    <w:autoRedefine/>
    <w:qFormat/>
    <w:uiPriority w:val="0"/>
    <w:pPr>
      <w:spacing w:after="120"/>
      <w:ind w:firstLine="420"/>
    </w:pPr>
    <w:rPr>
      <w:rFonts w:ascii="Times New Roman" w:eastAsia="宋体"/>
      <w:sz w:val="21"/>
      <w:szCs w:val="24"/>
    </w:rPr>
  </w:style>
  <w:style w:type="character" w:customStyle="1" w:styleId="263">
    <w:name w:val="正文文本首行缩进 字符"/>
    <w:link w:val="262"/>
    <w:autoRedefine/>
    <w:qFormat/>
    <w:uiPriority w:val="0"/>
    <w:rPr>
      <w:rFonts w:ascii="Times New Roman" w:eastAsia="宋体"/>
      <w:sz w:val="21"/>
      <w:szCs w:val="24"/>
    </w:rPr>
  </w:style>
  <w:style w:type="paragraph" w:customStyle="1" w:styleId="264">
    <w:name w:val="正文首行缩进 21"/>
    <w:basedOn w:val="236"/>
    <w:next w:val="1"/>
    <w:autoRedefine/>
    <w:qFormat/>
    <w:uiPriority w:val="99"/>
    <w:pPr>
      <w:widowControl w:val="0"/>
      <w:spacing w:after="120" w:line="240" w:lineRule="auto"/>
      <w:ind w:left="420" w:firstLine="420"/>
    </w:pPr>
    <w:rPr>
      <w:rFonts w:ascii="Times New Roman" w:hAnsi="Times New Roman"/>
      <w:spacing w:val="0"/>
      <w:sz w:val="20"/>
      <w:lang w:val="en-US" w:eastAsia="zh-CN"/>
    </w:rPr>
  </w:style>
  <w:style w:type="table" w:customStyle="1" w:styleId="265">
    <w:name w:val="网格型1"/>
    <w:basedOn w:val="229"/>
    <w:autoRedefine/>
    <w:unhideWhenUsed/>
    <w:qFormat/>
    <w:uiPriority w:val="99"/>
  </w:style>
  <w:style w:type="character" w:customStyle="1" w:styleId="266">
    <w:name w:val="要点1"/>
    <w:link w:val="1"/>
    <w:autoRedefine/>
    <w:qFormat/>
    <w:uiPriority w:val="99"/>
    <w:rPr>
      <w:rFonts w:cs="Times New Roman"/>
      <w:b/>
      <w:bCs/>
    </w:rPr>
  </w:style>
  <w:style w:type="character" w:customStyle="1" w:styleId="267">
    <w:name w:val="页码1"/>
    <w:link w:val="1"/>
    <w:autoRedefine/>
    <w:qFormat/>
    <w:uiPriority w:val="0"/>
    <w:rPr>
      <w:rFonts w:cs="Times New Roman"/>
    </w:rPr>
  </w:style>
  <w:style w:type="character" w:customStyle="1" w:styleId="268">
    <w:name w:val="已访问的超链接1"/>
    <w:link w:val="1"/>
    <w:autoRedefine/>
    <w:qFormat/>
    <w:uiPriority w:val="99"/>
    <w:rPr>
      <w:rFonts w:cs="Times New Roman"/>
      <w:color w:val="000000"/>
      <w:u w:val="none"/>
    </w:rPr>
  </w:style>
  <w:style w:type="character" w:customStyle="1" w:styleId="269">
    <w:name w:val="HTML 打字机1"/>
    <w:link w:val="1"/>
    <w:autoRedefine/>
    <w:qFormat/>
    <w:uiPriority w:val="99"/>
    <w:rPr>
      <w:rFonts w:ascii="宋体" w:hAnsi="宋体" w:eastAsia="宋体" w:cs="宋体"/>
      <w:sz w:val="24"/>
      <w:szCs w:val="24"/>
    </w:rPr>
  </w:style>
  <w:style w:type="character" w:customStyle="1" w:styleId="270">
    <w:name w:val="超链接1"/>
    <w:link w:val="1"/>
    <w:autoRedefine/>
    <w:qFormat/>
    <w:uiPriority w:val="0"/>
    <w:rPr>
      <w:color w:val="000000"/>
      <w:u w:val="none"/>
    </w:rPr>
  </w:style>
  <w:style w:type="paragraph" w:customStyle="1" w:styleId="271">
    <w:name w:val="_Style 1"/>
    <w:basedOn w:val="1"/>
    <w:autoRedefine/>
    <w:qFormat/>
    <w:uiPriority w:val="99"/>
    <w:pPr>
      <w:ind w:firstLine="420"/>
    </w:pPr>
    <w:rPr>
      <w:rFonts w:ascii="Calibri" w:hAnsi="Calibri" w:eastAsia="宋体" w:cs="Calibri"/>
      <w:sz w:val="34"/>
      <w:szCs w:val="34"/>
    </w:rPr>
  </w:style>
  <w:style w:type="paragraph" w:customStyle="1" w:styleId="272">
    <w:name w:val="TOC Heading1"/>
    <w:next w:val="1"/>
    <w:autoRedefine/>
    <w:qFormat/>
    <w:uiPriority w:val="0"/>
    <w:rPr>
      <w:rFonts w:hint="default" w:ascii="Times New Roman" w:hAnsi="Times New Roman" w:eastAsia="宋体" w:cs="Times New Roman"/>
      <w:sz w:val="32"/>
      <w:lang w:val="en-US" w:eastAsia="zh-CN" w:bidi="ar-SA"/>
    </w:rPr>
  </w:style>
  <w:style w:type="character" w:customStyle="1" w:styleId="273">
    <w:name w:val="日期 Char1"/>
    <w:link w:val="1"/>
    <w:autoRedefine/>
    <w:semiHidden/>
    <w:qFormat/>
    <w:uiPriority w:val="0"/>
    <w:rPr>
      <w:rFonts w:ascii="Times New Roman" w:hAnsi="Times New Roman" w:eastAsia="宋体" w:cs="Times New Roman"/>
      <w:szCs w:val="20"/>
    </w:rPr>
  </w:style>
  <w:style w:type="character" w:customStyle="1" w:styleId="274">
    <w:name w:val="正文文本缩进 Char1"/>
    <w:link w:val="1"/>
    <w:autoRedefine/>
    <w:semiHidden/>
    <w:qFormat/>
    <w:uiPriority w:val="0"/>
    <w:rPr>
      <w:rFonts w:ascii="Times New Roman" w:hAnsi="Times New Roman" w:eastAsia="宋体" w:cs="Times New Roman"/>
      <w:szCs w:val="20"/>
    </w:rPr>
  </w:style>
  <w:style w:type="character" w:customStyle="1" w:styleId="275">
    <w:name w:val="正文文本缩进 2 Char1"/>
    <w:link w:val="1"/>
    <w:autoRedefine/>
    <w:semiHidden/>
    <w:qFormat/>
    <w:uiPriority w:val="0"/>
    <w:rPr>
      <w:rFonts w:ascii="Times New Roman" w:hAnsi="Times New Roman" w:eastAsia="宋体" w:cs="Times New Roman"/>
      <w:szCs w:val="20"/>
    </w:rPr>
  </w:style>
  <w:style w:type="character" w:customStyle="1" w:styleId="276">
    <w:name w:val="正文文本缩进 3 Char1"/>
    <w:link w:val="1"/>
    <w:autoRedefine/>
    <w:semiHidden/>
    <w:qFormat/>
    <w:uiPriority w:val="0"/>
    <w:rPr>
      <w:rFonts w:ascii="Times New Roman" w:hAnsi="Times New Roman" w:eastAsia="宋体" w:cs="Times New Roman"/>
      <w:sz w:val="16"/>
      <w:szCs w:val="16"/>
    </w:rPr>
  </w:style>
  <w:style w:type="paragraph" w:customStyle="1" w:styleId="277">
    <w:name w:val="普通文字"/>
    <w:basedOn w:val="1"/>
    <w:next w:val="1"/>
    <w:autoRedefine/>
    <w:qFormat/>
    <w:uiPriority w:val="0"/>
    <w:rPr>
      <w:rFonts w:ascii="宋体"/>
      <w:sz w:val="24"/>
    </w:rPr>
  </w:style>
  <w:style w:type="character" w:customStyle="1" w:styleId="278">
    <w:name w:val="文档结构图 Char1"/>
    <w:link w:val="1"/>
    <w:autoRedefine/>
    <w:semiHidden/>
    <w:qFormat/>
    <w:uiPriority w:val="0"/>
    <w:rPr>
      <w:rFonts w:ascii="宋体" w:hAnsi="Times New Roman" w:eastAsia="宋体" w:cs="Times New Roman"/>
      <w:sz w:val="18"/>
      <w:szCs w:val="18"/>
    </w:rPr>
  </w:style>
  <w:style w:type="character" w:customStyle="1" w:styleId="279">
    <w:name w:val="正文文本 2 Char1"/>
    <w:link w:val="1"/>
    <w:autoRedefine/>
    <w:semiHidden/>
    <w:qFormat/>
    <w:uiPriority w:val="0"/>
    <w:rPr>
      <w:rFonts w:ascii="Times New Roman" w:hAnsi="Times New Roman" w:eastAsia="宋体" w:cs="Times New Roman"/>
      <w:szCs w:val="20"/>
    </w:rPr>
  </w:style>
  <w:style w:type="paragraph" w:customStyle="1" w:styleId="280">
    <w:name w:val="列表段落"/>
    <w:basedOn w:val="1"/>
    <w:qFormat/>
    <w:uiPriority w:val="34"/>
    <w:pPr>
      <w:ind w:firstLine="420"/>
    </w:pPr>
  </w:style>
  <w:style w:type="character" w:customStyle="1" w:styleId="281">
    <w:name w:val="批注框文本 Char1"/>
    <w:link w:val="1"/>
    <w:autoRedefine/>
    <w:semiHidden/>
    <w:qFormat/>
    <w:uiPriority w:val="99"/>
    <w:rPr>
      <w:rFonts w:ascii="Times New Roman" w:hAnsi="Times New Roman" w:eastAsia="宋体" w:cs="Times New Roman"/>
      <w:sz w:val="18"/>
      <w:szCs w:val="18"/>
    </w:rPr>
  </w:style>
  <w:style w:type="paragraph" w:customStyle="1" w:styleId="282">
    <w:name w:val="样式 小四 段前: 5 磅 段后: 5 磅 首行缩进:  2 字符"/>
    <w:basedOn w:val="1"/>
    <w:autoRedefine/>
    <w:qFormat/>
    <w:uiPriority w:val="0"/>
    <w:pPr>
      <w:spacing w:line="360" w:lineRule="auto"/>
      <w:jc w:val="center"/>
    </w:pPr>
    <w:rPr>
      <w:rFonts w:ascii="宋体" w:hAnsi="宋体"/>
      <w:bCs/>
      <w:color w:val="FF0000"/>
      <w:sz w:val="24"/>
      <w:szCs w:val="24"/>
    </w:rPr>
  </w:style>
  <w:style w:type="character" w:customStyle="1" w:styleId="283">
    <w:name w:val="正文首行缩进两字 Char"/>
    <w:link w:val="284"/>
    <w:autoRedefine/>
    <w:qFormat/>
    <w:uiPriority w:val="0"/>
    <w:rPr>
      <w:sz w:val="24"/>
      <w:szCs w:val="24"/>
      <w:lang w:val="en-US" w:eastAsia="zh-CN" w:bidi="ar-SA"/>
    </w:rPr>
  </w:style>
  <w:style w:type="paragraph" w:customStyle="1" w:styleId="284">
    <w:name w:val="正文首行缩进两字"/>
    <w:link w:val="283"/>
    <w:autoRedefine/>
    <w:qFormat/>
    <w:uiPriority w:val="0"/>
    <w:pPr>
      <w:spacing w:line="300" w:lineRule="auto"/>
      <w:ind w:left="240" w:right="240" w:firstLine="480"/>
    </w:pPr>
    <w:rPr>
      <w:rFonts w:hint="default" w:ascii="Times New Roman" w:hAnsi="Times New Roman" w:eastAsia="宋体" w:cs="Times New Roman"/>
      <w:sz w:val="24"/>
      <w:szCs w:val="24"/>
      <w:lang w:val="en-US" w:eastAsia="zh-CN" w:bidi="ar-SA"/>
    </w:rPr>
  </w:style>
  <w:style w:type="paragraph" w:customStyle="1" w:styleId="285">
    <w:name w:val="p0 paragraphindent"/>
    <w:basedOn w:val="1"/>
    <w:autoRedefine/>
    <w:qFormat/>
    <w:uiPriority w:val="0"/>
    <w:pPr>
      <w:widowControl/>
      <w:spacing w:before="100" w:beforeAutospacing="1" w:after="100" w:afterAutospacing="1"/>
      <w:jc w:val="left"/>
    </w:pPr>
    <w:rPr>
      <w:rFonts w:ascii="宋体" w:hAnsi="宋体" w:cs="宋体"/>
      <w:sz w:val="24"/>
      <w:szCs w:val="24"/>
    </w:rPr>
  </w:style>
  <w:style w:type="paragraph" w:customStyle="1" w:styleId="286">
    <w:name w:val="一级条标题"/>
    <w:next w:val="1"/>
    <w:autoRedefine/>
    <w:qFormat/>
    <w:uiPriority w:val="0"/>
    <w:pPr>
      <w:tabs>
        <w:tab w:val="left" w:pos="552"/>
      </w:tabs>
      <w:ind w:left="552" w:hanging="420"/>
      <w:outlineLvl w:val="2"/>
    </w:pPr>
    <w:rPr>
      <w:rFonts w:hint="default" w:ascii="黑体" w:hAnsi="Times New Roman" w:eastAsia="黑体" w:cs="Times New Roman"/>
      <w:sz w:val="21"/>
      <w:szCs w:val="21"/>
      <w:lang w:val="en-US" w:eastAsia="zh-CN" w:bidi="ar-SA"/>
    </w:rPr>
  </w:style>
  <w:style w:type="paragraph" w:customStyle="1" w:styleId="287">
    <w:name w:val="字母编号列项（一级）"/>
    <w:autoRedefine/>
    <w:qFormat/>
    <w:uiPriority w:val="0"/>
    <w:pPr>
      <w:tabs>
        <w:tab w:val="left" w:pos="552"/>
        <w:tab w:val="left" w:pos="840"/>
      </w:tabs>
      <w:ind w:left="552" w:hanging="420"/>
      <w:jc w:val="both"/>
    </w:pPr>
    <w:rPr>
      <w:rFonts w:hint="default" w:ascii="宋体" w:hAnsi="Times New Roman" w:eastAsia="宋体" w:cs="Times New Roman"/>
      <w:sz w:val="21"/>
      <w:lang w:val="en-US" w:eastAsia="zh-CN" w:bidi="ar-SA"/>
    </w:rPr>
  </w:style>
  <w:style w:type="paragraph" w:customStyle="1" w:styleId="288">
    <w:name w:val="二级无"/>
    <w:basedOn w:val="1"/>
    <w:autoRedefine/>
    <w:qFormat/>
    <w:uiPriority w:val="0"/>
    <w:pPr>
      <w:widowControl/>
      <w:tabs>
        <w:tab w:val="left" w:pos="552"/>
      </w:tabs>
      <w:ind w:left="552" w:hanging="420"/>
      <w:jc w:val="left"/>
      <w:outlineLvl w:val="3"/>
    </w:pPr>
    <w:rPr>
      <w:rFonts w:ascii="宋体"/>
      <w:szCs w:val="21"/>
    </w:rPr>
  </w:style>
  <w:style w:type="character" w:customStyle="1" w:styleId="289">
    <w:name w:val="case31"/>
    <w:link w:val="1"/>
    <w:autoRedefine/>
    <w:qFormat/>
    <w:uiPriority w:val="0"/>
    <w:rPr>
      <w:spacing w:val="390"/>
      <w:sz w:val="21"/>
      <w:szCs w:val="21"/>
    </w:rPr>
  </w:style>
  <w:style w:type="character" w:customStyle="1" w:styleId="290">
    <w:name w:val="NormalCharacter1"/>
    <w:link w:val="291"/>
    <w:autoRedefine/>
    <w:qFormat/>
    <w:uiPriority w:val="99"/>
    <w:rPr>
      <w:sz w:val="20"/>
    </w:rPr>
  </w:style>
  <w:style w:type="paragraph" w:customStyle="1" w:styleId="291">
    <w:name w:val="UserStyle_4"/>
    <w:basedOn w:val="1"/>
    <w:link w:val="290"/>
    <w:autoRedefine/>
    <w:qFormat/>
    <w:uiPriority w:val="99"/>
    <w:pPr>
      <w:widowControl/>
    </w:pPr>
    <w:rPr>
      <w:sz w:val="20"/>
    </w:rPr>
  </w:style>
  <w:style w:type="paragraph" w:customStyle="1" w:styleId="292">
    <w:name w:val="List Paragraph1"/>
    <w:basedOn w:val="1"/>
    <w:autoRedefine/>
    <w:qFormat/>
    <w:uiPriority w:val="0"/>
    <w:pPr>
      <w:ind w:firstLine="420"/>
    </w:pPr>
    <w:rPr>
      <w:szCs w:val="21"/>
    </w:rPr>
  </w:style>
  <w:style w:type="character" w:customStyle="1" w:styleId="293">
    <w:name w:val="font11"/>
    <w:link w:val="1"/>
    <w:autoRedefine/>
    <w:qFormat/>
    <w:uiPriority w:val="0"/>
    <w:rPr>
      <w:rFonts w:hint="eastAsia" w:ascii="宋体" w:hAnsi="宋体" w:eastAsia="宋体" w:cs="宋体"/>
      <w:color w:val="000000"/>
      <w:sz w:val="20"/>
      <w:szCs w:val="20"/>
      <w:u w:val="none"/>
    </w:rPr>
  </w:style>
  <w:style w:type="character" w:customStyle="1" w:styleId="294">
    <w:name w:val="font21"/>
    <w:link w:val="1"/>
    <w:autoRedefine/>
    <w:qFormat/>
    <w:uiPriority w:val="0"/>
    <w:rPr>
      <w:rFonts w:hint="eastAsia" w:ascii="仿宋" w:hAnsi="仿宋" w:eastAsia="仿宋" w:cs="仿宋"/>
      <w:color w:val="000000"/>
      <w:sz w:val="24"/>
      <w:szCs w:val="24"/>
      <w:u w:val="none"/>
    </w:rPr>
  </w:style>
  <w:style w:type="character" w:customStyle="1" w:styleId="295">
    <w:name w:val="font31"/>
    <w:link w:val="1"/>
    <w:autoRedefine/>
    <w:qFormat/>
    <w:uiPriority w:val="0"/>
    <w:rPr>
      <w:rFonts w:hint="eastAsia" w:ascii="仿宋" w:hAnsi="仿宋" w:eastAsia="仿宋" w:cs="仿宋"/>
      <w:color w:val="000000"/>
      <w:sz w:val="24"/>
      <w:szCs w:val="24"/>
      <w:u w:val="none"/>
    </w:rPr>
  </w:style>
  <w:style w:type="paragraph" w:styleId="296">
    <w:name w:val="List Paragraph"/>
    <w:basedOn w:val="1"/>
    <w:autoRedefine/>
    <w:qFormat/>
    <w:uiPriority w:val="0"/>
    <w:pPr>
      <w:keepNext w:val="0"/>
      <w:keepLines w:val="0"/>
      <w:widowControl w:val="0"/>
      <w:suppressLineNumbers w:val="0"/>
      <w:spacing w:before="0" w:beforeAutospacing="0" w:after="0" w:afterAutospacing="0"/>
      <w:ind w:left="0" w:right="0" w:firstLine="420"/>
      <w:jc w:val="both"/>
    </w:pPr>
    <w:rPr>
      <w:rFonts w:ascii="Times New Roman" w:hAnsi="Times New Roman" w:eastAsia="宋体" w:cs="Times New Roman"/>
      <w:sz w:val="21"/>
      <w:szCs w:val="21"/>
      <w:lang w:val="en-US" w:eastAsia="zh-CN" w:bidi="ar"/>
    </w:rPr>
  </w:style>
  <w:style w:type="paragraph" w:customStyle="1" w:styleId="297">
    <w:name w:val="首行缩进"/>
    <w:basedOn w:val="1"/>
    <w:autoRedefine/>
    <w:qFormat/>
    <w:uiPriority w:val="0"/>
    <w:pPr>
      <w:ind w:firstLine="480"/>
    </w:pPr>
    <w:rPr>
      <w:szCs w:val="20"/>
      <w:lang w:val="zh-CN"/>
    </w:rPr>
  </w:style>
  <w:style w:type="paragraph" w:customStyle="1" w:styleId="298">
    <w:name w:val="Body text|1"/>
    <w:basedOn w:val="1"/>
    <w:autoRedefine/>
    <w:qFormat/>
    <w:uiPriority w:val="0"/>
    <w:pPr>
      <w:spacing w:line="442" w:lineRule="auto"/>
      <w:jc w:val="left"/>
    </w:pPr>
    <w:rPr>
      <w:rFonts w:ascii="宋体" w:hAnsi="宋体" w:cs="宋体"/>
      <w:sz w:val="22"/>
      <w:szCs w:val="22"/>
      <w:lang w:val="zh-TW" w:eastAsia="zh-TW" w:bidi="zh-TW"/>
    </w:rPr>
  </w:style>
  <w:style w:type="paragraph" w:customStyle="1" w:styleId="299">
    <w:name w:val="Table caption|1"/>
    <w:basedOn w:val="1"/>
    <w:autoRedefine/>
    <w:qFormat/>
    <w:uiPriority w:val="0"/>
    <w:pPr>
      <w:jc w:val="left"/>
    </w:pPr>
    <w:rPr>
      <w:rFonts w:ascii="宋体" w:hAnsi="宋体" w:cs="宋体"/>
      <w:sz w:val="22"/>
      <w:szCs w:val="22"/>
      <w:lang w:val="zh-TW" w:eastAsia="zh-TW" w:bidi="zh-TW"/>
    </w:rPr>
  </w:style>
  <w:style w:type="paragraph" w:customStyle="1" w:styleId="300">
    <w:name w:val="列出段落1"/>
    <w:basedOn w:val="1"/>
    <w:autoRedefine/>
    <w:qFormat/>
    <w:uiPriority w:val="0"/>
    <w:pPr>
      <w:ind w:firstLine="420"/>
    </w:pPr>
    <w:rPr>
      <w:rFonts w:ascii="Calibri" w:hAnsi="Calibri"/>
      <w:szCs w:val="22"/>
    </w:rPr>
  </w:style>
  <w:style w:type="character" w:customStyle="1" w:styleId="301">
    <w:name w:val="HTML Markup"/>
    <w:link w:val="1"/>
    <w:autoRedefine/>
    <w:qFormat/>
    <w:uiPriority w:val="0"/>
    <w:rPr>
      <w:vanish/>
      <w:color w:val="FF0000"/>
    </w:rPr>
  </w:style>
  <w:style w:type="paragraph" w:customStyle="1" w:styleId="302">
    <w:name w:val="_Style 3"/>
    <w:basedOn w:val="1"/>
    <w:autoRedefine/>
    <w:qFormat/>
    <w:uiPriority w:val="0"/>
    <w:pPr>
      <w:widowControl/>
      <w:spacing w:after="160" w:line="240" w:lineRule="exact"/>
      <w:jc w:val="left"/>
    </w:pPr>
  </w:style>
  <w:style w:type="character" w:customStyle="1" w:styleId="303">
    <w:name w:val="font51"/>
    <w:link w:val="1"/>
    <w:autoRedefine/>
    <w:qFormat/>
    <w:uiPriority w:val="0"/>
    <w:rPr>
      <w:rFonts w:hint="eastAsia" w:ascii="宋体" w:hAnsi="宋体" w:eastAsia="宋体" w:cs="宋体"/>
      <w:color w:val="000000"/>
      <w:sz w:val="20"/>
      <w:szCs w:val="20"/>
      <w:u w:val="none"/>
    </w:rPr>
  </w:style>
  <w:style w:type="paragraph" w:customStyle="1" w:styleId="304">
    <w:name w:val="修订"/>
    <w:autoRedefine/>
    <w:unhideWhenUsed/>
    <w:qFormat/>
    <w:uiPriority w:val="99"/>
    <w:rPr>
      <w:rFonts w:hint="default"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Template>
  <Company>Micr</Company>
  <Pages>44</Pages>
  <TotalTime>0</TotalTime>
  <ScaleCrop>false</ScaleCrop>
  <LinksUpToDate>false</LinksUpToDate>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2023-03-31T06:55:00Z</dcterms:created>
  <dc:creator>时</dc:creator>
  <cp:lastModifiedBy>black and white</cp:lastModifiedBy>
  <dcterms:modified xsi:type="dcterms:W3CDTF">2024-05-20T07:57:42Z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7460D5E643E841FCB4737C51B856AE33_12</vt:lpwstr>
  </property>
</Properties>
</file>