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jc w:val="center"/>
        <w:spacing w:line="500" w:lineRule="exact"/>
        <w:rPr>
          <w:rFonts w:hint="eastAsia" w:ascii="方正小标宋_GBK" w:hAnsi="宋体" w:eastAsia="方正小标宋_GBK"/>
          <w:bCs/>
          <w:spacing w:val="20"/>
          <w:sz w:val="44"/>
          <w:highlight w:val="none"/>
        </w:rPr>
      </w:pPr>
      <w:r>
        <w:rPr>
          <w:rFonts w:hint="eastAsia" w:ascii="方正小标宋_GBK" w:hAnsi="宋体" w:eastAsia="方正小标宋_GBK"/>
          <w:bCs/>
          <w:spacing w:val="20"/>
          <w:sz w:val="44"/>
          <w:highlight w:val="none"/>
        </w:rPr>
      </w:r>
      <w:r/>
    </w:p>
    <w:p>
      <w:pPr>
        <w:pStyle w:val="830"/>
        <w:jc w:val="center"/>
        <w:spacing w:line="500" w:lineRule="exact"/>
        <w:rPr>
          <w:rFonts w:hint="eastAsia" w:hAnsi="宋体" w:cs="宋体"/>
          <w:bCs/>
          <w:spacing w:val="20"/>
          <w:sz w:val="44"/>
          <w:highlight w:val="none"/>
        </w:rPr>
      </w:pPr>
      <w:r>
        <w:rPr>
          <w:rFonts w:hint="eastAsia" w:hAnsi="宋体" w:cs="宋体"/>
          <w:bCs/>
          <w:spacing w:val="20"/>
          <w:sz w:val="44"/>
          <w:highlight w:val="none"/>
        </w:rPr>
        <w:t xml:space="preserve">启东市电子政务外网互联网区安全加固项目</w:t>
      </w:r>
      <w:r>
        <w:rPr>
          <w:rFonts w:hint="eastAsia" w:hAnsi="宋体" w:cs="宋体"/>
          <w:bCs/>
          <w:spacing w:val="20"/>
          <w:sz w:val="44"/>
          <w:highlight w:val="none"/>
        </w:rPr>
      </w:r>
      <w:r/>
    </w:p>
    <w:p>
      <w:pPr>
        <w:pStyle w:val="830"/>
        <w:jc w:val="center"/>
        <w:rPr>
          <w:rFonts w:hint="eastAsia" w:ascii="方正小标宋_GBK" w:eastAsia="方正小标宋_GBK"/>
          <w:bCs/>
          <w:sz w:val="100"/>
          <w:szCs w:val="100"/>
          <w:highlight w:val="none"/>
        </w:rPr>
      </w:pPr>
      <w:r>
        <w:rPr>
          <w:rFonts w:hint="eastAsia" w:ascii="方正小标宋_GBK" w:eastAsia="方正小标宋_GBK"/>
          <w:bCs/>
          <w:sz w:val="100"/>
          <w:szCs w:val="100"/>
          <w:highlight w:val="none"/>
        </w:rPr>
        <w:t xml:space="preserve">政府采购招标文件</w:t>
      </w:r>
      <w:r>
        <w:rPr>
          <w:rFonts w:hint="eastAsia" w:ascii="方正小标宋_GBK" w:eastAsia="方正小标宋_GBK"/>
          <w:bCs/>
          <w:sz w:val="100"/>
          <w:szCs w:val="100"/>
          <w:highlight w:val="none"/>
        </w:rPr>
      </w:r>
      <w:r/>
    </w:p>
    <w:p>
      <w:pPr>
        <w:pStyle w:val="836"/>
        <w:spacing w:line="500" w:lineRule="exact"/>
        <w:rPr>
          <w:rFonts w:hint="eastAsia" w:ascii="方正小标宋_GBK" w:hAnsi="宋体" w:eastAsia="方正小标宋_GBK"/>
          <w:b w:val="0"/>
          <w:bCs/>
          <w:highlight w:val="none"/>
        </w:rPr>
      </w:pPr>
      <w:r>
        <w:rPr>
          <w:rFonts w:hint="eastAsia" w:ascii="方正小标宋_GBK" w:hAnsi="宋体" w:eastAsia="方正小标宋_GBK"/>
          <w:b w:val="0"/>
          <w:bCs/>
          <w:highlight w:val="none"/>
        </w:rPr>
      </w:r>
      <w:r/>
    </w:p>
    <w:p>
      <w:pPr>
        <w:pStyle w:val="836"/>
        <w:spacing w:line="500" w:lineRule="exact"/>
        <w:rPr>
          <w:rFonts w:hint="eastAsia" w:ascii="方正小标宋_GBK" w:hAnsi="宋体" w:eastAsia="方正小标宋_GBK"/>
          <w:b w:val="0"/>
          <w:bCs/>
          <w:sz w:val="36"/>
          <w:szCs w:val="36"/>
          <w:highlight w:val="none"/>
        </w:rPr>
      </w:pPr>
      <w:r>
        <w:rPr>
          <w:rFonts w:hint="eastAsia" w:ascii="方正小标宋_GBK" w:hAnsi="宋体" w:eastAsia="方正小标宋_GBK"/>
          <w:b w:val="0"/>
          <w:bCs/>
          <w:sz w:val="36"/>
          <w:szCs w:val="36"/>
          <w:highlight w:val="none"/>
        </w:rPr>
        <w:t xml:space="preserve">采购文件编号</w:t>
      </w:r>
      <w:r>
        <w:rPr>
          <w:rFonts w:hint="eastAsia" w:ascii="方正小标宋_GBK" w:hAnsi="宋体" w:eastAsia="方正小标宋_GBK" w:cs="Times New Roman"/>
          <w:b/>
          <w:bCs/>
          <w:sz w:val="36"/>
          <w:szCs w:val="36"/>
          <w:highlight w:val="none"/>
        </w:rPr>
        <w:t xml:space="preserve">：JSZC-320681-JZCG-G2024-0054X</w:t>
      </w:r>
      <w:r>
        <w:rPr>
          <w:rFonts w:hint="eastAsia" w:ascii="方正小标宋_GBK" w:hAnsi="宋体" w:eastAsia="方正小标宋_GBK"/>
          <w:b w:val="0"/>
          <w:bCs/>
          <w:color w:val="ffffff"/>
          <w:sz w:val="36"/>
          <w:szCs w:val="36"/>
          <w:highlight w:val="none"/>
        </w:rPr>
        <w:t xml:space="preserve">X</w:t>
      </w:r>
      <w:r>
        <w:rPr>
          <w:rFonts w:hint="eastAsia" w:ascii="方正小标宋_GBK" w:hAnsi="宋体" w:eastAsia="方正小标宋_GBK"/>
          <w:b w:val="0"/>
          <w:bCs/>
          <w:sz w:val="36"/>
          <w:szCs w:val="36"/>
          <w:highlight w:val="none"/>
        </w:rPr>
      </w:r>
      <w:r/>
    </w:p>
    <w:p>
      <w:pPr>
        <w:pStyle w:val="830"/>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pStyle w:val="830"/>
        <w:jc w:val="center"/>
        <w:spacing w:line="500" w:lineRule="exact"/>
        <w:rPr>
          <w:rFonts w:hint="eastAsia" w:ascii="仿宋_GB2312" w:eastAsia="仿宋_GB2312"/>
          <w:b/>
          <w:sz w:val="36"/>
          <w:highlight w:val="none"/>
        </w:rPr>
      </w:pPr>
      <w:r>
        <w:rPr>
          <w:rFonts w:hint="eastAsia" w:ascii="仿宋_GB2312" w:eastAsia="仿宋_GB2312"/>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0" o:title=""/>
              </v:shape>
            </w:pict>
          </mc:Fallback>
        </mc:AlternateContent>
      </w:r>
      <w:r>
        <w:rPr>
          <w:rFonts w:hint="eastAsia" w:ascii="仿宋_GB2312" w:eastAsia="仿宋_GB2312"/>
          <w:b/>
          <w:sz w:val="36"/>
          <w:highlight w:val="none"/>
        </w:rPr>
      </w:r>
      <w:r/>
    </w:p>
    <w:p>
      <w:pPr>
        <w:pStyle w:val="830"/>
        <w:jc w:val="center"/>
        <w:spacing w:line="500" w:lineRule="exact"/>
        <w:rPr>
          <w:rFonts w:hint="eastAsia" w:ascii="仿宋_GB2312" w:eastAsia="仿宋_GB2312"/>
          <w:b/>
          <w:sz w:val="36"/>
          <w:highlight w:val="none"/>
        </w:rPr>
      </w:pPr>
      <w:r>
        <w:rPr>
          <w:rFonts w:hint="eastAsia" w:ascii="仿宋_GB2312" w:eastAsia="仿宋_GB2312"/>
          <w:b/>
          <w:sz w:val="36"/>
          <w:highlight w:val="none"/>
        </w:rPr>
      </w:r>
      <w:r/>
    </w:p>
    <w:p>
      <w:pPr>
        <w:pStyle w:val="830"/>
        <w:spacing w:line="500" w:lineRule="exact"/>
        <w:rPr>
          <w:rFonts w:hint="eastAsia" w:ascii="仿宋_GB2312" w:eastAsia="仿宋_GB2312"/>
          <w:highlight w:val="none"/>
        </w:rPr>
      </w:pPr>
      <w:r>
        <w:rPr>
          <w:rFonts w:hint="eastAsia" w:ascii="仿宋_GB2312" w:eastAsia="仿宋_GB2312"/>
          <w:highlight w:val="none"/>
        </w:rPr>
      </w:r>
      <w:r/>
    </w:p>
    <w:p>
      <w:pPr>
        <w:pStyle w:val="830"/>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30"/>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30"/>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30"/>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30"/>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30"/>
        <w:jc w:val="center"/>
        <w:spacing w:line="500" w:lineRule="exact"/>
        <w:rPr>
          <w:rFonts w:hint="eastAsia" w:ascii="仿宋_GB2312" w:eastAsia="仿宋_GB2312"/>
          <w:sz w:val="32"/>
          <w:highlight w:val="none"/>
        </w:rPr>
      </w:pPr>
      <w:r>
        <w:rPr>
          <w:rFonts w:hint="eastAsia" w:ascii="仿宋_GB2312" w:eastAsia="仿宋_GB2312"/>
          <w:sz w:val="32"/>
          <w:highlight w:val="none"/>
        </w:rPr>
      </w:r>
      <w:r/>
    </w:p>
    <w:p>
      <w:pPr>
        <w:pStyle w:val="830"/>
        <w:jc w:val="center"/>
        <w:spacing w:line="500" w:lineRule="exact"/>
        <w:rPr>
          <w:rFonts w:hint="eastAsia" w:ascii="宋体" w:hAnsi="宋体"/>
          <w:b/>
          <w:spacing w:val="20"/>
          <w:sz w:val="44"/>
          <w:highlight w:val="none"/>
        </w:rPr>
      </w:pPr>
      <w:r>
        <w:rPr>
          <w:rFonts w:hint="eastAsia" w:ascii="宋体" w:hAnsi="宋体"/>
          <w:b/>
          <w:spacing w:val="20"/>
          <w:sz w:val="44"/>
          <w:highlight w:val="none"/>
        </w:rPr>
        <w:t xml:space="preserve">启东市公共资源交易中心</w:t>
      </w:r>
      <w:r>
        <w:rPr>
          <w:rFonts w:hint="eastAsia" w:ascii="宋体" w:hAnsi="宋体"/>
          <w:b/>
          <w:spacing w:val="20"/>
          <w:sz w:val="44"/>
          <w:highlight w:val="none"/>
        </w:rPr>
      </w:r>
      <w:r/>
    </w:p>
    <w:p>
      <w:pPr>
        <w:pStyle w:val="893"/>
        <w:ind w:firstLine="0"/>
        <w:rPr>
          <w:rFonts w:hint="eastAsia"/>
          <w:b/>
          <w:bCs/>
          <w:sz w:val="32"/>
          <w:highlight w:val="none"/>
        </w:rPr>
      </w:pPr>
      <w:r>
        <w:rPr>
          <w:b/>
          <w:bCs/>
          <w:sz w:val="32"/>
          <w:highlight w:val="none"/>
          <w:lang w:val="en-US"/>
        </w:rPr>
        <w:t xml:space="preserve">2</w:t>
      </w:r>
      <w:r>
        <w:rPr>
          <w:b/>
          <w:bCs/>
          <w:sz w:val="32"/>
          <w:highlight w:val="none"/>
          <w:lang w:val="en-US"/>
        </w:rPr>
        <w:t xml:space="preserve">024</w:t>
      </w:r>
      <w:r>
        <w:rPr>
          <w:rFonts w:hint="eastAsia"/>
          <w:b/>
          <w:bCs/>
          <w:sz w:val="32"/>
          <w:highlight w:val="none"/>
        </w:rPr>
        <w:t xml:space="preserve">年</w:t>
      </w:r>
      <w:r>
        <w:rPr>
          <w:b/>
          <w:bCs/>
          <w:sz w:val="32"/>
          <w:highlight w:val="none"/>
          <w:lang w:val="en-US"/>
        </w:rPr>
        <w:t xml:space="preserve">8</w:t>
      </w:r>
      <w:r>
        <w:rPr>
          <w:rFonts w:hint="eastAsia"/>
          <w:b/>
          <w:bCs/>
          <w:sz w:val="32"/>
          <w:highlight w:val="none"/>
        </w:rPr>
        <w:t xml:space="preserve">月</w:t>
      </w:r>
      <w:r>
        <w:rPr>
          <w:b/>
          <w:bCs/>
          <w:sz w:val="32"/>
          <w:highlight w:val="none"/>
          <w:lang w:val="en-US"/>
        </w:rPr>
        <w:t xml:space="preserve">2</w:t>
      </w:r>
      <w:r>
        <w:rPr>
          <w:b/>
          <w:bCs/>
          <w:sz w:val="32"/>
          <w:highlight w:val="none"/>
          <w:lang w:val="en-US"/>
        </w:rPr>
        <w:t xml:space="preserve">0</w:t>
      </w:r>
      <w:r>
        <w:rPr>
          <w:rFonts w:hint="eastAsia"/>
          <w:b/>
          <w:bCs/>
          <w:sz w:val="32"/>
          <w:highlight w:val="none"/>
        </w:rPr>
        <w:t xml:space="preserve">日</w:t>
      </w:r>
      <w:r>
        <w:rPr>
          <w:rFonts w:hint="eastAsia"/>
          <w:b/>
          <w:bCs/>
          <w:sz w:val="32"/>
          <w:highlight w:val="none"/>
        </w:rPr>
      </w:r>
      <w:r/>
    </w:p>
    <w:p>
      <w:pPr>
        <w:pStyle w:val="830"/>
        <w:ind w:left="-158"/>
        <w:rPr>
          <w:rFonts w:hint="eastAsia" w:ascii="宋体" w:hAnsi="宋体"/>
          <w:b/>
          <w:sz w:val="26"/>
          <w:szCs w:val="28"/>
          <w:highlight w:val="none"/>
          <w:u w:val="single"/>
        </w:rPr>
      </w:pPr>
      <w:r>
        <w:rPr>
          <w:rFonts w:hint="eastAsia" w:ascii="宋体" w:hAnsi="宋体"/>
          <w:b/>
          <w:sz w:val="26"/>
          <w:szCs w:val="28"/>
          <w:highlight w:val="none"/>
          <w:u w:val="single"/>
        </w:rPr>
        <w:t xml:space="preserve">                                                                    </w:t>
      </w:r>
      <w:r>
        <w:rPr>
          <w:rFonts w:hint="eastAsia" w:ascii="宋体" w:hAnsi="宋体"/>
          <w:b/>
          <w:sz w:val="26"/>
          <w:szCs w:val="28"/>
          <w:highlight w:val="none"/>
          <w:u w:val="single"/>
        </w:rPr>
      </w:r>
      <w:r/>
    </w:p>
    <w:p>
      <w:pPr>
        <w:pStyle w:val="830"/>
        <w:ind w:left="-158"/>
        <w:rPr>
          <w:rFonts w:eastAsia="方正仿宋_GBK"/>
          <w:sz w:val="32"/>
          <w:szCs w:val="32"/>
          <w:highlight w:val="none"/>
        </w:rPr>
      </w:pPr>
      <w:r>
        <w:rPr>
          <w:rFonts w:eastAsia="方正仿宋_GBK"/>
          <w:b/>
          <w:sz w:val="32"/>
          <w:szCs w:val="32"/>
          <w:highlight w:val="none"/>
        </w:rPr>
        <w:t xml:space="preserve">地址:</w:t>
      </w:r>
      <w:r>
        <w:rPr>
          <w:rFonts w:hint="eastAsia" w:eastAsia="方正仿宋_GBK"/>
          <w:sz w:val="28"/>
          <w:szCs w:val="28"/>
          <w:highlight w:val="none"/>
        </w:rPr>
        <w:t xml:space="preserve"> </w:t>
      </w:r>
      <w:r>
        <w:rPr>
          <w:rFonts w:hint="eastAsia" w:eastAsia="方正仿宋_GBK"/>
          <w:sz w:val="32"/>
          <w:szCs w:val="32"/>
          <w:highlight w:val="none"/>
        </w:rPr>
        <w:t xml:space="preserve">启东市金桥路199号（政务服务中心</w:t>
      </w:r>
      <w:r>
        <w:rPr>
          <w:rFonts w:eastAsia="方正仿宋_GBK"/>
          <w:sz w:val="32"/>
          <w:szCs w:val="32"/>
          <w:highlight w:val="none"/>
        </w:rPr>
        <w:t xml:space="preserve">三</w:t>
      </w:r>
      <w:r>
        <w:rPr>
          <w:rFonts w:hint="eastAsia" w:eastAsia="方正仿宋_GBK"/>
          <w:sz w:val="32"/>
          <w:szCs w:val="32"/>
          <w:highlight w:val="none"/>
        </w:rPr>
        <w:t xml:space="preserve">楼）</w:t>
      </w:r>
      <w:r>
        <w:rPr>
          <w:rFonts w:eastAsia="方正仿宋_GBK"/>
          <w:sz w:val="32"/>
          <w:szCs w:val="32"/>
          <w:highlight w:val="none"/>
        </w:rPr>
        <w:t xml:space="preserve">           </w:t>
      </w:r>
      <w:r>
        <w:rPr>
          <w:rFonts w:eastAsia="方正仿宋_GBK"/>
          <w:sz w:val="32"/>
          <w:szCs w:val="32"/>
          <w:highlight w:val="none"/>
        </w:rPr>
      </w:r>
      <w:r/>
    </w:p>
    <w:p>
      <w:pPr>
        <w:pStyle w:val="830"/>
        <w:ind w:left="-158"/>
        <w:rPr>
          <w:rFonts w:eastAsia="方正仿宋_GBK"/>
          <w:sz w:val="32"/>
          <w:szCs w:val="32"/>
          <w:highlight w:val="none"/>
        </w:rPr>
      </w:pPr>
      <w:r>
        <w:rPr>
          <w:rFonts w:eastAsia="方正仿宋_GBK"/>
          <w:b/>
          <w:sz w:val="32"/>
          <w:szCs w:val="32"/>
          <w:highlight w:val="none"/>
        </w:rPr>
        <w:t xml:space="preserve">邮政编码：</w:t>
      </w:r>
      <w:r>
        <w:rPr>
          <w:rFonts w:eastAsia="方正仿宋_GBK"/>
          <w:sz w:val="32"/>
          <w:szCs w:val="32"/>
          <w:highlight w:val="none"/>
        </w:rPr>
        <w:t xml:space="preserve">226200   </w:t>
      </w:r>
      <w:r>
        <w:rPr>
          <w:rFonts w:eastAsia="方正仿宋_GBK"/>
          <w:sz w:val="32"/>
          <w:szCs w:val="32"/>
          <w:highlight w:val="none"/>
        </w:rPr>
      </w:r>
      <w:r/>
    </w:p>
    <w:p>
      <w:pPr>
        <w:pStyle w:val="830"/>
        <w:ind w:left="-158" w:right="-601"/>
        <w:rPr>
          <w:rFonts w:hint="eastAsia" w:eastAsia="方正仿宋_GBK"/>
          <w:b/>
          <w:sz w:val="32"/>
          <w:szCs w:val="32"/>
          <w:highlight w:val="none"/>
        </w:rPr>
      </w:pPr>
      <w:r>
        <w:rPr>
          <w:rFonts w:hint="eastAsia" w:eastAsia="方正仿宋_GBK"/>
          <w:b/>
          <w:sz w:val="32"/>
          <w:szCs w:val="32"/>
          <w:highlight w:val="none"/>
        </w:rPr>
        <w:t xml:space="preserve">江苏政府采购网</w:t>
      </w:r>
      <w:r>
        <w:rPr>
          <w:rFonts w:hint="eastAsia" w:eastAsia="方正仿宋_GBK"/>
          <w:b/>
          <w:sz w:val="32"/>
          <w:szCs w:val="32"/>
          <w:highlight w:val="none"/>
        </w:rPr>
      </w:r>
      <w:r/>
    </w:p>
    <w:p>
      <w:pPr>
        <w:pStyle w:val="830"/>
        <w:jc w:val="center"/>
        <w:spacing w:line="360" w:lineRule="auto"/>
        <w:rPr>
          <w:rFonts w:ascii="方正黑体_GBK" w:hAnsi="宋体" w:eastAsia="方正黑体_GBK"/>
          <w:sz w:val="44"/>
          <w:szCs w:val="44"/>
          <w:highlight w:val="none"/>
        </w:rPr>
      </w:pPr>
      <w:r>
        <w:rPr>
          <w:rFonts w:ascii="方正黑体_GBK" w:hAnsi="宋体" w:eastAsia="方正黑体_GBK"/>
          <w:sz w:val="44"/>
          <w:szCs w:val="44"/>
          <w:highlight w:val="none"/>
        </w:rPr>
      </w:r>
      <w:r/>
    </w:p>
    <w:p>
      <w:pPr>
        <w:pStyle w:val="830"/>
        <w:jc w:val="center"/>
        <w:spacing w:line="360" w:lineRule="auto"/>
        <w:rPr>
          <w:rFonts w:hint="eastAsia" w:ascii="方正黑体_GBK" w:hAnsi="宋体" w:eastAsia="方正黑体_GBK"/>
          <w:sz w:val="44"/>
          <w:szCs w:val="44"/>
          <w:highlight w:val="none"/>
        </w:rPr>
      </w:pPr>
      <w:r>
        <w:rPr>
          <w:rFonts w:hint="eastAsia" w:ascii="方正黑体_GBK" w:hAnsi="宋体" w:eastAsia="方正黑体_GBK"/>
          <w:sz w:val="44"/>
          <w:szCs w:val="44"/>
          <w:highlight w:val="none"/>
        </w:rPr>
      </w:r>
      <w:r/>
    </w:p>
    <w:p>
      <w:pPr>
        <w:pStyle w:val="830"/>
        <w:jc w:val="center"/>
        <w:spacing w:line="360" w:lineRule="auto"/>
        <w:rPr>
          <w:rFonts w:hint="eastAsia" w:ascii="方正黑体_GBK" w:hAnsi="宋体" w:eastAsia="方正黑体_GBK"/>
          <w:sz w:val="44"/>
          <w:szCs w:val="44"/>
          <w:highlight w:val="none"/>
        </w:rPr>
      </w:pPr>
      <w:r>
        <w:rPr>
          <w:rFonts w:hint="eastAsia" w:ascii="方正黑体_GBK" w:hAnsi="宋体" w:eastAsia="方正黑体_GBK"/>
          <w:sz w:val="44"/>
          <w:szCs w:val="44"/>
          <w:highlight w:val="none"/>
        </w:rPr>
        <w:t xml:space="preserve">目 录</w:t>
      </w:r>
      <w:r>
        <w:rPr>
          <w:rFonts w:hint="eastAsia" w:ascii="方正黑体_GBK" w:hAnsi="宋体" w:eastAsia="方正黑体_GBK"/>
          <w:sz w:val="44"/>
          <w:szCs w:val="44"/>
          <w:highlight w:val="none"/>
        </w:rPr>
      </w:r>
      <w:r/>
    </w:p>
    <w:p>
      <w:pPr>
        <w:pStyle w:val="830"/>
        <w:jc w:val="center"/>
        <w:spacing w:line="360" w:lineRule="auto"/>
        <w:rPr>
          <w:rFonts w:ascii="方正黑体_GBK" w:hAnsi="宋体" w:eastAsia="方正黑体_GBK"/>
          <w:sz w:val="32"/>
          <w:szCs w:val="32"/>
          <w:highlight w:val="none"/>
        </w:rPr>
      </w:pPr>
      <w:r>
        <w:rPr>
          <w:rFonts w:ascii="方正黑体_GBK" w:hAnsi="宋体" w:eastAsia="方正黑体_GBK"/>
          <w:sz w:val="32"/>
          <w:szCs w:val="32"/>
          <w:highlight w:val="none"/>
        </w:rPr>
      </w:r>
      <w:r/>
    </w:p>
    <w:p>
      <w:pPr>
        <w:pStyle w:val="830"/>
        <w:jc w:val="center"/>
        <w:spacing w:line="360" w:lineRule="auto"/>
        <w:rPr>
          <w:rFonts w:hint="eastAsia" w:ascii="方正黑体_GBK" w:hAnsi="宋体" w:eastAsia="方正黑体_GBK"/>
          <w:sz w:val="32"/>
          <w:szCs w:val="32"/>
          <w:highlight w:val="none"/>
        </w:rPr>
      </w:pPr>
      <w:r>
        <w:rPr>
          <w:rFonts w:hint="eastAsia" w:ascii="方正黑体_GBK" w:hAnsi="宋体" w:eastAsia="方正黑体_GBK"/>
          <w:sz w:val="32"/>
          <w:szCs w:val="32"/>
          <w:highlight w:val="none"/>
        </w:rPr>
      </w:r>
      <w:r/>
    </w:p>
    <w:p>
      <w:pPr>
        <w:pStyle w:val="830"/>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第一部分  投标邀请</w:t>
      </w:r>
      <w:r>
        <w:rPr>
          <w:rFonts w:hint="eastAsia" w:ascii="方正黑体_GBK" w:hAnsi="宋体" w:eastAsia="方正黑体_GBK"/>
          <w:spacing w:val="2"/>
          <w:sz w:val="32"/>
          <w:szCs w:val="32"/>
          <w:highlight w:val="none"/>
        </w:rPr>
      </w:r>
      <w:r/>
    </w:p>
    <w:p>
      <w:pPr>
        <w:pStyle w:val="830"/>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第二部分  投标须知</w:t>
      </w:r>
      <w:r>
        <w:rPr>
          <w:rFonts w:hint="eastAsia" w:ascii="方正黑体_GBK" w:hAnsi="宋体" w:eastAsia="方正黑体_GBK"/>
          <w:spacing w:val="2"/>
          <w:sz w:val="32"/>
          <w:szCs w:val="32"/>
          <w:highlight w:val="none"/>
        </w:rPr>
      </w:r>
      <w:r/>
    </w:p>
    <w:p>
      <w:pPr>
        <w:pStyle w:val="830"/>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第三部分  项目需求</w:t>
      </w:r>
      <w:r>
        <w:rPr>
          <w:rFonts w:hint="eastAsia" w:ascii="方正黑体_GBK" w:hAnsi="宋体" w:eastAsia="方正黑体_GBK"/>
          <w:spacing w:val="2"/>
          <w:sz w:val="32"/>
          <w:szCs w:val="32"/>
          <w:highlight w:val="none"/>
        </w:rPr>
      </w:r>
      <w:r/>
    </w:p>
    <w:p>
      <w:pPr>
        <w:pStyle w:val="830"/>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sz w:val="32"/>
          <w:szCs w:val="32"/>
          <w:highlight w:val="none"/>
        </w:rPr>
        <w:t xml:space="preserve">第四部分  </w:t>
      </w:r>
      <w:r>
        <w:rPr>
          <w:rFonts w:hint="eastAsia" w:ascii="方正黑体_GBK" w:hAnsi="宋体" w:eastAsia="方正黑体_GBK"/>
          <w:bCs/>
          <w:sz w:val="32"/>
          <w:szCs w:val="32"/>
          <w:highlight w:val="none"/>
        </w:rPr>
        <w:t xml:space="preserve">开标和评标</w:t>
      </w:r>
      <w:r>
        <w:rPr>
          <w:rFonts w:hint="eastAsia" w:ascii="方正黑体_GBK" w:hAnsi="宋体" w:eastAsia="方正黑体_GBK"/>
          <w:spacing w:val="2"/>
          <w:sz w:val="32"/>
          <w:szCs w:val="32"/>
          <w:highlight w:val="none"/>
        </w:rPr>
      </w:r>
      <w:r/>
    </w:p>
    <w:p>
      <w:pPr>
        <w:pStyle w:val="830"/>
        <w:ind w:firstLine="640"/>
        <w:spacing w:line="360" w:lineRule="auto"/>
        <w:tabs>
          <w:tab w:val="left" w:pos="7740" w:leader="none"/>
        </w:tabs>
        <w:rPr>
          <w:rFonts w:hint="eastAsia" w:ascii="方正黑体_GBK" w:hAnsi="宋体" w:eastAsia="方正黑体_GBK"/>
          <w:spacing w:val="2"/>
          <w:sz w:val="32"/>
          <w:szCs w:val="32"/>
          <w:highlight w:val="none"/>
        </w:rPr>
      </w:pPr>
      <w:r>
        <w:rPr>
          <w:rFonts w:hint="eastAsia" w:ascii="方正黑体_GBK" w:hAnsi="宋体" w:eastAsia="方正黑体_GBK"/>
          <w:bCs/>
          <w:sz w:val="32"/>
          <w:szCs w:val="32"/>
          <w:highlight w:val="none"/>
        </w:rPr>
        <w:t xml:space="preserve">第五部分  投标文件格式</w:t>
      </w:r>
      <w:r>
        <w:rPr>
          <w:rFonts w:hint="eastAsia" w:ascii="方正黑体_GBK" w:hAnsi="宋体" w:eastAsia="方正黑体_GBK"/>
          <w:spacing w:val="2"/>
          <w:sz w:val="32"/>
          <w:szCs w:val="32"/>
          <w:highlight w:val="none"/>
        </w:rPr>
      </w:r>
      <w:r/>
    </w:p>
    <w:p>
      <w:pPr>
        <w:pStyle w:val="830"/>
        <w:spacing w:line="500" w:lineRule="exact"/>
        <w:rPr>
          <w:rFonts w:hint="eastAsia" w:ascii="方正黑体_GBK" w:eastAsia="方正黑体_GBK"/>
          <w:b/>
          <w:sz w:val="32"/>
          <w:szCs w:val="32"/>
          <w:highlight w:val="none"/>
        </w:rPr>
      </w:pPr>
      <w:r>
        <w:rPr>
          <w:rFonts w:hint="eastAsia" w:ascii="方正黑体_GBK" w:eastAsia="方正黑体_GBK"/>
          <w:b/>
          <w:sz w:val="32"/>
          <w:szCs w:val="32"/>
          <w:highlight w:val="none"/>
        </w:rPr>
      </w:r>
      <w:r/>
    </w:p>
    <w:p>
      <w:pPr>
        <w:pStyle w:val="830"/>
        <w:spacing w:line="500" w:lineRule="exact"/>
        <w:tabs>
          <w:tab w:val="left" w:pos="7740" w:leader="none"/>
        </w:tabs>
        <w:rPr>
          <w:rFonts w:hint="eastAsia" w:ascii="楷体_GB2312" w:eastAsia="楷体_GB2312"/>
          <w:b/>
          <w:spacing w:val="2"/>
          <w:sz w:val="32"/>
          <w:szCs w:val="32"/>
          <w:highlight w:val="none"/>
        </w:rPr>
      </w:pPr>
      <w:r>
        <w:rPr>
          <w:rFonts w:hint="eastAsia" w:ascii="楷体_GB2312" w:eastAsia="楷体_GB2312"/>
          <w:b/>
          <w:spacing w:val="2"/>
          <w:sz w:val="32"/>
          <w:szCs w:val="32"/>
          <w:highlight w:val="none"/>
        </w:rPr>
      </w:r>
      <w:r/>
    </w:p>
    <w:p>
      <w:pPr>
        <w:pStyle w:val="830"/>
        <w:spacing w:line="500" w:lineRule="exact"/>
        <w:tabs>
          <w:tab w:val="left" w:pos="7740" w:leader="none"/>
        </w:tabs>
        <w:rPr>
          <w:rFonts w:hint="eastAsia" w:ascii="楷体_GB2312" w:eastAsia="楷体_GB2312"/>
          <w:b/>
          <w:spacing w:val="2"/>
          <w:sz w:val="32"/>
          <w:szCs w:val="32"/>
          <w:highlight w:val="none"/>
        </w:rPr>
      </w:pPr>
      <w:r>
        <w:rPr>
          <w:rFonts w:hint="eastAsia" w:ascii="楷体_GB2312" w:eastAsia="楷体_GB2312"/>
          <w:b/>
          <w:spacing w:val="2"/>
          <w:sz w:val="32"/>
          <w:szCs w:val="32"/>
          <w:highlight w:val="none"/>
        </w:rPr>
      </w:r>
      <w:r/>
    </w:p>
    <w:p>
      <w:pPr>
        <w:pStyle w:val="830"/>
        <w:spacing w:line="500" w:lineRule="exact"/>
        <w:tabs>
          <w:tab w:val="left" w:pos="7740" w:leader="none"/>
        </w:tabs>
        <w:rPr>
          <w:rFonts w:hint="eastAsia" w:ascii="楷体_GB2312" w:eastAsia="楷体_GB2312"/>
          <w:b/>
          <w:bCs/>
          <w:sz w:val="32"/>
          <w:szCs w:val="32"/>
          <w:highlight w:val="none"/>
        </w:rPr>
      </w:pPr>
      <w:r>
        <w:rPr>
          <w:rFonts w:hint="eastAsia" w:ascii="楷体_GB2312" w:eastAsia="楷体_GB2312"/>
          <w:b/>
          <w:bCs/>
          <w:sz w:val="32"/>
          <w:szCs w:val="32"/>
          <w:highlight w:val="none"/>
        </w:rPr>
      </w:r>
      <w:r/>
    </w:p>
    <w:p>
      <w:pPr>
        <w:pStyle w:val="830"/>
        <w:spacing w:line="500" w:lineRule="exact"/>
        <w:rPr>
          <w:rFonts w:hint="eastAsia" w:ascii="楷体_GB2312" w:hAnsi="宋体" w:eastAsia="楷体_GB2312"/>
          <w:b/>
          <w:sz w:val="44"/>
          <w:szCs w:val="44"/>
          <w:highlight w:val="none"/>
        </w:rPr>
        <w:outlineLvl w:val="0"/>
      </w:pPr>
      <w:r>
        <w:rPr>
          <w:rFonts w:hint="eastAsia" w:ascii="楷体_GB2312" w:hAnsi="宋体" w:eastAsia="楷体_GB2312"/>
          <w:b/>
          <w:sz w:val="44"/>
          <w:szCs w:val="44"/>
          <w:highlight w:val="none"/>
        </w:rPr>
      </w:r>
      <w:r/>
    </w:p>
    <w:p>
      <w:pPr>
        <w:pStyle w:val="830"/>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30"/>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30"/>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30"/>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30"/>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30"/>
        <w:spacing w:line="500" w:lineRule="exact"/>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pStyle w:val="830"/>
        <w:spacing w:line="500" w:lineRule="exact"/>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pStyle w:val="830"/>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30"/>
        <w:spacing w:line="500" w:lineRule="exact"/>
        <w:rPr>
          <w:rFonts w:ascii="仿宋_GB2312" w:hAnsi="宋体" w:eastAsia="仿宋_GB2312"/>
          <w:sz w:val="44"/>
          <w:szCs w:val="44"/>
          <w:highlight w:val="none"/>
        </w:rPr>
        <w:outlineLvl w:val="0"/>
      </w:pPr>
      <w:r>
        <w:rPr>
          <w:rFonts w:ascii="仿宋_GB2312" w:hAnsi="宋体" w:eastAsia="仿宋_GB2312"/>
          <w:sz w:val="44"/>
          <w:szCs w:val="44"/>
          <w:highlight w:val="none"/>
        </w:rPr>
      </w:r>
      <w:r/>
    </w:p>
    <w:p>
      <w:pPr>
        <w:pStyle w:val="830"/>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30"/>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pStyle w:val="830"/>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第一部分  </w:t>
      </w:r>
      <w:bookmarkStart w:id="0" w:name="OLE_LINK7"/>
      <w:r/>
      <w:bookmarkStart w:id="1" w:name="OLE_LINK5"/>
      <w:r>
        <w:rPr>
          <w:rFonts w:hint="eastAsia" w:ascii="方正小标宋_GBK" w:hAnsi="宋体" w:eastAsia="方正小标宋_GBK"/>
          <w:bCs/>
          <w:sz w:val="36"/>
          <w:szCs w:val="36"/>
          <w:highlight w:val="none"/>
        </w:rPr>
        <w:t xml:space="preserve">投标邀请</w:t>
      </w:r>
      <w:r>
        <w:rPr>
          <w:rFonts w:hint="eastAsia" w:ascii="方正小标宋_GBK" w:hAnsi="宋体" w:eastAsia="方正小标宋_GBK"/>
          <w:bCs/>
          <w:sz w:val="36"/>
          <w:szCs w:val="36"/>
          <w:highlight w:val="none"/>
        </w:rPr>
      </w:r>
      <w:r/>
    </w:p>
    <w:p>
      <w:pPr>
        <w:pStyle w:val="830"/>
        <w:ind w:firstLine="560"/>
        <w:spacing w:line="500" w:lineRule="exact"/>
        <w:rPr>
          <w:rFonts w:ascii="Times New Roman" w:hAnsi="Times New Roman" w:eastAsia="方正仿宋_GBK" w:cs="Times New Roman"/>
          <w:sz w:val="28"/>
          <w:szCs w:val="28"/>
          <w:highlight w:val="none"/>
        </w:rPr>
      </w:pPr>
      <w:r/>
      <w:bookmarkStart w:id="2" w:name="OLE_LINK6"/>
      <w:r>
        <w:rPr>
          <w:rFonts w:ascii="Times New Roman" w:hAnsi="Times New Roman" w:eastAsia="方正仿宋_GBK" w:cs="Times New Roman"/>
          <w:sz w:val="28"/>
          <w:szCs w:val="28"/>
          <w:highlight w:val="none"/>
        </w:rPr>
        <w:t xml:space="preserve">受[</w:t>
      </w:r>
      <w:r>
        <w:rPr>
          <w:rFonts w:hint="eastAsia" w:ascii="Times New Roman" w:hAnsi="Times New Roman" w:eastAsia="方正仿宋_GBK" w:cs="Times New Roman"/>
          <w:sz w:val="28"/>
          <w:szCs w:val="28"/>
          <w:highlight w:val="none"/>
        </w:rPr>
        <w:t xml:space="preserve">启东市数据局</w:t>
      </w:r>
      <w:r>
        <w:rPr>
          <w:rFonts w:ascii="Times New Roman" w:hAnsi="Times New Roman" w:eastAsia="方正仿宋_GBK" w:cs="Times New Roman"/>
          <w:sz w:val="28"/>
          <w:szCs w:val="28"/>
          <w:highlight w:val="none"/>
        </w:rPr>
        <w:t xml:space="preserve">]的委托</w:t>
      </w:r>
      <w:r>
        <w:rPr>
          <w:rFonts w:eastAsia="方正仿宋_GBK"/>
          <w:sz w:val="28"/>
          <w:szCs w:val="28"/>
          <w:highlight w:val="none"/>
        </w:rPr>
        <w:t xml:space="preserve">，</w:t>
      </w:r>
      <w:r>
        <w:rPr>
          <w:rFonts w:hint="eastAsia" w:eastAsia="方正仿宋_GBK"/>
          <w:sz w:val="28"/>
          <w:szCs w:val="28"/>
          <w:highlight w:val="none"/>
        </w:rPr>
        <w:t xml:space="preserve">启东市公共资源交易中心</w:t>
      </w:r>
      <w:r>
        <w:rPr>
          <w:rFonts w:ascii="Times New Roman" w:hAnsi="Times New Roman" w:eastAsia="方正仿宋_GBK" w:cs="Times New Roman"/>
          <w:sz w:val="28"/>
          <w:szCs w:val="28"/>
          <w:highlight w:val="none"/>
        </w:rPr>
        <w:t xml:space="preserve">就[</w:t>
      </w:r>
      <w:r>
        <w:rPr>
          <w:rFonts w:hint="eastAsia" w:ascii="Times New Roman" w:hAnsi="Times New Roman" w:eastAsia="方正仿宋_GBK" w:cs="Times New Roman"/>
          <w:sz w:val="28"/>
          <w:szCs w:val="28"/>
          <w:highlight w:val="none"/>
        </w:rPr>
        <w:t xml:space="preserve">启东市电子政务外网互联网区安全加固项目</w:t>
      </w:r>
      <w:r>
        <w:rPr>
          <w:rFonts w:ascii="Times New Roman" w:hAnsi="Times New Roman" w:eastAsia="方正仿宋_GBK" w:cs="Times New Roman"/>
          <w:sz w:val="28"/>
          <w:szCs w:val="28"/>
          <w:highlight w:val="none"/>
        </w:rPr>
        <w:t xml:space="preserve">](项目编号:</w:t>
      </w:r>
      <w:r>
        <w:rPr>
          <w:rFonts w:hint="eastAsia" w:ascii="Times New Roman" w:hAnsi="Times New Roman" w:eastAsia="方正仿宋_GBK" w:cs="Times New Roman"/>
          <w:sz w:val="28"/>
          <w:szCs w:val="28"/>
          <w:highlight w:val="none"/>
          <w:lang w:val="en-US" w:eastAsia="zh-CN"/>
        </w:rPr>
        <w:t xml:space="preserve">JSZC-320681-JZCG-G2024-0054</w:t>
      </w:r>
      <w:r>
        <w:rPr>
          <w:rFonts w:ascii="Times New Roman" w:hAnsi="Times New Roman" w:eastAsia="方正仿宋_GBK" w:cs="Times New Roman"/>
          <w:sz w:val="28"/>
          <w:szCs w:val="28"/>
          <w:highlight w:val="none"/>
        </w:rPr>
        <w:t xml:space="preserve">)进行公开招标采购，欢迎符合条件的供应商投标。</w:t>
      </w:r>
      <w:r>
        <w:rPr>
          <w:rFonts w:ascii="Times New Roman" w:hAnsi="Times New Roman" w:eastAsia="方正仿宋_GBK" w:cs="Times New Roman"/>
          <w:sz w:val="28"/>
          <w:szCs w:val="28"/>
          <w:highlight w:val="none"/>
        </w:rPr>
      </w:r>
      <w:r/>
    </w:p>
    <w:p>
      <w:pPr>
        <w:pStyle w:val="830"/>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项目概况</w:t>
      </w:r>
      <w:r>
        <w:rPr>
          <w:rFonts w:eastAsia="方正仿宋_GBK"/>
          <w:sz w:val="28"/>
          <w:szCs w:val="28"/>
          <w:highlight w:val="none"/>
        </w:rPr>
      </w:r>
      <w:r/>
    </w:p>
    <w:p>
      <w:pPr>
        <w:pStyle w:val="830"/>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方正仿宋_GBK" w:cs="Times New Roman"/>
          <w:sz w:val="28"/>
          <w:szCs w:val="28"/>
          <w:highlight w:val="none"/>
        </w:rPr>
        <w:t xml:space="preserve">启东市电子政务外网互联网区安全加固</w:t>
      </w:r>
      <w:r>
        <w:rPr>
          <w:rFonts w:eastAsia="方正仿宋_GBK"/>
          <w:sz w:val="28"/>
          <w:szCs w:val="28"/>
          <w:highlight w:val="none"/>
        </w:rPr>
        <w:t xml:space="preserve">招标项目的潜在投标人应在</w:t>
      </w:r>
      <w:r>
        <w:rPr>
          <w:rFonts w:hint="eastAsia" w:eastAsia="方正仿宋_GBK"/>
          <w:sz w:val="28"/>
          <w:szCs w:val="28"/>
          <w:highlight w:val="none"/>
        </w:rPr>
        <w:t xml:space="preserve">江苏政府采购网</w:t>
      </w:r>
      <w:r>
        <w:rPr>
          <w:rFonts w:eastAsia="方正仿宋_GBK"/>
          <w:sz w:val="28"/>
          <w:szCs w:val="28"/>
          <w:highlight w:val="none"/>
        </w:rPr>
        <w:t xml:space="preserve">获取招标文件，并于</w:t>
      </w:r>
      <w:r>
        <w:rPr>
          <w:rFonts w:eastAsia="方正仿宋_GBK"/>
          <w:sz w:val="28"/>
          <w:szCs w:val="28"/>
          <w:highlight w:val="none"/>
          <w:lang w:val="en-US"/>
        </w:rPr>
        <w:t xml:space="preserve">2024</w:t>
      </w:r>
      <w:r>
        <w:rPr>
          <w:rFonts w:eastAsia="方正仿宋_GBK"/>
          <w:sz w:val="28"/>
          <w:szCs w:val="28"/>
          <w:highlight w:val="none"/>
        </w:rPr>
        <w:t xml:space="preserve">年</w:t>
      </w:r>
      <w:r>
        <w:rPr>
          <w:rFonts w:eastAsia="方正仿宋_GBK"/>
          <w:sz w:val="28"/>
          <w:szCs w:val="28"/>
          <w:highlight w:val="none"/>
          <w:lang w:val="en-US"/>
        </w:rPr>
        <w:t xml:space="preserve">9</w:t>
      </w:r>
      <w:r>
        <w:rPr>
          <w:rFonts w:eastAsia="方正仿宋_GBK"/>
          <w:sz w:val="28"/>
          <w:szCs w:val="28"/>
          <w:highlight w:val="none"/>
        </w:rPr>
        <w:t xml:space="preserve">月</w:t>
      </w:r>
      <w:r>
        <w:rPr>
          <w:rFonts w:eastAsia="方正仿宋_GBK"/>
          <w:sz w:val="28"/>
          <w:szCs w:val="28"/>
          <w:highlight w:val="none"/>
          <w:lang w:val="en-US"/>
        </w:rPr>
        <w:t xml:space="preserve">10</w:t>
      </w:r>
      <w:r>
        <w:rPr>
          <w:rFonts w:eastAsia="方正仿宋_GBK"/>
          <w:sz w:val="28"/>
          <w:szCs w:val="28"/>
          <w:highlight w:val="none"/>
        </w:rPr>
        <w:t xml:space="preserve">日9点00分（北京时间）前递交投标文件。</w:t>
      </w:r>
      <w:r>
        <w:rPr>
          <w:rFonts w:eastAsia="方正仿宋_GBK"/>
          <w:sz w:val="28"/>
          <w:szCs w:val="28"/>
          <w:highlight w:val="none"/>
        </w:rPr>
      </w:r>
      <w:r/>
    </w:p>
    <w:p>
      <w:pPr>
        <w:pStyle w:val="830"/>
        <w:ind w:firstLine="562"/>
        <w:spacing w:line="500" w:lineRule="exact"/>
        <w:rPr>
          <w:rFonts w:eastAsia="方正仿宋_GBK"/>
          <w:b/>
          <w:sz w:val="28"/>
          <w:szCs w:val="28"/>
          <w:highlight w:val="none"/>
        </w:rPr>
      </w:pPr>
      <w:r>
        <w:rPr>
          <w:rFonts w:eastAsia="方正仿宋_GBK"/>
          <w:b/>
          <w:sz w:val="28"/>
          <w:szCs w:val="28"/>
          <w:highlight w:val="none"/>
        </w:rPr>
        <w:t xml:space="preserve"> 一、项目基本情况</w:t>
      </w:r>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项目编号：</w:t>
      </w:r>
      <w:r>
        <w:rPr>
          <w:rFonts w:hint="eastAsia" w:ascii="Times New Roman" w:hAnsi="Times New Roman" w:eastAsia="方正仿宋_GBK" w:cs="Times New Roman"/>
          <w:sz w:val="28"/>
          <w:szCs w:val="28"/>
          <w:highlight w:val="none"/>
          <w:lang w:val="en-US" w:eastAsia="zh-CN"/>
        </w:rPr>
        <w:t xml:space="preserve">JSZC-320681-JZCG-G2024-0054</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eastAsia" w:ascii="Times New Roman" w:hAnsi="Times New Roman" w:eastAsia="方正仿宋_GBK" w:cs="Times New Roman"/>
          <w:sz w:val="28"/>
          <w:szCs w:val="28"/>
          <w:highlight w:val="none"/>
        </w:rPr>
        <w:t xml:space="preserve">启东市电子政务外网互联网区安全加固项目</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项目类型：货物</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所属行业：</w:t>
      </w:r>
      <w:r>
        <w:rPr>
          <w:rFonts w:hint="eastAsia" w:eastAsia="方正仿宋_GBK"/>
          <w:sz w:val="28"/>
          <w:szCs w:val="28"/>
          <w:highlight w:val="none"/>
        </w:rPr>
        <w:t xml:space="preserve">工业</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rPr>
        <w:t xml:space="preserve">268</w:t>
      </w:r>
      <w:r>
        <w:rPr>
          <w:rFonts w:eastAsia="方正仿宋_GBK"/>
          <w:sz w:val="28"/>
          <w:szCs w:val="28"/>
          <w:highlight w:val="none"/>
        </w:rPr>
        <w:t xml:space="preserve">万元</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rPr>
        <w:t xml:space="preserve">268</w:t>
      </w:r>
      <w:r>
        <w:rPr>
          <w:rFonts w:eastAsia="方正仿宋_GBK"/>
          <w:sz w:val="28"/>
          <w:szCs w:val="28"/>
          <w:highlight w:val="none"/>
        </w:rPr>
        <w:t xml:space="preserve">万元</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采购需求：详见</w:t>
      </w:r>
      <w:r>
        <w:rPr>
          <w:rFonts w:hint="eastAsia" w:eastAsia="方正仿宋_GBK"/>
          <w:sz w:val="28"/>
          <w:szCs w:val="28"/>
          <w:highlight w:val="none"/>
        </w:rPr>
        <w:t xml:space="preserve">招标</w:t>
      </w:r>
      <w:r>
        <w:rPr>
          <w:rFonts w:eastAsia="方正仿宋_GBK"/>
          <w:sz w:val="28"/>
          <w:szCs w:val="28"/>
          <w:highlight w:val="none"/>
        </w:rPr>
        <w:t xml:space="preserve">文件，请仔细研究。</w:t>
      </w:r>
      <w:r>
        <w:rPr>
          <w:rFonts w:eastAsia="方正仿宋_GBK"/>
          <w:sz w:val="28"/>
          <w:szCs w:val="28"/>
          <w:highlight w:val="none"/>
        </w:rPr>
      </w:r>
      <w:r/>
    </w:p>
    <w:p>
      <w:pPr>
        <w:pStyle w:val="830"/>
        <w:ind w:firstLine="560"/>
        <w:spacing w:line="500" w:lineRule="exact"/>
        <w:rPr>
          <w:rFonts w:eastAsia="方正仿宋_GBK"/>
          <w:color w:val="ff0000"/>
          <w:sz w:val="28"/>
          <w:szCs w:val="28"/>
          <w:highlight w:val="none"/>
        </w:rPr>
      </w:pPr>
      <w:r>
        <w:rPr>
          <w:rFonts w:eastAsia="方正仿宋_GBK"/>
          <w:sz w:val="28"/>
          <w:szCs w:val="28"/>
          <w:highlight w:val="none"/>
        </w:rPr>
        <w:t xml:space="preserve">合同履行期限：</w:t>
      </w:r>
      <w:r>
        <w:rPr>
          <w:rFonts w:hint="eastAsia" w:eastAsia="方正仿宋_GBK"/>
          <w:sz w:val="28"/>
          <w:szCs w:val="28"/>
          <w:highlight w:val="none"/>
        </w:rPr>
        <w:t xml:space="preserve">详见招标文件第三部分项目需求。</w:t>
      </w:r>
      <w:r>
        <w:rPr>
          <w:rFonts w:eastAsia="方正仿宋_GBK"/>
          <w:color w:val="ff0000"/>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接受联合体投标。</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w:t>
      </w:r>
      <w:r>
        <w:rPr>
          <w:rFonts w:hint="eastAsia" w:eastAsia="方正仿宋_GBK"/>
          <w:sz w:val="28"/>
          <w:szCs w:val="28"/>
          <w:highlight w:val="none"/>
        </w:rPr>
        <w:t xml:space="preserve">分包</w:t>
      </w:r>
      <w:r>
        <w:rPr>
          <w:rFonts w:eastAsia="方正仿宋_GBK"/>
          <w:sz w:val="28"/>
          <w:szCs w:val="28"/>
          <w:highlight w:val="none"/>
        </w:rPr>
        <w:t xml:space="preserve">。</w:t>
      </w:r>
      <w:r>
        <w:rPr>
          <w:rFonts w:eastAsia="方正仿宋_GBK"/>
          <w:sz w:val="28"/>
          <w:szCs w:val="28"/>
          <w:highlight w:val="none"/>
        </w:rPr>
      </w:r>
      <w:r/>
    </w:p>
    <w:p>
      <w:pPr>
        <w:pStyle w:val="830"/>
        <w:ind w:firstLine="562"/>
        <w:spacing w:line="500" w:lineRule="exact"/>
        <w:rPr>
          <w:rFonts w:eastAsia="方正仿宋_GBK"/>
          <w:b/>
          <w:sz w:val="28"/>
          <w:szCs w:val="28"/>
          <w:highlight w:val="none"/>
        </w:rPr>
      </w:pPr>
      <w:r>
        <w:rPr>
          <w:rFonts w:eastAsia="方正仿宋_GBK"/>
          <w:b/>
          <w:sz w:val="28"/>
          <w:szCs w:val="28"/>
          <w:highlight w:val="none"/>
        </w:rPr>
        <w:t xml:space="preserve">二、申请人的资格要求：</w:t>
      </w:r>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1.满足《中华人民共和国政府采购法》第二十二条规定</w:t>
      </w:r>
      <w:r>
        <w:rPr>
          <w:rFonts w:eastAsia="方正仿宋_GBK"/>
          <w:sz w:val="28"/>
          <w:szCs w:val="28"/>
          <w:highlight w:val="none"/>
        </w:rPr>
      </w:r>
      <w:r/>
    </w:p>
    <w:p>
      <w:pPr>
        <w:pStyle w:val="830"/>
        <w:ind w:firstLine="560"/>
        <w:spacing w:line="500" w:lineRule="exact"/>
        <w:rPr>
          <w:rFonts w:eastAsia="方正仿宋_GBK"/>
          <w:sz w:val="28"/>
          <w:szCs w:val="28"/>
          <w:highlight w:val="none"/>
          <w:u w:val="single"/>
        </w:rPr>
      </w:pPr>
      <w:r>
        <w:rPr>
          <w:rFonts w:eastAsia="方正仿宋_GBK"/>
          <w:sz w:val="28"/>
          <w:szCs w:val="28"/>
          <w:highlight w:val="none"/>
        </w:rPr>
        <w:t xml:space="preserve">2.落实政府采购政策需满足的资格要求：</w:t>
      </w:r>
      <w:r>
        <w:rPr>
          <w:rFonts w:hint="eastAsia" w:eastAsia="方正仿宋_GBK"/>
          <w:sz w:val="28"/>
          <w:szCs w:val="28"/>
          <w:highlight w:val="none"/>
        </w:rPr>
        <w:t xml:space="preserve">无</w:t>
      </w:r>
      <w:r>
        <w:rPr>
          <w:rFonts w:eastAsia="方正仿宋_GBK"/>
          <w:sz w:val="28"/>
          <w:szCs w:val="28"/>
          <w:highlight w:val="none"/>
          <w:u w:val="single"/>
        </w:rPr>
      </w:r>
      <w:r/>
    </w:p>
    <w:p>
      <w:pPr>
        <w:pStyle w:val="830"/>
        <w:ind w:firstLine="560"/>
        <w:spacing w:line="500" w:lineRule="exact"/>
        <w:rPr>
          <w:rFonts w:eastAsia="方正仿宋_GBK"/>
          <w:sz w:val="28"/>
          <w:szCs w:val="28"/>
          <w:highlight w:val="none"/>
          <w:u w:val="single"/>
        </w:rPr>
      </w:pPr>
      <w:r>
        <w:rPr>
          <w:rFonts w:eastAsia="方正仿宋_GBK"/>
          <w:sz w:val="28"/>
          <w:szCs w:val="28"/>
          <w:highlight w:val="none"/>
        </w:rPr>
        <w:t xml:space="preserve">3.本项目的特定资格要求：</w:t>
      </w:r>
      <w:r>
        <w:rPr>
          <w:rFonts w:hint="eastAsia" w:eastAsia="方正仿宋_GBK"/>
          <w:sz w:val="28"/>
          <w:szCs w:val="28"/>
          <w:highlight w:val="none"/>
        </w:rPr>
        <w:t xml:space="preserve">未被“信用中国”网站（www.creditchina.gov.cn）列入失信被执行人、重大税收违法案件当事人名单、政府采购严重失信行为记录名单。</w:t>
      </w:r>
      <w:r>
        <w:rPr>
          <w:rFonts w:hint="eastAsia" w:eastAsia="方正仿宋_GBK"/>
          <w:sz w:val="28"/>
          <w:szCs w:val="28"/>
          <w:highlight w:val="none"/>
          <w:u w:val="single"/>
        </w:rPr>
        <w:t xml:space="preserve"> </w:t>
      </w:r>
      <w:r>
        <w:rPr>
          <w:rFonts w:eastAsia="方正仿宋_GBK"/>
          <w:sz w:val="28"/>
          <w:szCs w:val="28"/>
          <w:highlight w:val="none"/>
          <w:u w:val="single"/>
        </w:rPr>
      </w:r>
      <w:r/>
    </w:p>
    <w:p>
      <w:pPr>
        <w:pStyle w:val="830"/>
        <w:ind w:firstLine="562"/>
        <w:spacing w:line="500" w:lineRule="exact"/>
        <w:rPr>
          <w:rFonts w:eastAsia="方正仿宋_GBK"/>
          <w:b/>
          <w:sz w:val="28"/>
          <w:szCs w:val="28"/>
          <w:highlight w:val="none"/>
        </w:rPr>
      </w:pPr>
      <w:r>
        <w:rPr>
          <w:rFonts w:eastAsia="方正仿宋_GBK"/>
          <w:b/>
          <w:sz w:val="28"/>
          <w:szCs w:val="28"/>
          <w:highlight w:val="none"/>
        </w:rPr>
        <w:t xml:space="preserve">三、获取招标文件</w:t>
      </w:r>
      <w:r>
        <w:rPr>
          <w:rFonts w:eastAsia="方正仿宋_GBK"/>
          <w:b/>
          <w:sz w:val="28"/>
          <w:szCs w:val="28"/>
          <w:highlight w:val="none"/>
        </w:rPr>
      </w:r>
      <w:r/>
    </w:p>
    <w:p>
      <w:pPr>
        <w:pStyle w:val="830"/>
        <w:ind w:firstLine="560"/>
        <w:spacing w:line="500" w:lineRule="exact"/>
        <w:rPr>
          <w:rFonts w:hint="eastAsia" w:eastAsia="方正仿宋_GBK"/>
          <w:sz w:val="28"/>
          <w:szCs w:val="28"/>
          <w:highlight w:val="none"/>
        </w:rPr>
      </w:pPr>
      <w:r>
        <w:rPr>
          <w:rFonts w:eastAsia="方正仿宋_GBK"/>
          <w:sz w:val="28"/>
          <w:szCs w:val="28"/>
          <w:highlight w:val="none"/>
        </w:rPr>
        <w:t xml:space="preserve">时间：</w:t>
      </w:r>
      <w:r>
        <w:rPr>
          <w:rFonts w:hint="eastAsia" w:eastAsia="方正仿宋_GBK"/>
          <w:sz w:val="28"/>
          <w:szCs w:val="28"/>
          <w:highlight w:val="none"/>
        </w:rPr>
        <w:t xml:space="preserve">自本公告发布之日</w:t>
      </w:r>
      <w:r>
        <w:rPr>
          <w:rFonts w:eastAsia="方正仿宋_GBK"/>
          <w:sz w:val="28"/>
          <w:szCs w:val="28"/>
          <w:highlight w:val="none"/>
        </w:rPr>
        <w:t xml:space="preserve">起至</w:t>
      </w:r>
      <w:r>
        <w:rPr>
          <w:rFonts w:eastAsia="方正仿宋_GBK"/>
          <w:sz w:val="28"/>
          <w:szCs w:val="28"/>
          <w:highlight w:val="none"/>
          <w:lang w:val="en-US"/>
        </w:rPr>
        <w:t xml:space="preserve">2024</w:t>
      </w:r>
      <w:r>
        <w:rPr>
          <w:rFonts w:eastAsia="方正仿宋_GBK"/>
          <w:sz w:val="28"/>
          <w:szCs w:val="28"/>
          <w:highlight w:val="none"/>
        </w:rPr>
        <w:t xml:space="preserve">年</w:t>
      </w:r>
      <w:r>
        <w:rPr>
          <w:rFonts w:eastAsia="方正仿宋_GBK"/>
          <w:sz w:val="28"/>
          <w:szCs w:val="28"/>
          <w:highlight w:val="none"/>
          <w:lang w:val="en-US"/>
        </w:rPr>
        <w:t xml:space="preserve">8</w:t>
      </w:r>
      <w:r>
        <w:rPr>
          <w:rFonts w:eastAsia="方正仿宋_GBK"/>
          <w:sz w:val="28"/>
          <w:szCs w:val="28"/>
          <w:highlight w:val="none"/>
        </w:rPr>
        <w:t xml:space="preserve">月</w:t>
      </w:r>
      <w:r>
        <w:rPr>
          <w:rFonts w:eastAsia="方正仿宋_GBK"/>
          <w:sz w:val="28"/>
          <w:szCs w:val="28"/>
          <w:highlight w:val="none"/>
          <w:lang w:val="en-US"/>
        </w:rPr>
        <w:t xml:space="preserve">28</w:t>
      </w:r>
      <w:r>
        <w:rPr>
          <w:rFonts w:eastAsia="方正仿宋_GBK"/>
          <w:sz w:val="28"/>
          <w:szCs w:val="28"/>
          <w:highlight w:val="none"/>
        </w:rPr>
        <w:t xml:space="preserve">日</w:t>
      </w:r>
      <w:r>
        <w:rPr>
          <w:rFonts w:hint="eastAsia"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江苏政府采购网（网上注册登记成功后系统内免费下载）</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本项目采用网上注册登记方式。</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1潜在供应商访问电子招标响应交易平台的网络地址和方法：</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highlight w:val="none"/>
        </w:rPr>
        <w:t xml:space="preserve">—资料下载中</w:t>
      </w:r>
      <w:r>
        <w:rPr>
          <w:rFonts w:hint="eastAsia" w:eastAsia="方正仿宋_GBK"/>
          <w:sz w:val="28"/>
          <w:szCs w:val="28"/>
          <w:highlight w:val="none"/>
        </w:rPr>
        <w:t xml:space="preserve">《江苏省政府采购管理交易系统（苏采云）供应商操作手册》。</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2潜在供应商访问“苏采云”系统的网络地址和方法：“苏采云”系统的网址：http://jszfcg.jsczt.cn/。</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3“CA数字证书”的获取：</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highlight w:val="none"/>
        </w:rPr>
        <w:t xml:space="preserve">—资料下载中</w:t>
      </w:r>
      <w:r>
        <w:rPr>
          <w:rFonts w:hint="eastAsia" w:eastAsia="方正仿宋_GBK"/>
          <w:sz w:val="28"/>
          <w:szCs w:val="28"/>
          <w:highlight w:val="none"/>
        </w:rPr>
        <w:t xml:space="preserve">《江苏省政府采购数字证书（供应商）CA及电子签章办理指南》。</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4采购文件（后缀名为“.kedt”）、供应商操作手册及政府采购客户端工具可通过“苏采云”系统--已报名项目--报名详情页面内相应链接进行下载。</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5招标代理机构（采购代理机构）将数据电文形式的采购文件加载至“苏采云”系统，供潜在供应商下载或者查阅。</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highlight w:val="none"/>
        </w:rPr>
      </w:r>
      <w:r/>
    </w:p>
    <w:p>
      <w:pPr>
        <w:pStyle w:val="830"/>
        <w:ind w:firstLine="562"/>
        <w:spacing w:line="500" w:lineRule="exact"/>
        <w:rPr>
          <w:rFonts w:eastAsia="方正仿宋_GBK"/>
          <w:b/>
          <w:sz w:val="28"/>
          <w:szCs w:val="28"/>
          <w:highlight w:val="none"/>
        </w:rPr>
      </w:pPr>
      <w:r>
        <w:rPr>
          <w:rFonts w:hint="eastAsia" w:eastAsia="方正仿宋_GBK"/>
          <w:b/>
          <w:sz w:val="28"/>
          <w:szCs w:val="28"/>
          <w:highlight w:val="none"/>
        </w:rPr>
        <w:t xml:space="preserve">注：如潜在供应商未按上述要求操作，将自行承担所产生的风险。</w:t>
      </w:r>
      <w:r>
        <w:rPr>
          <w:rFonts w:eastAsia="方正仿宋_GBK"/>
          <w:b/>
          <w:sz w:val="28"/>
          <w:szCs w:val="28"/>
          <w:highlight w:val="none"/>
        </w:rPr>
      </w:r>
      <w:r/>
    </w:p>
    <w:p>
      <w:pPr>
        <w:pStyle w:val="830"/>
        <w:ind w:firstLine="562"/>
        <w:spacing w:line="500" w:lineRule="exact"/>
        <w:rPr>
          <w:rFonts w:eastAsia="方正仿宋_GBK"/>
          <w:b/>
          <w:sz w:val="28"/>
          <w:szCs w:val="28"/>
          <w:highlight w:val="none"/>
        </w:rPr>
      </w:pPr>
      <w:r>
        <w:rPr>
          <w:rFonts w:eastAsia="方正仿宋_GBK"/>
          <w:b/>
          <w:sz w:val="28"/>
          <w:szCs w:val="28"/>
          <w:highlight w:val="none"/>
        </w:rPr>
        <w:t xml:space="preserve">四、提交投标文件截止时间、开标时间和地点</w:t>
      </w:r>
      <w:r>
        <w:rPr>
          <w:rFonts w:eastAsia="方正仿宋_GBK"/>
          <w:b/>
          <w:sz w:val="28"/>
          <w:szCs w:val="28"/>
          <w:highlight w:val="none"/>
        </w:rPr>
      </w:r>
      <w:r/>
    </w:p>
    <w:p>
      <w:pPr>
        <w:pStyle w:val="830"/>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rPr>
        <w:t xml:space="preserve">、</w:t>
      </w:r>
      <w:r>
        <w:rPr>
          <w:rFonts w:eastAsia="方正仿宋_GBK"/>
          <w:sz w:val="28"/>
          <w:szCs w:val="28"/>
          <w:highlight w:val="none"/>
          <w:lang w:val="en-US"/>
        </w:rPr>
        <w:t xml:space="preserve">2024</w:t>
      </w:r>
      <w:r>
        <w:rPr>
          <w:rFonts w:eastAsia="方正仿宋_GBK"/>
          <w:sz w:val="28"/>
          <w:szCs w:val="28"/>
          <w:highlight w:val="none"/>
        </w:rPr>
        <w:t xml:space="preserve">年</w:t>
      </w:r>
      <w:r>
        <w:rPr>
          <w:rFonts w:eastAsia="方正仿宋_GBK"/>
          <w:sz w:val="28"/>
          <w:szCs w:val="28"/>
          <w:highlight w:val="none"/>
          <w:lang w:val="en-US"/>
        </w:rPr>
        <w:t xml:space="preserve">9</w:t>
      </w:r>
      <w:r>
        <w:rPr>
          <w:rFonts w:eastAsia="方正仿宋_GBK"/>
          <w:sz w:val="28"/>
          <w:szCs w:val="28"/>
          <w:highlight w:val="none"/>
        </w:rPr>
        <w:t xml:space="preserve">月</w:t>
      </w:r>
      <w:r>
        <w:rPr>
          <w:rFonts w:eastAsia="方正仿宋_GBK"/>
          <w:sz w:val="28"/>
          <w:szCs w:val="28"/>
          <w:highlight w:val="none"/>
          <w:lang w:val="en-US"/>
        </w:rPr>
        <w:t xml:space="preserve">10</w:t>
      </w:r>
      <w:r>
        <w:rPr>
          <w:rFonts w:eastAsia="方正仿宋_GBK"/>
          <w:sz w:val="28"/>
          <w:szCs w:val="28"/>
          <w:highlight w:val="none"/>
        </w:rPr>
        <w:t xml:space="preserve">日9点00分（北京时间）</w:t>
      </w:r>
      <w:r>
        <w:rPr>
          <w:rFonts w:eastAsia="方正仿宋_GBK"/>
          <w:i/>
          <w:sz w:val="28"/>
          <w:szCs w:val="28"/>
          <w:highlight w:val="none"/>
          <w:u w:val="singl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逾时，交易系统将拒绝接受上传投标文件电子文档。</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各供应商请关注开标大厅交流区，在开标结束后，请勿离开开标大厅。</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2、线上开标地点：“苏采云”系统（网址：http://jszfcg.jsczt.cn/）“开标大厅”。</w:t>
      </w:r>
      <w:r>
        <w:rPr>
          <w:rFonts w:eastAsia="方正仿宋_GBK"/>
          <w:sz w:val="28"/>
          <w:szCs w:val="28"/>
          <w:highlight w:val="none"/>
        </w:rPr>
      </w:r>
      <w:r/>
    </w:p>
    <w:p>
      <w:pPr>
        <w:pStyle w:val="830"/>
        <w:ind w:firstLine="560"/>
        <w:spacing w:line="500" w:lineRule="exact"/>
        <w:rPr>
          <w:rFonts w:eastAsia="方正仿宋_GBK"/>
          <w:i/>
          <w:sz w:val="28"/>
          <w:szCs w:val="28"/>
          <w:highlight w:val="none"/>
        </w:rPr>
      </w:pPr>
      <w:r>
        <w:rPr>
          <w:rFonts w:hint="eastAsia" w:eastAsia="方正仿宋_GBK"/>
          <w:sz w:val="28"/>
          <w:szCs w:val="28"/>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highlight w:val="none"/>
        </w:rPr>
        <w:t xml:space="preserve">稳</w:t>
      </w:r>
      <w:r>
        <w:rPr>
          <w:rFonts w:hint="eastAsia" w:eastAsia="方正仿宋_GBK"/>
          <w:sz w:val="28"/>
          <w:szCs w:val="28"/>
          <w:highlight w:val="none"/>
        </w:rPr>
        <w:t xml:space="preserve">定、未按操作手</w:t>
      </w:r>
      <w:r>
        <w:rPr>
          <w:rFonts w:hint="eastAsia" w:ascii="宋体" w:hAnsi="宋体" w:cs="宋体"/>
          <w:sz w:val="28"/>
          <w:szCs w:val="28"/>
          <w:highlight w:val="none"/>
        </w:rPr>
        <w:t xml:space="preserve">册</w:t>
      </w:r>
      <w:r>
        <w:rPr>
          <w:rFonts w:hint="eastAsia" w:eastAsia="方正仿宋_GBK"/>
          <w:sz w:val="28"/>
          <w:szCs w:val="28"/>
          <w:highlight w:val="none"/>
        </w:rPr>
        <w:t xml:space="preserve">要求配置软</w:t>
      </w:r>
      <w:r>
        <w:rPr>
          <w:rFonts w:hint="eastAsia" w:ascii="宋体" w:hAnsi="宋体" w:cs="宋体"/>
          <w:sz w:val="28"/>
          <w:szCs w:val="28"/>
          <w:highlight w:val="none"/>
        </w:rPr>
        <w:t xml:space="preserve">硬</w:t>
      </w:r>
      <w:r>
        <w:rPr>
          <w:rFonts w:hint="eastAsia" w:eastAsia="方正仿宋_GBK"/>
          <w:sz w:val="28"/>
          <w:szCs w:val="28"/>
          <w:highlight w:val="none"/>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highlight w:val="none"/>
        </w:rPr>
      </w:r>
      <w:r/>
    </w:p>
    <w:p>
      <w:pPr>
        <w:pStyle w:val="830"/>
        <w:ind w:firstLine="562"/>
        <w:spacing w:line="500" w:lineRule="exact"/>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自本公告发布之日起5个工作日。</w:t>
      </w:r>
      <w:r>
        <w:rPr>
          <w:rFonts w:eastAsia="方正仿宋_GBK"/>
          <w:sz w:val="28"/>
          <w:szCs w:val="28"/>
          <w:highlight w:val="none"/>
        </w:rPr>
      </w:r>
      <w:r/>
    </w:p>
    <w:p>
      <w:pPr>
        <w:pStyle w:val="830"/>
        <w:ind w:firstLine="562"/>
        <w:spacing w:line="500" w:lineRule="exact"/>
        <w:rPr>
          <w:rFonts w:eastAsia="方正仿宋_GBK"/>
          <w:b/>
          <w:sz w:val="28"/>
          <w:szCs w:val="28"/>
          <w:highlight w:val="none"/>
        </w:rPr>
      </w:pPr>
      <w:r>
        <w:rPr>
          <w:rFonts w:eastAsia="方正仿宋_GBK"/>
          <w:b/>
          <w:sz w:val="28"/>
          <w:szCs w:val="28"/>
          <w:highlight w:val="none"/>
        </w:rPr>
        <w:t xml:space="preserve">六、其他补充事宜</w:t>
      </w:r>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1、投标保证金：免收</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2、项目开标活动模式：不见面远程开标模式，投标人在各自地点通过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3、项目演示、样品、答辩等：</w:t>
      </w:r>
      <w:r>
        <w:rPr>
          <w:rFonts w:hint="eastAsia" w:hAnsi="宋体" w:cs="宋体"/>
          <w:sz w:val="28"/>
          <w:szCs w:val="28"/>
          <w:highlight w:val="none"/>
        </w:rPr>
        <w:t xml:space="preserve">供应商需按照</w:t>
      </w:r>
      <w:r>
        <w:rPr>
          <w:rFonts w:hint="eastAsia" w:hAnsi="宋体" w:cs="宋体"/>
          <w:sz w:val="28"/>
          <w:szCs w:val="28"/>
          <w:highlight w:val="none"/>
          <w:lang w:val="en-US" w:eastAsia="zh-CN"/>
        </w:rPr>
        <w:t xml:space="preserve">招标</w:t>
      </w:r>
      <w:r>
        <w:rPr>
          <w:rFonts w:hint="eastAsia" w:hAnsi="宋体" w:cs="宋体"/>
          <w:sz w:val="28"/>
          <w:szCs w:val="28"/>
          <w:highlight w:val="none"/>
        </w:rPr>
        <w:t xml:space="preserve">文件规定的演示内容制作演示视频文件，视频文件的格式为*.mp4或*.avi，供应商须将视频文件分段压缩为*.zip文件上传（单个文件不得大于50M，所有文件总共不得大于300M），上传的演示视频将作为投标文件的组成部分。</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5、</w:t>
      </w:r>
      <w:r>
        <w:rPr>
          <w:rFonts w:hint="eastAsia" w:eastAsia="方正仿宋_GBK"/>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highlight w:val="none"/>
        </w:rPr>
      </w:r>
      <w:r/>
    </w:p>
    <w:p>
      <w:pPr>
        <w:pStyle w:val="830"/>
        <w:ind w:firstLine="562"/>
        <w:spacing w:line="500" w:lineRule="exact"/>
        <w:rPr>
          <w:rFonts w:eastAsia="方正仿宋_GBK"/>
          <w:b/>
          <w:sz w:val="28"/>
          <w:szCs w:val="28"/>
          <w:highlight w:val="none"/>
        </w:rPr>
      </w:pPr>
      <w:r>
        <w:rPr>
          <w:rFonts w:eastAsia="方正仿宋_GBK"/>
          <w:b/>
          <w:sz w:val="28"/>
          <w:szCs w:val="28"/>
          <w:highlight w:val="none"/>
        </w:rPr>
        <w:t xml:space="preserve">七、对本次招标提出询问，请按以下方式联系。</w:t>
      </w:r>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 1.采购人信息</w:t>
      </w:r>
      <w:r>
        <w:rPr>
          <w:rFonts w:eastAsia="方正仿宋_GBK"/>
          <w:sz w:val="28"/>
          <w:szCs w:val="28"/>
          <w:highlight w:val="none"/>
        </w:rPr>
      </w:r>
      <w:r/>
    </w:p>
    <w:p>
      <w:pPr>
        <w:pStyle w:val="830"/>
        <w:ind w:firstLine="1120"/>
        <w:spacing w:line="500" w:lineRule="exact"/>
        <w:rPr>
          <w:rFonts w:hint="eastAsia" w:hAnsi="宋体" w:cs="宋体"/>
          <w:sz w:val="28"/>
          <w:szCs w:val="28"/>
          <w:highlight w:val="none"/>
        </w:rPr>
      </w:pPr>
      <w:r>
        <w:rPr>
          <w:rFonts w:hint="eastAsia" w:hAnsi="宋体" w:cs="宋体"/>
          <w:sz w:val="28"/>
          <w:szCs w:val="28"/>
          <w:highlight w:val="none"/>
        </w:rPr>
        <w:t xml:space="preserve">名 称：启东市数据局　　　　　　</w:t>
      </w:r>
      <w:r>
        <w:rPr>
          <w:rFonts w:hint="eastAsia" w:hAnsi="宋体" w:cs="宋体"/>
          <w:sz w:val="28"/>
          <w:szCs w:val="28"/>
          <w:highlight w:val="none"/>
        </w:rPr>
      </w:r>
      <w:r/>
    </w:p>
    <w:p>
      <w:pPr>
        <w:pStyle w:val="830"/>
        <w:ind w:firstLine="1120"/>
        <w:spacing w:line="500" w:lineRule="exact"/>
        <w:rPr>
          <w:rFonts w:hint="eastAsia" w:hAnsi="宋体" w:cs="宋体"/>
          <w:sz w:val="28"/>
          <w:szCs w:val="28"/>
          <w:highlight w:val="none"/>
        </w:rPr>
      </w:pPr>
      <w:r>
        <w:rPr>
          <w:rFonts w:hint="eastAsia" w:hAnsi="宋体" w:cs="宋体"/>
          <w:sz w:val="28"/>
          <w:szCs w:val="28"/>
          <w:highlight w:val="none"/>
        </w:rPr>
        <w:t xml:space="preserve">地址：启东市金桥路199号</w:t>
      </w:r>
      <w:r>
        <w:rPr>
          <w:rFonts w:hint="eastAsia" w:hAnsi="宋体" w:cs="宋体"/>
          <w:sz w:val="28"/>
          <w:szCs w:val="28"/>
          <w:highlight w:val="none"/>
        </w:rPr>
      </w:r>
      <w:r/>
    </w:p>
    <w:p>
      <w:pPr>
        <w:pStyle w:val="830"/>
        <w:ind w:firstLine="1120"/>
        <w:spacing w:line="500" w:lineRule="exact"/>
        <w:rPr>
          <w:rFonts w:hint="eastAsia" w:hAnsi="宋体" w:cs="宋体"/>
          <w:sz w:val="28"/>
          <w:szCs w:val="28"/>
          <w:highlight w:val="none"/>
        </w:rPr>
      </w:pPr>
      <w:r>
        <w:rPr>
          <w:rFonts w:hint="eastAsia" w:hAnsi="宋体" w:cs="宋体"/>
          <w:sz w:val="28"/>
          <w:szCs w:val="28"/>
          <w:highlight w:val="none"/>
        </w:rPr>
        <w:t xml:space="preserve">联系人：李先生　　　　　　</w:t>
      </w:r>
      <w:r>
        <w:rPr>
          <w:rFonts w:hint="eastAsia" w:hAnsi="宋体" w:cs="宋体"/>
          <w:sz w:val="28"/>
          <w:szCs w:val="28"/>
          <w:highlight w:val="none"/>
        </w:rPr>
      </w:r>
      <w:r/>
    </w:p>
    <w:p>
      <w:pPr>
        <w:pStyle w:val="830"/>
        <w:ind w:firstLine="1120"/>
        <w:spacing w:line="500" w:lineRule="exact"/>
        <w:rPr>
          <w:rFonts w:hAnsi="宋体" w:cs="宋体"/>
          <w:sz w:val="28"/>
          <w:szCs w:val="28"/>
          <w:highlight w:val="none"/>
        </w:rPr>
      </w:pPr>
      <w:r>
        <w:rPr>
          <w:rFonts w:hint="eastAsia" w:hAnsi="宋体" w:cs="宋体"/>
          <w:sz w:val="28"/>
          <w:szCs w:val="28"/>
          <w:highlight w:val="none"/>
        </w:rPr>
        <w:t xml:space="preserve">联系方式：051383312380</w:t>
      </w:r>
      <w:r>
        <w:rPr>
          <w:rFonts w:hAnsi="宋体" w:cs="宋体"/>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采购代理机构</w:t>
      </w:r>
      <w:r>
        <w:rPr>
          <w:rFonts w:eastAsia="方正仿宋_GBK"/>
          <w:sz w:val="28"/>
          <w:szCs w:val="28"/>
          <w:highlight w:val="none"/>
        </w:rPr>
      </w:r>
      <w:r/>
    </w:p>
    <w:p>
      <w:pPr>
        <w:pStyle w:val="830"/>
        <w:ind w:firstLine="1120"/>
        <w:spacing w:line="500" w:lineRule="exact"/>
        <w:rPr>
          <w:rFonts w:eastAsia="方正仿宋_GBK"/>
          <w:sz w:val="28"/>
          <w:szCs w:val="28"/>
          <w:highlight w:val="none"/>
        </w:rPr>
      </w:pPr>
      <w:r>
        <w:rPr>
          <w:rFonts w:hint="eastAsia" w:eastAsia="方正仿宋_GBK"/>
          <w:sz w:val="28"/>
          <w:szCs w:val="28"/>
          <w:highlight w:val="none"/>
        </w:rPr>
        <w:t xml:space="preserve">名  称：启东市公共资源交易中心</w:t>
      </w:r>
      <w:r>
        <w:rPr>
          <w:rFonts w:eastAsia="方正仿宋_GBK"/>
          <w:sz w:val="28"/>
          <w:szCs w:val="28"/>
          <w:highlight w:val="none"/>
        </w:rPr>
      </w:r>
      <w:r/>
    </w:p>
    <w:p>
      <w:pPr>
        <w:pStyle w:val="830"/>
        <w:ind w:firstLine="1120"/>
        <w:spacing w:line="500" w:lineRule="exact"/>
        <w:rPr>
          <w:rFonts w:eastAsia="方正仿宋_GBK"/>
          <w:sz w:val="28"/>
          <w:szCs w:val="28"/>
          <w:highlight w:val="none"/>
        </w:rPr>
      </w:pPr>
      <w:r>
        <w:rPr>
          <w:rFonts w:hint="eastAsia" w:eastAsia="方正仿宋_GBK"/>
          <w:sz w:val="28"/>
          <w:szCs w:val="28"/>
          <w:highlight w:val="none"/>
        </w:rPr>
        <w:t xml:space="preserve">地  址：启东市金桥路199号（政务服务中心</w:t>
      </w:r>
      <w:r>
        <w:rPr>
          <w:rFonts w:eastAsia="方正仿宋_GBK"/>
          <w:sz w:val="28"/>
          <w:szCs w:val="28"/>
          <w:highlight w:val="none"/>
        </w:rPr>
        <w:t xml:space="preserve">三</w:t>
      </w:r>
      <w:r>
        <w:rPr>
          <w:rFonts w:hint="eastAsia" w:eastAsia="方正仿宋_GBK"/>
          <w:sz w:val="28"/>
          <w:szCs w:val="28"/>
          <w:highlight w:val="none"/>
        </w:rPr>
        <w:t xml:space="preserve">楼）</w:t>
      </w:r>
      <w:r>
        <w:rPr>
          <w:rFonts w:eastAsia="方正仿宋_GBK"/>
          <w:sz w:val="28"/>
          <w:szCs w:val="28"/>
          <w:highlight w:val="none"/>
        </w:rPr>
      </w:r>
      <w:r/>
    </w:p>
    <w:p>
      <w:pPr>
        <w:pStyle w:val="830"/>
        <w:ind w:firstLine="1120"/>
        <w:spacing w:line="500" w:lineRule="exact"/>
        <w:rPr>
          <w:rFonts w:hint="eastAsia" w:eastAsia="方正仿宋_GBK"/>
          <w:sz w:val="28"/>
          <w:szCs w:val="28"/>
          <w:highlight w:val="none"/>
        </w:rPr>
      </w:pPr>
      <w:r>
        <w:rPr>
          <w:rFonts w:hint="eastAsia" w:eastAsia="方正仿宋_GBK"/>
          <w:sz w:val="28"/>
          <w:szCs w:val="28"/>
          <w:highlight w:val="none"/>
        </w:rPr>
        <w:t xml:space="preserve">联系方式：0513-83340291</w:t>
      </w:r>
      <w:r>
        <w:rPr>
          <w:rFonts w:hint="eastAsia" w:eastAsia="方正仿宋_GBK"/>
          <w:sz w:val="28"/>
          <w:szCs w:val="28"/>
          <w:highlight w:val="none"/>
        </w:rPr>
      </w:r>
      <w:r/>
    </w:p>
    <w:p>
      <w:pPr>
        <w:pStyle w:val="830"/>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3.项目联系方式</w:t>
      </w:r>
      <w:r>
        <w:rPr>
          <w:rFonts w:hint="eastAsia" w:eastAsia="方正仿宋_GBK"/>
          <w:sz w:val="28"/>
          <w:szCs w:val="28"/>
          <w:highlight w:val="none"/>
        </w:rPr>
      </w:r>
      <w:r/>
    </w:p>
    <w:p>
      <w:pPr>
        <w:pStyle w:val="830"/>
        <w:ind w:firstLine="1120"/>
        <w:spacing w:line="500" w:lineRule="exact"/>
        <w:rPr>
          <w:rFonts w:hint="eastAsia" w:eastAsia="方正仿宋_GBK"/>
          <w:sz w:val="28"/>
          <w:szCs w:val="28"/>
          <w:highlight w:val="none"/>
        </w:rPr>
      </w:pPr>
      <w:r>
        <w:rPr>
          <w:rFonts w:hint="eastAsia" w:eastAsia="方正仿宋_GBK"/>
          <w:sz w:val="28"/>
          <w:szCs w:val="28"/>
          <w:highlight w:val="none"/>
        </w:rPr>
        <w:t xml:space="preserve">招标文件制作人: 0513-83340291</w:t>
      </w:r>
      <w:r>
        <w:rPr>
          <w:rFonts w:hint="eastAsia" w:eastAsia="方正仿宋_GBK"/>
          <w:sz w:val="28"/>
          <w:szCs w:val="28"/>
          <w:highlight w:val="none"/>
        </w:rPr>
      </w:r>
      <w:r/>
    </w:p>
    <w:p>
      <w:pPr>
        <w:pStyle w:val="830"/>
        <w:ind w:firstLine="1120"/>
        <w:spacing w:line="500" w:lineRule="exact"/>
        <w:rPr>
          <w:rFonts w:hint="eastAsia" w:eastAsia="方正仿宋_GBK"/>
          <w:sz w:val="28"/>
          <w:szCs w:val="28"/>
          <w:highlight w:val="none"/>
        </w:rPr>
      </w:pPr>
      <w:r>
        <w:rPr>
          <w:rFonts w:hint="eastAsia" w:eastAsia="方正仿宋_GBK"/>
          <w:sz w:val="28"/>
          <w:szCs w:val="28"/>
          <w:highlight w:val="none"/>
        </w:rPr>
        <w:t xml:space="preserve">项目开标人：0513-83340291</w:t>
      </w:r>
      <w:r>
        <w:rPr>
          <w:rFonts w:hint="eastAsia" w:eastAsia="方正仿宋_GBK"/>
          <w:sz w:val="28"/>
          <w:szCs w:val="28"/>
          <w:highlight w:val="none"/>
        </w:rPr>
      </w:r>
      <w:r/>
    </w:p>
    <w:p>
      <w:pPr>
        <w:pStyle w:val="830"/>
        <w:ind w:firstLine="1120"/>
        <w:spacing w:line="500" w:lineRule="exact"/>
        <w:rPr>
          <w:rFonts w:eastAsia="方正仿宋_GBK"/>
          <w:sz w:val="28"/>
          <w:szCs w:val="28"/>
          <w:highlight w:val="none"/>
        </w:rPr>
      </w:pPr>
      <w:r>
        <w:rPr>
          <w:rFonts w:eastAsia="方正仿宋_GBK"/>
          <w:sz w:val="28"/>
          <w:szCs w:val="28"/>
          <w:highlight w:val="none"/>
        </w:rPr>
        <w:t xml:space="preserve">交易系统软件维护人员：</w:t>
      </w:r>
      <w:r>
        <w:rPr>
          <w:rFonts w:hint="eastAsia" w:eastAsia="方正仿宋_GBK"/>
          <w:sz w:val="28"/>
          <w:szCs w:val="28"/>
          <w:highlight w:val="none"/>
        </w:rPr>
        <w:t xml:space="preserve">0519-86722801、0519-86722806</w:t>
      </w:r>
      <w:r>
        <w:rPr>
          <w:rFonts w:eastAsia="方正仿宋_GBK"/>
          <w:sz w:val="28"/>
          <w:szCs w:val="28"/>
          <w:highlight w:val="none"/>
        </w:rPr>
      </w:r>
      <w:r/>
    </w:p>
    <w:p>
      <w:pPr>
        <w:pStyle w:val="830"/>
        <w:spacing w:line="500" w:lineRule="exact"/>
        <w:rPr>
          <w:rFonts w:hint="eastAsia" w:eastAsia="方正仿宋_GBK"/>
          <w:b/>
          <w:sz w:val="28"/>
          <w:szCs w:val="28"/>
          <w:highlight w:val="none"/>
        </w:rPr>
      </w:pPr>
      <w:r>
        <w:rPr>
          <w:rFonts w:hint="eastAsia" w:eastAsia="方正仿宋_GBK"/>
          <w:b/>
          <w:sz w:val="28"/>
          <w:szCs w:val="28"/>
          <w:highlight w:val="none"/>
        </w:rPr>
      </w:r>
      <w:r/>
    </w:p>
    <w:p>
      <w:pPr>
        <w:pStyle w:val="830"/>
        <w:spacing w:line="500" w:lineRule="exact"/>
        <w:rPr>
          <w:rFonts w:ascii="宋体" w:hAnsi="宋体"/>
          <w:b/>
          <w:sz w:val="28"/>
          <w:szCs w:val="28"/>
          <w:highlight w:val="none"/>
        </w:rPr>
      </w:pPr>
      <w:r>
        <w:rPr>
          <w:rFonts w:ascii="宋体" w:hAnsi="宋体"/>
          <w:b/>
          <w:sz w:val="28"/>
          <w:szCs w:val="28"/>
          <w:highlight w:val="none"/>
        </w:rPr>
      </w:r>
      <w:r/>
    </w:p>
    <w:p>
      <w:pPr>
        <w:pStyle w:val="830"/>
        <w:spacing w:line="500" w:lineRule="exact"/>
        <w:rPr>
          <w:rFonts w:ascii="宋体" w:hAnsi="宋体"/>
          <w:b/>
          <w:sz w:val="28"/>
          <w:szCs w:val="28"/>
          <w:highlight w:val="none"/>
        </w:rPr>
      </w:pPr>
      <w:r>
        <w:rPr>
          <w:rFonts w:ascii="宋体" w:hAnsi="宋体"/>
          <w:b/>
          <w:sz w:val="28"/>
          <w:szCs w:val="28"/>
          <w:highlight w:val="none"/>
        </w:rPr>
      </w:r>
      <w:r/>
    </w:p>
    <w:p>
      <w:pPr>
        <w:pStyle w:val="830"/>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第二部分  投标须知</w:t>
      </w:r>
      <w:r>
        <w:rPr>
          <w:rFonts w:hint="eastAsia" w:ascii="方正小标宋_GBK" w:hAnsi="宋体" w:eastAsia="方正小标宋_GBK"/>
          <w:bCs/>
          <w:sz w:val="36"/>
          <w:szCs w:val="36"/>
          <w:highlight w:val="none"/>
        </w:rPr>
      </w:r>
      <w:r/>
    </w:p>
    <w:p>
      <w:pPr>
        <w:pStyle w:val="833"/>
        <w:spacing w:before="0" w:after="0" w:line="500" w:lineRule="exact"/>
        <w:rPr>
          <w:rFonts w:eastAsia="方正仿宋_GBK"/>
          <w:sz w:val="28"/>
          <w:szCs w:val="28"/>
          <w:highlight w:val="none"/>
        </w:rPr>
      </w:pPr>
      <w:r/>
      <w:bookmarkStart w:id="3" w:name="_Toc16938519"/>
      <w:r/>
      <w:bookmarkStart w:id="4" w:name="_Toc513029203"/>
      <w:r/>
      <w:bookmarkStart w:id="5" w:name="_Toc120614214"/>
      <w:r/>
      <w:bookmarkStart w:id="6" w:name="_Toc20823275"/>
      <w:r>
        <w:rPr>
          <w:rFonts w:eastAsia="方正仿宋_GBK"/>
          <w:sz w:val="28"/>
          <w:szCs w:val="28"/>
          <w:highlight w:val="none"/>
        </w:rPr>
        <w:t xml:space="preserve">（一）总则</w:t>
      </w:r>
      <w:bookmarkEnd w:id="3"/>
      <w:r/>
      <w:bookmarkEnd w:id="4"/>
      <w:r/>
      <w:bookmarkEnd w:id="5"/>
      <w:r/>
      <w:bookmarkEnd w:id="6"/>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7" w:name="_Hlt16619475"/>
      <w:r/>
      <w:bookmarkEnd w:id="7"/>
      <w:r/>
      <w:bookmarkStart w:id="8" w:name="_Toc458694821"/>
      <w:r/>
      <w:bookmarkStart w:id="9" w:name="_Toc20823276"/>
      <w:r/>
      <w:bookmarkStart w:id="10" w:name="_Toc16938520"/>
      <w:r/>
      <w:bookmarkStart w:id="11" w:name="_Toc513029204"/>
      <w:r>
        <w:rPr>
          <w:rFonts w:eastAsia="方正仿宋_GBK"/>
          <w:sz w:val="28"/>
          <w:szCs w:val="28"/>
          <w:highlight w:val="none"/>
        </w:rPr>
        <w:t xml:space="preserve">1</w:t>
      </w:r>
      <w:bookmarkEnd w:id="8"/>
      <w:r>
        <w:rPr>
          <w:rFonts w:eastAsia="方正仿宋_GBK"/>
          <w:sz w:val="28"/>
          <w:szCs w:val="28"/>
          <w:highlight w:val="none"/>
        </w:rPr>
        <w:t xml:space="preserve">.招标方式</w:t>
      </w:r>
      <w:bookmarkEnd w:id="9"/>
      <w:r/>
      <w:bookmarkEnd w:id="10"/>
      <w:r/>
      <w:bookmarkEnd w:id="11"/>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1.1 本次招标采取公开招标方式，本招标文件仅适用于招标公告中所述项目。</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12" w:name="_Toc16938521"/>
      <w:r/>
      <w:bookmarkStart w:id="13" w:name="_Toc20823277"/>
      <w:r/>
      <w:bookmarkStart w:id="14" w:name="_Toc513029205"/>
      <w:r>
        <w:rPr>
          <w:rFonts w:eastAsia="方正仿宋_GBK"/>
          <w:sz w:val="28"/>
          <w:szCs w:val="28"/>
          <w:highlight w:val="none"/>
        </w:rPr>
        <w:t xml:space="preserve">2.合格的投标人</w:t>
      </w:r>
      <w:bookmarkEnd w:id="12"/>
      <w:r/>
      <w:bookmarkEnd w:id="13"/>
      <w:r/>
      <w:bookmarkEnd w:id="14"/>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2.1满足招标公告中供应商的资格要求的规定。</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2.2 满足本文件实质性条款的规定。</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15" w:name="_Toc20823278"/>
      <w:r/>
      <w:bookmarkStart w:id="16" w:name="_Toc513029206"/>
      <w:r/>
      <w:bookmarkStart w:id="17" w:name="_Toc16938522"/>
      <w:r>
        <w:rPr>
          <w:rFonts w:eastAsia="方正仿宋_GBK"/>
          <w:sz w:val="28"/>
          <w:szCs w:val="28"/>
          <w:highlight w:val="none"/>
        </w:rPr>
        <w:t xml:space="preserve">3.适用法律</w:t>
      </w:r>
      <w:bookmarkEnd w:id="15"/>
      <w:r/>
      <w:bookmarkEnd w:id="16"/>
      <w:r/>
      <w:bookmarkEnd w:id="17"/>
      <w:r>
        <w:rPr>
          <w:rFonts w:eastAsia="方正仿宋_GBK"/>
          <w:b/>
          <w:bCs/>
          <w:sz w:val="28"/>
          <w:szCs w:val="28"/>
          <w:highlight w:val="none"/>
        </w:rPr>
      </w:r>
      <w:r/>
    </w:p>
    <w:p>
      <w:pPr>
        <w:pStyle w:val="830"/>
        <w:ind w:firstLine="490"/>
        <w:spacing w:line="500" w:lineRule="exact"/>
        <w:rPr>
          <w:rFonts w:eastAsia="方正仿宋_GBK"/>
          <w:sz w:val="28"/>
          <w:szCs w:val="28"/>
          <w:highlight w:val="none"/>
        </w:rPr>
      </w:pPr>
      <w:r>
        <w:rPr>
          <w:rFonts w:eastAsia="方正仿宋_GBK"/>
          <w:sz w:val="28"/>
          <w:szCs w:val="28"/>
          <w:highlight w:val="none"/>
        </w:rPr>
        <w:t xml:space="preserve">3.1 本次招标及由此产生的合同受中华人民共和国有关的法律法规制约和保护。</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18" w:name="_Toc513029207"/>
      <w:r/>
      <w:bookmarkStart w:id="19" w:name="_Toc462564067"/>
      <w:r/>
      <w:bookmarkStart w:id="20" w:name="_Toc16938523"/>
      <w:r/>
      <w:bookmarkStart w:id="21" w:name="_Toc20823279"/>
      <w:r>
        <w:rPr>
          <w:rFonts w:eastAsia="方正仿宋_GBK"/>
          <w:sz w:val="28"/>
          <w:szCs w:val="28"/>
          <w:highlight w:val="none"/>
        </w:rPr>
        <w:t xml:space="preserve">4.投标费用</w:t>
      </w:r>
      <w:bookmarkEnd w:id="18"/>
      <w:r/>
      <w:bookmarkEnd w:id="19"/>
      <w:r/>
      <w:bookmarkEnd w:id="20"/>
      <w:r/>
      <w:bookmarkEnd w:id="21"/>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 投标人应自行承担所有与参加投标有关的费用，无论投标过程中的做法和结果如何，</w:t>
      </w:r>
      <w:r>
        <w:rPr>
          <w:rFonts w:hint="eastAsia" w:eastAsia="方正仿宋_GBK"/>
          <w:sz w:val="28"/>
          <w:szCs w:val="28"/>
          <w:highlight w:val="none"/>
        </w:rPr>
        <w:t xml:space="preserve">启东市公共资源交易中心</w:t>
      </w:r>
      <w:r>
        <w:rPr>
          <w:rFonts w:eastAsia="方正仿宋_GBK"/>
          <w:sz w:val="28"/>
          <w:szCs w:val="28"/>
          <w:highlight w:val="none"/>
        </w:rPr>
        <w:t xml:space="preserve">（以下简称</w:t>
      </w:r>
      <w:r>
        <w:rPr>
          <w:rFonts w:hint="eastAsia" w:eastAsia="方正仿宋_GBK"/>
          <w:sz w:val="28"/>
          <w:szCs w:val="28"/>
          <w:highlight w:val="none"/>
        </w:rPr>
        <w:t xml:space="preserve">交易中心</w:t>
      </w:r>
      <w:r>
        <w:rPr>
          <w:rFonts w:eastAsia="方正仿宋_GBK"/>
          <w:sz w:val="28"/>
          <w:szCs w:val="28"/>
          <w:highlight w:val="none"/>
        </w:rPr>
        <w:t xml:space="preserve">）在任何情况下均无义务和责任承担这些费用。</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4.2本次招标</w:t>
      </w:r>
      <w:r>
        <w:rPr>
          <w:rFonts w:hint="eastAsia" w:eastAsia="方正仿宋_GBK"/>
          <w:sz w:val="28"/>
          <w:szCs w:val="28"/>
          <w:highlight w:val="none"/>
        </w:rPr>
        <w:t xml:space="preserve">交易中心</w:t>
      </w:r>
      <w:r>
        <w:rPr>
          <w:rFonts w:eastAsia="方正仿宋_GBK"/>
          <w:sz w:val="28"/>
          <w:szCs w:val="28"/>
          <w:highlight w:val="none"/>
        </w:rPr>
        <w:t xml:space="preserve">和采购人不收取标书工本费与中标服务费。</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rPr>
          <w:rFonts w:eastAsia="方正仿宋_GBK"/>
          <w:sz w:val="28"/>
          <w:szCs w:val="28"/>
          <w:highlight w:val="none"/>
        </w:rPr>
        <w:t xml:space="preserve">5.招标文件的约束力</w:t>
      </w:r>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 投标人一旦参加本项目采购活动，即被认为接受了本招标文件的规定和约束。</w:t>
      </w:r>
      <w:r>
        <w:rPr>
          <w:rFonts w:eastAsia="方正仿宋_GBK"/>
          <w:sz w:val="28"/>
          <w:szCs w:val="28"/>
          <w:highlight w:val="none"/>
        </w:rPr>
      </w:r>
      <w:r/>
    </w:p>
    <w:p>
      <w:pPr>
        <w:pStyle w:val="834"/>
        <w:jc w:val="both"/>
        <w:spacing w:line="500" w:lineRule="exact"/>
        <w:rPr>
          <w:rFonts w:eastAsia="方正仿宋_GBK"/>
          <w:sz w:val="28"/>
          <w:szCs w:val="28"/>
          <w:highlight w:val="none"/>
        </w:rPr>
      </w:pPr>
      <w:r>
        <w:rPr>
          <w:rFonts w:eastAsia="方正仿宋_GBK"/>
          <w:sz w:val="28"/>
          <w:szCs w:val="28"/>
          <w:highlight w:val="none"/>
        </w:rPr>
        <w:t xml:space="preserve">6.招标文件的解释</w:t>
      </w:r>
      <w:r>
        <w:rPr>
          <w:rFonts w:eastAsia="方正仿宋_GBK"/>
          <w:sz w:val="28"/>
          <w:szCs w:val="28"/>
          <w:highlight w:val="none"/>
        </w:rPr>
      </w:r>
      <w:r/>
    </w:p>
    <w:p>
      <w:pPr>
        <w:pStyle w:val="830"/>
        <w:ind w:firstLine="560"/>
        <w:spacing w:line="500" w:lineRule="exact"/>
        <w:rPr>
          <w:rFonts w:eastAsia="方正仿宋_GBK"/>
          <w:color w:val="ff0000"/>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招标文件需求部分（供应商资格要求、项目需求、商务技术评分标准）由采购人解释，其他部分由</w:t>
      </w:r>
      <w:r>
        <w:rPr>
          <w:rFonts w:hint="eastAsia" w:eastAsia="方正仿宋_GBK"/>
          <w:sz w:val="28"/>
          <w:szCs w:val="28"/>
          <w:highlight w:val="none"/>
        </w:rPr>
        <w:t xml:space="preserve">交易中心</w:t>
      </w:r>
      <w:r>
        <w:rPr>
          <w:rFonts w:eastAsia="方正仿宋_GBK"/>
          <w:sz w:val="28"/>
          <w:szCs w:val="28"/>
          <w:highlight w:val="none"/>
        </w:rPr>
        <w:t xml:space="preserve">解释。</w:t>
      </w:r>
      <w:r>
        <w:rPr>
          <w:rFonts w:eastAsia="方正仿宋_GBK"/>
          <w:color w:val="ff0000"/>
          <w:sz w:val="28"/>
          <w:szCs w:val="28"/>
          <w:highlight w:val="none"/>
        </w:rPr>
      </w:r>
      <w:r/>
    </w:p>
    <w:p>
      <w:pPr>
        <w:pStyle w:val="833"/>
        <w:spacing w:before="0" w:after="0" w:line="500" w:lineRule="exact"/>
        <w:rPr>
          <w:rFonts w:eastAsia="方正仿宋_GBK"/>
          <w:sz w:val="28"/>
          <w:szCs w:val="28"/>
          <w:highlight w:val="none"/>
        </w:rPr>
      </w:pPr>
      <w:r/>
      <w:bookmarkStart w:id="22" w:name="_Toc16938525"/>
      <w:r/>
      <w:bookmarkStart w:id="23" w:name="_Toc513029209"/>
      <w:r/>
      <w:bookmarkStart w:id="24" w:name="_Toc20823281"/>
      <w:r/>
      <w:bookmarkStart w:id="25" w:name="_Toc120614215"/>
      <w:r>
        <w:rPr>
          <w:rFonts w:eastAsia="方正仿宋_GBK"/>
          <w:sz w:val="28"/>
          <w:szCs w:val="28"/>
          <w:highlight w:val="none"/>
        </w:rPr>
        <w:t xml:space="preserve">（二）招标文件</w:t>
      </w:r>
      <w:bookmarkEnd w:id="22"/>
      <w:r/>
      <w:bookmarkEnd w:id="23"/>
      <w:r/>
      <w:bookmarkEnd w:id="24"/>
      <w:r/>
      <w:bookmarkEnd w:id="25"/>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26" w:name="_Toc513029210"/>
      <w:r/>
      <w:bookmarkStart w:id="27" w:name="_Toc16938526"/>
      <w:r/>
      <w:bookmarkStart w:id="28" w:name="_Toc20823282"/>
      <w:r>
        <w:rPr>
          <w:rFonts w:eastAsia="方正仿宋_GBK"/>
          <w:sz w:val="28"/>
          <w:szCs w:val="28"/>
          <w:highlight w:val="none"/>
        </w:rPr>
        <w:t xml:space="preserve">1.招标文件构成</w:t>
      </w:r>
      <w:bookmarkEnd w:id="26"/>
      <w:r/>
      <w:bookmarkEnd w:id="27"/>
      <w:r/>
      <w:bookmarkEnd w:id="28"/>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招标文件由以下部分组成：</w:t>
      </w:r>
      <w:r>
        <w:rPr>
          <w:rFonts w:eastAsia="方正仿宋_GBK"/>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投标邀请</w:t>
      </w:r>
      <w:r>
        <w:rPr>
          <w:rFonts w:eastAsia="方正仿宋_GBK"/>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（2）投标须知</w:t>
      </w:r>
      <w:r>
        <w:rPr>
          <w:rFonts w:eastAsia="方正仿宋_GBK"/>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（3）项目需求</w:t>
      </w:r>
      <w:r>
        <w:rPr>
          <w:rFonts w:eastAsia="方正仿宋_GBK"/>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（4）开标和评标</w:t>
      </w:r>
      <w:r>
        <w:rPr>
          <w:rFonts w:eastAsia="方正仿宋_GBK"/>
          <w:sz w:val="28"/>
          <w:szCs w:val="28"/>
          <w:highlight w:val="none"/>
        </w:rPr>
      </w:r>
      <w:r/>
    </w:p>
    <w:p>
      <w:pPr>
        <w:pStyle w:val="830"/>
        <w:ind w:firstLine="420"/>
        <w:spacing w:line="500" w:lineRule="exact"/>
        <w:rPr>
          <w:rFonts w:hint="eastAsia" w:eastAsia="方正仿宋_GBK"/>
          <w:sz w:val="28"/>
          <w:szCs w:val="28"/>
          <w:highlight w:val="none"/>
        </w:rPr>
      </w:pPr>
      <w:r>
        <w:rPr>
          <w:rFonts w:eastAsia="方正仿宋_GBK"/>
          <w:sz w:val="28"/>
          <w:szCs w:val="28"/>
          <w:highlight w:val="none"/>
        </w:rPr>
        <w:t xml:space="preserve">（5）投标文件</w:t>
      </w:r>
      <w:r>
        <w:rPr>
          <w:rFonts w:hint="eastAsia" w:eastAsia="方正仿宋_GBK"/>
          <w:sz w:val="28"/>
          <w:szCs w:val="28"/>
          <w:highlight w:val="none"/>
        </w:rPr>
        <w:t xml:space="preserve">格式</w:t>
      </w:r>
      <w:r>
        <w:rPr>
          <w:rFonts w:hint="eastAsia" w:eastAsia="方正仿宋_GBK"/>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（6）附件（如有）</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请仔细检查招标文件是否齐全，如有缺漏请立即与</w:t>
      </w:r>
      <w:r>
        <w:rPr>
          <w:rFonts w:hint="eastAsia" w:eastAsia="方正仿宋_GBK"/>
          <w:sz w:val="28"/>
          <w:szCs w:val="28"/>
          <w:highlight w:val="none"/>
        </w:rPr>
        <w:t xml:space="preserve">交易中心</w:t>
      </w:r>
      <w:r>
        <w:rPr>
          <w:rFonts w:eastAsia="方正仿宋_GBK"/>
          <w:sz w:val="28"/>
          <w:szCs w:val="28"/>
          <w:highlight w:val="none"/>
        </w:rPr>
        <w:t xml:space="preserve">联系解决。</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29" w:name="_Toc462564070"/>
      <w:r/>
      <w:bookmarkStart w:id="30" w:name="_Toc16938527"/>
      <w:r/>
      <w:bookmarkStart w:id="31" w:name="_Toc20823283"/>
      <w:r/>
      <w:bookmarkStart w:id="32" w:name="_Toc513029211"/>
      <w:r>
        <w:rPr>
          <w:rFonts w:eastAsia="方正仿宋_GBK"/>
          <w:sz w:val="28"/>
          <w:szCs w:val="28"/>
          <w:highlight w:val="none"/>
        </w:rPr>
        <w:t xml:space="preserve">2.招标文件的澄清</w:t>
      </w:r>
      <w:bookmarkEnd w:id="29"/>
      <w:r/>
      <w:bookmarkEnd w:id="30"/>
      <w:r/>
      <w:bookmarkEnd w:id="31"/>
      <w:r/>
      <w:bookmarkEnd w:id="32"/>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33" w:name="_Toc462564071"/>
      <w:r/>
      <w:bookmarkStart w:id="34" w:name="_Toc16938528"/>
      <w:r/>
      <w:bookmarkStart w:id="35" w:name="_Toc513029212"/>
      <w:r/>
      <w:bookmarkStart w:id="36" w:name="_Toc20823284"/>
      <w:r>
        <w:rPr>
          <w:rFonts w:eastAsia="方正仿宋_GBK"/>
          <w:sz w:val="28"/>
          <w:szCs w:val="28"/>
          <w:highlight w:val="none"/>
        </w:rPr>
        <w:t xml:space="preserve">3.招标文件的修改</w:t>
      </w:r>
      <w:bookmarkEnd w:id="33"/>
      <w:r/>
      <w:bookmarkEnd w:id="34"/>
      <w:r/>
      <w:bookmarkEnd w:id="35"/>
      <w:r/>
      <w:bookmarkEnd w:id="36"/>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 在投标截止时间前，</w:t>
      </w:r>
      <w:r>
        <w:rPr>
          <w:rFonts w:hint="eastAsia" w:eastAsia="方正仿宋_GBK"/>
          <w:sz w:val="28"/>
          <w:szCs w:val="28"/>
          <w:highlight w:val="none"/>
        </w:rPr>
        <w:t xml:space="preserve">交易中心</w:t>
      </w:r>
      <w:r>
        <w:rPr>
          <w:rFonts w:eastAsia="方正仿宋_GBK"/>
          <w:sz w:val="28"/>
          <w:szCs w:val="28"/>
          <w:highlight w:val="none"/>
        </w:rPr>
        <w:t xml:space="preserve">可以对招标文件进行修改。</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3.2 </w:t>
      </w:r>
      <w:r>
        <w:rPr>
          <w:rFonts w:hint="eastAsia" w:eastAsia="方正仿宋_GBK"/>
          <w:sz w:val="28"/>
          <w:szCs w:val="28"/>
          <w:highlight w:val="none"/>
        </w:rPr>
        <w:t xml:space="preserve">交易中心</w:t>
      </w:r>
      <w:r>
        <w:rPr>
          <w:rFonts w:eastAsia="方正仿宋_GBK"/>
          <w:sz w:val="28"/>
          <w:szCs w:val="28"/>
          <w:highlight w:val="none"/>
        </w:rPr>
        <w:t xml:space="preserve">有权按照法定的要求推迟投标截止日期和开标日期。</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3.3 </w:t>
      </w:r>
      <w:r>
        <w:rPr>
          <w:rFonts w:eastAsia="方正仿宋_GBK"/>
          <w:sz w:val="28"/>
          <w:szCs w:val="28"/>
          <w:highlight w:val="none"/>
        </w:rPr>
        <w:t xml:space="preserve">招标文件的修改将在</w:t>
      </w:r>
      <w:r>
        <w:rPr>
          <w:rFonts w:hint="eastAsia" w:eastAsia="方正仿宋_GBK"/>
          <w:sz w:val="28"/>
          <w:szCs w:val="28"/>
          <w:highlight w:val="none"/>
        </w:rPr>
        <w:t xml:space="preserve">江苏</w:t>
      </w:r>
      <w:r>
        <w:rPr>
          <w:rFonts w:eastAsia="方正仿宋_GBK"/>
          <w:sz w:val="28"/>
          <w:szCs w:val="28"/>
          <w:highlight w:val="none"/>
        </w:rPr>
        <w:t xml:space="preserve">政府采购网公布，补充文件将作为招标文件的组成部分，并对投标人具有约束力。</w:t>
      </w:r>
      <w:r>
        <w:rPr>
          <w:rFonts w:eastAsia="方正仿宋_GBK"/>
          <w:sz w:val="28"/>
          <w:szCs w:val="28"/>
          <w:highlight w:val="none"/>
        </w:rPr>
      </w:r>
      <w:r/>
    </w:p>
    <w:p>
      <w:pPr>
        <w:pStyle w:val="833"/>
        <w:spacing w:before="0" w:after="0" w:line="500" w:lineRule="exact"/>
        <w:rPr>
          <w:rFonts w:eastAsia="方正仿宋_GBK"/>
          <w:sz w:val="28"/>
          <w:szCs w:val="28"/>
          <w:highlight w:val="none"/>
        </w:rPr>
      </w:pPr>
      <w:r/>
      <w:bookmarkStart w:id="37" w:name="_Toc20823285"/>
      <w:r/>
      <w:bookmarkStart w:id="38" w:name="_Toc120614216"/>
      <w:r/>
      <w:bookmarkStart w:id="39" w:name="_Toc462564072"/>
      <w:r/>
      <w:bookmarkStart w:id="40" w:name="_Toc16938529"/>
      <w:r/>
      <w:bookmarkStart w:id="41" w:name="_Toc513029213"/>
      <w:r>
        <w:rPr>
          <w:rFonts w:eastAsia="方正仿宋_GBK"/>
          <w:sz w:val="28"/>
          <w:szCs w:val="28"/>
          <w:highlight w:val="none"/>
        </w:rPr>
        <w:t xml:space="preserve">（三）投标文件的编制</w:t>
      </w:r>
      <w:bookmarkEnd w:id="37"/>
      <w:r/>
      <w:bookmarkEnd w:id="38"/>
      <w:r/>
      <w:bookmarkEnd w:id="39"/>
      <w:r/>
      <w:bookmarkEnd w:id="40"/>
      <w:r/>
      <w:bookmarkEnd w:id="41"/>
      <w:r>
        <w:rPr>
          <w:rFonts w:eastAsia="方正仿宋_GBK"/>
          <w:sz w:val="28"/>
          <w:szCs w:val="28"/>
          <w:highlight w:val="none"/>
        </w:rPr>
      </w:r>
      <w:r/>
    </w:p>
    <w:p>
      <w:pPr>
        <w:pStyle w:val="834"/>
        <w:jc w:val="both"/>
        <w:spacing w:line="500" w:lineRule="exact"/>
        <w:rPr>
          <w:rFonts w:eastAsia="方正仿宋_GBK"/>
          <w:bCs/>
          <w:sz w:val="28"/>
          <w:szCs w:val="28"/>
          <w:highlight w:val="none"/>
        </w:rPr>
      </w:pPr>
      <w:r/>
      <w:bookmarkStart w:id="42" w:name="_Toc513029214"/>
      <w:r/>
      <w:bookmarkStart w:id="43" w:name="_Toc462564073"/>
      <w:r/>
      <w:bookmarkStart w:id="44" w:name="_Toc20823286"/>
      <w:r/>
      <w:bookmarkStart w:id="45" w:name="_Toc16938530"/>
      <w:r>
        <w:rPr>
          <w:rFonts w:eastAsia="方正仿宋_GBK"/>
          <w:sz w:val="28"/>
          <w:szCs w:val="28"/>
          <w:highlight w:val="none"/>
        </w:rPr>
        <w:t xml:space="preserve">1.投标文件的语言及度量衡单位</w:t>
      </w:r>
      <w:bookmarkEnd w:id="42"/>
      <w:r/>
      <w:bookmarkEnd w:id="43"/>
      <w:r/>
      <w:bookmarkEnd w:id="44"/>
      <w:r/>
      <w:bookmarkEnd w:id="45"/>
      <w:r>
        <w:rPr>
          <w:rFonts w:eastAsia="方正仿宋_GBK"/>
          <w:bCs/>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投标人提交的投标文件以及投标人与</w:t>
      </w:r>
      <w:r>
        <w:rPr>
          <w:rFonts w:hint="eastAsia" w:eastAsia="方正仿宋_GBK"/>
          <w:sz w:val="28"/>
          <w:szCs w:val="28"/>
          <w:highlight w:val="none"/>
        </w:rPr>
        <w:t xml:space="preserve">交易中心</w:t>
      </w:r>
      <w:r>
        <w:rPr>
          <w:rFonts w:eastAsia="方正仿宋_GBK"/>
          <w:sz w:val="28"/>
          <w:szCs w:val="28"/>
          <w:highlight w:val="none"/>
        </w:rPr>
        <w:t xml:space="preserve">就有关投标的所有来往通知、函件和文件均应使用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除技术性能另有规定外，投标文件所使用的度量衡单位，均须采用国家法定计量单位。</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46" w:name="_Toc16938531"/>
      <w:r/>
      <w:bookmarkStart w:id="47" w:name="_Toc462564074"/>
      <w:r/>
      <w:bookmarkStart w:id="48" w:name="_Toc20823287"/>
      <w:r/>
      <w:bookmarkStart w:id="49" w:name="_Toc513029215"/>
      <w:r>
        <w:rPr>
          <w:rFonts w:eastAsia="方正仿宋_GBK"/>
          <w:sz w:val="28"/>
          <w:szCs w:val="28"/>
          <w:highlight w:val="none"/>
        </w:rPr>
        <w:t xml:space="preserve">2.投标文件构成</w:t>
      </w:r>
      <w:bookmarkEnd w:id="46"/>
      <w:r/>
      <w:bookmarkEnd w:id="47"/>
      <w:r/>
      <w:bookmarkEnd w:id="48"/>
      <w:r/>
      <w:bookmarkEnd w:id="49"/>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投标人编写的投标文件应包括</w:t>
      </w:r>
      <w:r>
        <w:rPr>
          <w:rFonts w:hint="eastAsia" w:eastAsia="方正仿宋_GBK"/>
          <w:sz w:val="28"/>
          <w:szCs w:val="28"/>
          <w:highlight w:val="none"/>
        </w:rPr>
        <w:t xml:space="preserve">资格证明文件、符合性证明文件、投标函、开标一览表、投标分项报价表、技术</w:t>
      </w:r>
      <w:r>
        <w:rPr>
          <w:rFonts w:eastAsia="方正仿宋_GBK"/>
          <w:sz w:val="28"/>
          <w:szCs w:val="28"/>
          <w:highlight w:val="none"/>
        </w:rPr>
        <w:t xml:space="preserve">部分正负偏离表</w:t>
      </w:r>
      <w:r>
        <w:rPr>
          <w:rFonts w:hint="eastAsia" w:eastAsia="方正仿宋_GBK"/>
          <w:sz w:val="28"/>
          <w:szCs w:val="28"/>
          <w:highlight w:val="none"/>
        </w:rPr>
        <w:t xml:space="preserve">、</w:t>
      </w:r>
      <w:r>
        <w:rPr>
          <w:rFonts w:eastAsia="方正仿宋_GBK"/>
          <w:sz w:val="28"/>
          <w:szCs w:val="28"/>
          <w:highlight w:val="none"/>
        </w:rPr>
        <w:t xml:space="preserve">商务部分正负偏离表</w:t>
      </w:r>
      <w:r>
        <w:rPr>
          <w:rFonts w:hint="eastAsia" w:eastAsia="方正仿宋_GBK"/>
          <w:sz w:val="28"/>
          <w:szCs w:val="28"/>
          <w:highlight w:val="none"/>
        </w:rPr>
        <w:t xml:space="preserve">、其他证明文件等部分</w:t>
      </w:r>
      <w:r>
        <w:rPr>
          <w:rFonts w:eastAsia="方正仿宋_GBK"/>
          <w:sz w:val="28"/>
          <w:szCs w:val="28"/>
          <w:highlight w:val="none"/>
        </w:rPr>
        <w:t xml:space="preserve">。供应商按“第五部分 投标文件</w:t>
      </w:r>
      <w:r>
        <w:rPr>
          <w:rFonts w:hint="eastAsia" w:eastAsia="方正仿宋_GBK"/>
          <w:sz w:val="28"/>
          <w:szCs w:val="28"/>
          <w:highlight w:val="none"/>
        </w:rPr>
        <w:t xml:space="preserve">格式</w:t>
      </w:r>
      <w:r>
        <w:rPr>
          <w:rFonts w:eastAsia="方正仿宋_GBK"/>
          <w:sz w:val="28"/>
          <w:szCs w:val="28"/>
          <w:highlight w:val="none"/>
        </w:rPr>
        <w:t xml:space="preserve">”要求编写投标文件</w:t>
      </w:r>
      <w:r>
        <w:rPr>
          <w:rFonts w:hint="eastAsia" w:eastAsia="方正仿宋_GBK"/>
          <w:sz w:val="28"/>
          <w:szCs w:val="28"/>
          <w:highlight w:val="none"/>
        </w:rPr>
        <w:t xml:space="preserve">。</w:t>
      </w:r>
      <w:r>
        <w:rPr>
          <w:rFonts w:eastAsia="方正仿宋_GBK"/>
          <w:sz w:val="28"/>
          <w:szCs w:val="28"/>
          <w:highlight w:val="none"/>
        </w:rPr>
      </w:r>
      <w:r/>
    </w:p>
    <w:p>
      <w:pPr>
        <w:pStyle w:val="830"/>
        <w:ind w:firstLine="560"/>
        <w:spacing w:line="500" w:lineRule="exact"/>
        <w:rPr>
          <w:rFonts w:hint="eastAsia" w:eastAsia="方正仿宋_GBK"/>
          <w:sz w:val="28"/>
          <w:szCs w:val="28"/>
          <w:highlight w:val="none"/>
        </w:rPr>
      </w:pPr>
      <w:r>
        <w:rPr>
          <w:rFonts w:eastAsia="方正仿宋_GBK"/>
          <w:sz w:val="28"/>
          <w:szCs w:val="28"/>
          <w:highlight w:val="none"/>
        </w:rPr>
        <w:t xml:space="preserve">2.2</w:t>
      </w:r>
      <w:r>
        <w:rPr>
          <w:rFonts w:hint="eastAsia" w:eastAsia="方正仿宋_GBK"/>
          <w:sz w:val="28"/>
          <w:szCs w:val="28"/>
          <w:highlight w:val="none"/>
        </w:rPr>
        <w:t xml:space="preserve">如标书制作工具中格式和内容与“江苏政府采购网”发布的招标文件不一致，请以“江苏政府采购网”发布的招标文件为准。</w:t>
      </w:r>
      <w:r>
        <w:rPr>
          <w:rFonts w:hint="eastAsia" w:eastAsia="方正仿宋_GBK"/>
          <w:sz w:val="28"/>
          <w:szCs w:val="28"/>
          <w:highlight w:val="none"/>
        </w:rPr>
      </w:r>
      <w:r/>
    </w:p>
    <w:p>
      <w:pPr>
        <w:pStyle w:val="834"/>
        <w:jc w:val="both"/>
        <w:spacing w:line="500" w:lineRule="exact"/>
        <w:rPr>
          <w:rFonts w:eastAsia="方正仿宋_GBK"/>
          <w:b/>
          <w:bCs/>
          <w:sz w:val="28"/>
          <w:szCs w:val="28"/>
          <w:highlight w:val="none"/>
        </w:rPr>
      </w:pPr>
      <w:r/>
      <w:bookmarkStart w:id="50" w:name="_Hlt26670360"/>
      <w:r/>
      <w:bookmarkEnd w:id="50"/>
      <w:r/>
      <w:bookmarkStart w:id="51" w:name="_Hlt26954838"/>
      <w:r/>
      <w:bookmarkEnd w:id="51"/>
      <w:r/>
      <w:bookmarkStart w:id="52" w:name="_Toc14577360"/>
      <w:r/>
      <w:bookmarkStart w:id="53" w:name="_Toc49090511"/>
      <w:r/>
      <w:bookmarkStart w:id="54" w:name="_Hlt26668975"/>
      <w:r/>
      <w:bookmarkEnd w:id="54"/>
      <w:r>
        <w:rPr>
          <w:rFonts w:eastAsia="方正仿宋_GBK"/>
          <w:sz w:val="28"/>
          <w:szCs w:val="28"/>
          <w:highlight w:val="none"/>
        </w:rPr>
        <w:t xml:space="preserve">3.投标有效期</w:t>
      </w:r>
      <w:bookmarkEnd w:id="52"/>
      <w:r/>
      <w:bookmarkEnd w:id="53"/>
      <w:r>
        <w:rPr>
          <w:rFonts w:eastAsia="方正仿宋_GBK"/>
          <w:b/>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3.1投标有效期为</w:t>
      </w:r>
      <w:r>
        <w:rPr>
          <w:rFonts w:hint="eastAsia" w:eastAsia="方正仿宋_GBK"/>
          <w:bCs/>
          <w:sz w:val="28"/>
          <w:szCs w:val="28"/>
          <w:highlight w:val="none"/>
        </w:rPr>
        <w:t xml:space="preserve">交易中心</w:t>
      </w:r>
      <w:r>
        <w:rPr>
          <w:rFonts w:eastAsia="方正仿宋_GBK"/>
          <w:bCs/>
          <w:sz w:val="28"/>
          <w:szCs w:val="28"/>
          <w:highlight w:val="none"/>
        </w:rPr>
        <w:t xml:space="preserve">规定的开标之日后</w:t>
      </w:r>
      <w:r>
        <w:rPr>
          <w:rFonts w:eastAsia="方正仿宋_GBK"/>
          <w:b/>
          <w:sz w:val="28"/>
          <w:szCs w:val="28"/>
          <w:highlight w:val="none"/>
          <w:u w:val="single"/>
        </w:rPr>
        <w:t xml:space="preserve">六十（60）天</w:t>
      </w:r>
      <w:r>
        <w:rPr>
          <w:rFonts w:eastAsia="方正仿宋_GBK"/>
          <w:bCs/>
          <w:sz w:val="28"/>
          <w:szCs w:val="28"/>
          <w:highlight w:val="none"/>
        </w:rPr>
        <w:t xml:space="preserve">。投标有效期比规定短的将被视为非响应性投标而予以拒绝。</w:t>
      </w:r>
      <w:r>
        <w:rPr>
          <w:rFonts w:eastAsia="方正仿宋_GBK"/>
          <w:bCs/>
          <w:sz w:val="28"/>
          <w:szCs w:val="28"/>
          <w:highlight w:val="none"/>
        </w:rPr>
      </w:r>
      <w:r/>
    </w:p>
    <w:p>
      <w:pPr>
        <w:pStyle w:val="834"/>
        <w:jc w:val="both"/>
        <w:spacing w:line="500" w:lineRule="exact"/>
        <w:rPr>
          <w:rFonts w:eastAsia="方正仿宋_GBK"/>
          <w:b/>
          <w:bCs/>
          <w:sz w:val="28"/>
          <w:szCs w:val="28"/>
          <w:highlight w:val="none"/>
        </w:rPr>
      </w:pPr>
      <w:r>
        <w:rPr>
          <w:rFonts w:eastAsia="方正仿宋_GBK"/>
          <w:sz w:val="28"/>
          <w:szCs w:val="28"/>
          <w:highlight w:val="none"/>
        </w:rPr>
        <w:t xml:space="preserve">4.投标有效期的延长</w:t>
      </w:r>
      <w:r>
        <w:rPr>
          <w:rFonts w:eastAsia="方正仿宋_GBK"/>
          <w:b/>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4.1在特殊情况下，</w:t>
      </w:r>
      <w:r>
        <w:rPr>
          <w:rFonts w:hint="eastAsia" w:eastAsia="方正仿宋_GBK"/>
          <w:bCs/>
          <w:sz w:val="28"/>
          <w:szCs w:val="28"/>
          <w:highlight w:val="none"/>
        </w:rPr>
        <w:t xml:space="preserve">交易中心</w:t>
      </w:r>
      <w:r>
        <w:rPr>
          <w:rFonts w:eastAsia="方正仿宋_GBK"/>
          <w:bCs/>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sz w:val="28"/>
          <w:szCs w:val="28"/>
          <w:highlight w:val="none"/>
        </w:rPr>
        <w:t xml:space="preserve">交易中心</w:t>
      </w:r>
      <w:r>
        <w:rPr>
          <w:rFonts w:eastAsia="方正仿宋_GBK"/>
          <w:bCs/>
          <w:sz w:val="28"/>
          <w:szCs w:val="28"/>
          <w:highlight w:val="none"/>
        </w:rPr>
        <w:t xml:space="preserve">的这一要求而放弃投标，同意延长投标有效期的投标人既不能要求也不允许修改其投标文件。</w:t>
      </w:r>
      <w:r>
        <w:rPr>
          <w:rFonts w:eastAsia="方正仿宋_GBK"/>
          <w:sz w:val="28"/>
          <w:szCs w:val="28"/>
          <w:highlight w:val="none"/>
        </w:rPr>
        <w:t xml:space="preserve">受投标有效期约束的所有权利与义务均延长至新的有效期</w:t>
      </w:r>
      <w:r>
        <w:rPr>
          <w:rFonts w:eastAsia="方正仿宋_GBK"/>
          <w:bCs/>
          <w:sz w:val="28"/>
          <w:szCs w:val="28"/>
          <w:highlight w:val="none"/>
        </w:rPr>
        <w:t xml:space="preserve">。</w:t>
      </w:r>
      <w:r>
        <w:rPr>
          <w:rFonts w:eastAsia="方正仿宋_GBK"/>
          <w:bCs/>
          <w:sz w:val="28"/>
          <w:szCs w:val="28"/>
          <w:highlight w:val="none"/>
        </w:rPr>
      </w:r>
      <w:r/>
    </w:p>
    <w:p>
      <w:pPr>
        <w:pStyle w:val="833"/>
        <w:spacing w:before="0" w:after="0" w:line="500" w:lineRule="exact"/>
        <w:rPr>
          <w:rFonts w:eastAsia="方正仿宋_GBK"/>
          <w:sz w:val="28"/>
          <w:szCs w:val="28"/>
          <w:highlight w:val="none"/>
        </w:rPr>
      </w:pPr>
      <w:r/>
      <w:bookmarkStart w:id="55" w:name="_Toc513029224"/>
      <w:r/>
      <w:bookmarkStart w:id="56" w:name="_Toc20823296"/>
      <w:r/>
      <w:bookmarkStart w:id="57" w:name="_Toc120614217"/>
      <w:r/>
      <w:bookmarkStart w:id="58" w:name="_Hlt26954852"/>
      <w:r/>
      <w:bookmarkEnd w:id="58"/>
      <w:r/>
      <w:bookmarkStart w:id="59" w:name="_Hlt26954739"/>
      <w:r/>
      <w:bookmarkEnd w:id="59"/>
      <w:r/>
      <w:bookmarkStart w:id="60" w:name="_Toc16938540"/>
      <w:r>
        <w:rPr>
          <w:rFonts w:eastAsia="方正仿宋_GBK"/>
          <w:sz w:val="28"/>
          <w:szCs w:val="28"/>
          <w:highlight w:val="none"/>
        </w:rPr>
        <w:t xml:space="preserve">（四）投标文件的递交</w:t>
      </w:r>
      <w:bookmarkEnd w:id="55"/>
      <w:r/>
      <w:bookmarkEnd w:id="56"/>
      <w:r/>
      <w:bookmarkEnd w:id="57"/>
      <w:r/>
      <w:bookmarkEnd w:id="60"/>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61" w:name="_Toc16938541"/>
      <w:r/>
      <w:bookmarkStart w:id="62" w:name="_Toc20823297"/>
      <w:r/>
      <w:bookmarkStart w:id="63" w:name="_Toc462564084"/>
      <w:r/>
      <w:bookmarkStart w:id="64" w:name="_Toc513029225"/>
      <w:r>
        <w:rPr>
          <w:rFonts w:eastAsia="方正仿宋_GBK"/>
          <w:sz w:val="28"/>
          <w:szCs w:val="28"/>
          <w:highlight w:val="none"/>
        </w:rPr>
        <w:t xml:space="preserve">1.投标文件</w:t>
      </w:r>
      <w:bookmarkEnd w:id="61"/>
      <w:r/>
      <w:bookmarkEnd w:id="62"/>
      <w:r/>
      <w:bookmarkEnd w:id="63"/>
      <w:r/>
      <w:bookmarkEnd w:id="64"/>
      <w:r>
        <w:rPr>
          <w:rFonts w:eastAsia="方正仿宋_GBK"/>
          <w:sz w:val="28"/>
          <w:szCs w:val="28"/>
          <w:highlight w:val="none"/>
        </w:rPr>
        <w:t xml:space="preserve">的递交</w:t>
      </w:r>
      <w:r>
        <w:rPr>
          <w:rFonts w:eastAsia="方正仿宋_GBK"/>
          <w:b/>
          <w:bCs/>
          <w:sz w:val="28"/>
          <w:szCs w:val="28"/>
          <w:highlight w:val="none"/>
        </w:rPr>
      </w:r>
      <w:r/>
    </w:p>
    <w:p>
      <w:pPr>
        <w:pStyle w:val="830"/>
        <w:ind w:firstLine="556"/>
        <w:spacing w:line="500" w:lineRule="exact"/>
        <w:rPr>
          <w:rFonts w:eastAsia="方正仿宋_GBK"/>
          <w:bCs/>
          <w:sz w:val="28"/>
          <w:szCs w:val="28"/>
          <w:highlight w:val="none"/>
        </w:rPr>
      </w:pPr>
      <w:r>
        <w:rPr>
          <w:rFonts w:eastAsia="方正仿宋_GBK"/>
          <w:bCs/>
          <w:sz w:val="28"/>
          <w:szCs w:val="28"/>
          <w:highlight w:val="none"/>
        </w:rPr>
        <w:t xml:space="preserve">1.1</w:t>
      </w:r>
      <w:bookmarkStart w:id="65" w:name="_Toc16938542"/>
      <w:r/>
      <w:bookmarkStart w:id="66" w:name="_Toc513029226"/>
      <w:r/>
      <w:bookmarkStart w:id="67" w:name="_Toc20823298"/>
      <w:r>
        <w:rPr>
          <w:rFonts w:eastAsia="方正仿宋_GBK"/>
          <w:bCs/>
          <w:sz w:val="28"/>
          <w:szCs w:val="28"/>
          <w:highlight w:val="none"/>
        </w:rPr>
        <w:t xml:space="preserve">供应商应当按照</w:t>
      </w:r>
      <w:r>
        <w:rPr>
          <w:rFonts w:hint="eastAsia" w:eastAsia="方正仿宋_GBK"/>
          <w:bCs/>
          <w:sz w:val="28"/>
          <w:szCs w:val="28"/>
          <w:highlight w:val="none"/>
        </w:rPr>
        <w:t xml:space="preserve">江苏政府采购网</w:t>
      </w:r>
      <w:r>
        <w:rPr>
          <w:rFonts w:eastAsia="方正仿宋_GBK"/>
          <w:bCs/>
          <w:sz w:val="28"/>
          <w:szCs w:val="28"/>
          <w:highlight w:val="none"/>
        </w:rPr>
        <w:t xml:space="preserve">—资料下载中</w:t>
      </w:r>
      <w:r>
        <w:rPr>
          <w:rFonts w:hint="eastAsia" w:eastAsia="方正仿宋_GBK"/>
          <w:bCs/>
          <w:sz w:val="28"/>
          <w:szCs w:val="28"/>
          <w:highlight w:val="none"/>
        </w:rPr>
        <w:t xml:space="preserve">《江苏省政府采购管理交易系统（苏采云）供应商操作手册》</w:t>
      </w:r>
      <w:r>
        <w:rPr>
          <w:rFonts w:eastAsia="方正仿宋_GBK"/>
          <w:bCs/>
          <w:sz w:val="28"/>
          <w:szCs w:val="28"/>
          <w:highlight w:val="none"/>
        </w:rPr>
        <w:t xml:space="preserve">规定，在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r>
        <w:rPr>
          <w:rFonts w:eastAsia="方正仿宋_GBK"/>
          <w:bCs/>
          <w:sz w:val="28"/>
          <w:szCs w:val="28"/>
          <w:highlight w:val="none"/>
        </w:rPr>
      </w:r>
      <w:r/>
    </w:p>
    <w:p>
      <w:pPr>
        <w:pStyle w:val="830"/>
        <w:spacing w:line="500" w:lineRule="exact"/>
        <w:rPr>
          <w:rFonts w:eastAsia="方正仿宋_GBK"/>
          <w:b/>
          <w:sz w:val="28"/>
          <w:szCs w:val="28"/>
          <w:highlight w:val="none"/>
        </w:rPr>
      </w:pPr>
      <w:r>
        <w:rPr>
          <w:rFonts w:eastAsia="方正仿宋_GBK"/>
          <w:sz w:val="28"/>
          <w:szCs w:val="28"/>
          <w:highlight w:val="none"/>
        </w:rPr>
        <w:t xml:space="preserve">2.投标截止日期</w:t>
      </w:r>
      <w:bookmarkEnd w:id="65"/>
      <w:r/>
      <w:bookmarkEnd w:id="66"/>
      <w:r/>
      <w:bookmarkEnd w:id="67"/>
      <w:r>
        <w:rPr>
          <w:rFonts w:eastAsia="方正仿宋_GBK"/>
          <w:b/>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2.1 投标人上传电子投标文件的时间不得迟于招标公告中规定的投标截止时间。</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投标人应充分考虑到网络环境、网络带宽等风险因素，如因投标人自身原因造成的电子投标文件上传不成功由投标人自行承担全部责任。</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 </w:t>
      </w:r>
      <w:r>
        <w:rPr>
          <w:rFonts w:hint="eastAsia" w:eastAsia="方正仿宋_GBK"/>
          <w:bCs/>
          <w:sz w:val="28"/>
          <w:szCs w:val="28"/>
          <w:highlight w:val="none"/>
        </w:rPr>
        <w:t xml:space="preserve">交易中心</w:t>
      </w:r>
      <w:r>
        <w:rPr>
          <w:rFonts w:eastAsia="方正仿宋_GBK"/>
          <w:bCs/>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highlight w:val="none"/>
        </w:rPr>
      </w:r>
      <w:r/>
    </w:p>
    <w:p>
      <w:pPr>
        <w:pStyle w:val="834"/>
        <w:jc w:val="both"/>
        <w:spacing w:line="500" w:lineRule="exact"/>
        <w:rPr>
          <w:rFonts w:eastAsia="方正仿宋_GBK"/>
          <w:b/>
          <w:bCs/>
          <w:sz w:val="28"/>
          <w:szCs w:val="28"/>
          <w:highlight w:val="none"/>
        </w:rPr>
      </w:pPr>
      <w:r/>
      <w:bookmarkStart w:id="68" w:name="_Toc16938543"/>
      <w:r/>
      <w:bookmarkStart w:id="69" w:name="_Toc20823299"/>
      <w:r/>
      <w:bookmarkStart w:id="70" w:name="_Toc513029227"/>
      <w:r>
        <w:rPr>
          <w:rFonts w:eastAsia="方正仿宋_GBK"/>
          <w:sz w:val="28"/>
          <w:szCs w:val="28"/>
          <w:highlight w:val="none"/>
        </w:rPr>
        <w:t xml:space="preserve">3.投标文件</w:t>
      </w:r>
      <w:bookmarkEnd w:id="68"/>
      <w:r/>
      <w:bookmarkEnd w:id="69"/>
      <w:r/>
      <w:bookmarkEnd w:id="70"/>
      <w:r>
        <w:rPr>
          <w:rFonts w:eastAsia="方正仿宋_GBK"/>
          <w:sz w:val="28"/>
          <w:szCs w:val="28"/>
          <w:highlight w:val="none"/>
        </w:rPr>
        <w:t xml:space="preserve">的拒收</w:t>
      </w:r>
      <w:r>
        <w:rPr>
          <w:rFonts w:eastAsia="方正仿宋_GBK"/>
          <w:b/>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3.1 </w:t>
      </w:r>
      <w:r>
        <w:rPr>
          <w:rFonts w:hint="eastAsia" w:eastAsia="方正仿宋_GBK"/>
          <w:bCs/>
          <w:sz w:val="28"/>
          <w:szCs w:val="28"/>
          <w:highlight w:val="none"/>
        </w:rPr>
        <w:t xml:space="preserve">交易中心</w:t>
      </w:r>
      <w:r>
        <w:rPr>
          <w:rFonts w:eastAsia="方正仿宋_GBK"/>
          <w:bCs/>
          <w:sz w:val="28"/>
          <w:szCs w:val="28"/>
          <w:highlight w:val="none"/>
        </w:rPr>
        <w:t xml:space="preserve">拒绝接收在其规定的投标截止时间后上传的任何投标文件。</w:t>
      </w:r>
      <w:r>
        <w:rPr>
          <w:rFonts w:eastAsia="方正仿宋_GBK"/>
          <w:bCs/>
          <w:sz w:val="28"/>
          <w:szCs w:val="28"/>
          <w:highlight w:val="none"/>
        </w:rPr>
      </w:r>
      <w:r/>
    </w:p>
    <w:p>
      <w:pPr>
        <w:pStyle w:val="834"/>
        <w:jc w:val="both"/>
        <w:spacing w:line="500" w:lineRule="exact"/>
        <w:rPr>
          <w:rFonts w:eastAsia="方正仿宋_GBK"/>
          <w:b/>
          <w:bCs/>
          <w:sz w:val="28"/>
          <w:szCs w:val="28"/>
          <w:highlight w:val="none"/>
        </w:rPr>
      </w:pPr>
      <w:r/>
      <w:bookmarkStart w:id="71" w:name="_Toc20823300"/>
      <w:r/>
      <w:bookmarkStart w:id="72" w:name="_Toc16938544"/>
      <w:r/>
      <w:bookmarkStart w:id="73" w:name="_Toc513029228"/>
      <w:r>
        <w:rPr>
          <w:rFonts w:eastAsia="方正仿宋_GBK"/>
          <w:sz w:val="28"/>
          <w:szCs w:val="28"/>
          <w:highlight w:val="none"/>
        </w:rPr>
        <w:t xml:space="preserve">4.投标文件的撤回和修改</w:t>
      </w:r>
      <w:bookmarkEnd w:id="71"/>
      <w:r/>
      <w:bookmarkEnd w:id="72"/>
      <w:r/>
      <w:bookmarkEnd w:id="73"/>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4.1 投标文件的撤回</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4.1.1 电子投标文件的撤回</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投标人可在投标截止时间前，撤回其电子投标文件，具体操作方法见《</w:t>
      </w:r>
      <w:r>
        <w:rPr>
          <w:rFonts w:hint="eastAsia" w:eastAsia="方正仿宋_GBK"/>
          <w:sz w:val="28"/>
          <w:szCs w:val="28"/>
          <w:highlight w:val="none"/>
        </w:rPr>
        <w:t xml:space="preserve">江苏省政府采购管理交易系统（苏采云）供应商操作手册</w:t>
      </w:r>
      <w:r>
        <w:rPr>
          <w:rFonts w:eastAsia="方正仿宋_GBK"/>
          <w:sz w:val="28"/>
          <w:szCs w:val="28"/>
          <w:highlight w:val="none"/>
        </w:rPr>
        <w:t xml:space="preserve">》。</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4.1.2 投标人撤回电子投标文件，则认为其不再参与本项目投标活动。</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4.2 投标文件的修改</w:t>
      </w:r>
      <w:r>
        <w:rPr>
          <w:rFonts w:eastAsia="方正仿宋_GBK"/>
          <w:sz w:val="28"/>
          <w:szCs w:val="28"/>
          <w:highlight w:val="none"/>
        </w:rPr>
      </w:r>
      <w:r/>
    </w:p>
    <w:p>
      <w:pPr>
        <w:pStyle w:val="830"/>
        <w:ind w:firstLine="555"/>
        <w:spacing w:line="500" w:lineRule="exact"/>
        <w:rPr>
          <w:rFonts w:eastAsia="方正仿宋_GBK"/>
          <w:bCs/>
          <w:sz w:val="28"/>
          <w:szCs w:val="28"/>
          <w:highlight w:val="none"/>
        </w:rPr>
      </w:pPr>
      <w:r>
        <w:rPr>
          <w:rFonts w:eastAsia="方正仿宋_GBK"/>
          <w:bCs/>
          <w:sz w:val="28"/>
          <w:szCs w:val="28"/>
          <w:highlight w:val="none"/>
        </w:rPr>
        <w:t xml:space="preserve">投标人可在投标截止时间前，对其电子投标文件进行修改，具体操作方法见</w:t>
      </w:r>
      <w:r>
        <w:rPr>
          <w:rFonts w:eastAsia="方正仿宋_GBK"/>
          <w:sz w:val="28"/>
          <w:szCs w:val="28"/>
          <w:highlight w:val="none"/>
        </w:rPr>
        <w:t xml:space="preserve">《</w:t>
      </w:r>
      <w:r>
        <w:rPr>
          <w:rFonts w:hint="eastAsia" w:eastAsia="方正仿宋_GBK"/>
          <w:sz w:val="28"/>
          <w:szCs w:val="28"/>
          <w:highlight w:val="none"/>
        </w:rPr>
        <w:t xml:space="preserve">江苏省政府采购管理交易系统（苏采云）供应商操作手册</w:t>
      </w:r>
      <w:r>
        <w:rPr>
          <w:rFonts w:eastAsia="方正仿宋_GBK"/>
          <w:sz w:val="28"/>
          <w:szCs w:val="28"/>
          <w:highlight w:val="none"/>
        </w:rPr>
        <w:t xml:space="preserve">》</w:t>
      </w:r>
      <w:r>
        <w:rPr>
          <w:rFonts w:eastAsia="方正仿宋_GBK"/>
          <w:bCs/>
          <w:sz w:val="28"/>
          <w:szCs w:val="28"/>
          <w:highlight w:val="none"/>
        </w:rPr>
        <w:t xml:space="preserve">。</w:t>
      </w:r>
      <w:r>
        <w:rPr>
          <w:rFonts w:eastAsia="方正仿宋_GBK"/>
          <w:bCs/>
          <w:sz w:val="28"/>
          <w:szCs w:val="28"/>
          <w:highlight w:val="none"/>
        </w:rPr>
      </w:r>
      <w:r/>
    </w:p>
    <w:p>
      <w:pPr>
        <w:pStyle w:val="830"/>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 在投标截止时间之后，投标人不得对其电子投标文件作任何修改。</w:t>
      </w:r>
      <w:r>
        <w:rPr>
          <w:rFonts w:eastAsia="方正仿宋_GBK"/>
          <w:bCs/>
          <w:sz w:val="28"/>
          <w:szCs w:val="28"/>
          <w:highlight w:val="none"/>
        </w:rPr>
      </w:r>
      <w:r/>
    </w:p>
    <w:p>
      <w:pPr>
        <w:pStyle w:val="830"/>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 在投标截止时间至招标文件中规定的投标有效期满之间的这段时间内，投标人不得撤回其投标。</w:t>
      </w:r>
      <w:r>
        <w:rPr>
          <w:rFonts w:eastAsia="方正仿宋_GBK"/>
          <w:bCs/>
          <w:sz w:val="28"/>
          <w:szCs w:val="28"/>
          <w:highlight w:val="none"/>
        </w:rPr>
      </w:r>
      <w:r/>
    </w:p>
    <w:p>
      <w:pPr>
        <w:pStyle w:val="833"/>
        <w:spacing w:before="0" w:after="0" w:line="500" w:lineRule="exact"/>
        <w:rPr>
          <w:rFonts w:eastAsia="方正仿宋_GBK"/>
          <w:sz w:val="28"/>
          <w:szCs w:val="28"/>
          <w:highlight w:val="none"/>
        </w:rPr>
      </w:pPr>
      <w:r/>
      <w:bookmarkStart w:id="74" w:name="_Toc20823301"/>
      <w:r/>
      <w:bookmarkStart w:id="75" w:name="_Toc120614218"/>
      <w:r/>
      <w:bookmarkStart w:id="76" w:name="_Toc16938545"/>
      <w:r/>
      <w:bookmarkStart w:id="77" w:name="_Toc513029229"/>
      <w:r>
        <w:rPr>
          <w:rFonts w:eastAsia="方正仿宋_GBK"/>
          <w:sz w:val="28"/>
          <w:szCs w:val="28"/>
          <w:highlight w:val="none"/>
        </w:rPr>
        <w:t xml:space="preserve">（五）开标与评标</w:t>
      </w:r>
      <w:bookmarkEnd w:id="74"/>
      <w:r/>
      <w:bookmarkEnd w:id="75"/>
      <w:r/>
      <w:bookmarkEnd w:id="76"/>
      <w:r/>
      <w:bookmarkEnd w:id="77"/>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78" w:name="_Toc513029230"/>
      <w:r/>
      <w:bookmarkStart w:id="79" w:name="_Toc16938546"/>
      <w:r/>
      <w:bookmarkStart w:id="80" w:name="_Toc20823302"/>
      <w:r>
        <w:rPr>
          <w:rFonts w:eastAsia="方正仿宋_GBK"/>
          <w:sz w:val="28"/>
          <w:szCs w:val="28"/>
          <w:highlight w:val="none"/>
        </w:rPr>
        <w:t xml:space="preserve">1开标</w:t>
      </w:r>
      <w:bookmarkEnd w:id="78"/>
      <w:r/>
      <w:bookmarkEnd w:id="79"/>
      <w:r/>
      <w:bookmarkEnd w:id="80"/>
      <w:r>
        <w:rPr>
          <w:rFonts w:eastAsia="方正仿宋_GBK"/>
          <w:b/>
          <w:bCs/>
          <w:sz w:val="28"/>
          <w:szCs w:val="28"/>
          <w:highlight w:val="none"/>
        </w:rPr>
      </w:r>
      <w:r/>
    </w:p>
    <w:p>
      <w:pPr>
        <w:pStyle w:val="830"/>
        <w:ind w:firstLine="556"/>
        <w:spacing w:line="500" w:lineRule="exact"/>
        <w:rPr>
          <w:rFonts w:eastAsia="方正仿宋_GBK"/>
          <w:bCs/>
          <w:sz w:val="28"/>
          <w:szCs w:val="28"/>
          <w:highlight w:val="none"/>
        </w:rPr>
      </w:pPr>
      <w:r>
        <w:rPr>
          <w:rFonts w:eastAsia="方正仿宋_GBK"/>
          <w:bCs/>
          <w:sz w:val="28"/>
          <w:szCs w:val="28"/>
          <w:highlight w:val="none"/>
        </w:rPr>
        <w:t xml:space="preserve">1.1 </w:t>
      </w:r>
      <w:r>
        <w:rPr>
          <w:rFonts w:hint="eastAsia" w:eastAsia="方正仿宋_GBK"/>
          <w:bCs/>
          <w:sz w:val="28"/>
          <w:szCs w:val="28"/>
          <w:highlight w:val="none"/>
        </w:rPr>
        <w:t xml:space="preserve">交易中心</w:t>
      </w:r>
      <w:r>
        <w:rPr>
          <w:rFonts w:eastAsia="方正仿宋_GBK"/>
          <w:bCs/>
          <w:sz w:val="28"/>
          <w:szCs w:val="28"/>
          <w:highlight w:val="none"/>
        </w:rPr>
        <w:t xml:space="preserve">将在招标公告中规定的时间和地点组织公开开标。</w:t>
      </w:r>
      <w:r>
        <w:rPr>
          <w:rFonts w:eastAsia="方正仿宋_GBK"/>
          <w:bCs/>
          <w:sz w:val="28"/>
          <w:szCs w:val="28"/>
          <w:highlight w:val="none"/>
        </w:rPr>
      </w:r>
      <w:r/>
    </w:p>
    <w:p>
      <w:pPr>
        <w:pStyle w:val="830"/>
        <w:ind w:firstLine="556"/>
        <w:spacing w:line="500" w:lineRule="exact"/>
        <w:rPr>
          <w:rFonts w:eastAsia="方正仿宋_GBK"/>
          <w:sz w:val="28"/>
          <w:szCs w:val="28"/>
          <w:highlight w:val="none"/>
        </w:rPr>
      </w:pPr>
      <w:r>
        <w:rPr>
          <w:rFonts w:eastAsia="方正仿宋_GBK"/>
          <w:bCs/>
          <w:sz w:val="28"/>
          <w:szCs w:val="28"/>
          <w:highlight w:val="none"/>
        </w:rPr>
        <w:t xml:space="preserve">1.2开标仪</w:t>
      </w:r>
      <w:r>
        <w:rPr>
          <w:rFonts w:eastAsia="方正仿宋_GBK"/>
          <w:sz w:val="28"/>
          <w:szCs w:val="28"/>
          <w:highlight w:val="none"/>
        </w:rPr>
        <w:t xml:space="preserve">式由</w:t>
      </w:r>
      <w:r>
        <w:rPr>
          <w:rFonts w:hint="eastAsia" w:eastAsia="方正仿宋_GBK"/>
          <w:sz w:val="28"/>
          <w:szCs w:val="28"/>
          <w:highlight w:val="none"/>
        </w:rPr>
        <w:t xml:space="preserve">交易中心</w:t>
      </w:r>
      <w:r>
        <w:rPr>
          <w:rFonts w:eastAsia="方正仿宋_GBK"/>
          <w:sz w:val="28"/>
          <w:szCs w:val="28"/>
          <w:highlight w:val="none"/>
        </w:rPr>
        <w:t xml:space="preserve">组织，在</w:t>
      </w:r>
      <w:r>
        <w:rPr>
          <w:rFonts w:hint="eastAsia" w:eastAsia="方正仿宋_GBK"/>
          <w:sz w:val="28"/>
          <w:szCs w:val="28"/>
          <w:highlight w:val="none"/>
        </w:rPr>
        <w:t xml:space="preserve">苏采云</w:t>
      </w:r>
      <w:r>
        <w:rPr>
          <w:rFonts w:eastAsia="方正仿宋_GBK"/>
          <w:sz w:val="28"/>
          <w:szCs w:val="28"/>
          <w:highlight w:val="none"/>
        </w:rPr>
        <w:t xml:space="preserve">系统中进行开标，并公布各</w:t>
      </w:r>
      <w:r>
        <w:rPr>
          <w:rFonts w:hint="eastAsia" w:eastAsia="方正仿宋_GBK"/>
          <w:sz w:val="28"/>
          <w:szCs w:val="28"/>
          <w:highlight w:val="none"/>
        </w:rPr>
        <w:t xml:space="preserve">投标人</w:t>
      </w:r>
      <w:r>
        <w:rPr>
          <w:rFonts w:eastAsia="方正仿宋_GBK"/>
          <w:sz w:val="28"/>
          <w:szCs w:val="28"/>
          <w:highlight w:val="none"/>
        </w:rPr>
        <w:t xml:space="preserve">的报价。</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1.3投标人在开标过程中涉及到的投标文件解密、开标结果确认等工作，按照《</w:t>
      </w:r>
      <w:r>
        <w:rPr>
          <w:rFonts w:hint="eastAsia" w:eastAsia="方正仿宋_GBK"/>
          <w:sz w:val="28"/>
          <w:szCs w:val="28"/>
          <w:highlight w:val="none"/>
        </w:rPr>
        <w:t xml:space="preserve">江苏省政府采购管理交易系统（苏采云）供应商操作手册</w:t>
      </w:r>
      <w:r>
        <w:rPr>
          <w:rFonts w:eastAsia="方正仿宋_GBK"/>
          <w:bCs/>
          <w:sz w:val="28"/>
          <w:szCs w:val="28"/>
          <w:highlight w:val="none"/>
        </w:rPr>
        <w:t xml:space="preserve">》执行。</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81" w:name="_Toc20823303"/>
      <w:r/>
      <w:bookmarkStart w:id="82" w:name="_Toc513029231"/>
      <w:r/>
      <w:bookmarkStart w:id="83" w:name="_Toc16938547"/>
      <w:r>
        <w:rPr>
          <w:rFonts w:eastAsia="方正仿宋_GBK"/>
          <w:sz w:val="28"/>
          <w:szCs w:val="28"/>
          <w:highlight w:val="none"/>
        </w:rPr>
        <w:t xml:space="preserve">2评标委员会</w:t>
      </w:r>
      <w:r>
        <w:rPr>
          <w:rFonts w:eastAsia="方正仿宋_GBK"/>
          <w:b/>
          <w:bCs/>
          <w:sz w:val="28"/>
          <w:szCs w:val="28"/>
          <w:highlight w:val="none"/>
        </w:rPr>
      </w:r>
      <w:r/>
    </w:p>
    <w:p>
      <w:pPr>
        <w:pStyle w:val="830"/>
        <w:spacing w:line="500" w:lineRule="exact"/>
        <w:rPr>
          <w:rFonts w:eastAsia="方正仿宋_GBK"/>
          <w:b/>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2.1</w:t>
      </w:r>
      <w:r>
        <w:rPr>
          <w:rFonts w:eastAsia="方正仿宋_GBK"/>
          <w:b/>
          <w:sz w:val="28"/>
          <w:szCs w:val="28"/>
          <w:highlight w:val="none"/>
        </w:rPr>
        <w:t xml:space="preserve"> </w:t>
      </w:r>
      <w:r>
        <w:rPr>
          <w:rFonts w:eastAsia="方正仿宋_GBK"/>
          <w:sz w:val="28"/>
          <w:szCs w:val="28"/>
          <w:highlight w:val="none"/>
        </w:rPr>
        <w:t xml:space="preserve">开标后，</w:t>
      </w:r>
      <w:r>
        <w:rPr>
          <w:rFonts w:hint="eastAsia" w:eastAsia="方正仿宋_GBK"/>
          <w:sz w:val="28"/>
          <w:szCs w:val="28"/>
          <w:highlight w:val="none"/>
        </w:rPr>
        <w:t xml:space="preserve">交易</w:t>
      </w:r>
      <w:r>
        <w:rPr>
          <w:rFonts w:eastAsia="方正仿宋_GBK"/>
          <w:sz w:val="28"/>
          <w:szCs w:val="28"/>
          <w:highlight w:val="none"/>
        </w:rPr>
        <w:t xml:space="preserve">中心将组织评标委员会（以下简称评委会）进行评标。</w:t>
      </w:r>
      <w:r>
        <w:rPr>
          <w:rFonts w:eastAsia="方正仿宋_GBK"/>
          <w:b/>
          <w:sz w:val="28"/>
          <w:szCs w:val="28"/>
          <w:highlight w:val="none"/>
        </w:rPr>
      </w:r>
      <w:r/>
    </w:p>
    <w:p>
      <w:pPr>
        <w:pStyle w:val="830"/>
        <w:spacing w:line="500" w:lineRule="exact"/>
        <w:rPr>
          <w:rFonts w:eastAsia="方正仿宋_GBK"/>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2.2 评委会由采购人代表和有关技术、经济等方面的专家组成，且人员构成符合政府采购有关规定。</w:t>
      </w:r>
      <w:r>
        <w:rPr>
          <w:rFonts w:eastAsia="方正仿宋_GBK"/>
          <w:sz w:val="28"/>
          <w:szCs w:val="28"/>
          <w:highlight w:val="none"/>
        </w:rPr>
      </w:r>
      <w:r/>
    </w:p>
    <w:p>
      <w:pPr>
        <w:pStyle w:val="830"/>
        <w:spacing w:line="500" w:lineRule="exact"/>
        <w:rPr>
          <w:rFonts w:eastAsia="方正仿宋_GBK"/>
          <w:sz w:val="28"/>
          <w:szCs w:val="28"/>
          <w:highlight w:val="none"/>
        </w:rPr>
      </w:pPr>
      <w:r>
        <w:rPr>
          <w:rFonts w:eastAsia="方正仿宋_GBK"/>
          <w:b/>
          <w:sz w:val="28"/>
          <w:szCs w:val="28"/>
          <w:highlight w:val="none"/>
        </w:rPr>
        <w:t xml:space="preserve">  </w:t>
      </w:r>
      <w:r>
        <w:rPr>
          <w:rFonts w:eastAsia="方正仿宋_GBK"/>
          <w:sz w:val="28"/>
          <w:szCs w:val="28"/>
          <w:highlight w:val="none"/>
        </w:rPr>
        <w:t xml:space="preserve"> 2.3评委会独立工作，负责评审所有投标文件并确定中标侯选人。</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rPr>
          <w:rFonts w:eastAsia="方正仿宋_GBK"/>
          <w:sz w:val="28"/>
          <w:szCs w:val="28"/>
          <w:highlight w:val="none"/>
        </w:rPr>
        <w:t xml:space="preserve">3.评标过程的保密与公正</w:t>
      </w:r>
      <w:r>
        <w:rPr>
          <w:rFonts w:eastAsia="方正仿宋_GBK"/>
          <w:b/>
          <w:bCs/>
          <w:sz w:val="28"/>
          <w:szCs w:val="28"/>
          <w:highlight w:val="none"/>
        </w:rPr>
      </w:r>
      <w:r/>
    </w:p>
    <w:p>
      <w:pPr>
        <w:pStyle w:val="830"/>
        <w:ind w:firstLine="560"/>
        <w:spacing w:line="500" w:lineRule="exact"/>
        <w:rPr>
          <w:rFonts w:eastAsia="方正仿宋_GBK"/>
          <w:bCs/>
          <w:sz w:val="28"/>
          <w:szCs w:val="28"/>
          <w:highlight w:val="none"/>
        </w:rPr>
      </w:pPr>
      <w:r/>
      <w:bookmarkEnd w:id="81"/>
      <w:r/>
      <w:bookmarkEnd w:id="82"/>
      <w:r/>
      <w:bookmarkEnd w:id="83"/>
      <w:r>
        <w:rPr>
          <w:rFonts w:eastAsia="方正仿宋_GBK"/>
          <w:sz w:val="28"/>
          <w:szCs w:val="28"/>
          <w:highlight w:val="none"/>
        </w:rPr>
        <w:t xml:space="preserve">3.1</w:t>
      </w:r>
      <w:r>
        <w:rPr>
          <w:rFonts w:eastAsia="方正仿宋_GBK"/>
          <w:bCs/>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bCs/>
          <w:sz w:val="28"/>
          <w:szCs w:val="28"/>
          <w:highlight w:val="none"/>
        </w:rPr>
        <w:t xml:space="preserve">交易中心</w:t>
      </w:r>
      <w:r>
        <w:rPr>
          <w:rFonts w:eastAsia="方正仿宋_GBK"/>
          <w:bCs/>
          <w:sz w:val="28"/>
          <w:szCs w:val="28"/>
          <w:highlight w:val="none"/>
        </w:rPr>
        <w:t xml:space="preserve">均不得向投标人或与评标无关的其他人员透露。</w:t>
      </w:r>
      <w:r>
        <w:rPr>
          <w:rFonts w:eastAsia="方正仿宋_GBK"/>
          <w:bCs/>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3.2在评标过程中，投标人不得以任何行为影响评标过程，否则其投标文件将被作为无效投标文件。</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3.3在评标期间，</w:t>
      </w:r>
      <w:r>
        <w:rPr>
          <w:rFonts w:hint="eastAsia" w:eastAsia="方正仿宋_GBK"/>
          <w:sz w:val="28"/>
          <w:szCs w:val="28"/>
          <w:highlight w:val="none"/>
        </w:rPr>
        <w:t xml:space="preserve">交易中心</w:t>
      </w:r>
      <w:r>
        <w:rPr>
          <w:rFonts w:eastAsia="方正仿宋_GBK"/>
          <w:sz w:val="28"/>
          <w:szCs w:val="28"/>
          <w:highlight w:val="none"/>
        </w:rPr>
        <w:t xml:space="preserve">将设专门人员与投标人联系。</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3.4 </w:t>
      </w:r>
      <w:r>
        <w:rPr>
          <w:rFonts w:hint="eastAsia" w:eastAsia="方正仿宋_GBK"/>
          <w:sz w:val="28"/>
          <w:szCs w:val="28"/>
          <w:highlight w:val="none"/>
        </w:rPr>
        <w:t xml:space="preserve">交易中心</w:t>
      </w:r>
      <w:r>
        <w:rPr>
          <w:rFonts w:eastAsia="方正仿宋_GBK"/>
          <w:sz w:val="28"/>
          <w:szCs w:val="28"/>
          <w:highlight w:val="none"/>
        </w:rPr>
        <w:t xml:space="preserve">和评标委员会不向未中标的投标人解释未中标原因，也不公布评标过程中的相关细节。</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3.5</w:t>
      </w:r>
      <w:r>
        <w:rPr>
          <w:rFonts w:hint="eastAsia" w:eastAsia="方正仿宋_GBK"/>
          <w:sz w:val="28"/>
          <w:szCs w:val="28"/>
          <w:highlight w:val="none"/>
        </w:rPr>
        <w:t xml:space="preserve">采用综合评分法的项目，未中标的投标人可于中标结果公告期限届满之日起通过苏采云系统查看自己的评审得分及排序情况</w:t>
      </w:r>
      <w:r>
        <w:rPr>
          <w:rFonts w:eastAsia="方正仿宋_GBK"/>
          <w:sz w:val="28"/>
          <w:szCs w:val="28"/>
          <w:highlight w:val="none"/>
        </w:rPr>
        <w:t xml:space="preserve">。</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84" w:name="_Toc513029232"/>
      <w:r/>
      <w:bookmarkStart w:id="85" w:name="_Toc20823304"/>
      <w:r/>
      <w:bookmarkStart w:id="86" w:name="_Toc16938548"/>
      <w:r>
        <w:rPr>
          <w:rFonts w:eastAsia="方正仿宋_GBK"/>
          <w:sz w:val="28"/>
          <w:szCs w:val="28"/>
          <w:highlight w:val="none"/>
        </w:rPr>
        <w:t xml:space="preserve">4.投标的澄清</w:t>
      </w:r>
      <w:bookmarkEnd w:id="84"/>
      <w:r/>
      <w:bookmarkEnd w:id="85"/>
      <w:r/>
      <w:bookmarkEnd w:id="86"/>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eastAsia="方正仿宋_GBK"/>
          <w:sz w:val="28"/>
          <w:szCs w:val="28"/>
          <w:highlight w:val="none"/>
        </w:rPr>
      </w:r>
      <w:r/>
    </w:p>
    <w:p>
      <w:pPr>
        <w:pStyle w:val="830"/>
        <w:spacing w:line="500" w:lineRule="exact"/>
        <w:rPr>
          <w:rFonts w:eastAsia="方正仿宋_GBK"/>
          <w:sz w:val="28"/>
          <w:szCs w:val="28"/>
          <w:highlight w:val="none"/>
        </w:rPr>
      </w:pPr>
      <w:r>
        <w:rPr>
          <w:rFonts w:eastAsia="方正仿宋_GBK"/>
          <w:sz w:val="28"/>
          <w:szCs w:val="28"/>
          <w:highlight w:val="none"/>
        </w:rPr>
        <w:t xml:space="preserve">    4.2接到评委会澄清要求的投标人应派人按评委会规定的时间和格式在</w:t>
      </w:r>
      <w:r>
        <w:rPr>
          <w:rFonts w:hint="eastAsia" w:eastAsia="方正仿宋_GBK"/>
          <w:sz w:val="28"/>
          <w:szCs w:val="28"/>
          <w:highlight w:val="none"/>
        </w:rPr>
        <w:t xml:space="preserve">苏采云</w:t>
      </w:r>
      <w:r>
        <w:rPr>
          <w:rFonts w:eastAsia="方正仿宋_GBK"/>
          <w:sz w:val="28"/>
          <w:szCs w:val="28"/>
          <w:highlight w:val="none"/>
        </w:rPr>
        <w:t xml:space="preserve">系统中做出澄清，澄清的内容作为投标文件的补充部分，但投标的价格和实质性的内容不得做任何更改。具体操作方式见</w:t>
      </w:r>
      <w:r>
        <w:rPr>
          <w:rFonts w:eastAsia="方正仿宋_GBK"/>
          <w:bCs/>
          <w:sz w:val="28"/>
          <w:szCs w:val="28"/>
          <w:highlight w:val="none"/>
        </w:rPr>
        <w:t xml:space="preserve">《</w:t>
      </w:r>
      <w:r>
        <w:rPr>
          <w:rFonts w:hint="eastAsia" w:eastAsia="方正仿宋_GBK"/>
          <w:sz w:val="28"/>
          <w:szCs w:val="28"/>
          <w:highlight w:val="none"/>
        </w:rPr>
        <w:t xml:space="preserve">江苏省政府采购管理交易系统（苏采云）供应商操作手册</w:t>
      </w:r>
      <w:r>
        <w:rPr>
          <w:rFonts w:eastAsia="方正仿宋_GBK"/>
          <w:bCs/>
          <w:sz w:val="28"/>
          <w:szCs w:val="28"/>
          <w:highlight w:val="none"/>
        </w:rPr>
        <w:t xml:space="preserve">》</w:t>
      </w:r>
      <w:r>
        <w:rPr>
          <w:rFonts w:eastAsia="方正仿宋_GBK"/>
          <w:sz w:val="28"/>
          <w:szCs w:val="28"/>
          <w:highlight w:val="none"/>
        </w:rPr>
        <w:t xml:space="preserve">。</w:t>
      </w:r>
      <w:r>
        <w:rPr>
          <w:rFonts w:eastAsia="方正仿宋_GBK"/>
          <w:sz w:val="28"/>
          <w:szCs w:val="28"/>
          <w:highlight w:val="none"/>
        </w:rPr>
      </w:r>
      <w:r/>
    </w:p>
    <w:p>
      <w:pPr>
        <w:pStyle w:val="830"/>
        <w:spacing w:line="500" w:lineRule="exact"/>
        <w:rPr>
          <w:rFonts w:eastAsia="方正仿宋_GBK"/>
          <w:sz w:val="28"/>
          <w:szCs w:val="28"/>
          <w:highlight w:val="none"/>
        </w:rPr>
      </w:pPr>
      <w:r>
        <w:rPr>
          <w:rFonts w:eastAsia="方正仿宋_GBK"/>
          <w:sz w:val="28"/>
          <w:szCs w:val="28"/>
          <w:highlight w:val="none"/>
        </w:rPr>
        <w:t xml:space="preserve">    4.3 接到评委会澄清要求的投标人如未按规定做出澄清，其风险由投标人自行承担。</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Start w:id="87" w:name="_Toc16938549"/>
      <w:r/>
      <w:bookmarkStart w:id="88" w:name="_Toc20823305"/>
      <w:r/>
      <w:bookmarkStart w:id="89" w:name="_Toc513029233"/>
      <w:r>
        <w:rPr>
          <w:rFonts w:eastAsia="方正仿宋_GBK"/>
          <w:sz w:val="28"/>
          <w:szCs w:val="28"/>
          <w:highlight w:val="none"/>
        </w:rPr>
        <w:t xml:space="preserve">5对投标文件的初审</w:t>
      </w:r>
      <w:bookmarkEnd w:id="87"/>
      <w:r/>
      <w:bookmarkEnd w:id="88"/>
      <w:r/>
      <w:bookmarkEnd w:id="89"/>
      <w:r>
        <w:rPr>
          <w:rFonts w:eastAsia="方正仿宋_GBK"/>
          <w:b/>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sz w:val="28"/>
          <w:szCs w:val="28"/>
          <w:highlight w:val="none"/>
        </w:rPr>
        <w:t xml:space="preserve">5.1</w:t>
      </w:r>
      <w:r>
        <w:rPr>
          <w:rFonts w:eastAsia="方正仿宋_GBK"/>
          <w:bCs/>
          <w:sz w:val="28"/>
          <w:szCs w:val="28"/>
          <w:highlight w:val="none"/>
        </w:rPr>
        <w:t xml:space="preserve">投标文件初审分为资格审查和符合性审查。</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5.1.1 资格审查：依据法律法规和招标文件的规定，由采购人对投标文件中的资格证明文件进行审查。</w:t>
      </w:r>
      <w:r>
        <w:rPr>
          <w:rFonts w:hint="eastAsia" w:eastAsia="方正仿宋_GBK"/>
          <w:bCs/>
          <w:sz w:val="28"/>
          <w:szCs w:val="28"/>
          <w:highlight w:val="none"/>
        </w:rPr>
        <w:t xml:space="preserve">进入评标程序后，</w:t>
      </w:r>
      <w:r>
        <w:rPr>
          <w:rFonts w:eastAsia="方正仿宋_GBK"/>
          <w:bCs/>
          <w:sz w:val="28"/>
          <w:szCs w:val="28"/>
          <w:highlight w:val="none"/>
        </w:rPr>
        <w:t xml:space="preserve">资格审查的结论，采购人以书面形式向评委会进行反馈。</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采购人在进行资格性审查的同时，</w:t>
      </w:r>
      <w:r>
        <w:rPr>
          <w:rFonts w:hint="eastAsia" w:eastAsia="方正仿宋_GBK"/>
          <w:bCs/>
          <w:sz w:val="28"/>
          <w:szCs w:val="28"/>
          <w:highlight w:val="none"/>
        </w:rPr>
        <w:t xml:space="preserve">将在</w:t>
      </w:r>
      <w:r>
        <w:rPr>
          <w:rFonts w:eastAsia="方正仿宋_GBK"/>
          <w:bCs/>
          <w:sz w:val="28"/>
          <w:szCs w:val="28"/>
          <w:highlight w:val="none"/>
        </w:rPr>
        <w:t xml:space="preserve">“信用中国”网站查询供应商的信用记录，以确定供应商是否具备参加</w:t>
      </w:r>
      <w:r>
        <w:rPr>
          <w:rFonts w:hint="eastAsia" w:eastAsia="方正仿宋_GBK"/>
          <w:bCs/>
          <w:sz w:val="28"/>
          <w:szCs w:val="28"/>
          <w:highlight w:val="none"/>
        </w:rPr>
        <w:t xml:space="preserve">投标</w:t>
      </w:r>
      <w:r>
        <w:rPr>
          <w:rFonts w:eastAsia="方正仿宋_GBK"/>
          <w:bCs/>
          <w:sz w:val="28"/>
          <w:szCs w:val="28"/>
          <w:highlight w:val="none"/>
        </w:rPr>
        <w:t xml:space="preserve">的资格</w:t>
      </w:r>
      <w:r>
        <w:rPr>
          <w:rFonts w:hint="eastAsia" w:eastAsia="方正仿宋_GBK"/>
          <w:bCs/>
          <w:sz w:val="28"/>
          <w:szCs w:val="28"/>
          <w:highlight w:val="none"/>
        </w:rPr>
        <w:t xml:space="preserve">，</w:t>
      </w:r>
      <w:r>
        <w:rPr>
          <w:rFonts w:eastAsia="方正仿宋_GBK"/>
          <w:bCs/>
          <w:sz w:val="28"/>
          <w:szCs w:val="28"/>
          <w:highlight w:val="none"/>
        </w:rPr>
        <w:t xml:space="preserve">查询结果留存并归档。</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5.1.3 未通过资格审查或符合性审查的投标人，</w:t>
      </w:r>
      <w:r>
        <w:rPr>
          <w:rFonts w:hint="eastAsia" w:eastAsia="方正仿宋_GBK"/>
          <w:bCs/>
          <w:sz w:val="28"/>
          <w:szCs w:val="28"/>
          <w:highlight w:val="none"/>
        </w:rPr>
        <w:t xml:space="preserve">交易中心</w:t>
      </w:r>
      <w:r>
        <w:rPr>
          <w:rFonts w:eastAsia="方正仿宋_GBK"/>
          <w:bCs/>
          <w:sz w:val="28"/>
          <w:szCs w:val="28"/>
          <w:highlight w:val="none"/>
        </w:rPr>
        <w:t xml:space="preserve">将告知未通过资格审查或符合性审查的原因，评审结束后，</w:t>
      </w:r>
      <w:r>
        <w:rPr>
          <w:rFonts w:hint="eastAsia" w:eastAsia="方正仿宋_GBK"/>
          <w:bCs/>
          <w:sz w:val="28"/>
          <w:szCs w:val="28"/>
          <w:highlight w:val="none"/>
        </w:rPr>
        <w:t xml:space="preserve">交易中心</w:t>
      </w:r>
      <w:r>
        <w:rPr>
          <w:rFonts w:eastAsia="方正仿宋_GBK"/>
          <w:bCs/>
          <w:sz w:val="28"/>
          <w:szCs w:val="28"/>
          <w:highlight w:val="none"/>
        </w:rPr>
        <w:t xml:space="preserve">将不再告知未通过资格审查或符合性审查的原因。</w:t>
      </w:r>
      <w:r>
        <w:rPr>
          <w:rFonts w:eastAsia="方正仿宋_GBK"/>
          <w:bCs/>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highlight w:val="none"/>
        </w:rPr>
      </w:r>
      <w:r/>
    </w:p>
    <w:p>
      <w:pPr>
        <w:pStyle w:val="830"/>
        <w:ind w:firstLine="560"/>
        <w:spacing w:line="500" w:lineRule="exact"/>
        <w:rPr>
          <w:rFonts w:eastAsia="方正仿宋_GBK"/>
          <w:bCs/>
          <w:sz w:val="28"/>
          <w:szCs w:val="28"/>
          <w:highlight w:val="none"/>
        </w:rPr>
      </w:pPr>
      <w:r>
        <w:rPr>
          <w:rFonts w:eastAsia="方正仿宋_GBK"/>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highlight w:val="none"/>
        </w:rPr>
        <w:t xml:space="preserve">评委决定投标文件的响应性只根据投标文件本身的内容，而不寻求外部的证据。</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sz w:val="28"/>
          <w:szCs w:val="28"/>
          <w:highlight w:val="none"/>
        </w:rPr>
        <w:t xml:space="preserve">5.3</w:t>
      </w:r>
      <w:r>
        <w:rPr>
          <w:rFonts w:eastAsia="方正仿宋_GBK"/>
          <w:bCs/>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评委会将对确定为实质性响应的投标进行进一步审核，看其是否有计算上或累加上的算术错误，修正错误的原则如下：</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（1）投标文件中开标一览表内容与投标文件中相应内容不一致的，以开标一览表为准。</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（3）单价金额小数点或者百分比有明显错位的，以开标一览表的总价为准，并修改单价。</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sz w:val="28"/>
          <w:szCs w:val="28"/>
          <w:highlight w:val="none"/>
        </w:rPr>
        <w:t xml:space="preserve">5.5</w:t>
      </w:r>
      <w:r>
        <w:rPr>
          <w:rFonts w:eastAsia="方正仿宋_GBK"/>
          <w:bCs/>
          <w:sz w:val="28"/>
          <w:szCs w:val="28"/>
          <w:highlight w:val="none"/>
        </w:rPr>
        <w:t xml:space="preserve">评委会将按上述修正错误的方法调整投标文件中的投标报价，并通过</w:t>
      </w:r>
      <w:r>
        <w:rPr>
          <w:rFonts w:hint="eastAsia" w:eastAsia="方正仿宋_GBK"/>
          <w:bCs/>
          <w:sz w:val="28"/>
          <w:szCs w:val="28"/>
          <w:highlight w:val="none"/>
        </w:rPr>
        <w:t xml:space="preserve">苏采云系统</w:t>
      </w:r>
      <w:r>
        <w:rPr>
          <w:rFonts w:eastAsia="方正仿宋_GBK"/>
          <w:bCs/>
          <w:sz w:val="28"/>
          <w:szCs w:val="28"/>
          <w:highlight w:val="none"/>
        </w:rPr>
        <w:t xml:space="preserve">告知投标人，调整后的价格应对投标人具有约束力。如果投标人不接受修正后的价格，则其投标将被拒绝。</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sz w:val="28"/>
          <w:szCs w:val="28"/>
          <w:highlight w:val="none"/>
        </w:rPr>
        <w:t xml:space="preserve">5.6</w:t>
      </w:r>
      <w:r>
        <w:rPr>
          <w:rFonts w:eastAsia="方正仿宋_GBK"/>
          <w:bCs/>
          <w:sz w:val="28"/>
          <w:szCs w:val="28"/>
          <w:highlight w:val="none"/>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highlight w:val="none"/>
        </w:rPr>
      </w:r>
      <w:r/>
    </w:p>
    <w:p>
      <w:pPr>
        <w:pStyle w:val="830"/>
        <w:ind w:firstLine="560"/>
        <w:spacing w:line="500" w:lineRule="exact"/>
        <w:rPr>
          <w:rFonts w:eastAsia="方正仿宋_GBK"/>
          <w:sz w:val="28"/>
          <w:szCs w:val="28"/>
          <w:highlight w:val="none"/>
        </w:rPr>
      </w:pPr>
      <w:r/>
      <w:bookmarkStart w:id="90" w:name="_Toc513029234"/>
      <w:r/>
      <w:bookmarkStart w:id="91" w:name="_Toc16938550"/>
      <w:r/>
      <w:bookmarkStart w:id="92" w:name="_Toc20823306"/>
      <w:r>
        <w:rPr>
          <w:rFonts w:eastAsia="方正仿宋_GBK"/>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非单一产品采购项目，招标文件中将载明其中的核心产品。多家投标人提供的核心产品品牌相同的，按前两款规定处理。</w:t>
      </w:r>
      <w:r>
        <w:rPr>
          <w:rFonts w:eastAsia="方正仿宋_GBK"/>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5.8 投标人在开、评标全过程中应保持通讯畅通，并安排专人与</w:t>
      </w:r>
      <w:r>
        <w:rPr>
          <w:rFonts w:hint="eastAsia" w:eastAsia="方正仿宋_GBK"/>
          <w:sz w:val="28"/>
          <w:szCs w:val="28"/>
          <w:highlight w:val="none"/>
        </w:rPr>
        <w:t xml:space="preserve">交易中心</w:t>
      </w:r>
      <w:r>
        <w:rPr>
          <w:rFonts w:eastAsia="方正仿宋_GBK"/>
          <w:sz w:val="28"/>
          <w:szCs w:val="28"/>
          <w:highlight w:val="none"/>
        </w:rPr>
        <w:t xml:space="preserve">及评标委员会联系。</w:t>
      </w:r>
      <w:r>
        <w:rPr>
          <w:rFonts w:eastAsia="方正仿宋_GBK"/>
          <w:sz w:val="28"/>
          <w:szCs w:val="28"/>
          <w:highlight w:val="none"/>
        </w:rPr>
      </w:r>
      <w:r/>
    </w:p>
    <w:p>
      <w:pPr>
        <w:pStyle w:val="834"/>
        <w:jc w:val="both"/>
        <w:spacing w:line="500" w:lineRule="exact"/>
        <w:rPr>
          <w:rFonts w:eastAsia="方正仿宋_GBK"/>
          <w:b/>
          <w:bCs/>
          <w:sz w:val="28"/>
          <w:szCs w:val="28"/>
          <w:highlight w:val="none"/>
        </w:rPr>
      </w:pPr>
      <w:r/>
      <w:bookmarkEnd w:id="90"/>
      <w:r/>
      <w:bookmarkEnd w:id="91"/>
      <w:r/>
      <w:bookmarkEnd w:id="92"/>
      <w:r>
        <w:rPr>
          <w:rFonts w:eastAsia="方正仿宋_GBK"/>
          <w:sz w:val="28"/>
          <w:szCs w:val="28"/>
          <w:highlight w:val="none"/>
        </w:rPr>
        <w:t xml:space="preserve">6.无效投标条款和废标条款</w:t>
      </w:r>
      <w:r>
        <w:rPr>
          <w:rFonts w:eastAsia="方正仿宋_GBK"/>
          <w:b/>
          <w:bCs/>
          <w:sz w:val="28"/>
          <w:szCs w:val="28"/>
          <w:highlight w:val="none"/>
        </w:rPr>
      </w:r>
      <w:r/>
    </w:p>
    <w:p>
      <w:pPr>
        <w:pStyle w:val="830"/>
        <w:ind w:firstLine="560"/>
        <w:spacing w:line="500" w:lineRule="exact"/>
        <w:rPr>
          <w:rFonts w:eastAsia="方正仿宋_GBK"/>
          <w:bCs/>
          <w:sz w:val="28"/>
          <w:szCs w:val="28"/>
          <w:highlight w:val="none"/>
        </w:rPr>
      </w:pPr>
      <w:r/>
      <w:bookmarkStart w:id="93" w:name="_Toc20823307"/>
      <w:r/>
      <w:bookmarkStart w:id="94" w:name="_Toc16938551"/>
      <w:r/>
      <w:bookmarkStart w:id="95" w:name="_Toc513029235"/>
      <w:r>
        <w:rPr>
          <w:rFonts w:eastAsia="方正仿宋_GBK"/>
          <w:bCs/>
          <w:sz w:val="28"/>
          <w:szCs w:val="28"/>
          <w:highlight w:val="none"/>
        </w:rPr>
        <w:t xml:space="preserve">6.1无效投标条款</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6.1.1 投标人在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规定的时间内未成功解密电子投标文件的。</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6.1.2 投标人未按照招标文件要求上传电子投标文件的。</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6.1.3同一投标人提交两个（含两个）以上不同的投标报价的。</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6.1.4投标人不具备招标文件中规定资格要求的。</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6.1.5投标人的报价超过了采购预算或最高限价的。</w:t>
      </w:r>
      <w:r>
        <w:rPr>
          <w:rFonts w:eastAsia="方正仿宋_GBK"/>
          <w:bCs/>
          <w:sz w:val="28"/>
          <w:szCs w:val="28"/>
          <w:highlight w:val="none"/>
        </w:rPr>
      </w:r>
      <w:r/>
    </w:p>
    <w:p>
      <w:pPr>
        <w:pStyle w:val="830"/>
        <w:ind w:firstLine="560"/>
        <w:spacing w:line="500" w:lineRule="exact"/>
        <w:rPr>
          <w:rFonts w:eastAsia="方正仿宋_GBK"/>
          <w:bCs/>
          <w:i/>
          <w:sz w:val="28"/>
          <w:szCs w:val="28"/>
          <w:highlight w:val="none"/>
          <w:u w:val="single"/>
        </w:rPr>
      </w:pPr>
      <w:r>
        <w:rPr>
          <w:rFonts w:eastAsia="方正仿宋_GBK"/>
          <w:bCs/>
          <w:sz w:val="28"/>
          <w:szCs w:val="28"/>
          <w:highlight w:val="none"/>
        </w:rPr>
        <w:t xml:space="preserve">6.1.6未通过符合性检查的。</w:t>
      </w:r>
      <w:r>
        <w:rPr>
          <w:rFonts w:eastAsia="方正仿宋_GBK"/>
          <w:bCs/>
          <w:i/>
          <w:sz w:val="28"/>
          <w:szCs w:val="28"/>
          <w:highlight w:val="none"/>
          <w:u w:val="single"/>
        </w:rPr>
      </w:r>
      <w:r/>
    </w:p>
    <w:p>
      <w:pPr>
        <w:pStyle w:val="830"/>
        <w:ind w:firstLine="420"/>
        <w:spacing w:line="500" w:lineRule="exact"/>
        <w:rPr>
          <w:rFonts w:eastAsia="方正仿宋_GBK"/>
          <w:bCs/>
          <w:i/>
          <w:color w:val="ff0000"/>
          <w:sz w:val="28"/>
          <w:szCs w:val="28"/>
          <w:highlight w:val="none"/>
          <w:u w:val="single"/>
        </w:rPr>
      </w:pPr>
      <w:r>
        <w:rPr>
          <w:rFonts w:eastAsia="方正仿宋_GBK"/>
          <w:bCs/>
          <w:sz w:val="28"/>
          <w:szCs w:val="28"/>
          <w:highlight w:val="none"/>
        </w:rPr>
        <w:t xml:space="preserve"> 6.1.7不符合招标文件中规定的其他实质性要求和条件的。</w:t>
      </w:r>
      <w:r>
        <w:rPr>
          <w:rFonts w:eastAsia="方正仿宋_GBK"/>
          <w:bCs/>
          <w:i/>
          <w:color w:val="ff0000"/>
          <w:sz w:val="28"/>
          <w:szCs w:val="28"/>
          <w:highlight w:val="none"/>
          <w:u w:val="single"/>
        </w:rPr>
      </w:r>
      <w:r/>
    </w:p>
    <w:p>
      <w:pPr>
        <w:pStyle w:val="830"/>
        <w:ind w:firstLine="560"/>
        <w:spacing w:line="500" w:lineRule="exact"/>
        <w:rPr>
          <w:rFonts w:eastAsia="方正仿宋_GBK"/>
          <w:bCs/>
          <w:color w:val="ff0000"/>
          <w:sz w:val="28"/>
          <w:szCs w:val="28"/>
          <w:highlight w:val="none"/>
        </w:rPr>
      </w:pPr>
      <w:r>
        <w:rPr>
          <w:rFonts w:eastAsia="方正仿宋_GBK"/>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6.1.9 投标文件含有采购人不能接受的附加条件的。</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6.1.10评标委员会认为投标人的报价明显低于其他通过符合性审查投标人的报价，有可能影响产品质量或者不能诚信履约的，将通过</w:t>
      </w:r>
      <w:r>
        <w:rPr>
          <w:rFonts w:hint="eastAsia" w:eastAsia="方正仿宋_GBK"/>
          <w:sz w:val="28"/>
          <w:szCs w:val="28"/>
          <w:highlight w:val="none"/>
        </w:rPr>
        <w:t xml:space="preserve">苏采云</w:t>
      </w:r>
      <w:r>
        <w:rPr>
          <w:rFonts w:eastAsia="方正仿宋_GBK"/>
          <w:sz w:val="28"/>
          <w:szCs w:val="28"/>
          <w:highlight w:val="none"/>
        </w:rPr>
        <w:t xml:space="preserve">系统</w:t>
      </w:r>
      <w:r>
        <w:rPr>
          <w:rFonts w:eastAsia="方正仿宋_GBK"/>
          <w:bCs/>
          <w:sz w:val="28"/>
          <w:szCs w:val="28"/>
          <w:highlight w:val="none"/>
        </w:rPr>
        <w:t xml:space="preserve">要求其在合理的时间内提供说明，必要时提交相关证明材料；投标人不能证明其报价合理性的，评标委员会应当将其作为无效投标处理。</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6.1.11本项目采购产品被财政部、国家</w:t>
      </w:r>
      <w:r>
        <w:rPr>
          <w:rFonts w:hint="eastAsia" w:eastAsia="方正仿宋_GBK"/>
          <w:bCs/>
          <w:sz w:val="28"/>
          <w:szCs w:val="28"/>
          <w:highlight w:val="none"/>
        </w:rPr>
        <w:t xml:space="preserve">发展</w:t>
      </w:r>
      <w:r>
        <w:rPr>
          <w:rFonts w:eastAsia="方正仿宋_GBK"/>
          <w:bCs/>
          <w:sz w:val="28"/>
          <w:szCs w:val="28"/>
          <w:highlight w:val="none"/>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highlight w:val="none"/>
        </w:rPr>
        <w:t xml:space="preserve">扫描件</w:t>
      </w:r>
      <w:r>
        <w:rPr>
          <w:rFonts w:eastAsia="方正仿宋_GBK"/>
          <w:bCs/>
          <w:sz w:val="28"/>
          <w:szCs w:val="28"/>
          <w:highlight w:val="none"/>
        </w:rPr>
        <w:t xml:space="preserve">）</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6.1.12投标文件未按照招标文件要求加盖电子签章。</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3不同投标人</w:t>
      </w:r>
      <w:r>
        <w:rPr>
          <w:rFonts w:hint="eastAsia" w:eastAsia="方正仿宋_GBK"/>
          <w:bCs/>
          <w:sz w:val="28"/>
          <w:szCs w:val="28"/>
          <w:highlight w:val="none"/>
        </w:rPr>
        <w:t xml:space="preserve">的</w:t>
      </w:r>
      <w:r>
        <w:rPr>
          <w:rFonts w:eastAsia="方正仿宋_GBK"/>
          <w:bCs/>
          <w:sz w:val="28"/>
          <w:szCs w:val="28"/>
          <w:highlight w:val="none"/>
        </w:rPr>
        <w:t xml:space="preserve">投标文件</w:t>
      </w:r>
      <w:r>
        <w:rPr>
          <w:rFonts w:hint="eastAsia" w:eastAsia="方正仿宋_GBK"/>
          <w:bCs/>
          <w:sz w:val="28"/>
          <w:szCs w:val="28"/>
          <w:highlight w:val="none"/>
        </w:rPr>
        <w:t xml:space="preserve">经</w:t>
      </w:r>
      <w:r>
        <w:rPr>
          <w:rFonts w:eastAsia="方正仿宋_GBK"/>
          <w:bCs/>
          <w:sz w:val="28"/>
          <w:szCs w:val="28"/>
          <w:highlight w:val="none"/>
        </w:rPr>
        <w:t xml:space="preserve">系统查询</w:t>
      </w:r>
      <w:r>
        <w:rPr>
          <w:rFonts w:hint="eastAsia" w:eastAsia="方正仿宋_GBK"/>
          <w:bCs/>
          <w:sz w:val="28"/>
          <w:szCs w:val="28"/>
          <w:highlight w:val="none"/>
        </w:rPr>
        <w:t xml:space="preserve">Mac地址</w:t>
      </w:r>
      <w:r>
        <w:rPr>
          <w:rFonts w:eastAsia="方正仿宋_GBK"/>
          <w:bCs/>
          <w:sz w:val="28"/>
          <w:szCs w:val="28"/>
          <w:highlight w:val="none"/>
        </w:rPr>
        <w:t xml:space="preserve">、</w:t>
      </w:r>
      <w:r>
        <w:rPr>
          <w:rFonts w:hint="eastAsia" w:eastAsia="方正仿宋_GBK"/>
          <w:bCs/>
          <w:sz w:val="28"/>
          <w:szCs w:val="28"/>
          <w:highlight w:val="none"/>
        </w:rPr>
        <w:t xml:space="preserve">标书制作</w:t>
      </w:r>
      <w:r>
        <w:rPr>
          <w:rFonts w:eastAsia="方正仿宋_GBK"/>
          <w:bCs/>
          <w:sz w:val="28"/>
          <w:szCs w:val="28"/>
          <w:highlight w:val="none"/>
        </w:rPr>
        <w:t xml:space="preserve">工具</w:t>
      </w:r>
      <w:r>
        <w:rPr>
          <w:rFonts w:hint="eastAsia" w:eastAsia="方正仿宋_GBK"/>
          <w:bCs/>
          <w:sz w:val="28"/>
          <w:szCs w:val="28"/>
          <w:highlight w:val="none"/>
        </w:rPr>
        <w:t xml:space="preserve">客户端</w:t>
      </w:r>
      <w:r>
        <w:rPr>
          <w:rFonts w:eastAsia="方正仿宋_GBK"/>
          <w:bCs/>
          <w:sz w:val="28"/>
          <w:szCs w:val="28"/>
          <w:highlight w:val="none"/>
        </w:rPr>
        <w:t xml:space="preserve">标识码一致的。</w:t>
      </w:r>
      <w:r>
        <w:rPr>
          <w:rFonts w:hint="eastAsia" w:eastAsia="方正仿宋_GBK"/>
          <w:bCs/>
          <w:sz w:val="28"/>
          <w:szCs w:val="28"/>
          <w:highlight w:val="none"/>
        </w:rPr>
        <w:t xml:space="preserve">（符合本条款不同的投标人不得参加本项目的后续采购事项，并移送政府采购监管部门进行处理。）</w:t>
      </w:r>
      <w:r>
        <w:rPr>
          <w:rFonts w:eastAsia="方正仿宋_GBK"/>
          <w:bCs/>
          <w:sz w:val="28"/>
          <w:szCs w:val="28"/>
          <w:highlight w:val="none"/>
        </w:rPr>
      </w:r>
      <w:r/>
    </w:p>
    <w:p>
      <w:pPr>
        <w:pStyle w:val="830"/>
        <w:ind w:firstLine="560"/>
        <w:spacing w:line="500" w:lineRule="exact"/>
        <w:rPr>
          <w:rFonts w:hint="eastAsia"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4</w:t>
      </w:r>
      <w:r>
        <w:rPr>
          <w:rFonts w:hint="eastAsia" w:eastAsia="方正仿宋_GBK"/>
          <w:bCs/>
          <w:sz w:val="28"/>
          <w:szCs w:val="28"/>
          <w:highlight w:val="none"/>
        </w:rPr>
        <w:t xml:space="preserve">投标人的商务技术部分得分相差异常悬殊，评标委员会一致认为得分畸低者有可能影响产品质量或者不能诚信履约的。</w:t>
      </w:r>
      <w:r>
        <w:rPr>
          <w:rFonts w:hint="eastAsia" w:eastAsia="方正仿宋_GBK"/>
          <w:bCs/>
          <w:sz w:val="28"/>
          <w:szCs w:val="28"/>
          <w:highlight w:val="none"/>
        </w:rPr>
      </w:r>
      <w:r/>
    </w:p>
    <w:p>
      <w:pPr>
        <w:pStyle w:val="830"/>
        <w:ind w:firstLine="560"/>
        <w:spacing w:line="500" w:lineRule="exact"/>
        <w:rPr>
          <w:rFonts w:hint="eastAsia" w:eastAsia="方正仿宋_GBK"/>
          <w:bCs/>
          <w:sz w:val="28"/>
          <w:szCs w:val="28"/>
          <w:highlight w:val="none"/>
        </w:rPr>
      </w:pPr>
      <w:r>
        <w:rPr>
          <w:rFonts w:hint="eastAsia" w:eastAsia="方正仿宋_GBK"/>
          <w:bCs/>
          <w:sz w:val="28"/>
          <w:szCs w:val="28"/>
          <w:highlight w:val="none"/>
        </w:rPr>
        <w:t xml:space="preserve">6.1.1</w:t>
      </w:r>
      <w:r>
        <w:rPr>
          <w:rFonts w:eastAsia="方正仿宋_GBK"/>
          <w:bCs/>
          <w:sz w:val="28"/>
          <w:szCs w:val="28"/>
          <w:highlight w:val="none"/>
        </w:rPr>
        <w:t xml:space="preserve">5</w:t>
      </w:r>
      <w:r>
        <w:rPr>
          <w:rFonts w:hint="eastAsia" w:eastAsia="方正仿宋_GBK"/>
          <w:bCs/>
          <w:sz w:val="28"/>
          <w:szCs w:val="28"/>
          <w:highlight w:val="none"/>
        </w:rPr>
        <w:t xml:space="preserve">商务技术分不满30分的。</w:t>
      </w:r>
      <w:r>
        <w:rPr>
          <w:rFonts w:hint="eastAsia"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6.1.16其他法律、法规及本招标文件规定的属无效投标的情形。</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6.2废标条款：</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6.2.1符合专业条件的供应商或者对招标文件作实质响应的供应商不足三家的。</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6.2.2出现影响采购公正的违法、违规行为的。</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6.2.3因重大变故，采购任务取消的。</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6.2.4评标委员会认定招标文件存在歧义、重大缺陷导致评审工作无法进行。</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6.2.5 因</w:t>
      </w:r>
      <w:r>
        <w:rPr>
          <w:rFonts w:hint="eastAsia" w:eastAsia="方正仿宋_GBK"/>
          <w:bCs/>
          <w:sz w:val="28"/>
          <w:szCs w:val="28"/>
          <w:highlight w:val="none"/>
        </w:rPr>
        <w:t xml:space="preserve">苏采云</w:t>
      </w:r>
      <w:r>
        <w:rPr>
          <w:rFonts w:eastAsia="方正仿宋_GBK"/>
          <w:bCs/>
          <w:sz w:val="28"/>
          <w:szCs w:val="28"/>
          <w:highlight w:val="none"/>
        </w:rPr>
        <w:t xml:space="preserve">系统系统故障原因造成开</w:t>
      </w:r>
      <w:r>
        <w:rPr>
          <w:rFonts w:hint="eastAsia" w:eastAsia="方正仿宋_GBK"/>
          <w:bCs/>
          <w:sz w:val="28"/>
          <w:szCs w:val="28"/>
          <w:highlight w:val="none"/>
        </w:rPr>
        <w:t xml:space="preserve">评</w:t>
      </w:r>
      <w:r>
        <w:rPr>
          <w:rFonts w:eastAsia="方正仿宋_GBK"/>
          <w:bCs/>
          <w:sz w:val="28"/>
          <w:szCs w:val="28"/>
          <w:highlight w:val="none"/>
        </w:rPr>
        <w:t xml:space="preserve">标</w:t>
      </w:r>
      <w:r>
        <w:rPr>
          <w:rFonts w:hint="eastAsia" w:eastAsia="方正仿宋_GBK"/>
          <w:bCs/>
          <w:sz w:val="28"/>
          <w:szCs w:val="28"/>
          <w:highlight w:val="none"/>
        </w:rPr>
        <w:t xml:space="preserve">无法继续进行的</w:t>
      </w:r>
      <w:r>
        <w:rPr>
          <w:rFonts w:eastAsia="方正仿宋_GBK"/>
          <w:bCs/>
          <w:sz w:val="28"/>
          <w:szCs w:val="28"/>
          <w:highlight w:val="none"/>
        </w:rPr>
        <w:t xml:space="preserve">。</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6.3 投标截止时间结束后参加投标的供应商不足三家的处理：</w:t>
      </w:r>
      <w:r>
        <w:rPr>
          <w:rFonts w:eastAsia="方正仿宋_GBK"/>
          <w:bCs/>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6.3.1如出现投标截止时间结束后参加投标的供应商或者在评标期间对招标文件做出实质响应的供应商不足三家情况，按政府采购相关规定执行。</w:t>
      </w:r>
      <w:r>
        <w:rPr>
          <w:rFonts w:eastAsia="方正仿宋_GBK"/>
          <w:bCs/>
          <w:sz w:val="28"/>
          <w:szCs w:val="28"/>
          <w:highlight w:val="none"/>
        </w:rPr>
      </w:r>
      <w:r/>
    </w:p>
    <w:p>
      <w:pPr>
        <w:pStyle w:val="833"/>
        <w:spacing w:before="0" w:after="0" w:line="500" w:lineRule="exact"/>
        <w:rPr>
          <w:rFonts w:eastAsia="方正仿宋_GBK"/>
          <w:sz w:val="28"/>
          <w:szCs w:val="28"/>
          <w:highlight w:val="none"/>
        </w:rPr>
      </w:pPr>
      <w:r/>
      <w:bookmarkEnd w:id="93"/>
      <w:r/>
      <w:bookmarkEnd w:id="94"/>
      <w:r/>
      <w:bookmarkEnd w:id="95"/>
      <w:r/>
      <w:bookmarkStart w:id="96" w:name="_Toc120614219"/>
      <w:r>
        <w:rPr>
          <w:rFonts w:eastAsia="方正仿宋_GBK"/>
          <w:sz w:val="28"/>
          <w:szCs w:val="28"/>
          <w:highlight w:val="none"/>
        </w:rPr>
        <w:t xml:space="preserve">（六）定标</w:t>
      </w:r>
      <w:bookmarkEnd w:id="96"/>
      <w:r>
        <w:rPr>
          <w:rFonts w:eastAsia="方正仿宋_GBK"/>
          <w:sz w:val="28"/>
          <w:szCs w:val="28"/>
          <w:highlight w:val="none"/>
        </w:rPr>
      </w:r>
      <w:r/>
    </w:p>
    <w:p>
      <w:pPr>
        <w:pStyle w:val="834"/>
        <w:jc w:val="both"/>
        <w:spacing w:line="500" w:lineRule="exact"/>
        <w:rPr>
          <w:rFonts w:eastAsia="方正仿宋_GBK"/>
          <w:b/>
          <w:sz w:val="28"/>
          <w:szCs w:val="28"/>
          <w:highlight w:val="none"/>
        </w:rPr>
      </w:pPr>
      <w:r/>
      <w:bookmarkStart w:id="97" w:name="_Toc20823310"/>
      <w:r/>
      <w:bookmarkStart w:id="98" w:name="_Toc16938554"/>
      <w:r>
        <w:rPr>
          <w:rFonts w:eastAsia="方正仿宋_GBK"/>
          <w:sz w:val="28"/>
          <w:szCs w:val="28"/>
          <w:highlight w:val="none"/>
        </w:rPr>
        <w:t xml:space="preserve">1.确定</w:t>
      </w:r>
      <w:bookmarkEnd w:id="97"/>
      <w:r/>
      <w:bookmarkEnd w:id="98"/>
      <w:r>
        <w:rPr>
          <w:rFonts w:eastAsia="方正仿宋_GBK"/>
          <w:sz w:val="28"/>
          <w:szCs w:val="28"/>
          <w:highlight w:val="none"/>
        </w:rPr>
        <w:t xml:space="preserve">中标单位</w:t>
      </w:r>
      <w:r>
        <w:rPr>
          <w:rFonts w:eastAsia="方正仿宋_GBK"/>
          <w:b/>
          <w:sz w:val="28"/>
          <w:szCs w:val="28"/>
          <w:highlight w:val="none"/>
        </w:rPr>
      </w:r>
      <w:r/>
    </w:p>
    <w:p>
      <w:pPr>
        <w:pStyle w:val="830"/>
        <w:ind w:firstLine="560"/>
        <w:spacing w:line="500" w:lineRule="exact"/>
        <w:rPr>
          <w:rFonts w:eastAsia="方正仿宋_GBK"/>
          <w:bCs/>
          <w:sz w:val="28"/>
          <w:szCs w:val="28"/>
          <w:highlight w:val="none"/>
        </w:rPr>
      </w:pPr>
      <w:r>
        <w:rPr>
          <w:rFonts w:eastAsia="方正仿宋_GBK"/>
          <w:bCs/>
          <w:sz w:val="28"/>
          <w:szCs w:val="28"/>
          <w:highlight w:val="none"/>
        </w:rPr>
        <w:t xml:space="preserve">1.1中标候选人的选取原则和数量见招标文件第四部分规定。 </w:t>
      </w:r>
      <w:r>
        <w:rPr>
          <w:rFonts w:eastAsia="方正仿宋_GBK"/>
          <w:bCs/>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hint="eastAsia" w:eastAsia="方正仿宋_GBK"/>
          <w:sz w:val="28"/>
          <w:szCs w:val="28"/>
          <w:highlight w:val="none"/>
        </w:rPr>
        <w:t xml:space="preserve">采购人应根据评委会推荐的中标候选人确定中标人。</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1.3</w:t>
      </w:r>
      <w:r>
        <w:rPr>
          <w:rFonts w:hint="eastAsia" w:eastAsia="方正仿宋_GBK"/>
          <w:sz w:val="28"/>
          <w:szCs w:val="28"/>
          <w:highlight w:val="none"/>
        </w:rPr>
        <w:t xml:space="preserve">交易中心</w:t>
      </w:r>
      <w:r>
        <w:rPr>
          <w:rFonts w:eastAsia="方正仿宋_GBK"/>
          <w:sz w:val="28"/>
          <w:szCs w:val="28"/>
          <w:highlight w:val="none"/>
        </w:rPr>
        <w:t xml:space="preserve">将在</w:t>
      </w:r>
      <w:r>
        <w:rPr>
          <w:rFonts w:hint="eastAsia" w:eastAsia="方正仿宋_GBK"/>
          <w:sz w:val="28"/>
          <w:szCs w:val="28"/>
          <w:highlight w:val="none"/>
        </w:rPr>
        <w:t xml:space="preserve">江苏政府</w:t>
      </w:r>
      <w:r>
        <w:rPr>
          <w:rFonts w:eastAsia="方正仿宋_GBK"/>
          <w:sz w:val="28"/>
          <w:szCs w:val="28"/>
          <w:highlight w:val="none"/>
        </w:rPr>
        <w:t xml:space="preserve">采购网发布中标公告，公告期限为1个工作日。</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1.4若有充分证据证明，中标人出现下列情况之一的，一经查实，将被取消中标资格：</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1.4.1提供虚假材料谋取中标的。</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交易中心</w:t>
      </w:r>
      <w:r>
        <w:rPr>
          <w:rFonts w:eastAsia="方正仿宋_GBK"/>
          <w:sz w:val="28"/>
          <w:szCs w:val="28"/>
          <w:highlight w:val="none"/>
        </w:rPr>
        <w:t xml:space="preserve">行贿或者提供其他不正当利益的。</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1.4.3恶意竞争，投标总报价明显低于其自身合理成本且又无法提供证明的。</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1.4.4属于本文件规定的无效条件，但在评标过程中又未被评委会发现的。</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rPr>
          <w:rFonts w:eastAsia="方正仿宋_GBK"/>
          <w:sz w:val="28"/>
          <w:szCs w:val="28"/>
          <w:highlight w:val="none"/>
        </w:rPr>
      </w:r>
      <w:r/>
    </w:p>
    <w:p>
      <w:pPr>
        <w:pStyle w:val="830"/>
        <w:ind w:firstLine="560"/>
        <w:spacing w:line="500" w:lineRule="exact"/>
        <w:rPr>
          <w:rFonts w:eastAsia="方正仿宋_GBK"/>
          <w:sz w:val="28"/>
          <w:szCs w:val="28"/>
          <w:highlight w:val="none"/>
        </w:rPr>
      </w:pPr>
      <w:r/>
      <w:bookmarkStart w:id="99" w:name="_Toc200451960"/>
      <w:r>
        <w:rPr>
          <w:rFonts w:eastAsia="方正仿宋_GBK"/>
          <w:sz w:val="28"/>
          <w:szCs w:val="28"/>
          <w:highlight w:val="none"/>
        </w:rPr>
        <w:t xml:space="preserve">1.5.</w:t>
      </w:r>
      <w:r>
        <w:rPr>
          <w:rFonts w:eastAsia="方正仿宋_GBK"/>
          <w:sz w:val="28"/>
          <w:szCs w:val="28"/>
          <w:highlight w:val="none"/>
        </w:rPr>
        <w:t xml:space="preserve">有下列情形之一的，视为投标人串通投标，投标无效：</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1.5.1不同投标人的投标文件由同一单位或者个人编制；</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1.5.2不同投标人委托同一单位或者个人办理投标事宜；</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1.5.3不同投标人的投标文件载明的项目管理成员或者联系人员为同一人；</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1.5.4不同投标人的投标文件异常一致或者投标报价呈规律性差异；</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1.5.5不同投标人的投标文件相互混装；</w:t>
      </w:r>
      <w:r>
        <w:rPr>
          <w:rFonts w:eastAsia="方正仿宋_GBK"/>
          <w:sz w:val="28"/>
          <w:szCs w:val="28"/>
          <w:highlight w:val="none"/>
        </w:rPr>
      </w:r>
      <w:r/>
    </w:p>
    <w:p>
      <w:pPr>
        <w:pStyle w:val="834"/>
        <w:jc w:val="both"/>
        <w:spacing w:line="500" w:lineRule="exact"/>
        <w:rPr>
          <w:rFonts w:eastAsia="方正仿宋_GBK"/>
          <w:b/>
          <w:sz w:val="28"/>
          <w:szCs w:val="28"/>
          <w:highlight w:val="none"/>
        </w:rPr>
      </w:pPr>
      <w:r>
        <w:rPr>
          <w:rFonts w:eastAsia="方正仿宋_GBK"/>
          <w:sz w:val="28"/>
          <w:szCs w:val="28"/>
          <w:highlight w:val="none"/>
        </w:rPr>
        <w:t xml:space="preserve">2.质疑处理</w:t>
      </w:r>
      <w:bookmarkEnd w:id="99"/>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2.1 提出质疑的供应商应当是参与所质疑项目采购活动的供应商。潜在供应商依法获取其可质疑的采购文件的，可以对采购文件提出质疑。</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highlight w:val="none"/>
        </w:rPr>
        <w:t xml:space="preserve">交易中心</w:t>
      </w:r>
      <w:r>
        <w:rPr>
          <w:rFonts w:eastAsia="方正仿宋_GBK"/>
          <w:sz w:val="28"/>
          <w:szCs w:val="28"/>
          <w:highlight w:val="none"/>
        </w:rPr>
        <w:t xml:space="preserve">或采购人提出质疑。上述应知其权益受到损害之日，是指：</w:t>
      </w:r>
      <w:r>
        <w:rPr>
          <w:rFonts w:eastAsia="方正仿宋_GBK"/>
          <w:sz w:val="28"/>
          <w:szCs w:val="28"/>
          <w:highlight w:val="none"/>
        </w:rPr>
      </w:r>
      <w:r/>
    </w:p>
    <w:p>
      <w:pPr>
        <w:pStyle w:val="830"/>
        <w:ind w:firstLine="560"/>
        <w:spacing w:line="500" w:lineRule="exact"/>
        <w:rPr>
          <w:rFonts w:hint="eastAsia" w:eastAsia="方正仿宋_GBK"/>
          <w:sz w:val="28"/>
          <w:szCs w:val="28"/>
          <w:highlight w:val="none"/>
        </w:rPr>
      </w:pPr>
      <w:r>
        <w:rPr>
          <w:rFonts w:eastAsia="方正仿宋_GBK"/>
          <w:sz w:val="28"/>
          <w:szCs w:val="28"/>
          <w:highlight w:val="none"/>
        </w:rPr>
        <w:t xml:space="preserve">2.2.1</w:t>
      </w:r>
      <w:r>
        <w:rPr>
          <w:rFonts w:eastAsia="方正仿宋_GBK"/>
          <w:sz w:val="28"/>
          <w:szCs w:val="28"/>
          <w:highlight w:val="none"/>
        </w:rPr>
        <w:t xml:space="preserve">对可以质疑的采购文件提出质疑的，为收到采购文件之日或者采购文件公告期限届满之日；</w:t>
      </w:r>
      <w:r>
        <w:rPr>
          <w:rFonts w:hint="eastAsia" w:eastAsia="方正仿宋_GBK"/>
          <w:sz w:val="28"/>
          <w:szCs w:val="28"/>
          <w:highlight w:val="none"/>
        </w:rPr>
      </w:r>
      <w:r/>
    </w:p>
    <w:p>
      <w:pPr>
        <w:pStyle w:val="830"/>
        <w:ind w:firstLine="560"/>
        <w:spacing w:line="500" w:lineRule="exact"/>
        <w:rPr>
          <w:rFonts w:hint="eastAsia" w:eastAsia="方正仿宋_GBK"/>
          <w:sz w:val="28"/>
          <w:szCs w:val="28"/>
          <w:highlight w:val="none"/>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rPr>
          <w:rFonts w:hint="eastAsia"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对中标或者成交结果提出质疑的，为中标或者成交结果公告期限届满之日。</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highlight w:val="none"/>
        </w:rPr>
      </w:r>
      <w:r/>
    </w:p>
    <w:p>
      <w:pPr>
        <w:pStyle w:val="830"/>
        <w:ind w:firstLine="560"/>
        <w:spacing w:line="500" w:lineRule="exact"/>
        <w:rPr>
          <w:rFonts w:eastAsia="方正仿宋_GBK"/>
          <w:b/>
          <w:color w:val="ff0000"/>
          <w:sz w:val="28"/>
          <w:szCs w:val="28"/>
          <w:highlight w:val="none"/>
        </w:rPr>
      </w:pPr>
      <w:r>
        <w:rPr>
          <w:rFonts w:eastAsia="方正仿宋_GBK"/>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highlight w:val="none"/>
        </w:rPr>
        <w:t xml:space="preserve">交易中心</w:t>
      </w:r>
      <w:r>
        <w:rPr>
          <w:rFonts w:eastAsia="方正仿宋_GBK"/>
          <w:sz w:val="28"/>
          <w:szCs w:val="28"/>
          <w:highlight w:val="none"/>
        </w:rPr>
        <w:t xml:space="preserve">提出，由</w:t>
      </w:r>
      <w:r>
        <w:rPr>
          <w:rFonts w:hint="eastAsia" w:eastAsia="方正仿宋_GBK"/>
          <w:sz w:val="28"/>
          <w:szCs w:val="28"/>
          <w:highlight w:val="none"/>
        </w:rPr>
        <w:t xml:space="preserve">交易中心</w:t>
      </w:r>
      <w:r>
        <w:rPr>
          <w:rFonts w:eastAsia="方正仿宋_GBK"/>
          <w:sz w:val="28"/>
          <w:szCs w:val="28"/>
          <w:highlight w:val="none"/>
        </w:rPr>
        <w:t xml:space="preserve">负责答复。</w:t>
      </w:r>
      <w:r>
        <w:rPr>
          <w:rFonts w:eastAsia="方正仿宋_GBK"/>
          <w:b/>
          <w:color w:val="ff0000"/>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供应商于法定期限内提起质疑，向采购人或</w:t>
      </w:r>
      <w:r>
        <w:rPr>
          <w:rFonts w:hint="eastAsia" w:eastAsia="方正仿宋_GBK"/>
          <w:sz w:val="28"/>
          <w:szCs w:val="28"/>
          <w:highlight w:val="none"/>
        </w:rPr>
        <w:t xml:space="preserve">交易</w:t>
      </w:r>
      <w:r>
        <w:rPr>
          <w:rFonts w:eastAsia="方正仿宋_GBK"/>
          <w:sz w:val="28"/>
          <w:szCs w:val="28"/>
          <w:highlight w:val="none"/>
        </w:rPr>
        <w:t xml:space="preserve">中心以书面形式提交质疑函。</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bCs/>
          <w:sz w:val="28"/>
          <w:szCs w:val="28"/>
          <w:highlight w:val="none"/>
        </w:rPr>
        <w:t xml:space="preserve">交易</w:t>
      </w:r>
      <w:r>
        <w:rPr>
          <w:rFonts w:eastAsia="方正仿宋_GBK"/>
          <w:sz w:val="28"/>
          <w:szCs w:val="28"/>
          <w:highlight w:val="none"/>
        </w:rPr>
        <w:t xml:space="preserve">中心</w:t>
      </w:r>
      <w:r>
        <w:rPr>
          <w:rFonts w:hint="eastAsia" w:eastAsia="方正仿宋_GBK"/>
          <w:sz w:val="28"/>
          <w:szCs w:val="28"/>
          <w:highlight w:val="none"/>
        </w:rPr>
        <w:t xml:space="preserve">政府采购项目</w:t>
      </w:r>
      <w:r>
        <w:rPr>
          <w:rFonts w:eastAsia="方正仿宋_GBK"/>
          <w:sz w:val="28"/>
          <w:szCs w:val="28"/>
          <w:highlight w:val="none"/>
        </w:rPr>
        <w:t xml:space="preserve">质疑受理部门为</w:t>
      </w:r>
      <w:r>
        <w:rPr>
          <w:rFonts w:hint="eastAsia" w:eastAsia="方正仿宋_GBK"/>
          <w:sz w:val="28"/>
          <w:szCs w:val="28"/>
          <w:highlight w:val="none"/>
        </w:rPr>
        <w:t xml:space="preserve">政府采购科</w:t>
      </w:r>
      <w:r>
        <w:rPr>
          <w:rFonts w:eastAsia="方正仿宋_GBK"/>
          <w:sz w:val="28"/>
          <w:szCs w:val="28"/>
          <w:highlight w:val="none"/>
        </w:rPr>
        <w:t xml:space="preserve">，联系地址：</w:t>
      </w:r>
      <w:r>
        <w:rPr>
          <w:rFonts w:hint="eastAsia" w:eastAsia="方正仿宋_GBK"/>
          <w:sz w:val="28"/>
          <w:szCs w:val="28"/>
          <w:highlight w:val="none"/>
        </w:rPr>
        <w:t xml:space="preserve">启东市金桥路199号（政务服务中心</w:t>
      </w:r>
      <w:r>
        <w:rPr>
          <w:rFonts w:eastAsia="方正仿宋_GBK"/>
          <w:sz w:val="28"/>
          <w:szCs w:val="28"/>
          <w:highlight w:val="none"/>
        </w:rPr>
        <w:t xml:space="preserve">三</w:t>
      </w:r>
      <w:r>
        <w:rPr>
          <w:rFonts w:hint="eastAsia" w:eastAsia="方正仿宋_GBK"/>
          <w:sz w:val="28"/>
          <w:szCs w:val="28"/>
          <w:highlight w:val="none"/>
        </w:rPr>
        <w:t xml:space="preserve">楼）</w:t>
      </w:r>
      <w:r>
        <w:rPr>
          <w:rFonts w:eastAsia="方正仿宋_GBK"/>
          <w:sz w:val="28"/>
          <w:szCs w:val="28"/>
          <w:highlight w:val="none"/>
        </w:rPr>
        <w:t xml:space="preserve">，联系电话：</w:t>
      </w:r>
      <w:r>
        <w:rPr>
          <w:rFonts w:hint="eastAsia" w:eastAsia="方正仿宋_GBK"/>
          <w:sz w:val="28"/>
          <w:szCs w:val="28"/>
          <w:highlight w:val="none"/>
        </w:rPr>
        <w:t xml:space="preserve">0</w:t>
      </w:r>
      <w:r>
        <w:rPr>
          <w:rFonts w:eastAsia="方正仿宋_GBK"/>
          <w:sz w:val="28"/>
          <w:szCs w:val="28"/>
          <w:highlight w:val="none"/>
        </w:rPr>
        <w:t xml:space="preserve">513-</w:t>
      </w:r>
      <w:r>
        <w:rPr>
          <w:rFonts w:hint="eastAsia" w:eastAsia="方正仿宋_GBK"/>
          <w:sz w:val="28"/>
          <w:szCs w:val="28"/>
          <w:highlight w:val="none"/>
        </w:rPr>
        <w:t xml:space="preserve">83340291</w:t>
      </w:r>
      <w:r>
        <w:rPr>
          <w:rFonts w:eastAsia="方正仿宋_GBK"/>
          <w:sz w:val="28"/>
          <w:szCs w:val="28"/>
          <w:highlight w:val="none"/>
        </w:rPr>
        <w:t xml:space="preserve">。</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采购人质疑接收人及联系方式，见招标文件第一章。</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2.5 以下情形的质疑不予受理</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2.5.1 内容不符合《政府采购质疑和投诉办法》第十二条规定的质疑。</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2.5.2 超出政府采购法定期限的质疑。</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2.5.3 未参加投标活动的供应商或在投标活动中自身权益未受到损害的供应商所提出的质疑。</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2.5.4供应商组成联合体参加投标，联合体中任何一方或多方未按要求签字、盖章、加盖公章的质疑。</w:t>
      </w:r>
      <w:r>
        <w:rPr>
          <w:rFonts w:eastAsia="方正仿宋_GBK"/>
          <w:sz w:val="28"/>
          <w:szCs w:val="28"/>
          <w:highlight w:val="none"/>
        </w:rPr>
      </w:r>
      <w:r/>
    </w:p>
    <w:p>
      <w:pPr>
        <w:pStyle w:val="830"/>
        <w:ind w:firstLine="546"/>
        <w:spacing w:line="500" w:lineRule="exact"/>
        <w:rPr>
          <w:rFonts w:eastAsia="方正仿宋_GBK"/>
          <w:sz w:val="28"/>
          <w:szCs w:val="28"/>
          <w:highlight w:val="none"/>
        </w:rPr>
      </w:pPr>
      <w:r>
        <w:rPr>
          <w:rFonts w:eastAsia="方正仿宋_GBK"/>
          <w:sz w:val="28"/>
          <w:szCs w:val="28"/>
          <w:highlight w:val="none"/>
        </w:rPr>
        <w:t xml:space="preserve">2.6 供应商提出书面质疑必须有理、有据，不得捏造事实、提供虚假材料进行恶意质疑。否则，一经查实，</w:t>
      </w:r>
      <w:r>
        <w:rPr>
          <w:rFonts w:hint="eastAsia" w:eastAsia="方正仿宋_GBK"/>
          <w:sz w:val="28"/>
          <w:szCs w:val="28"/>
          <w:highlight w:val="none"/>
        </w:rPr>
        <w:t xml:space="preserve">交易中心</w:t>
      </w:r>
      <w:r>
        <w:rPr>
          <w:rFonts w:eastAsia="方正仿宋_GBK"/>
          <w:sz w:val="28"/>
          <w:szCs w:val="28"/>
          <w:highlight w:val="none"/>
        </w:rPr>
        <w:t xml:space="preserve">有权依据政府采购的有关规定，报请政府采购监管部门对该供应商进行相应的行政处罚和记录该供应商的失信信息。</w:t>
      </w:r>
      <w:r>
        <w:rPr>
          <w:rFonts w:eastAsia="方正仿宋_GBK"/>
          <w:sz w:val="28"/>
          <w:szCs w:val="28"/>
          <w:highlight w:val="none"/>
        </w:rPr>
      </w:r>
      <w:r/>
    </w:p>
    <w:p>
      <w:pPr>
        <w:pStyle w:val="834"/>
        <w:jc w:val="both"/>
        <w:spacing w:line="500" w:lineRule="exact"/>
        <w:rPr>
          <w:rFonts w:eastAsia="方正仿宋_GBK"/>
          <w:b/>
          <w:sz w:val="28"/>
          <w:szCs w:val="28"/>
          <w:highlight w:val="none"/>
        </w:rPr>
      </w:pPr>
      <w:r>
        <w:rPr>
          <w:rFonts w:eastAsia="方正仿宋_GBK"/>
          <w:sz w:val="28"/>
          <w:szCs w:val="28"/>
          <w:highlight w:val="none"/>
        </w:rPr>
        <w:t xml:space="preserve">3中标通知书</w:t>
      </w:r>
      <w:r>
        <w:rPr>
          <w:rFonts w:eastAsia="方正仿宋_GBK"/>
          <w:b/>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3.l</w:t>
      </w:r>
      <w:r>
        <w:rPr>
          <w:rFonts w:eastAsia="方正仿宋_GBK"/>
          <w:b/>
          <w:sz w:val="28"/>
          <w:szCs w:val="28"/>
          <w:highlight w:val="none"/>
        </w:rPr>
        <w:t xml:space="preserve"> </w:t>
      </w:r>
      <w:r>
        <w:rPr>
          <w:rFonts w:eastAsia="方正仿宋_GBK"/>
          <w:sz w:val="28"/>
          <w:szCs w:val="28"/>
          <w:highlight w:val="none"/>
        </w:rPr>
        <w:t xml:space="preserve">中标结果确定后，</w:t>
      </w:r>
      <w:r>
        <w:rPr>
          <w:rFonts w:hint="eastAsia" w:eastAsia="方正仿宋_GBK"/>
          <w:sz w:val="28"/>
          <w:szCs w:val="28"/>
          <w:highlight w:val="none"/>
        </w:rPr>
        <w:t xml:space="preserve">交易中心</w:t>
      </w:r>
      <w:r>
        <w:rPr>
          <w:rFonts w:eastAsia="方正仿宋_GBK"/>
          <w:sz w:val="28"/>
          <w:szCs w:val="28"/>
          <w:highlight w:val="none"/>
        </w:rPr>
        <w:t xml:space="preserve">将向中标供应商发出中标通知书</w:t>
      </w:r>
      <w:r>
        <w:rPr>
          <w:rFonts w:eastAsia="方正仿宋_GBK"/>
          <w:bCs/>
          <w:sz w:val="28"/>
          <w:szCs w:val="28"/>
          <w:highlight w:val="none"/>
        </w:rPr>
        <w:t xml:space="preserve">（</w:t>
      </w:r>
      <w:r>
        <w:rPr>
          <w:rFonts w:hint="eastAsia" w:eastAsia="方正仿宋_GBK"/>
          <w:bCs/>
          <w:sz w:val="28"/>
          <w:szCs w:val="28"/>
          <w:highlight w:val="none"/>
        </w:rPr>
        <w:t xml:space="preserve">详见招标文件第四部分</w:t>
      </w:r>
      <w:r>
        <w:rPr>
          <w:rFonts w:eastAsia="方正仿宋_GBK"/>
          <w:bCs/>
          <w:sz w:val="28"/>
          <w:szCs w:val="28"/>
          <w:highlight w:val="none"/>
        </w:rPr>
        <w:t xml:space="preserve">）</w:t>
      </w:r>
      <w:r>
        <w:rPr>
          <w:rFonts w:eastAsia="方正仿宋_GBK"/>
          <w:sz w:val="28"/>
          <w:szCs w:val="28"/>
          <w:highlight w:val="none"/>
        </w:rPr>
        <w:t xml:space="preserve">。</w:t>
      </w:r>
      <w:r>
        <w:rPr>
          <w:rFonts w:eastAsia="方正仿宋_GBK"/>
          <w:sz w:val="28"/>
          <w:szCs w:val="28"/>
          <w:highlight w:val="none"/>
        </w:rPr>
      </w:r>
      <w:r/>
    </w:p>
    <w:p>
      <w:pPr>
        <w:pStyle w:val="830"/>
        <w:ind w:firstLine="420"/>
        <w:spacing w:line="500" w:lineRule="exact"/>
        <w:rPr>
          <w:rFonts w:eastAsia="方正仿宋_GBK"/>
          <w:sz w:val="28"/>
          <w:szCs w:val="28"/>
          <w:highlight w:val="none"/>
        </w:rPr>
      </w:pPr>
      <w:r>
        <w:rPr>
          <w:rFonts w:eastAsia="方正仿宋_GBK"/>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highlight w:val="none"/>
        </w:rPr>
      </w:r>
      <w:r/>
    </w:p>
    <w:p>
      <w:pPr>
        <w:pStyle w:val="833"/>
        <w:spacing w:before="0" w:after="0" w:line="500" w:lineRule="exact"/>
        <w:rPr>
          <w:rFonts w:eastAsia="方正仿宋_GBK"/>
          <w:sz w:val="28"/>
          <w:szCs w:val="28"/>
          <w:highlight w:val="none"/>
        </w:rPr>
      </w:pPr>
      <w:r/>
      <w:bookmarkStart w:id="100" w:name="_Toc120614220"/>
      <w:r/>
      <w:bookmarkStart w:id="101" w:name="_Toc16938552"/>
      <w:r/>
      <w:bookmarkStart w:id="102" w:name="_Toc513029236"/>
      <w:r/>
      <w:bookmarkStart w:id="103" w:name="_Toc20823308"/>
      <w:r>
        <w:rPr>
          <w:rFonts w:eastAsia="方正仿宋_GBK"/>
          <w:sz w:val="28"/>
          <w:szCs w:val="28"/>
          <w:highlight w:val="none"/>
        </w:rPr>
        <w:t xml:space="preserve">（七）授予合同</w:t>
      </w:r>
      <w:bookmarkEnd w:id="100"/>
      <w:r>
        <w:rPr>
          <w:rFonts w:eastAsia="方正仿宋_GBK"/>
          <w:sz w:val="28"/>
          <w:szCs w:val="28"/>
          <w:highlight w:val="none"/>
        </w:rPr>
      </w:r>
      <w:r/>
    </w:p>
    <w:p>
      <w:pPr>
        <w:pStyle w:val="834"/>
        <w:jc w:val="both"/>
        <w:spacing w:line="500" w:lineRule="exact"/>
        <w:rPr>
          <w:rFonts w:eastAsia="方正仿宋_GBK"/>
          <w:b/>
          <w:sz w:val="28"/>
          <w:szCs w:val="28"/>
          <w:highlight w:val="none"/>
        </w:rPr>
      </w:pPr>
      <w:r/>
      <w:bookmarkEnd w:id="101"/>
      <w:r/>
      <w:bookmarkEnd w:id="102"/>
      <w:r/>
      <w:bookmarkEnd w:id="103"/>
      <w:r/>
      <w:bookmarkStart w:id="104" w:name="_Toc20823309"/>
      <w:r/>
      <w:bookmarkStart w:id="105" w:name="_Toc513029237"/>
      <w:r/>
      <w:bookmarkStart w:id="106" w:name="_Toc16938553"/>
      <w:r>
        <w:rPr>
          <w:rFonts w:eastAsia="方正仿宋_GBK"/>
          <w:sz w:val="28"/>
          <w:szCs w:val="28"/>
          <w:highlight w:val="none"/>
        </w:rPr>
        <w:t xml:space="preserve">1.签订合同</w:t>
      </w:r>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.l中标人应当在中标通知书发出之日起三十日内，按照招标文件确定的事项与采购人签订政府采购合同。</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1.2招标文件、中标人的投标文件及招标过程中有关澄清、承诺文件均应作为合同附件。</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highlight w:val="none"/>
        </w:rPr>
      </w:r>
      <w:r/>
    </w:p>
    <w:p>
      <w:pPr>
        <w:pStyle w:val="834"/>
        <w:jc w:val="both"/>
        <w:spacing w:line="500" w:lineRule="exact"/>
        <w:rPr>
          <w:rFonts w:eastAsia="方正仿宋_GBK"/>
          <w:b/>
          <w:sz w:val="28"/>
          <w:szCs w:val="28"/>
          <w:highlight w:val="none"/>
        </w:rPr>
      </w:pPr>
      <w:r>
        <w:rPr>
          <w:rFonts w:eastAsia="方正仿宋_GBK"/>
          <w:sz w:val="28"/>
          <w:szCs w:val="28"/>
          <w:highlight w:val="none"/>
        </w:rPr>
        <w:t xml:space="preserve">2.货物和服务的追加、减少和添购。</w:t>
      </w:r>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highlight w:val="none"/>
        </w:rPr>
      </w:r>
      <w:r/>
    </w:p>
    <w:p>
      <w:pPr>
        <w:pStyle w:val="830"/>
        <w:ind w:firstLine="560"/>
        <w:spacing w:line="500" w:lineRule="exact"/>
        <w:rPr>
          <w:rFonts w:eastAsia="方正仿宋_GBK"/>
          <w:b/>
          <w:sz w:val="28"/>
          <w:szCs w:val="28"/>
          <w:highlight w:val="none"/>
        </w:rPr>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highlight w:val="none"/>
        </w:rPr>
      </w:r>
      <w:r/>
    </w:p>
    <w:p>
      <w:pPr>
        <w:pStyle w:val="834"/>
        <w:jc w:val="both"/>
        <w:spacing w:line="500" w:lineRule="exact"/>
        <w:rPr>
          <w:rFonts w:hint="eastAsia" w:eastAsia="方正仿宋_GBK"/>
          <w:b/>
          <w:sz w:val="28"/>
          <w:szCs w:val="28"/>
          <w:highlight w:val="none"/>
        </w:rPr>
      </w:pPr>
      <w:r/>
      <w:bookmarkEnd w:id="104"/>
      <w:r/>
      <w:bookmarkEnd w:id="105"/>
      <w:r/>
      <w:bookmarkEnd w:id="106"/>
      <w:r>
        <w:rPr>
          <w:rFonts w:eastAsia="方正仿宋_GBK"/>
          <w:sz w:val="28"/>
          <w:szCs w:val="28"/>
          <w:highlight w:val="none"/>
        </w:rPr>
        <w:t xml:space="preserve">3.</w:t>
      </w:r>
      <w:r>
        <w:rPr>
          <w:rFonts w:hint="eastAsia" w:eastAsia="方正仿宋_GBK"/>
          <w:sz w:val="28"/>
          <w:szCs w:val="28"/>
          <w:highlight w:val="none"/>
        </w:rPr>
        <w:t xml:space="preserve">合同信用融资</w:t>
      </w:r>
      <w:r>
        <w:rPr>
          <w:rFonts w:eastAsia="方正仿宋_GBK"/>
          <w:sz w:val="28"/>
          <w:szCs w:val="28"/>
          <w:highlight w:val="none"/>
        </w:rPr>
        <w:t xml:space="preserve">扶持政策</w:t>
      </w:r>
      <w:r>
        <w:rPr>
          <w:rFonts w:hint="eastAsia" w:eastAsia="方正仿宋_GBK"/>
          <w:b/>
          <w:sz w:val="28"/>
          <w:szCs w:val="28"/>
          <w:highlight w:val="none"/>
        </w:rPr>
      </w:r>
      <w:r/>
    </w:p>
    <w:p>
      <w:pPr>
        <w:pStyle w:val="830"/>
        <w:ind w:firstLine="560"/>
        <w:spacing w:line="500" w:lineRule="exact"/>
        <w:rPr>
          <w:rFonts w:hint="eastAsia" w:eastAsia="方正仿宋_GBK"/>
          <w:sz w:val="28"/>
          <w:szCs w:val="28"/>
          <w:highlight w:val="none"/>
        </w:rPr>
      </w:pPr>
      <w:r>
        <w:rPr>
          <w:rFonts w:eastAsia="方正仿宋_GBK"/>
          <w:sz w:val="28"/>
          <w:szCs w:val="28"/>
          <w:highlight w:val="none"/>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highlight w:val="none"/>
        </w:rPr>
        <w:t xml:space="preserve">（成交）</w:t>
      </w:r>
      <w:r>
        <w:rPr>
          <w:rFonts w:eastAsia="方正仿宋_GBK"/>
          <w:sz w:val="28"/>
          <w:szCs w:val="28"/>
          <w:highlight w:val="none"/>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highlight w:val="none"/>
        </w:rPr>
        <w:t xml:space="preserve">（成交）</w:t>
      </w:r>
      <w:r>
        <w:rPr>
          <w:rFonts w:eastAsia="方正仿宋_GBK"/>
          <w:sz w:val="28"/>
          <w:szCs w:val="28"/>
          <w:highlight w:val="none"/>
        </w:rPr>
        <w:t xml:space="preserve">供应商如需获得</w:t>
      </w:r>
      <w:r>
        <w:rPr>
          <w:rFonts w:hint="eastAsia" w:eastAsia="方正仿宋_GBK"/>
          <w:sz w:val="28"/>
          <w:szCs w:val="28"/>
          <w:highlight w:val="none"/>
        </w:rPr>
        <w:t xml:space="preserve">合同信用融资</w:t>
      </w:r>
      <w:r>
        <w:rPr>
          <w:rFonts w:eastAsia="方正仿宋_GBK"/>
          <w:sz w:val="28"/>
          <w:szCs w:val="28"/>
          <w:highlight w:val="none"/>
        </w:rPr>
        <w:t xml:space="preserve">支持，可凭政府采购合同办理“政采贷”融资贷款</w:t>
      </w:r>
      <w:r>
        <w:rPr>
          <w:rFonts w:hint="eastAsia" w:eastAsia="方正仿宋_GBK"/>
          <w:sz w:val="28"/>
          <w:szCs w:val="28"/>
          <w:highlight w:val="none"/>
        </w:rPr>
        <w:t xml:space="preserve">，详情请见江苏政府采购网“政采贷”专栏。</w:t>
      </w:r>
      <w:r>
        <w:rPr>
          <w:rFonts w:hint="eastAsia" w:eastAsia="方正仿宋_GBK"/>
          <w:sz w:val="28"/>
          <w:szCs w:val="28"/>
          <w:highlight w:val="none"/>
        </w:rPr>
      </w:r>
      <w:r/>
    </w:p>
    <w:p>
      <w:pPr>
        <w:pStyle w:val="830"/>
        <w:spacing w:line="500" w:lineRule="exact"/>
        <w:rPr>
          <w:highlight w:val="none"/>
        </w:rPr>
      </w:pPr>
      <w:r>
        <w:rPr>
          <w:highlight w:val="none"/>
        </w:rPr>
      </w:r>
      <w:r/>
    </w:p>
    <w:p>
      <w:pPr>
        <w:pStyle w:val="830"/>
        <w:spacing w:line="500" w:lineRule="exact"/>
        <w:rPr>
          <w:highlight w:val="none"/>
        </w:rPr>
      </w:pPr>
      <w:r>
        <w:rPr>
          <w:highlight w:val="none"/>
        </w:rPr>
      </w:r>
      <w:r/>
    </w:p>
    <w:p>
      <w:pPr>
        <w:pStyle w:val="830"/>
        <w:spacing w:line="500" w:lineRule="exact"/>
        <w:rPr>
          <w:highlight w:val="none"/>
        </w:rPr>
      </w:pPr>
      <w:r>
        <w:rPr>
          <w:highlight w:val="none"/>
        </w:rPr>
      </w:r>
      <w:r/>
    </w:p>
    <w:p>
      <w:pPr>
        <w:pStyle w:val="830"/>
        <w:spacing w:line="500" w:lineRule="exact"/>
        <w:rPr>
          <w:highlight w:val="none"/>
        </w:rPr>
      </w:pPr>
      <w:r>
        <w:rPr>
          <w:highlight w:val="none"/>
        </w:rPr>
      </w:r>
      <w:r/>
    </w:p>
    <w:p>
      <w:pPr>
        <w:pStyle w:val="830"/>
        <w:spacing w:line="500" w:lineRule="exact"/>
        <w:rPr>
          <w:highlight w:val="none"/>
        </w:rPr>
      </w:pPr>
      <w:r>
        <w:rPr>
          <w:highlight w:val="none"/>
        </w:rPr>
      </w:r>
      <w:r/>
    </w:p>
    <w:p>
      <w:pPr>
        <w:pStyle w:val="830"/>
        <w:spacing w:line="500" w:lineRule="exact"/>
        <w:rPr>
          <w:highlight w:val="none"/>
        </w:rPr>
      </w:pPr>
      <w:r>
        <w:rPr>
          <w:highlight w:val="none"/>
        </w:rPr>
      </w:r>
      <w:r/>
    </w:p>
    <w:p>
      <w:pPr>
        <w:pStyle w:val="830"/>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第三部分  项目需求</w:t>
      </w:r>
      <w:r>
        <w:rPr>
          <w:rFonts w:hint="eastAsia" w:ascii="方正小标宋_GBK" w:hAnsi="宋体" w:eastAsia="方正小标宋_GBK"/>
          <w:bCs/>
          <w:sz w:val="36"/>
          <w:szCs w:val="36"/>
          <w:highlight w:val="none"/>
        </w:rPr>
      </w:r>
      <w:r/>
    </w:p>
    <w:p>
      <w:pPr>
        <w:pStyle w:val="830"/>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highlight w:val="none"/>
        </w:rPr>
      </w:r>
      <w:r/>
    </w:p>
    <w:p>
      <w:pPr>
        <w:pStyle w:val="830"/>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b/>
          <w:bCs/>
          <w:sz w:val="28"/>
          <w:szCs w:val="28"/>
          <w:highlight w:val="none"/>
        </w:rPr>
      </w:r>
      <w:r/>
    </w:p>
    <w:p>
      <w:pPr>
        <w:pStyle w:val="832"/>
        <w:rPr>
          <w:rFonts w:hint="eastAsia" w:ascii="宋体" w:hAnsi="宋体" w:eastAsia="宋体" w:cs="宋体"/>
          <w:highlight w:val="none"/>
        </w:rPr>
      </w:pPr>
      <w:r>
        <w:rPr>
          <w:rFonts w:hint="eastAsia" w:ascii="宋体" w:hAnsi="宋体" w:eastAsia="宋体" w:cs="宋体"/>
          <w:highlight w:val="none"/>
        </w:rPr>
        <w:t xml:space="preserve">（一）项目需求</w:t>
      </w:r>
      <w:r>
        <w:rPr>
          <w:rFonts w:hint="eastAsia" w:ascii="宋体" w:hAnsi="宋体" w:eastAsia="宋体" w:cs="宋体"/>
          <w:highlight w:val="none"/>
        </w:rPr>
      </w:r>
      <w:r/>
    </w:p>
    <w:p>
      <w:pPr>
        <w:pStyle w:val="944"/>
        <w:ind w:firstLine="500"/>
        <w:jc w:val="both"/>
        <w:spacing w:line="360" w:lineRule="auto"/>
        <w:rPr>
          <w:rFonts w:hint="eastAsia"/>
          <w:sz w:val="28"/>
          <w:highlight w:val="none"/>
          <w:lang w:val="en-US" w:eastAsia="zh-CN" w:bidi="ar-SA"/>
        </w:rPr>
      </w:pPr>
      <w:r>
        <w:rPr>
          <w:rFonts w:hint="eastAsia"/>
          <w:sz w:val="28"/>
          <w:szCs w:val="28"/>
          <w:highlight w:val="none"/>
        </w:rPr>
        <w:t xml:space="preserve">按照国家电子政务外网管理中心对建设融合一体化电子政务外网的要求和全面推进启东市数字政府建设需要</w:t>
      </w:r>
      <w:r>
        <w:rPr>
          <w:rFonts w:hint="eastAsia"/>
          <w:sz w:val="28"/>
          <w:highlight w:val="none"/>
          <w:lang w:val="en-US" w:eastAsia="zh-CN" w:bidi="ar-SA"/>
        </w:rPr>
        <w:t xml:space="preserve">，以启东市电子政务网为骨干，上联省、市电子政务网，下联覆盖乡镇、街道及村级行政单位电子政务网，实现全网业务高效互通。强化政务网与互联网等其他网络的隔离管理，政务网终端不能同时访问互联网或与互联网连通的其他网络。 </w:t>
      </w:r>
      <w:r>
        <w:rPr>
          <w:rFonts w:hint="eastAsia"/>
          <w:sz w:val="28"/>
          <w:highlight w:val="none"/>
          <w:lang w:val="en-US" w:eastAsia="zh-CN" w:bidi="ar-SA"/>
        </w:rPr>
      </w:r>
      <w:r/>
    </w:p>
    <w:p>
      <w:pPr>
        <w:pStyle w:val="944"/>
        <w:ind w:firstLine="500"/>
        <w:jc w:val="both"/>
        <w:spacing w:line="360" w:lineRule="auto"/>
        <w:rPr>
          <w:rFonts w:hint="eastAsia"/>
          <w:sz w:val="28"/>
          <w:highlight w:val="none"/>
          <w:lang w:val="en-US" w:eastAsia="zh-CN" w:bidi="ar-SA"/>
        </w:rPr>
      </w:pPr>
      <w:r>
        <w:rPr>
          <w:rFonts w:hint="eastAsia"/>
          <w:sz w:val="28"/>
          <w:highlight w:val="none"/>
          <w:lang w:val="en-US" w:eastAsia="zh-CN" w:bidi="ar-SA"/>
        </w:rPr>
        <w:t xml:space="preserve">以启东市电子政务网为核心，融合对接各部门专网业务，并经由已经满足与各专网对接</w:t>
      </w:r>
      <w:r>
        <w:rPr>
          <w:sz w:val="28"/>
          <w:highlight w:val="none"/>
          <w:lang w:val="en-US" w:eastAsia="zh-CN" w:bidi="ar-SA"/>
        </w:rPr>
        <w:t xml:space="preserve">条件</w:t>
      </w:r>
      <w:r>
        <w:rPr>
          <w:rFonts w:hint="eastAsia"/>
          <w:sz w:val="28"/>
          <w:highlight w:val="none"/>
          <w:lang w:val="en-US" w:eastAsia="zh-CN" w:bidi="ar-SA"/>
        </w:rPr>
        <w:t xml:space="preserve">的电子政务骨干网络，实现各业务系统的互联互通，减少基层接入点位专线重复投入，提升整体网络安全接入防护能力，打造经济、高效、安全以及统一管理的电子政务业务运行体系。</w:t>
      </w:r>
      <w:r>
        <w:rPr>
          <w:rFonts w:hint="eastAsia"/>
          <w:sz w:val="28"/>
          <w:highlight w:val="none"/>
          <w:lang w:val="en-US" w:eastAsia="zh-CN" w:bidi="ar-SA"/>
        </w:rPr>
      </w:r>
      <w:r/>
    </w:p>
    <w:p>
      <w:pPr>
        <w:pStyle w:val="944"/>
        <w:jc w:val="both"/>
        <w:spacing w:line="360" w:lineRule="auto"/>
        <w:rPr>
          <w:sz w:val="28"/>
          <w:szCs w:val="28"/>
          <w:highlight w:val="none"/>
          <w:lang w:eastAsia="zh-CN"/>
        </w:rPr>
      </w:pPr>
      <w:r>
        <w:rPr>
          <w:rFonts w:hint="eastAsia"/>
          <w:sz w:val="28"/>
          <w:szCs w:val="28"/>
          <w:highlight w:val="none"/>
        </w:rPr>
        <w:t xml:space="preserve">结合启东市电子政务网现状，本项目主要完成启东市电子政务网互联网区网络架构改造和安全加固。</w:t>
      </w:r>
      <w:r>
        <w:rPr>
          <w:sz w:val="28"/>
          <w:szCs w:val="28"/>
          <w:highlight w:val="none"/>
          <w:lang w:eastAsia="zh-CN"/>
        </w:rPr>
      </w:r>
      <w:r/>
    </w:p>
    <w:p>
      <w:pPr>
        <w:pStyle w:val="832"/>
        <w:rPr>
          <w:rFonts w:hint="eastAsia" w:ascii="宋体" w:hAnsi="宋体" w:eastAsia="宋体" w:cs="宋体"/>
          <w:highlight w:val="none"/>
        </w:rPr>
      </w:pPr>
      <w:r>
        <w:rPr>
          <w:rFonts w:hint="eastAsia" w:ascii="宋体" w:hAnsi="宋体" w:eastAsia="宋体" w:cs="宋体"/>
          <w:highlight w:val="none"/>
        </w:rPr>
        <w:t xml:space="preserve">（二）建设内容</w:t>
      </w:r>
      <w:r>
        <w:rPr>
          <w:rFonts w:hint="eastAsia" w:ascii="宋体" w:hAnsi="宋体" w:eastAsia="宋体" w:cs="宋体"/>
          <w:highlight w:val="none"/>
        </w:rPr>
      </w:r>
      <w:r/>
    </w:p>
    <w:p>
      <w:pPr>
        <w:pStyle w:val="944"/>
        <w:jc w:val="both"/>
        <w:spacing w:line="360" w:lineRule="auto"/>
        <w:rPr>
          <w:rFonts w:hint="eastAsia"/>
          <w:b/>
          <w:bCs/>
          <w:sz w:val="28"/>
          <w:szCs w:val="28"/>
          <w:highlight w:val="none"/>
          <w:lang w:eastAsia="zh-CN"/>
        </w:rPr>
      </w:pPr>
      <w:r>
        <w:rPr>
          <w:rFonts w:hint="eastAsia"/>
          <w:b/>
          <w:bCs/>
          <w:sz w:val="28"/>
          <w:szCs w:val="28"/>
          <w:highlight w:val="none"/>
          <w:lang w:eastAsia="zh-CN"/>
        </w:rPr>
        <w:t xml:space="preserve">（</w:t>
      </w:r>
      <w:r>
        <w:rPr>
          <w:rFonts w:hint="eastAsia"/>
          <w:b/>
          <w:bCs/>
          <w:sz w:val="28"/>
          <w:szCs w:val="28"/>
          <w:highlight w:val="none"/>
          <w:lang w:val="en-US" w:eastAsia="zh-CN"/>
        </w:rPr>
        <w:t xml:space="preserve">1</w:t>
      </w:r>
      <w:r>
        <w:rPr>
          <w:rFonts w:hint="eastAsia"/>
          <w:b/>
          <w:bCs/>
          <w:sz w:val="28"/>
          <w:szCs w:val="28"/>
          <w:highlight w:val="none"/>
          <w:lang w:eastAsia="zh-CN"/>
        </w:rPr>
        <w:t xml:space="preserve">）互联网区建设</w:t>
      </w:r>
      <w:r>
        <w:rPr>
          <w:rFonts w:hint="eastAsia"/>
          <w:b/>
          <w:bCs/>
          <w:sz w:val="28"/>
          <w:szCs w:val="28"/>
          <w:highlight w:val="none"/>
          <w:lang w:eastAsia="zh-CN"/>
        </w:rPr>
      </w:r>
      <w:r/>
    </w:p>
    <w:p>
      <w:pPr>
        <w:pStyle w:val="830"/>
        <w:ind w:firstLine="560"/>
        <w:spacing w:line="500" w:lineRule="exact"/>
        <w:widowControl/>
        <w:rPr>
          <w:rFonts w:hint="eastAsia" w:hAnsi="宋体" w:cs="宋体"/>
          <w:sz w:val="28"/>
          <w:szCs w:val="28"/>
          <w:highlight w:val="none"/>
        </w:rPr>
      </w:pPr>
      <w:r>
        <w:rPr>
          <w:rFonts w:hint="eastAsia" w:hAnsi="宋体" w:cs="宋体"/>
          <w:sz w:val="28"/>
          <w:szCs w:val="28"/>
          <w:highlight w:val="none"/>
        </w:rPr>
        <w:t xml:space="preserve">按照南通市关于调整电子政务外网与省电子政务外网直接互联的统一改造规划，在市级进行省电子政务外网接入配置切换时，配合完成启东市电子政务网同步调整改造。</w:t>
      </w:r>
      <w:r>
        <w:rPr>
          <w:rFonts w:hint="eastAsia" w:hAnsi="宋体" w:cs="宋体"/>
          <w:sz w:val="28"/>
          <w:szCs w:val="28"/>
          <w:highlight w:val="none"/>
        </w:rPr>
      </w:r>
      <w:r/>
    </w:p>
    <w:p>
      <w:pPr>
        <w:pStyle w:val="944"/>
        <w:jc w:val="both"/>
        <w:spacing w:line="360" w:lineRule="auto"/>
        <w:rPr>
          <w:rFonts w:hint="eastAsia"/>
          <w:sz w:val="28"/>
          <w:szCs w:val="28"/>
          <w:highlight w:val="none"/>
          <w:lang w:val="en-US" w:eastAsia="zh-CN" w:bidi="ar-SA"/>
        </w:rPr>
      </w:pPr>
      <w:r>
        <w:rPr>
          <w:rFonts w:hint="eastAsia"/>
          <w:sz w:val="28"/>
          <w:szCs w:val="28"/>
          <w:highlight w:val="none"/>
          <w:lang w:val="en-US" w:eastAsia="zh-CN" w:bidi="ar-SA"/>
        </w:rPr>
        <w:t xml:space="preserve">将原有接入区调整为互联网区，保留现有3条互联网出口，作为全市各部委办局、乡镇和行政村的终端互联网访问。改造如下：</w:t>
      </w:r>
      <w:r>
        <w:rPr>
          <w:rFonts w:hint="eastAsia"/>
          <w:sz w:val="28"/>
          <w:szCs w:val="28"/>
          <w:highlight w:val="none"/>
          <w:lang w:val="en-US" w:eastAsia="zh-CN" w:bidi="ar-SA"/>
        </w:rPr>
      </w:r>
      <w:r/>
    </w:p>
    <w:p>
      <w:pPr>
        <w:pStyle w:val="944"/>
        <w:numPr>
          <w:ilvl w:val="0"/>
          <w:numId w:val="2"/>
        </w:numPr>
        <w:jc w:val="both"/>
        <w:spacing w:line="360" w:lineRule="auto"/>
        <w:rPr>
          <w:rFonts w:hint="eastAsia"/>
          <w:sz w:val="28"/>
          <w:szCs w:val="28"/>
          <w:highlight w:val="none"/>
          <w:lang w:val="en-US" w:eastAsia="zh-CN" w:bidi="ar-SA"/>
        </w:rPr>
      </w:pPr>
      <w:r>
        <w:rPr>
          <w:rFonts w:hint="eastAsia"/>
          <w:sz w:val="28"/>
          <w:szCs w:val="28"/>
          <w:highlight w:val="none"/>
          <w:lang w:val="en-US" w:eastAsia="zh-CN" w:bidi="ar-SA"/>
        </w:rPr>
        <w:t xml:space="preserve">互联网区核心骨干网络架构不变，沿用原接入区网络和安全设备；</w:t>
      </w:r>
      <w:r>
        <w:rPr>
          <w:rFonts w:hint="eastAsia"/>
          <w:sz w:val="28"/>
          <w:szCs w:val="28"/>
          <w:highlight w:val="none"/>
          <w:lang w:val="en-US" w:eastAsia="zh-CN" w:bidi="ar-SA"/>
        </w:rPr>
      </w:r>
      <w:r/>
    </w:p>
    <w:p>
      <w:pPr>
        <w:pStyle w:val="944"/>
        <w:numPr>
          <w:ilvl w:val="0"/>
          <w:numId w:val="2"/>
        </w:numPr>
        <w:jc w:val="both"/>
        <w:spacing w:line="360" w:lineRule="auto"/>
        <w:rPr>
          <w:rFonts w:hint="eastAsia"/>
          <w:sz w:val="28"/>
          <w:szCs w:val="28"/>
          <w:highlight w:val="none"/>
          <w:lang w:val="en-US" w:eastAsia="zh-CN" w:bidi="ar-SA"/>
        </w:rPr>
      </w:pPr>
      <w:r>
        <w:rPr>
          <w:rFonts w:hint="eastAsia"/>
          <w:sz w:val="28"/>
          <w:szCs w:val="28"/>
          <w:highlight w:val="none"/>
          <w:lang w:val="en-US" w:eastAsia="zh-CN" w:bidi="ar-SA"/>
        </w:rPr>
        <w:t xml:space="preserve">互联网区重新规划新IP地址（IPv4和IPv6）,新分配IP地址只能访问互联网。</w:t>
      </w:r>
      <w:r>
        <w:rPr>
          <w:rFonts w:hint="eastAsia"/>
          <w:sz w:val="28"/>
          <w:szCs w:val="28"/>
          <w:highlight w:val="none"/>
          <w:lang w:val="en-US" w:eastAsia="zh-CN" w:bidi="ar-SA"/>
        </w:rPr>
      </w:r>
      <w:r/>
    </w:p>
    <w:p>
      <w:pPr>
        <w:pStyle w:val="944"/>
        <w:numPr>
          <w:ilvl w:val="0"/>
          <w:numId w:val="2"/>
        </w:numPr>
        <w:jc w:val="both"/>
        <w:spacing w:line="360" w:lineRule="auto"/>
        <w:rPr>
          <w:rFonts w:hint="eastAsia"/>
          <w:sz w:val="28"/>
          <w:szCs w:val="28"/>
          <w:highlight w:val="none"/>
          <w:lang w:val="en-US" w:eastAsia="zh-CN" w:bidi="ar-SA"/>
        </w:rPr>
      </w:pPr>
      <w:r>
        <w:rPr>
          <w:rFonts w:hint="eastAsia"/>
          <w:sz w:val="28"/>
          <w:szCs w:val="28"/>
          <w:highlight w:val="none"/>
          <w:lang w:val="en-US" w:eastAsia="zh-CN" w:bidi="ar-SA"/>
        </w:rPr>
        <w:t xml:space="preserve">新增2台国密VPN设备，提供安全、高可用的远程移动办公接入方式，并与现网OA系统进行APP SDK集成。</w:t>
      </w:r>
      <w:r>
        <w:rPr>
          <w:rFonts w:hint="eastAsia"/>
          <w:sz w:val="28"/>
          <w:szCs w:val="28"/>
          <w:highlight w:val="none"/>
          <w:lang w:val="en-US" w:eastAsia="zh-CN" w:bidi="ar-SA"/>
        </w:rPr>
      </w:r>
      <w:r/>
    </w:p>
    <w:p>
      <w:pPr>
        <w:pStyle w:val="944"/>
        <w:numPr>
          <w:ilvl w:val="0"/>
          <w:numId w:val="2"/>
        </w:numPr>
        <w:jc w:val="both"/>
        <w:spacing w:line="360" w:lineRule="auto"/>
        <w:rPr>
          <w:rFonts w:hint="eastAsia"/>
          <w:sz w:val="28"/>
          <w:szCs w:val="28"/>
          <w:highlight w:val="none"/>
          <w:lang w:val="en-US" w:eastAsia="zh-CN" w:bidi="ar-SA"/>
        </w:rPr>
      </w:pPr>
      <w:r>
        <w:rPr>
          <w:rFonts w:hint="eastAsia"/>
          <w:sz w:val="28"/>
          <w:szCs w:val="28"/>
          <w:highlight w:val="none"/>
          <w:lang w:val="en-US" w:eastAsia="zh-CN" w:bidi="ar-SA"/>
        </w:rPr>
        <w:t xml:space="preserve">新增1台DNS负载均衡设备，提供基于负载均衡算法代理内网用户进行DNS请求转发，避免单运营商DNS解析出现单一链路流量过载，平衡多条运营商线路的带宽利用率。</w:t>
      </w:r>
      <w:r>
        <w:rPr>
          <w:rFonts w:hint="eastAsia"/>
          <w:sz w:val="28"/>
          <w:szCs w:val="28"/>
          <w:highlight w:val="none"/>
          <w:lang w:val="en-US" w:eastAsia="zh-CN" w:bidi="ar-SA"/>
        </w:rPr>
      </w:r>
      <w:r/>
    </w:p>
    <w:p>
      <w:pPr>
        <w:pStyle w:val="944"/>
        <w:jc w:val="both"/>
        <w:spacing w:line="360" w:lineRule="auto"/>
        <w:rPr>
          <w:rFonts w:hint="eastAsia"/>
          <w:b/>
          <w:bCs/>
          <w:sz w:val="28"/>
          <w:szCs w:val="28"/>
          <w:highlight w:val="none"/>
          <w:lang w:eastAsia="zh-CN"/>
        </w:rPr>
      </w:pPr>
      <w:r>
        <w:rPr>
          <w:rFonts w:hint="eastAsia"/>
          <w:b/>
          <w:bCs/>
          <w:sz w:val="28"/>
          <w:szCs w:val="28"/>
          <w:highlight w:val="none"/>
          <w:lang w:eastAsia="zh-CN"/>
        </w:rPr>
        <w:t xml:space="preserve">（</w:t>
      </w:r>
      <w:r>
        <w:rPr>
          <w:rFonts w:hint="eastAsia"/>
          <w:b/>
          <w:bCs/>
          <w:sz w:val="28"/>
          <w:szCs w:val="28"/>
          <w:highlight w:val="none"/>
          <w:lang w:val="en-US" w:eastAsia="zh-CN"/>
        </w:rPr>
        <w:t xml:space="preserve">2</w:t>
      </w:r>
      <w:r>
        <w:rPr>
          <w:rFonts w:hint="eastAsia"/>
          <w:b/>
          <w:bCs/>
          <w:sz w:val="28"/>
          <w:szCs w:val="28"/>
          <w:highlight w:val="none"/>
          <w:lang w:eastAsia="zh-CN"/>
        </w:rPr>
        <w:t xml:space="preserve">）专网融合区建设</w:t>
      </w:r>
      <w:r>
        <w:rPr>
          <w:rFonts w:hint="eastAsia"/>
          <w:b/>
          <w:bCs/>
          <w:sz w:val="28"/>
          <w:szCs w:val="28"/>
          <w:highlight w:val="none"/>
          <w:lang w:eastAsia="zh-CN"/>
        </w:rPr>
      </w:r>
      <w:r/>
    </w:p>
    <w:p>
      <w:pPr>
        <w:pStyle w:val="944"/>
        <w:ind w:firstLine="560"/>
        <w:jc w:val="both"/>
        <w:spacing w:line="360" w:lineRule="auto"/>
        <w:rPr>
          <w:rFonts w:hint="eastAsia"/>
          <w:sz w:val="28"/>
          <w:szCs w:val="28"/>
          <w:highlight w:val="none"/>
          <w:lang w:eastAsia="zh-CN"/>
        </w:rPr>
      </w:pPr>
      <w:r>
        <w:rPr>
          <w:rFonts w:hint="eastAsia"/>
          <w:sz w:val="28"/>
          <w:szCs w:val="28"/>
          <w:highlight w:val="none"/>
        </w:rPr>
        <w:t xml:space="preserve">为满足日益增长的部门专网、社会面专线、视频融合接入需求，本次建设新增</w:t>
      </w:r>
      <w:r>
        <w:rPr>
          <w:rFonts w:hint="eastAsia"/>
          <w:sz w:val="28"/>
          <w:szCs w:val="28"/>
          <w:highlight w:val="none"/>
          <w:lang w:eastAsia="zh-CN"/>
        </w:rPr>
        <w:t xml:space="preserve">1</w:t>
      </w:r>
      <w:r>
        <w:rPr>
          <w:rFonts w:hint="eastAsia"/>
          <w:sz w:val="28"/>
          <w:szCs w:val="28"/>
          <w:highlight w:val="none"/>
        </w:rPr>
        <w:t xml:space="preserve">台防火墙，实现电子政务外网与融合专网区社会面专线的安全接入。</w:t>
      </w:r>
      <w:r>
        <w:rPr>
          <w:rFonts w:hint="eastAsia"/>
          <w:sz w:val="28"/>
          <w:szCs w:val="28"/>
          <w:highlight w:val="none"/>
          <w:lang w:eastAsia="zh-CN"/>
        </w:rPr>
      </w:r>
      <w:r/>
    </w:p>
    <w:p>
      <w:pPr>
        <w:pStyle w:val="944"/>
        <w:jc w:val="both"/>
        <w:spacing w:line="360" w:lineRule="auto"/>
        <w:rPr>
          <w:rFonts w:hint="eastAsia"/>
          <w:b/>
          <w:bCs/>
          <w:sz w:val="28"/>
          <w:szCs w:val="28"/>
          <w:highlight w:val="none"/>
          <w:lang w:eastAsia="zh-CN"/>
        </w:rPr>
      </w:pPr>
      <w:r>
        <w:rPr>
          <w:rFonts w:hint="eastAsia"/>
          <w:b/>
          <w:bCs/>
          <w:sz w:val="28"/>
          <w:szCs w:val="28"/>
          <w:highlight w:val="none"/>
          <w:lang w:eastAsia="zh-CN"/>
        </w:rPr>
        <w:t xml:space="preserve">（</w:t>
      </w:r>
      <w:r>
        <w:rPr>
          <w:rFonts w:hint="eastAsia"/>
          <w:b/>
          <w:bCs/>
          <w:sz w:val="28"/>
          <w:szCs w:val="28"/>
          <w:highlight w:val="none"/>
          <w:lang w:val="en-US" w:eastAsia="zh-CN"/>
        </w:rPr>
        <w:t xml:space="preserve">3</w:t>
      </w:r>
      <w:r>
        <w:rPr>
          <w:rFonts w:hint="eastAsia"/>
          <w:b/>
          <w:bCs/>
          <w:sz w:val="28"/>
          <w:szCs w:val="28"/>
          <w:highlight w:val="none"/>
          <w:lang w:eastAsia="zh-CN"/>
        </w:rPr>
        <w:t xml:space="preserve">）安全管控区建设</w:t>
      </w:r>
      <w:r>
        <w:rPr>
          <w:rFonts w:hint="eastAsia"/>
          <w:b/>
          <w:bCs/>
          <w:sz w:val="28"/>
          <w:szCs w:val="28"/>
          <w:highlight w:val="none"/>
          <w:lang w:eastAsia="zh-CN"/>
        </w:rPr>
      </w:r>
      <w:r/>
    </w:p>
    <w:p>
      <w:pPr>
        <w:pStyle w:val="830"/>
        <w:ind w:firstLine="560"/>
        <w:spacing w:line="360" w:lineRule="auto"/>
        <w:widowControl/>
        <w:rPr>
          <w:rFonts w:hint="eastAsia" w:hAnsi="宋体" w:cs="宋体"/>
          <w:sz w:val="28"/>
          <w:szCs w:val="28"/>
          <w:highlight w:val="none"/>
          <w:lang w:val="zh-TW" w:bidi="zh-TW"/>
        </w:rPr>
      </w:pPr>
      <w:r>
        <w:rPr>
          <w:rFonts w:hint="eastAsia" w:hAnsi="宋体" w:cs="宋体"/>
          <w:sz w:val="28"/>
          <w:szCs w:val="28"/>
          <w:highlight w:val="none"/>
          <w:lang w:val="zh-TW" w:eastAsia="zh-TW" w:bidi="zh-TW"/>
        </w:rPr>
        <w:t xml:space="preserve">根据国家、省市电子政务外网管理要求，加强电子政务外网整体的安全防护能力，以安全监测为核心，构建安全监测体系，形成全网监测预警、信息共享和联动能力。本次电子政务网安全管控区建设内容如下：</w:t>
      </w:r>
      <w:r>
        <w:rPr>
          <w:rFonts w:hint="eastAsia" w:hAnsi="宋体" w:cs="宋体"/>
          <w:sz w:val="28"/>
          <w:szCs w:val="28"/>
          <w:highlight w:val="none"/>
          <w:lang w:val="zh-TW" w:bidi="zh-TW"/>
        </w:rPr>
      </w:r>
      <w:r/>
    </w:p>
    <w:p>
      <w:pPr>
        <w:pStyle w:val="890"/>
        <w:numPr>
          <w:ilvl w:val="0"/>
          <w:numId w:val="3"/>
        </w:numPr>
        <w:spacing w:line="360" w:lineRule="auto"/>
        <w:widowControl/>
        <w:rPr>
          <w:rFonts w:hint="eastAsia" w:hAnsi="宋体" w:cs="宋体"/>
          <w:sz w:val="28"/>
          <w:szCs w:val="28"/>
          <w:highlight w:val="none"/>
          <w:lang w:val="zh-TW" w:bidi="zh-TW"/>
        </w:rPr>
      </w:pPr>
      <w:r>
        <w:rPr>
          <w:rFonts w:hint="eastAsia" w:hAnsi="宋体" w:cs="宋体"/>
          <w:sz w:val="28"/>
          <w:szCs w:val="28"/>
          <w:highlight w:val="none"/>
          <w:lang w:val="zh-TW" w:eastAsia="zh-TW" w:bidi="zh-TW"/>
        </w:rPr>
        <w:t xml:space="preserve">新增</w:t>
      </w:r>
      <w:r>
        <w:rPr>
          <w:rFonts w:hint="eastAsia" w:hAnsi="宋体" w:cs="宋体"/>
          <w:sz w:val="28"/>
          <w:szCs w:val="28"/>
          <w:highlight w:val="none"/>
          <w:lang w:val="zh-TW" w:bidi="zh-TW"/>
        </w:rPr>
        <w:t xml:space="preserve">1套态势感知系统平台，来</w:t>
      </w:r>
      <w:r>
        <w:rPr>
          <w:rFonts w:hint="eastAsia" w:hAnsi="宋体" w:cs="宋体"/>
          <w:sz w:val="28"/>
          <w:szCs w:val="28"/>
          <w:highlight w:val="none"/>
          <w:lang w:val="zh-TW" w:eastAsia="zh-TW" w:bidi="zh-TW"/>
        </w:rPr>
        <w:t xml:space="preserve">提升整体化网络安全态势感知能力。通过主动、灵活的威胁发现能力，实现对威胁和风险的全天候、全方位感知，并与现网安全设备进行联动，实现从安全检测、分析研判、通报预警到应急响应的良性循环，不断提升电子政务外网的安全保障能力。</w:t>
      </w:r>
      <w:r>
        <w:rPr>
          <w:rFonts w:hint="eastAsia" w:hAnsi="宋体" w:cs="宋体"/>
          <w:sz w:val="28"/>
          <w:szCs w:val="28"/>
          <w:highlight w:val="none"/>
          <w:lang w:val="zh-TW" w:bidi="zh-TW"/>
        </w:rPr>
      </w:r>
      <w:r/>
    </w:p>
    <w:p>
      <w:pPr>
        <w:pStyle w:val="890"/>
        <w:numPr>
          <w:ilvl w:val="0"/>
          <w:numId w:val="3"/>
        </w:numPr>
        <w:spacing w:line="360" w:lineRule="auto"/>
        <w:widowControl/>
        <w:rPr>
          <w:rFonts w:hint="eastAsia" w:hAnsi="宋体" w:cs="宋体"/>
          <w:sz w:val="28"/>
          <w:szCs w:val="28"/>
          <w:highlight w:val="none"/>
          <w:lang w:val="zh-TW" w:bidi="zh-TW"/>
        </w:rPr>
      </w:pPr>
      <w:r>
        <w:rPr>
          <w:rFonts w:hint="eastAsia" w:hAnsi="宋体" w:cs="宋体"/>
          <w:sz w:val="28"/>
          <w:szCs w:val="28"/>
          <w:highlight w:val="none"/>
          <w:lang w:val="zh-TW" w:eastAsia="zh-TW" w:bidi="zh-TW"/>
        </w:rPr>
        <w:t xml:space="preserve">新增</w:t>
      </w:r>
      <w:r>
        <w:rPr>
          <w:rFonts w:hint="eastAsia" w:hAnsi="宋体" w:cs="宋体"/>
          <w:sz w:val="28"/>
          <w:szCs w:val="28"/>
          <w:highlight w:val="none"/>
          <w:lang w:val="zh-TW" w:bidi="zh-TW"/>
        </w:rPr>
        <w:t xml:space="preserve">2台态势感知系统探针，用于监测和收集互联网区域和政务外网区域网络中的数据流量、事件和行为信息，以便实时分析和识别潜在的安全威胁。</w:t>
      </w:r>
      <w:r>
        <w:rPr>
          <w:rFonts w:hint="eastAsia" w:hAnsi="宋体" w:cs="宋体"/>
          <w:sz w:val="28"/>
          <w:szCs w:val="28"/>
          <w:highlight w:val="none"/>
          <w:lang w:val="zh-TW" w:bidi="zh-TW"/>
        </w:rPr>
      </w:r>
      <w:r/>
    </w:p>
    <w:p>
      <w:pPr>
        <w:pStyle w:val="890"/>
        <w:numPr>
          <w:ilvl w:val="0"/>
          <w:numId w:val="3"/>
        </w:numPr>
        <w:rPr>
          <w:rFonts w:hAnsi="宋体" w:cs="宋体"/>
          <w:sz w:val="28"/>
          <w:szCs w:val="28"/>
          <w:highlight w:val="none"/>
          <w:lang w:val="zh-TW" w:bidi="zh-TW"/>
        </w:rPr>
      </w:pPr>
      <w:r>
        <w:rPr>
          <w:rFonts w:hint="eastAsia" w:hAnsi="宋体" w:cs="宋体"/>
          <w:sz w:val="28"/>
          <w:szCs w:val="28"/>
          <w:highlight w:val="none"/>
          <w:lang w:val="zh-TW" w:eastAsia="zh-TW" w:bidi="zh-TW"/>
        </w:rPr>
        <w:t xml:space="preserve">新增</w:t>
      </w:r>
      <w:r>
        <w:rPr>
          <w:rFonts w:hint="eastAsia" w:hAnsi="宋体" w:cs="宋体"/>
          <w:sz w:val="28"/>
          <w:szCs w:val="28"/>
          <w:highlight w:val="none"/>
          <w:lang w:val="zh-TW" w:bidi="zh-TW"/>
        </w:rPr>
        <w:t xml:space="preserve">1台TAP镜像交换机，进行流量数据的统一采集、分类管理、数据分发权限管理，解决交换机端口镜像不足、扩大分析探针覆盖范围、各类旁路分析设备争抢镜像资源的问题。</w:t>
      </w:r>
      <w:r>
        <w:rPr>
          <w:rFonts w:hAnsi="宋体" w:cs="宋体"/>
          <w:sz w:val="28"/>
          <w:szCs w:val="28"/>
          <w:highlight w:val="none"/>
          <w:lang w:val="zh-TW" w:bidi="zh-TW"/>
        </w:rPr>
      </w:r>
      <w:r/>
    </w:p>
    <w:p>
      <w:pPr>
        <w:pStyle w:val="859"/>
        <w:rPr>
          <w:rFonts w:hint="eastAsia"/>
          <w:highlight w:val="none"/>
          <w:lang w:val="zh-TW" w:bidi="zh-TW"/>
        </w:rPr>
      </w:pPr>
      <w:r>
        <w:rPr>
          <w:rFonts w:hint="eastAsia"/>
          <w:highlight w:val="none"/>
          <w:lang w:val="zh-TW" w:bidi="zh-TW"/>
        </w:rPr>
      </w:r>
      <w:r/>
    </w:p>
    <w:p>
      <w:pPr>
        <w:pStyle w:val="944"/>
        <w:ind w:left="400" w:firstLine="0"/>
        <w:jc w:val="both"/>
        <w:spacing w:line="360" w:lineRule="auto"/>
        <w:rPr>
          <w:rFonts w:hint="eastAsia"/>
          <w:b/>
          <w:bCs/>
          <w:sz w:val="28"/>
          <w:szCs w:val="28"/>
          <w:highlight w:val="none"/>
          <w:lang w:eastAsia="zh-CN"/>
        </w:rPr>
      </w:pPr>
      <w:r>
        <w:rPr>
          <w:rFonts w:hint="eastAsia"/>
          <w:b/>
          <w:bCs/>
          <w:sz w:val="28"/>
          <w:szCs w:val="28"/>
          <w:highlight w:val="none"/>
          <w:lang w:eastAsia="zh-CN"/>
        </w:rPr>
        <w:t xml:space="preserve">（</w:t>
      </w:r>
      <w:r>
        <w:rPr>
          <w:rFonts w:hint="eastAsia"/>
          <w:b/>
          <w:bCs/>
          <w:sz w:val="28"/>
          <w:szCs w:val="28"/>
          <w:highlight w:val="none"/>
          <w:lang w:val="en-US" w:eastAsia="zh-CN"/>
        </w:rPr>
        <w:t xml:space="preserve">5</w:t>
      </w:r>
      <w:r>
        <w:rPr>
          <w:rFonts w:hint="eastAsia"/>
          <w:b/>
          <w:bCs/>
          <w:sz w:val="28"/>
          <w:szCs w:val="28"/>
          <w:highlight w:val="none"/>
          <w:lang w:eastAsia="zh-CN"/>
        </w:rPr>
        <w:t xml:space="preserve">）安全运维区建设</w:t>
      </w:r>
      <w:r>
        <w:rPr>
          <w:rFonts w:hint="eastAsia"/>
          <w:b/>
          <w:bCs/>
          <w:sz w:val="28"/>
          <w:szCs w:val="28"/>
          <w:highlight w:val="none"/>
          <w:lang w:eastAsia="zh-CN"/>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bidi="zh-TW"/>
        </w:rPr>
        <w:t xml:space="preserve">1、通过部署1套</w:t>
      </w:r>
      <w:r>
        <w:rPr>
          <w:rFonts w:hint="eastAsia" w:hAnsi="宋体" w:cs="宋体"/>
          <w:sz w:val="28"/>
          <w:szCs w:val="28"/>
          <w:highlight w:val="none"/>
          <w:lang w:val="zh-TW" w:eastAsia="zh-TW" w:bidi="zh-TW"/>
        </w:rPr>
        <w:t xml:space="preserve">网络运营管理系统，实现便捷的方式增加和管理MPLS VPN资源，实现网络安全事件处理和网络故障报修的全流程闭环管理，包括事件申报、事件级别、智能派单、进度跟踪、关键操作审批、事件解决时限和服务质量管理等。</w:t>
      </w:r>
      <w:r>
        <w:rPr>
          <w:rFonts w:hint="eastAsia" w:hAnsi="宋体" w:cs="宋体"/>
          <w:sz w:val="28"/>
          <w:szCs w:val="28"/>
          <w:highlight w:val="none"/>
          <w:lang w:val="zh-TW" w:eastAsia="zh-TW" w:bidi="zh-TW"/>
        </w:rPr>
      </w:r>
      <w:r/>
    </w:p>
    <w:p>
      <w:pPr>
        <w:pStyle w:val="859"/>
        <w:rPr>
          <w:rFonts w:hint="eastAsia" w:ascii="宋体" w:hAnsi="宋体" w:eastAsia="宋体" w:cs="宋体"/>
          <w:sz w:val="28"/>
          <w:szCs w:val="28"/>
          <w:highlight w:val="none"/>
          <w:lang w:val="zh-TW" w:bidi="zh-TW"/>
        </w:rPr>
      </w:pPr>
      <w:r>
        <w:rPr>
          <w:rFonts w:hint="eastAsia"/>
          <w:highlight w:val="none"/>
          <w:lang w:val="zh-TW" w:bidi="zh-TW"/>
        </w:rPr>
        <w:t xml:space="preserve">   </w:t>
      </w:r>
      <w:r>
        <w:rPr>
          <w:rFonts w:hint="eastAsia" w:hAnsi="宋体" w:cs="宋体"/>
          <w:sz w:val="28"/>
          <w:szCs w:val="28"/>
          <w:highlight w:val="none"/>
          <w:lang w:val="zh-TW" w:bidi="zh-TW"/>
        </w:rPr>
        <w:t xml:space="preserve">2、</w:t>
      </w:r>
      <w:r>
        <w:rPr>
          <w:rFonts w:hint="eastAsia" w:ascii="宋体" w:hAnsi="宋体" w:eastAsia="宋体" w:cs="宋体"/>
          <w:sz w:val="28"/>
          <w:szCs w:val="28"/>
          <w:highlight w:val="none"/>
          <w:lang w:val="zh-TW" w:eastAsia="zh-TW" w:bidi="zh-TW"/>
        </w:rPr>
        <w:t xml:space="preserve">利旧现网防火墙设备，通过新购威胁情报库和IPS授权，提升现网设备威胁情报能力和安全防护能力；</w:t>
      </w:r>
      <w:r>
        <w:rPr>
          <w:rFonts w:hint="eastAsia" w:ascii="宋体" w:hAnsi="宋体" w:eastAsia="宋体" w:cs="宋体"/>
          <w:sz w:val="28"/>
          <w:szCs w:val="28"/>
          <w:highlight w:val="none"/>
          <w:lang w:val="zh-TW" w:bidi="zh-TW"/>
        </w:rPr>
      </w:r>
      <w:r/>
    </w:p>
    <w:p>
      <w:pPr>
        <w:pStyle w:val="944"/>
        <w:ind w:left="400" w:firstLine="0"/>
        <w:jc w:val="both"/>
        <w:spacing w:line="360" w:lineRule="auto"/>
        <w:rPr>
          <w:rFonts w:hint="eastAsia"/>
          <w:b/>
          <w:bCs/>
          <w:sz w:val="28"/>
          <w:szCs w:val="28"/>
          <w:highlight w:val="none"/>
          <w:lang w:eastAsia="zh-CN"/>
        </w:rPr>
      </w:pPr>
      <w:r>
        <w:rPr>
          <w:rFonts w:hint="eastAsia"/>
          <w:b/>
          <w:bCs/>
          <w:sz w:val="28"/>
          <w:szCs w:val="28"/>
          <w:highlight w:val="none"/>
          <w:lang w:eastAsia="zh-CN"/>
        </w:rPr>
        <w:t xml:space="preserve">（</w:t>
      </w:r>
      <w:r>
        <w:rPr>
          <w:rFonts w:hint="eastAsia"/>
          <w:b/>
          <w:bCs/>
          <w:sz w:val="28"/>
          <w:szCs w:val="28"/>
          <w:highlight w:val="none"/>
          <w:lang w:val="en-US" w:eastAsia="zh-CN"/>
        </w:rPr>
        <w:t xml:space="preserve">6</w:t>
      </w:r>
      <w:r>
        <w:rPr>
          <w:rFonts w:hint="eastAsia"/>
          <w:b/>
          <w:bCs/>
          <w:sz w:val="28"/>
          <w:szCs w:val="28"/>
          <w:highlight w:val="none"/>
          <w:lang w:eastAsia="zh-CN"/>
        </w:rPr>
        <w:t xml:space="preserve">）实施要求</w:t>
      </w:r>
      <w:r>
        <w:rPr>
          <w:rFonts w:hint="eastAsia"/>
          <w:b/>
          <w:bCs/>
          <w:sz w:val="28"/>
          <w:szCs w:val="28"/>
          <w:highlight w:val="none"/>
          <w:lang w:eastAsia="zh-CN"/>
        </w:rPr>
      </w:r>
      <w:r/>
    </w:p>
    <w:p>
      <w:pPr>
        <w:pStyle w:val="944"/>
        <w:numPr>
          <w:ilvl w:val="0"/>
          <w:numId w:val="4"/>
        </w:numPr>
        <w:jc w:val="both"/>
        <w:spacing w:line="360" w:lineRule="auto"/>
        <w:rPr>
          <w:rFonts w:hint="eastAsia"/>
          <w:b/>
          <w:bCs/>
          <w:sz w:val="28"/>
          <w:szCs w:val="28"/>
          <w:highlight w:val="none"/>
          <w:lang w:eastAsia="zh-CN"/>
        </w:rPr>
      </w:pPr>
      <w:r>
        <w:rPr>
          <w:rFonts w:hint="eastAsia"/>
          <w:sz w:val="28"/>
          <w:szCs w:val="28"/>
          <w:highlight w:val="none"/>
        </w:rPr>
        <w:t xml:space="preserve">投标供应商须根据设计方案和统一管理要求，制订合理、可行的实施方案，并根据本项目要求对每一步、每个实施阶段进行逐一详细描述，须保证在网络升级改造过程中，所有功能能够实现，所有系统能正常运行，所有终端能正常访问。提供详细的实施小组成员安排、计划安排、设备供货安排及实施未达到预期目的的恢复方案等。</w:t>
      </w:r>
      <w:r>
        <w:rPr>
          <w:rFonts w:hint="eastAsia"/>
          <w:b/>
          <w:bCs/>
          <w:sz w:val="28"/>
          <w:szCs w:val="28"/>
          <w:highlight w:val="none"/>
          <w:lang w:eastAsia="zh-CN"/>
        </w:rPr>
      </w:r>
      <w:r/>
    </w:p>
    <w:p>
      <w:pPr>
        <w:pStyle w:val="945"/>
        <w:numPr>
          <w:ilvl w:val="0"/>
          <w:numId w:val="4"/>
        </w:numPr>
        <w:jc w:val="both"/>
        <w:spacing w:before="0" w:beforeAutospacing="0" w:after="0" w:afterAutospacing="0"/>
        <w:rPr>
          <w:rFonts w:hint="eastAsia"/>
          <w:sz w:val="28"/>
          <w:szCs w:val="28"/>
          <w:highlight w:val="none"/>
          <w:lang w:val="en-US" w:eastAsia="zh-CN"/>
        </w:rPr>
      </w:pPr>
      <w:r>
        <w:rPr>
          <w:rFonts w:hint="eastAsia" w:ascii="宋体" w:hAnsi="宋体" w:eastAsia="宋体" w:cs="宋体"/>
          <w:sz w:val="28"/>
          <w:szCs w:val="28"/>
          <w:highlight w:val="none"/>
          <w:lang w:val="zh-TW" w:bidi="zh-TW"/>
        </w:rPr>
        <w:t xml:space="preserve">实施过程断网割接时间不得超过1小时，如中标人未能在规定的时间内调试完成，每延迟1小时扣除项目合同金额的 1%(以eSight</w:t>
      </w:r>
      <w:r>
        <w:rPr>
          <w:rFonts w:hint="eastAsia" w:ascii="宋体" w:hAnsi="宋体" w:eastAsia="宋体" w:cs="宋体"/>
          <w:sz w:val="28"/>
          <w:szCs w:val="28"/>
          <w:highlight w:val="none"/>
          <w:lang w:val="en-US" w:eastAsia="zh-CN" w:bidi="zh-TW"/>
        </w:rPr>
        <w:t xml:space="preserve">或</w:t>
      </w:r>
      <w:r>
        <w:rPr>
          <w:rFonts w:hint="eastAsia" w:ascii="宋体" w:hAnsi="宋体" w:eastAsia="宋体" w:cs="宋体"/>
          <w:sz w:val="28"/>
          <w:szCs w:val="28"/>
          <w:highlight w:val="none"/>
          <w:lang w:val="zh-TW" w:bidi="zh-TW"/>
        </w:rPr>
        <w:t xml:space="preserve">IMC 监控时间为准)。</w:t>
      </w:r>
      <w:r>
        <w:rPr>
          <w:rFonts w:hint="eastAsia"/>
          <w:sz w:val="28"/>
          <w:szCs w:val="28"/>
          <w:highlight w:val="none"/>
          <w:lang w:val="en-US" w:eastAsia="zh-CN"/>
        </w:rPr>
      </w:r>
      <w:r/>
    </w:p>
    <w:p>
      <w:pPr>
        <w:pStyle w:val="832"/>
        <w:rPr>
          <w:rFonts w:hint="eastAsia" w:ascii="宋体" w:hAnsi="宋体" w:eastAsia="宋体" w:cs="宋体"/>
          <w:highlight w:val="none"/>
          <w:lang w:val="zh-TW" w:eastAsia="zh-TW"/>
        </w:rPr>
      </w:pPr>
      <w:r>
        <w:rPr>
          <w:rFonts w:hint="eastAsia" w:ascii="宋体" w:hAnsi="宋体" w:eastAsia="宋体" w:cs="宋体"/>
          <w:highlight w:val="none"/>
          <w:lang w:val="zh-TW"/>
        </w:rPr>
        <w:t xml:space="preserve">（</w:t>
      </w:r>
      <w:r>
        <w:rPr>
          <w:rFonts w:hint="eastAsia" w:ascii="宋体" w:hAnsi="宋体" w:eastAsia="宋体" w:cs="宋体"/>
          <w:highlight w:val="none"/>
        </w:rPr>
        <w:t xml:space="preserve">三</w:t>
      </w:r>
      <w:r>
        <w:rPr>
          <w:rFonts w:hint="eastAsia" w:ascii="宋体" w:hAnsi="宋体" w:eastAsia="宋体" w:cs="宋体"/>
          <w:highlight w:val="none"/>
          <w:lang w:val="zh-TW" w:eastAsia="zh-TW"/>
        </w:rPr>
        <w:t xml:space="preserve">）采购标的需执行的标准、规范</w:t>
      </w:r>
      <w:r>
        <w:rPr>
          <w:rFonts w:hint="eastAsia" w:ascii="宋体" w:hAnsi="宋体" w:eastAsia="宋体" w:cs="宋体"/>
          <w:highlight w:val="none"/>
          <w:lang w:val="zh-TW" w:eastAsia="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1.《关于促进电子政务协调发展的指导意见》（国办发〔2014〕66号）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2.《促进大数据发展行动纲要》（国发〔2015〕50号）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3.《国务院关于加强数字政府建设的指导意见》（国发〔2022〕14号）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4.《江苏省大数据发展行动计划》（苏政发〔2016〕113号）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5.《江苏省数字政府建设2022年工作要点》（苏政办发〔2022〕26号）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6.《省政府关于加快统筹推进数字政府高质量建设的实施意见》（苏政发〔2022〕44号）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7.《省政府办公厅关于印发江苏省数字政府建设 2023 年工作要点的通知》（苏政办发〔2023〕18 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8.《南通市国民经济和社会发展第十三个五年规划纲要》（通政发〔2016〕11号）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9.《南通市大数据发展规划（2019~2025）》（通政发〔2019〕100号）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10.《关于做好全市电子政务外网骨干网IPv4/IPv6双栈改造工作的通知》（通数管〔2022〕4号）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11.《市政府办公室关于印发〈南通市数字政府建设实施方案〉的通知》（通政办发〔2022〕105 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12.《市政府办公室关于印发南通市数字政府建设 2023 年工作要点的通知》（通政办发〔2023〕34 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13.《关于做好我省金审工程三期项目审计专网接入电子政务外网的通知》（苏审发〔2021〕62号）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14.《关于做好省市场监管专网接入电子政务外网工作的通知》（苏政务办发〔2021〕31号）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15.《关于做好“省市发改系统纵向网”专网并入电子政务外网工作的通知》（苏发改办传〔2021〕302号）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16.《关于做好省农业农村专网接入电子政务外网的通知》(苏农市〔2021〕7号）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17.《关于协助做好省药品监管局各检查分局接入电子政务外网工作的通知》（苏政务办发〔2021〕44号）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18.《关于做好全省统计业务专网并入电子政务外网的通知》（苏统〔2022〕25号）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19.《关于做好省卫生专网并入电子政务外网的通知》（苏卫规划〔2022〕12号）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20.《关于做好全省生态环境业务专网并入电子政务外网的通知》（苏环办〔2021〕343号）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21.《关于做好水利信息网并入电子政务外网的通知》（苏水网信办函〔2021〕11号）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22.《关于做好全省自然资源业务专网并入省电子政务外网的通知》（苏自然资函〔2022〕1253号）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23.《关于做好省应急管理指挥信息网并入省电子政务外网的通知》（苏应急函〔2022〕135号）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24.《关于做好应急管理指挥信息网并入电子政务外网的通知》（通应急〔2022〕215号）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25.《关于做好交通运输行业专网并入电子政务外网的通知》（通交技〔2022〕号）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26.《关于切实做好全省人社金保工程专网并入电子政务外网工作的通知》（苏人社函〔2022〕277号）</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27.《江苏省电子政务外网管理办法》</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28.《关于做好全省电子政务外网骨干网IPv4/IPv6双栈改造工作的通知》</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29.《信息安全技术 网络安全等级保护基本要求》（GB/T 22239-2019）；</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30.《信息安全技术 网络安全等级保护安全设计技术要求》（GB/T 25070-2019）</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31.《信息安全技术 网络安全等级保护测评要求》（GB/T 28448-2019）</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bidi="zh-TW"/>
        </w:rPr>
      </w:pPr>
      <w:r>
        <w:rPr>
          <w:rFonts w:hint="eastAsia" w:hAnsi="宋体" w:cs="宋体"/>
          <w:sz w:val="28"/>
          <w:szCs w:val="28"/>
          <w:highlight w:val="none"/>
          <w:lang w:val="zh-TW" w:eastAsia="zh-TW" w:bidi="zh-TW"/>
        </w:rPr>
        <w:t xml:space="preserve">32.《信息安全技术 网络安全等级保护实施指南》GB/T 25058-201</w:t>
      </w:r>
      <w:r>
        <w:rPr>
          <w:rFonts w:hint="eastAsia" w:hAnsi="宋体" w:cs="宋体"/>
          <w:sz w:val="28"/>
          <w:szCs w:val="28"/>
          <w:highlight w:val="none"/>
          <w:lang w:bidi="zh-TW"/>
        </w:rPr>
        <w:t xml:space="preserve">9</w:t>
      </w:r>
      <w:r>
        <w:rPr>
          <w:rFonts w:hint="eastAsia" w:hAnsi="宋体" w:cs="宋体"/>
          <w:sz w:val="28"/>
          <w:szCs w:val="28"/>
          <w:highlight w:val="none"/>
          <w:lang w:val="zh-TW" w:bidi="zh-TW"/>
        </w:rPr>
      </w:r>
      <w:r/>
    </w:p>
    <w:p>
      <w:pPr>
        <w:pStyle w:val="830"/>
        <w:ind w:firstLine="560"/>
        <w:spacing w:line="360" w:lineRule="auto"/>
        <w:rPr>
          <w:rFonts w:hAnsi="宋体" w:cs="宋体"/>
          <w:sz w:val="28"/>
          <w:szCs w:val="28"/>
          <w:highlight w:val="none"/>
          <w:lang w:bidi="zh-TW"/>
        </w:rPr>
      </w:pPr>
      <w:r>
        <w:rPr>
          <w:rFonts w:hint="eastAsia" w:hAnsi="宋体" w:cs="宋体"/>
          <w:sz w:val="28"/>
          <w:szCs w:val="28"/>
          <w:highlight w:val="none"/>
          <w:lang w:val="zh-TW" w:eastAsia="zh-TW" w:bidi="zh-TW"/>
        </w:rPr>
        <w:t xml:space="preserve">33.《信息安全技术 网络安全等级保护定级指南》GB/T 22240-20</w:t>
      </w:r>
      <w:r>
        <w:rPr>
          <w:rFonts w:hint="eastAsia" w:hAnsi="宋体" w:cs="宋体"/>
          <w:sz w:val="28"/>
          <w:szCs w:val="28"/>
          <w:highlight w:val="none"/>
          <w:lang w:bidi="zh-TW"/>
        </w:rPr>
        <w:t xml:space="preserve">20</w:t>
      </w:r>
      <w:r>
        <w:rPr>
          <w:rFonts w:hAnsi="宋体" w:cs="宋体"/>
          <w:sz w:val="28"/>
          <w:szCs w:val="28"/>
          <w:highlight w:val="none"/>
          <w:lang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34.《信息安全技术 信息安全风险评估规范》（GB/T 20984-2007）；</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35.《信息安全技术 信息系统安全管理要求》（GB/T 20269-2006）；</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36.《信息技术 安全技术 信息安全管理体系要求》（GB/T 22080-2016（idt ISO/IEC 27001:2013））；</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37.《信息技术 安全技术 信息安全管理实用准则》（GB/T 22081-2018（idt ISO/IEC 27002:2013））；</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38.《信息安全技术 信息系统通用安全技术要求》（GB/T 20271-2006）及相关的一系列具体技术标准。</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39.DB32/T 3514-2019《电子政务外网建设规范》</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40.DB32T 4318.1-2022 电子政务外网 安全大数据和运维保障平台接入规范 第1部分：安全大数据平台</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val="zh-TW" w:eastAsia="zh-TW" w:bidi="zh-TW"/>
        </w:rPr>
      </w:pPr>
      <w:r>
        <w:rPr>
          <w:rFonts w:hint="eastAsia" w:hAnsi="宋体" w:cs="宋体"/>
          <w:sz w:val="28"/>
          <w:szCs w:val="28"/>
          <w:highlight w:val="none"/>
          <w:lang w:val="zh-TW" w:eastAsia="zh-TW" w:bidi="zh-TW"/>
        </w:rPr>
        <w:t xml:space="preserve">41.DB32T 4318.2-2022 电子政务外网 安全大数据和运维保障平台接入规范 第2部分：运维保障平台</w:t>
      </w:r>
      <w:r>
        <w:rPr>
          <w:rFonts w:hint="eastAsia" w:hAnsi="宋体" w:cs="宋体"/>
          <w:sz w:val="28"/>
          <w:szCs w:val="28"/>
          <w:highlight w:val="none"/>
          <w:lang w:val="zh-TW" w:eastAsia="zh-TW" w:bidi="zh-TW"/>
        </w:rPr>
      </w:r>
      <w:r/>
    </w:p>
    <w:p>
      <w:pPr>
        <w:pStyle w:val="830"/>
        <w:ind w:firstLine="560"/>
        <w:spacing w:line="360" w:lineRule="auto"/>
        <w:rPr>
          <w:rFonts w:hint="eastAsia" w:hAnsi="宋体" w:cs="宋体"/>
          <w:sz w:val="28"/>
          <w:szCs w:val="28"/>
          <w:highlight w:val="none"/>
          <w:lang w:bidi="zh-TW"/>
        </w:rPr>
      </w:pPr>
      <w:r>
        <w:rPr>
          <w:rFonts w:hint="eastAsia" w:hAnsi="宋体" w:cs="宋体"/>
          <w:sz w:val="28"/>
          <w:szCs w:val="28"/>
          <w:highlight w:val="none"/>
          <w:lang w:bidi="zh-TW"/>
        </w:rPr>
        <w:t xml:space="preserve">42.符合</w:t>
      </w:r>
      <w:r>
        <w:rPr>
          <w:rFonts w:hint="eastAsia" w:hAnsi="宋体" w:cs="宋体"/>
          <w:sz w:val="28"/>
          <w:szCs w:val="28"/>
          <w:highlight w:val="none"/>
          <w:lang w:val="zh-TW" w:eastAsia="zh-TW" w:bidi="zh-TW"/>
        </w:rPr>
        <w:t xml:space="preserve">GB/T 22239-2019 信息安全技术 网络安全等级保护基本要求</w:t>
      </w:r>
      <w:r>
        <w:rPr>
          <w:rFonts w:hint="eastAsia" w:hAnsi="宋体" w:cs="宋体"/>
          <w:sz w:val="28"/>
          <w:szCs w:val="28"/>
          <w:highlight w:val="none"/>
          <w:lang w:val="zh-TW" w:bidi="zh-TW"/>
        </w:rPr>
        <w:t xml:space="preserve">的</w:t>
      </w:r>
      <w:r>
        <w:rPr>
          <w:rFonts w:hint="eastAsia" w:hAnsi="宋体" w:cs="宋体"/>
          <w:sz w:val="28"/>
          <w:szCs w:val="28"/>
          <w:highlight w:val="none"/>
          <w:lang w:bidi="zh-TW"/>
        </w:rPr>
        <w:t xml:space="preserve">第三级保护要求</w:t>
      </w:r>
      <w:r>
        <w:rPr>
          <w:rFonts w:hint="eastAsia" w:hAnsi="宋体" w:cs="宋体"/>
          <w:sz w:val="28"/>
          <w:szCs w:val="28"/>
          <w:highlight w:val="none"/>
          <w:lang w:bidi="zh-TW"/>
        </w:rPr>
      </w:r>
      <w:r/>
    </w:p>
    <w:p>
      <w:pPr>
        <w:pStyle w:val="830"/>
        <w:ind w:firstLine="560"/>
        <w:spacing w:line="360" w:lineRule="auto"/>
        <w:rPr>
          <w:rFonts w:hint="eastAsia" w:hAnsi="宋体" w:cs="宋体"/>
          <w:sz w:val="28"/>
          <w:szCs w:val="28"/>
          <w:highlight w:val="none"/>
          <w:lang w:bidi="zh-TW"/>
        </w:rPr>
      </w:pPr>
      <w:r>
        <w:rPr>
          <w:rFonts w:hint="eastAsia" w:hAnsi="宋体" w:cs="宋体"/>
          <w:sz w:val="28"/>
          <w:szCs w:val="28"/>
          <w:highlight w:val="none"/>
          <w:lang w:bidi="zh-TW"/>
        </w:rPr>
        <w:t xml:space="preserve">43.符合上级监管部门关于商用密码应用安全性评估、安全可靠国产化、IPv6的相关政策要求</w:t>
      </w:r>
      <w:r>
        <w:rPr>
          <w:rFonts w:hint="eastAsia" w:hAnsi="宋体" w:cs="宋体"/>
          <w:sz w:val="28"/>
          <w:szCs w:val="28"/>
          <w:highlight w:val="none"/>
          <w:lang w:bidi="zh-TW"/>
        </w:rPr>
      </w:r>
      <w:r/>
    </w:p>
    <w:p>
      <w:pPr>
        <w:pStyle w:val="830"/>
        <w:ind w:firstLine="560"/>
        <w:spacing w:line="360" w:lineRule="auto"/>
        <w:rPr>
          <w:rFonts w:hint="eastAsia" w:hAnsi="宋体" w:cs="宋体"/>
          <w:sz w:val="28"/>
          <w:szCs w:val="28"/>
          <w:highlight w:val="none"/>
          <w:lang w:bidi="zh-TW"/>
        </w:rPr>
      </w:pPr>
      <w:r>
        <w:rPr>
          <w:rFonts w:hint="eastAsia" w:hAnsi="宋体" w:cs="宋体"/>
          <w:sz w:val="28"/>
          <w:szCs w:val="28"/>
          <w:highlight w:val="none"/>
          <w:lang w:bidi="zh-TW"/>
        </w:rPr>
        <w:t xml:space="preserve">44.根据上级要求与南通市电子政务外网安全大数据平台、运维保障平台对接</w:t>
      </w:r>
      <w:r>
        <w:rPr>
          <w:rFonts w:hint="eastAsia" w:hAnsi="宋体" w:cs="宋体"/>
          <w:sz w:val="28"/>
          <w:szCs w:val="28"/>
          <w:highlight w:val="none"/>
          <w:lang w:bidi="zh-TW"/>
        </w:rPr>
      </w:r>
      <w:r/>
    </w:p>
    <w:p>
      <w:pPr>
        <w:pStyle w:val="830"/>
        <w:rPr>
          <w:rFonts w:hint="eastAsia"/>
          <w:highlight w:val="none"/>
        </w:rPr>
      </w:pPr>
      <w:r>
        <w:rPr>
          <w:rFonts w:hint="eastAsia"/>
          <w:highlight w:val="none"/>
        </w:rPr>
      </w:r>
      <w:r/>
    </w:p>
    <w:p>
      <w:pPr>
        <w:pStyle w:val="830"/>
        <w:rPr>
          <w:rFonts w:hint="eastAsia"/>
          <w:highlight w:val="none"/>
        </w:rPr>
      </w:pPr>
      <w:r>
        <w:rPr>
          <w:rFonts w:hint="eastAsia"/>
          <w:highlight w:val="none"/>
        </w:rPr>
      </w:r>
      <w:r/>
    </w:p>
    <w:p>
      <w:pPr>
        <w:pStyle w:val="859"/>
        <w:rPr>
          <w:highlight w:val="none"/>
        </w:rPr>
      </w:pPr>
      <w:r>
        <w:rPr>
          <w:highlight w:val="none"/>
        </w:rPr>
      </w:r>
      <w:r/>
    </w:p>
    <w:p>
      <w:pPr>
        <w:pStyle w:val="832"/>
        <w:rPr>
          <w:rFonts w:hint="eastAsia" w:ascii="宋体" w:hAnsi="宋体" w:eastAsia="宋体" w:cs="宋体"/>
          <w:highlight w:val="none"/>
        </w:rPr>
      </w:pPr>
      <w:r>
        <w:rPr>
          <w:rFonts w:hint="eastAsia" w:ascii="宋体" w:hAnsi="宋体" w:eastAsia="宋体" w:cs="宋体"/>
          <w:highlight w:val="none"/>
        </w:rPr>
        <w:t xml:space="preserve">（四）设备清单</w:t>
      </w:r>
      <w:r>
        <w:rPr>
          <w:rFonts w:hint="eastAsia" w:ascii="宋体" w:hAnsi="宋体" w:eastAsia="宋体" w:cs="宋体"/>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2463"/>
        <w:gridCol w:w="2812"/>
        <w:gridCol w:w="1139"/>
        <w:gridCol w:w="1148"/>
      </w:tblGrid>
      <w:tr>
        <w:trPr>
          <w:trHeight w:val="126"/>
        </w:trPr>
        <w:tc>
          <w:tcPr>
            <w:tcW w:w="565" w:type="dxa"/>
            <w:vAlign w:val="center"/>
            <w:textDirection w:val="lrTb"/>
            <w:noWrap w:val="false"/>
          </w:tcPr>
          <w:p>
            <w:pPr>
              <w:pStyle w:val="830"/>
              <w:jc w:val="center"/>
              <w:spacing w:line="480" w:lineRule="exact"/>
              <w:rPr>
                <w:rFonts w:hint="eastAsia" w:hAnsi="宋体" w:cs="宋体"/>
                <w:b/>
                <w:bCs/>
                <w:highlight w:val="none"/>
              </w:rPr>
            </w:pPr>
            <w:r>
              <w:rPr>
                <w:rFonts w:hint="eastAsia" w:hAnsi="宋体" w:cs="宋体"/>
                <w:b/>
                <w:bCs/>
                <w:highlight w:val="none"/>
              </w:rPr>
              <w:t xml:space="preserve">序号</w:t>
            </w:r>
            <w:r>
              <w:rPr>
                <w:rFonts w:hint="eastAsia" w:hAnsi="宋体" w:cs="宋体"/>
                <w:b/>
                <w:bCs/>
                <w:highlight w:val="none"/>
              </w:rPr>
            </w:r>
            <w:r/>
          </w:p>
        </w:tc>
        <w:tc>
          <w:tcPr>
            <w:tcW w:w="1444" w:type="dxa"/>
            <w:vAlign w:val="center"/>
            <w:textDirection w:val="lrTb"/>
            <w:noWrap w:val="false"/>
          </w:tcPr>
          <w:p>
            <w:pPr>
              <w:pStyle w:val="830"/>
              <w:jc w:val="center"/>
              <w:spacing w:line="480" w:lineRule="exact"/>
              <w:rPr>
                <w:rFonts w:hint="eastAsia" w:hAnsi="宋体" w:cs="宋体"/>
                <w:b/>
                <w:bCs/>
                <w:highlight w:val="none"/>
              </w:rPr>
            </w:pPr>
            <w:r>
              <w:rPr>
                <w:rFonts w:hint="eastAsia" w:hAnsi="宋体" w:cs="宋体"/>
                <w:b/>
                <w:bCs/>
                <w:highlight w:val="none"/>
              </w:rPr>
              <w:t xml:space="preserve">设备名称</w:t>
            </w:r>
            <w:r>
              <w:rPr>
                <w:rFonts w:hint="eastAsia" w:hAnsi="宋体" w:cs="宋体"/>
                <w:b/>
                <w:bCs/>
                <w:highlight w:val="none"/>
              </w:rPr>
            </w:r>
            <w:r/>
          </w:p>
        </w:tc>
        <w:tc>
          <w:tcPr>
            <w:tcW w:w="1648" w:type="dxa"/>
            <w:vAlign w:val="center"/>
            <w:textDirection w:val="lrTb"/>
            <w:noWrap w:val="false"/>
          </w:tcPr>
          <w:p>
            <w:pPr>
              <w:pStyle w:val="830"/>
              <w:jc w:val="center"/>
              <w:spacing w:line="480" w:lineRule="exact"/>
              <w:rPr>
                <w:rFonts w:hint="eastAsia" w:hAnsi="宋体" w:cs="宋体"/>
                <w:b/>
                <w:bCs/>
                <w:highlight w:val="none"/>
              </w:rPr>
            </w:pPr>
            <w:r>
              <w:rPr>
                <w:rFonts w:hint="eastAsia" w:hAnsi="宋体" w:cs="宋体"/>
                <w:b/>
                <w:bCs/>
                <w:highlight w:val="none"/>
              </w:rPr>
              <w:t xml:space="preserve">数量</w:t>
            </w:r>
            <w:r>
              <w:rPr>
                <w:rFonts w:hint="eastAsia" w:hAnsi="宋体" w:cs="宋体"/>
                <w:b/>
                <w:bCs/>
                <w:highlight w:val="none"/>
              </w:rPr>
            </w:r>
            <w:r/>
          </w:p>
        </w:tc>
        <w:tc>
          <w:tcPr>
            <w:tcW w:w="668" w:type="dxa"/>
            <w:vAlign w:val="center"/>
            <w:textDirection w:val="lrTb"/>
            <w:noWrap w:val="false"/>
          </w:tcPr>
          <w:p>
            <w:pPr>
              <w:pStyle w:val="830"/>
              <w:jc w:val="center"/>
              <w:spacing w:line="480" w:lineRule="exact"/>
              <w:rPr>
                <w:rFonts w:hAnsi="宋体" w:cs="宋体"/>
                <w:b/>
                <w:bCs/>
                <w:highlight w:val="none"/>
              </w:rPr>
            </w:pPr>
            <w:r>
              <w:rPr>
                <w:rFonts w:hint="eastAsia" w:hAnsi="宋体" w:cs="宋体"/>
                <w:b/>
                <w:bCs/>
                <w:highlight w:val="none"/>
              </w:rPr>
              <w:t xml:space="preserve">核心产品</w:t>
            </w:r>
            <w:r>
              <w:rPr>
                <w:rFonts w:hAnsi="宋体" w:cs="宋体"/>
                <w:b/>
                <w:bCs/>
                <w:highlight w:val="none"/>
              </w:rPr>
            </w:r>
            <w:r/>
          </w:p>
        </w:tc>
        <w:tc>
          <w:tcPr>
            <w:tcW w:w="673" w:type="dxa"/>
            <w:vAlign w:val="center"/>
            <w:textDirection w:val="lrTb"/>
            <w:noWrap w:val="false"/>
          </w:tcPr>
          <w:p>
            <w:pPr>
              <w:pStyle w:val="830"/>
              <w:jc w:val="center"/>
              <w:spacing w:line="480" w:lineRule="exact"/>
              <w:rPr>
                <w:rFonts w:hAnsi="宋体" w:cs="宋体"/>
                <w:b/>
                <w:bCs/>
                <w:highlight w:val="none"/>
              </w:rPr>
            </w:pPr>
            <w:r>
              <w:rPr>
                <w:rFonts w:hint="eastAsia" w:hAnsi="宋体" w:cs="宋体"/>
                <w:b/>
                <w:bCs/>
                <w:highlight w:val="none"/>
              </w:rPr>
              <w:t xml:space="preserve">主要标的</w:t>
            </w:r>
            <w:r>
              <w:rPr>
                <w:rFonts w:hAnsi="宋体" w:cs="宋体"/>
                <w:b/>
                <w:bCs/>
                <w:highlight w:val="none"/>
              </w:rPr>
            </w:r>
            <w:r/>
          </w:p>
        </w:tc>
      </w:tr>
      <w:tr>
        <w:trPr>
          <w:trHeight w:val="90"/>
        </w:trPr>
        <w:tc>
          <w:tcPr>
            <w:gridSpan w:val="3"/>
            <w:tcW w:w="6238" w:type="dxa"/>
            <w:vAlign w:val="center"/>
            <w:textDirection w:val="lrTb"/>
            <w:noWrap w:val="false"/>
          </w:tcPr>
          <w:p>
            <w:pPr>
              <w:pStyle w:val="944"/>
              <w:ind w:firstLine="0"/>
              <w:jc w:val="both"/>
              <w:spacing w:line="360" w:lineRule="auto"/>
              <w:rPr>
                <w:rFonts w:hint="eastAsia"/>
                <w:b/>
                <w:bCs/>
                <w:sz w:val="28"/>
                <w:szCs w:val="28"/>
                <w:highlight w:val="none"/>
                <w:lang w:eastAsia="zh-CN"/>
              </w:rPr>
            </w:pPr>
            <w:r>
              <w:rPr>
                <w:rFonts w:hint="eastAsia"/>
                <w:b/>
                <w:bCs/>
                <w:sz w:val="28"/>
                <w:szCs w:val="28"/>
                <w:highlight w:val="none"/>
                <w:lang w:eastAsia="zh-CN"/>
              </w:rPr>
              <w:t xml:space="preserve">（</w:t>
            </w:r>
            <w:r>
              <w:rPr>
                <w:rFonts w:hint="eastAsia"/>
                <w:b/>
                <w:bCs/>
                <w:sz w:val="28"/>
                <w:szCs w:val="28"/>
                <w:highlight w:val="none"/>
                <w:lang w:val="en-US" w:eastAsia="zh-CN"/>
              </w:rPr>
              <w:t xml:space="preserve">1</w:t>
            </w:r>
            <w:r>
              <w:rPr>
                <w:rFonts w:hint="eastAsia"/>
                <w:b/>
                <w:bCs/>
                <w:sz w:val="28"/>
                <w:szCs w:val="28"/>
                <w:highlight w:val="none"/>
                <w:lang w:eastAsia="zh-CN"/>
              </w:rPr>
              <w:t xml:space="preserve">）互联网区</w:t>
            </w:r>
            <w:r>
              <w:rPr>
                <w:rFonts w:hint="eastAsia"/>
                <w:b/>
                <w:bCs/>
                <w:sz w:val="28"/>
                <w:szCs w:val="28"/>
                <w:highlight w:val="none"/>
                <w:lang w:eastAsia="zh-CN"/>
              </w:rPr>
            </w:r>
            <w:r/>
          </w:p>
        </w:tc>
        <w:tc>
          <w:tcPr>
            <w:tcW w:w="668" w:type="dxa"/>
            <w:vAlign w:val="center"/>
            <w:textDirection w:val="lrTb"/>
            <w:noWrap w:val="false"/>
          </w:tcPr>
          <w:p>
            <w:pPr>
              <w:pStyle w:val="944"/>
              <w:ind w:firstLine="0"/>
              <w:jc w:val="both"/>
              <w:spacing w:line="360" w:lineRule="auto"/>
              <w:rPr>
                <w:rFonts w:hint="eastAsia"/>
                <w:b/>
                <w:bCs/>
                <w:sz w:val="28"/>
                <w:szCs w:val="28"/>
                <w:highlight w:val="none"/>
                <w:lang w:eastAsia="zh-CN"/>
              </w:rPr>
            </w:pPr>
            <w:r>
              <w:rPr>
                <w:rFonts w:hint="eastAsia"/>
                <w:b/>
                <w:bCs/>
                <w:sz w:val="28"/>
                <w:szCs w:val="28"/>
                <w:highlight w:val="none"/>
                <w:lang w:eastAsia="zh-CN"/>
              </w:rPr>
            </w:r>
            <w:r/>
          </w:p>
        </w:tc>
        <w:tc>
          <w:tcPr>
            <w:tcW w:w="673" w:type="dxa"/>
            <w:vAlign w:val="center"/>
            <w:textDirection w:val="lrTb"/>
            <w:noWrap w:val="false"/>
          </w:tcPr>
          <w:p>
            <w:pPr>
              <w:pStyle w:val="944"/>
              <w:ind w:firstLine="0"/>
              <w:jc w:val="both"/>
              <w:spacing w:line="360" w:lineRule="auto"/>
              <w:rPr>
                <w:rFonts w:hint="eastAsia"/>
                <w:b/>
                <w:bCs/>
                <w:sz w:val="28"/>
                <w:szCs w:val="28"/>
                <w:highlight w:val="none"/>
                <w:lang w:eastAsia="zh-CN"/>
              </w:rPr>
            </w:pPr>
            <w:r>
              <w:rPr>
                <w:rFonts w:hint="eastAsia"/>
                <w:b/>
                <w:bCs/>
                <w:sz w:val="28"/>
                <w:szCs w:val="28"/>
                <w:highlight w:val="none"/>
                <w:lang w:eastAsia="zh-CN"/>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DNS负载均衡</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1台</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2</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国密VPN</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2台</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r>
      <w:tr>
        <w:trPr/>
        <w:tc>
          <w:tcPr>
            <w:gridSpan w:val="3"/>
            <w:tcW w:w="6238"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t xml:space="preserve">（2）专网融合区</w:t>
            </w:r>
            <w:r>
              <w:rPr>
                <w:rFonts w:hint="eastAsia" w:hAnsi="宋体" w:cs="宋体"/>
                <w:b/>
                <w:bCs/>
                <w:sz w:val="28"/>
                <w:szCs w:val="28"/>
                <w:highlight w:val="none"/>
              </w:rPr>
            </w:r>
            <w:r/>
          </w:p>
        </w:tc>
        <w:tc>
          <w:tcPr>
            <w:tcW w:w="668"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r>
            <w:r/>
          </w:p>
        </w:tc>
        <w:tc>
          <w:tcPr>
            <w:tcW w:w="673"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国产化防火墙</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1台</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是</w:t>
            </w:r>
            <w:r>
              <w:rPr>
                <w:rFonts w:hint="eastAsia" w:hAnsi="宋体" w:cs="宋体"/>
                <w:highlight w:val="none"/>
              </w:rPr>
            </w:r>
            <w:r/>
          </w:p>
        </w:tc>
      </w:tr>
      <w:tr>
        <w:trPr/>
        <w:tc>
          <w:tcPr>
            <w:gridSpan w:val="3"/>
            <w:tcW w:w="6238"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t xml:space="preserve">（3）安全管控区</w:t>
            </w:r>
            <w:r>
              <w:rPr>
                <w:rFonts w:hint="eastAsia" w:hAnsi="宋体" w:cs="宋体"/>
                <w:b/>
                <w:bCs/>
                <w:sz w:val="28"/>
                <w:szCs w:val="28"/>
                <w:highlight w:val="none"/>
              </w:rPr>
            </w:r>
            <w:r/>
          </w:p>
        </w:tc>
        <w:tc>
          <w:tcPr>
            <w:tcW w:w="668"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r>
            <w:r/>
          </w:p>
        </w:tc>
        <w:tc>
          <w:tcPr>
            <w:tcW w:w="673"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r>
            <w:r/>
          </w:p>
        </w:tc>
      </w:tr>
      <w:tr>
        <w:trPr>
          <w:trHeight w:val="430"/>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镜像交换机</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1台</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是</w:t>
            </w:r>
            <w:r>
              <w:rPr>
                <w:rFonts w:hint="eastAsia" w:hAnsi="宋体" w:cs="宋体"/>
                <w:highlight w:val="none"/>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2</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态势感知系统平台</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1台</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是</w:t>
            </w: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是</w:t>
            </w:r>
            <w:r>
              <w:rPr>
                <w:rFonts w:hint="eastAsia" w:hAnsi="宋体" w:cs="宋体"/>
                <w:highlight w:val="none"/>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3</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态势感知系统探针</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2台</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是</w:t>
            </w:r>
            <w:r>
              <w:rPr>
                <w:rFonts w:hint="eastAsia" w:hAnsi="宋体" w:cs="宋体"/>
                <w:highlight w:val="none"/>
              </w:rPr>
            </w:r>
            <w:r/>
          </w:p>
        </w:tc>
      </w:tr>
      <w:tr>
        <w:trPr/>
        <w:tc>
          <w:tcPr>
            <w:gridSpan w:val="3"/>
            <w:tcW w:w="6238"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t xml:space="preserve">（4）安全运维区</w:t>
            </w:r>
            <w:r>
              <w:rPr>
                <w:rFonts w:hint="eastAsia" w:hAnsi="宋体" w:cs="宋体"/>
                <w:b/>
                <w:bCs/>
                <w:sz w:val="28"/>
                <w:szCs w:val="28"/>
                <w:highlight w:val="none"/>
              </w:rPr>
            </w:r>
            <w:r/>
          </w:p>
        </w:tc>
        <w:tc>
          <w:tcPr>
            <w:tcW w:w="668"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r>
            <w:r/>
          </w:p>
        </w:tc>
        <w:tc>
          <w:tcPr>
            <w:tcW w:w="673"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网络运营管理系统</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1套</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2</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边界墙特征库授权</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1项</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3</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NAS存储</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2台</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r>
      <w:tr>
        <w:trPr/>
        <w:tc>
          <w:tcPr>
            <w:gridSpan w:val="3"/>
            <w:tcW w:w="6238" w:type="dxa"/>
            <w:vAlign w:val="center"/>
            <w:textDirection w:val="lrTb"/>
            <w:noWrap w:val="false"/>
          </w:tcPr>
          <w:p>
            <w:pPr>
              <w:pStyle w:val="830"/>
              <w:spacing w:line="480" w:lineRule="exact"/>
              <w:rPr>
                <w:rFonts w:hAnsi="宋体" w:cs="宋体"/>
                <w:highlight w:val="none"/>
              </w:rPr>
            </w:pPr>
            <w:r>
              <w:rPr>
                <w:rFonts w:hint="eastAsia" w:hAnsi="宋体" w:cs="宋体"/>
                <w:b/>
                <w:bCs/>
                <w:sz w:val="28"/>
                <w:szCs w:val="28"/>
                <w:highlight w:val="none"/>
              </w:rPr>
              <w:t xml:space="preserve">（5）系统集成服务</w:t>
            </w:r>
            <w:r>
              <w:rPr>
                <w:rFonts w:hAnsi="宋体" w:cs="宋体"/>
                <w:highlight w:val="none"/>
              </w:rPr>
            </w:r>
            <w:r/>
          </w:p>
        </w:tc>
        <w:tc>
          <w:tcPr>
            <w:tcW w:w="668"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r>
            <w:r/>
          </w:p>
        </w:tc>
        <w:tc>
          <w:tcPr>
            <w:tcW w:w="673" w:type="dxa"/>
            <w:vAlign w:val="center"/>
            <w:textDirection w:val="lrTb"/>
            <w:noWrap w:val="false"/>
          </w:tcPr>
          <w:p>
            <w:pPr>
              <w:pStyle w:val="830"/>
              <w:spacing w:line="480" w:lineRule="exact"/>
              <w:rPr>
                <w:rFonts w:hint="eastAsia" w:hAnsi="宋体" w:cs="宋体"/>
                <w:b/>
                <w:bCs/>
                <w:sz w:val="28"/>
                <w:szCs w:val="28"/>
                <w:highlight w:val="none"/>
              </w:rPr>
            </w:pPr>
            <w:r>
              <w:rPr>
                <w:rFonts w:hint="eastAsia" w:hAnsi="宋体" w:cs="宋体"/>
                <w:b/>
                <w:bCs/>
                <w:sz w:val="28"/>
                <w:szCs w:val="28"/>
                <w:highlight w:val="none"/>
              </w:rPr>
            </w:r>
            <w:r/>
          </w:p>
        </w:tc>
      </w:tr>
      <w:tr>
        <w:trPr>
          <w:trHeight w:val="90"/>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光模块</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240个</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r>
      <w:tr>
        <w:trPr>
          <w:trHeight w:val="90"/>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2</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终端准入运维</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Ansi="宋体" w:cs="宋体"/>
                <w:highlight w:val="none"/>
              </w:rPr>
            </w:pPr>
            <w:r>
              <w:rPr>
                <w:rFonts w:hint="eastAsia" w:hAnsi="宋体" w:cs="宋体"/>
                <w:highlight w:val="none"/>
              </w:rPr>
              <w:t xml:space="preserve">1年</w:t>
            </w:r>
            <w:r>
              <w:rPr>
                <w:rFonts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r>
      <w:tr>
        <w:trPr/>
        <w:tc>
          <w:tcPr>
            <w:tcW w:w="565"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3</w:t>
            </w:r>
            <w:r>
              <w:rPr>
                <w:rFonts w:hint="eastAsia" w:hAnsi="宋体" w:cs="宋体"/>
                <w:highlight w:val="none"/>
              </w:rPr>
            </w:r>
            <w:r/>
          </w:p>
        </w:tc>
        <w:tc>
          <w:tcPr>
            <w:tcW w:w="1444"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互联网系统集成实施</w:t>
            </w:r>
            <w:r>
              <w:rPr>
                <w:rFonts w:hint="eastAsia" w:hAnsi="宋体" w:cs="宋体"/>
                <w:highlight w:val="none"/>
              </w:rPr>
            </w:r>
            <w:r/>
          </w:p>
        </w:tc>
        <w:tc>
          <w:tcPr>
            <w:tcW w:w="164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t xml:space="preserve">1项</w:t>
            </w:r>
            <w:r>
              <w:rPr>
                <w:rFonts w:hint="eastAsia" w:hAnsi="宋体" w:cs="宋体"/>
                <w:highlight w:val="none"/>
              </w:rPr>
            </w:r>
            <w:r/>
          </w:p>
        </w:tc>
        <w:tc>
          <w:tcPr>
            <w:tcW w:w="668"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c>
          <w:tcPr>
            <w:tcW w:w="673" w:type="dxa"/>
            <w:vAlign w:val="center"/>
            <w:textDirection w:val="lrTb"/>
            <w:noWrap w:val="false"/>
          </w:tcPr>
          <w:p>
            <w:pPr>
              <w:pStyle w:val="830"/>
              <w:jc w:val="center"/>
              <w:spacing w:line="480" w:lineRule="exact"/>
              <w:rPr>
                <w:rFonts w:hint="eastAsia" w:hAnsi="宋体" w:cs="宋体"/>
                <w:highlight w:val="none"/>
              </w:rPr>
            </w:pPr>
            <w:r>
              <w:rPr>
                <w:rFonts w:hint="eastAsia" w:hAnsi="宋体" w:cs="宋体"/>
                <w:highlight w:val="none"/>
              </w:rPr>
            </w:r>
            <w:r/>
          </w:p>
        </w:tc>
      </w:tr>
    </w:tbl>
    <w:p>
      <w:pPr>
        <w:pStyle w:val="830"/>
        <w:rPr>
          <w:rFonts w:hint="eastAsia" w:hAnsi="宋体" w:cs="宋体"/>
          <w:highlight w:val="none"/>
        </w:rPr>
      </w:pPr>
      <w:r>
        <w:rPr>
          <w:rFonts w:hint="eastAsia" w:hAnsi="宋体" w:cs="宋体"/>
          <w:highlight w:val="none"/>
        </w:rPr>
      </w:r>
      <w:r/>
    </w:p>
    <w:p>
      <w:pPr>
        <w:pStyle w:val="832"/>
        <w:rPr>
          <w:rFonts w:hint="eastAsia" w:ascii="宋体" w:hAnsi="宋体" w:eastAsia="宋体" w:cs="宋体"/>
          <w:highlight w:val="none"/>
        </w:rPr>
      </w:pPr>
      <w:r>
        <w:rPr>
          <w:rFonts w:hint="eastAsia" w:ascii="宋体" w:hAnsi="宋体" w:eastAsia="宋体" w:cs="宋体"/>
          <w:highlight w:val="none"/>
        </w:rPr>
        <w:t xml:space="preserve">（五）技术参数要求</w:t>
      </w:r>
      <w:r>
        <w:rPr>
          <w:rFonts w:hint="eastAsia" w:ascii="宋体" w:hAnsi="宋体" w:eastAsia="宋体" w:cs="宋体"/>
          <w:highlight w:val="none"/>
        </w:rPr>
      </w:r>
      <w:r/>
    </w:p>
    <w:p>
      <w:pPr>
        <w:pStyle w:val="830"/>
        <w:rPr>
          <w:rFonts w:hAnsi="宋体" w:cs="宋体"/>
          <w:sz w:val="28"/>
          <w:szCs w:val="28"/>
          <w:highlight w:val="none"/>
        </w:rPr>
      </w:pPr>
      <w:r>
        <w:rPr>
          <w:rFonts w:hint="eastAsia" w:hAnsi="宋体" w:cs="宋体"/>
          <w:sz w:val="28"/>
          <w:szCs w:val="28"/>
          <w:highlight w:val="none"/>
        </w:rPr>
        <w:t xml:space="preserve">（1）互联网区-DNS负载均衡</w:t>
      </w:r>
      <w:r>
        <w:rPr>
          <w:rFonts w:hAnsi="宋体" w:cs="宋体"/>
          <w:sz w:val="28"/>
          <w:szCs w:val="28"/>
          <w:highlight w:val="none"/>
        </w:rPr>
      </w:r>
      <w:r/>
    </w:p>
    <w:tbl>
      <w:tblPr>
        <w:tblW w:w="5114"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511"/>
        <w:gridCol w:w="6219"/>
      </w:tblGrid>
      <w:tr>
        <w:trPr>
          <w:trHeight w:val="148"/>
        </w:trPr>
        <w:tc>
          <w:tcPr>
            <w:tcW w:w="569" w:type="dxa"/>
            <w:vAlign w:val="top"/>
            <w:textDirection w:val="lrTb"/>
            <w:noWrap w:val="false"/>
          </w:tcPr>
          <w:p>
            <w:pPr>
              <w:pStyle w:val="830"/>
              <w:rPr>
                <w:rFonts w:hint="eastAsia"/>
                <w:highlight w:val="none"/>
              </w:rPr>
            </w:pPr>
            <w:r>
              <w:rPr>
                <w:rFonts w:hint="eastAsia"/>
                <w:highlight w:val="none"/>
              </w:rPr>
              <w:t xml:space="preserve">序号</w:t>
            </w:r>
            <w:r>
              <w:rPr>
                <w:rFonts w:hint="eastAsia"/>
                <w:highlight w:val="none"/>
              </w:rPr>
            </w:r>
            <w:r/>
          </w:p>
        </w:tc>
        <w:tc>
          <w:tcPr>
            <w:tcW w:w="866" w:type="dxa"/>
            <w:vAlign w:val="top"/>
            <w:textDirection w:val="lrTb"/>
            <w:noWrap w:val="false"/>
          </w:tcPr>
          <w:p>
            <w:pPr>
              <w:pStyle w:val="830"/>
              <w:rPr>
                <w:highlight w:val="none"/>
              </w:rPr>
            </w:pPr>
            <w:r>
              <w:rPr>
                <w:rFonts w:hint="eastAsia"/>
                <w:highlight w:val="none"/>
              </w:rPr>
              <w:t xml:space="preserve">功能项</w:t>
            </w:r>
            <w:r>
              <w:rPr>
                <w:highlight w:val="none"/>
              </w:rPr>
            </w:r>
            <w:r/>
          </w:p>
        </w:tc>
        <w:tc>
          <w:tcPr>
            <w:tcW w:w="3565" w:type="dxa"/>
            <w:vAlign w:val="top"/>
            <w:textDirection w:val="lrTb"/>
            <w:noWrap w:val="false"/>
          </w:tcPr>
          <w:p>
            <w:pPr>
              <w:pStyle w:val="830"/>
              <w:rPr>
                <w:highlight w:val="none"/>
              </w:rPr>
            </w:pPr>
            <w:r>
              <w:rPr>
                <w:rFonts w:hint="eastAsia"/>
                <w:highlight w:val="none"/>
              </w:rPr>
              <w:t xml:space="preserve">技术要求</w:t>
            </w:r>
            <w:r>
              <w:rPr>
                <w:highlight w:val="none"/>
              </w:rPr>
            </w:r>
            <w:r/>
          </w:p>
        </w:tc>
      </w:tr>
      <w:tr>
        <w:trPr>
          <w:trHeight w:val="148"/>
        </w:trPr>
        <w:tc>
          <w:tcPr>
            <w:tcW w:w="569" w:type="dxa"/>
            <w:vAlign w:val="center"/>
            <w:textDirection w:val="lrTb"/>
            <w:noWrap w:val="false"/>
          </w:tcPr>
          <w:p>
            <w:pPr>
              <w:pStyle w:val="830"/>
              <w:rPr>
                <w:rFonts w:hint="eastAsia"/>
                <w:highlight w:val="none"/>
              </w:rPr>
            </w:pPr>
            <w:r>
              <w:rPr>
                <w:rFonts w:hint="eastAsia"/>
                <w:highlight w:val="none"/>
              </w:rPr>
              <w:t xml:space="preserve">1</w:t>
            </w:r>
            <w:r>
              <w:rPr>
                <w:rFonts w:hint="eastAsia"/>
                <w:highlight w:val="none"/>
              </w:rPr>
            </w:r>
            <w:r/>
          </w:p>
        </w:tc>
        <w:tc>
          <w:tcPr>
            <w:tcW w:w="866" w:type="dxa"/>
            <w:vAlign w:val="center"/>
            <w:textDirection w:val="lrTb"/>
            <w:noWrap w:val="false"/>
          </w:tcPr>
          <w:p>
            <w:pPr>
              <w:pStyle w:val="830"/>
              <w:rPr>
                <w:highlight w:val="none"/>
              </w:rPr>
            </w:pPr>
            <w:r>
              <w:rPr>
                <w:rFonts w:hint="eastAsia" w:hAnsi="宋体" w:cs="宋体"/>
                <w:color w:val="000000"/>
                <w:highlight w:val="none"/>
              </w:rPr>
              <w:t xml:space="preserve">性能指标</w:t>
            </w:r>
            <w:r>
              <w:rPr>
                <w:highlight w:val="none"/>
              </w:rPr>
            </w:r>
            <w:r/>
          </w:p>
        </w:tc>
        <w:tc>
          <w:tcPr>
            <w:tcW w:w="3565" w:type="dxa"/>
            <w:vAlign w:val="top"/>
            <w:textDirection w:val="lrTb"/>
            <w:noWrap w:val="false"/>
          </w:tcPr>
          <w:p>
            <w:pPr>
              <w:pStyle w:val="830"/>
              <w:jc w:val="left"/>
              <w:rPr>
                <w:highlight w:val="none"/>
              </w:rPr>
            </w:pPr>
            <w:r>
              <w:rPr>
                <w:rFonts w:hint="eastAsia"/>
                <w:highlight w:val="none"/>
              </w:rPr>
              <w:t xml:space="preserve">▲四层吞吐量≥10Gbps，四层并发连接数≥1800万，四层新建连接数≥10万，七层新建连接数≥7万，内存≥16GB，硬盘≥240GB。千兆电口≥6个，千兆光口≥4个，万兆光口≥2个，冗余电源，需采用纯国产CPU与操作系统</w:t>
            </w:r>
            <w:r>
              <w:rPr>
                <w:highlight w:val="none"/>
              </w:rPr>
            </w:r>
            <w:r/>
          </w:p>
        </w:tc>
      </w:tr>
      <w:tr>
        <w:trPr>
          <w:trHeight w:val="90"/>
        </w:trPr>
        <w:tc>
          <w:tcPr>
            <w:tcW w:w="569" w:type="dxa"/>
            <w:vAlign w:val="center"/>
            <w:textDirection w:val="lrTb"/>
            <w:noWrap w:val="false"/>
          </w:tcPr>
          <w:p>
            <w:pPr>
              <w:pStyle w:val="830"/>
              <w:rPr>
                <w:rFonts w:hint="eastAsia"/>
                <w:highlight w:val="none"/>
              </w:rPr>
            </w:pPr>
            <w:r>
              <w:rPr>
                <w:rFonts w:hint="eastAsia"/>
                <w:highlight w:val="none"/>
              </w:rPr>
              <w:t xml:space="preserve">2</w:t>
            </w:r>
            <w:r>
              <w:rPr>
                <w:rFonts w:hint="eastAsia"/>
                <w:highlight w:val="none"/>
              </w:rPr>
            </w:r>
            <w:r/>
          </w:p>
        </w:tc>
        <w:tc>
          <w:tcPr>
            <w:tcW w:w="866" w:type="dxa"/>
            <w:vAlign w:val="center"/>
            <w:vMerge w:val="restart"/>
            <w:textDirection w:val="lrTb"/>
            <w:noWrap w:val="false"/>
          </w:tcPr>
          <w:p>
            <w:pPr>
              <w:pStyle w:val="830"/>
              <w:rPr>
                <w:highlight w:val="none"/>
              </w:rPr>
            </w:pPr>
            <w:r>
              <w:rPr>
                <w:rFonts w:hint="eastAsia"/>
                <w:highlight w:val="none"/>
              </w:rPr>
              <w:t xml:space="preserve">DNS功能</w:t>
            </w:r>
            <w:r>
              <w:rPr>
                <w:highlight w:val="none"/>
              </w:rPr>
            </w:r>
            <w:r/>
          </w:p>
        </w:tc>
        <w:tc>
          <w:tcPr>
            <w:tcW w:w="3565" w:type="dxa"/>
            <w:vAlign w:val="top"/>
            <w:textDirection w:val="lrTb"/>
            <w:noWrap w:val="false"/>
          </w:tcPr>
          <w:p>
            <w:pPr>
              <w:pStyle w:val="855"/>
              <w:rPr>
                <w:highlight w:val="none"/>
              </w:rPr>
            </w:pPr>
            <w:r>
              <w:rPr>
                <w:rFonts w:hint="eastAsia"/>
                <w:highlight w:val="none"/>
              </w:rPr>
              <w:t xml:space="preserve">★支持自定义各类DNS解析；支持DNS健康检测与调度；支持IPV4、IPV6以及双栈域名解析；支持DNS本地安全策略；支持管理分员权分域模式。</w:t>
            </w:r>
            <w:r>
              <w:rPr>
                <w:highlight w:val="none"/>
              </w:rPr>
            </w:r>
            <w:r/>
          </w:p>
        </w:tc>
      </w:tr>
      <w:tr>
        <w:trPr>
          <w:trHeight w:val="90"/>
        </w:trPr>
        <w:tc>
          <w:tcPr>
            <w:tcW w:w="569" w:type="dxa"/>
            <w:vAlign w:val="center"/>
            <w:textDirection w:val="lrTb"/>
            <w:noWrap w:val="false"/>
          </w:tcPr>
          <w:p>
            <w:pPr>
              <w:pStyle w:val="830"/>
              <w:rPr>
                <w:rFonts w:hint="eastAsia"/>
                <w:highlight w:val="none"/>
              </w:rPr>
            </w:pPr>
            <w:r>
              <w:rPr>
                <w:rFonts w:hint="eastAsia"/>
                <w:highlight w:val="none"/>
              </w:rPr>
              <w:t xml:space="preserve">3</w:t>
            </w:r>
            <w:r>
              <w:rPr>
                <w:rFonts w:hint="eastAsia"/>
                <w:highlight w:val="none"/>
              </w:rPr>
            </w:r>
            <w:r/>
          </w:p>
        </w:tc>
        <w:tc>
          <w:tcPr>
            <w:tcW w:w="866" w:type="dxa"/>
            <w:vAlign w:val="center"/>
            <w:vMerge w:val="continue"/>
            <w:textDirection w:val="lrTb"/>
            <w:noWrap w:val="false"/>
          </w:tcPr>
          <w:p>
            <w:pPr>
              <w:pStyle w:val="830"/>
              <w:rPr>
                <w:rFonts w:hint="eastAsia"/>
                <w:highlight w:val="none"/>
              </w:rPr>
            </w:pPr>
            <w:r>
              <w:rPr>
                <w:rFonts w:hint="eastAsia"/>
                <w:highlight w:val="none"/>
              </w:rPr>
            </w:r>
            <w:r/>
          </w:p>
        </w:tc>
        <w:tc>
          <w:tcPr>
            <w:tcW w:w="3565" w:type="dxa"/>
            <w:vAlign w:val="top"/>
            <w:textDirection w:val="lrTb"/>
            <w:noWrap w:val="false"/>
          </w:tcPr>
          <w:p>
            <w:pPr>
              <w:pStyle w:val="830"/>
              <w:jc w:val="left"/>
              <w:rPr>
                <w:rFonts w:hint="eastAsia"/>
                <w:highlight w:val="none"/>
              </w:rPr>
            </w:pPr>
            <w:r>
              <w:rPr>
                <w:rFonts w:hint="eastAsia"/>
                <w:highlight w:val="none"/>
              </w:rPr>
              <w:t xml:space="preserve">支持DNS透明代理功能，可基于负载均衡算法代理内网用户进行DNS请求转发，避免单运营商DNS解析出现单一链路流量过载，平衡多条运营商线路的带宽利用率。</w:t>
            </w:r>
            <w:r>
              <w:rPr>
                <w:rFonts w:hint="eastAsia"/>
                <w:highlight w:val="none"/>
              </w:rPr>
            </w:r>
            <w:r/>
          </w:p>
        </w:tc>
      </w:tr>
      <w:tr>
        <w:trPr>
          <w:trHeight w:val="90"/>
        </w:trPr>
        <w:tc>
          <w:tcPr>
            <w:tcW w:w="569" w:type="dxa"/>
            <w:vAlign w:val="center"/>
            <w:textDirection w:val="lrTb"/>
            <w:noWrap w:val="false"/>
          </w:tcPr>
          <w:p>
            <w:pPr>
              <w:pStyle w:val="830"/>
              <w:rPr>
                <w:rFonts w:hint="eastAsia"/>
                <w:highlight w:val="none"/>
              </w:rPr>
            </w:pPr>
            <w:r>
              <w:rPr>
                <w:rFonts w:hint="eastAsia"/>
                <w:highlight w:val="none"/>
              </w:rPr>
              <w:t xml:space="preserve">4</w:t>
            </w:r>
            <w:r>
              <w:rPr>
                <w:rFonts w:hint="eastAsia"/>
                <w:highlight w:val="none"/>
              </w:rPr>
            </w:r>
            <w:r/>
          </w:p>
        </w:tc>
        <w:tc>
          <w:tcPr>
            <w:tcW w:w="866" w:type="dxa"/>
            <w:vAlign w:val="center"/>
            <w:textDirection w:val="lrTb"/>
            <w:noWrap w:val="false"/>
          </w:tcPr>
          <w:p>
            <w:pPr>
              <w:pStyle w:val="830"/>
              <w:rPr>
                <w:rFonts w:hint="eastAsia"/>
                <w:highlight w:val="none"/>
              </w:rPr>
            </w:pPr>
            <w:r>
              <w:rPr>
                <w:rFonts w:hint="eastAsia"/>
                <w:highlight w:val="none"/>
              </w:rPr>
              <w:t xml:space="preserve">负载均衡算法</w:t>
            </w:r>
            <w:r>
              <w:rPr>
                <w:rFonts w:hint="eastAsia"/>
                <w:highlight w:val="none"/>
              </w:rPr>
            </w:r>
            <w:r/>
          </w:p>
        </w:tc>
        <w:tc>
          <w:tcPr>
            <w:tcW w:w="3565" w:type="dxa"/>
            <w:vAlign w:val="top"/>
            <w:textDirection w:val="lrTb"/>
            <w:noWrap w:val="false"/>
          </w:tcPr>
          <w:p>
            <w:pPr>
              <w:pStyle w:val="830"/>
              <w:jc w:val="left"/>
              <w:rPr>
                <w:highlight w:val="none"/>
              </w:rPr>
            </w:pPr>
            <w:r>
              <w:rPr>
                <w:rFonts w:hint="eastAsia"/>
                <w:highlight w:val="none"/>
              </w:rPr>
              <w:t xml:space="preserve">★支持轮询、加权轮询、按主机加权轮询、加权最小连接、按主机加权最小连接、动态反馈、最快响应、加权最小流量、按主机加权最小流量、加权源IP哈希、带宽比例、哈希、首个可用、优先级等算法。（投标时需提供相关截图证明并加盖投标人公章）</w:t>
            </w:r>
            <w:r>
              <w:rPr>
                <w:highlight w:val="none"/>
              </w:rPr>
            </w:r>
            <w:r/>
          </w:p>
        </w:tc>
      </w:tr>
      <w:tr>
        <w:trPr>
          <w:trHeight w:val="90"/>
        </w:trPr>
        <w:tc>
          <w:tcPr>
            <w:tcW w:w="569" w:type="dxa"/>
            <w:vAlign w:val="center"/>
            <w:textDirection w:val="lrTb"/>
            <w:noWrap w:val="false"/>
          </w:tcPr>
          <w:p>
            <w:pPr>
              <w:pStyle w:val="830"/>
              <w:rPr>
                <w:rFonts w:hint="eastAsia"/>
                <w:highlight w:val="none"/>
              </w:rPr>
            </w:pPr>
            <w:r>
              <w:rPr>
                <w:rFonts w:hint="eastAsia"/>
                <w:highlight w:val="none"/>
              </w:rPr>
              <w:t xml:space="preserve">5</w:t>
            </w:r>
            <w:r>
              <w:rPr>
                <w:rFonts w:hint="eastAsia"/>
                <w:highlight w:val="none"/>
              </w:rPr>
            </w:r>
            <w:r/>
          </w:p>
        </w:tc>
        <w:tc>
          <w:tcPr>
            <w:tcW w:w="866" w:type="dxa"/>
            <w:vAlign w:val="center"/>
            <w:vMerge w:val="restart"/>
            <w:textDirection w:val="lrTb"/>
            <w:noWrap w:val="false"/>
          </w:tcPr>
          <w:p>
            <w:pPr>
              <w:pStyle w:val="830"/>
              <w:rPr>
                <w:rFonts w:hint="eastAsia"/>
                <w:highlight w:val="none"/>
              </w:rPr>
            </w:pPr>
            <w:r>
              <w:rPr>
                <w:rFonts w:hint="eastAsia"/>
                <w:highlight w:val="none"/>
              </w:rPr>
              <w:t xml:space="preserve">链路负载均衡</w:t>
            </w:r>
            <w:r>
              <w:rPr>
                <w:rFonts w:hint="eastAsia"/>
                <w:highlight w:val="none"/>
              </w:rPr>
            </w:r>
            <w:r/>
          </w:p>
        </w:tc>
        <w:tc>
          <w:tcPr>
            <w:tcW w:w="3565" w:type="dxa"/>
            <w:vAlign w:val="top"/>
            <w:textDirection w:val="lrTb"/>
            <w:noWrap w:val="false"/>
          </w:tcPr>
          <w:p>
            <w:pPr>
              <w:pStyle w:val="830"/>
              <w:jc w:val="left"/>
              <w:rPr>
                <w:highlight w:val="none"/>
              </w:rPr>
            </w:pPr>
            <w:r>
              <w:rPr>
                <w:rFonts w:hint="eastAsia"/>
                <w:highlight w:val="none"/>
              </w:rPr>
              <w:t xml:space="preserve">★支持基于URL的链路调度功能，内置不少于1000条的国外URL网址库，无需手动导入并支持自动更新，管理员可查看并进行编辑。可根据URL将访问国外网站的请求调度到指定线路。（投标时需提供相关截图证明并加盖投标人公章）</w:t>
            </w:r>
            <w:r>
              <w:rPr>
                <w:highlight w:val="none"/>
              </w:rPr>
            </w:r>
            <w:r/>
          </w:p>
        </w:tc>
      </w:tr>
      <w:tr>
        <w:trPr>
          <w:trHeight w:val="90"/>
        </w:trPr>
        <w:tc>
          <w:tcPr>
            <w:tcW w:w="569" w:type="dxa"/>
            <w:vAlign w:val="center"/>
            <w:textDirection w:val="lrTb"/>
            <w:noWrap w:val="false"/>
          </w:tcPr>
          <w:p>
            <w:pPr>
              <w:pStyle w:val="830"/>
              <w:rPr>
                <w:rFonts w:hint="eastAsia"/>
                <w:highlight w:val="none"/>
              </w:rPr>
            </w:pPr>
            <w:r>
              <w:rPr>
                <w:rFonts w:hint="eastAsia"/>
                <w:highlight w:val="none"/>
              </w:rPr>
              <w:t xml:space="preserve">6</w:t>
            </w:r>
            <w:r>
              <w:rPr>
                <w:rFonts w:hint="eastAsia"/>
                <w:highlight w:val="none"/>
              </w:rPr>
            </w:r>
            <w:r/>
          </w:p>
        </w:tc>
        <w:tc>
          <w:tcPr>
            <w:tcW w:w="866" w:type="dxa"/>
            <w:vAlign w:val="center"/>
            <w:vMerge w:val="continue"/>
            <w:textDirection w:val="lrTb"/>
            <w:noWrap w:val="false"/>
          </w:tcPr>
          <w:p>
            <w:pPr>
              <w:pStyle w:val="830"/>
              <w:rPr>
                <w:rFonts w:hint="eastAsia"/>
                <w:highlight w:val="none"/>
              </w:rPr>
            </w:pPr>
            <w:r>
              <w:rPr>
                <w:rFonts w:hint="eastAsia"/>
                <w:highlight w:val="none"/>
              </w:rPr>
            </w:r>
            <w:r/>
          </w:p>
        </w:tc>
        <w:tc>
          <w:tcPr>
            <w:tcW w:w="3565" w:type="dxa"/>
            <w:vAlign w:val="top"/>
            <w:textDirection w:val="lrTb"/>
            <w:noWrap w:val="false"/>
          </w:tcPr>
          <w:p>
            <w:pPr>
              <w:pStyle w:val="830"/>
              <w:jc w:val="left"/>
              <w:rPr>
                <w:rFonts w:hint="eastAsia"/>
                <w:highlight w:val="none"/>
              </w:rPr>
            </w:pPr>
            <w:r>
              <w:rPr>
                <w:rFonts w:hint="eastAsia"/>
                <w:highlight w:val="none"/>
              </w:rPr>
              <w:t xml:space="preserve">★内置完备的IP地址库，无需手动导入并支持自动更新，可查看并编辑各国家、国内各省份的IP地址段和国内各大运营商IP地址段，并可灵活匹配IP地址库进行流量调度分发，实现链路负载功能（投标时需提供相关截图证明并加盖投标人公章）</w:t>
            </w:r>
            <w:r>
              <w:rPr>
                <w:rFonts w:hint="eastAsia"/>
                <w:highlight w:val="none"/>
              </w:rPr>
            </w:r>
            <w:r/>
          </w:p>
        </w:tc>
      </w:tr>
      <w:tr>
        <w:trPr>
          <w:trHeight w:val="90"/>
        </w:trPr>
        <w:tc>
          <w:tcPr>
            <w:tcW w:w="569" w:type="dxa"/>
            <w:vAlign w:val="center"/>
            <w:textDirection w:val="lrTb"/>
            <w:noWrap w:val="false"/>
          </w:tcPr>
          <w:p>
            <w:pPr>
              <w:pStyle w:val="830"/>
              <w:rPr>
                <w:rFonts w:hint="eastAsia"/>
                <w:highlight w:val="none"/>
              </w:rPr>
            </w:pPr>
            <w:r>
              <w:rPr>
                <w:rFonts w:hint="eastAsia"/>
                <w:highlight w:val="none"/>
              </w:rPr>
              <w:t xml:space="preserve">7</w:t>
            </w:r>
            <w:r>
              <w:rPr>
                <w:rFonts w:hint="eastAsia"/>
                <w:highlight w:val="none"/>
              </w:rPr>
            </w:r>
            <w:r/>
          </w:p>
        </w:tc>
        <w:tc>
          <w:tcPr>
            <w:tcW w:w="866" w:type="dxa"/>
            <w:vAlign w:val="center"/>
            <w:vMerge w:val="restart"/>
            <w:textDirection w:val="lrTb"/>
            <w:noWrap w:val="false"/>
          </w:tcPr>
          <w:p>
            <w:pPr>
              <w:pStyle w:val="830"/>
              <w:rPr>
                <w:rFonts w:hint="eastAsia"/>
                <w:highlight w:val="none"/>
              </w:rPr>
            </w:pPr>
            <w:r>
              <w:rPr>
                <w:rFonts w:hint="eastAsia"/>
                <w:highlight w:val="none"/>
              </w:rPr>
              <w:t xml:space="preserve">服务器负载均衡</w:t>
            </w:r>
            <w:r>
              <w:rPr>
                <w:rFonts w:hint="eastAsia"/>
                <w:highlight w:val="none"/>
              </w:rPr>
            </w:r>
            <w:r/>
          </w:p>
        </w:tc>
        <w:tc>
          <w:tcPr>
            <w:tcW w:w="3565" w:type="dxa"/>
            <w:vAlign w:val="top"/>
            <w:textDirection w:val="lrTb"/>
            <w:noWrap w:val="false"/>
          </w:tcPr>
          <w:p>
            <w:pPr>
              <w:pStyle w:val="830"/>
              <w:jc w:val="left"/>
              <w:rPr>
                <w:highlight w:val="none"/>
              </w:rPr>
            </w:pPr>
            <w:r>
              <w:rPr>
                <w:rFonts w:hint="eastAsia"/>
                <w:highlight w:val="none"/>
              </w:rPr>
              <w:t xml:space="preserve">支持源IP、Cookie（插入/被动/改写）、HTTP-Passive、SSL Session ID等多种会话保持机制，支持跨虚拟服务的会话保持。</w:t>
            </w:r>
            <w:r>
              <w:rPr>
                <w:highlight w:val="none"/>
              </w:rPr>
            </w:r>
            <w:r/>
          </w:p>
        </w:tc>
      </w:tr>
      <w:tr>
        <w:trPr>
          <w:trHeight w:val="90"/>
        </w:trPr>
        <w:tc>
          <w:tcPr>
            <w:tcW w:w="569" w:type="dxa"/>
            <w:vAlign w:val="center"/>
            <w:textDirection w:val="lrTb"/>
            <w:noWrap w:val="false"/>
          </w:tcPr>
          <w:p>
            <w:pPr>
              <w:pStyle w:val="830"/>
              <w:rPr>
                <w:rFonts w:hint="eastAsia"/>
                <w:highlight w:val="none"/>
              </w:rPr>
            </w:pPr>
            <w:r>
              <w:rPr>
                <w:rFonts w:hint="eastAsia"/>
                <w:highlight w:val="none"/>
              </w:rPr>
              <w:t xml:space="preserve">8</w:t>
            </w:r>
            <w:r>
              <w:rPr>
                <w:rFonts w:hint="eastAsia"/>
                <w:highlight w:val="none"/>
              </w:rPr>
            </w:r>
            <w:r/>
          </w:p>
        </w:tc>
        <w:tc>
          <w:tcPr>
            <w:tcW w:w="866" w:type="dxa"/>
            <w:vAlign w:val="center"/>
            <w:vMerge w:val="continue"/>
            <w:textDirection w:val="lrTb"/>
            <w:noWrap w:val="false"/>
          </w:tcPr>
          <w:p>
            <w:pPr>
              <w:pStyle w:val="830"/>
              <w:rPr>
                <w:rFonts w:hint="eastAsia"/>
                <w:highlight w:val="none"/>
              </w:rPr>
            </w:pPr>
            <w:r>
              <w:rPr>
                <w:rFonts w:hint="eastAsia"/>
                <w:highlight w:val="none"/>
              </w:rPr>
            </w:r>
            <w:r/>
          </w:p>
        </w:tc>
        <w:tc>
          <w:tcPr>
            <w:tcW w:w="3565" w:type="dxa"/>
            <w:vAlign w:val="top"/>
            <w:textDirection w:val="lrTb"/>
            <w:noWrap w:val="false"/>
          </w:tcPr>
          <w:p>
            <w:pPr>
              <w:pStyle w:val="830"/>
              <w:jc w:val="left"/>
              <w:rPr>
                <w:rFonts w:hint="eastAsia"/>
                <w:highlight w:val="none"/>
              </w:rPr>
            </w:pPr>
            <w:r>
              <w:rPr>
                <w:rFonts w:hint="eastAsia"/>
                <w:highlight w:val="none"/>
              </w:rPr>
              <w:t xml:space="preserve">对于超过服务器的连接数上限或者请求数上限的新建连接缓存起来放入队列中，后续分批逐步发送给服务器，而不是直接丢弃数据包（投标时需提供相关截图证明并加盖投标人公章）</w:t>
            </w:r>
            <w:r>
              <w:rPr>
                <w:rFonts w:hint="eastAsia"/>
                <w:highlight w:val="none"/>
              </w:rPr>
            </w:r>
            <w:r/>
          </w:p>
        </w:tc>
      </w:tr>
      <w:tr>
        <w:trPr>
          <w:trHeight w:val="90"/>
        </w:trPr>
        <w:tc>
          <w:tcPr>
            <w:tcW w:w="569" w:type="dxa"/>
            <w:vAlign w:val="center"/>
            <w:textDirection w:val="lrTb"/>
            <w:noWrap w:val="false"/>
          </w:tcPr>
          <w:p>
            <w:pPr>
              <w:pStyle w:val="830"/>
              <w:rPr>
                <w:rFonts w:hint="eastAsia"/>
                <w:highlight w:val="none"/>
              </w:rPr>
            </w:pPr>
            <w:r>
              <w:rPr>
                <w:rFonts w:hint="eastAsia"/>
                <w:highlight w:val="none"/>
              </w:rPr>
              <w:t xml:space="preserve">9</w:t>
            </w:r>
            <w:r>
              <w:rPr>
                <w:rFonts w:hint="eastAsia"/>
                <w:highlight w:val="none"/>
              </w:rPr>
            </w:r>
            <w:r/>
          </w:p>
        </w:tc>
        <w:tc>
          <w:tcPr>
            <w:tcW w:w="866" w:type="dxa"/>
            <w:vAlign w:val="center"/>
            <w:textDirection w:val="lrTb"/>
            <w:noWrap w:val="false"/>
          </w:tcPr>
          <w:p>
            <w:pPr>
              <w:pStyle w:val="830"/>
              <w:rPr>
                <w:rFonts w:hint="eastAsia"/>
                <w:highlight w:val="none"/>
              </w:rPr>
            </w:pPr>
            <w:r>
              <w:rPr>
                <w:rFonts w:hint="eastAsia" w:hAnsi="宋体" w:cs="宋体"/>
                <w:color w:val="000000"/>
                <w:highlight w:val="none"/>
              </w:rPr>
              <w:t xml:space="preserve">授权及服务</w:t>
            </w:r>
            <w:r>
              <w:rPr>
                <w:rFonts w:hint="eastAsia"/>
                <w:highlight w:val="none"/>
              </w:rPr>
            </w:r>
            <w:r/>
          </w:p>
        </w:tc>
        <w:tc>
          <w:tcPr>
            <w:tcW w:w="3565" w:type="dxa"/>
            <w:vAlign w:val="top"/>
            <w:textDirection w:val="lrTb"/>
            <w:noWrap w:val="false"/>
          </w:tcPr>
          <w:p>
            <w:pPr>
              <w:pStyle w:val="830"/>
              <w:jc w:val="left"/>
              <w:rPr>
                <w:rFonts w:hint="eastAsia"/>
                <w:highlight w:val="none"/>
              </w:rPr>
            </w:pPr>
            <w:r>
              <w:rPr>
                <w:rFonts w:hint="eastAsia"/>
                <w:highlight w:val="none"/>
              </w:rPr>
              <w:t xml:space="preserve">▲包含全功能授权，五年升级服务，五年质保服务。</w:t>
            </w:r>
            <w:r>
              <w:rPr>
                <w:rFonts w:hint="eastAsia"/>
                <w:highlight w:val="none"/>
              </w:rPr>
            </w:r>
            <w:r/>
          </w:p>
        </w:tc>
      </w:tr>
    </w:tbl>
    <w:p>
      <w:pPr>
        <w:pStyle w:val="859"/>
        <w:rPr>
          <w:rFonts w:hint="eastAsia"/>
          <w:highlight w:val="none"/>
        </w:rPr>
      </w:pPr>
      <w:r>
        <w:rPr>
          <w:rFonts w:hint="eastAsia"/>
          <w:highlight w:val="none"/>
        </w:rPr>
      </w:r>
      <w:r/>
    </w:p>
    <w:p>
      <w:pPr>
        <w:pStyle w:val="830"/>
        <w:rPr>
          <w:rFonts w:hint="eastAsia" w:hAnsi="宋体" w:cs="宋体"/>
          <w:sz w:val="28"/>
          <w:szCs w:val="28"/>
          <w:highlight w:val="none"/>
        </w:rPr>
      </w:pPr>
      <w:r>
        <w:rPr>
          <w:rFonts w:hint="eastAsia" w:hAnsi="宋体" w:cs="宋体"/>
          <w:sz w:val="28"/>
          <w:szCs w:val="28"/>
          <w:highlight w:val="none"/>
        </w:rPr>
        <w:t xml:space="preserve">（2）互联网区－国密VPN</w:t>
      </w:r>
      <w:r>
        <w:rPr>
          <w:rFonts w:hint="eastAsia" w:hAnsi="宋体" w:cs="宋体"/>
          <w:sz w:val="28"/>
          <w:szCs w:val="28"/>
          <w:highlight w:val="none"/>
        </w:rPr>
      </w:r>
      <w:r/>
    </w:p>
    <w:tbl>
      <w:tblPr>
        <w:tblW w:w="513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69"/>
        <w:gridCol w:w="1535"/>
        <w:gridCol w:w="6346"/>
      </w:tblGrid>
      <w:tr>
        <w:trPr>
          <w:trHeight w:val="20"/>
        </w:trPr>
        <w:tc>
          <w:tcPr>
            <w:shd w:val="clear" w:color="auto" w:fill="ffffff"/>
            <w:tcW w:w="497" w:type="dxa"/>
            <w:vAlign w:val="center"/>
            <w:textDirection w:val="lrTb"/>
            <w:noWrap w:val="false"/>
          </w:tcPr>
          <w:p>
            <w:pPr>
              <w:pStyle w:val="830"/>
              <w:jc w:val="center"/>
              <w:spacing w:line="360" w:lineRule="auto"/>
              <w:rPr>
                <w:rFonts w:hint="eastAsia" w:hAnsi="宋体" w:cs="宋体"/>
                <w:bCs/>
                <w:highlight w:val="none"/>
              </w:rPr>
            </w:pPr>
            <w:r>
              <w:rPr>
                <w:rFonts w:hint="eastAsia" w:hAnsi="宋体" w:cs="宋体"/>
                <w:bCs/>
                <w:highlight w:val="none"/>
              </w:rPr>
              <w:t xml:space="preserve">序号</w:t>
            </w:r>
            <w:r>
              <w:rPr>
                <w:rFonts w:hint="eastAsia" w:hAnsi="宋体" w:cs="宋体"/>
                <w:bCs/>
                <w:highlight w:val="none"/>
              </w:rPr>
            </w:r>
            <w:r/>
          </w:p>
        </w:tc>
        <w:tc>
          <w:tcPr>
            <w:shd w:val="clear" w:color="auto" w:fill="ffffff"/>
            <w:tcW w:w="877" w:type="dxa"/>
            <w:vAlign w:val="center"/>
            <w:textDirection w:val="lrTb"/>
            <w:noWrap w:val="false"/>
          </w:tcPr>
          <w:p>
            <w:pPr>
              <w:pStyle w:val="830"/>
              <w:jc w:val="center"/>
              <w:spacing w:line="360" w:lineRule="auto"/>
              <w:rPr>
                <w:rFonts w:hint="eastAsia" w:hAnsi="宋体" w:cs="宋体"/>
                <w:b/>
                <w:highlight w:val="none"/>
              </w:rPr>
            </w:pPr>
            <w:r>
              <w:rPr>
                <w:rFonts w:hint="eastAsia" w:hAnsi="宋体" w:cs="宋体"/>
                <w:b/>
                <w:highlight w:val="none"/>
              </w:rPr>
              <w:t xml:space="preserve">指标项</w:t>
            </w:r>
            <w:r>
              <w:rPr>
                <w:rFonts w:hint="eastAsia" w:hAnsi="宋体" w:cs="宋体"/>
                <w:b/>
                <w:highlight w:val="none"/>
              </w:rPr>
            </w:r>
            <w:r/>
          </w:p>
        </w:tc>
        <w:tc>
          <w:tcPr>
            <w:shd w:val="clear" w:color="auto" w:fill="ffffff"/>
            <w:tcW w:w="3626" w:type="dxa"/>
            <w:vAlign w:val="center"/>
            <w:textDirection w:val="lrTb"/>
            <w:noWrap w:val="false"/>
          </w:tcPr>
          <w:p>
            <w:pPr>
              <w:pStyle w:val="830"/>
              <w:jc w:val="center"/>
              <w:spacing w:line="360" w:lineRule="auto"/>
              <w:rPr>
                <w:rFonts w:hint="eastAsia" w:hAnsi="宋体" w:cs="宋体"/>
                <w:b/>
                <w:highlight w:val="none"/>
              </w:rPr>
            </w:pPr>
            <w:r>
              <w:rPr>
                <w:rFonts w:hint="eastAsia" w:hAnsi="宋体" w:cs="宋体"/>
                <w:b/>
                <w:highlight w:val="none"/>
              </w:rPr>
              <w:t xml:space="preserve">指标要求</w:t>
            </w:r>
            <w:r>
              <w:rPr>
                <w:rFonts w:hint="eastAsia" w:hAnsi="宋体" w:cs="宋体"/>
                <w:b/>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t xml:space="preserve">1</w:t>
            </w: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bCs/>
                <w:highlight w:val="none"/>
              </w:rPr>
            </w:pPr>
            <w:r>
              <w:rPr>
                <w:rFonts w:hint="eastAsia" w:hAnsi="宋体" w:cs="宋体"/>
                <w:color w:val="000000"/>
                <w:highlight w:val="none"/>
              </w:rPr>
              <w:t xml:space="preserve">性能指标</w:t>
            </w:r>
            <w:r>
              <w:rPr>
                <w:rFonts w:hint="eastAsia" w:hAnsi="宋体" w:cs="宋体"/>
                <w:bCs/>
                <w:highlight w:val="none"/>
              </w:rPr>
            </w:r>
            <w:r/>
          </w:p>
        </w:tc>
        <w:tc>
          <w:tcPr>
            <w:shd w:val="clear" w:color="auto" w:fill="ffffff"/>
            <w:tcW w:w="3626" w:type="dxa"/>
            <w:vAlign w:val="center"/>
            <w:textDirection w:val="lrTb"/>
            <w:noWrap w:val="false"/>
          </w:tcPr>
          <w:p>
            <w:pPr>
              <w:pStyle w:val="830"/>
              <w:rPr>
                <w:rFonts w:hint="eastAsia" w:hAnsi="宋体" w:cs="宋体"/>
                <w:bCs/>
                <w:highlight w:val="none"/>
              </w:rPr>
            </w:pPr>
            <w:r>
              <w:rPr>
                <w:rFonts w:hint="eastAsia" w:hAnsi="宋体" w:cs="宋体"/>
                <w:color w:val="000000"/>
                <w:highlight w:val="none"/>
              </w:rPr>
              <w:t xml:space="preserve">▲VPN国密专用系统主机，标准2U机架式设备，标配千兆电口≥4，千兆SFP光口≥4，冗余双电源；整机吞吐2Gbps；标配硬件加密卡，支持国家商用密码算法SM1、SM2、SM3、SM4；包含500个SSL VPN并发授权。</w:t>
            </w:r>
            <w:r>
              <w:rPr>
                <w:rFonts w:hint="eastAsia" w:hAnsi="宋体" w:cs="宋体"/>
                <w:bCs/>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t xml:space="preserve">2</w:t>
            </w: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部署方式</w:t>
            </w:r>
            <w:r>
              <w:rPr>
                <w:rFonts w:hint="eastAsia" w:hAnsi="宋体" w:cs="宋体"/>
                <w:color w:val="000000"/>
                <w:highlight w:val="none"/>
              </w:rPr>
            </w:r>
            <w:r/>
          </w:p>
        </w:tc>
        <w:tc>
          <w:tcPr>
            <w:shd w:val="clear" w:color="auto" w:fill="ffffff"/>
            <w:tcW w:w="3626"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▲支持旁路或串接部署到用户网络。支持双机HA高可靠性部署。</w:t>
            </w:r>
            <w:r>
              <w:rPr>
                <w:rFonts w:hint="eastAsia" w:hAnsi="宋体" w:cs="宋体"/>
                <w:color w:val="000000"/>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t xml:space="preserve">3</w:t>
            </w: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管理员功能</w:t>
            </w:r>
            <w:r>
              <w:rPr>
                <w:rFonts w:hint="eastAsia" w:hAnsi="宋体" w:cs="宋体"/>
                <w:color w:val="000000"/>
                <w:highlight w:val="none"/>
              </w:rPr>
            </w:r>
            <w:r/>
          </w:p>
        </w:tc>
        <w:tc>
          <w:tcPr>
            <w:shd w:val="clear" w:color="auto" w:fill="ffffff"/>
            <w:tcW w:w="3626"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管理员可分为系统管理员，安全管理员，审计管理员，创建管理员可以为其分配相应的管理员权限。</w:t>
            </w:r>
            <w:r>
              <w:rPr>
                <w:rFonts w:hint="eastAsia" w:hAnsi="宋体" w:cs="宋体"/>
                <w:color w:val="000000"/>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t xml:space="preserve">4</w:t>
            </w: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认证功能</w:t>
            </w:r>
            <w:r>
              <w:rPr>
                <w:rFonts w:hint="eastAsia" w:hAnsi="宋体" w:cs="宋体"/>
                <w:color w:val="000000"/>
                <w:highlight w:val="none"/>
              </w:rPr>
            </w:r>
            <w:r/>
          </w:p>
        </w:tc>
        <w:tc>
          <w:tcPr>
            <w:shd w:val="clear" w:color="auto" w:fill="ffffff"/>
            <w:tcW w:w="3626"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★支持中标麒麟、银河麒麟、UOS等国产操作系统，采用客户端，而不依赖浏览器，具备独立的SSLVPN客户端</w:t>
            </w:r>
            <w:r>
              <w:rPr>
                <w:rFonts w:hint="eastAsia" w:hAnsi="宋体" w:cs="宋体"/>
                <w:color w:val="000000"/>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t xml:space="preserve">5</w:t>
            </w: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单点登入</w:t>
            </w:r>
            <w:r>
              <w:rPr>
                <w:rFonts w:hint="eastAsia" w:hAnsi="宋体" w:cs="宋体"/>
                <w:color w:val="000000"/>
                <w:highlight w:val="none"/>
              </w:rPr>
            </w:r>
            <w:r/>
          </w:p>
        </w:tc>
        <w:tc>
          <w:tcPr>
            <w:shd w:val="clear" w:color="auto" w:fill="ffffff"/>
            <w:tcW w:w="3626"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支持B/S和C/S的应用支持单点登录（SSO），并提供加密认证功能。访问多个应用，只须输入一次密码，支持针对不同的访问资源设定不同的SSO用户名和密码。</w:t>
            </w:r>
            <w:r>
              <w:rPr>
                <w:rFonts w:hint="eastAsia" w:hAnsi="宋体" w:cs="宋体"/>
                <w:color w:val="000000"/>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t xml:space="preserve">6</w:t>
            </w: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认证方式</w:t>
            </w:r>
            <w:r>
              <w:rPr>
                <w:rFonts w:hint="eastAsia" w:hAnsi="宋体" w:cs="宋体"/>
                <w:color w:val="000000"/>
                <w:highlight w:val="none"/>
              </w:rPr>
            </w:r>
            <w:r/>
          </w:p>
        </w:tc>
        <w:tc>
          <w:tcPr>
            <w:shd w:val="clear" w:color="auto" w:fill="ffffff"/>
            <w:tcW w:w="3626"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★认证方式支持12种，本地认证、短信认证、数据库认证、邮箱认证、证书认证、LDAP认证、windows AD认证、RADIUS认证，并且支持支持本地用户名密码、证书认证、第三方证书、LDAP、短信验证码、邮箱验证码的“与”的认证。可实现USBKey认证、LDAP认证、硬件特征码等多种因子绑定认证。支持任何4种认证方式进行组合，主认证可以自由选择。</w:t>
            </w:r>
            <w:r>
              <w:rPr>
                <w:rFonts w:hint="eastAsia" w:hAnsi="宋体" w:cs="宋体"/>
                <w:b/>
                <w:bCs/>
                <w:color w:val="000000"/>
                <w:highlight w:val="none"/>
              </w:rPr>
              <w:t xml:space="preserve">（投标时需提供相关截图证明并加盖投标人公章）</w:t>
            </w:r>
            <w:r>
              <w:rPr>
                <w:rFonts w:hint="eastAsia" w:hAnsi="宋体" w:cs="宋体"/>
                <w:color w:val="000000"/>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t xml:space="preserve">7</w:t>
            </w: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产品资质</w:t>
            </w:r>
            <w:r>
              <w:rPr>
                <w:rFonts w:hint="eastAsia" w:hAnsi="宋体" w:cs="宋体"/>
                <w:color w:val="000000"/>
                <w:highlight w:val="none"/>
              </w:rPr>
            </w:r>
            <w:r/>
          </w:p>
        </w:tc>
        <w:tc>
          <w:tcPr>
            <w:shd w:val="clear" w:color="auto" w:fill="ffffff"/>
            <w:tcW w:w="3626"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★国家信息安全测评中心－信息技术产品安全测评证书EAL3+</w:t>
            </w:r>
            <w:r>
              <w:rPr>
                <w:rFonts w:hint="eastAsia" w:hAnsi="宋体" w:cs="宋体"/>
                <w:b/>
                <w:bCs/>
                <w:color w:val="000000"/>
                <w:highlight w:val="none"/>
              </w:rPr>
              <w:t xml:space="preserve">（投标时需提供有效证书复印件）</w:t>
            </w:r>
            <w:r>
              <w:rPr>
                <w:rFonts w:hint="eastAsia" w:hAnsi="宋体" w:cs="宋体"/>
                <w:color w:val="000000"/>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APP封装服务</w:t>
            </w:r>
            <w:r>
              <w:rPr>
                <w:rFonts w:hint="eastAsia" w:hAnsi="宋体" w:cs="宋体"/>
                <w:color w:val="000000"/>
                <w:highlight w:val="none"/>
              </w:rPr>
            </w:r>
            <w:r/>
          </w:p>
        </w:tc>
        <w:tc>
          <w:tcPr>
            <w:shd w:val="clear" w:color="auto" w:fill="ffffff"/>
            <w:tcW w:w="3626"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▲中标人负责将SSL VPN接入功能封装入招标人移动办公APP</w:t>
            </w:r>
            <w:r>
              <w:rPr>
                <w:rFonts w:hint="eastAsia" w:hAnsi="宋体" w:cs="宋体"/>
                <w:color w:val="000000"/>
                <w:highlight w:val="none"/>
              </w:rPr>
            </w:r>
            <w:r/>
          </w:p>
        </w:tc>
      </w:tr>
      <w:tr>
        <w:trPr>
          <w:trHeight w:val="20"/>
        </w:trPr>
        <w:tc>
          <w:tcPr>
            <w:shd w:val="clear" w:color="auto" w:fill="ffffff"/>
            <w:tcW w:w="497" w:type="dxa"/>
            <w:vAlign w:val="center"/>
            <w:textDirection w:val="lrTb"/>
            <w:noWrap w:val="false"/>
          </w:tcPr>
          <w:p>
            <w:pPr>
              <w:pStyle w:val="890"/>
              <w:ind w:left="420" w:hanging="420"/>
              <w:jc w:val="center"/>
              <w:widowControl/>
              <w:rPr>
                <w:rFonts w:hint="eastAsia" w:hAnsi="宋体" w:cs="宋体"/>
                <w:bCs/>
                <w:sz w:val="24"/>
                <w:szCs w:val="24"/>
                <w:highlight w:val="none"/>
              </w:rPr>
            </w:pPr>
            <w:r>
              <w:rPr>
                <w:rFonts w:hint="eastAsia" w:hAnsi="宋体" w:cs="宋体"/>
                <w:bCs/>
                <w:sz w:val="24"/>
                <w:szCs w:val="24"/>
                <w:highlight w:val="none"/>
              </w:rPr>
              <w:t xml:space="preserve">9</w:t>
            </w:r>
            <w:r>
              <w:rPr>
                <w:rFonts w:hint="eastAsia" w:hAnsi="宋体" w:cs="宋体"/>
                <w:bCs/>
                <w:sz w:val="24"/>
                <w:szCs w:val="24"/>
                <w:highlight w:val="none"/>
              </w:rPr>
            </w:r>
            <w:r/>
          </w:p>
        </w:tc>
        <w:tc>
          <w:tcPr>
            <w:shd w:val="clear" w:color="auto" w:fill="ffffff"/>
            <w:tcW w:w="87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授权及服务</w:t>
            </w:r>
            <w:r>
              <w:rPr>
                <w:rFonts w:hint="eastAsia" w:hAnsi="宋体" w:cs="宋体"/>
                <w:color w:val="000000"/>
                <w:highlight w:val="none"/>
              </w:rPr>
            </w:r>
            <w:r/>
          </w:p>
        </w:tc>
        <w:tc>
          <w:tcPr>
            <w:shd w:val="clear" w:color="auto" w:fill="ffffff"/>
            <w:tcW w:w="3626"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▲包含500个SSL VPN并发授权，同时满足普通用户使用及封装APP用户使用；五年软件升级服务，五年硬件质保服务。</w:t>
            </w:r>
            <w:r>
              <w:rPr>
                <w:rFonts w:hint="eastAsia" w:hAnsi="宋体" w:cs="宋体"/>
                <w:color w:val="000000"/>
                <w:highlight w:val="none"/>
              </w:rPr>
            </w:r>
            <w:r/>
          </w:p>
        </w:tc>
      </w:tr>
    </w:tbl>
    <w:p>
      <w:pPr>
        <w:pStyle w:val="830"/>
        <w:rPr>
          <w:rFonts w:hint="eastAsia" w:hAnsi="宋体" w:cs="宋体"/>
          <w:sz w:val="28"/>
          <w:szCs w:val="28"/>
          <w:highlight w:val="none"/>
        </w:rPr>
      </w:pPr>
      <w:r>
        <w:rPr>
          <w:rFonts w:hint="eastAsia" w:hAnsi="宋体" w:cs="宋体"/>
          <w:sz w:val="28"/>
          <w:szCs w:val="28"/>
          <w:highlight w:val="none"/>
        </w:rPr>
      </w:r>
      <w:r/>
    </w:p>
    <w:p>
      <w:pPr>
        <w:pStyle w:val="830"/>
        <w:rPr>
          <w:rFonts w:hAnsi="宋体" w:cs="宋体"/>
          <w:sz w:val="28"/>
          <w:szCs w:val="28"/>
          <w:highlight w:val="none"/>
        </w:rPr>
      </w:pPr>
      <w:r>
        <w:rPr>
          <w:rFonts w:hint="eastAsia" w:hAnsi="宋体" w:cs="宋体"/>
          <w:sz w:val="28"/>
          <w:szCs w:val="28"/>
          <w:highlight w:val="none"/>
        </w:rPr>
        <w:t xml:space="preserve">（3）专网融合区－下一代防火墙</w:t>
      </w:r>
      <w:r>
        <w:rPr>
          <w:rFonts w:hAnsi="宋体" w:cs="宋体"/>
          <w:sz w:val="28"/>
          <w:szCs w:val="28"/>
          <w:highlight w:val="none"/>
        </w:rPr>
      </w:r>
      <w:r/>
    </w:p>
    <w:tbl>
      <w:tblPr>
        <w:tblW w:w="4987"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
        <w:gridCol w:w="1278"/>
        <w:gridCol w:w="6237"/>
      </w:tblGrid>
      <w:tr>
        <w:trPr>
          <w:trHeight w:val="300"/>
        </w:trPr>
        <w:tc>
          <w:tcPr>
            <w:tcW w:w="583" w:type="dxa"/>
            <w:vAlign w:val="center"/>
            <w:textDirection w:val="lrTb"/>
            <w:noWrap w:val="false"/>
          </w:tcPr>
          <w:p>
            <w:pPr>
              <w:pStyle w:val="830"/>
              <w:jc w:val="center"/>
              <w:widowControl/>
              <w:rPr>
                <w:rFonts w:hint="eastAsia" w:hAnsi="宋体"/>
                <w:b/>
                <w:bCs/>
                <w:highlight w:val="none"/>
              </w:rPr>
            </w:pPr>
            <w:r>
              <w:rPr>
                <w:rFonts w:hint="eastAsia" w:hAnsi="宋体"/>
                <w:b/>
                <w:bCs/>
                <w:highlight w:val="none"/>
              </w:rPr>
              <w:t xml:space="preserve">序号</w:t>
            </w:r>
            <w:r>
              <w:rPr>
                <w:rFonts w:hint="eastAsia" w:hAnsi="宋体"/>
                <w:b/>
                <w:bCs/>
                <w:highlight w:val="none"/>
              </w:rPr>
            </w:r>
            <w:r/>
          </w:p>
        </w:tc>
        <w:tc>
          <w:tcPr>
            <w:tcW w:w="751" w:type="dxa"/>
            <w:vAlign w:val="center"/>
            <w:textDirection w:val="lrTb"/>
            <w:noWrap w:val="false"/>
          </w:tcPr>
          <w:p>
            <w:pPr>
              <w:pStyle w:val="830"/>
              <w:jc w:val="center"/>
              <w:widowControl/>
              <w:rPr>
                <w:rFonts w:hint="eastAsia" w:hAnsi="宋体"/>
                <w:b/>
                <w:bCs/>
                <w:highlight w:val="none"/>
              </w:rPr>
            </w:pPr>
            <w:r>
              <w:rPr>
                <w:rFonts w:hint="eastAsia" w:hAnsi="宋体"/>
                <w:b/>
                <w:bCs/>
                <w:highlight w:val="none"/>
              </w:rPr>
              <w:t xml:space="preserve">指标项</w:t>
            </w:r>
            <w:r>
              <w:rPr>
                <w:rFonts w:hint="eastAsia" w:hAnsi="宋体"/>
                <w:b/>
                <w:bCs/>
                <w:highlight w:val="none"/>
              </w:rPr>
            </w:r>
            <w:r/>
          </w:p>
        </w:tc>
        <w:tc>
          <w:tcPr>
            <w:tcW w:w="3666" w:type="dxa"/>
            <w:vAlign w:val="center"/>
            <w:textDirection w:val="lrTb"/>
            <w:noWrap w:val="false"/>
          </w:tcPr>
          <w:p>
            <w:pPr>
              <w:pStyle w:val="830"/>
              <w:jc w:val="center"/>
              <w:widowControl/>
              <w:rPr>
                <w:rFonts w:hint="eastAsia" w:hAnsi="宋体"/>
                <w:b/>
                <w:bCs/>
                <w:highlight w:val="none"/>
              </w:rPr>
            </w:pPr>
            <w:r>
              <w:rPr>
                <w:rFonts w:hint="eastAsia" w:hAnsi="宋体"/>
                <w:b/>
                <w:bCs/>
                <w:highlight w:val="none"/>
              </w:rPr>
              <w:t xml:space="preserve">参数要求</w:t>
            </w:r>
            <w:r>
              <w:rPr>
                <w:rFonts w:hint="eastAsia" w:hAnsi="宋体"/>
                <w:b/>
                <w:bCs/>
                <w:highlight w:val="none"/>
              </w:rPr>
            </w:r>
            <w:r/>
          </w:p>
        </w:tc>
      </w:tr>
      <w:tr>
        <w:trPr>
          <w:trHeight w:val="680"/>
        </w:trPr>
        <w:tc>
          <w:tcPr>
            <w:tcW w:w="583" w:type="dxa"/>
            <w:vAlign w:val="center"/>
            <w:textDirection w:val="lrTb"/>
            <w:noWrap w:val="false"/>
          </w:tcPr>
          <w:p>
            <w:pPr>
              <w:pStyle w:val="830"/>
              <w:jc w:val="center"/>
              <w:widowControl/>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cs="宋体"/>
                <w:color w:val="000000"/>
                <w:highlight w:val="none"/>
              </w:rPr>
              <w:t xml:space="preserve">硬件和性能</w:t>
            </w:r>
            <w:r>
              <w:rPr>
                <w:rFonts w:hint="eastAsia" w:hAnsi="宋体"/>
                <w:highlight w:val="none"/>
              </w:rPr>
            </w:r>
            <w:r/>
          </w:p>
        </w:tc>
        <w:tc>
          <w:tcPr>
            <w:tcW w:w="3666" w:type="dxa"/>
            <w:vAlign w:val="center"/>
            <w:textDirection w:val="lrTb"/>
            <w:noWrap w:val="false"/>
          </w:tcPr>
          <w:p>
            <w:pPr>
              <w:pStyle w:val="830"/>
              <w:rPr>
                <w:rFonts w:hint="eastAsia" w:hAnsi="宋体"/>
                <w:b/>
                <w:highlight w:val="none"/>
              </w:rPr>
            </w:pPr>
            <w:r>
              <w:rPr>
                <w:rFonts w:hint="eastAsia" w:hAnsi="宋体" w:cs="宋体"/>
                <w:color w:val="000000"/>
                <w:highlight w:val="none"/>
              </w:rPr>
              <w:t xml:space="preserve">▲国产化防火墙，标准2U机架式设备，网络层吞吐量≥40G，并发连接≥1200万，每秒新建连接数≥25万，标配千兆电口≥4，万兆SFP+光口≥4，冗余双电源； </w:t>
            </w:r>
            <w:r>
              <w:rPr>
                <w:rFonts w:hint="eastAsia" w:hAnsi="宋体"/>
                <w:b/>
                <w:highlight w:val="none"/>
              </w:rPr>
            </w:r>
            <w:r/>
          </w:p>
        </w:tc>
      </w:tr>
      <w:tr>
        <w:trPr>
          <w:trHeight w:val="525"/>
        </w:trPr>
        <w:tc>
          <w:tcPr>
            <w:tcW w:w="583" w:type="dxa"/>
            <w:vAlign w:val="center"/>
            <w:textDirection w:val="lrTb"/>
            <w:noWrap w:val="false"/>
          </w:tcPr>
          <w:p>
            <w:pPr>
              <w:pStyle w:val="830"/>
              <w:jc w:val="center"/>
              <w:rPr>
                <w:rFonts w:hint="eastAsia" w:hAnsi="宋体"/>
                <w:highlight w:val="none"/>
              </w:rPr>
            </w:pPr>
            <w:r>
              <w:rPr>
                <w:rFonts w:hint="eastAsia" w:hAnsi="宋体"/>
                <w:highlight w:val="none"/>
              </w:rPr>
              <w:t xml:space="preserve">2</w:t>
            </w:r>
            <w:r>
              <w:rPr>
                <w:rFonts w:hint="eastAsia" w:hAnsi="宋体"/>
                <w:highlight w:val="none"/>
              </w:rPr>
            </w:r>
            <w:r/>
          </w:p>
        </w:tc>
        <w:tc>
          <w:tcPr>
            <w:tcW w:w="751" w:type="dxa"/>
            <w:vAlign w:val="center"/>
            <w:textDirection w:val="lrTb"/>
            <w:noWrap w:val="false"/>
          </w:tcPr>
          <w:p>
            <w:pPr>
              <w:pStyle w:val="830"/>
              <w:jc w:val="center"/>
              <w:rPr>
                <w:rFonts w:hint="eastAsia" w:hAnsi="宋体"/>
                <w:highlight w:val="none"/>
              </w:rPr>
            </w:pPr>
            <w:r>
              <w:rPr>
                <w:rFonts w:hint="eastAsia" w:hAnsi="宋体" w:cs="宋体"/>
                <w:color w:val="000000"/>
                <w:highlight w:val="none"/>
              </w:rPr>
              <w:t xml:space="preserve">基础组网</w:t>
            </w:r>
            <w:r>
              <w:rPr>
                <w:rFonts w:hint="eastAsia" w:hAnsi="宋体"/>
                <w:highlight w:val="none"/>
              </w:rPr>
            </w:r>
            <w:r/>
          </w:p>
        </w:tc>
        <w:tc>
          <w:tcPr>
            <w:tcW w:w="3666" w:type="dxa"/>
            <w:vAlign w:val="center"/>
            <w:textDirection w:val="lrTb"/>
            <w:noWrap w:val="false"/>
          </w:tcPr>
          <w:p>
            <w:pPr>
              <w:pStyle w:val="830"/>
              <w:rPr>
                <w:rFonts w:hint="eastAsia" w:hAnsi="宋体"/>
                <w:highlight w:val="none"/>
              </w:rPr>
            </w:pPr>
            <w:r>
              <w:rPr>
                <w:rFonts w:hint="eastAsia" w:hAnsi="宋体" w:cs="宋体"/>
                <w:color w:val="000000"/>
                <w:highlight w:val="none"/>
              </w:rPr>
              <w:t xml:space="preserve">所投产品必须支持支持静态路由、策略路由及动态路由。策略路由支持用户自定义其优先级，动态路由应至少支持RIP v1/v2/ng， OSPFv2/v3，BGP4/4+协议；必须支持静态和动态多播路由，动态多播路由必须支持PIM-SM（稀疏模式）。</w:t>
            </w:r>
            <w:r>
              <w:rPr>
                <w:rFonts w:hint="eastAsia" w:hAnsi="宋体"/>
                <w:highlight w:val="none"/>
              </w:rPr>
            </w:r>
            <w:r/>
          </w:p>
        </w:tc>
      </w:tr>
      <w:tr>
        <w:trPr>
          <w:trHeight w:val="90"/>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3</w:t>
            </w:r>
            <w:r>
              <w:rPr>
                <w:rFonts w:hint="eastAsia" w:hAnsi="宋体"/>
                <w:highlight w:val="none"/>
              </w:rPr>
            </w:r>
            <w:r/>
          </w:p>
        </w:tc>
        <w:tc>
          <w:tcPr>
            <w:tcW w:w="751" w:type="dxa"/>
            <w:vAlign w:val="center"/>
            <w:vMerge w:val="restart"/>
            <w:textDirection w:val="lrTb"/>
            <w:noWrap w:val="false"/>
          </w:tcPr>
          <w:p>
            <w:pPr>
              <w:pStyle w:val="830"/>
              <w:jc w:val="center"/>
              <w:widowControl/>
              <w:rPr>
                <w:rFonts w:hint="eastAsia" w:hAnsi="宋体"/>
                <w:highlight w:val="none"/>
              </w:rPr>
            </w:pPr>
            <w:r>
              <w:rPr>
                <w:rFonts w:hint="eastAsia" w:hAnsi="宋体" w:cs="宋体"/>
                <w:color w:val="000000"/>
                <w:highlight w:val="none"/>
              </w:rPr>
              <w:t xml:space="preserve">基础组网</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所投产品必须支持全面的NAT44和NAT66转换配置，包括一对一，一对多，多对一的源、目的地址转换，需要支持SYMMETRIC模式和FULL_CONE模式，以及NAT地址防封杀检测。</w:t>
            </w:r>
            <w:r>
              <w:rPr>
                <w:rFonts w:hint="eastAsia" w:hAnsi="宋体"/>
                <w:highlight w:val="none"/>
              </w:rPr>
            </w:r>
            <w:r/>
          </w:p>
        </w:tc>
      </w:tr>
      <w:tr>
        <w:trPr>
          <w:trHeight w:val="90"/>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4</w:t>
            </w:r>
            <w:r>
              <w:rPr>
                <w:rFonts w:hint="eastAsia" w:hAnsi="宋体"/>
                <w:highlight w:val="none"/>
              </w:rPr>
            </w:r>
            <w:r/>
          </w:p>
        </w:tc>
        <w:tc>
          <w:tcPr>
            <w:tcW w:w="751" w:type="dxa"/>
            <w:vAlign w:val="center"/>
            <w:vMerge w:val="continue"/>
            <w:textDirection w:val="lrTb"/>
            <w:noWrap w:val="false"/>
          </w:tcPr>
          <w:p>
            <w:pPr>
              <w:pStyle w:val="830"/>
              <w:jc w:val="center"/>
              <w:rPr>
                <w:rFonts w:hint="eastAsia" w:hAnsi="宋体"/>
                <w:highlight w:val="none"/>
              </w:rPr>
            </w:pP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所投产品必须设备接口支持配置IPv6地址，并可使用IPv6地址管理设备；支持IPv6手动及自动的IP/MAC探测及绑定。</w:t>
            </w:r>
            <w:r>
              <w:rPr>
                <w:rFonts w:hint="eastAsia" w:hAnsi="宋体"/>
                <w:highlight w:val="none"/>
              </w:rPr>
            </w:r>
            <w:r/>
          </w:p>
        </w:tc>
      </w:tr>
      <w:tr>
        <w:trPr>
          <w:trHeight w:val="1011"/>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5</w:t>
            </w:r>
            <w:r>
              <w:rPr>
                <w:rFonts w:hint="eastAsia" w:hAnsi="宋体"/>
                <w:highlight w:val="none"/>
              </w:rPr>
            </w:r>
            <w:r/>
          </w:p>
        </w:tc>
        <w:tc>
          <w:tcPr>
            <w:tcW w:w="751" w:type="dxa"/>
            <w:vAlign w:val="center"/>
            <w:vMerge w:val="continue"/>
            <w:textDirection w:val="lrTb"/>
            <w:noWrap w:val="false"/>
          </w:tcPr>
          <w:p>
            <w:pPr>
              <w:pStyle w:val="830"/>
              <w:jc w:val="center"/>
              <w:widowControl/>
              <w:rPr>
                <w:rFonts w:hint="eastAsia" w:hAnsi="宋体"/>
                <w:highlight w:val="none"/>
              </w:rPr>
            </w:pPr>
            <w:r>
              <w:rPr>
                <w:rFonts w:hint="eastAsia" w:hAnsi="宋体"/>
                <w:highlight w:val="none"/>
              </w:rPr>
            </w:r>
            <w:r/>
          </w:p>
        </w:tc>
        <w:tc>
          <w:tcPr>
            <w:tcW w:w="3666" w:type="dxa"/>
            <w:vAlign w:val="center"/>
            <w:textDirection w:val="lrTb"/>
            <w:noWrap w:val="false"/>
          </w:tcPr>
          <w:p>
            <w:pPr>
              <w:pStyle w:val="848"/>
              <w:ind w:firstLine="0"/>
              <w:rPr>
                <w:rFonts w:hint="eastAsia" w:hAnsi="宋体"/>
                <w:sz w:val="24"/>
                <w:szCs w:val="24"/>
                <w:highlight w:val="none"/>
              </w:rPr>
            </w:pPr>
            <w:r>
              <w:rPr>
                <w:rFonts w:hint="eastAsia" w:hAnsi="宋体" w:cs="宋体"/>
                <w:color w:val="000000"/>
                <w:sz w:val="24"/>
                <w:highlight w:val="none"/>
              </w:rPr>
              <w:t xml:space="preserve">★所投产品必须支持路由模式、透明模式的HA高可靠性部署，可工作于主备、主主模式，会话、用户、配置可实时同步；HA高可靠性部署支持接口联动，某个端口失效（DOWN），属于同一接口组中其他端口都会进入失效状态（DOWN）；HA高可靠性部署支持配置接口权重；支持BFD链路探测</w:t>
            </w:r>
            <w:r>
              <w:rPr>
                <w:rFonts w:hint="eastAsia" w:hAnsi="宋体" w:cs="宋体"/>
                <w:b/>
                <w:bCs/>
                <w:color w:val="000000"/>
                <w:sz w:val="24"/>
                <w:highlight w:val="none"/>
              </w:rPr>
              <w:t xml:space="preserve">（投标时需提供相关截图证明并加盖投标人公章）</w:t>
            </w:r>
            <w:r>
              <w:rPr>
                <w:rFonts w:hint="eastAsia" w:hAnsi="宋体"/>
                <w:sz w:val="24"/>
                <w:szCs w:val="24"/>
                <w:highlight w:val="none"/>
              </w:rPr>
            </w:r>
            <w:r/>
          </w:p>
        </w:tc>
      </w:tr>
      <w:tr>
        <w:trPr>
          <w:trHeight w:val="1333"/>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6</w:t>
            </w:r>
            <w:r>
              <w:rPr>
                <w:rFonts w:hint="eastAsia" w:hAnsi="宋体"/>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cs="宋体"/>
                <w:color w:val="000000"/>
                <w:highlight w:val="none"/>
              </w:rPr>
              <w:t xml:space="preserve">访问控制</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所投产品必须支持基于源安全域、目的安全域、源用户、源地址、源地区、目的地址、目的地区、服务、应用、隧道、时间、VLAN等多种方式进行访问控制，并支持地理区域对象的导入以及重复策略的检查。</w:t>
            </w:r>
            <w:r>
              <w:rPr>
                <w:rFonts w:hint="eastAsia" w:hAnsi="宋体"/>
                <w:highlight w:val="none"/>
              </w:rPr>
            </w:r>
            <w:r/>
          </w:p>
        </w:tc>
      </w:tr>
      <w:tr>
        <w:trPr>
          <w:trHeight w:val="736"/>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7</w:t>
            </w:r>
            <w:r>
              <w:rPr>
                <w:rFonts w:hint="eastAsia" w:hAnsi="宋体"/>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应用识别</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支持应用识别，应用特征库包含的应用数量（非应用协议的规则总数）大于2800种，可深度识别每种应用的属性，为每种应用提供预定义的风险系数，并将应用基于类型、使用场景、数据传输、风险等级等特征分类。</w:t>
            </w:r>
            <w:r>
              <w:rPr>
                <w:rFonts w:hint="eastAsia" w:hAnsi="宋体"/>
                <w:highlight w:val="none"/>
              </w:rPr>
            </w:r>
            <w:r/>
          </w:p>
        </w:tc>
      </w:tr>
      <w:tr>
        <w:trPr>
          <w:trHeight w:val="351"/>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8</w:t>
            </w:r>
            <w:r>
              <w:rPr>
                <w:rFonts w:hint="eastAsia" w:hAnsi="宋体"/>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带宽管理</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支持多调度类相互嵌套最大5级的带宽管理设置。支持设置每IP最大或最小带宽，支持对每IP进行带宽配额管理，可通过优先级实现多应用的差分服务，并支持对剩余带宽进行基于优先级的动态分配；支持转发优先级（DSCP），包含CS、AF、CP等不少于64种。</w:t>
            </w:r>
            <w:r>
              <w:rPr>
                <w:rFonts w:hint="eastAsia"/>
                <w:highlight w:val="none"/>
              </w:rPr>
              <w:t xml:space="preserve">（投标时需提供相关截图证明并加盖投标人公章）</w:t>
            </w:r>
            <w:r>
              <w:rPr>
                <w:rFonts w:hint="eastAsia" w:hAnsi="宋体"/>
                <w:highlight w:val="none"/>
              </w:rPr>
            </w:r>
            <w:r/>
          </w:p>
        </w:tc>
      </w:tr>
      <w:tr>
        <w:trPr>
          <w:trHeight w:val="214"/>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9</w:t>
            </w:r>
            <w:r>
              <w:rPr>
                <w:rFonts w:hint="eastAsia" w:hAnsi="宋体"/>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cs="宋体"/>
                <w:color w:val="000000"/>
                <w:highlight w:val="none"/>
              </w:rPr>
              <w:t xml:space="preserve">攻击防护</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所投产品必须支持基于不同安全区域防御SYN Flood、UDP  Flood、ICMP  Flood、IP  Flood、Frag Flood、DNS Flood、HTTP Flood、NTP Query Flood 、NTP Reply Flood 和SIP Flood 攻击，并支持警告、丢弃、普通防护、增强防护、授权服务器防护等多种防护措施</w:t>
            </w:r>
            <w:r>
              <w:rPr>
                <w:rFonts w:hint="eastAsia" w:hAnsi="宋体"/>
                <w:highlight w:val="none"/>
              </w:rPr>
            </w:r>
            <w:r/>
          </w:p>
        </w:tc>
      </w:tr>
      <w:tr>
        <w:trPr>
          <w:trHeight w:val="214"/>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10</w:t>
            </w:r>
            <w:r>
              <w:rPr>
                <w:rFonts w:hint="eastAsia" w:hAnsi="宋体"/>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病毒查杀</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所投产品必须能够对HTTP/FTP/POP3/SMTP/IMAP/SMB六种协议进行病毒查杀；</w:t>
            </w:r>
            <w:r>
              <w:rPr>
                <w:rFonts w:hint="eastAsia" w:hAnsi="宋体"/>
                <w:highlight w:val="none"/>
              </w:rPr>
            </w:r>
            <w:r/>
          </w:p>
        </w:tc>
      </w:tr>
      <w:tr>
        <w:trPr>
          <w:trHeight w:val="90"/>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11</w:t>
            </w:r>
            <w:r>
              <w:rPr>
                <w:rFonts w:hint="eastAsia" w:hAnsi="宋体"/>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cs="宋体"/>
                <w:color w:val="000000"/>
                <w:highlight w:val="none"/>
              </w:rPr>
              <w:t xml:space="preserve">漏洞防护</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★所投产品必须支持在设备漏洞防护特征库直接查阅攻击的名称、CVEID、CNNVDID、CWEID、严重性、影响的平台、类型、描述、解决方案建议等详细信息；</w:t>
            </w:r>
            <w:r>
              <w:rPr>
                <w:rFonts w:hint="eastAsia" w:hAnsi="宋体" w:cs="宋体"/>
                <w:b/>
                <w:bCs/>
                <w:color w:val="000000"/>
                <w:highlight w:val="none"/>
              </w:rPr>
              <w:t xml:space="preserve">（投标时需提供相关截图证明并加盖投标人公章）</w:t>
            </w:r>
            <w:r>
              <w:rPr>
                <w:rFonts w:hint="eastAsia" w:hAnsi="宋体"/>
                <w:highlight w:val="none"/>
              </w:rPr>
            </w:r>
            <w:r/>
          </w:p>
        </w:tc>
      </w:tr>
      <w:tr>
        <w:trPr>
          <w:trHeight w:val="90"/>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12</w:t>
            </w:r>
            <w:r>
              <w:rPr>
                <w:rFonts w:hint="eastAsia" w:hAnsi="宋体"/>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cs="宋体"/>
                <w:color w:val="000000"/>
                <w:highlight w:val="none"/>
              </w:rPr>
              <w:t xml:space="preserve">协同防御</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★所投产品必须支持与云端联动，至少实现病毒云查杀、URL云识别、应用云识别、云沙箱、威胁情报云检测等功能。</w:t>
            </w:r>
            <w:r>
              <w:rPr>
                <w:rFonts w:hint="eastAsia" w:hAnsi="宋体" w:cs="宋体"/>
                <w:b/>
                <w:bCs/>
                <w:color w:val="000000"/>
                <w:highlight w:val="none"/>
              </w:rPr>
              <w:t xml:space="preserve">（投标时需提供相关截图证明并加盖投标人公章）</w:t>
            </w:r>
            <w:r>
              <w:rPr>
                <w:rFonts w:hint="eastAsia" w:hAnsi="宋体"/>
                <w:highlight w:val="none"/>
              </w:rPr>
            </w:r>
            <w:r/>
          </w:p>
        </w:tc>
      </w:tr>
      <w:tr>
        <w:trPr>
          <w:trHeight w:val="152"/>
        </w:trPr>
        <w:tc>
          <w:tcPr>
            <w:tcW w:w="583"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13</w:t>
            </w:r>
            <w:r>
              <w:rPr>
                <w:rFonts w:hint="eastAsia" w:hAnsi="宋体"/>
                <w:highlight w:val="none"/>
              </w:rPr>
            </w:r>
            <w:r/>
          </w:p>
        </w:tc>
        <w:tc>
          <w:tcPr>
            <w:tcW w:w="751" w:type="dxa"/>
            <w:vAlign w:val="center"/>
            <w:textDirection w:val="lrTb"/>
            <w:noWrap w:val="false"/>
          </w:tcPr>
          <w:p>
            <w:pPr>
              <w:pStyle w:val="830"/>
              <w:jc w:val="center"/>
              <w:widowControl/>
              <w:rPr>
                <w:rFonts w:hint="eastAsia" w:hAnsi="宋体"/>
                <w:highlight w:val="none"/>
              </w:rPr>
            </w:pPr>
            <w:r>
              <w:rPr>
                <w:rFonts w:hint="eastAsia" w:hAnsi="宋体" w:cs="宋体"/>
                <w:color w:val="000000"/>
                <w:highlight w:val="none"/>
              </w:rPr>
              <w:t xml:space="preserve">授权及服务</w:t>
            </w:r>
            <w:r>
              <w:rPr>
                <w:rFonts w:hint="eastAsia" w:hAnsi="宋体"/>
                <w:highlight w:val="none"/>
              </w:rPr>
            </w:r>
            <w:r/>
          </w:p>
        </w:tc>
        <w:tc>
          <w:tcPr>
            <w:tcW w:w="3666" w:type="dxa"/>
            <w:vAlign w:val="center"/>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▲包含五年的入侵防御特征库、防病毒特征库升级授权，五年硬件质保服务。</w:t>
            </w:r>
            <w:r>
              <w:rPr>
                <w:rFonts w:hint="eastAsia" w:hAnsi="宋体"/>
                <w:highlight w:val="none"/>
              </w:rPr>
            </w:r>
            <w:r/>
          </w:p>
        </w:tc>
      </w:tr>
    </w:tbl>
    <w:p>
      <w:pPr>
        <w:pStyle w:val="859"/>
        <w:rPr>
          <w:rFonts w:hint="eastAsia"/>
          <w:highlight w:val="none"/>
        </w:rPr>
      </w:pPr>
      <w:r>
        <w:rPr>
          <w:rFonts w:hint="eastAsia"/>
          <w:highlight w:val="none"/>
        </w:rPr>
      </w:r>
      <w:r/>
    </w:p>
    <w:p>
      <w:pPr>
        <w:pStyle w:val="830"/>
        <w:rPr>
          <w:rFonts w:hAnsi="宋体" w:cs="宋体"/>
          <w:sz w:val="28"/>
          <w:szCs w:val="36"/>
          <w:highlight w:val="none"/>
        </w:rPr>
      </w:pPr>
      <w:r>
        <w:rPr>
          <w:rFonts w:hint="eastAsia" w:hAnsi="宋体" w:cs="宋体"/>
          <w:sz w:val="28"/>
          <w:szCs w:val="36"/>
          <w:highlight w:val="none"/>
        </w:rPr>
        <w:t xml:space="preserve">（4）安全管控区</w:t>
      </w:r>
      <w:r>
        <w:rPr>
          <w:rFonts w:hint="eastAsia" w:hAnsi="宋体" w:cs="宋体"/>
          <w:sz w:val="28"/>
          <w:szCs w:val="28"/>
          <w:highlight w:val="none"/>
        </w:rPr>
        <w:t xml:space="preserve">－</w:t>
      </w:r>
      <w:r>
        <w:rPr>
          <w:rFonts w:hint="eastAsia" w:hAnsi="宋体" w:cs="宋体"/>
          <w:sz w:val="28"/>
          <w:szCs w:val="36"/>
          <w:highlight w:val="none"/>
        </w:rPr>
        <w:t xml:space="preserve">镜像交换机</w:t>
      </w:r>
      <w:r>
        <w:rPr>
          <w:rFonts w:hAnsi="宋体" w:cs="宋体"/>
          <w:sz w:val="28"/>
          <w:szCs w:val="36"/>
          <w:highlight w:val="none"/>
        </w:rPr>
      </w:r>
      <w:r/>
    </w:p>
    <w:tbl>
      <w:tblPr>
        <w:tblW w:w="507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1266"/>
        <w:gridCol w:w="6658"/>
      </w:tblGrid>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rPr>
                <w:rFonts w:hint="eastAsia" w:hAnsi="宋体" w:cs="宋体"/>
                <w:b/>
                <w:color w:val="000000"/>
                <w:highlight w:val="none"/>
              </w:rPr>
            </w:pPr>
            <w:r>
              <w:rPr>
                <w:rFonts w:hint="eastAsia" w:hAnsi="宋体" w:cs="宋体"/>
                <w:b/>
                <w:color w:val="000000"/>
                <w:highlight w:val="none"/>
              </w:rPr>
              <w:t xml:space="preserve">序号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 指标项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指标要求</w:t>
            </w:r>
            <w:r>
              <w:rPr>
                <w:rFonts w:hint="eastAsia" w:hAnsi="宋体" w:cs="宋体"/>
                <w:b/>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硬件形态</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highlight w:val="none"/>
              </w:rPr>
            </w:pPr>
            <w:r>
              <w:rPr>
                <w:rFonts w:hint="eastAsia" w:hAnsi="宋体" w:cs="宋体"/>
                <w:color w:val="000000"/>
                <w:highlight w:val="none"/>
              </w:rPr>
              <w:t xml:space="preserve">▲要求产品为标准1U机架设备，基于ASIC架构，核心转发芯片必须是国产，支持冗余电源、冗余风扇，支持至少2G 内存， 8G Flash，4M包缓存，支持至少24个10G SFP+光口，支持至少2个40G QSFP+光口，支持600Gbps线速转发能力。</w:t>
            </w:r>
            <w:r>
              <w:rPr>
                <w:rFonts w:hint="eastAsia" w:hAnsi="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端口聚合</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端口聚合组数量最少16组，每个端口聚合组支持的成员端口数最少可以到64个</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报文复制</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Ansi="宋体" w:cs="宋体"/>
                <w:color w:val="000000"/>
                <w:highlight w:val="none"/>
              </w:rPr>
            </w:pPr>
            <w:r>
              <w:rPr>
                <w:rFonts w:hint="eastAsia" w:hAnsi="宋体" w:cs="宋体"/>
                <w:color w:val="000000"/>
                <w:highlight w:val="none"/>
              </w:rPr>
              <w:t xml:space="preserve">支持N个端口进来的报文转发到M个端口，N&gt;=1, M&gt;=1；</w:t>
            </w:r>
            <w:r>
              <w:rPr>
                <w:rFonts w:hAnsi="宋体" w:cs="宋体"/>
                <w:color w:val="000000"/>
                <w:highlight w:val="none"/>
              </w:rPr>
            </w:r>
            <w:r/>
          </w:p>
          <w:p>
            <w:pPr>
              <w:pStyle w:val="859"/>
              <w:rPr>
                <w:rFonts w:ascii="宋体" w:hAnsi="宋体" w:eastAsia="宋体" w:cs="宋体"/>
                <w:color w:val="000000"/>
                <w:highlight w:val="none"/>
              </w:rPr>
            </w:pPr>
            <w:r>
              <w:rPr>
                <w:rFonts w:hint="eastAsia" w:ascii="宋体" w:hAnsi="宋体" w:eastAsia="宋体" w:cs="宋体"/>
                <w:color w:val="000000"/>
                <w:highlight w:val="none"/>
              </w:rPr>
              <w:t xml:space="preserve">支持N个端口进来的报文转发到一个负载均衡组，选择一个出口出去，并支持同源同宿负载均衡；</w:t>
            </w:r>
            <w:r>
              <w:rPr>
                <w:rFonts w:ascii="宋体" w:hAnsi="宋体" w:eastAsia="宋体" w:cs="宋体"/>
                <w:color w:val="000000"/>
                <w:highlight w:val="none"/>
              </w:rPr>
            </w:r>
            <w:r/>
          </w:p>
          <w:p>
            <w:pPr>
              <w:pStyle w:val="830"/>
              <w:rPr>
                <w:rFonts w:hAnsi="宋体" w:cs="宋体"/>
                <w:color w:val="000000"/>
                <w:highlight w:val="none"/>
              </w:rPr>
            </w:pPr>
            <w:r>
              <w:rPr>
                <w:rFonts w:hint="eastAsia" w:hAnsi="宋体" w:cs="宋体"/>
                <w:color w:val="000000"/>
                <w:highlight w:val="none"/>
              </w:rPr>
              <w:t xml:space="preserve">支持对报文根据2-4层字段进行过滤，有条件的进行转发；</w:t>
            </w:r>
            <w:r>
              <w:rPr>
                <w:rFonts w:hAnsi="宋体" w:cs="宋体"/>
                <w:color w:val="000000"/>
                <w:highlight w:val="none"/>
              </w:rPr>
            </w:r>
            <w:r/>
          </w:p>
          <w:p>
            <w:pPr>
              <w:pStyle w:val="859"/>
              <w:rPr>
                <w:rFonts w:ascii="宋体" w:hAnsi="宋体" w:eastAsia="宋体" w:cs="宋体"/>
                <w:color w:val="000000"/>
                <w:highlight w:val="none"/>
              </w:rPr>
            </w:pPr>
            <w:r>
              <w:rPr>
                <w:rFonts w:hint="eastAsia" w:ascii="宋体" w:hAnsi="宋体" w:eastAsia="宋体" w:cs="宋体"/>
                <w:color w:val="000000"/>
                <w:highlight w:val="none"/>
              </w:rPr>
              <w:t xml:space="preserve">支持在入方向和出方向分别进行过滤；</w:t>
            </w:r>
            <w:r>
              <w:rPr>
                <w:rFonts w:ascii="宋体" w:hAnsi="宋体" w:eastAsia="宋体" w:cs="宋体"/>
                <w:color w:val="000000"/>
                <w:highlight w:val="none"/>
              </w:rPr>
            </w:r>
            <w:r/>
          </w:p>
          <w:p>
            <w:pPr>
              <w:pStyle w:val="830"/>
              <w:rPr>
                <w:rFonts w:hint="eastAsia" w:hAnsi="宋体"/>
                <w:highlight w:val="none"/>
              </w:rPr>
            </w:pPr>
            <w:r>
              <w:rPr>
                <w:rFonts w:hint="eastAsia" w:hAnsi="宋体" w:cs="宋体"/>
                <w:color w:val="000000"/>
                <w:highlight w:val="none"/>
              </w:rPr>
              <w:t xml:space="preserve">支持将报文从入端口转发出去；</w:t>
            </w:r>
            <w:r>
              <w:rPr>
                <w:rFonts w:hint="eastAsia" w:hAnsi="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负载均衡</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支持Hash和轮询的负载分担方式，支持crc和xor两种Hash算法以供用户选择</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5</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单通</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可以支持端口单收以及单发，光模块只插单纤端口也能UP。</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6</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报文编辑</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Ansi="宋体" w:cs="宋体"/>
                <w:color w:val="000000"/>
                <w:highlight w:val="none"/>
              </w:rPr>
            </w:pPr>
            <w:r>
              <w:rPr>
                <w:rFonts w:hint="eastAsia" w:hAnsi="宋体" w:cs="宋体"/>
                <w:color w:val="000000"/>
                <w:highlight w:val="none"/>
              </w:rPr>
              <w:t xml:space="preserve">支持修改报文的源Mac，目的Mac，源IPv4/IPv6, 目的IPv4/IPv6；</w:t>
            </w:r>
            <w:r>
              <w:rPr>
                <w:rFonts w:hAnsi="宋体" w:cs="宋体"/>
                <w:color w:val="000000"/>
                <w:highlight w:val="none"/>
              </w:rPr>
            </w:r>
            <w:r/>
          </w:p>
          <w:p>
            <w:pPr>
              <w:pStyle w:val="859"/>
              <w:rPr>
                <w:rFonts w:ascii="宋体" w:hAnsi="宋体" w:eastAsia="宋体" w:cs="宋体"/>
                <w:color w:val="000000"/>
                <w:highlight w:val="none"/>
              </w:rPr>
            </w:pPr>
            <w:r>
              <w:rPr>
                <w:rFonts w:hint="eastAsia" w:ascii="宋体" w:hAnsi="宋体" w:eastAsia="宋体" w:cs="宋体"/>
                <w:color w:val="000000"/>
                <w:highlight w:val="none"/>
              </w:rPr>
              <w:t xml:space="preserve">支持增加、剥除和修改Vlan TAG；</w:t>
            </w:r>
            <w:r>
              <w:rPr>
                <w:rFonts w:ascii="宋体" w:hAnsi="宋体" w:eastAsia="宋体" w:cs="宋体"/>
                <w:color w:val="000000"/>
                <w:highlight w:val="none"/>
              </w:rPr>
            </w:r>
            <w:r/>
          </w:p>
          <w:p>
            <w:pPr>
              <w:pStyle w:val="859"/>
              <w:rPr>
                <w:rFonts w:hint="eastAsia" w:ascii="宋体" w:hAnsi="宋体" w:eastAsia="宋体" w:cs="宋体"/>
                <w:color w:val="000000"/>
                <w:highlight w:val="none"/>
              </w:rPr>
            </w:pPr>
            <w:r>
              <w:rPr>
                <w:rFonts w:hint="eastAsia" w:ascii="宋体" w:hAnsi="宋体" w:eastAsia="宋体" w:cs="宋体"/>
                <w:color w:val="000000"/>
                <w:highlight w:val="none"/>
              </w:rPr>
              <w:t xml:space="preserve">支持将VxLAN/GRE/IPinIP头剥掉，并且将内层报文转发出去</w:t>
            </w:r>
            <w:r>
              <w:rPr>
                <w:rFonts w:hint="eastAsia" w:ascii="宋体" w:hAnsi="宋体" w:eastAsia="宋体" w:cs="宋体"/>
                <w:color w:val="000000"/>
                <w:highlight w:val="none"/>
              </w:rPr>
            </w:r>
            <w:r/>
          </w:p>
          <w:p>
            <w:pPr>
              <w:pStyle w:val="859"/>
              <w:rPr>
                <w:rFonts w:hint="eastAsia" w:ascii="宋体" w:hAnsi="宋体" w:eastAsia="宋体" w:cs="宋体"/>
                <w:color w:val="000000"/>
                <w:highlight w:val="none"/>
              </w:rPr>
            </w:pPr>
            <w:r>
              <w:rPr>
                <w:rFonts w:hint="eastAsia" w:ascii="宋体" w:hAnsi="宋体" w:eastAsia="宋体" w:cs="宋体"/>
                <w:color w:val="000000"/>
                <w:highlight w:val="none"/>
              </w:rPr>
              <w:t xml:space="preserve">支持将进来的报文加上vxlan header或者L2GRE header或者L3GRE header送出去；</w:t>
            </w:r>
            <w:r>
              <w:rPr>
                <w:rFonts w:hint="eastAsia" w:ascii="宋体" w:hAnsi="宋体" w:eastAsia="宋体" w:cs="宋体"/>
                <w:color w:val="000000"/>
                <w:highlight w:val="none"/>
              </w:rPr>
            </w:r>
            <w:r/>
          </w:p>
          <w:p>
            <w:pPr>
              <w:pStyle w:val="859"/>
              <w:rPr>
                <w:rFonts w:hint="eastAsia" w:ascii="宋体" w:hAnsi="宋体" w:eastAsia="宋体" w:cs="宋体"/>
                <w:color w:val="000000"/>
                <w:highlight w:val="none"/>
              </w:rPr>
            </w:pPr>
            <w:r>
              <w:rPr>
                <w:rFonts w:hint="eastAsia" w:ascii="宋体" w:hAnsi="宋体" w:eastAsia="宋体" w:cs="宋体"/>
                <w:color w:val="000000"/>
                <w:highlight w:val="none"/>
              </w:rPr>
              <w:t xml:space="preserve">支持将MPLS头剥掉，并且将内层报文转发出去；</w:t>
            </w:r>
            <w:r>
              <w:rPr>
                <w:rFonts w:hint="eastAsia" w:ascii="宋体" w:hAnsi="宋体" w:eastAsia="宋体" w:cs="宋体"/>
                <w:color w:val="000000"/>
                <w:highlight w:val="none"/>
              </w:rPr>
            </w:r>
            <w:r/>
          </w:p>
          <w:p>
            <w:pPr>
              <w:pStyle w:val="859"/>
              <w:rPr>
                <w:rFonts w:hint="eastAsia" w:ascii="宋体" w:hAnsi="宋体" w:eastAsia="宋体" w:cs="宋体"/>
                <w:color w:val="000000"/>
                <w:highlight w:val="none"/>
              </w:rPr>
            </w:pPr>
            <w:r>
              <w:rPr>
                <w:rFonts w:hint="eastAsia" w:ascii="宋体" w:hAnsi="宋体" w:eastAsia="宋体" w:cs="宋体"/>
                <w:color w:val="000000"/>
                <w:highlight w:val="none"/>
              </w:rPr>
              <w:t xml:space="preserve">支持将ERSPAN的头剥掉，并且将内层报文转发出去；</w:t>
            </w:r>
            <w:r>
              <w:rPr>
                <w:rFonts w:hint="eastAsia" w:ascii="宋体" w:hAnsi="宋体" w:eastAsia="宋体" w:cs="宋体"/>
                <w:color w:val="000000"/>
                <w:highlight w:val="none"/>
              </w:rPr>
            </w:r>
            <w:r/>
          </w:p>
          <w:p>
            <w:pPr>
              <w:pStyle w:val="859"/>
              <w:rPr>
                <w:rFonts w:hint="eastAsia" w:ascii="宋体" w:hAnsi="宋体" w:eastAsia="宋体"/>
                <w:highlight w:val="none"/>
              </w:rPr>
            </w:pPr>
            <w:r>
              <w:rPr>
                <w:rFonts w:hint="eastAsia" w:ascii="宋体" w:hAnsi="宋体" w:eastAsia="宋体" w:cs="宋体"/>
                <w:color w:val="000000"/>
                <w:highlight w:val="none"/>
              </w:rPr>
              <w:t xml:space="preserve">可以将转发出去的报文截短，截短的长度全局指定，可以基于端口或者基于流来enable/disable该功能；</w:t>
            </w:r>
            <w:r>
              <w:rPr>
                <w:rFonts w:hint="eastAsia" w:ascii="宋体" w:hAnsi="宋体" w:eastAsia="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7</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规格大小</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▲支持至少512个TAP group，支持至少1024条入方向过滤规则，支持至少250条出方向过滤规则。</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8</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质保服务</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▲五年硬件质保服务。</w:t>
            </w:r>
            <w:r>
              <w:rPr>
                <w:rFonts w:hint="eastAsia" w:hAnsi="宋体" w:cs="宋体"/>
                <w:color w:val="000000"/>
                <w:highlight w:val="none"/>
              </w:rPr>
            </w:r>
            <w:r/>
          </w:p>
        </w:tc>
      </w:tr>
    </w:tbl>
    <w:p>
      <w:pPr>
        <w:pStyle w:val="859"/>
        <w:rPr>
          <w:rFonts w:hint="eastAsia"/>
          <w:highlight w:val="none"/>
        </w:rPr>
      </w:pPr>
      <w:r>
        <w:rPr>
          <w:rFonts w:hint="eastAsia"/>
          <w:highlight w:val="none"/>
        </w:rPr>
      </w:r>
      <w:r/>
    </w:p>
    <w:p>
      <w:pPr>
        <w:pStyle w:val="830"/>
        <w:rPr>
          <w:rFonts w:hAnsi="宋体" w:cs="宋体"/>
          <w:sz w:val="28"/>
          <w:szCs w:val="36"/>
          <w:highlight w:val="none"/>
        </w:rPr>
      </w:pPr>
      <w:r>
        <w:rPr>
          <w:rFonts w:hint="eastAsia" w:hAnsi="宋体" w:cs="宋体"/>
          <w:sz w:val="28"/>
          <w:szCs w:val="36"/>
          <w:highlight w:val="none"/>
        </w:rPr>
        <w:t xml:space="preserve">（5）安全管控区</w:t>
      </w:r>
      <w:r>
        <w:rPr>
          <w:rFonts w:hint="eastAsia" w:hAnsi="宋体" w:cs="宋体"/>
          <w:sz w:val="28"/>
          <w:szCs w:val="28"/>
          <w:highlight w:val="none"/>
        </w:rPr>
        <w:t xml:space="preserve">－</w:t>
      </w:r>
      <w:r>
        <w:rPr>
          <w:rFonts w:hint="eastAsia" w:hAnsi="宋体" w:cs="宋体"/>
          <w:sz w:val="28"/>
          <w:szCs w:val="36"/>
          <w:highlight w:val="none"/>
        </w:rPr>
        <w:t xml:space="preserve">态势感知系统平台</w:t>
      </w:r>
      <w:r>
        <w:rPr>
          <w:rFonts w:hAnsi="宋体" w:cs="宋体"/>
          <w:sz w:val="28"/>
          <w:szCs w:val="36"/>
          <w:highlight w:val="none"/>
        </w:rPr>
      </w:r>
      <w:r/>
    </w:p>
    <w:tbl>
      <w:tblPr>
        <w:tblW w:w="496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278"/>
        <w:gridCol w:w="6235"/>
      </w:tblGrid>
      <w:tr>
        <w:trPr>
          <w:trHeight w:val="148"/>
        </w:trPr>
        <w:tc>
          <w:tcPr>
            <w:tcW w:w="566" w:type="dxa"/>
            <w:vAlign w:val="top"/>
            <w:textDirection w:val="lrTb"/>
            <w:noWrap w:val="false"/>
          </w:tcPr>
          <w:p>
            <w:pPr>
              <w:pStyle w:val="830"/>
              <w:jc w:val="left"/>
              <w:rPr>
                <w:rFonts w:hint="eastAsia" w:hAnsi="宋体"/>
                <w:highlight w:val="none"/>
              </w:rPr>
            </w:pPr>
            <w:r>
              <w:rPr>
                <w:rFonts w:hint="eastAsia" w:hAnsi="宋体"/>
                <w:highlight w:val="none"/>
              </w:rPr>
              <w:t xml:space="preserve">序号</w:t>
            </w:r>
            <w:r>
              <w:rPr>
                <w:rFonts w:hint="eastAsia" w:hAnsi="宋体"/>
                <w:highlight w:val="none"/>
              </w:rPr>
            </w:r>
            <w:r/>
          </w:p>
        </w:tc>
        <w:tc>
          <w:tcPr>
            <w:tcW w:w="754" w:type="dxa"/>
            <w:vAlign w:val="center"/>
            <w:textDirection w:val="lrTb"/>
            <w:noWrap w:val="false"/>
          </w:tcPr>
          <w:p>
            <w:pPr>
              <w:pStyle w:val="830"/>
              <w:rPr>
                <w:rFonts w:hint="eastAsia" w:hAnsi="宋体"/>
                <w:highlight w:val="none"/>
              </w:rPr>
            </w:pPr>
            <w:r>
              <w:rPr>
                <w:rFonts w:hint="eastAsia" w:hAnsi="宋体"/>
                <w:highlight w:val="none"/>
              </w:rPr>
              <w:t xml:space="preserve">功能项</w:t>
            </w: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highlight w:val="none"/>
              </w:rPr>
              <w:t xml:space="preserve">技术要求</w:t>
            </w:r>
            <w:r>
              <w:rPr>
                <w:rFonts w:hint="eastAsia" w:hAnsi="宋体"/>
                <w:highlight w:val="none"/>
              </w:rPr>
            </w:r>
            <w:r/>
          </w:p>
        </w:tc>
      </w:tr>
      <w:tr>
        <w:trPr>
          <w:trHeight w:val="148"/>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1</w:t>
            </w:r>
            <w:r>
              <w:rPr>
                <w:rFonts w:hint="eastAsia" w:hAnsi="宋体"/>
                <w:highlight w:val="none"/>
              </w:rPr>
            </w:r>
            <w:r/>
          </w:p>
        </w:tc>
        <w:tc>
          <w:tcPr>
            <w:tcW w:w="754" w:type="dxa"/>
            <w:vAlign w:val="center"/>
            <w:textDirection w:val="lrTb"/>
            <w:noWrap w:val="false"/>
          </w:tcPr>
          <w:p>
            <w:pPr>
              <w:pStyle w:val="830"/>
              <w:rPr>
                <w:rFonts w:hint="eastAsia" w:hAnsi="宋体"/>
                <w:highlight w:val="none"/>
              </w:rPr>
            </w:pPr>
            <w:r>
              <w:rPr>
                <w:rFonts w:hint="eastAsia" w:hAnsi="宋体" w:cs="宋体"/>
                <w:color w:val="000000"/>
                <w:highlight w:val="none"/>
              </w:rPr>
              <w:t xml:space="preserve">硬件要求</w:t>
            </w: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▲标准2U国产化服务器机架式设备，采用国产处理器和国产操作系统，设备标配千兆电口≥4；万兆SFP+光口≥2；配置CPU≥2颗2.5GHz 16核32线程；内存≥128GB ；系统盘≥2*240GB ；数据盘≥ 40T；冗余双电源。</w:t>
            </w:r>
            <w:r>
              <w:rPr>
                <w:rFonts w:hint="eastAsia" w:hAnsi="宋体"/>
                <w:highlight w:val="none"/>
              </w:rPr>
            </w:r>
            <w:r/>
          </w:p>
        </w:tc>
      </w:tr>
      <w:tr>
        <w:trPr>
          <w:trHeight w:val="90"/>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2</w:t>
            </w:r>
            <w:r>
              <w:rPr>
                <w:rFonts w:hint="eastAsia" w:hAnsi="宋体"/>
                <w:highlight w:val="none"/>
              </w:rPr>
            </w:r>
            <w:r/>
          </w:p>
        </w:tc>
        <w:tc>
          <w:tcPr>
            <w:tcW w:w="754" w:type="dxa"/>
            <w:vAlign w:val="center"/>
            <w:textDirection w:val="lrTb"/>
            <w:noWrap w:val="false"/>
          </w:tcPr>
          <w:p>
            <w:pPr>
              <w:pStyle w:val="830"/>
              <w:rPr>
                <w:rFonts w:hint="eastAsia" w:hAnsi="宋体"/>
                <w:highlight w:val="none"/>
              </w:rPr>
            </w:pPr>
            <w:r>
              <w:rPr>
                <w:rFonts w:hint="eastAsia" w:hAnsi="宋体" w:cs="宋体"/>
                <w:color w:val="000000"/>
                <w:highlight w:val="none"/>
              </w:rPr>
              <w:t xml:space="preserve">性能要求</w:t>
            </w: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在带宽性能1Gbps时存储时长≥1500天/1Gbps。</w:t>
            </w:r>
            <w:r>
              <w:rPr>
                <w:rFonts w:hint="eastAsia" w:hAnsi="宋体"/>
                <w:highlight w:val="none"/>
              </w:rPr>
            </w:r>
            <w:r/>
          </w:p>
        </w:tc>
      </w:tr>
      <w:tr>
        <w:trPr>
          <w:trHeight w:val="148"/>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3</w:t>
            </w:r>
            <w:r>
              <w:rPr>
                <w:rFonts w:hint="eastAsia" w:hAnsi="宋体"/>
                <w:highlight w:val="none"/>
              </w:rPr>
            </w:r>
            <w:r/>
          </w:p>
        </w:tc>
        <w:tc>
          <w:tcPr>
            <w:tcW w:w="754" w:type="dxa"/>
            <w:vAlign w:val="center"/>
            <w:textDirection w:val="lrTb"/>
            <w:noWrap w:val="false"/>
          </w:tcPr>
          <w:p>
            <w:pPr>
              <w:pStyle w:val="830"/>
              <w:rPr>
                <w:rFonts w:hint="eastAsia" w:hAnsi="宋体"/>
                <w:highlight w:val="none"/>
              </w:rPr>
            </w:pPr>
            <w:r>
              <w:rPr>
                <w:rFonts w:hint="eastAsia" w:hAnsi="宋体" w:cs="宋体"/>
                <w:color w:val="000000"/>
                <w:highlight w:val="none"/>
              </w:rPr>
              <w:t xml:space="preserve">资产管理</w:t>
            </w:r>
            <w:r>
              <w:rPr>
                <w:rFonts w:hint="eastAsia" w:hAnsi="宋体"/>
                <w:highlight w:val="none"/>
              </w:rPr>
            </w:r>
            <w:r/>
          </w:p>
        </w:tc>
        <w:tc>
          <w:tcPr>
            <w:tcW w:w="3680" w:type="dxa"/>
            <w:vAlign w:val="top"/>
            <w:textDirection w:val="lrTb"/>
            <w:noWrap w:val="false"/>
          </w:tcPr>
          <w:p>
            <w:pPr>
              <w:pStyle w:val="830"/>
              <w:jc w:val="left"/>
              <w:rPr>
                <w:rFonts w:hAnsi="宋体" w:cs="宋体"/>
                <w:color w:val="000000"/>
                <w:highlight w:val="none"/>
              </w:rPr>
            </w:pPr>
            <w:r>
              <w:rPr>
                <w:rFonts w:hint="eastAsia" w:hAnsi="宋体" w:cs="宋体"/>
                <w:color w:val="000000"/>
                <w:highlight w:val="none"/>
              </w:rPr>
              <w:t xml:space="preserve">支持通过主动发送微量包的扫描方式探测潜在的服务器（影子资产）以及学习服务器的基础信息，资产指纹信息包括资产类型、端口、操作系统、mac地址、主机名等。</w:t>
            </w:r>
            <w:r>
              <w:rPr>
                <w:rFonts w:hAnsi="宋体" w:cs="宋体"/>
                <w:color w:val="000000"/>
                <w:highlight w:val="none"/>
              </w:rPr>
            </w:r>
            <w:r/>
          </w:p>
          <w:p>
            <w:pPr>
              <w:pStyle w:val="859"/>
              <w:rPr>
                <w:rFonts w:hint="eastAsia" w:ascii="宋体" w:hAnsi="宋体" w:eastAsia="宋体"/>
                <w:highlight w:val="none"/>
              </w:rPr>
            </w:pPr>
            <w:r>
              <w:rPr>
                <w:rFonts w:hint="eastAsia" w:ascii="宋体" w:hAnsi="宋体" w:eastAsia="宋体" w:cs="宋体"/>
                <w:color w:val="000000"/>
                <w:highlight w:val="none"/>
              </w:rPr>
              <w:t xml:space="preserve">支持自定义配置资产指纹识别规则，可基于流量行为细化资产类型，支持资产类型识别规则自定义和属性指纹特征自定义。</w:t>
            </w:r>
            <w:r>
              <w:rPr>
                <w:rFonts w:hint="eastAsia" w:ascii="宋体" w:hAnsi="宋体" w:eastAsia="宋体"/>
                <w:highlight w:val="none"/>
              </w:rPr>
            </w:r>
            <w:r/>
          </w:p>
        </w:tc>
      </w:tr>
      <w:tr>
        <w:trPr>
          <w:trHeight w:val="148"/>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4</w:t>
            </w:r>
            <w:r>
              <w:rPr>
                <w:rFonts w:hint="eastAsia" w:hAnsi="宋体"/>
                <w:highlight w:val="none"/>
              </w:rPr>
            </w:r>
            <w:r/>
          </w:p>
        </w:tc>
        <w:tc>
          <w:tcPr>
            <w:tcW w:w="754" w:type="dxa"/>
            <w:vAlign w:val="center"/>
            <w:textDirection w:val="lrTb"/>
            <w:noWrap w:val="false"/>
          </w:tcPr>
          <w:p>
            <w:pPr>
              <w:pStyle w:val="830"/>
              <w:rPr>
                <w:rFonts w:hint="eastAsia" w:hAnsi="宋体"/>
                <w:highlight w:val="none"/>
              </w:rPr>
            </w:pPr>
            <w:r>
              <w:rPr>
                <w:rFonts w:hint="eastAsia" w:hAnsi="宋体" w:cs="宋体"/>
                <w:color w:val="000000"/>
                <w:highlight w:val="none"/>
              </w:rPr>
              <w:t xml:space="preserve">脆弱性管理</w:t>
            </w: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支持弱密码主动扫描，支持SMB、MySQL、Oracle、RDP、SSH、Redis、MongoDB、ElasticSearch、MSSQL等扫描协议，支持自定义扫描周期、发包频率、扫描时间段、扫描优先级、扫描对象等。弱密码检测规则支持高度自定义，包括规则名称、生效域名、规则配置、账号白名单、密码白名单、弱密码内容导入文件，其中规则配置至少支持密码长度、字符种类、字典序、密码与账号相同、web空密码等。（投标时需提供相关截图证明并加盖投标人公章）</w:t>
            </w:r>
            <w:r>
              <w:rPr>
                <w:rFonts w:hint="eastAsia" w:hAnsi="宋体"/>
                <w:highlight w:val="none"/>
              </w:rPr>
            </w:r>
            <w:r/>
          </w:p>
        </w:tc>
      </w:tr>
      <w:tr>
        <w:trPr>
          <w:trHeight w:val="148"/>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5</w:t>
            </w:r>
            <w:r>
              <w:rPr>
                <w:rFonts w:hint="eastAsia" w:hAnsi="宋体"/>
                <w:highlight w:val="none"/>
              </w:rPr>
            </w:r>
            <w:r/>
          </w:p>
        </w:tc>
        <w:tc>
          <w:tcPr>
            <w:tcW w:w="754" w:type="dxa"/>
            <w:vAlign w:val="center"/>
            <w:vMerge w:val="restart"/>
            <w:textDirection w:val="lrTb"/>
            <w:noWrap w:val="false"/>
          </w:tcPr>
          <w:p>
            <w:pPr>
              <w:pStyle w:val="830"/>
              <w:rPr>
                <w:rFonts w:hAnsi="宋体"/>
                <w:highlight w:val="none"/>
              </w:rPr>
            </w:pPr>
            <w:r>
              <w:rPr>
                <w:rFonts w:hint="eastAsia" w:hAnsi="宋体" w:cs="宋体"/>
                <w:color w:val="000000"/>
                <w:highlight w:val="none"/>
              </w:rPr>
              <w:t xml:space="preserve">威胁检测</w:t>
            </w:r>
            <w:r>
              <w:rPr>
                <w:rFonts w:hAnsi="宋体"/>
                <w:highlight w:val="none"/>
              </w:rPr>
            </w:r>
            <w:r/>
          </w:p>
          <w:p>
            <w:pPr>
              <w:pStyle w:val="830"/>
              <w:rPr>
                <w:rFonts w:hint="eastAsia" w:hAnsi="宋体"/>
                <w:highlight w:val="none"/>
              </w:rPr>
            </w:pP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支持可视化的形式展示威胁的影响面，通过大数据分析和关联检索技术，可清晰直观看清失陷主机对其他主机的影响，评估受损情况，方便客户快速处置。支持通过首页搜索框输入IP/域名/URL/端口/通信对进行搜索，支持基于列表模式展示横向攻击、违规访问、风险访问、可疑行为、正常访问等详细信息，建立全方位的持续性的检测能力。支持入口点溯源功能，分析出首次失陷、疑似入口点、首次遭受攻击等信息，帮助管理人员快速找到攻击入口点。</w:t>
            </w:r>
            <w:r>
              <w:rPr>
                <w:rFonts w:hint="eastAsia" w:hAnsi="宋体"/>
                <w:highlight w:val="none"/>
              </w:rPr>
            </w:r>
            <w:r/>
          </w:p>
        </w:tc>
      </w:tr>
      <w:tr>
        <w:trPr>
          <w:trHeight w:val="90"/>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6</w:t>
            </w:r>
            <w:r>
              <w:rPr>
                <w:rFonts w:hint="eastAsia" w:hAnsi="宋体"/>
                <w:highlight w:val="none"/>
              </w:rPr>
            </w:r>
            <w:r/>
          </w:p>
        </w:tc>
        <w:tc>
          <w:tcPr>
            <w:tcW w:w="754" w:type="dxa"/>
            <w:vAlign w:val="center"/>
            <w:vMerge w:val="continue"/>
            <w:textDirection w:val="lrTb"/>
            <w:noWrap w:val="false"/>
          </w:tcPr>
          <w:p>
            <w:pPr>
              <w:pStyle w:val="830"/>
              <w:rPr>
                <w:rFonts w:hint="eastAsia" w:hAnsi="宋体"/>
                <w:highlight w:val="none"/>
              </w:rPr>
            </w:pP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具备元数据行为分析引擎：httpflow、dnsflow、adflow、icmpflow、maillflow等， 通过异常行为分析，结合各类机器学习算法完成未知威胁检测。包括：内网穿透、代理、远控、隧道、反弹shell等事后检测场景。</w:t>
            </w:r>
            <w:r>
              <w:rPr>
                <w:rFonts w:hint="eastAsia" w:hAnsi="宋体"/>
                <w:highlight w:val="none"/>
              </w:rPr>
            </w:r>
            <w:r/>
          </w:p>
        </w:tc>
      </w:tr>
      <w:tr>
        <w:trPr>
          <w:trHeight w:val="148"/>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7</w:t>
            </w:r>
            <w:r>
              <w:rPr>
                <w:rFonts w:hint="eastAsia" w:hAnsi="宋体"/>
                <w:highlight w:val="none"/>
              </w:rPr>
            </w:r>
            <w:r/>
          </w:p>
        </w:tc>
        <w:tc>
          <w:tcPr>
            <w:tcW w:w="754" w:type="dxa"/>
            <w:vAlign w:val="center"/>
            <w:vMerge w:val="continue"/>
            <w:textDirection w:val="lrTb"/>
            <w:noWrap w:val="false"/>
          </w:tcPr>
          <w:p>
            <w:pPr>
              <w:pStyle w:val="830"/>
              <w:rPr>
                <w:rFonts w:hint="eastAsia" w:hAnsi="宋体"/>
                <w:highlight w:val="none"/>
              </w:rPr>
            </w:pP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支持EBA实体行为分析功能，通过对这些对象进行持续的行为分析和行为画像构建，识别服务器异常，包括DGA解析请求、外联C&amp;C服务器、异常协议利用、下载可疑文件、异常横向访问等。（投标时需提供相关截图证明并加盖投标人公章）</w:t>
            </w:r>
            <w:r>
              <w:rPr>
                <w:rFonts w:hint="eastAsia" w:hAnsi="宋体"/>
                <w:highlight w:val="none"/>
              </w:rPr>
            </w:r>
            <w:r/>
          </w:p>
        </w:tc>
      </w:tr>
      <w:tr>
        <w:trPr>
          <w:trHeight w:val="624"/>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8</w:t>
            </w:r>
            <w:r>
              <w:rPr>
                <w:rFonts w:hint="eastAsia" w:hAnsi="宋体"/>
                <w:highlight w:val="none"/>
              </w:rPr>
            </w:r>
            <w:r/>
          </w:p>
        </w:tc>
        <w:tc>
          <w:tcPr>
            <w:tcW w:w="754" w:type="dxa"/>
            <w:vAlign w:val="center"/>
            <w:vMerge w:val="continue"/>
            <w:textDirection w:val="lrTb"/>
            <w:noWrap w:val="false"/>
          </w:tcPr>
          <w:p>
            <w:pPr>
              <w:pStyle w:val="830"/>
              <w:rPr>
                <w:rFonts w:hint="eastAsia" w:hAnsi="宋体"/>
                <w:highlight w:val="none"/>
              </w:rPr>
            </w:pP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支持挖矿专项检测页面，帮助客户更好的应对日益严峻的挖矿风险，避免数据窃取和监管通报，支持基于规则的本地挖矿检测和基于主动探测技术的云端挖矿检测，以实现挖矿病毒的全面检测，支持挖矿实时检测播报本地和云端的挖矿检测分析结果，支持基于攻击阶段展示挖矿主机数量，便于掌握各阶段挖矿主机分布情况，支持以列表的形式展示挖矿事件，包括最近发生时间、威胁描述、威胁定性、挖矿阶段、威胁等级、受害者IP、攻击次数、威胁情报等信息；（投标时需提供相关截图证明并加盖投标人公章）</w:t>
            </w:r>
            <w:r>
              <w:rPr>
                <w:rFonts w:hint="eastAsia" w:hAnsi="宋体"/>
                <w:highlight w:val="none"/>
              </w:rPr>
            </w:r>
            <w:r/>
          </w:p>
        </w:tc>
      </w:tr>
      <w:tr>
        <w:trPr>
          <w:trHeight w:val="70"/>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9</w:t>
            </w:r>
            <w:r>
              <w:rPr>
                <w:rFonts w:hint="eastAsia" w:hAnsi="宋体"/>
                <w:highlight w:val="none"/>
              </w:rPr>
            </w:r>
            <w:r/>
          </w:p>
        </w:tc>
        <w:tc>
          <w:tcPr>
            <w:tcW w:w="754" w:type="dxa"/>
            <w:vAlign w:val="center"/>
            <w:vMerge w:val="continue"/>
            <w:textDirection w:val="lrTb"/>
            <w:noWrap w:val="false"/>
          </w:tcPr>
          <w:p>
            <w:pPr>
              <w:pStyle w:val="830"/>
              <w:rPr>
                <w:rFonts w:hint="eastAsia" w:hAnsi="宋体"/>
                <w:highlight w:val="none"/>
              </w:rPr>
            </w:pP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支持勒索专项检测页面，帮助客户更好的应对日益严峻的勒索风险，支持对勒索主题的安全告警进行统一展示和管理，支持以勒索病毒的感染途径/方式为维度进行分类，包括勒索常用端口、勒索常用漏洞、RDP爆破、感染勒索病毒、黑客勒索攻击、勒索C&amp;C通信等维度，支持展示受害资产以及受害资产攻击数TOP5，支持以列表的形式展示勒索事件，包括最近发生时间、威胁描述、威胁定性、勒索风险、威胁等级、受害者IP、攻击次数等信息</w:t>
            </w:r>
            <w:r>
              <w:rPr>
                <w:rFonts w:hint="eastAsia" w:hAnsi="宋体" w:cs="宋体"/>
                <w:b/>
                <w:bCs/>
                <w:color w:val="000000"/>
                <w:highlight w:val="none"/>
              </w:rPr>
              <w:t xml:space="preserve">；</w:t>
            </w:r>
            <w:r>
              <w:rPr>
                <w:rFonts w:hint="eastAsia" w:hAnsi="宋体" w:cs="宋体"/>
                <w:color w:val="000000"/>
                <w:highlight w:val="none"/>
              </w:rPr>
              <w:t xml:space="preserve">（投标时需提供相关截图证明并加盖投标人公章）</w:t>
            </w:r>
            <w:r>
              <w:rPr>
                <w:rFonts w:hint="eastAsia" w:hAnsi="宋体"/>
                <w:highlight w:val="none"/>
              </w:rPr>
            </w:r>
            <w:r/>
          </w:p>
        </w:tc>
      </w:tr>
      <w:tr>
        <w:trPr>
          <w:trHeight w:val="70"/>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10</w:t>
            </w:r>
            <w:r>
              <w:rPr>
                <w:rFonts w:hint="eastAsia" w:hAnsi="宋体"/>
                <w:highlight w:val="none"/>
              </w:rPr>
            </w:r>
            <w:r/>
          </w:p>
        </w:tc>
        <w:tc>
          <w:tcPr>
            <w:tcW w:w="754" w:type="dxa"/>
            <w:vAlign w:val="center"/>
            <w:textDirection w:val="lrTb"/>
            <w:noWrap w:val="false"/>
          </w:tcPr>
          <w:p>
            <w:pPr>
              <w:pStyle w:val="830"/>
              <w:rPr>
                <w:rFonts w:hint="eastAsia" w:hAnsi="宋体"/>
                <w:highlight w:val="none"/>
              </w:rPr>
            </w:pPr>
            <w:r>
              <w:rPr>
                <w:rFonts w:hint="eastAsia" w:hAnsi="宋体" w:cs="宋体"/>
                <w:color w:val="000000"/>
                <w:highlight w:val="none"/>
              </w:rPr>
              <w:t xml:space="preserve">报告中心</w:t>
            </w:r>
            <w:r>
              <w:rPr>
                <w:rFonts w:hint="eastAsia" w:hAnsi="宋体"/>
                <w:highlight w:val="none"/>
              </w:rPr>
            </w:r>
            <w:r/>
          </w:p>
        </w:tc>
        <w:tc>
          <w:tcPr>
            <w:tcW w:w="3680" w:type="dxa"/>
            <w:vAlign w:val="top"/>
            <w:textDirection w:val="lrTb"/>
            <w:noWrap w:val="false"/>
          </w:tcPr>
          <w:p>
            <w:pPr>
              <w:pStyle w:val="830"/>
              <w:jc w:val="left"/>
              <w:rPr>
                <w:rFonts w:hint="eastAsia" w:hAnsi="宋体"/>
                <w:highlight w:val="none"/>
              </w:rPr>
            </w:pPr>
            <w:r>
              <w:rPr>
                <w:rFonts w:hint="eastAsia" w:hAnsi="宋体" w:cs="宋体"/>
                <w:color w:val="000000"/>
                <w:highlight w:val="none"/>
              </w:rPr>
              <w:t xml:space="preserve">支持PPT格式导出摘要报告，报告内容包括：网络安全整体解读、网络安全风险详情、告警及事件响应盘点，用户可直接通过导出的PPT报告进行工作汇报，高效体现工作价值。</w:t>
            </w:r>
            <w:r>
              <w:rPr>
                <w:rFonts w:hint="eastAsia" w:hAnsi="宋体"/>
                <w:highlight w:val="none"/>
              </w:rPr>
            </w:r>
            <w:r/>
          </w:p>
        </w:tc>
      </w:tr>
      <w:tr>
        <w:trPr>
          <w:trHeight w:val="70"/>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11</w:t>
            </w:r>
            <w:r>
              <w:rPr>
                <w:rFonts w:hint="eastAsia" w:hAnsi="宋体"/>
                <w:highlight w:val="none"/>
              </w:rPr>
            </w:r>
            <w:r/>
          </w:p>
        </w:tc>
        <w:tc>
          <w:tcPr>
            <w:tcW w:w="754"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设备管理</w:t>
            </w:r>
            <w:r>
              <w:rPr>
                <w:rFonts w:hint="eastAsia" w:hAnsi="宋体" w:cs="宋体"/>
                <w:color w:val="000000"/>
                <w:highlight w:val="none"/>
              </w:rPr>
            </w:r>
            <w:r/>
          </w:p>
        </w:tc>
        <w:tc>
          <w:tcPr>
            <w:tcW w:w="3680" w:type="dxa"/>
            <w:vAlign w:val="top"/>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具备IPS漏洞特征识别库、WEB应用防护识别库、僵尸网络识别库、实时漏洞分析识别库、URL库、应用识别库、恶意链接库、白名单库；支持定期自动升级或离线手动升级。</w:t>
            </w:r>
            <w:r>
              <w:rPr>
                <w:rFonts w:hint="eastAsia" w:hAnsi="宋体" w:cs="宋体"/>
                <w:color w:val="000000"/>
                <w:highlight w:val="none"/>
              </w:rPr>
            </w:r>
            <w:r/>
          </w:p>
        </w:tc>
      </w:tr>
      <w:tr>
        <w:trPr>
          <w:trHeight w:val="70"/>
        </w:trPr>
        <w:tc>
          <w:tcPr>
            <w:tcW w:w="566" w:type="dxa"/>
            <w:vAlign w:val="center"/>
            <w:textDirection w:val="lrTb"/>
            <w:noWrap w:val="false"/>
          </w:tcPr>
          <w:p>
            <w:pPr>
              <w:pStyle w:val="830"/>
              <w:jc w:val="left"/>
              <w:rPr>
                <w:rFonts w:hint="eastAsia" w:hAnsi="宋体"/>
                <w:highlight w:val="none"/>
              </w:rPr>
            </w:pPr>
            <w:r>
              <w:rPr>
                <w:rFonts w:hint="eastAsia" w:hAnsi="宋体"/>
                <w:highlight w:val="none"/>
              </w:rPr>
              <w:t xml:space="preserve">12</w:t>
            </w:r>
            <w:r>
              <w:rPr>
                <w:rFonts w:hint="eastAsia" w:hAnsi="宋体"/>
                <w:highlight w:val="none"/>
              </w:rPr>
            </w:r>
            <w:r/>
          </w:p>
        </w:tc>
        <w:tc>
          <w:tcPr>
            <w:tcW w:w="754" w:type="dxa"/>
            <w:vAlign w:val="center"/>
            <w:textDirection w:val="lrTb"/>
            <w:noWrap w:val="false"/>
          </w:tcPr>
          <w:p>
            <w:pPr>
              <w:pStyle w:val="830"/>
              <w:rPr>
                <w:rFonts w:hint="eastAsia" w:hAnsi="宋体" w:cs="宋体"/>
                <w:color w:val="000000"/>
                <w:highlight w:val="none"/>
              </w:rPr>
            </w:pPr>
            <w:r>
              <w:rPr>
                <w:rFonts w:hint="eastAsia" w:hAnsi="宋体" w:cs="宋体"/>
                <w:color w:val="000000"/>
                <w:highlight w:val="none"/>
              </w:rPr>
              <w:t xml:space="preserve">授权及服务</w:t>
            </w:r>
            <w:r>
              <w:rPr>
                <w:rFonts w:hint="eastAsia" w:hAnsi="宋体" w:cs="宋体"/>
                <w:color w:val="000000"/>
                <w:highlight w:val="none"/>
              </w:rPr>
            </w:r>
            <w:r/>
          </w:p>
        </w:tc>
        <w:tc>
          <w:tcPr>
            <w:tcW w:w="3680"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▲包含特征库软件五年升级更新，五年软件升级服务，五年硬件质保服务。</w:t>
            </w:r>
            <w:r>
              <w:rPr>
                <w:rFonts w:hint="eastAsia" w:hAnsi="宋体" w:cs="宋体"/>
                <w:color w:val="000000"/>
                <w:highlight w:val="none"/>
              </w:rPr>
            </w:r>
            <w:r/>
          </w:p>
        </w:tc>
      </w:tr>
    </w:tbl>
    <w:p>
      <w:pPr>
        <w:pStyle w:val="859"/>
        <w:rPr>
          <w:rFonts w:hint="eastAsia"/>
          <w:highlight w:val="none"/>
        </w:rPr>
      </w:pPr>
      <w:r>
        <w:rPr>
          <w:rFonts w:hint="eastAsia"/>
          <w:highlight w:val="none"/>
        </w:rPr>
      </w:r>
      <w:r/>
    </w:p>
    <w:p>
      <w:pPr>
        <w:pStyle w:val="830"/>
        <w:rPr>
          <w:rFonts w:hAnsi="宋体" w:cs="宋体"/>
          <w:sz w:val="28"/>
          <w:szCs w:val="36"/>
          <w:highlight w:val="none"/>
        </w:rPr>
      </w:pPr>
      <w:r>
        <w:rPr>
          <w:rFonts w:hint="eastAsia" w:hAnsi="宋体" w:cs="宋体"/>
          <w:sz w:val="28"/>
          <w:szCs w:val="36"/>
          <w:highlight w:val="none"/>
        </w:rPr>
        <w:t xml:space="preserve">（6）安全管控区</w:t>
      </w:r>
      <w:r>
        <w:rPr>
          <w:rFonts w:hint="eastAsia" w:hAnsi="宋体" w:cs="宋体"/>
          <w:sz w:val="28"/>
          <w:szCs w:val="28"/>
          <w:highlight w:val="none"/>
        </w:rPr>
        <w:t xml:space="preserve">－</w:t>
      </w:r>
      <w:r>
        <w:rPr>
          <w:rFonts w:hint="eastAsia" w:hAnsi="宋体" w:cs="宋体"/>
          <w:sz w:val="28"/>
          <w:szCs w:val="36"/>
          <w:highlight w:val="none"/>
        </w:rPr>
        <w:t xml:space="preserve">态势感知系统探针</w:t>
      </w:r>
      <w:r>
        <w:rPr>
          <w:rFonts w:hAnsi="宋体" w:cs="宋体"/>
          <w:sz w:val="28"/>
          <w:szCs w:val="36"/>
          <w:highlight w:val="none"/>
        </w:rPr>
      </w:r>
      <w:r/>
    </w:p>
    <w:tbl>
      <w:tblPr>
        <w:tblW w:w="496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1228"/>
        <w:gridCol w:w="6238"/>
      </w:tblGrid>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序号</w:t>
            </w:r>
            <w:r>
              <w:rPr>
                <w:rFonts w:hint="eastAsia" w:hAnsi="宋体"/>
                <w:highlight w:val="none"/>
              </w:rPr>
            </w:r>
            <w:r/>
          </w:p>
        </w:tc>
        <w:tc>
          <w:tcPr>
            <w:tcW w:w="725" w:type="dxa"/>
            <w:vAlign w:val="center"/>
            <w:textDirection w:val="lrTb"/>
            <w:noWrap w:val="false"/>
          </w:tcPr>
          <w:p>
            <w:pPr>
              <w:pStyle w:val="830"/>
              <w:jc w:val="center"/>
              <w:widowControl/>
              <w:rPr>
                <w:rFonts w:hint="eastAsia" w:hAnsi="宋体"/>
                <w:b/>
                <w:bCs/>
                <w:highlight w:val="none"/>
              </w:rPr>
            </w:pPr>
            <w:r>
              <w:rPr>
                <w:rFonts w:hint="eastAsia" w:hAnsi="宋体"/>
                <w:b/>
                <w:bCs/>
                <w:highlight w:val="none"/>
              </w:rPr>
              <w:t xml:space="preserve">指标项</w:t>
            </w:r>
            <w:r>
              <w:rPr>
                <w:rFonts w:hint="eastAsia" w:hAnsi="宋体"/>
                <w:b/>
                <w:bCs/>
                <w:highlight w:val="none"/>
              </w:rPr>
            </w:r>
            <w:r/>
          </w:p>
        </w:tc>
        <w:tc>
          <w:tcPr>
            <w:tcW w:w="3681" w:type="dxa"/>
            <w:vAlign w:val="center"/>
            <w:textDirection w:val="lrTb"/>
            <w:noWrap w:val="false"/>
          </w:tcPr>
          <w:p>
            <w:pPr>
              <w:pStyle w:val="830"/>
              <w:jc w:val="center"/>
              <w:widowControl/>
              <w:rPr>
                <w:rFonts w:hint="eastAsia" w:hAnsi="宋体"/>
                <w:b/>
                <w:bCs/>
                <w:highlight w:val="none"/>
              </w:rPr>
            </w:pPr>
            <w:r>
              <w:rPr>
                <w:rFonts w:hint="eastAsia" w:hAnsi="宋体"/>
                <w:b/>
                <w:bCs/>
                <w:highlight w:val="none"/>
              </w:rPr>
              <w:t xml:space="preserve">参数要求</w:t>
            </w:r>
            <w:r>
              <w:rPr>
                <w:rFonts w:hint="eastAsia" w:hAnsi="宋体"/>
                <w:b/>
                <w:bCs/>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w:t>
            </w:r>
            <w:r>
              <w:rPr>
                <w:rFonts w:hint="eastAsia" w:hAnsi="宋体"/>
                <w:highlight w:val="none"/>
              </w:rPr>
            </w:r>
            <w:r/>
          </w:p>
        </w:tc>
        <w:tc>
          <w:tcPr>
            <w:tcW w:w="725" w:type="dxa"/>
            <w:vAlign w:val="top"/>
            <w:textDirection w:val="lrTb"/>
            <w:noWrap w:val="false"/>
          </w:tcPr>
          <w:p>
            <w:pPr>
              <w:pStyle w:val="830"/>
              <w:jc w:val="center"/>
              <w:widowControl/>
              <w:rPr>
                <w:rFonts w:hint="eastAsia" w:hAnsi="宋体"/>
                <w:b/>
                <w:bCs/>
                <w:highlight w:val="none"/>
              </w:rPr>
            </w:pPr>
            <w:r>
              <w:rPr>
                <w:rFonts w:hint="eastAsia" w:hAnsi="宋体" w:cs="宋体"/>
                <w:color w:val="000000"/>
                <w:highlight w:val="none"/>
              </w:rPr>
              <w:t xml:space="preserve">性能及接口要求</w:t>
            </w:r>
            <w:r>
              <w:rPr>
                <w:rFonts w:hint="eastAsia" w:hAnsi="宋体"/>
                <w:b/>
                <w:bCs/>
                <w:highlight w:val="none"/>
              </w:rPr>
            </w:r>
            <w:r/>
          </w:p>
        </w:tc>
        <w:tc>
          <w:tcPr>
            <w:tcW w:w="3681" w:type="dxa"/>
            <w:vAlign w:val="top"/>
            <w:textDirection w:val="lrTb"/>
            <w:noWrap w:val="false"/>
          </w:tcPr>
          <w:p>
            <w:pPr>
              <w:pStyle w:val="830"/>
              <w:jc w:val="left"/>
              <w:widowControl/>
              <w:rPr>
                <w:rFonts w:hint="eastAsia" w:hAnsi="宋体"/>
                <w:b/>
                <w:bCs/>
                <w:highlight w:val="none"/>
              </w:rPr>
            </w:pPr>
            <w:r>
              <w:rPr>
                <w:rFonts w:hint="eastAsia" w:hAnsi="宋体" w:cs="宋体"/>
                <w:color w:val="000000"/>
                <w:highlight w:val="none"/>
              </w:rPr>
              <w:t xml:space="preserve">▲标准2U机架式设备，实际网络环境处理能力≥8Gbps，设备标配千兆电口≥4个，千兆SFP光口≥4，万兆SFP+光口≥2；内存≥16G，硬盘容量≥480G SSD；冗余双电源。</w:t>
            </w:r>
            <w:r>
              <w:rPr>
                <w:rFonts w:hint="eastAsia" w:hAnsi="宋体"/>
                <w:b/>
                <w:bCs/>
                <w:highlight w:val="none"/>
              </w:rPr>
            </w:r>
            <w:r/>
          </w:p>
        </w:tc>
      </w:tr>
      <w:tr>
        <w:trPr>
          <w:trHeight w:val="488"/>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2</w:t>
            </w:r>
            <w:r>
              <w:rPr>
                <w:rFonts w:hint="eastAsia" w:hAnsi="宋体"/>
                <w:highlight w:val="none"/>
              </w:rPr>
            </w:r>
            <w:r/>
          </w:p>
        </w:tc>
        <w:tc>
          <w:tcPr>
            <w:tcW w:w="725" w:type="dxa"/>
            <w:vAlign w:val="center"/>
            <w:textDirection w:val="lrTb"/>
            <w:noWrap w:val="false"/>
          </w:tcPr>
          <w:p>
            <w:pPr>
              <w:pStyle w:val="830"/>
              <w:rPr>
                <w:rFonts w:hint="eastAsia" w:hAnsi="宋体"/>
                <w:b/>
                <w:bCs/>
                <w:highlight w:val="none"/>
              </w:rPr>
            </w:pPr>
            <w:r>
              <w:rPr>
                <w:rFonts w:hint="eastAsia" w:hAnsi="宋体" w:cs="宋体"/>
                <w:color w:val="000000"/>
                <w:highlight w:val="none"/>
              </w:rPr>
              <w:t xml:space="preserve">部署模式</w:t>
            </w:r>
            <w:r>
              <w:rPr>
                <w:rFonts w:hint="eastAsia" w:hAnsi="宋体"/>
                <w:b/>
                <w:bCs/>
                <w:highlight w:val="none"/>
              </w:rPr>
            </w:r>
            <w:r/>
          </w:p>
        </w:tc>
        <w:tc>
          <w:tcPr>
            <w:tcW w:w="3681" w:type="dxa"/>
            <w:vAlign w:val="top"/>
            <w:textDirection w:val="lrTb"/>
            <w:noWrap w:val="false"/>
          </w:tcPr>
          <w:p>
            <w:pPr>
              <w:pStyle w:val="830"/>
              <w:jc w:val="left"/>
              <w:widowControl/>
              <w:rPr>
                <w:rFonts w:hint="eastAsia" w:hAnsi="宋体"/>
                <w:b/>
                <w:bCs/>
                <w:highlight w:val="none"/>
              </w:rPr>
            </w:pPr>
            <w:r>
              <w:rPr>
                <w:rFonts w:hint="eastAsia" w:hAnsi="宋体" w:cs="宋体"/>
                <w:color w:val="000000"/>
                <w:highlight w:val="none"/>
              </w:rPr>
              <w:t xml:space="preserve">旁路部署，支持探针接入多个镜像口，每个接口相互独立且不影响</w:t>
            </w:r>
            <w:r>
              <w:rPr>
                <w:rFonts w:hint="eastAsia" w:hAnsi="宋体"/>
                <w:b/>
                <w:bCs/>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3</w:t>
            </w:r>
            <w:r>
              <w:rPr>
                <w:rFonts w:hint="eastAsia" w:hAnsi="宋体"/>
                <w:highlight w:val="none"/>
              </w:rPr>
            </w:r>
            <w:r/>
          </w:p>
        </w:tc>
        <w:tc>
          <w:tcPr>
            <w:tcW w:w="725" w:type="dxa"/>
            <w:vAlign w:val="center"/>
            <w:textDirection w:val="lrTb"/>
            <w:noWrap w:val="false"/>
          </w:tcPr>
          <w:p>
            <w:pPr>
              <w:pStyle w:val="830"/>
              <w:widowControl/>
              <w:rPr>
                <w:rFonts w:hint="eastAsia" w:hAnsi="宋体"/>
                <w:b/>
                <w:bCs/>
                <w:highlight w:val="none"/>
              </w:rPr>
            </w:pPr>
            <w:r>
              <w:rPr>
                <w:rFonts w:hint="eastAsia" w:hAnsi="宋体" w:cs="宋体"/>
                <w:color w:val="000000"/>
                <w:highlight w:val="none"/>
              </w:rPr>
              <w:t xml:space="preserve">资产发现</w:t>
            </w:r>
            <w:r>
              <w:rPr>
                <w:rFonts w:hint="eastAsia" w:hAnsi="宋体"/>
                <w:b/>
                <w:bCs/>
                <w:highlight w:val="none"/>
              </w:rPr>
            </w:r>
            <w:r/>
          </w:p>
        </w:tc>
        <w:tc>
          <w:tcPr>
            <w:tcW w:w="3681" w:type="dxa"/>
            <w:vAlign w:val="top"/>
            <w:textDirection w:val="lrTb"/>
            <w:noWrap w:val="false"/>
          </w:tcPr>
          <w:p>
            <w:pPr>
              <w:pStyle w:val="830"/>
              <w:jc w:val="left"/>
              <w:widowControl/>
              <w:rPr>
                <w:rFonts w:hint="eastAsia" w:hAnsi="宋体"/>
                <w:highlight w:val="none"/>
              </w:rPr>
            </w:pPr>
            <w:r>
              <w:rPr>
                <w:rFonts w:hint="eastAsia" w:hAnsi="宋体" w:cs="宋体"/>
                <w:color w:val="000000"/>
                <w:highlight w:val="none"/>
              </w:rPr>
              <w:t xml:space="preserve">具备主动发送少量探测报文，发现潜在的服务器（影子资产）以及学习服务器的基础信息，如：操作系统、开放的端口号等。</w:t>
            </w:r>
            <w:r>
              <w:rPr>
                <w:rFonts w:hint="eastAsia" w:hAnsi="宋体"/>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4</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基础检测功能</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具备报文检测引擎，可实现IP碎片重组、TCP流重组、应用层协议识别与解析等；具备多种的入侵攻击模式或恶意UR监测模式，可完成模式匹配并生成事件，可提取URL记录和域名记录。</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5</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网站攻击检测</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支持SQL注入、XSS攻击、网页木马、网站扫描、WEBSHELL、跨站请求伪造、系统命令注入、文件包含攻击、目录遍历攻击、信息泄露攻击、Web整站系统漏洞等网站攻击检测。</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6</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敏感信息检测</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支持敏感数据泄密功能检测能力，可自定义敏感信息，支持根据文件类型和敏感关键字进行信息过滤</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7</w:t>
            </w:r>
            <w:r>
              <w:rPr>
                <w:rFonts w:hint="eastAsia" w:hAnsi="宋体"/>
                <w:highlight w:val="none"/>
              </w:rPr>
            </w:r>
            <w:r/>
          </w:p>
        </w:tc>
        <w:tc>
          <w:tcPr>
            <w:tcW w:w="725" w:type="dxa"/>
            <w:vAlign w:val="center"/>
            <w:vMerge w:val="restart"/>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漏洞利用攻击检测</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支持Database漏洞攻击、DNS漏洞攻击、FTP漏洞攻击、Mail漏洞攻击、Network Device、Scan漏洞攻击、System漏洞攻击、Telnet漏洞攻击、Tftp漏洞攻击、Web漏洞攻击等服务漏洞攻击检测。</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8</w:t>
            </w:r>
            <w:r>
              <w:rPr>
                <w:rFonts w:hint="eastAsia" w:hAnsi="宋体"/>
                <w:highlight w:val="none"/>
              </w:rPr>
            </w:r>
            <w:r/>
          </w:p>
        </w:tc>
        <w:tc>
          <w:tcPr>
            <w:tcW w:w="725" w:type="dxa"/>
            <w:vAlign w:val="center"/>
            <w:vMerge w:val="continue"/>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支持FTP、IMAP、MS Sql、Mysql、Oracle、POP3、RDP、SMTP、SSH、Telnet、等协议暴力破解检测</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9</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僵尸网络行为检测</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支持HTTP未知站点下载可执行文件、浏览最近30天注册域名、浏览恶意动态域名、访问随机算法生成域名、暴力破解攻击、反弹连接、IRC通信等僵尸网络行为检测。</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10</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高级检测</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★支持5种类型日志传输模式，包含标准模式、精简模式、高级模式、局域网模式、自定义模式，适应不同应用场景需求</w:t>
            </w:r>
            <w:r>
              <w:rPr>
                <w:rFonts w:hint="eastAsia" w:hAnsi="宋体" w:cs="宋体"/>
                <w:b/>
                <w:bCs/>
                <w:color w:val="000000"/>
                <w:highlight w:val="none"/>
              </w:rPr>
              <w:t xml:space="preserve">（投标时需提供相关截图证明并加盖投标人公章）</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11</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高级检测</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支持传输安全检测日志，包括网站攻击检测日志、漏洞利用攻击检测日志、僵尸网络检测日志、业务弱点发现日志</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12</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高级检测</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★支持传输协议审计日志，包括https、http、DNS、邮件协议审计日志、SMB、AD域、WEB登录、FTP、TELNET、ICMP 、SNMP 、SSL 、SSH、SIP 、ONVIF 、NFS 、SOCKS 、dhcp、netbios_nbns、全流量元数据审计、数据库审计协议等。</w:t>
            </w:r>
            <w:r>
              <w:rPr>
                <w:rFonts w:hint="eastAsia" w:hAnsi="宋体" w:cs="宋体"/>
                <w:b/>
                <w:bCs/>
                <w:color w:val="000000"/>
                <w:highlight w:val="none"/>
              </w:rPr>
              <w:t xml:space="preserve">（投标时需提供相关截图证明并加盖投标人公章）</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13</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抓包分析</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流量抓包分析，基于五元组灵活抓取数据包，可定义配置源IP、源端口、目的IP和目的端口、传输层协议以及标签类型（vlan、vxlan、mpls）选择添加抓包任务，接口额外提供标签选项，帮助安全工程师高效分析威胁。</w:t>
            </w:r>
            <w:r>
              <w:rPr>
                <w:rFonts w:hint="eastAsia" w:hAnsi="宋体" w:cs="宋体"/>
                <w:b/>
                <w:bCs/>
                <w:color w:val="000000"/>
                <w:highlight w:val="none"/>
              </w:rPr>
              <w:t xml:space="preserve">（投标时需提供相关截图证明并加盖投标人公章）</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14</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特征库</w:t>
            </w:r>
            <w:r>
              <w:rPr>
                <w:rFonts w:hint="eastAsia" w:hAnsi="宋体" w:cs="宋体"/>
                <w:color w:val="000000"/>
                <w:highlight w:val="none"/>
              </w:rPr>
            </w:r>
            <w:r/>
          </w:p>
        </w:tc>
        <w:tc>
          <w:tcPr>
            <w:tcW w:w="3681" w:type="dxa"/>
            <w:vAlign w:val="center"/>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★内置URL库、IPS漏洞特征识别库、应用识别库、WEB应用防护识别库、僵尸网络识别库、实时漏洞分析识别库、恶意链接库、白名单库</w:t>
            </w:r>
            <w:r>
              <w:rPr>
                <w:rFonts w:hint="eastAsia" w:hAnsi="宋体" w:cs="宋体"/>
                <w:b/>
                <w:bCs/>
                <w:color w:val="000000"/>
                <w:highlight w:val="none"/>
              </w:rPr>
              <w:t xml:space="preserve">（投标时需提供相关截图证明并加盖投标人公章）</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15</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联动响应</w:t>
            </w:r>
            <w:r>
              <w:rPr>
                <w:rFonts w:hint="eastAsia" w:hAnsi="宋体" w:cs="宋体"/>
                <w:color w:val="000000"/>
                <w:highlight w:val="none"/>
              </w:rPr>
            </w:r>
            <w:r/>
          </w:p>
        </w:tc>
        <w:tc>
          <w:tcPr>
            <w:tcW w:w="3681" w:type="dxa"/>
            <w:vAlign w:val="center"/>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支持将安全日志，审计日志上报给本次招标采购的的态势感知平台可供安全管理员、安全运维人员更方便快捷处理。</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16</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厂商资质</w:t>
            </w:r>
            <w:r>
              <w:rPr>
                <w:rFonts w:hint="eastAsia" w:hAnsi="宋体" w:cs="宋体"/>
                <w:color w:val="000000"/>
                <w:highlight w:val="none"/>
              </w:rPr>
            </w:r>
            <w:r/>
          </w:p>
        </w:tc>
        <w:tc>
          <w:tcPr>
            <w:tcW w:w="3681" w:type="dxa"/>
            <w:vAlign w:val="top"/>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★为保障产品安全效果，要求所投产品厂商同时为国家信息安全漏洞共享平台（CNVD）技术组成员和用户组成员</w:t>
            </w:r>
            <w:r>
              <w:rPr>
                <w:rFonts w:hint="eastAsia" w:hAnsi="宋体" w:cs="宋体"/>
                <w:b/>
                <w:bCs/>
                <w:color w:val="000000"/>
                <w:highlight w:val="none"/>
              </w:rPr>
              <w:t xml:space="preserve">（投标时需提供有效证书复印件）</w:t>
            </w:r>
            <w:r>
              <w:rPr>
                <w:rFonts w:hint="eastAsia" w:hAnsi="宋体" w:cs="宋体"/>
                <w:color w:val="000000"/>
                <w:highlight w:val="none"/>
              </w:rPr>
            </w:r>
            <w:r/>
          </w:p>
        </w:tc>
      </w:tr>
      <w:tr>
        <w:trPr>
          <w:trHeight w:val="300"/>
        </w:trPr>
        <w:tc>
          <w:tcPr>
            <w:tcW w:w="594" w:type="dxa"/>
            <w:vAlign w:val="center"/>
            <w:textDirection w:val="lrTb"/>
            <w:noWrap w:val="false"/>
          </w:tcPr>
          <w:p>
            <w:pPr>
              <w:pStyle w:val="830"/>
              <w:jc w:val="center"/>
              <w:widowControl/>
              <w:rPr>
                <w:rFonts w:hint="eastAsia" w:hAnsi="宋体"/>
                <w:highlight w:val="none"/>
              </w:rPr>
            </w:pPr>
            <w:r>
              <w:rPr>
                <w:rFonts w:hint="eastAsia" w:hAnsi="宋体"/>
                <w:highlight w:val="none"/>
              </w:rPr>
              <w:t xml:space="preserve">17</w:t>
            </w:r>
            <w:r>
              <w:rPr>
                <w:rFonts w:hint="eastAsia" w:hAnsi="宋体"/>
                <w:highlight w:val="none"/>
              </w:rPr>
            </w:r>
            <w:r/>
          </w:p>
        </w:tc>
        <w:tc>
          <w:tcPr>
            <w:tcW w:w="725" w:type="dxa"/>
            <w:vAlign w:val="center"/>
            <w:textDirection w:val="lrTb"/>
            <w:noWrap w:val="false"/>
          </w:tcPr>
          <w:p>
            <w:pPr>
              <w:pStyle w:val="830"/>
              <w:jc w:val="center"/>
              <w:widowControl/>
              <w:rPr>
                <w:rFonts w:hint="eastAsia" w:hAnsi="宋体" w:cs="宋体"/>
                <w:color w:val="000000"/>
                <w:highlight w:val="none"/>
              </w:rPr>
            </w:pPr>
            <w:r>
              <w:rPr>
                <w:rFonts w:hint="eastAsia" w:hAnsi="宋体" w:cs="宋体"/>
                <w:color w:val="000000"/>
                <w:highlight w:val="none"/>
              </w:rPr>
              <w:t xml:space="preserve">授权及服务</w:t>
            </w:r>
            <w:r>
              <w:rPr>
                <w:rFonts w:hint="eastAsia" w:hAnsi="宋体" w:cs="宋体"/>
                <w:color w:val="000000"/>
                <w:highlight w:val="none"/>
              </w:rPr>
            </w:r>
            <w:r/>
          </w:p>
        </w:tc>
        <w:tc>
          <w:tcPr>
            <w:tcW w:w="3681" w:type="dxa"/>
            <w:vAlign w:val="center"/>
            <w:textDirection w:val="lrTb"/>
            <w:noWrap w:val="false"/>
          </w:tcPr>
          <w:p>
            <w:pPr>
              <w:pStyle w:val="830"/>
              <w:jc w:val="left"/>
              <w:widowControl/>
              <w:rPr>
                <w:rFonts w:hint="eastAsia" w:hAnsi="宋体" w:cs="宋体"/>
                <w:color w:val="000000"/>
                <w:highlight w:val="none"/>
              </w:rPr>
            </w:pPr>
            <w:r>
              <w:rPr>
                <w:rFonts w:hint="eastAsia" w:hAnsi="宋体" w:cs="宋体"/>
                <w:color w:val="000000"/>
                <w:highlight w:val="none"/>
              </w:rPr>
              <w:t xml:space="preserve">▲包含全功能授权，五年的入侵检测特征库、防病毒特征库、威胁情报特征库升级授权，五年质保服务。</w:t>
            </w:r>
            <w:r>
              <w:rPr>
                <w:rFonts w:hint="eastAsia" w:hAnsi="宋体" w:cs="宋体"/>
                <w:color w:val="000000"/>
                <w:highlight w:val="none"/>
              </w:rPr>
            </w:r>
            <w:r/>
          </w:p>
        </w:tc>
      </w:tr>
    </w:tbl>
    <w:p>
      <w:pPr>
        <w:pStyle w:val="859"/>
        <w:rPr>
          <w:rFonts w:hint="eastAsia"/>
          <w:highlight w:val="none"/>
        </w:rPr>
      </w:pPr>
      <w:r>
        <w:rPr>
          <w:rFonts w:hint="eastAsia"/>
          <w:highlight w:val="none"/>
        </w:rPr>
      </w:r>
      <w:r/>
    </w:p>
    <w:p>
      <w:pPr>
        <w:pStyle w:val="830"/>
        <w:rPr>
          <w:rFonts w:hAnsi="宋体" w:cs="宋体"/>
          <w:sz w:val="28"/>
          <w:szCs w:val="36"/>
          <w:highlight w:val="none"/>
        </w:rPr>
      </w:pPr>
      <w:r>
        <w:rPr>
          <w:rFonts w:hint="eastAsia" w:hAnsi="宋体" w:cs="宋体"/>
          <w:sz w:val="28"/>
          <w:szCs w:val="36"/>
          <w:highlight w:val="none"/>
        </w:rPr>
        <w:t xml:space="preserve">（7）安全运维区－网络运营管理系统</w:t>
      </w:r>
      <w:r>
        <w:rPr>
          <w:rFonts w:hAnsi="宋体" w:cs="宋体"/>
          <w:sz w:val="28"/>
          <w:szCs w:val="36"/>
          <w:highlight w:val="none"/>
        </w:rPr>
      </w:r>
      <w:r/>
    </w:p>
    <w:tbl>
      <w:tblPr>
        <w:tblW w:w="507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1266"/>
        <w:gridCol w:w="6658"/>
      </w:tblGrid>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rPr>
                <w:rFonts w:hint="eastAsia" w:hAnsi="宋体" w:cs="宋体"/>
                <w:b/>
                <w:color w:val="000000"/>
                <w:highlight w:val="none"/>
              </w:rPr>
            </w:pPr>
            <w:r>
              <w:rPr>
                <w:rFonts w:hint="eastAsia" w:hAnsi="宋体" w:cs="宋体"/>
                <w:b/>
                <w:color w:val="000000"/>
                <w:highlight w:val="none"/>
              </w:rPr>
              <w:t xml:space="preserve">序号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 指标项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指标要求</w:t>
            </w:r>
            <w:r>
              <w:rPr>
                <w:rFonts w:hint="eastAsia" w:hAnsi="宋体" w:cs="宋体"/>
                <w:b/>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shd w:val="solid" w:color="ffffff" w:fill="auto"/>
            <w:tcBorders>
              <w:top w:val="single" w:color="000000" w:sz="6" w:space="0"/>
              <w:left w:val="single" w:color="000000" w:sz="6" w:space="0"/>
              <w:bottom w:val="none" w:color="000000" w:sz="0" w:space="0"/>
              <w:right w:val="single" w:color="000000" w:sz="6" w:space="0"/>
            </w:tcBorders>
            <w:tcW w:w="731" w:type="dxa"/>
            <w:vAlign w:val="center"/>
            <w:vMerge w:val="restart"/>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组织架构管理</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highlight w:val="none"/>
              </w:rPr>
            </w:pPr>
            <w:r>
              <w:rPr>
                <w:rFonts w:hint="eastAsia" w:hAnsi="宋体" w:cs="宋体"/>
                <w:color w:val="000000"/>
                <w:highlight w:val="none"/>
              </w:rPr>
              <w:t xml:space="preserve">▲政务外网所设计的行政单位管理、网络接入单位管理、业务建设单位管理、专网建设单位管理、专网运维单位管理等。并可以与各类流程进行关联。</w:t>
            </w:r>
            <w:r>
              <w:rPr>
                <w:rFonts w:hint="eastAsia" w:hAnsi="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shd w:val="solid" w:color="ffffff" w:fill="auto"/>
            <w:tcBorders>
              <w:top w:val="none" w:color="000000" w:sz="0" w:space="0"/>
              <w:left w:val="single" w:color="000000" w:sz="6" w:space="0"/>
              <w:bottom w:val="single" w:color="000000" w:sz="6" w:space="0"/>
              <w:right w:val="single" w:color="000000" w:sz="6" w:space="0"/>
            </w:tcBorders>
            <w:tcW w:w="731" w:type="dxa"/>
            <w:vAlign w:val="center"/>
            <w:vMerge w:val="continue"/>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▲多维度权限控制，为不同角色账号开通不同权限，并支持分级分权。</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终端接入管理</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▲政务外网所有接入单位的终端管理、云桌面管理、终端IP分配管理等，并可以与各类流程进行关联。</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承载业务管理</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▲业务管理、运维接入管理、数据中心IP资源管理、对接IP资源管理、业务发布管理等，并可以与各类流程进行关联。</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5</w:t>
            </w:r>
            <w:r>
              <w:rPr>
                <w:rFonts w:hint="eastAsia" w:hAnsi="宋体" w:cs="宋体"/>
                <w:color w:val="000000"/>
                <w:highlight w:val="none"/>
              </w:rPr>
            </w:r>
            <w:r/>
          </w:p>
        </w:tc>
        <w:tc>
          <w:tcPr>
            <w:shd w:val="solid" w:color="ffffff" w:fill="auto"/>
            <w:tcBorders>
              <w:top w:val="single" w:color="000000" w:sz="6" w:space="0"/>
              <w:left w:val="single" w:color="000000" w:sz="6" w:space="0"/>
              <w:bottom w:val="none" w:color="000000" w:sz="0" w:space="0"/>
              <w:right w:val="single" w:color="000000" w:sz="6" w:space="0"/>
            </w:tcBorders>
            <w:tcW w:w="731" w:type="dxa"/>
            <w:vAlign w:val="center"/>
            <w:vMerge w:val="restart"/>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MPLS VPN资源管理</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▲MPLS VPN资源管理，支持便捷的方式增加和管理VPN资源，VPN资源包括：PE、CE、VPN、VRF。</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6</w:t>
            </w:r>
            <w:r>
              <w:rPr>
                <w:rFonts w:hint="eastAsia" w:hAnsi="宋体" w:cs="宋体"/>
                <w:color w:val="000000"/>
                <w:highlight w:val="none"/>
              </w:rPr>
            </w:r>
            <w:r/>
          </w:p>
        </w:tc>
        <w:tc>
          <w:tcPr>
            <w:shd w:val="solid" w:color="ffffff" w:fill="auto"/>
            <w:tcBorders>
              <w:top w:val="none" w:color="000000" w:sz="0" w:space="0"/>
              <w:left w:val="single" w:color="000000" w:sz="6" w:space="0"/>
              <w:bottom w:val="single" w:color="000000" w:sz="6" w:space="0"/>
              <w:right w:val="single" w:color="000000" w:sz="6" w:space="0"/>
            </w:tcBorders>
            <w:tcW w:w="731" w:type="dxa"/>
            <w:vAlign w:val="center"/>
            <w:vMerge w:val="continue"/>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▲MPLS VPN资源管理支持参数管理、系统信息管理、接口管理、服务状态管理等。并可以与各类流程进行关联。</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7</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故障服务管理</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▲网络故障报修的全流程闭环管理，包括故障申报、故障级别定义、智能派单、进度跟踪、关键操作审批、故障解决时限和服务质量管理等，同时支持根据客户的要求可以灵活修改流程；</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8</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安全事件管理</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▲安全事件处理全流程闭环管理，包括事件创建、影响范围定义、智能派单、进度跟踪、关键操作审批、处理结果验证、事件归档、经验总结等；</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9</w:t>
            </w:r>
            <w:r>
              <w:rPr>
                <w:rFonts w:hint="eastAsia" w:hAnsi="宋体" w:cs="宋体"/>
                <w:color w:val="000000"/>
                <w:highlight w:val="none"/>
              </w:rPr>
            </w:r>
            <w:r/>
          </w:p>
        </w:tc>
        <w:tc>
          <w:tcPr>
            <w:shd w:val="solid" w:color="ffffff" w:fill="auto"/>
            <w:tcBorders>
              <w:top w:val="single" w:color="000000" w:sz="6" w:space="0"/>
              <w:left w:val="single" w:color="000000" w:sz="6" w:space="0"/>
              <w:bottom w:val="none" w:color="000000" w:sz="0" w:space="0"/>
              <w:right w:val="single" w:color="000000" w:sz="6" w:space="0"/>
            </w:tcBorders>
            <w:tcW w:w="731" w:type="dxa"/>
            <w:vAlign w:val="center"/>
            <w:vMerge w:val="restart"/>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平台要求</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能够提供丰富的门户组件，支撑PC段和移动工作台的快速构建，提供布局、主题、风格、颜色、组件等各类元素的自定义设置，根据用户角色权限推送信息，满足各级组织和用户千人千面的呈现需求。</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10</w:t>
            </w:r>
            <w:r>
              <w:rPr>
                <w:rFonts w:hint="eastAsia" w:hAnsi="宋体" w:cs="宋体"/>
                <w:color w:val="000000"/>
                <w:highlight w:val="none"/>
              </w:rPr>
            </w:r>
            <w:r/>
          </w:p>
        </w:tc>
        <w:tc>
          <w:tcPr>
            <w:shd w:val="solid" w:color="ffffff" w:fill="auto"/>
            <w:tcBorders>
              <w:top w:val="none" w:color="000000" w:sz="0" w:space="0"/>
              <w:left w:val="single" w:color="000000" w:sz="6" w:space="0"/>
              <w:bottom w:val="none" w:color="000000" w:sz="0" w:space="0"/>
              <w:right w:val="single" w:color="000000" w:sz="6" w:space="0"/>
            </w:tcBorders>
            <w:tcW w:w="731" w:type="dxa"/>
            <w:vAlign w:val="center"/>
            <w:vMerge w:val="continue"/>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流程化能力，配置化实现各类复杂业务流程及审批流程，支持流程业务自动监测、通过导入模板快速构建信息化流程。</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11</w:t>
            </w:r>
            <w:r>
              <w:rPr>
                <w:rFonts w:hint="eastAsia" w:hAnsi="宋体" w:cs="宋体"/>
                <w:color w:val="000000"/>
                <w:highlight w:val="none"/>
              </w:rPr>
            </w:r>
            <w:r/>
          </w:p>
        </w:tc>
        <w:tc>
          <w:tcPr>
            <w:shd w:val="solid" w:color="ffffff" w:fill="auto"/>
            <w:tcBorders>
              <w:top w:val="none" w:color="000000" w:sz="0" w:space="0"/>
              <w:left w:val="single" w:color="000000" w:sz="6" w:space="0"/>
              <w:bottom w:val="none" w:color="000000" w:sz="0" w:space="0"/>
              <w:right w:val="single" w:color="000000" w:sz="6" w:space="0"/>
            </w:tcBorders>
            <w:tcW w:w="731" w:type="dxa"/>
            <w:vAlign w:val="center"/>
            <w:vMerge w:val="continue"/>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应用配置化能力，借助建模平台提供的表单、接口、看板以及相关组件，配置化生成政务应用所需页面和功能。</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12</w:t>
            </w:r>
            <w:r>
              <w:rPr>
                <w:rFonts w:hint="eastAsia" w:hAnsi="宋体" w:cs="宋体"/>
                <w:color w:val="000000"/>
                <w:highlight w:val="none"/>
              </w:rPr>
            </w:r>
            <w:r/>
          </w:p>
        </w:tc>
        <w:tc>
          <w:tcPr>
            <w:shd w:val="solid" w:color="ffffff" w:fill="auto"/>
            <w:tcBorders>
              <w:top w:val="none" w:color="000000" w:sz="0" w:space="0"/>
              <w:left w:val="single" w:color="000000" w:sz="6" w:space="0"/>
              <w:bottom w:val="none" w:color="000000" w:sz="0" w:space="0"/>
              <w:right w:val="single" w:color="000000" w:sz="6" w:space="0"/>
            </w:tcBorders>
            <w:tcW w:w="731" w:type="dxa"/>
            <w:vAlign w:val="center"/>
            <w:vMerge w:val="continue"/>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数据仓库能力，提供数据中心可对数据进行归集、建模、管理、利用的一体化管理，为领导驾驶舱数据看板提供能力支撑。</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13</w:t>
            </w:r>
            <w:r>
              <w:rPr>
                <w:rFonts w:hint="eastAsia" w:hAnsi="宋体" w:cs="宋体"/>
                <w:color w:val="000000"/>
                <w:highlight w:val="none"/>
              </w:rPr>
            </w:r>
            <w:r/>
          </w:p>
        </w:tc>
        <w:tc>
          <w:tcPr>
            <w:shd w:val="solid" w:color="ffffff" w:fill="auto"/>
            <w:tcBorders>
              <w:top w:val="none" w:color="000000" w:sz="0" w:space="0"/>
              <w:left w:val="single" w:color="000000" w:sz="6" w:space="0"/>
              <w:bottom w:val="single" w:color="000000" w:sz="6" w:space="0"/>
              <w:right w:val="single" w:color="000000" w:sz="6" w:space="0"/>
            </w:tcBorders>
            <w:tcW w:w="731" w:type="dxa"/>
            <w:vAlign w:val="center"/>
            <w:vMerge w:val="continue"/>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提供系统内提醒功能，当用户收到需要处理、查阅的内容时，在消息中心会记录并以提醒框的方式提醒用户雷要查阅、处理相关内容。与指挥中心短信平台对接。</w:t>
            </w:r>
            <w:r>
              <w:rPr>
                <w:rFonts w:hint="eastAsia" w:hAnsi="宋体" w:cs="宋体"/>
                <w:color w:val="000000"/>
                <w:highlight w:val="none"/>
              </w:rPr>
            </w:r>
            <w:r/>
          </w:p>
        </w:tc>
      </w:tr>
    </w:tbl>
    <w:p>
      <w:pPr>
        <w:pStyle w:val="859"/>
        <w:rPr>
          <w:rFonts w:hint="eastAsia"/>
          <w:highlight w:val="none"/>
        </w:rPr>
      </w:pPr>
      <w:r>
        <w:rPr>
          <w:rFonts w:hint="eastAsia"/>
          <w:highlight w:val="none"/>
        </w:rPr>
      </w:r>
      <w:r/>
    </w:p>
    <w:p>
      <w:pPr>
        <w:pStyle w:val="830"/>
        <w:rPr>
          <w:rFonts w:hAnsi="宋体" w:cs="宋体"/>
          <w:sz w:val="28"/>
          <w:szCs w:val="36"/>
          <w:highlight w:val="none"/>
        </w:rPr>
      </w:pPr>
      <w:r>
        <w:rPr>
          <w:rFonts w:hint="eastAsia" w:hAnsi="宋体" w:cs="宋体"/>
          <w:sz w:val="28"/>
          <w:szCs w:val="36"/>
          <w:highlight w:val="none"/>
        </w:rPr>
        <w:t xml:space="preserve">（8）安全运维区－边界墙特征库授权</w:t>
      </w:r>
      <w:r>
        <w:rPr>
          <w:rFonts w:hAnsi="宋体" w:cs="宋体"/>
          <w:sz w:val="28"/>
          <w:szCs w:val="36"/>
          <w:highlight w:val="none"/>
        </w:rPr>
      </w:r>
      <w:r/>
    </w:p>
    <w:tbl>
      <w:tblPr>
        <w:tblW w:w="507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1266"/>
        <w:gridCol w:w="6658"/>
      </w:tblGrid>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rPr>
                <w:rFonts w:hint="eastAsia" w:hAnsi="宋体" w:cs="宋体"/>
                <w:b/>
                <w:color w:val="000000"/>
                <w:highlight w:val="none"/>
              </w:rPr>
            </w:pPr>
            <w:r>
              <w:rPr>
                <w:rFonts w:hint="eastAsia" w:hAnsi="宋体" w:cs="宋体"/>
                <w:b/>
                <w:color w:val="000000"/>
                <w:highlight w:val="none"/>
              </w:rPr>
              <w:t xml:space="preserve">序号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 指标项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指标要求</w:t>
            </w:r>
            <w:r>
              <w:rPr>
                <w:rFonts w:hint="eastAsia" w:hAnsi="宋体" w:cs="宋体"/>
                <w:b/>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原出口防火墙</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highlight w:val="none"/>
              </w:rPr>
            </w:pPr>
            <w:r>
              <w:rPr>
                <w:rFonts w:hint="eastAsia" w:hAnsi="宋体" w:cs="宋体"/>
                <w:color w:val="000000"/>
                <w:highlight w:val="none"/>
              </w:rPr>
              <w:t xml:space="preserve">▲原互联网出口2台防火墙的特征库升级授权，包含三年的入侵防御特征库升级授权及五年威胁情报库升级授权</w:t>
            </w:r>
            <w:r>
              <w:rPr>
                <w:rFonts w:hint="eastAsia" w:hAnsi="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原边界防火墙</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▲原边界1台防火墙的特征库升级授权，包含三年的入侵防御特征库升级授权</w:t>
            </w:r>
            <w:r>
              <w:rPr>
                <w:rFonts w:hint="eastAsia" w:hAnsi="宋体" w:cs="宋体"/>
                <w:color w:val="000000"/>
                <w:highlight w:val="none"/>
              </w:rPr>
            </w:r>
            <w:r/>
          </w:p>
        </w:tc>
      </w:tr>
    </w:tbl>
    <w:p>
      <w:pPr>
        <w:pStyle w:val="830"/>
        <w:rPr>
          <w:rFonts w:hint="eastAsia" w:hAnsi="宋体" w:cs="宋体"/>
          <w:sz w:val="28"/>
          <w:szCs w:val="28"/>
          <w:highlight w:val="none"/>
        </w:rPr>
      </w:pPr>
      <w:r>
        <w:rPr>
          <w:rFonts w:hint="eastAsia" w:hAnsi="宋体" w:cs="宋体"/>
          <w:sz w:val="28"/>
          <w:szCs w:val="28"/>
          <w:highlight w:val="none"/>
        </w:rPr>
      </w:r>
      <w:r/>
    </w:p>
    <w:p>
      <w:pPr>
        <w:pStyle w:val="830"/>
        <w:rPr>
          <w:rFonts w:hint="eastAsia" w:hAnsi="宋体" w:cs="宋体"/>
          <w:sz w:val="28"/>
          <w:szCs w:val="28"/>
          <w:highlight w:val="none"/>
        </w:rPr>
      </w:pPr>
      <w:r>
        <w:rPr>
          <w:rFonts w:hint="eastAsia" w:hAnsi="宋体" w:cs="宋体"/>
          <w:sz w:val="28"/>
          <w:szCs w:val="36"/>
          <w:highlight w:val="none"/>
        </w:rPr>
        <w:t xml:space="preserve">（9）安全运维区－</w:t>
      </w:r>
      <w:r>
        <w:rPr>
          <w:rFonts w:hint="eastAsia" w:hAnsi="宋体" w:cs="宋体"/>
          <w:sz w:val="28"/>
          <w:szCs w:val="28"/>
          <w:highlight w:val="none"/>
        </w:rPr>
        <w:t xml:space="preserve">NAS存储</w:t>
      </w:r>
      <w:r>
        <w:rPr>
          <w:rFonts w:hint="eastAsia" w:hAnsi="宋体" w:cs="宋体"/>
          <w:sz w:val="28"/>
          <w:szCs w:val="28"/>
          <w:highlight w:val="none"/>
        </w:rPr>
      </w:r>
      <w:r/>
    </w:p>
    <w:tbl>
      <w:tblPr>
        <w:tblW w:w="5050" w:type="pct"/>
        <w:tblInd w:w="-108" w:type="dxa"/>
        <w:tblLayout w:type="autofit"/>
        <w:tblCellMar>
          <w:left w:w="108" w:type="dxa"/>
          <w:top w:w="0" w:type="dxa"/>
          <w:right w:w="108" w:type="dxa"/>
          <w:bottom w:w="0" w:type="dxa"/>
        </w:tblCellMar>
        <w:tblLook w:val="04A0" w:firstRow="1" w:lastRow="0" w:firstColumn="1" w:lastColumn="0" w:noHBand="0" w:noVBand="1"/>
      </w:tblPr>
      <w:tblGrid>
        <w:gridCol w:w="959"/>
        <w:gridCol w:w="1264"/>
        <w:gridCol w:w="6390"/>
      </w:tblGrid>
      <w:tr>
        <w:trPr>
          <w:trHeight w:val="20"/>
        </w:trPr>
        <w:tc>
          <w:tcPr>
            <w:tcBorders>
              <w:top w:val="single" w:color="000000" w:sz="6" w:space="0"/>
              <w:left w:val="single" w:color="000000" w:sz="6" w:space="0"/>
              <w:bottom w:val="single" w:color="000000" w:sz="6" w:space="0"/>
              <w:right w:val="single" w:color="000000" w:sz="6" w:space="0"/>
            </w:tcBorders>
            <w:tcW w:w="557" w:type="dxa"/>
            <w:vAlign w:val="center"/>
            <w:textDirection w:val="lrTb"/>
            <w:noWrap w:val="false"/>
          </w:tcPr>
          <w:p>
            <w:pPr>
              <w:pStyle w:val="830"/>
              <w:rPr>
                <w:rFonts w:hint="eastAsia" w:hAnsi="宋体" w:cs="宋体"/>
                <w:b/>
                <w:color w:val="000000"/>
                <w:highlight w:val="none"/>
              </w:rPr>
            </w:pPr>
            <w:r>
              <w:rPr>
                <w:rFonts w:hint="eastAsia" w:hAnsi="宋体" w:cs="宋体"/>
                <w:b/>
                <w:color w:val="000000"/>
                <w:highlight w:val="none"/>
              </w:rPr>
              <w:t xml:space="preserve">序号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 指标项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709"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指标要求</w:t>
            </w:r>
            <w:r>
              <w:rPr>
                <w:rFonts w:hint="eastAsia" w:hAnsi="宋体" w:cs="宋体"/>
                <w:b/>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55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硬件配置</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709" w:type="dxa"/>
            <w:vAlign w:val="center"/>
            <w:textDirection w:val="lrTb"/>
            <w:noWrap w:val="false"/>
          </w:tcPr>
          <w:p>
            <w:pPr>
              <w:pStyle w:val="830"/>
              <w:jc w:val="left"/>
              <w:rPr>
                <w:rFonts w:hint="eastAsia" w:hAnsi="宋体"/>
                <w:highlight w:val="none"/>
              </w:rPr>
            </w:pPr>
            <w:r>
              <w:rPr>
                <w:rFonts w:hint="eastAsia" w:hAnsi="宋体" w:cs="宋体"/>
                <w:color w:val="000000"/>
                <w:highlight w:val="none"/>
              </w:rPr>
              <w:t xml:space="preserve">▲企业级NAS存储服务器，标准2U机架式设备，配备2个万兆SFP+端口，支持12个3.5寸硬盘插槽，冗余双电源。</w:t>
            </w:r>
            <w:r>
              <w:rPr>
                <w:rFonts w:hint="eastAsia" w:hAnsi="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55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性能指标</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709"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▲CPU≥4核，内存≥16GB </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55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容量要求</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709"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▲配备12个16T企业级硬盘。</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557"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质保服务</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709"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▲五年硬件质保服务。</w:t>
            </w:r>
            <w:r>
              <w:rPr>
                <w:rFonts w:hint="eastAsia" w:hAnsi="宋体" w:cs="宋体"/>
                <w:color w:val="000000"/>
                <w:highlight w:val="none"/>
              </w:rPr>
            </w:r>
            <w:r/>
          </w:p>
        </w:tc>
      </w:tr>
    </w:tbl>
    <w:p>
      <w:pPr>
        <w:pStyle w:val="859"/>
        <w:rPr>
          <w:rFonts w:hint="eastAsia"/>
          <w:highlight w:val="none"/>
        </w:rPr>
      </w:pPr>
      <w:r>
        <w:rPr>
          <w:rFonts w:hint="eastAsia"/>
          <w:highlight w:val="none"/>
        </w:rPr>
      </w:r>
      <w:r/>
    </w:p>
    <w:p>
      <w:pPr>
        <w:pStyle w:val="830"/>
        <w:rPr>
          <w:rFonts w:hAnsi="宋体" w:cs="宋体"/>
          <w:sz w:val="28"/>
          <w:szCs w:val="36"/>
          <w:highlight w:val="none"/>
        </w:rPr>
      </w:pPr>
      <w:r>
        <w:rPr>
          <w:rFonts w:hint="eastAsia" w:hAnsi="宋体" w:cs="宋体"/>
          <w:sz w:val="28"/>
          <w:szCs w:val="36"/>
          <w:highlight w:val="none"/>
        </w:rPr>
        <w:t xml:space="preserve">（10）集成服务－光模块</w:t>
      </w:r>
      <w:r>
        <w:rPr>
          <w:rFonts w:hAnsi="宋体" w:cs="宋体"/>
          <w:sz w:val="28"/>
          <w:szCs w:val="36"/>
          <w:highlight w:val="none"/>
        </w:rPr>
      </w:r>
      <w:r/>
    </w:p>
    <w:tbl>
      <w:tblPr>
        <w:tblW w:w="507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1266"/>
        <w:gridCol w:w="6658"/>
      </w:tblGrid>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rPr>
                <w:rFonts w:hint="eastAsia" w:hAnsi="宋体" w:cs="宋体"/>
                <w:b/>
                <w:color w:val="000000"/>
                <w:highlight w:val="none"/>
              </w:rPr>
            </w:pPr>
            <w:r>
              <w:rPr>
                <w:rFonts w:hint="eastAsia" w:hAnsi="宋体" w:cs="宋体"/>
                <w:b/>
                <w:color w:val="000000"/>
                <w:highlight w:val="none"/>
              </w:rPr>
              <w:t xml:space="preserve">序号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 指标项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指标要求</w:t>
            </w:r>
            <w:r>
              <w:rPr>
                <w:rFonts w:hint="eastAsia" w:hAnsi="宋体" w:cs="宋体"/>
                <w:b/>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数量</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highlight w:val="none"/>
              </w:rPr>
            </w:pPr>
            <w:r>
              <w:rPr>
                <w:rFonts w:hint="eastAsia" w:hAnsi="宋体" w:cs="宋体"/>
                <w:color w:val="000000"/>
                <w:highlight w:val="none"/>
              </w:rPr>
              <w:t xml:space="preserve">▲240个</w:t>
            </w:r>
            <w:r>
              <w:rPr>
                <w:rFonts w:hint="eastAsia" w:hAnsi="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规格要求</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▲类型：SFP+，接口标准：10GBASE-SR，速率：万兆10Gb，连接器类型：LC</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适配要求</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▲适配现政务外网核心设备</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质保服务</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▲五年质保服务。</w:t>
            </w:r>
            <w:r>
              <w:rPr>
                <w:rFonts w:hint="eastAsia" w:hAnsi="宋体" w:cs="宋体"/>
                <w:color w:val="000000"/>
                <w:highlight w:val="none"/>
              </w:rPr>
            </w:r>
            <w:r/>
          </w:p>
        </w:tc>
      </w:tr>
    </w:tbl>
    <w:p>
      <w:pPr>
        <w:pStyle w:val="859"/>
        <w:rPr>
          <w:rFonts w:hint="eastAsia"/>
          <w:highlight w:val="none"/>
        </w:rPr>
      </w:pPr>
      <w:r>
        <w:rPr>
          <w:rFonts w:hint="eastAsia"/>
          <w:highlight w:val="none"/>
        </w:rPr>
      </w:r>
      <w:r/>
    </w:p>
    <w:p>
      <w:pPr>
        <w:pStyle w:val="830"/>
        <w:rPr>
          <w:rFonts w:hAnsi="宋体" w:cs="宋体"/>
          <w:sz w:val="28"/>
          <w:szCs w:val="36"/>
          <w:highlight w:val="none"/>
        </w:rPr>
      </w:pPr>
      <w:r>
        <w:rPr>
          <w:rFonts w:hint="eastAsia" w:hAnsi="宋体" w:cs="宋体"/>
          <w:sz w:val="28"/>
          <w:szCs w:val="36"/>
          <w:highlight w:val="none"/>
        </w:rPr>
        <w:t xml:space="preserve">（11）集成服务－终端准入运维</w:t>
      </w:r>
      <w:r>
        <w:rPr>
          <w:rFonts w:hAnsi="宋体" w:cs="宋体"/>
          <w:sz w:val="28"/>
          <w:szCs w:val="36"/>
          <w:highlight w:val="none"/>
        </w:rPr>
      </w:r>
      <w:r/>
    </w:p>
    <w:tbl>
      <w:tblPr>
        <w:tblW w:w="507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1266"/>
        <w:gridCol w:w="6658"/>
      </w:tblGrid>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rPr>
                <w:rFonts w:hint="eastAsia" w:hAnsi="宋体" w:cs="宋体"/>
                <w:b/>
                <w:color w:val="000000"/>
                <w:highlight w:val="none"/>
              </w:rPr>
            </w:pPr>
            <w:r>
              <w:rPr>
                <w:rFonts w:hint="eastAsia" w:hAnsi="宋体" w:cs="宋体"/>
                <w:b/>
                <w:color w:val="000000"/>
                <w:highlight w:val="none"/>
              </w:rPr>
              <w:t xml:space="preserve">序号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 指标项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指标要求</w:t>
            </w:r>
            <w:r>
              <w:rPr>
                <w:rFonts w:hint="eastAsia" w:hAnsi="宋体" w:cs="宋体"/>
                <w:b/>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驻场工程师</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highlight w:val="none"/>
              </w:rPr>
            </w:pPr>
            <w:r>
              <w:rPr>
                <w:rFonts w:hint="eastAsia" w:hAnsi="宋体" w:cs="宋体"/>
                <w:color w:val="000000"/>
                <w:highlight w:val="none"/>
              </w:rPr>
              <w:t xml:space="preserve">▲2名驻场工程师</w:t>
            </w:r>
            <w:r>
              <w:rPr>
                <w:rFonts w:hint="eastAsia" w:hAnsi="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服务内容</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▲负责政务网接入单位用户准入权限开通、变更、关闭，现场检查，故障处置。</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服务周期</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▲1年</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服务要求</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▲5*8现场运维保障和5*8时间外的电话技术支持、必要情况下现场支持服务</w:t>
            </w:r>
            <w:r>
              <w:rPr>
                <w:rFonts w:hint="eastAsia" w:hAnsi="宋体" w:cs="宋体"/>
                <w:color w:val="000000"/>
                <w:highlight w:val="none"/>
              </w:rPr>
            </w:r>
            <w:r/>
          </w:p>
        </w:tc>
      </w:tr>
    </w:tbl>
    <w:p>
      <w:pPr>
        <w:pStyle w:val="859"/>
        <w:rPr>
          <w:rFonts w:hint="eastAsia"/>
          <w:highlight w:val="none"/>
        </w:rPr>
      </w:pPr>
      <w:r>
        <w:rPr>
          <w:rFonts w:hint="eastAsia"/>
          <w:highlight w:val="none"/>
        </w:rPr>
      </w:r>
      <w:r/>
    </w:p>
    <w:p>
      <w:pPr>
        <w:pStyle w:val="859"/>
        <w:rPr>
          <w:rFonts w:ascii="宋体" w:hAnsi="宋体" w:eastAsia="宋体" w:cs="宋体"/>
          <w:sz w:val="28"/>
          <w:szCs w:val="36"/>
          <w:highlight w:val="none"/>
        </w:rPr>
      </w:pPr>
      <w:r>
        <w:rPr>
          <w:rFonts w:hint="eastAsia" w:ascii="宋体" w:hAnsi="宋体" w:eastAsia="宋体" w:cs="宋体"/>
          <w:sz w:val="28"/>
          <w:szCs w:val="36"/>
          <w:highlight w:val="none"/>
        </w:rPr>
        <w:t xml:space="preserve">（</w:t>
      </w:r>
      <w:r>
        <w:rPr>
          <w:rFonts w:hint="eastAsia" w:ascii="Cambria" w:hAnsi="Cambria" w:cs="宋体"/>
          <w:sz w:val="28"/>
          <w:szCs w:val="36"/>
          <w:highlight w:val="none"/>
        </w:rPr>
        <w:t xml:space="preserve">12</w:t>
      </w:r>
      <w:r>
        <w:rPr>
          <w:rFonts w:hint="eastAsia" w:ascii="宋体" w:hAnsi="宋体" w:eastAsia="宋体" w:cs="宋体"/>
          <w:sz w:val="28"/>
          <w:szCs w:val="36"/>
          <w:highlight w:val="none"/>
        </w:rPr>
        <w:t xml:space="preserve">）集</w:t>
      </w:r>
      <w:r>
        <w:rPr>
          <w:rFonts w:hint="eastAsia" w:ascii="___WRD_EMBED_SUB_45" w:hAnsi="___WRD_EMBED_SUB_45" w:eastAsia="___WRD_EMBED_SUB_45" w:cs="___WRD_EMBED_SUB_45"/>
          <w:sz w:val="28"/>
          <w:szCs w:val="36"/>
          <w:highlight w:val="none"/>
        </w:rPr>
        <w:t xml:space="preserve">成</w:t>
      </w:r>
      <w:r>
        <w:rPr>
          <w:rFonts w:hint="eastAsia" w:ascii="宋体" w:hAnsi="宋体" w:eastAsia="宋体" w:cs="宋体"/>
          <w:sz w:val="28"/>
          <w:szCs w:val="36"/>
          <w:highlight w:val="none"/>
        </w:rPr>
        <w:t xml:space="preserve">服务－互联网系统集成实施</w:t>
      </w:r>
      <w:r>
        <w:rPr>
          <w:rFonts w:ascii="宋体" w:hAnsi="宋体" w:eastAsia="宋体" w:cs="宋体"/>
          <w:sz w:val="28"/>
          <w:szCs w:val="36"/>
          <w:highlight w:val="none"/>
        </w:rPr>
      </w:r>
      <w:r/>
    </w:p>
    <w:tbl>
      <w:tblPr>
        <w:tblW w:w="507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1266"/>
        <w:gridCol w:w="6658"/>
      </w:tblGrid>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rPr>
                <w:rFonts w:hint="eastAsia" w:hAnsi="宋体" w:cs="宋体"/>
                <w:b/>
                <w:color w:val="000000"/>
                <w:highlight w:val="none"/>
              </w:rPr>
            </w:pPr>
            <w:r>
              <w:rPr>
                <w:rFonts w:hint="eastAsia" w:hAnsi="宋体" w:cs="宋体"/>
                <w:b/>
                <w:color w:val="000000"/>
                <w:highlight w:val="none"/>
              </w:rPr>
              <w:t xml:space="preserve">序号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 指标项 </w:t>
            </w:r>
            <w:r>
              <w:rPr>
                <w:rFonts w:hint="eastAsia" w:hAnsi="宋体" w:cs="宋体"/>
                <w:b/>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center"/>
              <w:rPr>
                <w:rFonts w:hint="eastAsia" w:hAnsi="宋体" w:cs="宋体"/>
                <w:b/>
                <w:color w:val="000000"/>
                <w:highlight w:val="none"/>
              </w:rPr>
            </w:pPr>
            <w:r>
              <w:rPr>
                <w:rFonts w:hint="eastAsia" w:hAnsi="宋体" w:cs="宋体"/>
                <w:b/>
                <w:color w:val="000000"/>
                <w:highlight w:val="none"/>
              </w:rPr>
              <w:t xml:space="preserve">指标要求</w:t>
            </w:r>
            <w:r>
              <w:rPr>
                <w:rFonts w:hint="eastAsia" w:hAnsi="宋体" w:cs="宋体"/>
                <w:b/>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实施服务</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highlight w:val="none"/>
              </w:rPr>
            </w:pPr>
            <w:r>
              <w:rPr>
                <w:rFonts w:hint="eastAsia" w:hAnsi="宋体" w:cs="宋体"/>
                <w:color w:val="000000"/>
                <w:highlight w:val="none"/>
              </w:rPr>
              <w:t xml:space="preserve">▲政务外网互联网区域改造所涉及的所有设备调试和技术支撑事项；包括不限于网络架构设计、设备调试、系统调优、项目管理、沟通协调等；</w:t>
            </w:r>
            <w:r>
              <w:rPr>
                <w:rFonts w:hint="eastAsia" w:hAnsi="宋体"/>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安全规范</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▲架构设计及集成实施需满足等保三级规范要求；</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集成服务</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▲本项目涉及的所有软硬件产品应包含安装部署调试、网络对接等系统集成服务，并提供相应互联对接所需的辅材；</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售后服务</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▲本项目涉及的所有软硬件产品应提供包括但不限于服务：7*24热线&amp;远程支持服务、7*24现场支持服务、定期巡检服务、软件及漏洞升级服务、系统调优服务；</w:t>
            </w:r>
            <w:r>
              <w:rPr>
                <w:rFonts w:hint="eastAsia" w:hAnsi="宋体" w:cs="宋体"/>
                <w:color w:val="000000"/>
                <w:highlight w:val="none"/>
              </w:rPr>
            </w:r>
            <w:r/>
          </w:p>
        </w:tc>
      </w:tr>
      <w:tr>
        <w:trPr>
          <w:trHeight w:val="20"/>
        </w:trPr>
        <w:tc>
          <w:tcPr>
            <w:tcBorders>
              <w:top w:val="single" w:color="000000" w:sz="6" w:space="0"/>
              <w:left w:val="single" w:color="000000" w:sz="6" w:space="0"/>
              <w:bottom w:val="single" w:color="000000" w:sz="6" w:space="0"/>
              <w:right w:val="single" w:color="000000" w:sz="6" w:space="0"/>
            </w:tcBorders>
            <w:tcW w:w="423" w:type="dxa"/>
            <w:vAlign w:val="center"/>
            <w:textDirection w:val="lrTb"/>
            <w:noWrap w:val="false"/>
          </w:tcPr>
          <w:p>
            <w:pPr>
              <w:pStyle w:val="830"/>
              <w:jc w:val="center"/>
              <w:rPr>
                <w:rFonts w:hint="eastAsia" w:hAnsi="宋体" w:cs="宋体"/>
                <w:color w:val="000000"/>
                <w:highlight w:val="none"/>
              </w:rPr>
            </w:pPr>
            <w:r>
              <w:rPr>
                <w:rFonts w:hint="eastAsia" w:hAnsi="宋体" w:cs="宋体"/>
                <w:color w:val="000000"/>
                <w:highlight w:val="none"/>
              </w:rPr>
              <w:t xml:space="preserve">5</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平滑过渡</w:t>
            </w:r>
            <w:r>
              <w:rPr>
                <w:rFonts w:hint="eastAsia" w:hAnsi="宋体" w:cs="宋体"/>
                <w:color w:val="000000"/>
                <w:highlight w:val="none"/>
              </w:rPr>
            </w:r>
            <w:r/>
          </w:p>
        </w:tc>
        <w:tc>
          <w:tcPr>
            <w:shd w:val="solid" w:color="ffffff" w:fill="auto"/>
            <w:tcBorders>
              <w:top w:val="single" w:color="000000" w:sz="6" w:space="0"/>
              <w:left w:val="single" w:color="000000" w:sz="6" w:space="0"/>
              <w:bottom w:val="single" w:color="000000" w:sz="6" w:space="0"/>
              <w:right w:val="single" w:color="000000" w:sz="6" w:space="0"/>
            </w:tcBorders>
            <w:tcW w:w="3846" w:type="dxa"/>
            <w:vAlign w:val="center"/>
            <w:textDirection w:val="lrTb"/>
            <w:noWrap w:val="false"/>
          </w:tcPr>
          <w:p>
            <w:pPr>
              <w:pStyle w:val="830"/>
              <w:jc w:val="left"/>
              <w:rPr>
                <w:rFonts w:hint="eastAsia" w:hAnsi="宋体" w:cs="宋体"/>
                <w:color w:val="000000"/>
                <w:highlight w:val="none"/>
              </w:rPr>
            </w:pPr>
            <w:r>
              <w:rPr>
                <w:rFonts w:hint="eastAsia" w:hAnsi="宋体" w:cs="宋体"/>
                <w:color w:val="000000"/>
                <w:highlight w:val="none"/>
              </w:rPr>
              <w:t xml:space="preserve">▲承诺本项目在实施部署期间，系统割接时间不得超过1小时并恢复所有业务系统。</w:t>
            </w:r>
            <w:r>
              <w:rPr>
                <w:rFonts w:hint="eastAsia" w:hAnsi="宋体" w:cs="宋体"/>
                <w:color w:val="000000"/>
                <w:highlight w:val="none"/>
              </w:rPr>
            </w:r>
            <w:r/>
          </w:p>
        </w:tc>
      </w:tr>
    </w:tbl>
    <w:p>
      <w:pPr>
        <w:pStyle w:val="830"/>
        <w:rPr>
          <w:rFonts w:hint="eastAsia"/>
          <w:highlight w:val="none"/>
        </w:rPr>
      </w:pPr>
      <w:r>
        <w:rPr>
          <w:rFonts w:hint="eastAsia"/>
          <w:highlight w:val="none"/>
        </w:rPr>
      </w:r>
      <w:r/>
    </w:p>
    <w:p>
      <w:pPr>
        <w:pStyle w:val="830"/>
        <w:spacing w:line="360" w:lineRule="auto"/>
        <w:rPr>
          <w:rFonts w:hint="eastAsia" w:hAnsi="宋体" w:cs="宋体"/>
          <w:highlight w:val="none"/>
        </w:rPr>
      </w:pPr>
      <w:r>
        <w:rPr>
          <w:rFonts w:hint="eastAsia"/>
          <w:b/>
          <w:bCs/>
          <w:sz w:val="32"/>
          <w:szCs w:val="22"/>
          <w:highlight w:val="none"/>
        </w:rPr>
        <w:t xml:space="preserve">注：</w:t>
      </w:r>
      <w:r>
        <w:rPr>
          <w:rFonts w:hint="eastAsia" w:hAnsi="宋体" w:cs="宋体"/>
          <w:highlight w:val="none"/>
        </w:rPr>
        <w:t xml:space="preserve">技术参数要求中，▲项为基础参数不接受负偏离。中标后一周内可由用户方组织测试验证，按照采购人要求提供所投设备进行逐项现场测试并提供投标材料原件备查。如经测试发现与采购文件或报价文件不一致，则视为欺诈行为，采购人将不授予合同，投标人将承担一切后果与责任。</w:t>
      </w:r>
      <w:r>
        <w:rPr>
          <w:rFonts w:hint="eastAsia" w:hAnsi="宋体" w:cs="宋体"/>
          <w:highlight w:val="none"/>
        </w:rPr>
      </w:r>
      <w:r/>
    </w:p>
    <w:p>
      <w:pPr>
        <w:pStyle w:val="830"/>
        <w:spacing w:line="500" w:lineRule="exact"/>
        <w:rPr>
          <w:rFonts w:eastAsia="方正仿宋_GBK"/>
          <w:sz w:val="28"/>
          <w:szCs w:val="28"/>
          <w:highlight w:val="none"/>
        </w:rPr>
      </w:pPr>
      <w:r>
        <w:rPr>
          <w:rFonts w:eastAsia="方正仿宋_GBK"/>
          <w:sz w:val="28"/>
          <w:szCs w:val="28"/>
          <w:highlight w:val="none"/>
        </w:rPr>
      </w:r>
      <w:r/>
    </w:p>
    <w:p>
      <w:pPr>
        <w:pStyle w:val="830"/>
        <w:spacing w:line="500" w:lineRule="exact"/>
        <w:rPr>
          <w:rFonts w:hint="eastAsia" w:eastAsia="方正仿宋_GBK"/>
          <w:sz w:val="28"/>
          <w:szCs w:val="28"/>
          <w:highlight w:val="none"/>
        </w:rPr>
      </w:pPr>
      <w:r>
        <w:rPr>
          <w:rFonts w:eastAsia="方正仿宋_GBK"/>
          <w:sz w:val="28"/>
          <w:szCs w:val="28"/>
          <w:highlight w:val="none"/>
        </w:rPr>
        <w:t xml:space="preserve">（七）采购标的的其他技术、服务等要求</w:t>
      </w:r>
      <w:r>
        <w:rPr>
          <w:rFonts w:hint="eastAsia" w:eastAsia="方正仿宋_GBK"/>
          <w:sz w:val="28"/>
          <w:szCs w:val="28"/>
          <w:highlight w:val="none"/>
        </w:rPr>
      </w:r>
      <w:r/>
    </w:p>
    <w:p>
      <w:pPr>
        <w:pStyle w:val="830"/>
        <w:ind w:firstLine="281"/>
        <w:spacing w:line="500" w:lineRule="exact"/>
        <w:rPr>
          <w:rFonts w:hint="eastAsia" w:eastAsia="方正仿宋_GBK"/>
          <w:b/>
          <w:sz w:val="28"/>
          <w:szCs w:val="28"/>
          <w:highlight w:val="none"/>
        </w:rPr>
      </w:pPr>
      <w:r>
        <w:rPr>
          <w:rFonts w:hint="eastAsia" w:eastAsia="方正仿宋_GBK"/>
          <w:b/>
          <w:sz w:val="28"/>
          <w:szCs w:val="28"/>
          <w:highlight w:val="none"/>
        </w:rPr>
        <w:t xml:space="preserve">1.商品包装环保要求： </w:t>
      </w:r>
      <w:r>
        <w:rPr>
          <w:rFonts w:hint="eastAsia" w:eastAsia="方正仿宋_GBK"/>
          <w:b/>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（1）商品包装层数不得超过 3 层，空隙率不大于 40%；</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（2）商品包装尽可能使用单一材质的包装材料，如因功能需求必需使用不同材质，不同材质间应便于分离；</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（3）商品包装中铅、汞、镉、六价铬的总含量应不大于100mg/kg；</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（4）商品包装印刷使用的油墨中挥发性有机化合物(VOCs)含量应不大于 5%（以重量计）；</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（5）塑料材质商品包装上呈现的印刷颜色不得超过 6 色；</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（6）纸质商品包装应使用 75%以上的可再生纤维原料生产；</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（7）木质商品包装的原料应来源于可持续性森林。</w:t>
      </w:r>
      <w:r>
        <w:rPr>
          <w:rFonts w:hint="eastAsia" w:eastAsia="方正仿宋_GBK"/>
          <w:sz w:val="28"/>
          <w:szCs w:val="28"/>
          <w:highlight w:val="none"/>
        </w:rPr>
      </w:r>
      <w:r/>
    </w:p>
    <w:p>
      <w:pPr>
        <w:pStyle w:val="830"/>
        <w:ind w:firstLine="281"/>
        <w:spacing w:line="500" w:lineRule="exact"/>
        <w:rPr>
          <w:rFonts w:hint="eastAsia" w:eastAsia="方正仿宋_GBK"/>
          <w:b/>
          <w:sz w:val="28"/>
          <w:szCs w:val="28"/>
          <w:highlight w:val="none"/>
        </w:rPr>
      </w:pPr>
      <w:r>
        <w:rPr>
          <w:rFonts w:hint="eastAsia" w:eastAsia="方正仿宋_GBK"/>
          <w:b/>
          <w:sz w:val="28"/>
          <w:szCs w:val="28"/>
          <w:highlight w:val="none"/>
        </w:rPr>
        <w:t xml:space="preserve">2.快递包装环保要求：</w:t>
      </w:r>
      <w:r>
        <w:rPr>
          <w:rFonts w:hint="eastAsia" w:eastAsia="方正仿宋_GBK"/>
          <w:b/>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（1）快递包装中重金属（铅、汞、镉、六价铬）总量应不大于 100mg/kg；</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（2）快递包装印刷使用的油墨中不应添加邻苯二甲酸酯，其挥发性有机化合物(VOCs)含量应不大于5%（以重量计）；</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（3）快递包装中使用纸基材的包装材料，纸基材中的有机氯的含量应不大于 150 mg/kg；</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（5）快递中使用的塑料包装袋不得使用聚氯乙烯作为原料，且原料应为单一材质制成，生物分解率大于60%；</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（6）快递中使用的充气类填充物不得使用聚氯乙烯作为 原料，且原料为单一材质制成，生物分解率大于60%；</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（7）快递中使用的集装袋应为单一材质制成，其重复使用次数应不小于 80 次；</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（8）快递中应使用幅宽不大于45mm 的生物降解胶带；</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（9）快递包装中不得使用溶剂型胶粘剂；</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（11）快递应使用电子面单；</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（12）直接使用商品包装作为快递包装的商品，其商品包装满足《商品包装政府采购需求标准（试行）》即可；</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（13）快递包装产品质量和封装方式应符合相关国家或行业标准技术指标要求。</w:t>
      </w:r>
      <w:r>
        <w:rPr>
          <w:rFonts w:hint="eastAsia" w:eastAsia="方正仿宋_GBK"/>
          <w:sz w:val="28"/>
          <w:szCs w:val="28"/>
          <w:highlight w:val="none"/>
        </w:rPr>
      </w:r>
      <w:r/>
    </w:p>
    <w:p>
      <w:pPr>
        <w:pStyle w:val="882"/>
        <w:ind w:firstLine="281"/>
        <w:rPr>
          <w:rFonts w:hint="eastAsia" w:eastAsia="方正仿宋_GBK"/>
          <w:b/>
          <w:sz w:val="28"/>
          <w:szCs w:val="28"/>
          <w:highlight w:val="none"/>
        </w:rPr>
      </w:pPr>
      <w:r>
        <w:rPr>
          <w:rFonts w:hint="eastAsia" w:eastAsia="方正仿宋_GBK"/>
          <w:b/>
          <w:sz w:val="28"/>
          <w:szCs w:val="28"/>
          <w:highlight w:val="none"/>
        </w:rPr>
        <w:t xml:space="preserve">3.绿色数据中心</w:t>
      </w:r>
      <w:r>
        <w:rPr>
          <w:rFonts w:hint="eastAsia" w:eastAsia="方正仿宋_GBK"/>
          <w:b/>
          <w:sz w:val="28"/>
          <w:szCs w:val="28"/>
          <w:highlight w:val="none"/>
        </w:rPr>
      </w:r>
      <w:r/>
    </w:p>
    <w:p>
      <w:pPr>
        <w:pStyle w:val="882"/>
        <w:ind w:firstLine="281"/>
        <w:rPr>
          <w:rFonts w:hint="eastAsia" w:eastAsia="方正仿宋_GBK"/>
          <w:sz w:val="28"/>
          <w:szCs w:val="28"/>
          <w:highlight w:val="none"/>
        </w:rPr>
      </w:pPr>
      <w:r>
        <w:rPr>
          <w:rFonts w:hint="eastAsia" w:eastAsia="方正仿宋_GBK"/>
          <w:b/>
          <w:sz w:val="28"/>
          <w:szCs w:val="28"/>
          <w:highlight w:val="none"/>
        </w:rPr>
        <w:t xml:space="preserve">4.低挥发性有机化合物产品</w:t>
      </w:r>
      <w:r>
        <w:rPr>
          <w:rFonts w:hint="eastAsia" w:eastAsia="方正仿宋_GBK"/>
          <w:sz w:val="28"/>
          <w:szCs w:val="28"/>
          <w:highlight w:val="none"/>
        </w:rPr>
        <w:t xml:space="preserve">：</w:t>
      </w:r>
      <w:r>
        <w:rPr>
          <w:rFonts w:hint="eastAsia" w:eastAsia="方正仿宋_GBK"/>
          <w:sz w:val="28"/>
          <w:szCs w:val="28"/>
          <w:highlight w:val="none"/>
          <w:lang w:val="zh-CN"/>
        </w:rPr>
        <w:t xml:space="preserve">本项目中如有涉及涂料、胶黏剂、油</w:t>
      </w:r>
      <w:r>
        <w:rPr>
          <w:rFonts w:hint="eastAsia" w:eastAsia="方正仿宋_GBK"/>
          <w:sz w:val="28"/>
          <w:szCs w:val="28"/>
          <w:highlight w:val="none"/>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eastAsia="方正仿宋_GBK"/>
          <w:sz w:val="28"/>
          <w:szCs w:val="28"/>
          <w:highlight w:val="none"/>
        </w:rPr>
      </w:r>
      <w:r/>
    </w:p>
    <w:p>
      <w:pPr>
        <w:pStyle w:val="882"/>
        <w:ind w:firstLine="281"/>
        <w:spacing w:line="540" w:lineRule="exact"/>
        <w:rPr>
          <w:rFonts w:hint="eastAsia" w:eastAsia="方正仿宋_GBK"/>
          <w:sz w:val="28"/>
          <w:szCs w:val="28"/>
          <w:highlight w:val="none"/>
          <w:lang w:val="zh-CN"/>
        </w:rPr>
      </w:pPr>
      <w:r>
        <w:rPr>
          <w:rFonts w:hint="eastAsia" w:eastAsia="方正仿宋_GBK"/>
          <w:b/>
          <w:sz w:val="28"/>
          <w:szCs w:val="28"/>
          <w:highlight w:val="none"/>
        </w:rPr>
        <w:t xml:space="preserve">5.节能环保产品：</w:t>
      </w:r>
      <w:r>
        <w:rPr>
          <w:rFonts w:hint="eastAsia" w:eastAsia="方正仿宋_GBK"/>
          <w:sz w:val="28"/>
          <w:szCs w:val="28"/>
          <w:highlight w:val="none"/>
          <w:lang w:val="zh-CN"/>
        </w:rPr>
        <w:t xml:space="preserve">依据财政部、国家发展和改革委员会发布的《节能产品政府采购品目清单》，本项目中有政府强制采购节能产品的</w:t>
      </w:r>
      <w:r>
        <w:rPr>
          <w:rFonts w:hint="eastAsia" w:ascii="宋体" w:hAnsi="宋体" w:cs="宋体"/>
          <w:sz w:val="28"/>
          <w:szCs w:val="28"/>
          <w:highlight w:val="none"/>
          <w:lang w:val="zh-CN"/>
        </w:rPr>
        <w:t xml:space="preserve">（</w:t>
      </w:r>
      <w:r>
        <w:rPr>
          <w:rFonts w:hint="eastAsia" w:ascii="宋体" w:hAnsi="宋体" w:cs="宋体"/>
          <w:sz w:val="28"/>
          <w:szCs w:val="28"/>
          <w:highlight w:val="none"/>
          <w:u w:val="single"/>
        </w:rPr>
        <w:t xml:space="preserve"> </w:t>
      </w:r>
      <w:r>
        <w:rPr>
          <w:rFonts w:hint="eastAsia" w:ascii="宋体" w:hAnsi="宋体" w:cs="宋体"/>
          <w:color w:val="ff0000"/>
          <w:sz w:val="28"/>
          <w:szCs w:val="28"/>
          <w:highlight w:val="none"/>
          <w:u w:val="single"/>
          <w:lang w:val="zh-CN"/>
        </w:rPr>
        <w:t xml:space="preserve">本项目中</w:t>
      </w:r>
      <w:r>
        <w:rPr>
          <w:rFonts w:hint="eastAsia" w:ascii="宋体" w:hAnsi="宋体" w:cs="宋体"/>
          <w:color w:val="ff0000"/>
          <w:sz w:val="28"/>
          <w:szCs w:val="28"/>
          <w:highlight w:val="none"/>
          <w:u w:val="single"/>
        </w:rPr>
        <w:t xml:space="preserve">没有</w:t>
      </w:r>
      <w:r>
        <w:rPr>
          <w:rFonts w:hint="eastAsia" w:ascii="宋体" w:hAnsi="宋体" w:cs="宋体"/>
          <w:color w:val="ff0000"/>
          <w:sz w:val="28"/>
          <w:szCs w:val="28"/>
          <w:highlight w:val="none"/>
          <w:u w:val="single"/>
          <w:lang w:val="zh-CN"/>
        </w:rPr>
        <w:t xml:space="preserve">政府强制采购节能产品</w:t>
      </w:r>
      <w:r>
        <w:rPr>
          <w:rFonts w:hint="eastAsia" w:ascii="宋体" w:hAnsi="宋体" w:cs="宋体"/>
          <w:sz w:val="28"/>
          <w:szCs w:val="28"/>
          <w:highlight w:val="none"/>
          <w:lang w:val="zh-CN"/>
        </w:rPr>
        <w:t xml:space="preserve">）</w:t>
      </w:r>
      <w:r>
        <w:rPr>
          <w:rFonts w:hint="eastAsia" w:eastAsia="方正仿宋_GBK"/>
          <w:sz w:val="28"/>
          <w:szCs w:val="28"/>
          <w:highlight w:val="none"/>
          <w:lang w:val="zh-CN"/>
        </w:rPr>
        <w:t xml:space="preserve">，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eastAsia="方正仿宋_GBK"/>
          <w:sz w:val="28"/>
          <w:szCs w:val="28"/>
          <w:highlight w:val="none"/>
          <w:lang w:val="zh-CN"/>
        </w:rPr>
      </w:r>
      <w:r/>
    </w:p>
    <w:p>
      <w:pPr>
        <w:pStyle w:val="830"/>
        <w:spacing w:line="500" w:lineRule="exact"/>
        <w:rPr>
          <w:rFonts w:eastAsia="方正仿宋_GBK"/>
          <w:sz w:val="28"/>
          <w:szCs w:val="28"/>
          <w:highlight w:val="none"/>
        </w:rPr>
      </w:pPr>
      <w:r>
        <w:rPr>
          <w:rFonts w:eastAsia="方正仿宋_GBK"/>
          <w:sz w:val="28"/>
          <w:szCs w:val="28"/>
          <w:highlight w:val="none"/>
        </w:rPr>
        <w:t xml:space="preserve">（八）</w:t>
      </w:r>
      <w:r>
        <w:rPr>
          <w:rFonts w:hint="eastAsia" w:eastAsia="方正仿宋_GBK"/>
          <w:sz w:val="28"/>
          <w:szCs w:val="28"/>
          <w:highlight w:val="none"/>
        </w:rPr>
        <w:t xml:space="preserve">本项目核心产品为态势感知系统平台</w:t>
      </w:r>
      <w:r>
        <w:rPr>
          <w:rFonts w:eastAsia="方正仿宋_GBK"/>
          <w:sz w:val="28"/>
          <w:szCs w:val="28"/>
          <w:highlight w:val="none"/>
        </w:rPr>
        <w:t xml:space="preserve">；</w:t>
      </w:r>
      <w:r>
        <w:rPr>
          <w:rFonts w:eastAsia="方正仿宋_GBK"/>
          <w:sz w:val="28"/>
          <w:szCs w:val="28"/>
          <w:highlight w:val="none"/>
        </w:rPr>
      </w:r>
      <w:r/>
    </w:p>
    <w:p>
      <w:pPr>
        <w:pStyle w:val="830"/>
        <w:spacing w:line="500" w:lineRule="exact"/>
        <w:rPr>
          <w:rFonts w:eastAsia="方正仿宋_GBK"/>
          <w:sz w:val="28"/>
          <w:szCs w:val="28"/>
          <w:highlight w:val="none"/>
        </w:rPr>
      </w:pPr>
      <w:r>
        <w:rPr>
          <w:rFonts w:eastAsia="方正仿宋_GBK"/>
          <w:sz w:val="28"/>
          <w:szCs w:val="28"/>
          <w:highlight w:val="none"/>
        </w:rPr>
        <w:t xml:space="preserve">（九）采购需求中必须满足的实质性要求</w:t>
      </w:r>
      <w:r>
        <w:rPr>
          <w:rFonts w:hint="eastAsia" w:eastAsia="方正仿宋_GBK"/>
          <w:sz w:val="28"/>
          <w:szCs w:val="28"/>
          <w:highlight w:val="none"/>
        </w:rPr>
        <w:t xml:space="preserve">；</w:t>
      </w:r>
      <w:r>
        <w:rPr>
          <w:rFonts w:eastAsia="方正仿宋_GBK"/>
          <w:sz w:val="28"/>
          <w:szCs w:val="28"/>
          <w:highlight w:val="none"/>
        </w:rPr>
      </w:r>
      <w:r/>
    </w:p>
    <w:p>
      <w:pPr>
        <w:pStyle w:val="830"/>
        <w:ind w:firstLine="560"/>
        <w:rPr>
          <w:sz w:val="28"/>
          <w:szCs w:val="21"/>
          <w:highlight w:val="none"/>
        </w:rPr>
      </w:pPr>
      <w:r>
        <w:rPr>
          <w:sz w:val="28"/>
          <w:szCs w:val="21"/>
          <w:highlight w:val="none"/>
        </w:rPr>
        <w:t xml:space="preserve">1、技术部分实质性要求：各设备具体参数需求表带“▲”的参数需求为实质性要求，若有任何一条未响应或不满足则导致投标无效。</w:t>
      </w:r>
      <w:r>
        <w:rPr>
          <w:sz w:val="28"/>
          <w:szCs w:val="21"/>
          <w:highlight w:val="none"/>
        </w:rPr>
      </w:r>
      <w:r/>
    </w:p>
    <w:p>
      <w:pPr>
        <w:pStyle w:val="830"/>
        <w:ind w:firstLine="560"/>
        <w:spacing w:line="500" w:lineRule="exact"/>
        <w:rPr>
          <w:sz w:val="28"/>
          <w:szCs w:val="21"/>
          <w:highlight w:val="none"/>
        </w:rPr>
      </w:pPr>
      <w:r>
        <w:rPr>
          <w:sz w:val="28"/>
          <w:szCs w:val="21"/>
          <w:highlight w:val="none"/>
        </w:rPr>
        <w:t xml:space="preserve">2、商务部分实质性要求：本项目合同价格包含项目实施产生的所有费用，包含但不限于后期可能产生的对接费等费用</w:t>
      </w:r>
      <w:r>
        <w:rPr>
          <w:sz w:val="28"/>
          <w:szCs w:val="21"/>
          <w:highlight w:val="none"/>
        </w:rPr>
      </w:r>
      <w:r/>
    </w:p>
    <w:p>
      <w:pPr>
        <w:pStyle w:val="830"/>
        <w:ind w:firstLine="560"/>
        <w:spacing w:line="500" w:lineRule="exact"/>
        <w:rPr>
          <w:rFonts w:hint="eastAsia" w:eastAsia="方正仿宋_GBK"/>
          <w:color w:val="ff0000"/>
          <w:sz w:val="28"/>
          <w:szCs w:val="28"/>
          <w:highlight w:val="none"/>
        </w:rPr>
      </w:pPr>
      <w:r>
        <w:rPr>
          <w:rFonts w:hint="eastAsia" w:eastAsia="方正仿宋_GBK"/>
          <w:color w:val="ff0000"/>
          <w:sz w:val="28"/>
          <w:szCs w:val="28"/>
          <w:highlight w:val="none"/>
        </w:rPr>
      </w:r>
      <w:r/>
    </w:p>
    <w:p>
      <w:pPr>
        <w:pStyle w:val="830"/>
        <w:spacing w:line="500" w:lineRule="exact"/>
        <w:rPr>
          <w:rFonts w:eastAsia="方正仿宋_GBK"/>
          <w:sz w:val="28"/>
          <w:szCs w:val="28"/>
          <w:highlight w:val="none"/>
        </w:rPr>
      </w:pPr>
      <w:r>
        <w:rPr>
          <w:rFonts w:eastAsia="方正仿宋_GBK"/>
          <w:sz w:val="28"/>
          <w:szCs w:val="28"/>
          <w:highlight w:val="none"/>
        </w:rPr>
        <w:t xml:space="preserve">（十）付款方式</w:t>
      </w:r>
      <w:r>
        <w:rPr>
          <w:rFonts w:hint="eastAsia" w:eastAsia="方正仿宋_GBK"/>
          <w:sz w:val="28"/>
          <w:szCs w:val="28"/>
          <w:highlight w:val="none"/>
        </w:rPr>
        <w:t xml:space="preserve">：</w:t>
      </w:r>
      <w:r>
        <w:rPr>
          <w:rFonts w:hint="eastAsia" w:eastAsia="方正仿宋_GBK"/>
          <w:sz w:val="28"/>
          <w:szCs w:val="28"/>
          <w:highlight w:val="none"/>
          <w:u w:val="single"/>
        </w:rPr>
        <w:t xml:space="preserve"> </w:t>
      </w:r>
      <w:r>
        <w:rPr>
          <w:rFonts w:hint="eastAsia" w:hAnsi="宋体" w:cs="宋体"/>
          <w:sz w:val="28"/>
          <w:szCs w:val="28"/>
          <w:highlight w:val="none"/>
          <w:u w:val="single"/>
        </w:rPr>
        <w:t xml:space="preserve">项目设备通过启东市市场监督管理局组织的检测，设备到场安装调试完毕，经验收合格后付合同价的90%；五年（从验收合格之日算起）满后支付余款10%。</w:t>
      </w:r>
      <w:r>
        <w:rPr>
          <w:rFonts w:hint="eastAsia" w:eastAsia="方正仿宋_GBK"/>
          <w:sz w:val="28"/>
          <w:szCs w:val="28"/>
          <w:highlight w:val="none"/>
        </w:rPr>
        <w:t xml:space="preserve">（备注</w:t>
      </w:r>
      <w:r>
        <w:rPr>
          <w:rFonts w:eastAsia="方正仿宋_GBK"/>
          <w:sz w:val="28"/>
          <w:szCs w:val="28"/>
          <w:highlight w:val="none"/>
        </w:rPr>
        <w:t xml:space="preserve">：</w:t>
      </w:r>
      <w:r>
        <w:rPr>
          <w:rFonts w:hint="eastAsia" w:eastAsia="方正仿宋_GBK"/>
          <w:sz w:val="28"/>
          <w:szCs w:val="28"/>
          <w:highlight w:val="none"/>
        </w:rPr>
        <w:t xml:space="preserve">对</w:t>
      </w:r>
      <w:r>
        <w:rPr>
          <w:rFonts w:eastAsia="方正仿宋_GBK"/>
          <w:sz w:val="28"/>
          <w:szCs w:val="28"/>
          <w:highlight w:val="none"/>
        </w:rPr>
        <w:t xml:space="preserve">满足合同支付条件的</w:t>
      </w:r>
      <w:r>
        <w:rPr>
          <w:rFonts w:hint="eastAsia" w:eastAsia="方正仿宋_GBK"/>
          <w:sz w:val="28"/>
          <w:szCs w:val="28"/>
          <w:highlight w:val="none"/>
        </w:rPr>
        <w:t xml:space="preserve">，</w:t>
      </w:r>
      <w:r>
        <w:rPr>
          <w:rFonts w:eastAsia="方正仿宋_GBK"/>
          <w:sz w:val="28"/>
          <w:szCs w:val="28"/>
          <w:highlight w:val="none"/>
        </w:rPr>
        <w:t xml:space="preserve">采购人应当自收到</w:t>
      </w:r>
      <w:r>
        <w:rPr>
          <w:rFonts w:hint="eastAsia" w:eastAsia="方正仿宋_GBK"/>
          <w:sz w:val="28"/>
          <w:szCs w:val="28"/>
          <w:highlight w:val="none"/>
        </w:rPr>
        <w:t xml:space="preserve">发票</w:t>
      </w:r>
      <w:r>
        <w:rPr>
          <w:rFonts w:eastAsia="方正仿宋_GBK"/>
          <w:sz w:val="28"/>
          <w:szCs w:val="28"/>
          <w:highlight w:val="none"/>
        </w:rPr>
        <w:t xml:space="preserve">后</w:t>
      </w:r>
      <w:r>
        <w:rPr>
          <w:rFonts w:hint="eastAsia" w:eastAsia="方正仿宋_GBK"/>
          <w:sz w:val="28"/>
          <w:szCs w:val="28"/>
          <w:highlight w:val="none"/>
        </w:rPr>
        <w:t xml:space="preserve">30日</w:t>
      </w:r>
      <w:r>
        <w:rPr>
          <w:rFonts w:eastAsia="方正仿宋_GBK"/>
          <w:sz w:val="28"/>
          <w:szCs w:val="28"/>
          <w:highlight w:val="none"/>
        </w:rPr>
        <w:t xml:space="preserve">内支付资金</w:t>
      </w:r>
      <w:r>
        <w:rPr>
          <w:rFonts w:hint="eastAsia" w:eastAsia="方正仿宋_GBK"/>
          <w:sz w:val="28"/>
          <w:szCs w:val="28"/>
          <w:highlight w:val="none"/>
        </w:rPr>
        <w:t xml:space="preserve">）</w:t>
      </w:r>
      <w:r>
        <w:rPr>
          <w:rFonts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（十一）项目交付时间、地点</w:t>
      </w:r>
      <w:r>
        <w:rPr>
          <w:rFonts w:hint="eastAsia" w:eastAsia="方正仿宋_GBK"/>
          <w:sz w:val="28"/>
          <w:szCs w:val="28"/>
          <w:highlight w:val="none"/>
        </w:rPr>
      </w:r>
      <w:r/>
    </w:p>
    <w:p>
      <w:pPr>
        <w:pStyle w:val="830"/>
        <w:spacing w:line="500" w:lineRule="exact"/>
        <w:rPr>
          <w:rFonts w:hint="eastAsia" w:hAnsi="宋体" w:cs="宋体"/>
          <w:sz w:val="28"/>
          <w:szCs w:val="28"/>
          <w:highlight w:val="none"/>
        </w:rPr>
      </w:pPr>
      <w:r>
        <w:rPr>
          <w:rFonts w:hint="eastAsia" w:hAnsi="宋体" w:cs="宋体"/>
          <w:sz w:val="28"/>
          <w:szCs w:val="28"/>
          <w:highlight w:val="none"/>
        </w:rPr>
        <w:t xml:space="preserve">项目交付时间：项目合同签署后</w:t>
      </w:r>
      <w:r>
        <w:rPr>
          <w:rFonts w:hint="eastAsia" w:hAnsi="宋体" w:cs="宋体"/>
          <w:sz w:val="28"/>
          <w:szCs w:val="28"/>
          <w:highlight w:val="none"/>
          <w:u w:val="single"/>
        </w:rPr>
        <w:t xml:space="preserve"> 3 </w:t>
      </w:r>
      <w:r>
        <w:rPr>
          <w:rFonts w:hint="eastAsia" w:hAnsi="宋体" w:cs="宋体"/>
          <w:sz w:val="28"/>
          <w:szCs w:val="28"/>
          <w:highlight w:val="none"/>
        </w:rPr>
        <w:t xml:space="preserve">个月内；</w:t>
      </w:r>
      <w:r>
        <w:rPr>
          <w:rFonts w:hint="eastAsia" w:hAnsi="宋体" w:cs="宋体"/>
          <w:sz w:val="28"/>
          <w:szCs w:val="28"/>
          <w:highlight w:val="none"/>
        </w:rPr>
      </w:r>
      <w:r/>
    </w:p>
    <w:p>
      <w:pPr>
        <w:pStyle w:val="830"/>
        <w:spacing w:line="500" w:lineRule="exact"/>
        <w:rPr>
          <w:rFonts w:hint="eastAsia" w:hAnsi="宋体" w:cs="宋体"/>
          <w:sz w:val="28"/>
          <w:szCs w:val="28"/>
          <w:highlight w:val="none"/>
        </w:rPr>
      </w:pPr>
      <w:r>
        <w:rPr>
          <w:rFonts w:hint="eastAsia" w:hAnsi="宋体" w:cs="宋体"/>
          <w:sz w:val="28"/>
          <w:szCs w:val="28"/>
          <w:highlight w:val="none"/>
        </w:rPr>
        <w:t xml:space="preserve">项目交付地点：甲方指定地点；</w:t>
      </w:r>
      <w:r>
        <w:rPr>
          <w:rFonts w:hint="eastAsia" w:hAnsi="宋体" w:cs="宋体"/>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（十二）履约保证金： </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1、本项目中标后的履约保证金为项目成交价的10%，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highlight w:val="none"/>
          <w:u w:val="single"/>
        </w:rPr>
        <w:t xml:space="preserve">每日0.05%</w:t>
      </w:r>
      <w:r>
        <w:rPr>
          <w:rFonts w:hint="eastAsia" w:eastAsia="方正仿宋_GBK"/>
          <w:sz w:val="28"/>
          <w:szCs w:val="28"/>
          <w:highlight w:val="none"/>
        </w:rPr>
        <w:t xml:space="preserve">支付违约金。</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3、发生以下情况的，履约保证金不予退还或部分退还：</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eastAsia="方正仿宋_GBK"/>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eastAsia="方正仿宋_GBK"/>
          <w:sz w:val="28"/>
          <w:szCs w:val="28"/>
          <w:highlight w:val="none"/>
        </w:rPr>
      </w:r>
      <w:r/>
    </w:p>
    <w:p>
      <w:pPr>
        <w:pStyle w:val="830"/>
        <w:spacing w:line="500" w:lineRule="exact"/>
        <w:rPr>
          <w:rFonts w:eastAsia="方正仿宋_GBK"/>
          <w:sz w:val="28"/>
          <w:szCs w:val="28"/>
          <w:highlight w:val="none"/>
        </w:rPr>
      </w:pPr>
      <w:r>
        <w:rPr>
          <w:rFonts w:eastAsia="方正仿宋_GBK"/>
          <w:sz w:val="28"/>
          <w:szCs w:val="28"/>
          <w:highlight w:val="none"/>
        </w:rPr>
        <w:t xml:space="preserve">4</w:t>
      </w:r>
      <w:r>
        <w:rPr>
          <w:rFonts w:hint="eastAsia" w:eastAsia="方正仿宋_GBK"/>
          <w:sz w:val="28"/>
          <w:szCs w:val="28"/>
          <w:highlight w:val="none"/>
        </w:rPr>
        <w:t xml:space="preserve">、若成为本次政府采购项目的中标（成交）供应商，可自愿选择</w:t>
      </w:r>
      <w:r>
        <w:rPr>
          <w:rFonts w:eastAsia="方正仿宋_GBK"/>
          <w:sz w:val="28"/>
          <w:szCs w:val="28"/>
          <w:highlight w:val="none"/>
        </w:rPr>
        <w:t xml:space="preserve">履</w:t>
      </w:r>
      <w:r>
        <w:rPr>
          <w:rFonts w:hint="eastAsia" w:eastAsia="方正仿宋_GBK"/>
          <w:sz w:val="28"/>
          <w:szCs w:val="28"/>
          <w:highlight w:val="none"/>
        </w:rPr>
        <w:t xml:space="preserve">约保函（</w:t>
      </w:r>
      <w:r>
        <w:rPr>
          <w:rFonts w:eastAsia="方正仿宋_GBK"/>
          <w:sz w:val="28"/>
          <w:szCs w:val="28"/>
          <w:highlight w:val="none"/>
        </w:rPr>
        <w:t xml:space="preserve">保险</w:t>
      </w:r>
      <w:r>
        <w:rPr>
          <w:rFonts w:hint="eastAsia" w:eastAsia="方正仿宋_GBK"/>
          <w:sz w:val="28"/>
          <w:szCs w:val="28"/>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highlight w:val="none"/>
        </w:rPr>
      </w:r>
      <w:r/>
    </w:p>
    <w:p>
      <w:pPr>
        <w:pStyle w:val="830"/>
        <w:spacing w:line="500" w:lineRule="exact"/>
        <w:rPr>
          <w:rFonts w:eastAsia="方正仿宋_GBK"/>
          <w:b/>
          <w:sz w:val="28"/>
          <w:szCs w:val="28"/>
          <w:highlight w:val="none"/>
        </w:rPr>
      </w:pPr>
      <w:r>
        <w:rPr>
          <w:rFonts w:eastAsia="方正仿宋_GBK"/>
          <w:b/>
          <w:sz w:val="28"/>
          <w:szCs w:val="28"/>
          <w:highlight w:val="none"/>
        </w:rPr>
        <w:t xml:space="preserve">（十</w:t>
      </w:r>
      <w:r>
        <w:rPr>
          <w:rFonts w:hint="eastAsia" w:eastAsia="方正仿宋_GBK"/>
          <w:b/>
          <w:sz w:val="28"/>
          <w:szCs w:val="28"/>
          <w:highlight w:val="none"/>
        </w:rPr>
        <w:t xml:space="preserve">二</w:t>
      </w:r>
      <w:r>
        <w:rPr>
          <w:rFonts w:eastAsia="方正仿宋_GBK"/>
          <w:b/>
          <w:sz w:val="28"/>
          <w:szCs w:val="28"/>
          <w:highlight w:val="none"/>
        </w:rPr>
        <w:t xml:space="preserve">）演示讲解</w:t>
      </w:r>
      <w:r>
        <w:rPr>
          <w:rFonts w:eastAsia="方正仿宋_GBK"/>
          <w:b/>
          <w:sz w:val="28"/>
          <w:szCs w:val="28"/>
          <w:highlight w:val="none"/>
        </w:rPr>
      </w:r>
      <w:r/>
    </w:p>
    <w:p>
      <w:pPr>
        <w:pStyle w:val="830"/>
        <w:ind w:firstLine="560"/>
        <w:spacing w:line="500" w:lineRule="exact"/>
        <w:rPr>
          <w:rFonts w:eastAsia="方正仿宋_GBK"/>
          <w:sz w:val="28"/>
          <w:szCs w:val="28"/>
          <w:highlight w:val="none"/>
        </w:rPr>
      </w:pPr>
      <w:r>
        <w:rPr>
          <w:rFonts w:eastAsia="方正仿宋_GBK"/>
          <w:bCs/>
          <w:sz w:val="28"/>
          <w:szCs w:val="28"/>
          <w:highlight w:val="none"/>
        </w:rPr>
        <w:t xml:space="preserve">供应商须进行演示讲解，演示讲解方式为视频录制，</w:t>
      </w:r>
      <w:r>
        <w:rPr>
          <w:rFonts w:hint="eastAsia" w:eastAsia="方正仿宋_GBK"/>
          <w:bCs/>
          <w:sz w:val="28"/>
          <w:szCs w:val="28"/>
          <w:highlight w:val="none"/>
        </w:rPr>
        <w:t xml:space="preserve">供应商需按照</w:t>
      </w:r>
      <w:r>
        <w:rPr>
          <w:rFonts w:hint="eastAsia" w:eastAsia="方正仿宋_GBK"/>
          <w:bCs/>
          <w:sz w:val="28"/>
          <w:szCs w:val="28"/>
          <w:highlight w:val="none"/>
          <w:lang w:val="en-US" w:eastAsia="zh-CN"/>
        </w:rPr>
        <w:t xml:space="preserve">招标</w:t>
      </w:r>
      <w:r>
        <w:rPr>
          <w:rFonts w:hint="eastAsia" w:eastAsia="方正仿宋_GBK"/>
          <w:bCs/>
          <w:sz w:val="28"/>
          <w:szCs w:val="28"/>
          <w:highlight w:val="none"/>
        </w:rPr>
        <w:t xml:space="preserve">文件规定的演示内容制作演示视频文件，视频文件的格式为</w:t>
      </w:r>
      <w:r>
        <w:rPr>
          <w:rFonts w:eastAsia="方正仿宋_GBK"/>
          <w:bCs/>
          <w:sz w:val="28"/>
          <w:szCs w:val="28"/>
          <w:highlight w:val="none"/>
        </w:rPr>
        <w:t xml:space="preserve">*</w:t>
      </w:r>
      <w:r>
        <w:rPr>
          <w:rFonts w:hint="eastAsia" w:eastAsia="方正仿宋_GBK"/>
          <w:bCs/>
          <w:sz w:val="28"/>
          <w:szCs w:val="28"/>
          <w:highlight w:val="none"/>
        </w:rPr>
        <w:t xml:space="preserve">.mp4或*.avi，供应商须将视频文件分段压缩为*.zip文件上传（单个文件不得大于50M，所有文件总共不得大于300M）。文件上传方式见《江苏省政府采购管理交易系统（苏采云）供应商操作手册》规定，上传的演示视频将作为投标文件的组成部分</w:t>
      </w:r>
      <w:r>
        <w:rPr>
          <w:rFonts w:eastAsia="方正仿宋_GBK"/>
          <w:bCs/>
          <w:sz w:val="28"/>
          <w:szCs w:val="28"/>
          <w:highlight w:val="none"/>
        </w:rPr>
        <w:t xml:space="preserve">。演示视频未提供或者无法打开的视为未实质性响应。</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 演示内容如下：</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（1）</w:t>
      </w:r>
      <w:r>
        <w:rPr>
          <w:rFonts w:hint="eastAsia" w:eastAsia="方正仿宋_GBK"/>
          <w:sz w:val="28"/>
          <w:szCs w:val="28"/>
          <w:highlight w:val="none"/>
        </w:rPr>
        <w:t xml:space="preserve">MPLS VPN资源管理</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（2）</w:t>
      </w:r>
      <w:r>
        <w:rPr>
          <w:rFonts w:hint="eastAsia" w:eastAsia="方正仿宋_GBK"/>
          <w:sz w:val="28"/>
          <w:szCs w:val="28"/>
          <w:highlight w:val="none"/>
        </w:rPr>
        <w:t xml:space="preserve">网络故障处理的全流程闭环管理</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网络安全事件处理全流程闭环管理</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4</w:t>
      </w:r>
      <w:r>
        <w:rPr>
          <w:rFonts w:eastAsia="方正仿宋_GBK"/>
          <w:sz w:val="28"/>
          <w:szCs w:val="28"/>
          <w:highlight w:val="none"/>
        </w:rPr>
        <w:t xml:space="preserve">）</w:t>
      </w:r>
      <w:r>
        <w:rPr>
          <w:rFonts w:hint="eastAsia" w:eastAsia="方正仿宋_GBK"/>
          <w:sz w:val="28"/>
          <w:szCs w:val="28"/>
          <w:highlight w:val="none"/>
        </w:rPr>
        <w:t xml:space="preserve">运维资源管理</w:t>
      </w:r>
      <w:r>
        <w:rPr>
          <w:rFonts w:eastAsia="方正仿宋_GBK"/>
          <w:sz w:val="28"/>
          <w:szCs w:val="28"/>
          <w:highlight w:val="none"/>
        </w:rPr>
      </w:r>
      <w:r/>
    </w:p>
    <w:p>
      <w:pPr>
        <w:pStyle w:val="830"/>
        <w:spacing w:line="500" w:lineRule="exact"/>
        <w:rPr>
          <w:rFonts w:eastAsia="方正仿宋_GBK"/>
          <w:b/>
          <w:sz w:val="28"/>
          <w:szCs w:val="28"/>
          <w:highlight w:val="none"/>
        </w:rPr>
      </w:pPr>
      <w:r>
        <w:rPr>
          <w:rFonts w:eastAsia="方正仿宋_GBK"/>
          <w:b/>
          <w:sz w:val="28"/>
          <w:szCs w:val="28"/>
          <w:highlight w:val="none"/>
        </w:rPr>
        <w:t xml:space="preserve">（十</w:t>
      </w:r>
      <w:r>
        <w:rPr>
          <w:rFonts w:hint="eastAsia" w:eastAsia="方正仿宋_GBK"/>
          <w:b/>
          <w:sz w:val="28"/>
          <w:szCs w:val="28"/>
          <w:highlight w:val="none"/>
        </w:rPr>
        <w:t xml:space="preserve">四</w:t>
      </w:r>
      <w:r>
        <w:rPr>
          <w:rFonts w:eastAsia="方正仿宋_GBK"/>
          <w:b/>
          <w:sz w:val="28"/>
          <w:szCs w:val="28"/>
          <w:highlight w:val="none"/>
        </w:rPr>
        <w:t xml:space="preserve">）本项目（不接受）进口产品投标</w:t>
      </w:r>
      <w:bookmarkEnd w:id="0"/>
      <w:r/>
      <w:bookmarkEnd w:id="1"/>
      <w:r/>
      <w:bookmarkEnd w:id="2"/>
      <w:r>
        <w:rPr>
          <w:rFonts w:eastAsia="方正仿宋_GBK"/>
          <w:b/>
          <w:sz w:val="28"/>
          <w:szCs w:val="28"/>
          <w:highlight w:val="none"/>
        </w:rPr>
      </w:r>
      <w:r/>
    </w:p>
    <w:p>
      <w:pPr>
        <w:pStyle w:val="830"/>
        <w:spacing w:line="500" w:lineRule="exact"/>
        <w:rPr>
          <w:rFonts w:hint="eastAsia" w:eastAsia="方正仿宋_GBK"/>
          <w:sz w:val="28"/>
          <w:szCs w:val="28"/>
          <w:highlight w:val="none"/>
        </w:rPr>
      </w:pPr>
      <w:r>
        <w:rPr>
          <w:rFonts w:hint="eastAsia" w:eastAsia="方正仿宋_GBK"/>
          <w:sz w:val="28"/>
          <w:szCs w:val="28"/>
          <w:highlight w:val="none"/>
        </w:rPr>
      </w:r>
      <w:r/>
    </w:p>
    <w:p>
      <w:pPr>
        <w:pStyle w:val="830"/>
        <w:spacing w:line="500" w:lineRule="exact"/>
        <w:rPr>
          <w:rFonts w:eastAsia="方正仿宋_GBK"/>
          <w:b/>
          <w:sz w:val="28"/>
          <w:szCs w:val="28"/>
          <w:highlight w:val="none"/>
        </w:rPr>
      </w:pPr>
      <w:r>
        <w:rPr>
          <w:rFonts w:eastAsia="方正仿宋_GBK"/>
          <w:b/>
          <w:sz w:val="28"/>
          <w:szCs w:val="28"/>
          <w:highlight w:val="none"/>
        </w:rPr>
        <w:t xml:space="preserve">（十</w:t>
      </w:r>
      <w:r>
        <w:rPr>
          <w:rFonts w:hint="eastAsia" w:eastAsia="方正仿宋_GBK"/>
          <w:b/>
          <w:sz w:val="28"/>
          <w:szCs w:val="28"/>
          <w:highlight w:val="none"/>
        </w:rPr>
        <w:t xml:space="preserve">五</w:t>
      </w:r>
      <w:r>
        <w:rPr>
          <w:rFonts w:eastAsia="方正仿宋_GBK"/>
          <w:b/>
          <w:sz w:val="28"/>
          <w:szCs w:val="28"/>
          <w:highlight w:val="none"/>
        </w:rPr>
        <w:t xml:space="preserve">）</w:t>
      </w:r>
      <w:r>
        <w:rPr>
          <w:rFonts w:hint="eastAsia" w:eastAsia="方正仿宋_GBK"/>
          <w:b/>
          <w:sz w:val="28"/>
          <w:szCs w:val="28"/>
          <w:highlight w:val="none"/>
        </w:rPr>
        <w:t xml:space="preserve">合同条款</w:t>
      </w:r>
      <w:r>
        <w:rPr>
          <w:rFonts w:eastAsia="方正仿宋_GBK"/>
          <w:b/>
          <w:sz w:val="28"/>
          <w:szCs w:val="28"/>
          <w:highlight w:val="none"/>
        </w:rPr>
      </w:r>
      <w:r/>
    </w:p>
    <w:p>
      <w:pPr>
        <w:pStyle w:val="830"/>
        <w:jc w:val="center"/>
        <w:rPr>
          <w:rFonts w:hint="eastAsia" w:hAnsi="宋体" w:cs="方正小标宋简体"/>
          <w:b/>
          <w:bCs/>
          <w:sz w:val="44"/>
          <w:szCs w:val="44"/>
          <w:highlight w:val="none"/>
        </w:rPr>
      </w:pPr>
      <w:r>
        <w:rPr>
          <w:rFonts w:hint="eastAsia" w:hAnsi="宋体" w:cs="方正小标宋简体"/>
          <w:b/>
          <w:bCs/>
          <w:sz w:val="44"/>
          <w:szCs w:val="44"/>
          <w:highlight w:val="none"/>
        </w:rPr>
        <w:t xml:space="preserve">政府采购供需合同</w:t>
      </w:r>
      <w:r>
        <w:rPr>
          <w:rFonts w:hint="eastAsia" w:hAnsi="宋体" w:cs="方正小标宋简体"/>
          <w:b/>
          <w:bCs/>
          <w:sz w:val="44"/>
          <w:szCs w:val="44"/>
          <w:highlight w:val="none"/>
        </w:rPr>
      </w:r>
      <w:r/>
    </w:p>
    <w:p>
      <w:pPr>
        <w:pStyle w:val="830"/>
        <w:rPr>
          <w:rFonts w:hint="eastAsia" w:hAnsi="宋体"/>
          <w:szCs w:val="21"/>
          <w:highlight w:val="none"/>
        </w:rPr>
      </w:pPr>
      <w:r>
        <w:rPr>
          <w:rFonts w:hAnsi="宋体"/>
          <w:highlight w:val="none"/>
        </w:rPr>
        <w:t xml:space="preserve"> </w:t>
      </w:r>
      <w:r>
        <w:rPr>
          <w:rFonts w:hint="eastAsia" w:hAnsi="宋体"/>
          <w:szCs w:val="21"/>
          <w:highlight w:val="none"/>
        </w:rPr>
      </w:r>
      <w:r/>
    </w:p>
    <w:p>
      <w:pPr>
        <w:pStyle w:val="830"/>
        <w:spacing w:line="520" w:lineRule="exact"/>
        <w:rPr>
          <w:rFonts w:hAnsi="宋体"/>
          <w:sz w:val="28"/>
          <w:szCs w:val="28"/>
          <w:highlight w:val="none"/>
        </w:rPr>
      </w:pPr>
      <w:r>
        <w:rPr>
          <w:rFonts w:hint="eastAsia" w:hAnsi="宋体"/>
          <w:sz w:val="28"/>
          <w:szCs w:val="28"/>
          <w:highlight w:val="none"/>
        </w:rPr>
        <w:t xml:space="preserve">供货方:</w:t>
      </w:r>
      <w:r>
        <w:rPr>
          <w:rFonts w:hAnsi="宋体"/>
          <w:highlight w:val="none"/>
        </w:rPr>
        <w:t xml:space="preserve"> </w:t>
      </w:r>
      <w:r>
        <w:rPr>
          <w:rFonts w:hint="eastAsia" w:hAnsi="宋体"/>
          <w:sz w:val="28"/>
          <w:szCs w:val="28"/>
          <w:highlight w:val="none"/>
          <w:u w:val="single"/>
        </w:rPr>
        <w:t xml:space="preserve">                       </w:t>
      </w:r>
      <w:r>
        <w:rPr>
          <w:rFonts w:hint="eastAsia" w:hAnsi="宋体"/>
          <w:sz w:val="28"/>
          <w:szCs w:val="28"/>
          <w:highlight w:val="none"/>
        </w:rPr>
        <w:t xml:space="preserve">（下称供方）</w:t>
      </w:r>
      <w:r>
        <w:rPr>
          <w:rFonts w:hAnsi="宋体"/>
          <w:sz w:val="28"/>
          <w:szCs w:val="28"/>
          <w:highlight w:val="none"/>
        </w:rPr>
      </w:r>
      <w:r/>
    </w:p>
    <w:p>
      <w:pPr>
        <w:pStyle w:val="830"/>
        <w:spacing w:line="520" w:lineRule="exact"/>
        <w:rPr>
          <w:rFonts w:hint="eastAsia" w:hAnsi="宋体"/>
          <w:sz w:val="28"/>
          <w:szCs w:val="28"/>
          <w:highlight w:val="none"/>
        </w:rPr>
      </w:pPr>
      <w:r>
        <w:rPr>
          <w:rFonts w:hint="eastAsia" w:hAnsi="宋体"/>
          <w:sz w:val="28"/>
          <w:szCs w:val="28"/>
          <w:highlight w:val="none"/>
        </w:rPr>
        <w:t xml:space="preserve">采购方: </w:t>
      </w:r>
      <w:r>
        <w:rPr>
          <w:rFonts w:hint="eastAsia" w:hAnsi="宋体"/>
          <w:sz w:val="28"/>
          <w:szCs w:val="28"/>
          <w:highlight w:val="none"/>
          <w:u w:val="single"/>
        </w:rPr>
        <w:t xml:space="preserve">启东市数据局           </w:t>
      </w:r>
      <w:r>
        <w:rPr>
          <w:rFonts w:hint="eastAsia" w:hAnsi="宋体"/>
          <w:sz w:val="28"/>
          <w:szCs w:val="28"/>
          <w:highlight w:val="none"/>
        </w:rPr>
        <w:t xml:space="preserve">（下称需方）</w:t>
      </w:r>
      <w:r>
        <w:rPr>
          <w:rFonts w:hint="eastAsia" w:hAnsi="宋体"/>
          <w:sz w:val="28"/>
          <w:szCs w:val="28"/>
          <w:highlight w:val="none"/>
        </w:rPr>
      </w:r>
      <w:r/>
    </w:p>
    <w:p>
      <w:pPr>
        <w:pStyle w:val="830"/>
        <w:spacing w:line="520" w:lineRule="exact"/>
        <w:rPr>
          <w:rFonts w:hint="eastAsia" w:hAnsi="宋体"/>
          <w:sz w:val="28"/>
          <w:szCs w:val="28"/>
          <w:highlight w:val="none"/>
        </w:rPr>
      </w:pPr>
      <w:r>
        <w:rPr>
          <w:rFonts w:hint="eastAsia" w:hAnsi="宋体"/>
          <w:sz w:val="28"/>
          <w:szCs w:val="28"/>
          <w:highlight w:val="none"/>
        </w:rPr>
        <w:t xml:space="preserve">签订时间:</w:t>
      </w:r>
      <w:r>
        <w:rPr>
          <w:rFonts w:hint="eastAsia" w:hAnsi="宋体"/>
          <w:sz w:val="28"/>
          <w:szCs w:val="28"/>
          <w:highlight w:val="none"/>
          <w:u w:val="single"/>
        </w:rPr>
        <w:t xml:space="preserve">     </w:t>
      </w:r>
      <w:r>
        <w:rPr>
          <w:rFonts w:hint="eastAsia" w:hAnsi="宋体"/>
          <w:sz w:val="28"/>
          <w:szCs w:val="28"/>
          <w:highlight w:val="none"/>
        </w:rPr>
        <w:t xml:space="preserve">年</w:t>
      </w:r>
      <w:r>
        <w:rPr>
          <w:rFonts w:hint="eastAsia" w:hAnsi="宋体"/>
          <w:sz w:val="28"/>
          <w:szCs w:val="28"/>
          <w:highlight w:val="none"/>
          <w:u w:val="single"/>
        </w:rPr>
        <w:t xml:space="preserve">    </w:t>
      </w:r>
      <w:r>
        <w:rPr>
          <w:rFonts w:hint="eastAsia" w:hAnsi="宋体"/>
          <w:sz w:val="28"/>
          <w:szCs w:val="28"/>
          <w:highlight w:val="none"/>
        </w:rPr>
        <w:t xml:space="preserve">月</w:t>
      </w:r>
      <w:r>
        <w:rPr>
          <w:rFonts w:hint="eastAsia" w:hAnsi="宋体"/>
          <w:sz w:val="28"/>
          <w:szCs w:val="28"/>
          <w:highlight w:val="none"/>
          <w:u w:val="single"/>
        </w:rPr>
        <w:t xml:space="preserve">    </w:t>
      </w:r>
      <w:r>
        <w:rPr>
          <w:rFonts w:hint="eastAsia" w:hAnsi="宋体"/>
          <w:sz w:val="28"/>
          <w:szCs w:val="28"/>
          <w:highlight w:val="none"/>
        </w:rPr>
        <w:t xml:space="preserve">日</w:t>
      </w:r>
      <w:r>
        <w:rPr>
          <w:rFonts w:hint="eastAsia" w:hAnsi="宋体"/>
          <w:sz w:val="28"/>
          <w:szCs w:val="28"/>
          <w:highlight w:val="none"/>
        </w:rPr>
      </w:r>
      <w:r/>
    </w:p>
    <w:p>
      <w:pPr>
        <w:pStyle w:val="830"/>
        <w:ind w:firstLine="555"/>
        <w:spacing w:line="520" w:lineRule="exact"/>
        <w:rPr>
          <w:rFonts w:hint="eastAsia" w:hAnsi="宋体"/>
          <w:sz w:val="28"/>
          <w:szCs w:val="28"/>
          <w:highlight w:val="none"/>
        </w:rPr>
      </w:pPr>
      <w:r>
        <w:rPr>
          <w:rFonts w:hint="eastAsia" w:hAnsi="宋体"/>
          <w:sz w:val="28"/>
          <w:szCs w:val="28"/>
          <w:highlight w:val="none"/>
        </w:rPr>
        <w:t xml:space="preserve">根据政府采购相关要求，</w:t>
      </w:r>
      <w:r>
        <w:rPr>
          <w:rFonts w:hint="eastAsia" w:hAnsi="宋体"/>
          <w:sz w:val="28"/>
          <w:szCs w:val="28"/>
          <w:highlight w:val="none"/>
          <w:u w:val="single"/>
        </w:rPr>
        <w:t xml:space="preserve">      </w:t>
      </w:r>
      <w:r>
        <w:rPr>
          <w:rFonts w:hint="eastAsia" w:hAnsi="宋体"/>
          <w:sz w:val="28"/>
          <w:szCs w:val="28"/>
          <w:highlight w:val="none"/>
        </w:rPr>
        <w:t xml:space="preserve">项目（项目编号：</w:t>
      </w:r>
      <w:r>
        <w:rPr>
          <w:rFonts w:hint="eastAsia" w:hAnsi="宋体"/>
          <w:sz w:val="28"/>
          <w:szCs w:val="28"/>
          <w:highlight w:val="none"/>
          <w:u w:val="single"/>
        </w:rPr>
        <w:t xml:space="preserve">             </w:t>
      </w:r>
      <w:r>
        <w:rPr>
          <w:rFonts w:hint="eastAsia" w:hAnsi="宋体"/>
          <w:sz w:val="28"/>
          <w:szCs w:val="28"/>
          <w:highlight w:val="none"/>
        </w:rPr>
        <w:t xml:space="preserve">），在启东市公共资源交易中心通过</w:t>
      </w:r>
      <w:r>
        <w:rPr>
          <w:rFonts w:hint="eastAsia" w:hAnsi="宋体"/>
          <w:sz w:val="28"/>
          <w:szCs w:val="28"/>
          <w:highlight w:val="none"/>
          <w:u w:val="single"/>
        </w:rPr>
        <w:t xml:space="preserve">         </w:t>
      </w:r>
      <w:r>
        <w:rPr>
          <w:rFonts w:hint="eastAsia" w:hAnsi="宋体"/>
          <w:sz w:val="28"/>
          <w:szCs w:val="28"/>
          <w:highlight w:val="none"/>
        </w:rPr>
        <w:t xml:space="preserve">方式采购，经过评委的严格审核评定，确定供方为本项目中标供应商，现就本项目供货事宜订立如下合同：</w:t>
      </w:r>
      <w:r>
        <w:rPr>
          <w:rFonts w:hint="eastAsia" w:hAnsi="宋体"/>
          <w:sz w:val="28"/>
          <w:szCs w:val="28"/>
          <w:highlight w:val="none"/>
        </w:rPr>
      </w:r>
      <w:r/>
    </w:p>
    <w:p>
      <w:pPr>
        <w:pStyle w:val="830"/>
        <w:ind w:left="555"/>
        <w:spacing w:line="520" w:lineRule="exact"/>
        <w:rPr>
          <w:rFonts w:hint="eastAsia" w:hAnsi="宋体"/>
          <w:sz w:val="28"/>
          <w:szCs w:val="28"/>
          <w:highlight w:val="none"/>
        </w:rPr>
      </w:pPr>
      <w:r>
        <w:rPr>
          <w:rFonts w:hint="eastAsia" w:hAnsi="宋体"/>
          <w:sz w:val="28"/>
          <w:szCs w:val="28"/>
          <w:highlight w:val="none"/>
        </w:rPr>
        <w:t xml:space="preserve">一、货物供应明细如下：</w:t>
      </w:r>
      <w:r>
        <w:rPr>
          <w:rFonts w:hint="eastAsia" w:hAnsi="宋体"/>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0"/>
        <w:gridCol w:w="2909"/>
        <w:gridCol w:w="1695"/>
        <w:gridCol w:w="945"/>
        <w:gridCol w:w="930"/>
        <w:gridCol w:w="1515"/>
      </w:tblGrid>
      <w:tr>
        <w:trPr>
          <w:trHeight w:val="565"/>
        </w:trPr>
        <w:tc>
          <w:tcPr>
            <w:tcW w:w="1620" w:type="dxa"/>
            <w:vAlign w:val="center"/>
            <w:textDirection w:val="lrTb"/>
            <w:noWrap w:val="false"/>
          </w:tcPr>
          <w:p>
            <w:pPr>
              <w:pStyle w:val="830"/>
              <w:jc w:val="center"/>
              <w:spacing w:line="320" w:lineRule="exact"/>
              <w:rPr>
                <w:rFonts w:hAnsi="宋体"/>
                <w:sz w:val="28"/>
                <w:szCs w:val="28"/>
                <w:highlight w:val="none"/>
              </w:rPr>
            </w:pPr>
            <w:r>
              <w:rPr>
                <w:rFonts w:hint="eastAsia" w:hAnsi="宋体"/>
                <w:sz w:val="28"/>
                <w:szCs w:val="28"/>
                <w:highlight w:val="none"/>
              </w:rPr>
              <w:t xml:space="preserve">货物名称</w:t>
            </w:r>
            <w:r>
              <w:rPr>
                <w:rFonts w:hAnsi="宋体"/>
                <w:sz w:val="28"/>
                <w:szCs w:val="28"/>
                <w:highlight w:val="none"/>
              </w:rPr>
            </w:r>
            <w:r/>
          </w:p>
        </w:tc>
        <w:tc>
          <w:tcPr>
            <w:tcW w:w="2909" w:type="dxa"/>
            <w:vAlign w:val="center"/>
            <w:textDirection w:val="lrTb"/>
            <w:noWrap w:val="false"/>
          </w:tcPr>
          <w:p>
            <w:pPr>
              <w:pStyle w:val="830"/>
              <w:jc w:val="center"/>
              <w:spacing w:line="320" w:lineRule="exact"/>
              <w:rPr>
                <w:rFonts w:hAnsi="宋体"/>
                <w:sz w:val="28"/>
                <w:szCs w:val="28"/>
                <w:highlight w:val="none"/>
              </w:rPr>
            </w:pPr>
            <w:r>
              <w:rPr>
                <w:rFonts w:hint="eastAsia" w:hAnsi="宋体"/>
                <w:sz w:val="28"/>
                <w:szCs w:val="28"/>
                <w:highlight w:val="none"/>
              </w:rPr>
              <w:t xml:space="preserve">规格、型号（配置）</w:t>
            </w:r>
            <w:r>
              <w:rPr>
                <w:rFonts w:hAnsi="宋体"/>
                <w:sz w:val="28"/>
                <w:szCs w:val="28"/>
                <w:highlight w:val="none"/>
              </w:rPr>
            </w:r>
            <w:r/>
          </w:p>
        </w:tc>
        <w:tc>
          <w:tcPr>
            <w:tcW w:w="1695" w:type="dxa"/>
            <w:vAlign w:val="center"/>
            <w:textDirection w:val="lrTb"/>
            <w:noWrap w:val="false"/>
          </w:tcPr>
          <w:p>
            <w:pPr>
              <w:pStyle w:val="830"/>
              <w:jc w:val="center"/>
              <w:spacing w:line="320" w:lineRule="exact"/>
              <w:rPr>
                <w:rFonts w:hAnsi="宋体"/>
                <w:sz w:val="28"/>
                <w:szCs w:val="28"/>
                <w:highlight w:val="none"/>
              </w:rPr>
            </w:pPr>
            <w:r>
              <w:rPr>
                <w:rFonts w:hint="eastAsia" w:hAnsi="宋体"/>
                <w:sz w:val="28"/>
                <w:szCs w:val="28"/>
                <w:highlight w:val="none"/>
              </w:rPr>
              <w:t xml:space="preserve">计量单位</w:t>
            </w:r>
            <w:r>
              <w:rPr>
                <w:rFonts w:hAnsi="宋体"/>
                <w:sz w:val="28"/>
                <w:szCs w:val="28"/>
                <w:highlight w:val="none"/>
              </w:rPr>
            </w:r>
            <w:r/>
          </w:p>
        </w:tc>
        <w:tc>
          <w:tcPr>
            <w:tcW w:w="945" w:type="dxa"/>
            <w:vAlign w:val="center"/>
            <w:textDirection w:val="lrTb"/>
            <w:noWrap w:val="false"/>
          </w:tcPr>
          <w:p>
            <w:pPr>
              <w:pStyle w:val="830"/>
              <w:jc w:val="center"/>
              <w:spacing w:line="320" w:lineRule="exact"/>
              <w:rPr>
                <w:rFonts w:hAnsi="宋体"/>
                <w:sz w:val="28"/>
                <w:szCs w:val="28"/>
                <w:highlight w:val="none"/>
              </w:rPr>
            </w:pPr>
            <w:r>
              <w:rPr>
                <w:rFonts w:hint="eastAsia" w:hAnsi="宋体"/>
                <w:sz w:val="28"/>
                <w:szCs w:val="28"/>
                <w:highlight w:val="none"/>
              </w:rPr>
              <w:t xml:space="preserve">数量</w:t>
            </w:r>
            <w:r>
              <w:rPr>
                <w:rFonts w:hAnsi="宋体"/>
                <w:sz w:val="28"/>
                <w:szCs w:val="28"/>
                <w:highlight w:val="none"/>
              </w:rPr>
            </w:r>
            <w:r/>
          </w:p>
        </w:tc>
        <w:tc>
          <w:tcPr>
            <w:tcW w:w="930" w:type="dxa"/>
            <w:vAlign w:val="center"/>
            <w:textDirection w:val="lrTb"/>
            <w:noWrap w:val="false"/>
          </w:tcPr>
          <w:p>
            <w:pPr>
              <w:pStyle w:val="830"/>
              <w:jc w:val="center"/>
              <w:spacing w:line="320" w:lineRule="exact"/>
              <w:rPr>
                <w:rFonts w:hAnsi="宋体"/>
                <w:sz w:val="28"/>
                <w:szCs w:val="28"/>
                <w:highlight w:val="none"/>
              </w:rPr>
            </w:pPr>
            <w:r>
              <w:rPr>
                <w:rFonts w:hint="eastAsia" w:hAnsi="宋体"/>
                <w:sz w:val="28"/>
                <w:szCs w:val="28"/>
                <w:highlight w:val="none"/>
              </w:rPr>
              <w:t xml:space="preserve">单价</w:t>
            </w:r>
            <w:r>
              <w:rPr>
                <w:rFonts w:hAnsi="宋体"/>
                <w:sz w:val="28"/>
                <w:szCs w:val="28"/>
                <w:highlight w:val="none"/>
              </w:rPr>
            </w:r>
            <w:r/>
          </w:p>
        </w:tc>
        <w:tc>
          <w:tcPr>
            <w:tcW w:w="1515" w:type="dxa"/>
            <w:vAlign w:val="center"/>
            <w:textDirection w:val="lrTb"/>
            <w:noWrap w:val="false"/>
          </w:tcPr>
          <w:p>
            <w:pPr>
              <w:pStyle w:val="830"/>
              <w:jc w:val="center"/>
              <w:spacing w:line="320" w:lineRule="exact"/>
              <w:rPr>
                <w:rFonts w:hAnsi="宋体"/>
                <w:sz w:val="28"/>
                <w:szCs w:val="28"/>
                <w:highlight w:val="none"/>
              </w:rPr>
            </w:pPr>
            <w:r>
              <w:rPr>
                <w:rFonts w:hint="eastAsia" w:hAnsi="宋体"/>
                <w:sz w:val="28"/>
                <w:szCs w:val="28"/>
                <w:highlight w:val="none"/>
              </w:rPr>
              <w:t xml:space="preserve">总金额</w:t>
            </w:r>
            <w:r>
              <w:rPr>
                <w:rFonts w:hAnsi="宋体"/>
                <w:sz w:val="28"/>
                <w:szCs w:val="28"/>
                <w:highlight w:val="none"/>
              </w:rPr>
            </w:r>
            <w:r/>
          </w:p>
        </w:tc>
      </w:tr>
      <w:tr>
        <w:trPr>
          <w:trHeight w:val="697"/>
        </w:trPr>
        <w:tc>
          <w:tcPr>
            <w:tcW w:w="1620" w:type="dxa"/>
            <w:vAlign w:val="center"/>
            <w:textDirection w:val="lrTb"/>
            <w:noWrap w:val="false"/>
          </w:tcPr>
          <w:p>
            <w:pPr>
              <w:pStyle w:val="830"/>
              <w:jc w:val="center"/>
              <w:spacing w:line="320" w:lineRule="exact"/>
              <w:rPr>
                <w:rFonts w:hAnsi="宋体"/>
                <w:sz w:val="28"/>
                <w:szCs w:val="28"/>
                <w:highlight w:val="none"/>
              </w:rPr>
            </w:pPr>
            <w:r>
              <w:rPr>
                <w:rFonts w:hAnsi="宋体"/>
                <w:sz w:val="28"/>
                <w:szCs w:val="28"/>
                <w:highlight w:val="none"/>
              </w:rPr>
            </w:r>
            <w:r/>
          </w:p>
        </w:tc>
        <w:tc>
          <w:tcPr>
            <w:tcW w:w="2909" w:type="dxa"/>
            <w:vAlign w:val="center"/>
            <w:textDirection w:val="lrTb"/>
            <w:noWrap w:val="false"/>
          </w:tcPr>
          <w:p>
            <w:pPr>
              <w:pStyle w:val="830"/>
              <w:jc w:val="center"/>
              <w:spacing w:line="320" w:lineRule="exact"/>
              <w:rPr>
                <w:rFonts w:hAnsi="宋体"/>
                <w:sz w:val="28"/>
                <w:szCs w:val="28"/>
                <w:highlight w:val="none"/>
              </w:rPr>
            </w:pPr>
            <w:r>
              <w:rPr>
                <w:rFonts w:hAnsi="宋体"/>
                <w:sz w:val="28"/>
                <w:szCs w:val="28"/>
                <w:highlight w:val="none"/>
              </w:rPr>
            </w:r>
            <w:r/>
          </w:p>
        </w:tc>
        <w:tc>
          <w:tcPr>
            <w:tcW w:w="1695" w:type="dxa"/>
            <w:vAlign w:val="center"/>
            <w:textDirection w:val="lrTb"/>
            <w:noWrap w:val="false"/>
          </w:tcPr>
          <w:p>
            <w:pPr>
              <w:pStyle w:val="830"/>
              <w:jc w:val="center"/>
              <w:spacing w:line="320" w:lineRule="exact"/>
              <w:rPr>
                <w:rFonts w:hAnsi="宋体"/>
                <w:sz w:val="28"/>
                <w:szCs w:val="28"/>
                <w:highlight w:val="none"/>
              </w:rPr>
            </w:pPr>
            <w:r>
              <w:rPr>
                <w:rFonts w:hAnsi="宋体"/>
                <w:sz w:val="28"/>
                <w:szCs w:val="28"/>
                <w:highlight w:val="none"/>
              </w:rPr>
            </w:r>
            <w:r/>
          </w:p>
        </w:tc>
        <w:tc>
          <w:tcPr>
            <w:tcW w:w="945" w:type="dxa"/>
            <w:vAlign w:val="center"/>
            <w:textDirection w:val="lrTb"/>
            <w:noWrap w:val="false"/>
          </w:tcPr>
          <w:p>
            <w:pPr>
              <w:pStyle w:val="830"/>
              <w:jc w:val="center"/>
              <w:spacing w:line="320" w:lineRule="exact"/>
              <w:rPr>
                <w:rFonts w:hAnsi="宋体"/>
                <w:sz w:val="28"/>
                <w:szCs w:val="28"/>
                <w:highlight w:val="none"/>
              </w:rPr>
            </w:pPr>
            <w:r>
              <w:rPr>
                <w:rFonts w:hAnsi="宋体"/>
                <w:sz w:val="28"/>
                <w:szCs w:val="28"/>
                <w:highlight w:val="none"/>
              </w:rPr>
            </w:r>
            <w:r/>
          </w:p>
        </w:tc>
        <w:tc>
          <w:tcPr>
            <w:tcW w:w="930" w:type="dxa"/>
            <w:vAlign w:val="center"/>
            <w:textDirection w:val="lrTb"/>
            <w:noWrap w:val="false"/>
          </w:tcPr>
          <w:p>
            <w:pPr>
              <w:pStyle w:val="830"/>
              <w:jc w:val="center"/>
              <w:spacing w:line="320" w:lineRule="exact"/>
              <w:rPr>
                <w:rFonts w:hAnsi="宋体"/>
                <w:sz w:val="28"/>
                <w:szCs w:val="28"/>
                <w:highlight w:val="none"/>
              </w:rPr>
            </w:pPr>
            <w:r>
              <w:rPr>
                <w:rFonts w:hAnsi="宋体"/>
                <w:sz w:val="28"/>
                <w:szCs w:val="28"/>
                <w:highlight w:val="none"/>
              </w:rPr>
            </w:r>
            <w:r/>
          </w:p>
        </w:tc>
        <w:tc>
          <w:tcPr>
            <w:tcW w:w="1515" w:type="dxa"/>
            <w:vAlign w:val="center"/>
            <w:textDirection w:val="lrTb"/>
            <w:noWrap w:val="false"/>
          </w:tcPr>
          <w:p>
            <w:pPr>
              <w:pStyle w:val="830"/>
              <w:jc w:val="center"/>
              <w:spacing w:line="320" w:lineRule="exact"/>
              <w:rPr>
                <w:rFonts w:hAnsi="宋体"/>
                <w:sz w:val="28"/>
                <w:szCs w:val="28"/>
                <w:highlight w:val="none"/>
              </w:rPr>
            </w:pPr>
            <w:r>
              <w:rPr>
                <w:rFonts w:hAnsi="宋体"/>
                <w:sz w:val="28"/>
                <w:szCs w:val="28"/>
                <w:highlight w:val="none"/>
              </w:rPr>
            </w:r>
            <w:r/>
          </w:p>
        </w:tc>
      </w:tr>
      <w:tr>
        <w:trPr/>
        <w:tc>
          <w:tcPr>
            <w:tcW w:w="1620"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2909"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169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94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930"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151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r>
      <w:tr>
        <w:trPr/>
        <w:tc>
          <w:tcPr>
            <w:tcW w:w="1620"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2909"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169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94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930"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151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r>
      <w:tr>
        <w:trPr/>
        <w:tc>
          <w:tcPr>
            <w:tcW w:w="1620"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2909"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169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94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930"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c>
          <w:tcPr>
            <w:tcW w:w="1515" w:type="dxa"/>
            <w:vAlign w:val="center"/>
            <w:textDirection w:val="lrTb"/>
            <w:noWrap w:val="false"/>
          </w:tcPr>
          <w:p>
            <w:pPr>
              <w:pStyle w:val="830"/>
              <w:jc w:val="center"/>
              <w:rPr>
                <w:rFonts w:hAnsi="宋体"/>
                <w:sz w:val="28"/>
                <w:szCs w:val="28"/>
                <w:highlight w:val="none"/>
              </w:rPr>
            </w:pPr>
            <w:r>
              <w:rPr>
                <w:rFonts w:hAnsi="宋体"/>
                <w:sz w:val="28"/>
                <w:szCs w:val="28"/>
                <w:highlight w:val="none"/>
              </w:rPr>
            </w:r>
            <w:r/>
          </w:p>
        </w:tc>
      </w:tr>
      <w:tr>
        <w:trPr/>
        <w:tc>
          <w:tcPr>
            <w:tcW w:w="1620" w:type="dxa"/>
            <w:vAlign w:val="top"/>
            <w:textDirection w:val="lrTb"/>
            <w:noWrap w:val="false"/>
          </w:tcPr>
          <w:p>
            <w:pPr>
              <w:pStyle w:val="830"/>
              <w:rPr>
                <w:rFonts w:hAnsi="宋体"/>
                <w:sz w:val="28"/>
                <w:szCs w:val="28"/>
                <w:highlight w:val="none"/>
              </w:rPr>
            </w:pPr>
            <w:r>
              <w:rPr>
                <w:rFonts w:hint="eastAsia" w:hAnsi="宋体"/>
                <w:sz w:val="28"/>
                <w:szCs w:val="28"/>
                <w:highlight w:val="none"/>
              </w:rPr>
              <w:t xml:space="preserve">合计人民币</w:t>
            </w:r>
            <w:r>
              <w:rPr>
                <w:rFonts w:hAnsi="宋体"/>
                <w:sz w:val="28"/>
                <w:szCs w:val="28"/>
                <w:highlight w:val="none"/>
              </w:rPr>
            </w:r>
            <w:r/>
          </w:p>
        </w:tc>
        <w:tc>
          <w:tcPr>
            <w:gridSpan w:val="4"/>
            <w:tcW w:w="6479" w:type="dxa"/>
            <w:vAlign w:val="top"/>
            <w:textDirection w:val="lrTb"/>
            <w:noWrap w:val="false"/>
          </w:tcPr>
          <w:p>
            <w:pPr>
              <w:pStyle w:val="830"/>
              <w:rPr>
                <w:rFonts w:hAnsi="宋体" w:cs="Calibri"/>
                <w:sz w:val="28"/>
                <w:szCs w:val="28"/>
                <w:highlight w:val="none"/>
              </w:rPr>
            </w:pPr>
            <w:r>
              <w:rPr>
                <w:rFonts w:hint="eastAsia" w:hAnsi="宋体"/>
                <w:sz w:val="28"/>
                <w:szCs w:val="28"/>
                <w:highlight w:val="none"/>
              </w:rPr>
              <w:t xml:space="preserve">（大写）： </w:t>
            </w:r>
            <w:r>
              <w:rPr>
                <w:rFonts w:hAnsi="宋体" w:cs="Calibri"/>
                <w:sz w:val="28"/>
                <w:szCs w:val="28"/>
                <w:highlight w:val="none"/>
              </w:rPr>
            </w:r>
            <w:r/>
          </w:p>
        </w:tc>
        <w:tc>
          <w:tcPr>
            <w:tcW w:w="1515" w:type="dxa"/>
            <w:vAlign w:val="top"/>
            <w:textDirection w:val="lrTb"/>
            <w:noWrap w:val="false"/>
          </w:tcPr>
          <w:p>
            <w:pPr>
              <w:pStyle w:val="830"/>
              <w:rPr>
                <w:rFonts w:hAnsi="宋体"/>
                <w:sz w:val="28"/>
                <w:szCs w:val="28"/>
                <w:highlight w:val="none"/>
              </w:rPr>
            </w:pPr>
            <w:r>
              <w:rPr>
                <w:rFonts w:hint="eastAsia" w:hAnsi="宋体"/>
                <w:sz w:val="28"/>
                <w:szCs w:val="28"/>
                <w:highlight w:val="none"/>
              </w:rPr>
              <w:t xml:space="preserve">小写¥</w:t>
            </w:r>
            <w:r>
              <w:rPr>
                <w:rFonts w:hAnsi="宋体"/>
                <w:sz w:val="28"/>
                <w:szCs w:val="28"/>
                <w:highlight w:val="none"/>
              </w:rPr>
            </w:r>
            <w:r/>
          </w:p>
        </w:tc>
      </w:tr>
      <w:tr>
        <w:trPr/>
        <w:tc>
          <w:tcPr>
            <w:tcW w:w="1620" w:type="dxa"/>
            <w:vAlign w:val="center"/>
            <w:textDirection w:val="lrTb"/>
            <w:noWrap w:val="false"/>
          </w:tcPr>
          <w:p>
            <w:pPr>
              <w:pStyle w:val="830"/>
              <w:jc w:val="center"/>
              <w:rPr>
                <w:rFonts w:hAnsi="宋体"/>
                <w:sz w:val="28"/>
                <w:szCs w:val="28"/>
                <w:highlight w:val="none"/>
              </w:rPr>
            </w:pPr>
            <w:r>
              <w:rPr>
                <w:rFonts w:hint="eastAsia" w:hAnsi="宋体"/>
                <w:sz w:val="28"/>
                <w:szCs w:val="28"/>
                <w:highlight w:val="none"/>
              </w:rPr>
              <w:t xml:space="preserve">备注</w:t>
            </w:r>
            <w:r>
              <w:rPr>
                <w:rFonts w:hAnsi="宋体"/>
                <w:sz w:val="28"/>
                <w:szCs w:val="28"/>
                <w:highlight w:val="none"/>
              </w:rPr>
            </w:r>
            <w:r/>
          </w:p>
        </w:tc>
        <w:tc>
          <w:tcPr>
            <w:gridSpan w:val="5"/>
            <w:tcW w:w="7994" w:type="dxa"/>
            <w:vAlign w:val="top"/>
            <w:textDirection w:val="lrTb"/>
            <w:noWrap w:val="false"/>
          </w:tcPr>
          <w:p>
            <w:pPr>
              <w:pStyle w:val="830"/>
              <w:rPr>
                <w:rFonts w:hAnsi="宋体"/>
                <w:szCs w:val="21"/>
                <w:highlight w:val="none"/>
              </w:rPr>
            </w:pPr>
            <w:r>
              <w:rPr>
                <w:rFonts w:hAnsi="宋体"/>
                <w:szCs w:val="21"/>
                <w:highlight w:val="none"/>
              </w:rPr>
            </w:r>
            <w:r/>
          </w:p>
        </w:tc>
      </w:tr>
    </w:tbl>
    <w:p>
      <w:pPr>
        <w:pStyle w:val="830"/>
        <w:ind w:left="555"/>
        <w:spacing w:line="520" w:lineRule="exact"/>
        <w:rPr>
          <w:rFonts w:hint="eastAsia" w:hAnsi="宋体"/>
          <w:sz w:val="28"/>
          <w:szCs w:val="28"/>
          <w:highlight w:val="none"/>
        </w:rPr>
      </w:pPr>
      <w:r>
        <w:rPr>
          <w:rFonts w:hint="eastAsia" w:hAnsi="宋体"/>
          <w:sz w:val="28"/>
          <w:szCs w:val="28"/>
          <w:highlight w:val="none"/>
        </w:rPr>
        <w:t xml:space="preserve">交货时间为本合同生效起后</w:t>
      </w:r>
      <w:r>
        <w:rPr>
          <w:rFonts w:hint="eastAsia" w:hAnsi="宋体"/>
          <w:sz w:val="28"/>
          <w:szCs w:val="28"/>
          <w:highlight w:val="none"/>
          <w:u w:val="single"/>
        </w:rPr>
        <w:t xml:space="preserve">        </w:t>
      </w:r>
      <w:r>
        <w:rPr>
          <w:rFonts w:hint="eastAsia" w:hAnsi="宋体"/>
          <w:sz w:val="28"/>
          <w:szCs w:val="28"/>
          <w:highlight w:val="none"/>
        </w:rPr>
        <w:t xml:space="preserve">日内。</w:t>
      </w:r>
      <w:r>
        <w:rPr>
          <w:rFonts w:hint="eastAsia" w:hAnsi="宋体"/>
          <w:sz w:val="28"/>
          <w:szCs w:val="28"/>
          <w:highlight w:val="none"/>
        </w:rPr>
      </w:r>
      <w:r/>
    </w:p>
    <w:p>
      <w:pPr>
        <w:pStyle w:val="830"/>
        <w:ind w:left="555"/>
        <w:spacing w:line="520" w:lineRule="exact"/>
        <w:rPr>
          <w:rFonts w:hint="eastAsia" w:hAnsi="宋体"/>
          <w:sz w:val="28"/>
          <w:szCs w:val="28"/>
          <w:highlight w:val="none"/>
        </w:rPr>
      </w:pPr>
      <w:r>
        <w:rPr>
          <w:rFonts w:hint="eastAsia" w:hAnsi="宋体"/>
          <w:sz w:val="28"/>
          <w:szCs w:val="28"/>
          <w:highlight w:val="none"/>
        </w:rPr>
        <w:t xml:space="preserve">二、质量要求及供方对质量负责的条件和期限：</w:t>
      </w:r>
      <w:r>
        <w:rPr>
          <w:rFonts w:hint="eastAsia" w:hAnsi="宋体"/>
          <w:sz w:val="28"/>
          <w:szCs w:val="28"/>
          <w:highlight w:val="none"/>
        </w:rPr>
      </w:r>
      <w:r/>
    </w:p>
    <w:p>
      <w:pPr>
        <w:pStyle w:val="830"/>
        <w:ind w:firstLine="560"/>
        <w:spacing w:line="520" w:lineRule="exact"/>
        <w:rPr>
          <w:rFonts w:hint="eastAsia" w:hAnsi="宋体"/>
          <w:sz w:val="28"/>
          <w:szCs w:val="28"/>
          <w:highlight w:val="none"/>
        </w:rPr>
      </w:pPr>
      <w:r>
        <w:rPr>
          <w:rFonts w:hint="eastAsia" w:hAnsi="宋体"/>
          <w:sz w:val="28"/>
          <w:szCs w:val="28"/>
          <w:highlight w:val="none"/>
        </w:rPr>
        <w:t xml:space="preserve">1</w:t>
      </w:r>
      <w:r>
        <w:rPr>
          <w:rFonts w:hint="eastAsia" w:hAnsi="宋体"/>
          <w:highlight w:val="none"/>
        </w:rPr>
        <w:t xml:space="preserve">．</w:t>
      </w:r>
      <w:r>
        <w:rPr>
          <w:rFonts w:hint="eastAsia" w:hAnsi="宋体"/>
          <w:sz w:val="28"/>
          <w:szCs w:val="28"/>
          <w:highlight w:val="none"/>
        </w:rPr>
        <w:t xml:space="preserve">供方必须保证提供的上列货物应当是原装、原封、原标记完好无异状的现物，且必须符合我国有关的国家质量标准。若无国家质量标准，则必须符合产品的制造商所执行的生产标准（产品说明书规定标准），随机资料必须齐全。</w:t>
      </w:r>
      <w:r>
        <w:rPr>
          <w:rFonts w:hint="eastAsia" w:hAnsi="宋体"/>
          <w:sz w:val="28"/>
          <w:szCs w:val="28"/>
          <w:highlight w:val="none"/>
        </w:rPr>
      </w:r>
      <w:r/>
    </w:p>
    <w:p>
      <w:pPr>
        <w:pStyle w:val="830"/>
        <w:ind w:firstLine="560"/>
        <w:spacing w:line="520" w:lineRule="exact"/>
        <w:rPr>
          <w:rFonts w:hint="eastAsia" w:hAnsi="宋体"/>
          <w:sz w:val="28"/>
          <w:szCs w:val="28"/>
          <w:highlight w:val="none"/>
        </w:rPr>
      </w:pPr>
      <w:r>
        <w:rPr>
          <w:rFonts w:hint="eastAsia" w:hAnsi="宋体"/>
          <w:sz w:val="28"/>
          <w:szCs w:val="28"/>
          <w:highlight w:val="none"/>
        </w:rPr>
        <w:t xml:space="preserve">2．供方必须对非需方原因所造成的产品质量问题，在本合同规定的对质量负责的期限内，承担产品质量责任。</w:t>
      </w:r>
      <w:r>
        <w:rPr>
          <w:rFonts w:hint="eastAsia" w:hAnsi="宋体"/>
          <w:sz w:val="28"/>
          <w:szCs w:val="28"/>
          <w:highlight w:val="none"/>
        </w:rPr>
      </w:r>
      <w:r/>
    </w:p>
    <w:p>
      <w:pPr>
        <w:pStyle w:val="830"/>
        <w:ind w:left="555"/>
        <w:spacing w:line="520" w:lineRule="exact"/>
        <w:rPr>
          <w:rFonts w:hint="eastAsia" w:hAnsi="宋体"/>
          <w:sz w:val="28"/>
          <w:szCs w:val="28"/>
          <w:highlight w:val="none"/>
        </w:rPr>
      </w:pPr>
      <w:r>
        <w:rPr>
          <w:rFonts w:hint="eastAsia" w:hAnsi="宋体"/>
          <w:sz w:val="28"/>
          <w:szCs w:val="28"/>
          <w:highlight w:val="none"/>
        </w:rPr>
        <w:t xml:space="preserve">三、交货地点及相关费用：</w:t>
      </w:r>
      <w:r>
        <w:rPr>
          <w:rFonts w:hint="eastAsia" w:hAnsi="宋体"/>
          <w:sz w:val="28"/>
          <w:szCs w:val="28"/>
          <w:highlight w:val="none"/>
        </w:rPr>
      </w:r>
      <w:r/>
    </w:p>
    <w:p>
      <w:pPr>
        <w:pStyle w:val="830"/>
        <w:ind w:firstLine="570"/>
        <w:spacing w:line="520" w:lineRule="exact"/>
        <w:rPr>
          <w:rFonts w:hAnsi="宋体"/>
          <w:sz w:val="28"/>
          <w:szCs w:val="28"/>
          <w:highlight w:val="none"/>
        </w:rPr>
      </w:pPr>
      <w:r>
        <w:rPr>
          <w:rFonts w:hint="eastAsia" w:hAnsi="宋体"/>
          <w:sz w:val="28"/>
          <w:szCs w:val="28"/>
          <w:highlight w:val="none"/>
        </w:rPr>
        <w:t xml:space="preserve">1．本合同的交货地点为需方所指定地址：</w:t>
      </w:r>
      <w:r>
        <w:rPr>
          <w:rFonts w:hint="eastAsia" w:hAnsi="宋体"/>
          <w:sz w:val="28"/>
          <w:szCs w:val="28"/>
          <w:highlight w:val="none"/>
          <w:u w:val="single"/>
        </w:rPr>
        <w:t xml:space="preserve">               </w:t>
      </w:r>
      <w:r>
        <w:rPr>
          <w:rFonts w:hint="eastAsia" w:hAnsi="宋体"/>
          <w:sz w:val="28"/>
          <w:szCs w:val="28"/>
          <w:highlight w:val="none"/>
        </w:rPr>
        <w:t xml:space="preserve"> 。</w:t>
      </w:r>
      <w:r>
        <w:rPr>
          <w:rFonts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2．交货方式：由供方送货至约定的交货地点，费用及商品在途中风险由供方承担。</w:t>
      </w:r>
      <w:r>
        <w:rPr>
          <w:rFonts w:hint="eastAsia" w:hAnsi="宋体"/>
          <w:sz w:val="28"/>
          <w:szCs w:val="28"/>
          <w:highlight w:val="none"/>
        </w:rPr>
      </w:r>
      <w:r/>
    </w:p>
    <w:p>
      <w:pPr>
        <w:pStyle w:val="830"/>
        <w:ind w:left="555"/>
        <w:spacing w:line="520" w:lineRule="exact"/>
        <w:rPr>
          <w:rFonts w:hint="eastAsia" w:hAnsi="宋体"/>
          <w:sz w:val="28"/>
          <w:szCs w:val="28"/>
          <w:highlight w:val="none"/>
        </w:rPr>
      </w:pPr>
      <w:r>
        <w:rPr>
          <w:rFonts w:hint="eastAsia" w:hAnsi="宋体"/>
          <w:sz w:val="28"/>
          <w:szCs w:val="28"/>
          <w:highlight w:val="none"/>
        </w:rPr>
        <w:t xml:space="preserve">四、验收方法及提出质量异议的期限：</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需方对供方交付的全部货物进行验收并签发验收单，如有质量问题，需方须在收货</w:t>
      </w:r>
      <w:r>
        <w:rPr>
          <w:rFonts w:hint="eastAsia" w:hAnsi="宋体"/>
          <w:sz w:val="28"/>
          <w:szCs w:val="28"/>
          <w:highlight w:val="none"/>
          <w:u w:val="single"/>
        </w:rPr>
        <w:t xml:space="preserve">1</w:t>
      </w:r>
      <w:r>
        <w:rPr>
          <w:rFonts w:hint="eastAsia" w:hAnsi="宋体"/>
          <w:sz w:val="28"/>
          <w:szCs w:val="28"/>
          <w:highlight w:val="none"/>
        </w:rPr>
        <w:t xml:space="preserve">个月内向供方提出，供方应在收到需方书面异议后十日内负责处理，否则，即视为默认需方提出的质量异议和处理意见，供方必须承担交付的货物不符合合同规定质量要求的违约责任。</w:t>
      </w:r>
      <w:r>
        <w:rPr>
          <w:rFonts w:hint="eastAsia" w:hAnsi="宋体"/>
          <w:sz w:val="28"/>
          <w:szCs w:val="28"/>
          <w:highlight w:val="none"/>
        </w:rPr>
      </w:r>
      <w:r/>
    </w:p>
    <w:p>
      <w:pPr>
        <w:pStyle w:val="830"/>
        <w:ind w:firstLine="560"/>
        <w:spacing w:line="520" w:lineRule="exact"/>
        <w:rPr>
          <w:rFonts w:hint="eastAsia" w:hAnsi="宋体" w:cs="Calibri"/>
          <w:sz w:val="28"/>
          <w:szCs w:val="28"/>
          <w:highlight w:val="none"/>
          <w:u w:val="single"/>
        </w:rPr>
      </w:pPr>
      <w:r>
        <w:rPr>
          <w:rFonts w:hint="eastAsia" w:hAnsi="宋体"/>
          <w:sz w:val="28"/>
          <w:szCs w:val="28"/>
          <w:highlight w:val="none"/>
        </w:rPr>
        <w:t xml:space="preserve">五、结算方式和期限：</w:t>
      </w:r>
      <w:r>
        <w:rPr>
          <w:rFonts w:hint="eastAsia" w:hAnsi="宋体"/>
          <w:sz w:val="28"/>
          <w:szCs w:val="28"/>
          <w:highlight w:val="none"/>
          <w:u w:val="single"/>
        </w:rPr>
        <w:t xml:space="preserve">                                            </w:t>
      </w:r>
      <w:r>
        <w:rPr>
          <w:rFonts w:hint="eastAsia" w:hAnsi="宋体" w:cs="Calibri"/>
          <w:sz w:val="28"/>
          <w:szCs w:val="28"/>
          <w:highlight w:val="none"/>
          <w:u w:val="single"/>
        </w:rPr>
      </w:r>
      <w:r/>
    </w:p>
    <w:p>
      <w:pPr>
        <w:pStyle w:val="830"/>
        <w:spacing w:line="520" w:lineRule="exact"/>
        <w:rPr>
          <w:rFonts w:hint="eastAsia" w:hAnsi="宋体"/>
          <w:sz w:val="28"/>
          <w:szCs w:val="28"/>
          <w:highlight w:val="none"/>
          <w:u w:val="single"/>
        </w:rPr>
      </w:pPr>
      <w:r>
        <w:rPr>
          <w:rFonts w:hint="eastAsia" w:hAnsi="宋体"/>
          <w:sz w:val="28"/>
          <w:szCs w:val="28"/>
          <w:highlight w:val="none"/>
          <w:u w:val="single"/>
        </w:rPr>
        <w:t xml:space="preserve">   项目设备通过启东市市场监督管理局组织的检测，设备到场安装调试完毕，经验收合格后付合同价的90%；五年（从验收合格之日算起）满后支付余款10%。                                                                                                                          </w:t>
      </w:r>
      <w:r>
        <w:rPr>
          <w:rFonts w:hint="eastAsia" w:hAnsi="宋体"/>
          <w:sz w:val="28"/>
          <w:szCs w:val="28"/>
          <w:highlight w:val="none"/>
          <w:u w:val="single"/>
        </w:rPr>
      </w:r>
      <w:r/>
    </w:p>
    <w:p>
      <w:pPr>
        <w:pStyle w:val="830"/>
        <w:ind w:firstLine="560"/>
        <w:spacing w:line="500" w:lineRule="exact"/>
        <w:rPr>
          <w:rFonts w:ascii="宋体" w:hAnsi="宋体" w:cs="宋体"/>
          <w:sz w:val="28"/>
          <w:szCs w:val="28"/>
          <w:highlight w:val="none"/>
        </w:rPr>
      </w:pPr>
      <w:r>
        <w:rPr>
          <w:rFonts w:hint="eastAsia" w:ascii="宋体" w:hAnsi="宋体" w:cs="宋体"/>
          <w:sz w:val="28"/>
          <w:szCs w:val="28"/>
          <w:highlight w:val="none"/>
        </w:rPr>
        <w:t xml:space="preserve">六、担保条款：供方自愿在签订本合同前向需方交纳本合同的履约保证金</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元（小写）。</w:t>
      </w:r>
      <w:r>
        <w:rPr>
          <w:rFonts w:ascii="宋体" w:hAnsi="宋体" w:cs="宋体"/>
          <w:sz w:val="28"/>
          <w:szCs w:val="28"/>
          <w:highlight w:val="none"/>
        </w:rPr>
      </w:r>
      <w:r/>
    </w:p>
    <w:p>
      <w:pPr>
        <w:pStyle w:val="830"/>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1、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宋体" w:hAnsi="宋体" w:cs="宋体"/>
          <w:sz w:val="28"/>
          <w:szCs w:val="28"/>
          <w:highlight w:val="none"/>
        </w:rPr>
      </w:r>
      <w:r/>
    </w:p>
    <w:p>
      <w:pPr>
        <w:pStyle w:val="830"/>
        <w:ind w:firstLine="560"/>
        <w:spacing w:line="500" w:lineRule="exact"/>
        <w:rPr>
          <w:rFonts w:hint="eastAsia" w:ascii="宋体" w:hAnsi="宋体" w:cs="宋体"/>
          <w:sz w:val="28"/>
          <w:szCs w:val="28"/>
          <w:highlight w:val="none"/>
        </w:rPr>
      </w:pPr>
      <w:r>
        <w:rPr>
          <w:rFonts w:ascii="宋体" w:hAnsi="宋体" w:cs="宋体"/>
          <w:sz w:val="28"/>
          <w:szCs w:val="28"/>
          <w:highlight w:val="none"/>
        </w:rPr>
        <w:t xml:space="preserve">    </w:t>
      </w:r>
      <w:r>
        <w:rPr>
          <w:rFonts w:hint="eastAsia" w:ascii="宋体" w:hAnsi="宋体" w:cs="宋体"/>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宋体" w:hAnsi="宋体" w:cs="宋体"/>
          <w:sz w:val="28"/>
          <w:szCs w:val="28"/>
          <w:highlight w:val="none"/>
          <w:u w:val="single"/>
        </w:rPr>
        <w:t xml:space="preserve">每日0.05%</w:t>
      </w:r>
      <w:r>
        <w:rPr>
          <w:rFonts w:hint="eastAsia" w:ascii="宋体" w:hAnsi="宋体" w:cs="宋体"/>
          <w:sz w:val="28"/>
          <w:szCs w:val="28"/>
          <w:highlight w:val="none"/>
        </w:rPr>
        <w:t xml:space="preserve">支付违约金。</w:t>
      </w:r>
      <w:r>
        <w:rPr>
          <w:rFonts w:hint="eastAsia" w:ascii="宋体" w:hAnsi="宋体" w:cs="宋体"/>
          <w:sz w:val="28"/>
          <w:szCs w:val="28"/>
          <w:highlight w:val="none"/>
        </w:rPr>
      </w:r>
      <w:r/>
    </w:p>
    <w:p>
      <w:pPr>
        <w:pStyle w:val="830"/>
        <w:ind w:firstLine="560"/>
        <w:spacing w:line="500" w:lineRule="exact"/>
        <w:rPr>
          <w:rFonts w:hint="eastAsia" w:ascii="宋体" w:hAnsi="宋体" w:cs="宋体"/>
          <w:sz w:val="28"/>
          <w:szCs w:val="28"/>
          <w:highlight w:val="none"/>
        </w:rPr>
      </w:pPr>
      <w:r>
        <w:rPr>
          <w:rFonts w:ascii="宋体" w:hAnsi="宋体" w:cs="宋体"/>
          <w:sz w:val="28"/>
          <w:szCs w:val="28"/>
          <w:highlight w:val="none"/>
        </w:rPr>
        <w:t xml:space="preserve">    </w:t>
      </w:r>
      <w:r>
        <w:rPr>
          <w:rFonts w:hint="eastAsia" w:ascii="宋体" w:hAnsi="宋体" w:cs="宋体"/>
          <w:sz w:val="28"/>
          <w:szCs w:val="28"/>
          <w:highlight w:val="none"/>
        </w:rPr>
        <w:t xml:space="preserve">3、发生以下情况的，履约保证金不予退还或部分退还：</w:t>
      </w:r>
      <w:r>
        <w:rPr>
          <w:rFonts w:hint="eastAsia" w:ascii="宋体" w:hAnsi="宋体" w:cs="宋体"/>
          <w:sz w:val="28"/>
          <w:szCs w:val="28"/>
          <w:highlight w:val="none"/>
        </w:rPr>
      </w:r>
      <w:r/>
    </w:p>
    <w:p>
      <w:pPr>
        <w:pStyle w:val="830"/>
        <w:ind w:firstLine="560"/>
        <w:spacing w:line="500" w:lineRule="exact"/>
        <w:rPr>
          <w:rFonts w:hint="eastAsia" w:ascii="宋体" w:hAnsi="宋体" w:cs="宋体"/>
          <w:sz w:val="28"/>
          <w:szCs w:val="28"/>
          <w:highlight w:val="none"/>
        </w:rPr>
      </w:pPr>
      <w:r>
        <w:rPr>
          <w:rFonts w:ascii="宋体" w:hAnsi="宋体" w:cs="宋体"/>
          <w:sz w:val="28"/>
          <w:szCs w:val="28"/>
          <w:highlight w:val="none"/>
        </w:rPr>
        <w:t xml:space="preserve">    </w:t>
      </w:r>
      <w:r>
        <w:rPr>
          <w:rFonts w:hint="eastAsia" w:ascii="宋体" w:hAnsi="宋体" w:cs="宋体"/>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cs="宋体"/>
          <w:sz w:val="28"/>
          <w:szCs w:val="28"/>
          <w:highlight w:val="none"/>
        </w:rPr>
      </w:r>
      <w:r/>
    </w:p>
    <w:p>
      <w:pPr>
        <w:pStyle w:val="830"/>
        <w:ind w:firstLine="560"/>
        <w:spacing w:line="520" w:lineRule="exact"/>
        <w:rPr>
          <w:rFonts w:hint="eastAsia" w:ascii="宋体" w:hAnsi="宋体" w:cs="宋体"/>
          <w:sz w:val="28"/>
          <w:szCs w:val="28"/>
          <w:highlight w:val="none"/>
        </w:rPr>
      </w:pPr>
      <w:r>
        <w:rPr>
          <w:rFonts w:hint="eastAsia" w:ascii="宋体" w:hAnsi="宋体" w:cs="宋体"/>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cs="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七、违约责任：任何一方违约，均需按照下列约定向对方支付违约金。</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1．供方不能交货及需方中途无理由退货的违约金，执照违约部分货款总值的</w:t>
      </w:r>
      <w:r>
        <w:rPr>
          <w:rFonts w:hint="eastAsia" w:hAnsi="宋体"/>
          <w:sz w:val="28"/>
          <w:szCs w:val="28"/>
          <w:highlight w:val="none"/>
          <w:u w:val="single"/>
        </w:rPr>
        <w:t xml:space="preserve">  每日0.05%  </w:t>
      </w:r>
      <w:r>
        <w:rPr>
          <w:rFonts w:hint="eastAsia" w:hAnsi="宋体"/>
          <w:sz w:val="28"/>
          <w:szCs w:val="28"/>
          <w:highlight w:val="none"/>
        </w:rPr>
        <w:t xml:space="preserve">支付。</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2</w:t>
      </w:r>
      <w:r>
        <w:rPr>
          <w:rFonts w:hint="eastAsia" w:hAnsi="宋体"/>
          <w:highlight w:val="none"/>
        </w:rPr>
        <w:t xml:space="preserve">．</w:t>
      </w:r>
      <w:r>
        <w:rPr>
          <w:rFonts w:hint="eastAsia" w:hAnsi="宋体"/>
          <w:sz w:val="28"/>
          <w:szCs w:val="28"/>
          <w:highlight w:val="none"/>
        </w:rPr>
        <w:t xml:space="preserve">供方逾期交货及需方逾期付款的违约金，按照逾期部分的货款总值的</w:t>
      </w:r>
      <w:r>
        <w:rPr>
          <w:rFonts w:hint="eastAsia" w:hAnsi="宋体"/>
          <w:sz w:val="28"/>
          <w:szCs w:val="28"/>
          <w:highlight w:val="none"/>
          <w:u w:val="single"/>
        </w:rPr>
        <w:t xml:space="preserve"> 每日0.05%  </w:t>
      </w:r>
      <w:r>
        <w:rPr>
          <w:rFonts w:hint="eastAsia" w:hAnsi="宋体"/>
          <w:sz w:val="28"/>
          <w:szCs w:val="28"/>
          <w:highlight w:val="none"/>
        </w:rPr>
        <w:t xml:space="preserve">支付。</w:t>
      </w:r>
      <w:r>
        <w:rPr>
          <w:rFonts w:hint="eastAsia" w:hAnsi="宋体"/>
          <w:sz w:val="28"/>
          <w:szCs w:val="28"/>
          <w:highlight w:val="none"/>
        </w:rPr>
      </w:r>
      <w:r/>
    </w:p>
    <w:p>
      <w:pPr>
        <w:pStyle w:val="830"/>
        <w:ind w:firstLine="570"/>
        <w:spacing w:line="520" w:lineRule="exact"/>
        <w:rPr>
          <w:rFonts w:hint="eastAsia" w:hAnsi="宋体" w:cs="Calibri"/>
          <w:sz w:val="28"/>
          <w:szCs w:val="28"/>
          <w:highlight w:val="none"/>
        </w:rPr>
      </w:pPr>
      <w:r>
        <w:rPr>
          <w:rFonts w:hint="eastAsia" w:hAnsi="宋体"/>
          <w:sz w:val="28"/>
          <w:szCs w:val="28"/>
          <w:highlight w:val="none"/>
        </w:rPr>
        <w:t xml:space="preserve">3</w:t>
      </w:r>
      <w:r>
        <w:rPr>
          <w:rFonts w:hint="eastAsia" w:hAnsi="宋体"/>
          <w:highlight w:val="none"/>
        </w:rPr>
        <w:t xml:space="preserve">．</w:t>
      </w:r>
      <w:r>
        <w:rPr>
          <w:rFonts w:hint="eastAsia" w:hAnsi="宋体"/>
          <w:sz w:val="28"/>
          <w:szCs w:val="28"/>
          <w:highlight w:val="none"/>
        </w:rPr>
        <w:t xml:space="preserve">验收时，如果供方交付货物有不符合规定的，则需方有权要求供方限期更换、退货或减少价款等。由于需方原因造成供方逾期交货的需方按约定承担逾期交货违约金。</w:t>
      </w:r>
      <w:r>
        <w:rPr>
          <w:rFonts w:hint="eastAsia" w:hAnsi="宋体" w:cs="Calibri"/>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八、保修及后续（售后）服务：</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1．供方对所提供的货物免费进行集成安装调试和免费培训用户工作人员。</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2．供方对所提供的所有货物所承诺的免费保修期限为</w:t>
      </w:r>
      <w:r>
        <w:rPr>
          <w:rFonts w:hint="eastAsia" w:hAnsi="宋体"/>
          <w:sz w:val="28"/>
          <w:szCs w:val="28"/>
          <w:highlight w:val="none"/>
          <w:u w:val="single"/>
        </w:rPr>
        <w:t xml:space="preserve">5</w:t>
      </w:r>
      <w:r>
        <w:rPr>
          <w:rFonts w:hint="eastAsia" w:hAnsi="宋体"/>
          <w:sz w:val="28"/>
          <w:szCs w:val="28"/>
          <w:highlight w:val="none"/>
        </w:rPr>
        <w:t xml:space="preserve">年（若货物的制造商所规定或承诺的保修期限超过</w:t>
      </w:r>
      <w:r>
        <w:rPr>
          <w:rFonts w:hint="eastAsia" w:hAnsi="宋体"/>
          <w:sz w:val="28"/>
          <w:szCs w:val="28"/>
          <w:highlight w:val="none"/>
          <w:u w:val="single"/>
        </w:rPr>
        <w:t xml:space="preserve">5</w:t>
      </w:r>
      <w:r>
        <w:rPr>
          <w:rFonts w:hint="eastAsia" w:hAnsi="宋体"/>
          <w:sz w:val="28"/>
          <w:szCs w:val="28"/>
          <w:highlight w:val="none"/>
        </w:rPr>
        <w:t xml:space="preserve">年的，则按照该规定的保修期执行）。</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3</w:t>
      </w:r>
      <w:r>
        <w:rPr>
          <w:rFonts w:hint="eastAsia" w:hAnsi="宋体"/>
          <w:highlight w:val="none"/>
        </w:rPr>
        <w:t xml:space="preserve">． </w:t>
      </w:r>
      <w:r>
        <w:rPr>
          <w:rFonts w:hint="eastAsia" w:hAnsi="宋体"/>
          <w:sz w:val="28"/>
          <w:szCs w:val="28"/>
          <w:highlight w:val="none"/>
        </w:rPr>
        <w:t xml:space="preserve">保修期内，供方在接到需方的报修电话</w:t>
      </w:r>
      <w:r>
        <w:rPr>
          <w:rFonts w:hint="eastAsia" w:hAnsi="宋体"/>
          <w:sz w:val="28"/>
          <w:szCs w:val="28"/>
          <w:highlight w:val="none"/>
          <w:u w:val="single"/>
        </w:rPr>
        <w:t xml:space="preserve">   </w:t>
      </w:r>
      <w:r>
        <w:rPr>
          <w:rFonts w:hint="eastAsia" w:hAnsi="宋体"/>
          <w:sz w:val="28"/>
          <w:szCs w:val="28"/>
          <w:highlight w:val="none"/>
        </w:rPr>
        <w:t xml:space="preserve">小时内进行维修并使正常使用，若</w:t>
      </w:r>
      <w:r>
        <w:rPr>
          <w:rFonts w:hint="eastAsia" w:hAnsi="宋体"/>
          <w:sz w:val="28"/>
          <w:szCs w:val="28"/>
          <w:highlight w:val="none"/>
          <w:u w:val="single"/>
        </w:rPr>
        <w:t xml:space="preserve">    </w:t>
      </w:r>
      <w:r>
        <w:rPr>
          <w:rFonts w:hint="eastAsia" w:hAnsi="宋体"/>
          <w:sz w:val="28"/>
          <w:szCs w:val="28"/>
          <w:highlight w:val="none"/>
        </w:rPr>
        <w:t xml:space="preserve">小时内不能修复，则需提供相同配置货物代替使用。供方维修服务联系人员：</w:t>
      </w:r>
      <w:r>
        <w:rPr>
          <w:rFonts w:hint="eastAsia" w:hAnsi="宋体"/>
          <w:sz w:val="28"/>
          <w:szCs w:val="28"/>
          <w:highlight w:val="none"/>
          <w:u w:val="single"/>
        </w:rPr>
        <w:t xml:space="preserve">       </w:t>
      </w:r>
      <w:r>
        <w:rPr>
          <w:rFonts w:hint="eastAsia" w:hAnsi="宋体"/>
          <w:sz w:val="28"/>
          <w:szCs w:val="28"/>
          <w:highlight w:val="none"/>
        </w:rPr>
        <w:t xml:space="preserve">，维修联系电话：</w:t>
      </w:r>
      <w:r>
        <w:rPr>
          <w:rFonts w:hint="eastAsia" w:hAnsi="宋体"/>
          <w:sz w:val="28"/>
          <w:szCs w:val="28"/>
          <w:highlight w:val="none"/>
          <w:u w:val="single"/>
        </w:rPr>
        <w:t xml:space="preserve">               </w:t>
      </w:r>
      <w:r>
        <w:rPr>
          <w:rFonts w:hint="eastAsia" w:hAnsi="宋体"/>
          <w:sz w:val="28"/>
          <w:szCs w:val="28"/>
          <w:highlight w:val="none"/>
        </w:rPr>
        <w:t xml:space="preserve">，人员及联系电话如有变化，须提前书面通知需方。</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4．如因同一质量问题连续两次维修后仍不能正常使用的，则供方应无条件给予调换零部件或退货（保修期自调换日重新计算）。</w:t>
      </w:r>
      <w:r>
        <w:rPr>
          <w:rFonts w:hint="eastAsia" w:hAnsi="宋体"/>
          <w:sz w:val="28"/>
          <w:szCs w:val="28"/>
          <w:highlight w:val="none"/>
        </w:rPr>
      </w:r>
      <w:r/>
    </w:p>
    <w:p>
      <w:pPr>
        <w:pStyle w:val="830"/>
        <w:ind w:firstLine="570"/>
        <w:spacing w:line="520" w:lineRule="exact"/>
        <w:rPr>
          <w:rFonts w:hint="eastAsia" w:hAnsi="宋体"/>
          <w:sz w:val="28"/>
          <w:szCs w:val="28"/>
          <w:highlight w:val="none"/>
          <w:u w:val="single"/>
        </w:rPr>
      </w:pPr>
      <w:r>
        <w:rPr>
          <w:rFonts w:hint="eastAsia" w:hAnsi="宋体"/>
          <w:sz w:val="28"/>
          <w:szCs w:val="28"/>
          <w:highlight w:val="none"/>
        </w:rPr>
        <w:t xml:space="preserve">5．供方必须严格履行售后服务承诺。</w:t>
      </w:r>
      <w:r>
        <w:rPr>
          <w:rFonts w:hint="eastAsia" w:hAnsi="宋体"/>
          <w:sz w:val="28"/>
          <w:szCs w:val="28"/>
          <w:highlight w:val="none"/>
          <w:u w:val="singl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九、解决合同争议的方式：</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本合同履行过程中如发生争议，供、需双方应协商解决，如协商不成，则任何一方均可向</w:t>
      </w:r>
      <w:r>
        <w:rPr>
          <w:rFonts w:hint="eastAsia" w:hAnsi="宋体"/>
          <w:sz w:val="28"/>
          <w:szCs w:val="28"/>
          <w:highlight w:val="none"/>
          <w:u w:val="single"/>
        </w:rPr>
        <w:t xml:space="preserve">     启东市   </w:t>
      </w:r>
      <w:r>
        <w:rPr>
          <w:rFonts w:hint="eastAsia" w:hAnsi="宋体"/>
          <w:sz w:val="28"/>
          <w:szCs w:val="28"/>
          <w:highlight w:val="none"/>
        </w:rPr>
        <w:t xml:space="preserve">人民法院提起诉讼。</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十、其它约定事项：</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1．供、需双方如在本合同的履行过程中，对标的物的质量问题发生争议时，以质量技术监督部门或有权鉴定部门的质量鉴定结果为准，由此所产生的一切费用由供方承担。</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2．如供方不履行本合同第八条所规定的保修或后续（售后）服务，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3．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报鉴证机关备案。</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4．供方对需方提出货物或服务有欺诈行为的，依照《中华人民共和国消费者权益保护法》的规定承担损害赔偿责任。</w:t>
      </w:r>
      <w:r>
        <w:rPr>
          <w:rFonts w:hint="eastAsia" w:hAnsi="宋体"/>
          <w:sz w:val="28"/>
          <w:szCs w:val="28"/>
          <w:highlight w:val="none"/>
        </w:rPr>
      </w:r>
      <w:r/>
    </w:p>
    <w:p>
      <w:pPr>
        <w:pStyle w:val="830"/>
        <w:ind w:firstLine="570"/>
        <w:spacing w:line="520" w:lineRule="exact"/>
        <w:rPr>
          <w:rFonts w:hAnsi="宋体"/>
          <w:sz w:val="28"/>
          <w:szCs w:val="28"/>
          <w:highlight w:val="none"/>
        </w:rPr>
      </w:pPr>
      <w:r>
        <w:rPr>
          <w:rFonts w:hint="eastAsia" w:hAnsi="宋体"/>
          <w:sz w:val="28"/>
          <w:szCs w:val="28"/>
          <w:highlight w:val="none"/>
        </w:rPr>
        <w:t xml:space="preserve">5.如本合同条款与招标文件有冲突，以招标文件条款为准。</w:t>
      </w:r>
      <w:r>
        <w:rPr>
          <w:rFonts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十一、本合同由供、需双方签订并加盖公章（同时双方应加盖骑缝章），经供、需双方法定代表人或委托代理人签字或盖章并经启东市公共资源交易所备案后生效，合同一式</w:t>
      </w:r>
      <w:r>
        <w:rPr>
          <w:rFonts w:hint="eastAsia" w:hAnsi="宋体"/>
          <w:sz w:val="28"/>
          <w:szCs w:val="28"/>
          <w:highlight w:val="none"/>
          <w:u w:val="single"/>
        </w:rPr>
        <w:t xml:space="preserve">四</w:t>
      </w:r>
      <w:r>
        <w:rPr>
          <w:rFonts w:hint="eastAsia" w:hAnsi="宋体"/>
          <w:sz w:val="28"/>
          <w:szCs w:val="28"/>
          <w:highlight w:val="none"/>
        </w:rPr>
        <w:t xml:space="preserve">份（供需双方各执两份）。</w:t>
      </w:r>
      <w:r>
        <w:rPr>
          <w:rFonts w:hint="eastAsia" w:hAnsi="宋体"/>
          <w:sz w:val="28"/>
          <w:szCs w:val="28"/>
          <w:highlight w:val="none"/>
        </w:rPr>
      </w:r>
      <w:r/>
    </w:p>
    <w:p>
      <w:pPr>
        <w:pStyle w:val="830"/>
        <w:ind w:firstLine="570"/>
        <w:spacing w:line="520" w:lineRule="exact"/>
        <w:rPr>
          <w:rFonts w:hint="eastAsia" w:hAnsi="宋体"/>
          <w:sz w:val="28"/>
          <w:szCs w:val="28"/>
          <w:highlight w:val="none"/>
        </w:rPr>
      </w:pPr>
      <w:r>
        <w:rPr>
          <w:rFonts w:hint="eastAsia" w:hAnsi="宋体"/>
          <w:sz w:val="28"/>
          <w:szCs w:val="28"/>
          <w:highlight w:val="none"/>
        </w:rPr>
        <w:t xml:space="preserve"> </w:t>
      </w:r>
      <w:r>
        <w:rPr>
          <w:rFonts w:hint="eastAsia" w:hAnsi="宋体"/>
          <w:sz w:val="28"/>
          <w:szCs w:val="28"/>
          <w:highlight w:val="none"/>
        </w:rPr>
      </w:r>
      <w:r/>
    </w:p>
    <w:p>
      <w:pPr>
        <w:pStyle w:val="830"/>
        <w:ind w:firstLine="560"/>
        <w:spacing w:line="600" w:lineRule="exact"/>
        <w:rPr>
          <w:rFonts w:hint="eastAsia" w:hAnsi="宋体" w:cs="Calibri"/>
          <w:sz w:val="28"/>
          <w:szCs w:val="28"/>
          <w:highlight w:val="none"/>
        </w:rPr>
      </w:pPr>
      <w:r>
        <w:rPr>
          <w:rFonts w:hint="eastAsia" w:hAnsi="宋体"/>
          <w:sz w:val="28"/>
          <w:szCs w:val="28"/>
          <w:highlight w:val="none"/>
        </w:rPr>
        <w:t xml:space="preserve">供方（盖章）：                  需方（盖章）：          </w:t>
      </w:r>
      <w:r>
        <w:rPr>
          <w:rFonts w:hint="eastAsia" w:hAnsi="宋体" w:cs="Calibri"/>
          <w:sz w:val="28"/>
          <w:szCs w:val="28"/>
          <w:highlight w:val="none"/>
        </w:rPr>
      </w:r>
      <w:r/>
    </w:p>
    <w:p>
      <w:pPr>
        <w:pStyle w:val="830"/>
        <w:ind w:firstLine="560"/>
        <w:spacing w:line="600" w:lineRule="exact"/>
        <w:rPr>
          <w:rFonts w:hint="eastAsia" w:hAnsi="宋体"/>
          <w:sz w:val="28"/>
          <w:szCs w:val="28"/>
          <w:highlight w:val="none"/>
        </w:rPr>
      </w:pPr>
      <w:r>
        <w:rPr>
          <w:rFonts w:hint="eastAsia" w:hAnsi="宋体"/>
          <w:sz w:val="28"/>
          <w:szCs w:val="28"/>
          <w:highlight w:val="none"/>
        </w:rPr>
        <w:t xml:space="preserve">法定代表人：                   法定代表人：            </w:t>
      </w:r>
      <w:r>
        <w:rPr>
          <w:rFonts w:hint="eastAsia" w:hAnsi="宋体"/>
          <w:sz w:val="28"/>
          <w:szCs w:val="28"/>
          <w:highlight w:val="none"/>
        </w:rPr>
      </w:r>
      <w:r/>
    </w:p>
    <w:p>
      <w:pPr>
        <w:pStyle w:val="830"/>
        <w:ind w:firstLine="560"/>
        <w:spacing w:line="600" w:lineRule="exact"/>
        <w:rPr>
          <w:rFonts w:hint="eastAsia" w:hAnsi="宋体"/>
          <w:sz w:val="28"/>
          <w:szCs w:val="28"/>
          <w:highlight w:val="none"/>
        </w:rPr>
      </w:pPr>
      <w:r>
        <w:rPr>
          <w:rFonts w:hint="eastAsia" w:hAnsi="宋体"/>
          <w:sz w:val="28"/>
          <w:szCs w:val="28"/>
          <w:highlight w:val="none"/>
        </w:rPr>
        <w:t xml:space="preserve">委托代理人：                   委托代理人：            </w:t>
      </w:r>
      <w:r>
        <w:rPr>
          <w:rFonts w:hint="eastAsia" w:hAnsi="宋体"/>
          <w:sz w:val="28"/>
          <w:szCs w:val="28"/>
          <w:highlight w:val="none"/>
        </w:rPr>
      </w:r>
      <w:r/>
    </w:p>
    <w:p>
      <w:pPr>
        <w:pStyle w:val="830"/>
        <w:ind w:firstLine="560"/>
        <w:spacing w:line="600" w:lineRule="exact"/>
        <w:rPr>
          <w:rFonts w:hint="eastAsia" w:hAnsi="宋体"/>
          <w:sz w:val="28"/>
          <w:szCs w:val="28"/>
          <w:highlight w:val="none"/>
        </w:rPr>
      </w:pPr>
      <w:r>
        <w:rPr>
          <w:rFonts w:hint="eastAsia" w:hAnsi="宋体"/>
          <w:sz w:val="28"/>
          <w:szCs w:val="28"/>
          <w:highlight w:val="none"/>
        </w:rPr>
        <w:t xml:space="preserve">联系电话：                     联系电话：              </w:t>
      </w:r>
      <w:r>
        <w:rPr>
          <w:rFonts w:hint="eastAsia" w:hAnsi="宋体"/>
          <w:sz w:val="28"/>
          <w:szCs w:val="28"/>
          <w:highlight w:val="none"/>
        </w:rPr>
      </w:r>
      <w:r/>
    </w:p>
    <w:p>
      <w:pPr>
        <w:pStyle w:val="830"/>
        <w:ind w:firstLine="560"/>
        <w:spacing w:line="600" w:lineRule="exact"/>
        <w:rPr>
          <w:rFonts w:hint="eastAsia" w:hAnsi="宋体"/>
          <w:sz w:val="28"/>
          <w:szCs w:val="28"/>
          <w:highlight w:val="none"/>
        </w:rPr>
      </w:pPr>
      <w:r>
        <w:rPr>
          <w:rFonts w:hint="eastAsia" w:hAnsi="宋体"/>
          <w:sz w:val="28"/>
          <w:szCs w:val="28"/>
          <w:highlight w:val="none"/>
        </w:rPr>
        <w:t xml:space="preserve">开户银行：                     开户银行：</w:t>
      </w:r>
      <w:r>
        <w:rPr>
          <w:rFonts w:hint="eastAsia" w:hAnsi="宋体"/>
          <w:sz w:val="28"/>
          <w:szCs w:val="28"/>
          <w:highlight w:val="none"/>
        </w:rPr>
      </w:r>
      <w:r/>
    </w:p>
    <w:p>
      <w:pPr>
        <w:pStyle w:val="830"/>
        <w:ind w:firstLine="560"/>
        <w:spacing w:line="600" w:lineRule="exact"/>
        <w:rPr>
          <w:rFonts w:hint="eastAsia" w:hAnsi="宋体"/>
          <w:sz w:val="28"/>
          <w:szCs w:val="28"/>
          <w:highlight w:val="none"/>
        </w:rPr>
      </w:pPr>
      <w:r>
        <w:rPr>
          <w:rFonts w:hint="eastAsia" w:hAnsi="宋体"/>
          <w:sz w:val="28"/>
          <w:szCs w:val="28"/>
          <w:highlight w:val="none"/>
        </w:rPr>
        <w:t xml:space="preserve">银行账号：                     银行账号：</w:t>
      </w:r>
      <w:r>
        <w:rPr>
          <w:rFonts w:hint="eastAsia" w:hAnsi="宋体"/>
          <w:sz w:val="28"/>
          <w:szCs w:val="28"/>
          <w:highlight w:val="none"/>
        </w:rPr>
      </w:r>
      <w:r/>
    </w:p>
    <w:p>
      <w:pPr>
        <w:pStyle w:val="830"/>
        <w:spacing w:line="500" w:lineRule="exact"/>
        <w:rPr>
          <w:rFonts w:hint="eastAsia" w:ascii="宋体" w:hAnsi="宋体"/>
          <w:sz w:val="28"/>
          <w:szCs w:val="28"/>
          <w:highlight w:val="none"/>
        </w:rPr>
      </w:pPr>
      <w:r>
        <w:rPr>
          <w:rFonts w:hint="eastAsia" w:ascii="宋体" w:hAnsi="宋体"/>
          <w:sz w:val="28"/>
          <w:szCs w:val="28"/>
          <w:highlight w:val="none"/>
        </w:rPr>
      </w:r>
      <w:r/>
    </w:p>
    <w:p>
      <w:pPr>
        <w:pStyle w:val="830"/>
        <w:jc w:val="center"/>
        <w:spacing w:line="500" w:lineRule="exact"/>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pStyle w:val="830"/>
        <w:jc w:val="center"/>
        <w:spacing w:line="500" w:lineRule="exact"/>
        <w:rPr>
          <w:rFonts w:ascii="方正小标宋_GBK" w:hAnsi="宋体" w:eastAsia="方正小标宋_GBK"/>
          <w:bCs/>
          <w:sz w:val="36"/>
          <w:szCs w:val="36"/>
          <w:highlight w:val="none"/>
        </w:rPr>
        <w:outlineLvl w:val="0"/>
      </w:pPr>
      <w:r>
        <w:rPr>
          <w:rFonts w:ascii="方正小标宋_GBK" w:hAnsi="宋体" w:eastAsia="方正小标宋_GBK"/>
          <w:bCs/>
          <w:sz w:val="36"/>
          <w:szCs w:val="36"/>
          <w:highlight w:val="none"/>
        </w:rPr>
      </w:r>
      <w:r/>
    </w:p>
    <w:p>
      <w:pPr>
        <w:pStyle w:val="830"/>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第四部分  开标和评标</w:t>
      </w:r>
      <w:r>
        <w:rPr>
          <w:rFonts w:hint="eastAsia" w:ascii="方正小标宋_GBK" w:hAnsi="宋体" w:eastAsia="方正小标宋_GBK"/>
          <w:bCs/>
          <w:sz w:val="36"/>
          <w:szCs w:val="36"/>
          <w:highlight w:val="none"/>
        </w:rPr>
      </w:r>
      <w:r/>
    </w:p>
    <w:p>
      <w:pPr>
        <w:pStyle w:val="893"/>
        <w:ind w:left="0" w:right="0" w:firstLine="562"/>
        <w:jc w:val="left"/>
        <w:spacing w:before="0" w:after="0"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一、开标</w:t>
      </w:r>
      <w:r>
        <w:rPr>
          <w:rFonts w:ascii="Times New Roman" w:hAnsi="Times New Roman" w:eastAsia="方正仿宋_GBK"/>
          <w:b/>
          <w:sz w:val="28"/>
          <w:szCs w:val="28"/>
          <w:highlight w:val="none"/>
        </w:rPr>
      </w:r>
      <w:r/>
    </w:p>
    <w:p>
      <w:pPr>
        <w:pStyle w:val="830"/>
        <w:ind w:firstLine="537"/>
        <w:spacing w:line="500" w:lineRule="exact"/>
        <w:tabs>
          <w:tab w:val="left" w:pos="3585" w:leader="none"/>
        </w:tabs>
        <w:rPr>
          <w:rFonts w:eastAsia="方正仿宋_GBK"/>
          <w:sz w:val="28"/>
          <w:szCs w:val="28"/>
          <w:highlight w:val="none"/>
        </w:rPr>
      </w:pPr>
      <w:r>
        <w:rPr>
          <w:rFonts w:eastAsia="方正仿宋_GBK"/>
          <w:sz w:val="28"/>
          <w:szCs w:val="28"/>
          <w:highlight w:val="none"/>
        </w:rPr>
        <w:t xml:space="preserve">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rPr>
          <w:rFonts w:eastAsia="方正仿宋_GBK"/>
          <w:sz w:val="28"/>
          <w:szCs w:val="28"/>
          <w:highlight w:val="none"/>
        </w:rPr>
      </w:r>
      <w:r/>
    </w:p>
    <w:p>
      <w:pPr>
        <w:pStyle w:val="893"/>
        <w:ind w:left="0" w:right="0" w:firstLine="562"/>
        <w:jc w:val="left"/>
        <w:spacing w:before="0" w:after="0"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二、评标流程和评标标准</w:t>
      </w:r>
      <w:r>
        <w:rPr>
          <w:rFonts w:ascii="Times New Roman" w:hAnsi="Times New Roman" w:eastAsia="方正仿宋_GBK"/>
          <w:b/>
          <w:sz w:val="28"/>
          <w:szCs w:val="28"/>
          <w:highlight w:val="none"/>
        </w:rPr>
      </w:r>
      <w:r/>
    </w:p>
    <w:p>
      <w:pPr>
        <w:pStyle w:val="830"/>
        <w:ind w:firstLine="555"/>
        <w:spacing w:line="500" w:lineRule="exact"/>
        <w:rPr>
          <w:rFonts w:eastAsia="方正仿宋_GBK"/>
          <w:sz w:val="28"/>
          <w:szCs w:val="28"/>
          <w:highlight w:val="none"/>
        </w:rPr>
      </w:pPr>
      <w:r>
        <w:rPr>
          <w:rFonts w:eastAsia="方正仿宋_GBK"/>
          <w:sz w:val="28"/>
          <w:szCs w:val="28"/>
          <w:highlight w:val="none"/>
        </w:rPr>
        <w:t xml:space="preserve">采用综合评分法，总分值为100分。</w:t>
      </w:r>
      <w:r>
        <w:rPr>
          <w:rFonts w:eastAsia="方正仿宋_GBK"/>
          <w:sz w:val="28"/>
          <w:szCs w:val="28"/>
          <w:highlight w:val="none"/>
        </w:rPr>
      </w:r>
      <w:r/>
    </w:p>
    <w:p>
      <w:pPr>
        <w:pStyle w:val="830"/>
        <w:ind w:firstLine="555"/>
        <w:spacing w:line="500" w:lineRule="exact"/>
        <w:rPr>
          <w:rFonts w:eastAsia="方正仿宋_GBK"/>
          <w:sz w:val="28"/>
          <w:szCs w:val="28"/>
          <w:highlight w:val="none"/>
        </w:rPr>
      </w:pPr>
      <w:r>
        <w:rPr>
          <w:rFonts w:eastAsia="方正仿宋_GBK"/>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eastAsia="方正仿宋_GBK"/>
          <w:sz w:val="28"/>
          <w:szCs w:val="28"/>
          <w:highlight w:val="none"/>
        </w:rPr>
      </w:r>
      <w:r/>
    </w:p>
    <w:p>
      <w:pPr>
        <w:pStyle w:val="830"/>
        <w:ind w:firstLine="555"/>
        <w:spacing w:line="500" w:lineRule="exact"/>
        <w:rPr>
          <w:rFonts w:eastAsia="方正仿宋_GBK"/>
          <w:color w:val="ff0000"/>
          <w:sz w:val="28"/>
          <w:szCs w:val="28"/>
          <w:highlight w:val="none"/>
        </w:rPr>
      </w:pPr>
      <w:r>
        <w:rPr>
          <w:rFonts w:eastAsia="方正仿宋_GBK"/>
          <w:sz w:val="28"/>
          <w:szCs w:val="28"/>
          <w:highlight w:val="none"/>
        </w:rPr>
        <w:t xml:space="preserve">评标结果按评审后</w:t>
      </w:r>
      <w:r>
        <w:rPr>
          <w:rFonts w:hint="eastAsia" w:eastAsia="方正仿宋_GBK"/>
          <w:sz w:val="28"/>
          <w:szCs w:val="28"/>
          <w:highlight w:val="none"/>
        </w:rPr>
        <w:t xml:space="preserve">总</w:t>
      </w:r>
      <w:r>
        <w:rPr>
          <w:rFonts w:eastAsia="方正仿宋_GBK"/>
          <w:sz w:val="28"/>
          <w:szCs w:val="28"/>
          <w:highlight w:val="none"/>
        </w:rPr>
        <w:t xml:space="preserve">得分由高到低顺序排列</w:t>
      </w:r>
      <w:r>
        <w:rPr>
          <w:rFonts w:hint="eastAsia" w:eastAsia="方正仿宋_GBK"/>
          <w:sz w:val="28"/>
          <w:szCs w:val="28"/>
          <w:highlight w:val="none"/>
        </w:rPr>
        <w:t xml:space="preserve">，确定中标候选人名单并按顺序确定中标人</w:t>
      </w:r>
      <w:r>
        <w:rPr>
          <w:rFonts w:eastAsia="方正仿宋_GBK"/>
          <w:sz w:val="28"/>
          <w:szCs w:val="28"/>
          <w:highlight w:val="none"/>
        </w:rPr>
        <w:t xml:space="preserve">。得分相同的，按投标报价由低到高顺序排列</w:t>
      </w:r>
      <w:r>
        <w:rPr>
          <w:rFonts w:hint="eastAsia" w:eastAsia="方正仿宋_GBK"/>
          <w:sz w:val="28"/>
          <w:szCs w:val="28"/>
          <w:highlight w:val="none"/>
        </w:rPr>
        <w:t xml:space="preserve">，</w:t>
      </w:r>
      <w:r>
        <w:rPr>
          <w:rFonts w:eastAsia="方正仿宋_GBK"/>
          <w:sz w:val="28"/>
          <w:szCs w:val="28"/>
          <w:highlight w:val="none"/>
        </w:rPr>
        <w:t xml:space="preserve">得分且投标报价相同的并列</w:t>
      </w:r>
      <w:r>
        <w:rPr>
          <w:rFonts w:hint="eastAsia" w:eastAsia="方正仿宋_GBK"/>
          <w:sz w:val="28"/>
          <w:szCs w:val="28"/>
          <w:highlight w:val="none"/>
        </w:rPr>
        <w:t xml:space="preserve">。</w:t>
      </w:r>
      <w:r>
        <w:rPr>
          <w:rFonts w:eastAsia="方正仿宋_GBK"/>
          <w:color w:val="ff0000"/>
          <w:sz w:val="28"/>
          <w:szCs w:val="28"/>
          <w:highlight w:val="none"/>
        </w:rPr>
      </w:r>
      <w:r/>
    </w:p>
    <w:p>
      <w:pPr>
        <w:pStyle w:val="830"/>
        <w:ind w:firstLine="555"/>
        <w:spacing w:line="500" w:lineRule="exact"/>
        <w:rPr>
          <w:rFonts w:eastAsia="方正仿宋_GBK"/>
          <w:sz w:val="28"/>
          <w:szCs w:val="28"/>
          <w:highlight w:val="none"/>
        </w:rPr>
      </w:pPr>
      <w:r>
        <w:rPr>
          <w:rFonts w:eastAsia="方正仿宋_GBK"/>
          <w:sz w:val="28"/>
          <w:szCs w:val="28"/>
          <w:highlight w:val="none"/>
        </w:rPr>
        <w:t xml:space="preserve">评委在认真审阅投标文件的基础上，根据各投标文件的响应程度独立评判，不得统一打分。</w:t>
      </w:r>
      <w:r>
        <w:rPr>
          <w:rFonts w:eastAsia="方正仿宋_GBK"/>
          <w:sz w:val="28"/>
          <w:szCs w:val="28"/>
          <w:highlight w:val="none"/>
        </w:rPr>
      </w:r>
      <w:r/>
    </w:p>
    <w:p>
      <w:pPr>
        <w:pStyle w:val="830"/>
        <w:ind w:firstLine="413"/>
        <w:spacing w:line="500" w:lineRule="exact"/>
        <w:rPr>
          <w:rFonts w:eastAsia="方正仿宋_GBK"/>
          <w:b/>
          <w:sz w:val="28"/>
          <w:szCs w:val="28"/>
          <w:highlight w:val="none"/>
        </w:rPr>
      </w:pPr>
      <w:r>
        <w:rPr>
          <w:rFonts w:eastAsia="方正仿宋_GBK"/>
          <w:b/>
          <w:sz w:val="28"/>
          <w:szCs w:val="28"/>
          <w:highlight w:val="none"/>
        </w:rPr>
        <w:t xml:space="preserve">（一）采购人（代表）对投标人资格进行审查。</w:t>
      </w:r>
      <w:r>
        <w:rPr>
          <w:rFonts w:eastAsia="方正仿宋_GBK"/>
          <w:b/>
          <w:sz w:val="28"/>
          <w:szCs w:val="28"/>
          <w:highlight w:val="none"/>
        </w:rPr>
      </w:r>
      <w:r/>
    </w:p>
    <w:p>
      <w:pPr>
        <w:pStyle w:val="897"/>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投标人资格不合格的，其投标文件判定为无效投标文件。</w:t>
      </w:r>
      <w:r>
        <w:rPr>
          <w:rFonts w:ascii="Times New Roman" w:hAnsi="Times New Roman" w:eastAsia="方正仿宋_GBK"/>
          <w:sz w:val="28"/>
          <w:highlight w:val="none"/>
        </w:rPr>
      </w:r>
      <w:r/>
    </w:p>
    <w:p>
      <w:pPr>
        <w:pStyle w:val="830"/>
        <w:ind w:firstLine="413"/>
        <w:jc w:val="left"/>
        <w:spacing w:line="500" w:lineRule="exact"/>
        <w:rPr>
          <w:rFonts w:eastAsia="方正仿宋_GBK"/>
          <w:b/>
          <w:sz w:val="28"/>
          <w:szCs w:val="28"/>
          <w:highlight w:val="none"/>
        </w:rPr>
      </w:pPr>
      <w:r>
        <w:rPr>
          <w:rFonts w:eastAsia="方正仿宋_GBK"/>
          <w:b/>
          <w:sz w:val="28"/>
          <w:szCs w:val="28"/>
          <w:highlight w:val="none"/>
        </w:rPr>
        <w:t xml:space="preserve">（二）评标委员会对符合资格投标人的投标文件进行符合性审</w:t>
      </w:r>
      <w:r>
        <w:rPr>
          <w:rFonts w:eastAsia="方正仿宋_GBK"/>
          <w:b/>
          <w:sz w:val="28"/>
          <w:szCs w:val="28"/>
          <w:highlight w:val="none"/>
        </w:rPr>
      </w:r>
      <w:r/>
    </w:p>
    <w:p>
      <w:pPr>
        <w:pStyle w:val="830"/>
        <w:jc w:val="left"/>
        <w:spacing w:line="500" w:lineRule="exact"/>
        <w:rPr>
          <w:rFonts w:eastAsia="方正仿宋_GBK"/>
          <w:b/>
          <w:sz w:val="28"/>
          <w:szCs w:val="28"/>
          <w:highlight w:val="none"/>
        </w:rPr>
      </w:pPr>
      <w:r>
        <w:rPr>
          <w:rFonts w:eastAsia="方正仿宋_GBK"/>
          <w:b/>
          <w:sz w:val="28"/>
          <w:szCs w:val="28"/>
          <w:highlight w:val="none"/>
        </w:rPr>
        <w:t xml:space="preserve">查。</w:t>
      </w:r>
      <w:r>
        <w:rPr>
          <w:rFonts w:eastAsia="方正仿宋_GBK"/>
          <w:b/>
          <w:sz w:val="28"/>
          <w:szCs w:val="28"/>
          <w:highlight w:val="none"/>
        </w:rPr>
      </w:r>
      <w:r/>
    </w:p>
    <w:p>
      <w:pPr>
        <w:pStyle w:val="897"/>
        <w:ind w:firstLine="577"/>
        <w:spacing w:line="500" w:lineRule="exact"/>
        <w:rPr>
          <w:rFonts w:ascii="Times New Roman" w:hAnsi="Times New Roman" w:eastAsia="方正仿宋_GBK"/>
          <w:sz w:val="28"/>
          <w:highlight w:val="none"/>
        </w:rPr>
      </w:pPr>
      <w:r>
        <w:rPr>
          <w:rFonts w:ascii="Times New Roman" w:hAnsi="Times New Roman" w:eastAsia="方正仿宋_GBK"/>
          <w:sz w:val="28"/>
          <w:highlight w:val="none"/>
        </w:rPr>
        <w:t xml:space="preserve">未通过符合性审查的投标文件，将被判为不满足招标文件实质性要求。 </w:t>
      </w:r>
      <w:r>
        <w:rPr>
          <w:rFonts w:ascii="Times New Roman" w:hAnsi="Times New Roman" w:eastAsia="方正仿宋_GBK"/>
          <w:sz w:val="28"/>
          <w:highlight w:val="none"/>
        </w:rPr>
      </w:r>
      <w:r/>
    </w:p>
    <w:p>
      <w:pPr>
        <w:pStyle w:val="830"/>
        <w:ind w:firstLine="562"/>
        <w:jc w:val="left"/>
        <w:spacing w:line="500" w:lineRule="exact"/>
        <w:rPr>
          <w:rFonts w:eastAsia="方正仿宋_GBK"/>
          <w:sz w:val="28"/>
          <w:szCs w:val="28"/>
          <w:highlight w:val="none"/>
          <w:lang w:val="zh-CN"/>
        </w:rPr>
      </w:pPr>
      <w:r>
        <w:rPr>
          <w:rFonts w:eastAsia="方正仿宋_GBK"/>
          <w:b/>
          <w:sz w:val="28"/>
          <w:szCs w:val="28"/>
          <w:highlight w:val="none"/>
        </w:rPr>
        <w:t xml:space="preserve">（</w:t>
      </w:r>
      <w:r>
        <w:rPr>
          <w:rFonts w:eastAsia="方正仿宋_GBK"/>
          <w:b/>
          <w:sz w:val="28"/>
          <w:szCs w:val="28"/>
          <w:highlight w:val="none"/>
          <w:lang w:val="zh-CN"/>
        </w:rPr>
        <w:t xml:space="preserve">三</w:t>
      </w:r>
      <w:r>
        <w:rPr>
          <w:rFonts w:eastAsia="方正仿宋_GBK"/>
          <w:b/>
          <w:sz w:val="28"/>
          <w:szCs w:val="28"/>
          <w:highlight w:val="none"/>
        </w:rPr>
        <w:t xml:space="preserve">）</w:t>
      </w:r>
      <w:r>
        <w:rPr>
          <w:rFonts w:eastAsia="方正仿宋_GBK"/>
          <w:b/>
          <w:sz w:val="28"/>
          <w:szCs w:val="28"/>
          <w:highlight w:val="none"/>
          <w:lang w:val="zh-CN"/>
        </w:rPr>
        <w:t xml:space="preserve">商务技术分</w:t>
      </w:r>
      <w:r>
        <w:rPr>
          <w:rFonts w:eastAsia="方正仿宋_GBK"/>
          <w:sz w:val="28"/>
          <w:szCs w:val="28"/>
          <w:highlight w:val="none"/>
          <w:lang w:val="zh-CN"/>
        </w:rPr>
        <w:t xml:space="preserve">：</w:t>
      </w:r>
      <w:r>
        <w:rPr>
          <w:rFonts w:hint="eastAsia" w:eastAsia="方正仿宋_GBK"/>
          <w:sz w:val="28"/>
          <w:szCs w:val="28"/>
          <w:highlight w:val="none"/>
        </w:rPr>
        <w:t xml:space="preserve">70</w:t>
      </w:r>
      <w:r>
        <w:rPr>
          <w:rFonts w:eastAsia="方正仿宋_GBK"/>
          <w:sz w:val="28"/>
          <w:szCs w:val="28"/>
          <w:highlight w:val="none"/>
          <w:lang w:val="zh-CN"/>
        </w:rPr>
        <w:t xml:space="preserve">分</w:t>
      </w:r>
      <w:r>
        <w:rPr>
          <w:rFonts w:eastAsia="方正仿宋_GBK"/>
          <w:sz w:val="28"/>
          <w:szCs w:val="28"/>
          <w:highlight w:val="none"/>
          <w:lang w:val="zh-CN"/>
        </w:rPr>
      </w:r>
      <w:r/>
    </w:p>
    <w:p>
      <w:pPr>
        <w:pStyle w:val="830"/>
        <w:ind w:firstLine="700"/>
        <w:jc w:val="left"/>
        <w:spacing w:line="500" w:lineRule="exact"/>
        <w:rPr>
          <w:rFonts w:eastAsia="方正仿宋_GBK"/>
          <w:sz w:val="28"/>
          <w:szCs w:val="28"/>
          <w:highlight w:val="none"/>
        </w:rPr>
      </w:pPr>
      <w:r>
        <w:rPr>
          <w:rFonts w:eastAsia="方正仿宋_GBK"/>
          <w:sz w:val="28"/>
          <w:szCs w:val="28"/>
          <w:highlight w:val="none"/>
        </w:rPr>
        <w:t xml:space="preserve">各投标人得分为评委会成员评分的算术平均分，分值保留小数点后两位。</w:t>
      </w:r>
      <w:r>
        <w:rPr>
          <w:rFonts w:eastAsia="方正仿宋_GBK"/>
          <w:sz w:val="28"/>
          <w:szCs w:val="28"/>
          <w:highlight w:val="none"/>
        </w:rPr>
      </w:r>
      <w:r/>
    </w:p>
    <w:tbl>
      <w:tblPr>
        <w:tblW w:w="83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20"/>
        <w:gridCol w:w="5528"/>
        <w:gridCol w:w="907"/>
      </w:tblGrid>
      <w:tr>
        <w:trPr>
          <w:trHeight w:val="28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序号</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评审因素</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评分标准</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分值</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1</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技术指标</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完全满足招标文件“采购需求”中技术规格要求的得20分。技术参数要求中，▲项为基础参数不接受负偏离，加★项低于招标文件要求的或未响应的，每出现一条扣1分，其它技术指标项出现负偏离每项扣0.5分，扣完为止。</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20</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2</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投标人资质</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投标人具有ISO9001质量管理体系认证的得1分，ISO27001信息安全管理体系认证的得1分，ISO20000服务管理体系认证的得1分， 没有不得分</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人员资质</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Ansi="宋体" w:cs="宋体"/>
                <w:color w:val="000000"/>
                <w:highlight w:val="none"/>
              </w:rPr>
            </w:pPr>
            <w:r>
              <w:rPr>
                <w:rFonts w:hint="eastAsia" w:hAnsi="宋体" w:cs="宋体"/>
                <w:color w:val="000000"/>
                <w:highlight w:val="none"/>
              </w:rPr>
              <w:t xml:space="preserve">具备高级信息系统项目管理师得1分，具备注册安全信息证书（CISP）的得1分，具备ITSS IT 服务项目经理证书得1分，具备PMP证书的得1分。没有不得分</w:t>
            </w:r>
            <w:r>
              <w:rPr>
                <w:rFonts w:hAnsi="宋体" w:cs="宋体"/>
                <w:color w:val="000000"/>
                <w:highlight w:val="none"/>
              </w:rPr>
            </w:r>
            <w:r/>
          </w:p>
          <w:p>
            <w:pPr>
              <w:pStyle w:val="859"/>
              <w:rPr>
                <w:rFonts w:hint="eastAsia"/>
                <w:highlight w:val="none"/>
              </w:rPr>
            </w:pPr>
            <w:r>
              <w:rPr>
                <w:rFonts w:hint="eastAsia" w:ascii="宋体" w:hAnsi="宋体" w:eastAsia="宋体" w:cs="宋体"/>
                <w:highlight w:val="none"/>
              </w:rPr>
              <w:t xml:space="preserve">（上述人员均</w:t>
            </w:r>
            <w:r>
              <w:rPr>
                <w:rFonts w:hint="eastAsia" w:ascii="___WRD_EMBED_SUB_45" w:hAnsi="___WRD_EMBED_SUB_45" w:eastAsia="___WRD_EMBED_SUB_45" w:cs="___WRD_EMBED_SUB_45"/>
                <w:highlight w:val="none"/>
              </w:rPr>
              <w:t xml:space="preserve">须</w:t>
            </w:r>
            <w:r>
              <w:rPr>
                <w:rFonts w:hint="eastAsia" w:ascii="宋体" w:hAnsi="宋体" w:eastAsia="宋体" w:cs="宋体"/>
                <w:highlight w:val="none"/>
              </w:rPr>
              <w:t xml:space="preserve">为投</w:t>
            </w:r>
            <w:r>
              <w:rPr>
                <w:rFonts w:hint="eastAsia" w:ascii="___WRD_EMBED_SUB_45" w:hAnsi="___WRD_EMBED_SUB_45" w:eastAsia="___WRD_EMBED_SUB_45" w:cs="___WRD_EMBED_SUB_45"/>
                <w:highlight w:val="none"/>
              </w:rPr>
              <w:t xml:space="preserve">标供应</w:t>
            </w:r>
            <w:r>
              <w:rPr>
                <w:rFonts w:hint="eastAsia" w:ascii="宋体" w:hAnsi="宋体" w:eastAsia="宋体" w:cs="宋体"/>
                <w:highlight w:val="none"/>
              </w:rPr>
              <w:t xml:space="preserve">商单位</w:t>
            </w:r>
            <w:r>
              <w:rPr>
                <w:rFonts w:hint="eastAsia" w:ascii="___WRD_EMBED_SUB_45" w:hAnsi="___WRD_EMBED_SUB_45" w:eastAsia="___WRD_EMBED_SUB_45" w:cs="___WRD_EMBED_SUB_45"/>
                <w:highlight w:val="none"/>
              </w:rPr>
              <w:t xml:space="preserve">正</w:t>
            </w:r>
            <w:r>
              <w:rPr>
                <w:rFonts w:hint="eastAsia" w:ascii="宋体" w:hAnsi="宋体" w:eastAsia="宋体" w:cs="宋体"/>
                <w:highlight w:val="none"/>
              </w:rPr>
              <w:t xml:space="preserve">式人员</w:t>
            </w:r>
            <w:r>
              <w:rPr>
                <w:rFonts w:hint="eastAsia" w:ascii="___WRD_EMBED_SUB_45" w:hAnsi="___WRD_EMBED_SUB_45" w:eastAsia="___WRD_EMBED_SUB_45" w:cs="___WRD_EMBED_SUB_45"/>
                <w:highlight w:val="none"/>
              </w:rPr>
              <w:t xml:space="preserve">，提供证</w:t>
            </w:r>
            <w:r>
              <w:rPr>
                <w:rFonts w:hint="eastAsia" w:ascii="宋体" w:hAnsi="宋体" w:eastAsia="宋体" w:cs="宋体"/>
                <w:highlight w:val="none"/>
              </w:rPr>
              <w:t xml:space="preserve">书</w:t>
            </w:r>
            <w:r>
              <w:rPr>
                <w:rFonts w:hint="eastAsia" w:ascii="___WRD_EMBED_SUB_45" w:hAnsi="___WRD_EMBED_SUB_45" w:eastAsia="___WRD_EMBED_SUB_45" w:cs="___WRD_EMBED_SUB_45"/>
                <w:highlight w:val="none"/>
              </w:rPr>
              <w:t xml:space="preserve">原件</w:t>
            </w:r>
            <w:r>
              <w:rPr>
                <w:rFonts w:hint="eastAsia" w:ascii="宋体" w:hAnsi="宋体" w:eastAsia="宋体" w:cs="宋体"/>
                <w:highlight w:val="none"/>
              </w:rPr>
              <w:t xml:space="preserve">扫描</w:t>
            </w:r>
            <w:r>
              <w:rPr>
                <w:rFonts w:hint="eastAsia" w:ascii="___WRD_EMBED_SUB_45" w:hAnsi="___WRD_EMBED_SUB_45" w:eastAsia="___WRD_EMBED_SUB_45" w:cs="___WRD_EMBED_SUB_45"/>
                <w:highlight w:val="none"/>
              </w:rPr>
              <w:t xml:space="preserve">件</w:t>
            </w:r>
            <w:r>
              <w:rPr>
                <w:rFonts w:hint="eastAsia" w:ascii="宋体" w:hAnsi="宋体" w:eastAsia="宋体" w:cs="宋体"/>
                <w:highlight w:val="none"/>
              </w:rPr>
              <w:t xml:space="preserve">及在本单位近</w:t>
            </w:r>
            <w:r>
              <w:rPr>
                <w:rFonts w:hint="eastAsia" w:hAnsi="宋体" w:cs="宋体"/>
                <w:highlight w:val="none"/>
              </w:rPr>
              <w:t xml:space="preserve">3</w:t>
            </w:r>
            <w:r>
              <w:rPr>
                <w:rFonts w:hint="eastAsia" w:ascii="宋体" w:hAnsi="宋体" w:eastAsia="宋体" w:cs="宋体"/>
                <w:highlight w:val="none"/>
              </w:rPr>
              <w:t xml:space="preserve">个月社</w:t>
            </w:r>
            <w:r>
              <w:rPr>
                <w:rFonts w:hint="eastAsia" w:ascii="___WRD_EMBED_SUB_45" w:hAnsi="___WRD_EMBED_SUB_45" w:eastAsia="___WRD_EMBED_SUB_45" w:cs="___WRD_EMBED_SUB_45"/>
                <w:highlight w:val="none"/>
              </w:rPr>
              <w:t xml:space="preserve">保</w:t>
            </w:r>
            <w:r>
              <w:rPr>
                <w:rFonts w:hint="eastAsia" w:ascii="宋体" w:hAnsi="宋体" w:eastAsia="宋体" w:cs="宋体"/>
                <w:highlight w:val="none"/>
              </w:rPr>
              <w:t xml:space="preserve">缴费</w:t>
            </w:r>
            <w:r>
              <w:rPr>
                <w:rFonts w:hint="eastAsia" w:ascii="___WRD_EMBED_SUB_45" w:hAnsi="___WRD_EMBED_SUB_45" w:eastAsia="___WRD_EMBED_SUB_45" w:cs="___WRD_EMBED_SUB_45"/>
                <w:highlight w:val="none"/>
              </w:rPr>
              <w:t xml:space="preserve">证</w:t>
            </w:r>
            <w:r>
              <w:rPr>
                <w:rFonts w:hint="eastAsia" w:ascii="宋体" w:hAnsi="宋体" w:eastAsia="宋体" w:cs="宋体"/>
                <w:highlight w:val="none"/>
              </w:rPr>
              <w:t xml:space="preserve">明</w:t>
            </w:r>
            <w:r>
              <w:rPr>
                <w:rFonts w:hint="eastAsia" w:ascii="___WRD_EMBED_SUB_45" w:hAnsi="___WRD_EMBED_SUB_45" w:eastAsia="___WRD_EMBED_SUB_45" w:cs="___WRD_EMBED_SUB_45"/>
                <w:highlight w:val="none"/>
              </w:rPr>
              <w:t xml:space="preserve">原件</w:t>
            </w:r>
            <w:r>
              <w:rPr>
                <w:rFonts w:hint="eastAsia" w:ascii="宋体" w:hAnsi="宋体" w:eastAsia="宋体" w:cs="宋体"/>
                <w:highlight w:val="none"/>
              </w:rPr>
              <w:t xml:space="preserve">扫描</w:t>
            </w:r>
            <w:r>
              <w:rPr>
                <w:rFonts w:hint="eastAsia" w:ascii="___WRD_EMBED_SUB_45" w:hAnsi="___WRD_EMBED_SUB_45" w:eastAsia="___WRD_EMBED_SUB_45" w:cs="___WRD_EMBED_SUB_45"/>
                <w:highlight w:val="none"/>
              </w:rPr>
              <w:t xml:space="preserve">件</w:t>
            </w:r>
            <w:r>
              <w:rPr>
                <w:rFonts w:hint="eastAsia" w:ascii="宋体" w:hAnsi="宋体" w:eastAsia="宋体" w:cs="宋体"/>
                <w:highlight w:val="none"/>
              </w:rPr>
              <w:t xml:space="preserve">，如果是成立不足三个月的新公司，可以提供最近一个月）</w:t>
            </w:r>
            <w:r>
              <w:rPr>
                <w:rFonts w:hint="eastAsia"/>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r>
      <w:tr>
        <w:trPr>
          <w:trHeight w:val="416"/>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合同案例</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投标人2021年1月1日至今具有类似项目业绩，每有一项得1分，满分3分。以合同签订时间为准，须提供合同扫描件加盖投标人公章，没有不得分</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3</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5</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技术方案</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根据投标人对本项目整体功能的设计与需求契合程度方面进行评审，根据项目需求和现状的调研情况做出整体设计方案以及与现网的适配方案，方案设计科学合理与需求完全符合的得12分；方案设计与需求基本符合的得7分；方案设计与需求有较多偏离，整体设计简单得3分。没有内容或其情况不满足招标文件需求的不得分。</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12</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6</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利旧集成</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所投态势感知系统需与现网边界设备、终端安全平台进行联动拦截并可以弹窗提醒的整体解决方案。满足上述要求的得4分，不满足不得分。</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4</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7</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实施方案</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承诺本项目在实施部署期间，系统割接时间不得超过1小时并恢复所有业务系统。提供承诺函的得5分，不提供不得分。承诺函格式自拟。没有不得分</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5</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8</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售后方案</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售后服务方案和服务承诺，具体包括服务体系、服务内容、安全事件处理、故障解决方案、响应时间和专业技术人员保障等完全响应采购需求，按方案最大程度满足项目使用需求，方案内容详实、流程清晰顺畅、能够提前预防安全事件和突发事件的发生，也能对此进行有效的应对处理，得8分；方案基本满足使用需求，方案内容详实，流程完整，虽不能提前预防突发事件发生，但能对此进行有效的应对处理，得 5 分；具有相关方案内容但未细化，流程简单，得2分。没有内容或其情况不满足招标文件需求的不得分。</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8</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9</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运维流程管理系统演示讲解</w:t>
            </w:r>
            <w:r>
              <w:rPr>
                <w:rFonts w:hint="eastAsia" w:hAnsi="宋体" w:cs="宋体"/>
                <w:color w:val="000000"/>
                <w:highlight w:val="none"/>
              </w:rPr>
            </w:r>
            <w:r/>
          </w:p>
        </w:tc>
        <w:tc>
          <w:tcPr>
            <w:tcW w:w="5528"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供应商结合本项目建设要求，直观演示系统的样式、操作流程及功能，提供类似本项目以下功能的演示：</w:t>
            </w:r>
            <w:r>
              <w:rPr>
                <w:rFonts w:hint="eastAsia" w:hAnsi="宋体" w:cs="宋体"/>
                <w:color w:val="000000"/>
                <w:highlight w:val="none"/>
              </w:rPr>
            </w:r>
            <w:r/>
          </w:p>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MPLS VPN资源管理，网络故障处理的全流程闭环管理，网络安全事件处理全流程闭环管理，运维资源管理。由评审专家根据供应商的演示酌情打分。</w:t>
            </w:r>
            <w:r>
              <w:rPr>
                <w:rFonts w:hint="eastAsia" w:hAnsi="宋体" w:cs="宋体"/>
                <w:color w:val="000000"/>
                <w:highlight w:val="none"/>
              </w:rPr>
            </w:r>
            <w:r/>
          </w:p>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内容齐全、功能符合要求、操作便捷流畅、界面清晰与用户需求贴合度高的得8分；内容较全面、功能较符合要求、操作较流畅、界面较清晰、操作较便捷较流畅、与用户需求贴合度较高的得4分；内容不全面、功能基本符合要求、操作繁琐、界面模糊、与用户需求贴合度一般的得2分；未提供不得分。</w:t>
            </w:r>
            <w:r>
              <w:rPr>
                <w:rFonts w:hint="eastAsia" w:hAnsi="宋体" w:cs="宋体"/>
                <w:color w:val="000000"/>
                <w:highlight w:val="none"/>
              </w:rPr>
            </w:r>
            <w:r/>
          </w:p>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（注：供应商需提交一份视频演示文件，演示内容确保真实。演示方式不限，如：系统演示、原型演示、PPT演示等。每家供应商展示时间不超过10分钟。）</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8</w:t>
            </w:r>
            <w:r>
              <w:rPr>
                <w:rFonts w:hint="eastAsia" w:hAnsi="宋体" w:cs="宋体"/>
                <w:color w:val="000000"/>
                <w:highlight w:val="none"/>
              </w:rPr>
            </w:r>
            <w:r/>
          </w:p>
        </w:tc>
      </w:tr>
      <w:tr>
        <w:trPr>
          <w:trHeight w:val="840"/>
        </w:trPr>
        <w:tc>
          <w:tcPr>
            <w:tcW w:w="704" w:type="dxa"/>
            <w:vAlign w:val="center"/>
            <w:textDirection w:val="lrTb"/>
            <w:noWrap/>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10</w:t>
            </w:r>
            <w:r>
              <w:rPr>
                <w:rFonts w:hint="eastAsia" w:hAnsi="宋体" w:cs="宋体"/>
                <w:color w:val="000000"/>
                <w:highlight w:val="none"/>
              </w:rPr>
            </w:r>
            <w:r/>
          </w:p>
        </w:tc>
        <w:tc>
          <w:tcPr>
            <w:tcW w:w="1220" w:type="dxa"/>
            <w:vAlign w:val="center"/>
            <w:textDirection w:val="lrTb"/>
            <w:noWrap w:val="false"/>
          </w:tcPr>
          <w:p>
            <w:pPr>
              <w:pStyle w:val="830"/>
              <w:spacing w:line="360" w:lineRule="auto"/>
              <w:widowControl/>
              <w:rPr>
                <w:rFonts w:hint="eastAsia" w:hAnsi="宋体" w:cs="宋体"/>
                <w:color w:val="000000"/>
                <w:highlight w:val="none"/>
              </w:rPr>
            </w:pPr>
            <w:r>
              <w:rPr>
                <w:rFonts w:hAnsi="宋体" w:cs="宋体"/>
                <w:color w:val="000000"/>
                <w:highlight w:val="none"/>
              </w:rPr>
              <w:t xml:space="preserve">节能环保</w:t>
            </w:r>
            <w:r>
              <w:rPr>
                <w:rFonts w:hint="eastAsia" w:hAnsi="宋体" w:cs="宋体"/>
                <w:color w:val="000000"/>
                <w:highlight w:val="none"/>
              </w:rPr>
            </w:r>
            <w:r/>
          </w:p>
        </w:tc>
        <w:tc>
          <w:tcPr>
            <w:tcW w:w="5528" w:type="dxa"/>
            <w:vAlign w:val="center"/>
            <w:textDirection w:val="lrTb"/>
            <w:noWrap w:val="false"/>
          </w:tcPr>
          <w:p>
            <w:pPr>
              <w:pStyle w:val="830"/>
              <w:ind w:firstLine="420"/>
              <w:spacing w:line="500" w:lineRule="exact"/>
              <w:rPr>
                <w:rFonts w:hAnsi="宋体" w:cs="宋体"/>
                <w:color w:val="000000"/>
                <w:highlight w:val="none"/>
              </w:rPr>
            </w:pPr>
            <w:r>
              <w:rPr>
                <w:rFonts w:hAnsi="宋体" w:cs="宋体"/>
                <w:color w:val="000000"/>
                <w:highlight w:val="none"/>
              </w:rPr>
              <w:t xml:space="preserve">1.投标产品属于财政部、国家</w:t>
            </w:r>
            <w:r>
              <w:rPr>
                <w:rFonts w:hint="eastAsia" w:hAnsi="宋体" w:cs="宋体"/>
                <w:color w:val="000000"/>
                <w:highlight w:val="none"/>
              </w:rPr>
              <w:t xml:space="preserve">发展和</w:t>
            </w:r>
            <w:r>
              <w:rPr>
                <w:rFonts w:hAnsi="宋体" w:cs="宋体"/>
                <w:color w:val="000000"/>
                <w:highlight w:val="none"/>
              </w:rPr>
              <w:t xml:space="preserve">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Ansi="宋体" w:cs="宋体"/>
                <w:color w:val="000000"/>
                <w:highlight w:val="none"/>
              </w:rPr>
            </w:r>
            <w:r/>
          </w:p>
          <w:p>
            <w:pPr>
              <w:pStyle w:val="830"/>
              <w:ind w:firstLine="420"/>
              <w:spacing w:line="500" w:lineRule="exact"/>
              <w:rPr>
                <w:rFonts w:hAnsi="宋体" w:cs="宋体"/>
                <w:color w:val="000000"/>
                <w:highlight w:val="none"/>
              </w:rPr>
            </w:pPr>
            <w:r>
              <w:rPr>
                <w:rFonts w:hAnsi="宋体" w:cs="宋体"/>
                <w:color w:val="000000"/>
                <w:highlight w:val="none"/>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Ansi="宋体" w:cs="宋体"/>
                <w:color w:val="000000"/>
                <w:highlight w:val="none"/>
              </w:rPr>
            </w:r>
            <w:r/>
          </w:p>
          <w:p>
            <w:pPr>
              <w:pStyle w:val="830"/>
              <w:ind w:firstLine="420"/>
              <w:spacing w:line="500" w:lineRule="exact"/>
              <w:rPr>
                <w:rFonts w:hint="eastAsia" w:hAnsi="宋体" w:cs="宋体"/>
                <w:color w:val="000000"/>
                <w:highlight w:val="none"/>
              </w:rPr>
            </w:pPr>
            <w:r>
              <w:rPr>
                <w:rFonts w:hint="eastAsia" w:hAnsi="宋体" w:cs="宋体"/>
                <w:color w:val="000000"/>
                <w:highlight w:val="none"/>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hAnsi="宋体" w:cs="宋体"/>
                <w:color w:val="000000"/>
                <w:highlight w:val="none"/>
              </w:rPr>
            </w:r>
            <w:r/>
          </w:p>
        </w:tc>
        <w:tc>
          <w:tcPr>
            <w:tcW w:w="907" w:type="dxa"/>
            <w:vAlign w:val="center"/>
            <w:textDirection w:val="lrTb"/>
            <w:noWrap w:val="false"/>
          </w:tcPr>
          <w:p>
            <w:pPr>
              <w:pStyle w:val="830"/>
              <w:spacing w:line="360" w:lineRule="auto"/>
              <w:widowControl/>
              <w:rPr>
                <w:rFonts w:hint="eastAsia" w:hAnsi="宋体" w:cs="宋体"/>
                <w:color w:val="000000"/>
                <w:highlight w:val="none"/>
              </w:rPr>
            </w:pPr>
            <w:r>
              <w:rPr>
                <w:rFonts w:hint="eastAsia" w:hAnsi="宋体" w:cs="宋体"/>
                <w:color w:val="000000"/>
                <w:highlight w:val="none"/>
              </w:rPr>
              <w:t xml:space="preserve">3分</w:t>
            </w:r>
            <w:r>
              <w:rPr>
                <w:rFonts w:hint="eastAsia" w:hAnsi="宋体" w:cs="宋体"/>
                <w:color w:val="000000"/>
                <w:highlight w:val="none"/>
              </w:rPr>
            </w:r>
            <w:r/>
          </w:p>
        </w:tc>
      </w:tr>
    </w:tbl>
    <w:p>
      <w:pPr>
        <w:pStyle w:val="830"/>
        <w:ind w:firstLine="700"/>
        <w:jc w:val="left"/>
        <w:spacing w:line="500" w:lineRule="exact"/>
        <w:rPr>
          <w:rFonts w:hint="eastAsia" w:eastAsia="方正仿宋_GBK"/>
          <w:sz w:val="28"/>
          <w:szCs w:val="28"/>
          <w:highlight w:val="none"/>
        </w:rPr>
      </w:pPr>
      <w:r>
        <w:rPr>
          <w:rFonts w:hint="eastAsia" w:eastAsia="方正仿宋_GBK"/>
          <w:sz w:val="28"/>
          <w:szCs w:val="28"/>
          <w:highlight w:val="none"/>
        </w:rPr>
      </w:r>
      <w:r/>
    </w:p>
    <w:p>
      <w:pPr>
        <w:pStyle w:val="830"/>
        <w:ind w:firstLine="560"/>
        <w:spacing w:line="500" w:lineRule="exact"/>
        <w:rPr>
          <w:rFonts w:eastAsia="方正仿宋_GBK"/>
          <w:sz w:val="28"/>
          <w:szCs w:val="28"/>
          <w:highlight w:val="none"/>
        </w:rPr>
      </w:pPr>
      <w:r>
        <w:rPr>
          <w:rFonts w:hint="eastAsia" w:eastAsia="方正仿宋_GBK"/>
          <w:sz w:val="28"/>
          <w:szCs w:val="28"/>
          <w:highlight w:val="none"/>
        </w:rPr>
        <w:t xml:space="preserve">备注：商务技术分不满30分的，作无效投标文件处理。</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b/>
          <w:sz w:val="28"/>
          <w:szCs w:val="28"/>
          <w:highlight w:val="none"/>
        </w:rPr>
        <w:t xml:space="preserve">（四）</w:t>
      </w:r>
      <w:r>
        <w:rPr>
          <w:rFonts w:eastAsia="方正仿宋_GBK"/>
          <w:b/>
          <w:sz w:val="28"/>
          <w:szCs w:val="28"/>
          <w:highlight w:val="none"/>
          <w:lang w:val="zh-CN"/>
        </w:rPr>
        <w:t xml:space="preserve">价格分</w:t>
      </w:r>
      <w:r>
        <w:rPr>
          <w:rFonts w:eastAsia="方正仿宋_GBK"/>
          <w:b/>
          <w:sz w:val="28"/>
          <w:szCs w:val="28"/>
          <w:highlight w:val="none"/>
        </w:rPr>
        <w:t xml:space="preserve">：</w:t>
      </w:r>
      <w:r>
        <w:rPr>
          <w:rFonts w:hint="eastAsia" w:eastAsia="方正仿宋_GBK"/>
          <w:sz w:val="28"/>
          <w:szCs w:val="28"/>
          <w:highlight w:val="none"/>
        </w:rPr>
        <w:t xml:space="preserve">30</w:t>
      </w:r>
      <w:r>
        <w:rPr>
          <w:rFonts w:eastAsia="方正仿宋_GBK"/>
          <w:sz w:val="28"/>
          <w:szCs w:val="28"/>
          <w:highlight w:val="none"/>
          <w:lang w:val="zh-CN"/>
        </w:rPr>
        <w:t xml:space="preserve">分</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投标报价得分=（评标基准价/投标报价）×价格权值×100</w:t>
      </w:r>
      <w:r>
        <w:rPr>
          <w:rFonts w:eastAsia="方正仿宋_GBK"/>
          <w:sz w:val="28"/>
          <w:szCs w:val="28"/>
          <w:highlight w:val="none"/>
        </w:rPr>
      </w:r>
      <w:r/>
    </w:p>
    <w:p>
      <w:pPr>
        <w:pStyle w:val="893"/>
        <w:ind w:left="0" w:right="0" w:firstLine="562"/>
        <w:jc w:val="both"/>
        <w:spacing w:before="0" w:after="0" w:line="500" w:lineRule="exact"/>
        <w:rPr>
          <w:rFonts w:ascii="Times New Roman" w:hAnsi="Times New Roman" w:eastAsia="方正仿宋_GBK"/>
          <w:b/>
          <w:bCs/>
          <w:sz w:val="28"/>
          <w:szCs w:val="28"/>
          <w:highlight w:val="none"/>
        </w:rPr>
      </w:pPr>
      <w:r>
        <w:rPr>
          <w:rFonts w:ascii="Times New Roman" w:hAnsi="Times New Roman" w:eastAsia="方正仿宋_GBK"/>
          <w:b/>
          <w:sz w:val="28"/>
          <w:szCs w:val="28"/>
          <w:highlight w:val="none"/>
        </w:rPr>
        <w:t xml:space="preserve">（</w:t>
      </w:r>
      <w:r>
        <w:rPr>
          <w:rFonts w:ascii="Times New Roman" w:hAnsi="Times New Roman" w:eastAsia="方正仿宋_GBK"/>
          <w:b/>
          <w:bCs/>
          <w:sz w:val="28"/>
          <w:szCs w:val="28"/>
          <w:highlight w:val="none"/>
        </w:rPr>
        <w:t xml:space="preserve">五</w:t>
      </w:r>
      <w:r>
        <w:rPr>
          <w:rFonts w:ascii="Times New Roman" w:hAnsi="Times New Roman" w:eastAsia="方正仿宋_GBK"/>
          <w:b/>
          <w:sz w:val="28"/>
          <w:szCs w:val="28"/>
          <w:highlight w:val="none"/>
        </w:rPr>
        <w:t xml:space="preserve">）</w:t>
      </w:r>
      <w:r>
        <w:rPr>
          <w:rFonts w:ascii="Times New Roman" w:hAnsi="Times New Roman" w:eastAsia="方正仿宋_GBK"/>
          <w:b/>
          <w:bCs/>
          <w:sz w:val="28"/>
          <w:szCs w:val="28"/>
          <w:highlight w:val="none"/>
        </w:rPr>
        <w:t xml:space="preserve">政府采购政策功能落实</w:t>
      </w:r>
      <w:r>
        <w:rPr>
          <w:rFonts w:ascii="Times New Roman" w:hAnsi="Times New Roman" w:eastAsia="方正仿宋_GBK"/>
          <w:b/>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1、小微型企业价格扣除</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（1）本项目对小型和微型企业产品给予10%的扣除价格，用扣除后的价格参与评审。</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（2）供应商需按照《政府采购促进中小企业发展管理办法》（财库﹝2020﹞46 号）的规定提供相应的《中小企业声明函》。</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（3）企业标准请参照《关于印发中小企业划型标准规定的通知》（工信部联企业[2011]300号）文件规定自行填写。</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2、残疾人福利单位价格扣除</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（1）本项目对残疾人福利性单位，给予10%的价格扣除，用扣除后的价格参与评审。</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（2）残疾人福利单位需按照采购文件的要求提供《残疾人福利性单位声明函》。</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（3）残疾人福利单位标准请参照《关于促进残疾人就业政府采购政策的通知》（财库〔2017〕141号）。</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3、监狱和戒毒企业价格扣除</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（1）本项目对监狱和戒毒企业（简称监狱企业）给予10%的价格扣除，用扣除后的价格参与评审。</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（3）监狱企业标准请参照《关于政府采购支持监狱企业发展有关问题的通知》（财库[2014]68号）。</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Cs/>
          <w:sz w:val="28"/>
          <w:szCs w:val="28"/>
          <w:highlight w:val="none"/>
        </w:rPr>
        <w:t xml:space="preserve">4、残疾人福利单位、监狱企业属于小型、微型企业的，不重复享受政策。</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5、</w:t>
      </w:r>
      <w:r>
        <w:rPr>
          <w:rFonts w:eastAsia="方正仿宋_GBK"/>
          <w:bCs/>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highlight w:val="none"/>
        </w:rPr>
        <w:t xml:space="preserve">，</w:t>
      </w:r>
      <w:r>
        <w:rPr>
          <w:rFonts w:eastAsia="方正仿宋_GBK"/>
          <w:bCs/>
          <w:sz w:val="28"/>
          <w:szCs w:val="28"/>
          <w:highlight w:val="none"/>
        </w:rPr>
        <w:t xml:space="preserve">用扣除后的价格参与评审。</w:t>
      </w:r>
      <w:r>
        <w:rPr>
          <w:rFonts w:eastAsia="方正仿宋_GBK"/>
          <w:bCs/>
          <w:sz w:val="28"/>
          <w:szCs w:val="28"/>
          <w:highlight w:val="none"/>
        </w:rPr>
      </w:r>
      <w:r/>
    </w:p>
    <w:p>
      <w:pPr>
        <w:pStyle w:val="830"/>
        <w:ind w:firstLine="570"/>
        <w:spacing w:line="500" w:lineRule="exact"/>
        <w:rPr>
          <w:rFonts w:hint="eastAsia" w:eastAsia="方正仿宋_GBK"/>
          <w:bCs/>
          <w:sz w:val="28"/>
          <w:szCs w:val="28"/>
          <w:highlight w:val="none"/>
        </w:rPr>
      </w:pPr>
      <w:r>
        <w:rPr>
          <w:rFonts w:eastAsia="方正仿宋_GBK"/>
          <w:bCs/>
          <w:sz w:val="28"/>
          <w:szCs w:val="28"/>
          <w:highlight w:val="none"/>
        </w:rPr>
        <w:t xml:space="preserve">6、联合体各方均为小型、微型企业（残疾人福利单位、监狱企业）的，联合体享受上述同类价格扣除，用扣除后的价格参与评审。</w:t>
      </w:r>
      <w:r>
        <w:rPr>
          <w:rFonts w:hint="eastAsia"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7、专门面向中小企业采购的项目或者采购包，不再执行价格评审优惠的扶持政策。</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hint="eastAsia" w:eastAsia="方正仿宋_GBK"/>
          <w:bCs/>
          <w:sz w:val="28"/>
          <w:szCs w:val="28"/>
          <w:highlight w:val="none"/>
        </w:rPr>
        <w:t xml:space="preserve">8</w:t>
      </w:r>
      <w:r>
        <w:rPr>
          <w:rFonts w:eastAsia="方正仿宋_GBK"/>
          <w:bCs/>
          <w:sz w:val="28"/>
          <w:szCs w:val="28"/>
          <w:highlight w:val="none"/>
        </w:rPr>
        <w:t xml:space="preserve">、根据《江苏省政府采购信用管理暂行办法》的规定，供应商信用评价结果为三星的扣2分，评价结果为二星的扣3分，评价结果为一星的扣4分。</w:t>
      </w:r>
      <w:r>
        <w:rPr>
          <w:rFonts w:eastAsia="方正仿宋_GBK"/>
          <w:bCs/>
          <w:sz w:val="28"/>
          <w:szCs w:val="28"/>
          <w:highlight w:val="none"/>
        </w:rPr>
      </w:r>
      <w:r/>
    </w:p>
    <w:p>
      <w:pPr>
        <w:pStyle w:val="830"/>
        <w:ind w:firstLine="570"/>
        <w:spacing w:line="500" w:lineRule="exact"/>
        <w:rPr>
          <w:rFonts w:eastAsia="方正仿宋_GBK"/>
          <w:bCs/>
          <w:sz w:val="28"/>
          <w:szCs w:val="28"/>
          <w:highlight w:val="none"/>
        </w:rPr>
      </w:pPr>
      <w:r>
        <w:rPr>
          <w:rFonts w:eastAsia="方正仿宋_GBK"/>
          <w:b/>
          <w:sz w:val="28"/>
          <w:szCs w:val="28"/>
          <w:highlight w:val="none"/>
        </w:rPr>
        <w:t xml:space="preserve">（六）中标人的确定</w:t>
      </w:r>
      <w:r>
        <w:rPr>
          <w:rFonts w:eastAsia="方正仿宋_GBK"/>
          <w:bCs/>
          <w:sz w:val="28"/>
          <w:szCs w:val="28"/>
          <w:highlight w:val="none"/>
        </w:rPr>
      </w:r>
      <w:r/>
    </w:p>
    <w:p>
      <w:pPr>
        <w:pStyle w:val="830"/>
        <w:ind w:firstLine="570"/>
        <w:spacing w:line="500" w:lineRule="exact"/>
        <w:rPr>
          <w:rFonts w:eastAsia="方正仿宋_GBK"/>
          <w:sz w:val="28"/>
          <w:szCs w:val="28"/>
          <w:highlight w:val="none"/>
        </w:rPr>
      </w:pPr>
      <w:r>
        <w:rPr>
          <w:rFonts w:eastAsia="方正仿宋_GBK"/>
          <w:sz w:val="28"/>
          <w:szCs w:val="28"/>
          <w:highlight w:val="none"/>
        </w:rPr>
        <w:t xml:space="preserve">评委会汇总各评委评分后，</w:t>
      </w:r>
      <w:r>
        <w:rPr>
          <w:rFonts w:hint="eastAsia" w:eastAsia="方正仿宋_GBK"/>
          <w:sz w:val="28"/>
          <w:szCs w:val="28"/>
          <w:highlight w:val="none"/>
        </w:rPr>
        <w:t xml:space="preserve">综合</w:t>
      </w:r>
      <w:r>
        <w:rPr>
          <w:rFonts w:eastAsia="方正仿宋_GBK"/>
          <w:sz w:val="28"/>
          <w:szCs w:val="28"/>
          <w:highlight w:val="none"/>
        </w:rPr>
        <w:t xml:space="preserve">评审得分最高的投标人为中标候选人</w:t>
      </w:r>
      <w:r>
        <w:rPr>
          <w:rFonts w:hint="eastAsia" w:eastAsia="方正仿宋_GBK"/>
          <w:sz w:val="28"/>
          <w:szCs w:val="28"/>
          <w:highlight w:val="none"/>
        </w:rPr>
        <w:t xml:space="preserve">，若总得分者有相同时，则投标报价低者排名优先，均相同时则通过抽签方式随机确定排名顺序。</w:t>
      </w:r>
      <w:r>
        <w:rPr>
          <w:rFonts w:eastAsia="方正仿宋_GBK"/>
          <w:sz w:val="28"/>
          <w:szCs w:val="28"/>
          <w:highlight w:val="none"/>
        </w:rPr>
      </w:r>
      <w:r/>
    </w:p>
    <w:p>
      <w:pPr>
        <w:pStyle w:val="830"/>
        <w:ind w:firstLine="570"/>
        <w:spacing w:line="500" w:lineRule="exact"/>
        <w:rPr>
          <w:rFonts w:eastAsia="方正仿宋_GBK"/>
          <w:sz w:val="28"/>
          <w:szCs w:val="28"/>
          <w:highlight w:val="none"/>
        </w:rPr>
      </w:pPr>
      <w:r>
        <w:rPr>
          <w:rFonts w:hint="eastAsia" w:eastAsia="方正仿宋_GBK"/>
          <w:sz w:val="28"/>
          <w:szCs w:val="28"/>
          <w:highlight w:val="none"/>
        </w:rPr>
        <w:t xml:space="preserve">本项目（每</w:t>
      </w:r>
      <w:r>
        <w:rPr>
          <w:rFonts w:eastAsia="方正仿宋_GBK"/>
          <w:sz w:val="28"/>
          <w:szCs w:val="28"/>
          <w:highlight w:val="none"/>
        </w:rPr>
        <w:t xml:space="preserve">标段</w:t>
      </w:r>
      <w:r>
        <w:rPr>
          <w:rFonts w:hint="eastAsia" w:eastAsia="方正仿宋_GBK"/>
          <w:sz w:val="28"/>
          <w:szCs w:val="28"/>
          <w:highlight w:val="none"/>
        </w:rPr>
        <w:t xml:space="preserve">）选取1名中标候选人</w:t>
      </w:r>
      <w:r>
        <w:rPr>
          <w:rFonts w:eastAsia="方正仿宋_GBK"/>
          <w:sz w:val="28"/>
          <w:szCs w:val="28"/>
          <w:highlight w:val="none"/>
        </w:rPr>
        <w:t xml:space="preserve">，并编写评标报告。</w:t>
      </w:r>
      <w:r>
        <w:rPr>
          <w:rFonts w:hint="eastAsia" w:eastAsia="方正仿宋_GBK"/>
          <w:sz w:val="28"/>
          <w:szCs w:val="28"/>
          <w:highlight w:val="none"/>
        </w:rPr>
        <w:t xml:space="preserve">采购人应根据评委会推荐的中标候选人确定中标人。</w:t>
      </w:r>
      <w:r>
        <w:rPr>
          <w:rFonts w:eastAsia="方正仿宋_GBK"/>
          <w:sz w:val="28"/>
          <w:szCs w:val="28"/>
          <w:highlight w:val="none"/>
        </w:rPr>
      </w:r>
      <w:r/>
    </w:p>
    <w:p>
      <w:pPr>
        <w:pStyle w:val="830"/>
        <w:ind w:firstLine="557"/>
        <w:spacing w:line="500" w:lineRule="exact"/>
        <w:rPr>
          <w:rFonts w:eastAsia="方正仿宋_GBK"/>
          <w:b/>
          <w:sz w:val="28"/>
          <w:szCs w:val="28"/>
          <w:highlight w:val="none"/>
        </w:rPr>
      </w:pPr>
      <w:r>
        <w:rPr>
          <w:rFonts w:eastAsia="方正仿宋_GBK"/>
          <w:b/>
          <w:sz w:val="28"/>
          <w:szCs w:val="28"/>
          <w:highlight w:val="none"/>
        </w:rPr>
        <w:t xml:space="preserve">（七）公告中标结果</w:t>
      </w:r>
      <w:r>
        <w:rPr>
          <w:rFonts w:eastAsia="方正仿宋_GBK"/>
          <w:b/>
          <w:sz w:val="28"/>
          <w:szCs w:val="28"/>
          <w:highlight w:val="none"/>
        </w:rPr>
      </w:r>
      <w:r/>
    </w:p>
    <w:p>
      <w:pPr>
        <w:pStyle w:val="830"/>
        <w:ind w:firstLine="570"/>
        <w:spacing w:line="500" w:lineRule="exact"/>
        <w:rPr>
          <w:rFonts w:eastAsia="方正仿宋_GBK"/>
          <w:sz w:val="28"/>
          <w:szCs w:val="28"/>
          <w:highlight w:val="none"/>
        </w:rPr>
      </w:pPr>
      <w:r>
        <w:rPr>
          <w:rFonts w:eastAsia="方正仿宋_GBK"/>
          <w:sz w:val="28"/>
          <w:szCs w:val="28"/>
          <w:highlight w:val="none"/>
        </w:rPr>
        <w:t xml:space="preserve">自确定中标人之日起2个工作日内，在</w:t>
      </w:r>
      <w:r>
        <w:rPr>
          <w:rFonts w:hint="eastAsia" w:eastAsia="方正仿宋_GBK"/>
          <w:sz w:val="28"/>
          <w:szCs w:val="28"/>
          <w:highlight w:val="none"/>
        </w:rPr>
        <w:t xml:space="preserve">江苏政府</w:t>
      </w:r>
      <w:r>
        <w:rPr>
          <w:rFonts w:eastAsia="方正仿宋_GBK"/>
          <w:sz w:val="28"/>
          <w:szCs w:val="28"/>
          <w:highlight w:val="none"/>
        </w:rPr>
        <w:t xml:space="preserve">采购网公告中标结果，公告期限为1个工作日。</w:t>
      </w:r>
      <w:r>
        <w:rPr>
          <w:rFonts w:eastAsia="方正仿宋_GBK"/>
          <w:sz w:val="28"/>
          <w:szCs w:val="28"/>
          <w:highlight w:val="none"/>
        </w:rPr>
      </w:r>
      <w:r/>
    </w:p>
    <w:p>
      <w:pPr>
        <w:pStyle w:val="830"/>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hint="eastAsia" w:eastAsia="方正仿宋_GBK"/>
          <w:b/>
          <w:bCs/>
          <w:sz w:val="28"/>
          <w:szCs w:val="28"/>
          <w:highlight w:val="none"/>
        </w:rPr>
        <w:t xml:space="preserve">八</w:t>
      </w:r>
      <w:r>
        <w:rPr>
          <w:rFonts w:eastAsia="方正仿宋_GBK"/>
          <w:b/>
          <w:sz w:val="28"/>
          <w:szCs w:val="28"/>
          <w:highlight w:val="none"/>
        </w:rPr>
        <w:t xml:space="preserve">）</w:t>
      </w:r>
      <w:r>
        <w:rPr>
          <w:rFonts w:eastAsia="方正仿宋_GBK"/>
          <w:b/>
          <w:bCs/>
          <w:sz w:val="28"/>
          <w:szCs w:val="28"/>
          <w:highlight w:val="none"/>
        </w:rPr>
        <w:t xml:space="preserve">发放中标通知书</w:t>
      </w:r>
      <w:r>
        <w:rPr>
          <w:rFonts w:eastAsia="方正仿宋_GBK"/>
          <w:b/>
          <w:bCs/>
          <w:sz w:val="28"/>
          <w:szCs w:val="28"/>
          <w:highlight w:val="none"/>
        </w:rPr>
      </w:r>
      <w:r/>
    </w:p>
    <w:p>
      <w:pPr>
        <w:pStyle w:val="830"/>
        <w:ind w:firstLine="560"/>
        <w:spacing w:line="500" w:lineRule="exact"/>
        <w:rPr>
          <w:rFonts w:eastAsia="方正仿宋_GBK"/>
          <w:sz w:val="28"/>
          <w:szCs w:val="28"/>
          <w:highlight w:val="none"/>
        </w:rPr>
      </w:pPr>
      <w:r>
        <w:rPr>
          <w:rFonts w:eastAsia="方正仿宋_GBK"/>
          <w:sz w:val="28"/>
          <w:szCs w:val="28"/>
          <w:highlight w:val="none"/>
        </w:rPr>
        <w:t xml:space="preserve">公告中标结果的同时，</w:t>
      </w:r>
      <w:r>
        <w:rPr>
          <w:rFonts w:hint="eastAsia" w:eastAsia="方正仿宋_GBK"/>
          <w:sz w:val="28"/>
          <w:szCs w:val="28"/>
          <w:highlight w:val="none"/>
        </w:rPr>
        <w:t xml:space="preserve">交易中心</w:t>
      </w:r>
      <w:r>
        <w:rPr>
          <w:rFonts w:eastAsia="方正仿宋_GBK"/>
          <w:bCs/>
          <w:sz w:val="28"/>
          <w:szCs w:val="28"/>
          <w:highlight w:val="none"/>
        </w:rPr>
        <w:t xml:space="preserve">向中标供应商发放中标通知书</w:t>
      </w:r>
      <w:r>
        <w:rPr>
          <w:rFonts w:hint="eastAsia" w:eastAsia="方正仿宋_GBK"/>
          <w:bCs/>
          <w:sz w:val="28"/>
          <w:szCs w:val="28"/>
          <w:highlight w:val="none"/>
        </w:rPr>
        <w:t xml:space="preserve">。</w:t>
      </w:r>
      <w:r>
        <w:rPr>
          <w:rFonts w:hint="eastAsia" w:eastAsia="方正仿宋_GBK"/>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highlight w:val="none"/>
        </w:rPr>
      </w:r>
      <w:r/>
    </w:p>
    <w:p>
      <w:pPr>
        <w:pStyle w:val="830"/>
        <w:ind w:firstLine="570"/>
        <w:spacing w:line="500" w:lineRule="exact"/>
        <w:rPr>
          <w:rFonts w:eastAsia="方正仿宋_GBK"/>
          <w:sz w:val="28"/>
          <w:szCs w:val="28"/>
          <w:highlight w:val="none"/>
        </w:rPr>
      </w:pPr>
      <w:r>
        <w:rPr>
          <w:rFonts w:eastAsia="方正仿宋_GBK"/>
          <w:sz w:val="28"/>
          <w:szCs w:val="28"/>
          <w:highlight w:val="none"/>
        </w:rPr>
        <w:t xml:space="preserve">中标通知书发出后，采购人不得违法改变中标结果，中标供应商无正当理由不得放弃中标。</w:t>
      </w:r>
      <w:r>
        <w:rPr>
          <w:rFonts w:eastAsia="方正仿宋_GBK"/>
          <w:sz w:val="28"/>
          <w:szCs w:val="28"/>
          <w:highlight w:val="none"/>
        </w:rPr>
      </w:r>
      <w:r/>
    </w:p>
    <w:p>
      <w:pPr>
        <w:pStyle w:val="830"/>
        <w:ind w:firstLine="570"/>
        <w:spacing w:line="500" w:lineRule="exact"/>
        <w:rPr>
          <w:rFonts w:hint="eastAsia" w:eastAsia="方正仿宋_GBK"/>
          <w:sz w:val="28"/>
          <w:szCs w:val="28"/>
          <w:highlight w:val="none"/>
        </w:rPr>
      </w:pPr>
      <w:r>
        <w:rPr>
          <w:rFonts w:eastAsia="方正仿宋_GBK"/>
          <w:b/>
          <w:sz w:val="28"/>
          <w:szCs w:val="28"/>
          <w:highlight w:val="none"/>
        </w:rPr>
        <w:t xml:space="preserve">中标供应商须提供一份纸质版投标文件正本至</w:t>
      </w:r>
      <w:r>
        <w:rPr>
          <w:rFonts w:hint="eastAsia" w:eastAsia="方正仿宋_GBK"/>
          <w:b/>
          <w:sz w:val="28"/>
          <w:szCs w:val="28"/>
          <w:highlight w:val="none"/>
        </w:rPr>
        <w:t xml:space="preserve">采购人处</w:t>
      </w:r>
      <w:r>
        <w:rPr>
          <w:rFonts w:eastAsia="方正仿宋_GBK"/>
          <w:b/>
          <w:sz w:val="28"/>
          <w:szCs w:val="28"/>
          <w:highlight w:val="none"/>
        </w:rPr>
        <w:t xml:space="preserve">，否则不予</w:t>
      </w:r>
      <w:r>
        <w:rPr>
          <w:rFonts w:hint="eastAsia" w:eastAsia="方正仿宋_GBK"/>
          <w:b/>
          <w:sz w:val="28"/>
          <w:szCs w:val="28"/>
          <w:highlight w:val="none"/>
        </w:rPr>
        <w:t xml:space="preserve">签订合同</w:t>
      </w:r>
      <w:r>
        <w:rPr>
          <w:rFonts w:eastAsia="方正仿宋_GBK"/>
          <w:b/>
          <w:sz w:val="28"/>
          <w:szCs w:val="28"/>
          <w:highlight w:val="none"/>
        </w:rPr>
        <w:t xml:space="preserve">。</w:t>
      </w:r>
      <w:r>
        <w:rPr>
          <w:rFonts w:hint="eastAsia" w:eastAsia="方正仿宋_GBK"/>
          <w:sz w:val="28"/>
          <w:szCs w:val="28"/>
          <w:highlight w:val="none"/>
        </w:rPr>
      </w:r>
      <w:r/>
    </w:p>
    <w:p>
      <w:pPr>
        <w:pStyle w:val="830"/>
        <w:jc w:val="center"/>
        <w:spacing w:line="500" w:lineRule="exact"/>
        <w:rPr>
          <w:rFonts w:hint="eastAsia" w:ascii="方正小标宋_GBK" w:hAnsi="宋体" w:eastAsia="方正小标宋_GBK"/>
          <w:bCs/>
          <w:sz w:val="36"/>
          <w:szCs w:val="36"/>
          <w:highlight w:val="none"/>
        </w:rPr>
        <w:outlineLvl w:val="0"/>
      </w:pPr>
      <w:r>
        <w:rPr>
          <w:rFonts w:hint="eastAsia" w:ascii="仿宋_GB2312" w:hAnsi="宋体" w:eastAsia="仿宋_GB2312"/>
          <w:b/>
          <w:sz w:val="36"/>
          <w:szCs w:val="36"/>
          <w:highlight w:val="none"/>
        </w:rPr>
        <w:br w:type="page" w:clear="all"/>
      </w:r>
      <w:r>
        <w:rPr>
          <w:rFonts w:hint="eastAsia" w:ascii="方正小标宋_GBK" w:hAnsi="宋体" w:eastAsia="方正小标宋_GBK"/>
          <w:bCs/>
          <w:sz w:val="36"/>
          <w:szCs w:val="36"/>
          <w:highlight w:val="none"/>
        </w:rPr>
        <w:t xml:space="preserve">第五部分  投标文件格式</w:t>
      </w:r>
      <w:r>
        <w:rPr>
          <w:rFonts w:hint="eastAsia" w:ascii="方正小标宋_GBK" w:hAnsi="宋体" w:eastAsia="方正小标宋_GBK"/>
          <w:bCs/>
          <w:sz w:val="36"/>
          <w:szCs w:val="36"/>
          <w:highlight w:val="none"/>
        </w:rPr>
      </w:r>
      <w:r/>
    </w:p>
    <w:p>
      <w:pPr>
        <w:pStyle w:val="830"/>
        <w:spacing w:line="500" w:lineRule="exact"/>
        <w:rPr>
          <w:rFonts w:eastAsia="方正仿宋_GBK"/>
          <w:sz w:val="28"/>
          <w:szCs w:val="28"/>
          <w:highlight w:val="none"/>
          <w:lang w:val="zh-CN"/>
        </w:rPr>
      </w:pPr>
      <w:r>
        <w:rPr>
          <w:rFonts w:hint="eastAsia" w:eastAsia="方正仿宋_GBK"/>
          <w:sz w:val="28"/>
          <w:szCs w:val="28"/>
          <w:highlight w:val="none"/>
          <w:lang w:val="zh-CN"/>
        </w:rPr>
        <w:t xml:space="preserve">1</w:t>
      </w:r>
      <w:r>
        <w:rPr>
          <w:rFonts w:eastAsia="方正仿宋_GBK"/>
          <w:sz w:val="28"/>
          <w:szCs w:val="28"/>
          <w:highlight w:val="none"/>
          <w:lang w:val="zh-CN"/>
        </w:rPr>
        <w:t xml:space="preserve">.</w:t>
      </w:r>
      <w:r>
        <w:rPr>
          <w:rFonts w:hint="eastAsia" w:eastAsia="方正仿宋_GBK"/>
          <w:sz w:val="28"/>
          <w:szCs w:val="28"/>
          <w:highlight w:val="none"/>
        </w:rPr>
        <w:t xml:space="preserve">投标人符合《政府采购法》第二十二条规定条件的声明函</w:t>
      </w:r>
      <w:r>
        <w:rPr>
          <w:rFonts w:eastAsia="方正仿宋_GBK"/>
          <w:sz w:val="28"/>
          <w:szCs w:val="28"/>
          <w:highlight w:val="none"/>
          <w:lang w:val="zh-CN"/>
        </w:rPr>
        <w:t xml:space="preserve">（格式见附件1）</w:t>
      </w:r>
      <w:r>
        <w:rPr>
          <w:rFonts w:hint="eastAsia" w:eastAsia="方正仿宋_GBK"/>
          <w:sz w:val="28"/>
          <w:szCs w:val="28"/>
          <w:highlight w:val="none"/>
          <w:lang w:val="zh-CN"/>
        </w:rPr>
        <w:t xml:space="preserve">（如</w:t>
      </w:r>
      <w:r>
        <w:rPr>
          <w:rFonts w:eastAsia="方正仿宋_GBK"/>
          <w:sz w:val="28"/>
          <w:szCs w:val="28"/>
          <w:highlight w:val="none"/>
          <w:lang w:val="zh-CN"/>
        </w:rPr>
        <w:t xml:space="preserve">分公司参加投标的，另需</w:t>
      </w:r>
      <w:r>
        <w:rPr>
          <w:rFonts w:hint="eastAsia" w:eastAsia="方正仿宋_GBK"/>
          <w:sz w:val="28"/>
          <w:szCs w:val="28"/>
          <w:highlight w:val="none"/>
          <w:lang w:val="zh-CN"/>
        </w:rPr>
        <w:t xml:space="preserve">提供</w:t>
      </w:r>
      <w:r>
        <w:rPr>
          <w:rFonts w:eastAsia="方正仿宋_GBK"/>
          <w:sz w:val="28"/>
          <w:szCs w:val="28"/>
          <w:highlight w:val="none"/>
          <w:lang w:val="zh-CN"/>
        </w:rPr>
        <w:t xml:space="preserve">总公司的授权</w:t>
      </w:r>
      <w:r>
        <w:rPr>
          <w:rFonts w:hint="eastAsia" w:eastAsia="方正仿宋_GBK"/>
          <w:sz w:val="28"/>
          <w:szCs w:val="28"/>
          <w:highlight w:val="none"/>
          <w:lang w:val="zh-CN"/>
        </w:rPr>
        <w:t xml:space="preserve">证明）</w:t>
      </w:r>
      <w:r>
        <w:rPr>
          <w:rFonts w:eastAsia="方正仿宋_GBK"/>
          <w:sz w:val="28"/>
          <w:szCs w:val="28"/>
          <w:highlight w:val="none"/>
          <w:lang w:val="zh-CN"/>
        </w:rPr>
        <w:t xml:space="preserve">；</w:t>
      </w:r>
      <w:r>
        <w:rPr>
          <w:rFonts w:eastAsia="方正仿宋_GBK"/>
          <w:sz w:val="28"/>
          <w:szCs w:val="28"/>
          <w:highlight w:val="none"/>
          <w:lang w:val="zh-CN"/>
        </w:rPr>
      </w:r>
      <w:r/>
    </w:p>
    <w:p>
      <w:pPr>
        <w:pStyle w:val="830"/>
        <w:spacing w:line="500" w:lineRule="exact"/>
        <w:rPr>
          <w:rFonts w:eastAsia="方正仿宋_GBK"/>
          <w:sz w:val="28"/>
          <w:szCs w:val="28"/>
          <w:highlight w:val="none"/>
          <w:lang w:val="zh-CN"/>
        </w:rPr>
      </w:pPr>
      <w:r>
        <w:rPr>
          <w:rFonts w:hint="eastAsia" w:eastAsia="方正仿宋_GBK"/>
          <w:sz w:val="28"/>
          <w:szCs w:val="28"/>
          <w:highlight w:val="none"/>
          <w:lang w:val="zh-CN"/>
        </w:rPr>
        <w:t xml:space="preserve">2</w:t>
      </w:r>
      <w:r>
        <w:rPr>
          <w:rFonts w:eastAsia="方正仿宋_GBK"/>
          <w:sz w:val="28"/>
          <w:szCs w:val="28"/>
          <w:highlight w:val="none"/>
          <w:lang w:val="zh-CN"/>
        </w:rPr>
        <w:t xml:space="preserve">.法定代表人身份证明书（格式见附件2）</w:t>
      </w:r>
      <w:r>
        <w:rPr>
          <w:rFonts w:hint="eastAsia" w:eastAsia="方正仿宋_GBK"/>
          <w:sz w:val="28"/>
          <w:szCs w:val="28"/>
          <w:highlight w:val="none"/>
          <w:lang w:val="zh-CN"/>
        </w:rPr>
        <w:t xml:space="preserve">、法人或者其他组织的营业执照等证明文件，自然人的身份证明</w:t>
      </w:r>
      <w:r>
        <w:rPr>
          <w:rFonts w:eastAsia="方正仿宋_GBK"/>
          <w:sz w:val="28"/>
          <w:szCs w:val="28"/>
          <w:highlight w:val="none"/>
          <w:lang w:val="zh-CN"/>
        </w:rPr>
        <w:t xml:space="preserve">；</w:t>
      </w:r>
      <w:r>
        <w:rPr>
          <w:rFonts w:eastAsia="方正仿宋_GBK"/>
          <w:sz w:val="28"/>
          <w:szCs w:val="28"/>
          <w:highlight w:val="none"/>
          <w:lang w:val="zh-CN"/>
        </w:rPr>
      </w:r>
      <w:r/>
    </w:p>
    <w:p>
      <w:pPr>
        <w:pStyle w:val="830"/>
        <w:spacing w:line="500" w:lineRule="exact"/>
        <w:rPr>
          <w:rFonts w:eastAsia="方正仿宋_GBK"/>
          <w:sz w:val="28"/>
          <w:szCs w:val="28"/>
          <w:highlight w:val="none"/>
          <w:lang w:val="zh-CN"/>
        </w:rPr>
      </w:pPr>
      <w:r>
        <w:rPr>
          <w:rFonts w:hint="eastAsia" w:eastAsia="方正仿宋_GBK"/>
          <w:sz w:val="28"/>
          <w:szCs w:val="28"/>
          <w:highlight w:val="none"/>
          <w:lang w:val="zh-CN"/>
        </w:rPr>
        <w:t xml:space="preserve">3</w:t>
      </w:r>
      <w:r>
        <w:rPr>
          <w:rFonts w:eastAsia="方正仿宋_GBK"/>
          <w:sz w:val="28"/>
          <w:szCs w:val="28"/>
          <w:highlight w:val="none"/>
          <w:lang w:val="zh-CN"/>
        </w:rPr>
        <w:t xml:space="preserve">.法定代表人授权委托书原件（格式见附件3</w:t>
      </w:r>
      <w:r>
        <w:rPr>
          <w:rFonts w:hint="eastAsia" w:eastAsia="方正仿宋_GBK"/>
          <w:sz w:val="28"/>
          <w:szCs w:val="28"/>
          <w:highlight w:val="none"/>
          <w:lang w:val="zh-CN"/>
        </w:rPr>
        <w:t xml:space="preserve">，法定代表人参加的，无需提供授权委托书</w:t>
      </w:r>
      <w:r>
        <w:rPr>
          <w:rFonts w:eastAsia="方正仿宋_GBK"/>
          <w:sz w:val="28"/>
          <w:szCs w:val="28"/>
          <w:highlight w:val="none"/>
          <w:lang w:val="zh-CN"/>
        </w:rPr>
        <w:t xml:space="preserve">），</w:t>
      </w:r>
      <w:r>
        <w:rPr>
          <w:rFonts w:hint="eastAsia" w:eastAsia="方正仿宋_GBK"/>
          <w:sz w:val="28"/>
          <w:szCs w:val="28"/>
          <w:highlight w:val="none"/>
          <w:lang w:val="zh-CN"/>
        </w:rPr>
        <w:t xml:space="preserve">投标</w:t>
      </w:r>
      <w:r>
        <w:rPr>
          <w:rFonts w:eastAsia="方正仿宋_GBK"/>
          <w:sz w:val="28"/>
          <w:szCs w:val="28"/>
          <w:highlight w:val="none"/>
          <w:lang w:val="zh-CN"/>
        </w:rPr>
        <w:t xml:space="preserve">代表本人身份证复印件；</w:t>
      </w:r>
      <w:r>
        <w:rPr>
          <w:rFonts w:eastAsia="方正仿宋_GBK"/>
          <w:sz w:val="28"/>
          <w:szCs w:val="28"/>
          <w:highlight w:val="none"/>
          <w:lang w:val="zh-CN"/>
        </w:rPr>
      </w:r>
      <w:r/>
    </w:p>
    <w:p>
      <w:pPr>
        <w:pStyle w:val="830"/>
        <w:spacing w:line="500" w:lineRule="exact"/>
        <w:rPr>
          <w:rFonts w:eastAsia="方正仿宋_GBK"/>
          <w:sz w:val="28"/>
          <w:szCs w:val="28"/>
          <w:highlight w:val="none"/>
          <w:lang w:val="zh-CN"/>
        </w:rPr>
      </w:pPr>
      <w:r>
        <w:rPr>
          <w:rFonts w:hint="eastAsia" w:eastAsia="方正仿宋_GBK"/>
          <w:sz w:val="28"/>
          <w:szCs w:val="28"/>
          <w:highlight w:val="none"/>
        </w:rPr>
        <w:t xml:space="preserve">4.</w:t>
      </w:r>
      <w:r>
        <w:rPr>
          <w:rFonts w:hint="eastAsia" w:eastAsia="方正仿宋_GBK"/>
          <w:sz w:val="28"/>
          <w:szCs w:val="28"/>
          <w:highlight w:val="none"/>
          <w:lang w:val="zh-CN"/>
        </w:rPr>
        <w:t xml:space="preserve">供应商信用承诺书（格式见附件</w:t>
      </w:r>
      <w:r>
        <w:rPr>
          <w:rFonts w:eastAsia="方正仿宋_GBK"/>
          <w:sz w:val="28"/>
          <w:szCs w:val="28"/>
          <w:highlight w:val="none"/>
        </w:rPr>
        <w:t xml:space="preserve">4</w:t>
      </w:r>
      <w:r>
        <w:rPr>
          <w:rFonts w:hint="eastAsia" w:eastAsia="方正仿宋_GBK"/>
          <w:sz w:val="28"/>
          <w:szCs w:val="28"/>
          <w:highlight w:val="none"/>
          <w:lang w:val="zh-CN"/>
        </w:rPr>
        <w:t xml:space="preserve">）；</w:t>
      </w:r>
      <w:r>
        <w:rPr>
          <w:rFonts w:eastAsia="方正仿宋_GBK"/>
          <w:sz w:val="28"/>
          <w:szCs w:val="28"/>
          <w:highlight w:val="none"/>
          <w:lang w:val="zh-CN"/>
        </w:rPr>
      </w:r>
      <w:r/>
    </w:p>
    <w:p>
      <w:pPr>
        <w:pStyle w:val="830"/>
        <w:spacing w:line="500" w:lineRule="exact"/>
        <w:rPr>
          <w:rFonts w:hint="eastAsia" w:eastAsia="方正仿宋_GBK"/>
          <w:sz w:val="28"/>
          <w:szCs w:val="28"/>
          <w:highlight w:val="none"/>
          <w:lang w:val="zh-CN"/>
        </w:rPr>
      </w:pPr>
      <w:r>
        <w:rPr>
          <w:rFonts w:hint="eastAsia" w:eastAsia="方正仿宋_GBK"/>
          <w:sz w:val="28"/>
          <w:szCs w:val="28"/>
          <w:highlight w:val="none"/>
          <w:lang w:val="zh-CN"/>
        </w:rPr>
        <w:t xml:space="preserve">5</w:t>
      </w:r>
      <w:r>
        <w:rPr>
          <w:rFonts w:eastAsia="方正仿宋_GBK"/>
          <w:sz w:val="28"/>
          <w:szCs w:val="28"/>
          <w:highlight w:val="none"/>
          <w:lang w:val="zh-CN"/>
        </w:rPr>
        <w:t xml:space="preserve">.</w:t>
      </w:r>
      <w:r>
        <w:rPr>
          <w:rFonts w:hint="eastAsia" w:eastAsia="方正仿宋_GBK"/>
          <w:sz w:val="28"/>
          <w:szCs w:val="28"/>
          <w:highlight w:val="none"/>
          <w:lang w:val="zh-CN"/>
        </w:rPr>
        <w:t xml:space="preserve">投标函</w:t>
      </w:r>
      <w:r>
        <w:rPr>
          <w:rFonts w:eastAsia="方正仿宋_GBK"/>
          <w:sz w:val="28"/>
          <w:szCs w:val="28"/>
          <w:highlight w:val="none"/>
          <w:lang w:val="zh-CN"/>
        </w:rPr>
        <w:t xml:space="preserve">（</w:t>
      </w:r>
      <w:r>
        <w:rPr>
          <w:rFonts w:hint="eastAsia" w:eastAsia="方正仿宋_GBK"/>
          <w:sz w:val="28"/>
          <w:szCs w:val="28"/>
          <w:highlight w:val="none"/>
          <w:lang w:val="zh-CN"/>
        </w:rPr>
        <w:t xml:space="preserve">格式</w:t>
      </w:r>
      <w:r>
        <w:rPr>
          <w:rFonts w:eastAsia="方正仿宋_GBK"/>
          <w:sz w:val="28"/>
          <w:szCs w:val="28"/>
          <w:highlight w:val="none"/>
          <w:lang w:val="zh-CN"/>
        </w:rPr>
        <w:t xml:space="preserve">见附件</w:t>
      </w:r>
      <w:r>
        <w:rPr>
          <w:rFonts w:hint="eastAsia" w:eastAsia="方正仿宋_GBK"/>
          <w:sz w:val="28"/>
          <w:szCs w:val="28"/>
          <w:highlight w:val="none"/>
          <w:lang w:val="zh-CN"/>
        </w:rPr>
        <w:t xml:space="preserve">5</w:t>
      </w:r>
      <w:r>
        <w:rPr>
          <w:rFonts w:eastAsia="方正仿宋_GBK"/>
          <w:sz w:val="28"/>
          <w:szCs w:val="28"/>
          <w:highlight w:val="none"/>
          <w:lang w:val="zh-CN"/>
        </w:rPr>
        <w:t xml:space="preserve">）</w:t>
      </w:r>
      <w:r>
        <w:rPr>
          <w:rFonts w:hint="eastAsia" w:eastAsia="方正仿宋_GBK"/>
          <w:sz w:val="28"/>
          <w:szCs w:val="28"/>
          <w:highlight w:val="none"/>
          <w:lang w:val="zh-CN"/>
        </w:rPr>
        <w:t xml:space="preserve">；</w:t>
      </w:r>
      <w:r>
        <w:rPr>
          <w:rFonts w:hint="eastAsia" w:eastAsia="方正仿宋_GBK"/>
          <w:sz w:val="28"/>
          <w:szCs w:val="28"/>
          <w:highlight w:val="none"/>
          <w:lang w:val="zh-CN"/>
        </w:rPr>
      </w:r>
      <w:r/>
    </w:p>
    <w:p>
      <w:pPr>
        <w:pStyle w:val="830"/>
        <w:spacing w:line="500" w:lineRule="exact"/>
        <w:rPr>
          <w:rFonts w:eastAsia="方正仿宋_GBK"/>
          <w:bCs/>
          <w:sz w:val="28"/>
          <w:szCs w:val="28"/>
          <w:highlight w:val="none"/>
          <w:lang w:val="zh-CN"/>
        </w:rPr>
      </w:pPr>
      <w:r>
        <w:rPr>
          <w:rFonts w:eastAsia="方正仿宋_GBK"/>
          <w:sz w:val="28"/>
          <w:szCs w:val="28"/>
          <w:highlight w:val="none"/>
        </w:rPr>
        <w:t xml:space="preserve">6</w:t>
      </w:r>
      <w:r>
        <w:rPr>
          <w:rFonts w:eastAsia="方正仿宋_GBK"/>
          <w:sz w:val="28"/>
          <w:szCs w:val="28"/>
          <w:highlight w:val="none"/>
          <w:lang w:val="zh-CN"/>
        </w:rPr>
        <w:t xml:space="preserve">.</w:t>
      </w:r>
      <w:r>
        <w:rPr>
          <w:rFonts w:eastAsia="方正仿宋_GBK"/>
          <w:bCs/>
          <w:sz w:val="28"/>
          <w:szCs w:val="28"/>
          <w:highlight w:val="none"/>
          <w:lang w:val="zh-CN"/>
        </w:rPr>
        <w:t xml:space="preserve">商务部分正负偏离表（格式见附件6）；</w:t>
      </w:r>
      <w:r>
        <w:rPr>
          <w:rFonts w:eastAsia="方正仿宋_GBK"/>
          <w:bCs/>
          <w:sz w:val="28"/>
          <w:szCs w:val="28"/>
          <w:highlight w:val="none"/>
          <w:lang w:val="zh-CN"/>
        </w:rPr>
      </w:r>
      <w:r/>
    </w:p>
    <w:p>
      <w:pPr>
        <w:pStyle w:val="830"/>
        <w:ind w:firstLine="280"/>
        <w:spacing w:line="500" w:lineRule="exact"/>
        <w:rPr>
          <w:rFonts w:eastAsia="方正仿宋_GBK"/>
          <w:bCs/>
          <w:sz w:val="28"/>
          <w:szCs w:val="28"/>
          <w:highlight w:val="none"/>
          <w:lang w:val="zh-CN"/>
        </w:rPr>
      </w:pPr>
      <w:r>
        <w:rPr>
          <w:rFonts w:eastAsia="方正仿宋_GBK"/>
          <w:bCs/>
          <w:sz w:val="28"/>
          <w:szCs w:val="28"/>
          <w:highlight w:val="none"/>
          <w:lang w:val="zh-CN"/>
        </w:rPr>
        <w:t xml:space="preserve">技术部分正负偏离表（格式见附件7）；</w:t>
      </w:r>
      <w:r>
        <w:rPr>
          <w:rFonts w:eastAsia="方正仿宋_GBK"/>
          <w:bCs/>
          <w:sz w:val="28"/>
          <w:szCs w:val="28"/>
          <w:highlight w:val="none"/>
          <w:lang w:val="zh-CN"/>
        </w:rPr>
      </w:r>
      <w:r/>
    </w:p>
    <w:p>
      <w:pPr>
        <w:pStyle w:val="830"/>
        <w:spacing w:line="500" w:lineRule="exact"/>
        <w:rPr>
          <w:rFonts w:hint="eastAsia" w:eastAsia="方正仿宋_GBK"/>
          <w:bCs/>
          <w:sz w:val="28"/>
          <w:szCs w:val="28"/>
          <w:highlight w:val="none"/>
          <w:lang w:val="zh-CN"/>
        </w:rPr>
      </w:pPr>
      <w:r>
        <w:rPr>
          <w:rFonts w:hint="eastAsia" w:eastAsia="方正仿宋_GBK"/>
          <w:bCs/>
          <w:sz w:val="28"/>
          <w:szCs w:val="28"/>
          <w:highlight w:val="none"/>
          <w:lang w:val="zh-CN"/>
        </w:rPr>
        <w:t xml:space="preserve">填制正负偏离表，完全响应的，请以空白表列示。不完全响应的，</w:t>
      </w:r>
      <w:r>
        <w:rPr>
          <w:rFonts w:hint="eastAsia" w:eastAsia="方正仿宋_GBK"/>
          <w:bCs/>
          <w:sz w:val="28"/>
          <w:szCs w:val="28"/>
          <w:highlight w:val="none"/>
          <w:lang w:val="zh-CN"/>
        </w:rPr>
      </w:r>
      <w:r/>
    </w:p>
    <w:p>
      <w:pPr>
        <w:pStyle w:val="830"/>
        <w:spacing w:line="500" w:lineRule="exact"/>
        <w:rPr>
          <w:rFonts w:eastAsia="方正仿宋_GBK"/>
          <w:bCs/>
          <w:sz w:val="28"/>
          <w:szCs w:val="28"/>
          <w:highlight w:val="none"/>
          <w:lang w:val="zh-CN"/>
        </w:rPr>
      </w:pPr>
      <w:r>
        <w:rPr>
          <w:rFonts w:hint="eastAsia" w:eastAsia="方正仿宋_GBK"/>
          <w:bCs/>
          <w:sz w:val="28"/>
          <w:szCs w:val="28"/>
          <w:highlight w:val="none"/>
          <w:lang w:val="zh-CN"/>
        </w:rPr>
        <w:t xml:space="preserve">必须在偏离表中列示；列示不全的，视同故意隐瞒。</w:t>
      </w:r>
      <w:r>
        <w:rPr>
          <w:rFonts w:eastAsia="方正仿宋_GBK"/>
          <w:bCs/>
          <w:sz w:val="28"/>
          <w:szCs w:val="28"/>
          <w:highlight w:val="none"/>
          <w:lang w:val="zh-CN"/>
        </w:rPr>
      </w:r>
      <w:r/>
    </w:p>
    <w:p>
      <w:pPr>
        <w:pStyle w:val="830"/>
        <w:spacing w:line="500" w:lineRule="exact"/>
        <w:rPr>
          <w:rFonts w:eastAsia="方正仿宋_GBK"/>
          <w:sz w:val="28"/>
          <w:szCs w:val="28"/>
          <w:highlight w:val="none"/>
          <w:lang w:val="zh-CN"/>
        </w:rPr>
      </w:pPr>
      <w:r>
        <w:rPr>
          <w:rFonts w:eastAsia="方正仿宋_GBK"/>
          <w:sz w:val="28"/>
          <w:szCs w:val="28"/>
          <w:highlight w:val="none"/>
          <w:lang w:val="zh-CN"/>
        </w:rPr>
        <w:t xml:space="preserve">7.开标一览表（格式见苏采云系统</w:t>
      </w:r>
      <w:r>
        <w:rPr>
          <w:rFonts w:hint="eastAsia" w:eastAsia="方正仿宋_GBK"/>
          <w:sz w:val="28"/>
          <w:szCs w:val="28"/>
          <w:highlight w:val="none"/>
          <w:lang w:val="zh-CN"/>
        </w:rPr>
        <w:t xml:space="preserve">内</w:t>
      </w:r>
      <w:r>
        <w:rPr>
          <w:rFonts w:eastAsia="方正仿宋_GBK"/>
          <w:sz w:val="28"/>
          <w:szCs w:val="28"/>
          <w:highlight w:val="none"/>
          <w:lang w:val="zh-CN"/>
        </w:rPr>
        <w:t xml:space="preserve">电子投标(响应)文件</w:t>
      </w:r>
      <w:r>
        <w:rPr>
          <w:rFonts w:hint="eastAsia" w:eastAsia="方正仿宋_GBK"/>
          <w:sz w:val="28"/>
          <w:szCs w:val="28"/>
          <w:highlight w:val="none"/>
          <w:lang w:val="zh-CN"/>
        </w:rPr>
        <w:t xml:space="preserve">中表式</w:t>
      </w:r>
      <w:r>
        <w:rPr>
          <w:rFonts w:eastAsia="方正仿宋_GBK"/>
          <w:sz w:val="28"/>
          <w:szCs w:val="28"/>
          <w:highlight w:val="none"/>
          <w:lang w:val="zh-CN"/>
        </w:rPr>
        <w:t xml:space="preserve">）；</w:t>
      </w:r>
      <w:r>
        <w:rPr>
          <w:rFonts w:eastAsia="方正仿宋_GBK"/>
          <w:sz w:val="28"/>
          <w:szCs w:val="28"/>
          <w:highlight w:val="none"/>
          <w:lang w:val="zh-CN"/>
        </w:rPr>
      </w:r>
      <w:r/>
    </w:p>
    <w:p>
      <w:pPr>
        <w:pStyle w:val="830"/>
        <w:spacing w:line="500" w:lineRule="exact"/>
        <w:rPr>
          <w:rFonts w:eastAsia="方正仿宋_GBK"/>
          <w:sz w:val="28"/>
          <w:szCs w:val="28"/>
          <w:highlight w:val="none"/>
          <w:lang w:val="zh-CN"/>
        </w:rPr>
      </w:pPr>
      <w:r>
        <w:rPr>
          <w:rFonts w:eastAsia="方正仿宋_GBK"/>
          <w:sz w:val="28"/>
          <w:szCs w:val="28"/>
          <w:highlight w:val="none"/>
          <w:lang w:val="zh-CN"/>
        </w:rPr>
        <w:t xml:space="preserve">8.分项报价明细表（格式见附件8）</w:t>
      </w:r>
      <w:r>
        <w:rPr>
          <w:rFonts w:hint="eastAsia" w:eastAsia="方正仿宋_GBK"/>
          <w:sz w:val="28"/>
          <w:szCs w:val="28"/>
          <w:highlight w:val="none"/>
          <w:lang w:val="zh-CN"/>
        </w:rPr>
        <w:t xml:space="preserve">；</w:t>
      </w:r>
      <w:r>
        <w:rPr>
          <w:rFonts w:eastAsia="方正仿宋_GBK"/>
          <w:sz w:val="28"/>
          <w:szCs w:val="28"/>
          <w:highlight w:val="none"/>
          <w:lang w:val="zh-CN"/>
        </w:rPr>
      </w:r>
      <w:r/>
    </w:p>
    <w:p>
      <w:pPr>
        <w:pStyle w:val="830"/>
        <w:spacing w:line="500" w:lineRule="exact"/>
        <w:rPr>
          <w:rFonts w:eastAsia="方正仿宋_GBK"/>
          <w:sz w:val="28"/>
          <w:szCs w:val="28"/>
          <w:highlight w:val="none"/>
          <w:lang w:val="zh-CN"/>
        </w:rPr>
      </w:pPr>
      <w:r>
        <w:rPr>
          <w:rFonts w:eastAsia="方正仿宋_GBK"/>
          <w:sz w:val="28"/>
          <w:szCs w:val="28"/>
          <w:highlight w:val="none"/>
          <w:lang w:val="zh-CN"/>
        </w:rPr>
        <w:t xml:space="preserve">9.</w:t>
      </w:r>
      <w:r>
        <w:rPr>
          <w:rFonts w:eastAsia="方正仿宋_GBK"/>
          <w:sz w:val="28"/>
          <w:szCs w:val="28"/>
          <w:highlight w:val="none"/>
        </w:rPr>
        <w:t xml:space="preserve">小型、微型企业声明函（格式见附件9）</w:t>
      </w:r>
      <w:r>
        <w:rPr>
          <w:rFonts w:hint="eastAsia" w:eastAsia="方正仿宋_GBK"/>
          <w:sz w:val="28"/>
          <w:szCs w:val="28"/>
          <w:highlight w:val="none"/>
        </w:rPr>
        <w:t xml:space="preserve">；</w:t>
      </w:r>
      <w:r>
        <w:rPr>
          <w:rFonts w:eastAsia="方正仿宋_GBK"/>
          <w:sz w:val="28"/>
          <w:szCs w:val="28"/>
          <w:highlight w:val="none"/>
          <w:lang w:val="zh-CN"/>
        </w:rPr>
      </w:r>
      <w:r/>
    </w:p>
    <w:p>
      <w:pPr>
        <w:pStyle w:val="830"/>
        <w:spacing w:line="500" w:lineRule="exact"/>
        <w:rPr>
          <w:rFonts w:eastAsia="方正仿宋_GBK"/>
          <w:sz w:val="28"/>
          <w:szCs w:val="28"/>
          <w:highlight w:val="none"/>
        </w:rPr>
      </w:pPr>
      <w:r>
        <w:rPr>
          <w:rFonts w:eastAsia="方正仿宋_GBK"/>
          <w:sz w:val="28"/>
          <w:szCs w:val="28"/>
          <w:highlight w:val="none"/>
          <w:lang w:val="zh-CN"/>
        </w:rPr>
        <w:t xml:space="preserve">10.</w:t>
      </w:r>
      <w:r>
        <w:rPr>
          <w:rFonts w:eastAsia="方正仿宋_GBK"/>
          <w:sz w:val="28"/>
          <w:szCs w:val="28"/>
          <w:highlight w:val="none"/>
        </w:rPr>
        <w:t xml:space="preserve">残疾人福利性单位声明函（格式见附件10）</w:t>
      </w:r>
      <w:r>
        <w:rPr>
          <w:rFonts w:hint="eastAsia" w:eastAsia="方正仿宋_GBK"/>
          <w:sz w:val="28"/>
          <w:szCs w:val="28"/>
          <w:highlight w:val="none"/>
        </w:rPr>
        <w:t xml:space="preserve">；</w:t>
      </w:r>
      <w:r>
        <w:rPr>
          <w:rFonts w:eastAsia="方正仿宋_GBK"/>
          <w:sz w:val="28"/>
          <w:szCs w:val="28"/>
          <w:highlight w:val="none"/>
        </w:rPr>
      </w:r>
      <w:r/>
    </w:p>
    <w:p>
      <w:pPr>
        <w:pStyle w:val="830"/>
        <w:spacing w:line="500" w:lineRule="exact"/>
        <w:rPr>
          <w:rFonts w:eastAsia="方正仿宋_GBK"/>
          <w:sz w:val="28"/>
          <w:szCs w:val="28"/>
          <w:highlight w:val="none"/>
          <w:lang w:val="zh-CN"/>
        </w:rPr>
      </w:pPr>
      <w:r>
        <w:rPr>
          <w:rFonts w:eastAsia="方正仿宋_GBK"/>
          <w:sz w:val="28"/>
          <w:szCs w:val="28"/>
          <w:highlight w:val="none"/>
        </w:rPr>
        <w:t xml:space="preserve">11.</w:t>
      </w:r>
      <w:r>
        <w:rPr>
          <w:rFonts w:eastAsia="方正仿宋_GBK"/>
          <w:bCs/>
          <w:sz w:val="28"/>
          <w:szCs w:val="28"/>
          <w:highlight w:val="none"/>
        </w:rPr>
        <w:t xml:space="preserve">监狱和戒毒企业证明材料（格式见附件11）</w:t>
      </w:r>
      <w:r>
        <w:rPr>
          <w:rFonts w:hint="eastAsia" w:eastAsia="方正仿宋_GBK"/>
          <w:bCs/>
          <w:sz w:val="28"/>
          <w:szCs w:val="28"/>
          <w:highlight w:val="none"/>
        </w:rPr>
        <w:t xml:space="preserve">。</w:t>
      </w:r>
      <w:r>
        <w:rPr>
          <w:rFonts w:eastAsia="方正仿宋_GBK"/>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pStyle w:val="830"/>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pStyle w:val="830"/>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pStyle w:val="830"/>
        <w:contextualSpacing/>
        <w:ind w:firstLine="540"/>
        <w:spacing w:line="400" w:lineRule="exact"/>
        <w:rPr>
          <w:rFonts w:ascii="宋体" w:hAnsi="宋体" w:cs="宋体"/>
          <w:b/>
          <w:sz w:val="28"/>
          <w:szCs w:val="28"/>
          <w:highlight w:val="none"/>
          <w:lang w:val="zh-CN"/>
        </w:rPr>
      </w:pPr>
      <w:r>
        <w:rPr>
          <w:rFonts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附件1</w:t>
      </w:r>
      <w:r>
        <w:rPr>
          <w:rFonts w:eastAsia="方正黑体_GBK"/>
          <w:sz w:val="32"/>
          <w:szCs w:val="32"/>
          <w:highlight w:val="none"/>
          <w:lang w:val="zh-CN"/>
        </w:rPr>
      </w:r>
      <w:r/>
    </w:p>
    <w:p>
      <w:pPr>
        <w:pStyle w:val="830"/>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投标人符合《政府采购法》第二十二条规定条件的声明函</w:t>
      </w:r>
      <w:r>
        <w:rPr>
          <w:rFonts w:hint="eastAsia" w:ascii="宋体" w:hAnsi="宋体"/>
          <w:b/>
          <w:color w:val="000000"/>
          <w:sz w:val="30"/>
          <w:szCs w:val="30"/>
          <w:highlight w:val="none"/>
        </w:rPr>
      </w:r>
      <w:r/>
    </w:p>
    <w:p>
      <w:pPr>
        <w:pStyle w:val="830"/>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30"/>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30"/>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3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3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3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3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3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30"/>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30"/>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3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30"/>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830"/>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30"/>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______</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830"/>
        <w:rPr>
          <w:rFonts w:ascii="Calibri" w:hAnsi="Calibri"/>
          <w:szCs w:val="21"/>
          <w:highlight w:val="none"/>
        </w:rPr>
      </w:pPr>
      <w:r>
        <w:rPr>
          <w:rFonts w:ascii="Calibri" w:hAnsi="Calibri"/>
          <w:szCs w:val="21"/>
          <w:highlight w:val="none"/>
        </w:rPr>
      </w:r>
      <w:r/>
    </w:p>
    <w:p>
      <w:pPr>
        <w:pStyle w:val="830"/>
        <w:contextualSpacing/>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附件2</w:t>
      </w:r>
      <w:r>
        <w:rPr>
          <w:rFonts w:eastAsia="方正黑体_GBK"/>
          <w:sz w:val="32"/>
          <w:szCs w:val="32"/>
          <w:highlight w:val="none"/>
          <w:lang w:val="zh-CN"/>
        </w:rPr>
      </w:r>
      <w:r/>
    </w:p>
    <w:p>
      <w:pPr>
        <w:pStyle w:val="830"/>
        <w:jc w:val="center"/>
        <w:spacing w:line="560" w:lineRule="exact"/>
        <w:rPr>
          <w:rFonts w:ascii="宋体" w:hAnsi="宋体"/>
          <w:b/>
          <w:bCs/>
          <w:sz w:val="32"/>
          <w:szCs w:val="32"/>
          <w:highlight w:val="none"/>
        </w:rPr>
      </w:pPr>
      <w:r>
        <w:rPr>
          <w:rFonts w:hint="eastAsia" w:ascii="宋体" w:hAnsi="宋体"/>
          <w:b/>
          <w:bCs/>
          <w:sz w:val="32"/>
          <w:szCs w:val="32"/>
          <w:highlight w:val="none"/>
        </w:rPr>
        <w:t xml:space="preserve">法定代表人身份证明</w:t>
      </w:r>
      <w:r>
        <w:rPr>
          <w:rFonts w:ascii="宋体" w:hAnsi="宋体"/>
          <w:b/>
          <w:bCs/>
          <w:sz w:val="32"/>
          <w:szCs w:val="32"/>
          <w:highlight w:val="none"/>
        </w:rPr>
      </w:r>
      <w:r/>
    </w:p>
    <w:p>
      <w:pPr>
        <w:pStyle w:val="830"/>
        <w:spacing w:line="480" w:lineRule="exact"/>
        <w:rPr>
          <w:rFonts w:ascii="宋体" w:hAnsi="宋体"/>
          <w:sz w:val="24"/>
          <w:highlight w:val="none"/>
        </w:rPr>
      </w:pPr>
      <w:r>
        <w:rPr>
          <w:rFonts w:ascii="宋体" w:hAnsi="宋体"/>
          <w:sz w:val="24"/>
          <w:highlight w:val="none"/>
        </w:rPr>
      </w:r>
      <w:r/>
    </w:p>
    <w:p>
      <w:pPr>
        <w:pStyle w:val="830"/>
        <w:ind w:firstLine="480"/>
        <w:spacing w:line="480" w:lineRule="exact"/>
        <w:rPr>
          <w:rFonts w:ascii="宋体" w:hAnsi="宋体"/>
          <w:sz w:val="24"/>
          <w:highlight w:val="none"/>
        </w:rPr>
      </w:pPr>
      <w:r>
        <w:rPr>
          <w:rFonts w:ascii="宋体" w:hAnsi="宋体"/>
          <w:sz w:val="24"/>
          <w:highlight w:val="none"/>
          <w:u w:val="single"/>
        </w:rPr>
        <w:t xml:space="preserve">        </w:t>
      </w:r>
      <w:r>
        <w:rPr>
          <w:rFonts w:hint="eastAsia" w:ascii="宋体" w:hAnsi="宋体"/>
          <w:sz w:val="24"/>
          <w:highlight w:val="none"/>
        </w:rPr>
        <w:t xml:space="preserve">先生/女士，身份证号码：</w:t>
      </w:r>
      <w:r>
        <w:rPr>
          <w:rFonts w:ascii="宋体" w:hAnsi="宋体"/>
          <w:sz w:val="24"/>
          <w:highlight w:val="none"/>
          <w:u w:val="single"/>
        </w:rPr>
        <w:t xml:space="preserve">                                </w:t>
      </w:r>
      <w:r>
        <w:rPr>
          <w:rFonts w:hint="eastAsia" w:ascii="宋体" w:hAnsi="宋体"/>
          <w:sz w:val="24"/>
          <w:highlight w:val="none"/>
        </w:rPr>
        <w:t xml:space="preserve">，现任我单位</w:t>
      </w:r>
      <w:r>
        <w:rPr>
          <w:rFonts w:ascii="宋体" w:hAnsi="宋体"/>
          <w:sz w:val="24"/>
          <w:highlight w:val="none"/>
          <w:u w:val="single"/>
        </w:rPr>
        <w:t xml:space="preserve">        </w:t>
      </w:r>
      <w:r>
        <w:rPr>
          <w:rFonts w:hint="eastAsia" w:ascii="宋体" w:hAnsi="宋体"/>
          <w:sz w:val="24"/>
          <w:highlight w:val="none"/>
        </w:rPr>
        <w:t xml:space="preserve">职务，为法定代表人，特此证明。</w:t>
      </w:r>
      <w:r>
        <w:rPr>
          <w:rFonts w:ascii="宋体" w:hAnsi="宋体"/>
          <w:sz w:val="24"/>
          <w:highlight w:val="none"/>
        </w:rPr>
      </w:r>
      <w:r/>
    </w:p>
    <w:p>
      <w:pPr>
        <w:pStyle w:val="830"/>
        <w:ind w:firstLine="480"/>
        <w:spacing w:line="480" w:lineRule="exact"/>
        <w:rPr>
          <w:rFonts w:ascii="宋体" w:hAnsi="宋体"/>
          <w:sz w:val="24"/>
          <w:highlight w:val="none"/>
        </w:rPr>
      </w:pPr>
      <w:r>
        <w:rPr>
          <w:rFonts w:ascii="宋体" w:hAnsi="宋体"/>
          <w:sz w:val="24"/>
          <w:highlight w:val="none"/>
        </w:rPr>
      </w:r>
      <w:r/>
    </w:p>
    <w:p>
      <w:pPr>
        <w:pStyle w:val="830"/>
        <w:ind w:firstLine="480"/>
        <w:spacing w:line="480" w:lineRule="exact"/>
        <w:rPr>
          <w:rFonts w:ascii="宋体" w:hAnsi="宋体"/>
          <w:sz w:val="24"/>
          <w:highlight w:val="none"/>
        </w:rPr>
      </w:pPr>
      <w:r>
        <w:rPr>
          <w:rFonts w:ascii="宋体" w:hAnsi="宋体"/>
          <w:sz w:val="24"/>
          <w:highlight w:val="none"/>
        </w:rPr>
      </w:r>
      <w:r/>
    </w:p>
    <w:p>
      <w:pPr>
        <w:pStyle w:val="830"/>
        <w:ind w:left="3255" w:firstLine="240"/>
        <w:spacing w:line="480" w:lineRule="auto"/>
        <w:rPr>
          <w:rFonts w:ascii="宋体" w:hAnsi="宋体"/>
          <w:sz w:val="24"/>
          <w:highlight w:val="none"/>
        </w:rPr>
      </w:pPr>
      <w:r>
        <w:rPr>
          <w:rFonts w:ascii="宋体" w:hAnsi="宋体"/>
          <w:sz w:val="24"/>
          <w:highlight w:val="none"/>
        </w:rPr>
      </w:r>
      <w:r/>
    </w:p>
    <w:p>
      <w:pPr>
        <w:pStyle w:val="830"/>
        <w:ind w:left="3255" w:firstLine="240"/>
        <w:jc w:val="left"/>
        <w:spacing w:line="480" w:lineRule="auto"/>
        <w:rPr>
          <w:rFonts w:ascii="宋体" w:hAnsi="宋体"/>
          <w:sz w:val="24"/>
          <w:highlight w:val="none"/>
          <w:u w:val="single"/>
        </w:rPr>
      </w:pPr>
      <w:r>
        <w:rPr>
          <w:rFonts w:ascii="宋体" w:hAnsi="宋体"/>
          <w:sz w:val="24"/>
          <w:highlight w:val="none"/>
          <w:u w:val="single"/>
        </w:rPr>
        <w:t xml:space="preserve">           </w:t>
      </w:r>
      <w:r>
        <w:rPr>
          <w:rFonts w:hint="eastAsia" w:ascii="宋体" w:hAnsi="宋体"/>
          <w:sz w:val="24"/>
          <w:highlight w:val="none"/>
        </w:rPr>
        <w:t xml:space="preserve">单位名称(盖公章)</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u w:val="single"/>
        </w:rPr>
      </w:r>
      <w:r/>
    </w:p>
    <w:p>
      <w:pPr>
        <w:pStyle w:val="830"/>
        <w:ind w:left="3255" w:firstLine="240"/>
        <w:jc w:val="left"/>
        <w:spacing w:line="480" w:lineRule="auto"/>
        <w:rPr>
          <w:rFonts w:hint="eastAsia" w:ascii="宋体" w:hAnsi="宋体"/>
          <w:sz w:val="24"/>
          <w:highlight w:val="none"/>
          <w:u w:val="single"/>
        </w:rPr>
      </w:pPr>
      <w:r>
        <w:rPr>
          <w:rFonts w:hint="eastAsia" w:ascii="宋体" w:hAnsi="宋体"/>
          <w:sz w:val="24"/>
          <w:highlight w:val="none"/>
        </w:rPr>
        <w:t xml:space="preserve">日 期：     年   月   日</w:t>
      </w:r>
      <w:r>
        <w:rPr>
          <w:rFonts w:hint="eastAsia" w:ascii="宋体" w:hAnsi="宋体"/>
          <w:sz w:val="24"/>
          <w:highlight w:val="none"/>
          <w:u w:val="single"/>
        </w:rPr>
      </w:r>
      <w:r/>
    </w:p>
    <w:p>
      <w:pPr>
        <w:pStyle w:val="830"/>
        <w:jc w:val="left"/>
        <w:spacing w:line="480" w:lineRule="auto"/>
        <w:rPr>
          <w:rFonts w:hint="eastAsia"/>
          <w:highlight w:val="none"/>
        </w:rPr>
      </w:pPr>
      <w:r>
        <w:rPr>
          <w:rFonts w:hint="eastAsia"/>
          <w:highlight w:val="none"/>
        </w:rPr>
      </w:r>
      <w:r/>
    </w:p>
    <w:p>
      <w:pPr>
        <w:pStyle w:val="830"/>
        <w:spacing w:line="360" w:lineRule="auto"/>
        <w:widowControl/>
        <w:rPr>
          <w:rFonts w:hint="eastAsia" w:ascii="仿宋" w:hAnsi="仿宋" w:eastAsia="仿宋" w:cs="仿宋"/>
          <w:b/>
          <w:bCs/>
          <w:sz w:val="28"/>
          <w:szCs w:val="28"/>
          <w:highlight w:val="none"/>
        </w:rPr>
      </w:pPr>
      <w:r>
        <w:rPr>
          <w:rFonts w:hint="eastAsia" w:ascii="宋体" w:hAnsi="宋体"/>
          <w:b/>
          <w:sz w:val="24"/>
          <w:highlight w:val="none"/>
        </w:rPr>
        <w:t xml:space="preserve">附：法定代表人的身份证复印件盖单位公章</w:t>
      </w:r>
      <w:r>
        <w:rPr>
          <w:rFonts w:hint="eastAsia" w:ascii="仿宋" w:hAnsi="仿宋" w:eastAsia="仿宋" w:cs="仿宋"/>
          <w:b/>
          <w:bCs/>
          <w:sz w:val="28"/>
          <w:szCs w:val="28"/>
          <w:highlight w:val="none"/>
        </w:rPr>
      </w:r>
      <w:r/>
    </w:p>
    <w:p>
      <w:pPr>
        <w:pStyle w:val="830"/>
        <w:rPr>
          <w:highlight w:val="none"/>
        </w:rPr>
      </w:pPr>
      <w:r>
        <w:rPr>
          <w:rFonts w:hint="eastAsia"/>
          <w:highlight w:val="none"/>
        </w:rPr>
        <w:t xml:space="preserve">     </w:t>
      </w:r>
      <w:r>
        <w:rPr>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pStyle w:val="830"/>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附件3</w:t>
      </w:r>
      <w:r>
        <w:rPr>
          <w:rFonts w:eastAsia="方正黑体_GBK"/>
          <w:sz w:val="32"/>
          <w:szCs w:val="32"/>
          <w:highlight w:val="none"/>
          <w:lang w:val="zh-CN"/>
        </w:rPr>
      </w:r>
      <w:r/>
    </w:p>
    <w:p>
      <w:pPr>
        <w:pStyle w:val="830"/>
        <w:jc w:val="center"/>
        <w:rPr>
          <w:rFonts w:ascii="Calibri" w:hAnsi="Calibri"/>
          <w:sz w:val="32"/>
          <w:szCs w:val="32"/>
          <w:highlight w:val="none"/>
        </w:rPr>
      </w:pPr>
      <w:r>
        <w:rPr>
          <w:rFonts w:hint="eastAsia" w:ascii="Calibri" w:hAnsi="Calibri"/>
          <w:sz w:val="32"/>
          <w:szCs w:val="32"/>
          <w:highlight w:val="none"/>
        </w:rPr>
        <w:t xml:space="preserve">法定代表人授权委托书</w:t>
      </w:r>
      <w:r>
        <w:rPr>
          <w:rFonts w:ascii="Calibri" w:hAnsi="Calibri"/>
          <w:sz w:val="32"/>
          <w:szCs w:val="32"/>
          <w:highlight w:val="none"/>
        </w:rPr>
      </w:r>
      <w:r/>
    </w:p>
    <w:p>
      <w:pPr>
        <w:pStyle w:val="830"/>
        <w:rPr>
          <w:rFonts w:ascii="Calibri" w:hAnsi="Calibri"/>
          <w:sz w:val="32"/>
          <w:szCs w:val="32"/>
          <w:highlight w:val="none"/>
        </w:rPr>
      </w:pPr>
      <w:r>
        <w:rPr>
          <w:rFonts w:ascii="Calibri" w:hAnsi="Calibri"/>
          <w:sz w:val="32"/>
          <w:szCs w:val="32"/>
          <w:highlight w:val="none"/>
        </w:rPr>
      </w:r>
      <w:r/>
    </w:p>
    <w:p>
      <w:pPr>
        <w:pStyle w:val="830"/>
        <w:ind w:firstLine="560"/>
        <w:rPr>
          <w:rFonts w:ascii="宋体" w:hAnsi="宋体"/>
          <w:sz w:val="28"/>
          <w:szCs w:val="28"/>
          <w:highlight w:val="none"/>
        </w:rPr>
      </w:pPr>
      <w:r>
        <w:rPr>
          <w:rFonts w:hint="eastAsia" w:ascii="宋体" w:hAnsi="宋体"/>
          <w:sz w:val="28"/>
          <w:szCs w:val="28"/>
          <w:highlight w:val="none"/>
        </w:rPr>
        <w:t xml:space="preserve">本人------（姓名）系————（授权单位名称）的法定代表人，现委托-------（姓名）（身份证号——————）为我方代理人，以我方名义全权处理与</w:t>
      </w:r>
      <w:r>
        <w:rPr>
          <w:rFonts w:hint="eastAsia" w:ascii="仿宋" w:hAnsi="仿宋" w:eastAsia="仿宋" w:cs="仿宋"/>
          <w:sz w:val="24"/>
          <w:highlight w:val="none"/>
          <w:u w:val="single"/>
        </w:rPr>
        <w:t xml:space="preserve">********************</w:t>
      </w:r>
      <w:r>
        <w:rPr>
          <w:rFonts w:hint="eastAsia" w:ascii="宋体" w:hAnsi="宋体"/>
          <w:sz w:val="28"/>
          <w:szCs w:val="28"/>
          <w:highlight w:val="none"/>
        </w:rPr>
        <w:t xml:space="preserve">采购项目（项目编号：----------）有关的一切事务，其法律后果由我方承担。</w:t>
      </w:r>
      <w:r>
        <w:rPr>
          <w:rFonts w:ascii="宋体" w:hAnsi="宋体"/>
          <w:sz w:val="28"/>
          <w:szCs w:val="28"/>
          <w:highlight w:val="none"/>
        </w:rPr>
      </w:r>
      <w:r/>
    </w:p>
    <w:p>
      <w:pPr>
        <w:pStyle w:val="830"/>
        <w:ind w:firstLine="560"/>
        <w:rPr>
          <w:rFonts w:ascii="宋体" w:hAnsi="宋体"/>
          <w:sz w:val="28"/>
          <w:szCs w:val="28"/>
          <w:highlight w:val="none"/>
        </w:rPr>
      </w:pPr>
      <w:r>
        <w:rPr>
          <w:rFonts w:hint="eastAsia" w:ascii="宋体" w:hAnsi="宋体"/>
          <w:sz w:val="28"/>
          <w:szCs w:val="28"/>
          <w:highlight w:val="none"/>
        </w:rPr>
        <w:t xml:space="preserve">本授权书于---年---月---日起生效。代理人无转委托权。</w:t>
      </w:r>
      <w:r>
        <w:rPr>
          <w:rFonts w:ascii="宋体" w:hAnsi="宋体"/>
          <w:sz w:val="28"/>
          <w:szCs w:val="28"/>
          <w:highlight w:val="none"/>
        </w:rPr>
      </w:r>
      <w:r/>
    </w:p>
    <w:p>
      <w:pPr>
        <w:pStyle w:val="830"/>
        <w:ind w:firstLine="420"/>
        <w:rPr>
          <w:rFonts w:ascii="宋体" w:hAnsi="宋体"/>
          <w:sz w:val="28"/>
          <w:szCs w:val="28"/>
          <w:highlight w:val="none"/>
        </w:rPr>
      </w:pPr>
      <w:r>
        <w:rPr>
          <w:rFonts w:hint="eastAsia" w:ascii="宋体" w:hAnsi="宋体"/>
          <w:sz w:val="28"/>
          <w:szCs w:val="28"/>
          <w:highlight w:val="none"/>
        </w:rPr>
        <w:t xml:space="preserve">代理人(被授权人):------</w:t>
      </w:r>
      <w:r>
        <w:rPr>
          <w:rFonts w:ascii="宋体" w:hAnsi="宋体"/>
          <w:sz w:val="28"/>
          <w:szCs w:val="28"/>
          <w:highlight w:val="none"/>
        </w:rPr>
      </w:r>
      <w:r/>
    </w:p>
    <w:p>
      <w:pPr>
        <w:pStyle w:val="830"/>
        <w:ind w:firstLine="420"/>
        <w:rPr>
          <w:rFonts w:ascii="宋体" w:hAnsi="宋体"/>
          <w:sz w:val="28"/>
          <w:szCs w:val="28"/>
          <w:highlight w:val="none"/>
        </w:rPr>
      </w:pPr>
      <w:r>
        <w:rPr>
          <w:rFonts w:hint="eastAsia" w:ascii="宋体" w:hAnsi="宋体"/>
          <w:sz w:val="28"/>
          <w:szCs w:val="28"/>
          <w:highlight w:val="none"/>
        </w:rPr>
        <w:t xml:space="preserve">授权单位名称（盖章）：-----</w:t>
      </w:r>
      <w:r>
        <w:rPr>
          <w:rFonts w:ascii="宋体" w:hAnsi="宋体"/>
          <w:sz w:val="28"/>
          <w:szCs w:val="28"/>
          <w:highlight w:val="none"/>
        </w:rPr>
      </w:r>
      <w:r/>
    </w:p>
    <w:p>
      <w:pPr>
        <w:pStyle w:val="830"/>
        <w:ind w:firstLine="420"/>
        <w:rPr>
          <w:rFonts w:ascii="宋体" w:hAnsi="宋体"/>
          <w:sz w:val="28"/>
          <w:szCs w:val="28"/>
          <w:highlight w:val="none"/>
        </w:rPr>
      </w:pPr>
      <w:r>
        <w:rPr>
          <w:rFonts w:hint="eastAsia" w:ascii="宋体" w:hAnsi="宋体"/>
          <w:sz w:val="28"/>
          <w:szCs w:val="28"/>
          <w:highlight w:val="none"/>
        </w:rPr>
        <w:t xml:space="preserve">授权单位法定代表人（签字或盖章）：-----</w:t>
      </w:r>
      <w:r>
        <w:rPr>
          <w:rFonts w:ascii="宋体" w:hAnsi="宋体"/>
          <w:sz w:val="28"/>
          <w:szCs w:val="28"/>
          <w:highlight w:val="none"/>
        </w:rPr>
      </w:r>
      <w:r/>
    </w:p>
    <w:p>
      <w:pPr>
        <w:pStyle w:val="830"/>
        <w:jc w:val="right"/>
        <w:rPr>
          <w:rFonts w:ascii="宋体" w:hAnsi="宋体"/>
          <w:sz w:val="28"/>
          <w:szCs w:val="28"/>
          <w:highlight w:val="none"/>
        </w:rPr>
      </w:pPr>
      <w:r>
        <w:rPr>
          <w:rFonts w:ascii="宋体" w:hAnsi="宋体"/>
          <w:sz w:val="28"/>
          <w:szCs w:val="28"/>
          <w:highlight w:val="none"/>
        </w:rPr>
      </w:r>
      <w:r/>
    </w:p>
    <w:p>
      <w:pPr>
        <w:pStyle w:val="830"/>
        <w:jc w:val="right"/>
        <w:rPr>
          <w:rFonts w:ascii="宋体" w:hAnsi="宋体"/>
          <w:sz w:val="28"/>
          <w:szCs w:val="28"/>
          <w:highlight w:val="none"/>
        </w:rPr>
      </w:pPr>
      <w:r>
        <w:rPr>
          <w:rFonts w:hint="eastAsia" w:ascii="宋体" w:hAnsi="宋体"/>
          <w:sz w:val="28"/>
          <w:szCs w:val="28"/>
          <w:highlight w:val="none"/>
        </w:rPr>
        <w:t xml:space="preserve">XXXX年XX月XX日</w:t>
      </w:r>
      <w:r>
        <w:rPr>
          <w:rFonts w:ascii="宋体" w:hAnsi="宋体"/>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t xml:space="preserve">附：代理人(被授权人)</w:t>
      </w:r>
      <w:r>
        <w:rPr>
          <w:rFonts w:ascii="宋体" w:hAnsi="宋体" w:cs="宋体"/>
          <w:b/>
          <w:sz w:val="28"/>
          <w:szCs w:val="28"/>
          <w:highlight w:val="none"/>
        </w:rPr>
        <w:t xml:space="preserve">身份证复印件</w:t>
      </w:r>
      <w:r>
        <w:rPr>
          <w:rFonts w:hint="eastAsia" w:ascii="宋体" w:hAnsi="宋体" w:cs="宋体"/>
          <w:b/>
          <w:sz w:val="28"/>
          <w:szCs w:val="28"/>
          <w:highlight w:val="none"/>
        </w:rPr>
        <w:t xml:space="preserve">盖公章</w:t>
      </w: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t xml:space="preserve">附件4</w:t>
      </w:r>
      <w:r>
        <w:rPr>
          <w:rFonts w:eastAsia="方正黑体_GBK"/>
          <w:sz w:val="32"/>
          <w:szCs w:val="32"/>
          <w:highlight w:val="none"/>
        </w:rPr>
      </w:r>
      <w:r/>
    </w:p>
    <w:p>
      <w:pPr>
        <w:pStyle w:val="830"/>
        <w:jc w:val="center"/>
        <w:spacing w:before="240" w:line="312" w:lineRule="auto"/>
        <w:rPr>
          <w:rFonts w:ascii="宋体" w:hAnsi="宋体" w:cs="宋体"/>
          <w:b/>
          <w:sz w:val="32"/>
          <w:szCs w:val="32"/>
          <w:highlight w:val="none"/>
          <w:lang w:bidi="ar"/>
        </w:rPr>
      </w:pPr>
      <w:r>
        <w:rPr>
          <w:rFonts w:hint="eastAsia" w:ascii="宋体" w:hAnsi="宋体" w:cs="宋体"/>
          <w:b/>
          <w:sz w:val="32"/>
          <w:szCs w:val="32"/>
          <w:highlight w:val="none"/>
          <w:lang w:bidi="ar"/>
        </w:rPr>
        <w:t xml:space="preserve">供应商信用承诺书</w:t>
      </w:r>
      <w:r>
        <w:rPr>
          <w:rFonts w:ascii="宋体" w:hAnsi="宋体" w:cs="宋体"/>
          <w:b/>
          <w:sz w:val="32"/>
          <w:szCs w:val="32"/>
          <w:highlight w:val="none"/>
          <w:lang w:bidi="ar"/>
        </w:rPr>
      </w:r>
      <w:r/>
    </w:p>
    <w:p>
      <w:pPr>
        <w:pStyle w:val="830"/>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为营造公开、公平、公正的公共资源交易环境，树立诚信守法的投标人形象，本人代表本单位作出以下承诺：</w:t>
      </w:r>
      <w:r>
        <w:rPr>
          <w:rFonts w:ascii="宋体" w:hAnsi="宋体" w:cs="宋体"/>
          <w:sz w:val="24"/>
          <w:highlight w:val="none"/>
          <w:lang w:val="zh-CN"/>
        </w:rPr>
      </w:r>
      <w:r/>
    </w:p>
    <w:p>
      <w:pPr>
        <w:pStyle w:val="830"/>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highlight w:val="none"/>
          <w:lang w:val="zh-CN"/>
        </w:rPr>
      </w:r>
      <w:r/>
    </w:p>
    <w:p>
      <w:pPr>
        <w:pStyle w:val="830"/>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highlight w:val="none"/>
          <w:lang w:val="zh-CN"/>
        </w:rPr>
      </w:r>
      <w:r/>
    </w:p>
    <w:p>
      <w:pPr>
        <w:pStyle w:val="830"/>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三、严格遵守即时信息公示规定，及时更新公共资源交易中心主体信息库中信息；</w:t>
      </w:r>
      <w:r>
        <w:rPr>
          <w:rFonts w:ascii="宋体" w:hAnsi="宋体" w:cs="宋体"/>
          <w:sz w:val="24"/>
          <w:highlight w:val="none"/>
          <w:lang w:val="zh-CN"/>
        </w:rPr>
      </w:r>
      <w:r/>
    </w:p>
    <w:p>
      <w:pPr>
        <w:pStyle w:val="830"/>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highlight w:val="none"/>
          <w:lang w:val="zh-CN"/>
        </w:rPr>
      </w:r>
      <w:r/>
    </w:p>
    <w:p>
      <w:pPr>
        <w:pStyle w:val="830"/>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highlight w:val="none"/>
          <w:lang w:val="zh-CN"/>
        </w:rPr>
      </w:r>
      <w:r/>
    </w:p>
    <w:p>
      <w:pPr>
        <w:pStyle w:val="830"/>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六、自觉接受政府部门、行业组织、社会公众、新闻舆论等监督；</w:t>
      </w:r>
      <w:r>
        <w:rPr>
          <w:rFonts w:ascii="宋体" w:hAnsi="宋体" w:cs="宋体"/>
          <w:sz w:val="24"/>
          <w:highlight w:val="none"/>
          <w:lang w:val="zh-CN"/>
        </w:rPr>
      </w:r>
      <w:r/>
    </w:p>
    <w:p>
      <w:pPr>
        <w:pStyle w:val="830"/>
        <w:ind w:firstLine="480"/>
        <w:spacing w:line="360" w:lineRule="auto"/>
        <w:rPr>
          <w:rFonts w:ascii="宋体" w:hAnsi="宋体" w:cs="宋体"/>
          <w:sz w:val="24"/>
          <w:highlight w:val="none"/>
          <w:lang w:val="zh-CN"/>
        </w:rPr>
      </w:pPr>
      <w:r>
        <w:rPr>
          <w:rFonts w:hint="eastAsia" w:ascii="宋体" w:hAnsi="宋体" w:cs="宋体"/>
          <w:sz w:val="24"/>
          <w:highlight w:val="none"/>
          <w:lang w:val="zh-CN" w:bidi="ar"/>
        </w:rPr>
        <w:t xml:space="preserve">七、上述承诺已向本单位员工作了宣传教育；</w:t>
      </w:r>
      <w:r>
        <w:rPr>
          <w:rFonts w:ascii="宋体" w:hAnsi="宋体" w:cs="宋体"/>
          <w:sz w:val="24"/>
          <w:highlight w:val="none"/>
          <w:lang w:val="zh-CN"/>
        </w:rPr>
      </w:r>
      <w:r/>
    </w:p>
    <w:p>
      <w:pPr>
        <w:pStyle w:val="830"/>
        <w:ind w:firstLine="482"/>
        <w:spacing w:line="360" w:lineRule="auto"/>
        <w:rPr>
          <w:rFonts w:ascii="宋体" w:hAnsi="宋体" w:cs="宋体"/>
          <w:b/>
          <w:sz w:val="24"/>
          <w:highlight w:val="none"/>
          <w:lang w:val="zh-CN"/>
        </w:rPr>
      </w:pPr>
      <w:r>
        <w:rPr>
          <w:rFonts w:hint="eastAsia" w:ascii="宋体" w:hAnsi="宋体" w:cs="宋体"/>
          <w:b/>
          <w:sz w:val="24"/>
          <w:highlight w:val="none"/>
          <w:lang w:val="zh-CN" w:bidi="ar"/>
        </w:rPr>
        <w:t xml:space="preserve">如有违反上述承诺的不良行为，本单位同意将其予以上网公示。</w:t>
      </w:r>
      <w:r>
        <w:rPr>
          <w:rFonts w:ascii="宋体" w:hAnsi="宋体" w:cs="宋体"/>
          <w:b/>
          <w:sz w:val="24"/>
          <w:highlight w:val="none"/>
          <w:lang w:val="zh-CN"/>
        </w:rPr>
      </w:r>
      <w:r/>
    </w:p>
    <w:p>
      <w:pPr>
        <w:pStyle w:val="830"/>
        <w:spacing w:line="360" w:lineRule="auto"/>
        <w:rPr>
          <w:rFonts w:ascii="宋体" w:hAnsi="宋体" w:cs="宋体"/>
          <w:sz w:val="24"/>
          <w:highlight w:val="none"/>
          <w:lang w:val="zh-CN"/>
        </w:rPr>
      </w:pPr>
      <w:r>
        <w:rPr>
          <w:rFonts w:ascii="宋体" w:hAnsi="宋体" w:cs="宋体"/>
          <w:sz w:val="24"/>
          <w:highlight w:val="none"/>
          <w:lang w:val="zh-CN"/>
        </w:rPr>
      </w:r>
      <w:r/>
    </w:p>
    <w:p>
      <w:pPr>
        <w:pStyle w:val="830"/>
        <w:ind w:firstLine="4560"/>
        <w:spacing w:line="360" w:lineRule="auto"/>
        <w:rPr>
          <w:rFonts w:ascii="宋体" w:hAnsi="宋体" w:cs="宋体"/>
          <w:sz w:val="24"/>
          <w:highlight w:val="none"/>
          <w:lang w:val="zh-CN"/>
        </w:rPr>
      </w:pPr>
      <w:r>
        <w:rPr>
          <w:rFonts w:ascii="宋体" w:hAnsi="宋体" w:cs="宋体"/>
          <w:sz w:val="24"/>
          <w:highlight w:val="none"/>
          <w:lang w:val="zh-CN"/>
        </w:rPr>
      </w:r>
      <w:r/>
    </w:p>
    <w:p>
      <w:pPr>
        <w:pStyle w:val="830"/>
        <w:ind w:firstLine="3080"/>
        <w:spacing w:line="360" w:lineRule="auto"/>
        <w:rPr>
          <w:rFonts w:ascii="宋体" w:hAnsi="宋体" w:cs="宋体"/>
          <w:sz w:val="28"/>
          <w:szCs w:val="28"/>
          <w:highlight w:val="none"/>
          <w:u w:val="single"/>
          <w:lang w:val="zh-CN"/>
        </w:rPr>
      </w:pPr>
      <w:r>
        <w:rPr>
          <w:rFonts w:hint="eastAsia" w:ascii="宋体" w:hAnsi="宋体" w:cs="宋体"/>
          <w:sz w:val="28"/>
          <w:szCs w:val="28"/>
          <w:highlight w:val="none"/>
          <w:lang w:val="zh-CN" w:bidi="ar"/>
        </w:rPr>
        <w:t xml:space="preserve">投标供应商全称(盖公章)：</w:t>
      </w:r>
      <w:r>
        <w:rPr>
          <w:rFonts w:ascii="宋体" w:hAnsi="宋体" w:cs="宋体"/>
          <w:sz w:val="28"/>
          <w:szCs w:val="28"/>
          <w:highlight w:val="none"/>
          <w:u w:val="single"/>
          <w:lang w:val="zh-CN"/>
        </w:rPr>
      </w:r>
      <w:r/>
    </w:p>
    <w:p>
      <w:pPr>
        <w:pStyle w:val="830"/>
        <w:ind w:firstLine="3080"/>
        <w:spacing w:line="360" w:lineRule="auto"/>
        <w:rPr>
          <w:rFonts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rPr>
          <w:rFonts w:ascii="宋体" w:hAnsi="宋体" w:cs="宋体"/>
          <w:sz w:val="28"/>
          <w:szCs w:val="28"/>
          <w:highlight w:val="none"/>
          <w:u w:val="single"/>
          <w:lang w:val="zh-CN"/>
        </w:rPr>
      </w:r>
      <w:r/>
    </w:p>
    <w:p>
      <w:pPr>
        <w:pStyle w:val="830"/>
        <w:ind w:firstLine="3080"/>
        <w:spacing w:line="360" w:lineRule="auto"/>
        <w:rPr>
          <w:rFonts w:ascii="宋体" w:hAnsi="宋体" w:cs="宋体"/>
          <w:sz w:val="28"/>
          <w:szCs w:val="28"/>
          <w:highlight w:val="none"/>
          <w:lang w:val="zh-CN" w:bidi="ar"/>
        </w:rPr>
      </w:pPr>
      <w:r>
        <w:rPr>
          <w:rFonts w:hint="eastAsia" w:ascii="宋体" w:hAnsi="宋体" w:cs="宋体"/>
          <w:sz w:val="28"/>
          <w:szCs w:val="28"/>
          <w:highlight w:val="none"/>
          <w:lang w:val="zh-CN" w:bidi="ar"/>
        </w:rPr>
        <w:t xml:space="preserve">时间：  年  月   日</w:t>
      </w:r>
      <w:r>
        <w:rPr>
          <w:rFonts w:ascii="宋体" w:hAnsi="宋体" w:cs="宋体"/>
          <w:sz w:val="28"/>
          <w:szCs w:val="28"/>
          <w:highlight w:val="none"/>
          <w:lang w:val="zh-CN" w:bidi="ar"/>
        </w:rPr>
      </w:r>
      <w:r/>
    </w:p>
    <w:p>
      <w:pPr>
        <w:pStyle w:val="830"/>
        <w:keepLines/>
        <w:keepNext/>
        <w:spacing w:before="260" w:after="260" w:line="416" w:lineRule="auto"/>
        <w:rPr>
          <w:rFonts w:eastAsia="方正黑体_GBK"/>
          <w:sz w:val="32"/>
          <w:szCs w:val="32"/>
          <w:highlight w:val="none"/>
        </w:rPr>
        <w:outlineLvl w:val="1"/>
      </w:pPr>
      <w:r>
        <w:rPr>
          <w:rFonts w:hint="eastAsia" w:eastAsia="方正黑体_GBK"/>
          <w:sz w:val="32"/>
          <w:szCs w:val="32"/>
          <w:highlight w:val="none"/>
        </w:rPr>
        <w:t xml:space="preserve">附件5</w:t>
      </w:r>
      <w:r>
        <w:rPr>
          <w:rFonts w:eastAsia="方正黑体_GBK"/>
          <w:sz w:val="32"/>
          <w:szCs w:val="32"/>
          <w:highlight w:val="none"/>
        </w:rPr>
      </w:r>
      <w:r/>
    </w:p>
    <w:p>
      <w:pPr>
        <w:pStyle w:val="830"/>
        <w:jc w:val="center"/>
        <w:keepLines/>
        <w:keepNext/>
        <w:spacing w:before="260" w:after="260" w:line="416" w:lineRule="auto"/>
        <w:rPr>
          <w:rFonts w:ascii="宋体" w:hAnsi="宋体" w:cs="宋体"/>
          <w:b/>
          <w:sz w:val="32"/>
          <w:szCs w:val="32"/>
          <w:highlight w:val="none"/>
          <w:lang w:bidi="ar"/>
        </w:rPr>
        <w:outlineLvl w:val="1"/>
      </w:pPr>
      <w:r>
        <w:rPr>
          <w:rFonts w:hint="eastAsia" w:ascii="宋体" w:hAnsi="宋体" w:cs="宋体"/>
          <w:b/>
          <w:sz w:val="32"/>
          <w:szCs w:val="32"/>
          <w:highlight w:val="none"/>
          <w:lang w:bidi="ar"/>
        </w:rPr>
        <w:t xml:space="preserve">投标函</w:t>
      </w:r>
      <w:r>
        <w:rPr>
          <w:rFonts w:ascii="宋体" w:hAnsi="宋体" w:cs="宋体"/>
          <w:b/>
          <w:sz w:val="32"/>
          <w:szCs w:val="32"/>
          <w:highlight w:val="none"/>
          <w:lang w:bidi="ar"/>
        </w:rPr>
      </w:r>
      <w:r/>
    </w:p>
    <w:p>
      <w:pPr>
        <w:pStyle w:val="830"/>
        <w:jc w:val="left"/>
        <w:spacing w:line="420" w:lineRule="exact"/>
        <w:rPr>
          <w:rFonts w:ascii="宋体" w:hAnsi="宋体"/>
          <w:sz w:val="24"/>
          <w:szCs w:val="21"/>
          <w:highlight w:val="none"/>
        </w:rPr>
      </w:pPr>
      <w:r>
        <w:rPr>
          <w:rFonts w:hint="eastAsia" w:ascii="宋体" w:hAnsi="宋体"/>
          <w:sz w:val="24"/>
          <w:szCs w:val="21"/>
          <w:highlight w:val="none"/>
        </w:rPr>
        <w:t xml:space="preserve">致：______</w:t>
      </w:r>
      <w:r>
        <w:rPr>
          <w:rFonts w:hint="eastAsia" w:ascii="宋体" w:hAnsi="宋体"/>
          <w:sz w:val="24"/>
          <w:szCs w:val="21"/>
          <w:highlight w:val="none"/>
          <w:u w:val="single"/>
        </w:rPr>
        <w:t xml:space="preserve">__</w:t>
      </w:r>
      <w:r>
        <w:rPr>
          <w:rFonts w:ascii="宋体" w:hAnsi="宋体"/>
          <w:sz w:val="24"/>
          <w:szCs w:val="21"/>
          <w:highlight w:val="none"/>
          <w:u w:val="single"/>
        </w:rPr>
        <w:t xml:space="preserve">      </w:t>
      </w:r>
      <w:r>
        <w:rPr>
          <w:rFonts w:hint="eastAsia" w:ascii="宋体" w:hAnsi="宋体"/>
          <w:sz w:val="24"/>
          <w:szCs w:val="21"/>
          <w:highlight w:val="none"/>
          <w:u w:val="single"/>
        </w:rPr>
        <w:t xml:space="preserve">_</w:t>
      </w:r>
      <w:r>
        <w:rPr>
          <w:rFonts w:hint="eastAsia" w:ascii="宋体" w:hAnsi="宋体"/>
          <w:sz w:val="24"/>
          <w:szCs w:val="21"/>
          <w:highlight w:val="none"/>
        </w:rPr>
        <w:t xml:space="preserve">_（采购人名称）</w:t>
      </w:r>
      <w:r>
        <w:rPr>
          <w:rFonts w:ascii="宋体" w:hAnsi="宋体"/>
          <w:sz w:val="24"/>
          <w:szCs w:val="21"/>
          <w:highlight w:val="none"/>
        </w:rPr>
        <w:t xml:space="preserve">   </w:t>
      </w:r>
      <w:r>
        <w:rPr>
          <w:rFonts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根据贵方的__________（项目</w:t>
      </w:r>
      <w:r>
        <w:rPr>
          <w:rFonts w:ascii="宋体" w:hAnsi="宋体"/>
          <w:sz w:val="24"/>
          <w:szCs w:val="21"/>
          <w:highlight w:val="none"/>
        </w:rPr>
        <w:t xml:space="preserve">名称</w:t>
      </w:r>
      <w:r>
        <w:rPr>
          <w:rFonts w:hint="eastAsia" w:ascii="宋体" w:hAnsi="宋体"/>
          <w:sz w:val="24"/>
          <w:szCs w:val="21"/>
          <w:highlight w:val="none"/>
        </w:rPr>
        <w:t xml:space="preserve">、</w:t>
      </w:r>
      <w:r>
        <w:rPr>
          <w:rFonts w:ascii="宋体" w:hAnsi="宋体"/>
          <w:sz w:val="24"/>
          <w:szCs w:val="21"/>
          <w:highlight w:val="none"/>
        </w:rPr>
        <w:t xml:space="preserve">项目编号</w:t>
      </w:r>
      <w:r>
        <w:rPr>
          <w:rFonts w:hint="eastAsia" w:ascii="宋体" w:hAnsi="宋体"/>
          <w:sz w:val="24"/>
          <w:szCs w:val="21"/>
          <w:highlight w:val="none"/>
        </w:rPr>
        <w:t xml:space="preserve">）招标文件，正式授权______(被授权人姓名)代表我方______________（投标人的名称），全权处理本次项目投标的有关事宜。</w:t>
      </w:r>
      <w:r>
        <w:rPr>
          <w:rFonts w:hint="eastAsia"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据此函，__________（被授权人签字）兹宣布同意如下：</w:t>
      </w:r>
      <w:r>
        <w:rPr>
          <w:rFonts w:hint="eastAsia"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1.按招标文件规定的各项要求，向买方提供所需货物、服务（包含与货物相关的服务及与服务相关的货物）。</w:t>
      </w:r>
      <w:r>
        <w:rPr>
          <w:rFonts w:hint="eastAsia"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rFonts w:hint="eastAsia"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rFonts w:hint="eastAsia"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rFonts w:hint="eastAsia"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 w:val="24"/>
          <w:szCs w:val="21"/>
          <w:highlight w:val="none"/>
        </w:rPr>
      </w:r>
      <w:r/>
    </w:p>
    <w:p>
      <w:pPr>
        <w:pStyle w:val="830"/>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rPr>
          <w:rFonts w:hint="eastAsia" w:ascii="宋体" w:hAnsi="宋体"/>
          <w:sz w:val="24"/>
          <w:szCs w:val="21"/>
          <w:highlight w:val="none"/>
        </w:rPr>
      </w:r>
      <w:r/>
    </w:p>
    <w:p>
      <w:pPr>
        <w:pStyle w:val="830"/>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830"/>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830"/>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830"/>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830"/>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rPr>
          <w:rFonts w:hint="eastAsia" w:ascii="宋体" w:hAnsi="宋体"/>
          <w:sz w:val="24"/>
          <w:szCs w:val="21"/>
          <w:highlight w:val="none"/>
        </w:rPr>
      </w:r>
      <w:r/>
    </w:p>
    <w:p>
      <w:pPr>
        <w:pStyle w:val="830"/>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rPr>
          <w:rFonts w:hint="eastAsia" w:ascii="宋体" w:hAnsi="宋体"/>
          <w:sz w:val="24"/>
          <w:szCs w:val="21"/>
          <w:highlight w:val="none"/>
        </w:rPr>
      </w:r>
      <w:r/>
    </w:p>
    <w:p>
      <w:pPr>
        <w:pStyle w:val="830"/>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rPr>
          <w:rFonts w:hint="eastAsia" w:ascii="宋体" w:hAnsi="宋体"/>
          <w:sz w:val="24"/>
          <w:szCs w:val="21"/>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t xml:space="preserve">附件6</w:t>
      </w:r>
      <w:r>
        <w:rPr>
          <w:rFonts w:eastAsia="方正黑体_GBK"/>
          <w:sz w:val="32"/>
          <w:szCs w:val="32"/>
          <w:highlight w:val="none"/>
        </w:rPr>
      </w:r>
      <w:r/>
    </w:p>
    <w:p>
      <w:pPr>
        <w:pStyle w:val="830"/>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商务部分正负偏离表</w:t>
      </w:r>
      <w:r>
        <w:rPr>
          <w:rFonts w:hint="eastAsia" w:ascii="宋体" w:hAnsi="宋体"/>
          <w:b/>
          <w:sz w:val="32"/>
          <w:szCs w:val="32"/>
          <w:highlight w:val="none"/>
        </w:rPr>
      </w:r>
      <w:r/>
    </w:p>
    <w:p>
      <w:pPr>
        <w:pStyle w:val="830"/>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1254" w:type="dxa"/>
            <w:vAlign w:val="center"/>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货物或服务名称</w:t>
            </w:r>
            <w:r>
              <w:rPr>
                <w:rFonts w:ascii="宋体" w:hAnsi="宋体"/>
                <w:sz w:val="24"/>
                <w:highlight w:val="none"/>
              </w:rPr>
            </w:r>
            <w:r/>
          </w:p>
        </w:tc>
        <w:tc>
          <w:tcPr>
            <w:tcW w:w="1095" w:type="dxa"/>
            <w:vAlign w:val="center"/>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招标文件要求的商务条款</w:t>
            </w:r>
            <w:r>
              <w:rPr>
                <w:rFonts w:ascii="宋体" w:hAnsi="宋体"/>
                <w:sz w:val="24"/>
                <w:highlight w:val="none"/>
              </w:rPr>
            </w:r>
            <w:r/>
          </w:p>
        </w:tc>
        <w:tc>
          <w:tcPr>
            <w:tcW w:w="1413" w:type="dxa"/>
            <w:vAlign w:val="center"/>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投标文件响应情况</w:t>
            </w:r>
            <w:r>
              <w:rPr>
                <w:rFonts w:ascii="宋体" w:hAnsi="宋体"/>
                <w:sz w:val="24"/>
                <w:highlight w:val="none"/>
              </w:rPr>
            </w:r>
            <w:r/>
          </w:p>
        </w:tc>
        <w:tc>
          <w:tcPr>
            <w:tcW w:w="778" w:type="dxa"/>
            <w:vAlign w:val="top"/>
            <w:textDirection w:val="lrTb"/>
            <w:noWrap w:val="false"/>
          </w:tcPr>
          <w:p>
            <w:pPr>
              <w:pStyle w:val="830"/>
              <w:jc w:val="center"/>
              <w:spacing w:line="340" w:lineRule="exact"/>
              <w:rPr>
                <w:rFonts w:ascii="宋体" w:hAnsi="宋体"/>
                <w:sz w:val="24"/>
                <w:highlight w:val="none"/>
              </w:rPr>
            </w:pPr>
            <w:r>
              <w:rPr>
                <w:rFonts w:ascii="宋体" w:hAnsi="宋体"/>
                <w:sz w:val="24"/>
                <w:highlight w:val="none"/>
              </w:rPr>
            </w:r>
            <w:r/>
          </w:p>
          <w:p>
            <w:pPr>
              <w:pStyle w:val="830"/>
              <w:jc w:val="center"/>
              <w:spacing w:line="340" w:lineRule="exact"/>
              <w:rPr>
                <w:rFonts w:ascii="宋体" w:hAnsi="宋体"/>
                <w:sz w:val="24"/>
                <w:highlight w:val="none"/>
              </w:rPr>
            </w:pPr>
            <w:r>
              <w:rPr>
                <w:rFonts w:hint="eastAsia" w:ascii="宋体" w:hAnsi="宋体"/>
                <w:sz w:val="24"/>
                <w:highlight w:val="none"/>
              </w:rPr>
              <w:t xml:space="preserve">偏离说明</w:t>
            </w:r>
            <w:r>
              <w:rPr>
                <w:rFonts w:ascii="宋体" w:hAnsi="宋体"/>
                <w:sz w:val="24"/>
                <w:highlight w:val="none"/>
              </w:rPr>
            </w:r>
            <w:r/>
          </w:p>
        </w:tc>
      </w:tr>
      <w:tr>
        <w:trPr>
          <w:trHeight w:val="414"/>
        </w:trPr>
        <w:tc>
          <w:tcPr>
            <w:tcW w:w="460" w:type="dxa"/>
            <w:vAlign w:val="top"/>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1254"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30"/>
              <w:jc w:val="left"/>
              <w:spacing w:line="340" w:lineRule="exact"/>
              <w:rPr>
                <w:sz w:val="24"/>
                <w:highlight w:val="none"/>
              </w:rPr>
            </w:pPr>
            <w:r>
              <w:rPr>
                <w:sz w:val="24"/>
                <w:highlight w:val="none"/>
              </w:rPr>
            </w:r>
            <w:r/>
          </w:p>
        </w:tc>
        <w:tc>
          <w:tcPr>
            <w:tcW w:w="778" w:type="dxa"/>
            <w:vAlign w:val="top"/>
            <w:textDirection w:val="lrTb"/>
            <w:noWrap w:val="false"/>
          </w:tcPr>
          <w:p>
            <w:pPr>
              <w:pStyle w:val="830"/>
              <w:jc w:val="left"/>
              <w:spacing w:line="340" w:lineRule="exact"/>
              <w:rPr>
                <w:sz w:val="24"/>
                <w:highlight w:val="none"/>
              </w:rPr>
            </w:pPr>
            <w:r>
              <w:rPr>
                <w:sz w:val="24"/>
                <w:highlight w:val="none"/>
              </w:rPr>
            </w:r>
            <w:r/>
          </w:p>
        </w:tc>
      </w:tr>
      <w:tr>
        <w:trPr>
          <w:trHeight w:val="548"/>
        </w:trPr>
        <w:tc>
          <w:tcPr>
            <w:tcW w:w="460" w:type="dxa"/>
            <w:vAlign w:val="top"/>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254"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30"/>
              <w:jc w:val="left"/>
              <w:spacing w:line="340" w:lineRule="exact"/>
              <w:rPr>
                <w:sz w:val="24"/>
                <w:highlight w:val="none"/>
              </w:rPr>
            </w:pPr>
            <w:r>
              <w:rPr>
                <w:sz w:val="24"/>
                <w:highlight w:val="none"/>
              </w:rPr>
            </w:r>
            <w:r/>
          </w:p>
        </w:tc>
        <w:tc>
          <w:tcPr>
            <w:tcW w:w="778" w:type="dxa"/>
            <w:vAlign w:val="top"/>
            <w:textDirection w:val="lrTb"/>
            <w:noWrap w:val="false"/>
          </w:tcPr>
          <w:p>
            <w:pPr>
              <w:pStyle w:val="830"/>
              <w:jc w:val="left"/>
              <w:spacing w:line="340" w:lineRule="exact"/>
              <w:rPr>
                <w:sz w:val="24"/>
                <w:highlight w:val="none"/>
              </w:rPr>
            </w:pPr>
            <w:r>
              <w:rPr>
                <w:sz w:val="24"/>
                <w:highlight w:val="none"/>
              </w:rPr>
            </w:r>
            <w:r/>
          </w:p>
        </w:tc>
      </w:tr>
      <w:tr>
        <w:trPr>
          <w:trHeight w:val="400"/>
        </w:trPr>
        <w:tc>
          <w:tcPr>
            <w:tcW w:w="460" w:type="dxa"/>
            <w:vAlign w:val="top"/>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254"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30"/>
              <w:jc w:val="left"/>
              <w:spacing w:line="340" w:lineRule="exact"/>
              <w:rPr>
                <w:sz w:val="24"/>
                <w:highlight w:val="none"/>
              </w:rPr>
            </w:pPr>
            <w:r>
              <w:rPr>
                <w:sz w:val="24"/>
                <w:highlight w:val="none"/>
              </w:rPr>
            </w:r>
            <w:r/>
          </w:p>
        </w:tc>
        <w:tc>
          <w:tcPr>
            <w:tcW w:w="1413" w:type="dxa"/>
            <w:vAlign w:val="center"/>
            <w:textDirection w:val="lrTb"/>
            <w:noWrap w:val="false"/>
          </w:tcPr>
          <w:p>
            <w:pPr>
              <w:pStyle w:val="830"/>
              <w:jc w:val="left"/>
              <w:spacing w:line="340" w:lineRule="exact"/>
              <w:rPr>
                <w:sz w:val="24"/>
                <w:highlight w:val="none"/>
              </w:rPr>
            </w:pPr>
            <w:r>
              <w:rPr>
                <w:sz w:val="24"/>
                <w:highlight w:val="none"/>
              </w:rPr>
            </w:r>
            <w:r/>
          </w:p>
        </w:tc>
        <w:tc>
          <w:tcPr>
            <w:tcW w:w="778" w:type="dxa"/>
            <w:vAlign w:val="top"/>
            <w:textDirection w:val="lrTb"/>
            <w:noWrap w:val="false"/>
          </w:tcPr>
          <w:p>
            <w:pPr>
              <w:pStyle w:val="830"/>
              <w:jc w:val="left"/>
              <w:spacing w:line="340" w:lineRule="exact"/>
              <w:rPr>
                <w:sz w:val="24"/>
                <w:highlight w:val="none"/>
              </w:rPr>
            </w:pPr>
            <w:r>
              <w:rPr>
                <w:sz w:val="24"/>
                <w:highlight w:val="none"/>
              </w:rPr>
            </w:r>
            <w:r/>
          </w:p>
        </w:tc>
      </w:tr>
      <w:tr>
        <w:trPr>
          <w:trHeight w:val="419"/>
        </w:trPr>
        <w:tc>
          <w:tcPr>
            <w:tcW w:w="460" w:type="dxa"/>
            <w:vAlign w:val="top"/>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1254"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30"/>
              <w:jc w:val="left"/>
              <w:spacing w:line="340" w:lineRule="exact"/>
              <w:rPr>
                <w:sz w:val="24"/>
                <w:highlight w:val="none"/>
              </w:rPr>
            </w:pPr>
            <w:r>
              <w:rPr>
                <w:sz w:val="24"/>
                <w:highlight w:val="none"/>
              </w:rPr>
            </w:r>
            <w:r/>
          </w:p>
        </w:tc>
        <w:tc>
          <w:tcPr>
            <w:tcW w:w="778" w:type="dxa"/>
            <w:vAlign w:val="top"/>
            <w:textDirection w:val="lrTb"/>
            <w:noWrap w:val="false"/>
          </w:tcPr>
          <w:p>
            <w:pPr>
              <w:pStyle w:val="830"/>
              <w:jc w:val="left"/>
              <w:spacing w:line="340" w:lineRule="exact"/>
              <w:rPr>
                <w:sz w:val="24"/>
                <w:highlight w:val="none"/>
              </w:rPr>
            </w:pPr>
            <w:r>
              <w:rPr>
                <w:sz w:val="24"/>
                <w:highlight w:val="none"/>
              </w:rPr>
            </w:r>
            <w:r/>
          </w:p>
        </w:tc>
      </w:tr>
    </w:tbl>
    <w:p>
      <w:pPr>
        <w:pStyle w:val="830"/>
        <w:contextualSpacing/>
        <w:spacing w:line="300" w:lineRule="auto"/>
        <w:rPr>
          <w:rFonts w:hint="eastAsia" w:ascii="宋体" w:hAnsi="宋体"/>
          <w:b/>
          <w:sz w:val="24"/>
          <w:highlight w:val="none"/>
        </w:rPr>
      </w:pPr>
      <w:r>
        <w:rPr>
          <w:rFonts w:hint="eastAsia" w:ascii="宋体" w:hAnsi="宋体"/>
          <w:b/>
          <w:sz w:val="24"/>
          <w:highlight w:val="none"/>
        </w:rPr>
        <w:t xml:space="preserve">注：</w:t>
      </w:r>
      <w:r>
        <w:rPr>
          <w:rFonts w:hint="eastAsia" w:ascii="宋体" w:hAnsi="宋体"/>
          <w:b/>
          <w:sz w:val="24"/>
          <w:highlight w:val="none"/>
        </w:rPr>
      </w:r>
      <w:r/>
    </w:p>
    <w:p>
      <w:pPr>
        <w:pStyle w:val="830"/>
        <w:contextualSpacing/>
        <w:ind w:firstLine="480"/>
        <w:spacing w:line="30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投标人提交的投标文件中与招标文件第三部分“项目需求”中的商务部分的要求，应逐条填列在偏离表中。</w:t>
      </w:r>
      <w:r>
        <w:rPr>
          <w:rFonts w:hint="eastAsia" w:ascii="宋体" w:hAnsi="宋体"/>
          <w:sz w:val="24"/>
          <w:highlight w:val="none"/>
        </w:rPr>
      </w:r>
      <w:r/>
    </w:p>
    <w:p>
      <w:pPr>
        <w:pStyle w:val="830"/>
        <w:contextualSpacing/>
        <w:ind w:firstLine="480"/>
        <w:spacing w:line="300" w:lineRule="auto"/>
        <w:rPr>
          <w:rFonts w:hint="eastAsia" w:ascii="宋体" w:hAnsi="宋体"/>
          <w:sz w:val="24"/>
          <w:highlight w:val="none"/>
        </w:rPr>
      </w:pPr>
      <w:r>
        <w:rPr>
          <w:rFonts w:hint="eastAsia" w:ascii="宋体" w:hAnsi="宋体"/>
          <w:sz w:val="24"/>
          <w:highlight w:val="none"/>
        </w:rPr>
        <w:t xml:space="preserve">2.“偏离说明”一栏选择“正偏离”、“无偏离”、“负偏离”进行填写。正偏离、无偏离的确认和</w:t>
      </w:r>
      <w:r>
        <w:rPr>
          <w:rFonts w:hint="eastAsia" w:ascii="宋体" w:hAnsi="宋体"/>
          <w:color w:val="000000"/>
          <w:sz w:val="24"/>
          <w:highlight w:val="none"/>
        </w:rPr>
        <w:t xml:space="preserve">负偏离的是否响应招标文件，由评委认定。</w:t>
      </w:r>
      <w:r>
        <w:rPr>
          <w:rFonts w:hint="eastAsia" w:ascii="宋体" w:hAnsi="宋体"/>
          <w:sz w:val="24"/>
          <w:highlight w:val="none"/>
        </w:rPr>
      </w:r>
      <w:r/>
    </w:p>
    <w:p>
      <w:pPr>
        <w:pStyle w:val="830"/>
        <w:contextualSpacing/>
        <w:ind w:firstLine="480"/>
        <w:spacing w:line="300" w:lineRule="auto"/>
        <w:rPr>
          <w:rFonts w:hint="eastAsia" w:ascii="宋体" w:hAnsi="宋体"/>
          <w:bCs/>
          <w:sz w:val="24"/>
          <w:highlight w:val="none"/>
        </w:rPr>
      </w:pPr>
      <w:r>
        <w:rPr>
          <w:rFonts w:hint="eastAsia" w:ascii="宋体" w:hAnsi="宋体"/>
          <w:bCs/>
          <w:sz w:val="24"/>
          <w:highlight w:val="none"/>
        </w:rPr>
        <w:t xml:space="preserve">3.供应商若提供其他增值服务，可以在表中自行据实填写。</w:t>
      </w:r>
      <w:r>
        <w:rPr>
          <w:rFonts w:hint="eastAsia" w:ascii="宋体" w:hAnsi="宋体"/>
          <w:bCs/>
          <w:sz w:val="24"/>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t xml:space="preserve">附件7</w:t>
      </w:r>
      <w:r>
        <w:rPr>
          <w:rFonts w:eastAsia="方正黑体_GBK"/>
          <w:sz w:val="32"/>
          <w:szCs w:val="32"/>
          <w:highlight w:val="none"/>
        </w:rPr>
      </w:r>
      <w:r/>
    </w:p>
    <w:p>
      <w:pPr>
        <w:pStyle w:val="830"/>
        <w:contextualSpacing/>
        <w:jc w:val="center"/>
        <w:spacing w:line="300" w:lineRule="auto"/>
        <w:rPr>
          <w:rFonts w:hint="eastAsia" w:ascii="宋体" w:hAnsi="宋体"/>
          <w:b/>
          <w:sz w:val="32"/>
          <w:szCs w:val="32"/>
          <w:highlight w:val="none"/>
        </w:rPr>
      </w:pPr>
      <w:r>
        <w:rPr>
          <w:rFonts w:hint="eastAsia" w:ascii="宋体" w:hAnsi="宋体"/>
          <w:b/>
          <w:sz w:val="32"/>
          <w:szCs w:val="32"/>
          <w:highlight w:val="none"/>
        </w:rPr>
        <w:t xml:space="preserve">技术部分正负偏离表</w:t>
      </w:r>
      <w:r>
        <w:rPr>
          <w:rFonts w:hint="eastAsia" w:ascii="宋体" w:hAnsi="宋体"/>
          <w:b/>
          <w:sz w:val="32"/>
          <w:szCs w:val="32"/>
          <w:highlight w:val="none"/>
        </w:rPr>
      </w:r>
      <w:r/>
    </w:p>
    <w:p>
      <w:pPr>
        <w:pStyle w:val="830"/>
        <w:ind w:firstLine="560"/>
        <w:jc w:val="center"/>
        <w:rPr>
          <w:rFonts w:ascii="宋体" w:hAnsi="宋体"/>
          <w:sz w:val="28"/>
          <w:szCs w:val="28"/>
          <w:highlight w:val="none"/>
        </w:rPr>
      </w:pPr>
      <w:r>
        <w:rPr>
          <w:rFonts w:hint="eastAsia" w:ascii="宋体" w:hAnsi="宋体"/>
          <w:sz w:val="28"/>
          <w:szCs w:val="28"/>
          <w:highlight w:val="none"/>
        </w:rPr>
        <w:t xml:space="preserve">（由投标人据实填写，表格不够自行添加）</w:t>
      </w:r>
      <w:r>
        <w:rPr>
          <w:rFonts w:ascii="宋体" w:hAnsi="宋体"/>
          <w:sz w:val="28"/>
          <w:szCs w:val="28"/>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p>
        </w:tc>
        <w:tc>
          <w:tcPr>
            <w:tcW w:w="1254" w:type="dxa"/>
            <w:vAlign w:val="center"/>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货物或服务名称</w:t>
            </w:r>
            <w:r>
              <w:rPr>
                <w:rFonts w:ascii="宋体" w:hAnsi="宋体"/>
                <w:sz w:val="24"/>
                <w:highlight w:val="none"/>
              </w:rPr>
            </w:r>
            <w:r/>
          </w:p>
        </w:tc>
        <w:tc>
          <w:tcPr>
            <w:tcW w:w="1095" w:type="dxa"/>
            <w:vAlign w:val="center"/>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招标文件要求的技术要求</w:t>
            </w:r>
            <w:r>
              <w:rPr>
                <w:rFonts w:ascii="宋体" w:hAnsi="宋体"/>
                <w:sz w:val="24"/>
                <w:highlight w:val="none"/>
              </w:rPr>
            </w:r>
            <w:r/>
          </w:p>
        </w:tc>
        <w:tc>
          <w:tcPr>
            <w:tcW w:w="1413" w:type="dxa"/>
            <w:vAlign w:val="center"/>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投标文件响应情况</w:t>
            </w:r>
            <w:r>
              <w:rPr>
                <w:rFonts w:ascii="宋体" w:hAnsi="宋体"/>
                <w:sz w:val="24"/>
                <w:highlight w:val="none"/>
              </w:rPr>
            </w:r>
            <w:r/>
          </w:p>
        </w:tc>
        <w:tc>
          <w:tcPr>
            <w:tcW w:w="778" w:type="dxa"/>
            <w:vAlign w:val="top"/>
            <w:textDirection w:val="lrTb"/>
            <w:noWrap w:val="false"/>
          </w:tcPr>
          <w:p>
            <w:pPr>
              <w:pStyle w:val="830"/>
              <w:jc w:val="center"/>
              <w:spacing w:line="340" w:lineRule="exact"/>
              <w:rPr>
                <w:rFonts w:ascii="宋体" w:hAnsi="宋体"/>
                <w:sz w:val="24"/>
                <w:highlight w:val="none"/>
              </w:rPr>
            </w:pPr>
            <w:r>
              <w:rPr>
                <w:rFonts w:ascii="宋体" w:hAnsi="宋体"/>
                <w:sz w:val="24"/>
                <w:highlight w:val="none"/>
              </w:rPr>
            </w:r>
            <w:r/>
          </w:p>
          <w:p>
            <w:pPr>
              <w:pStyle w:val="830"/>
              <w:jc w:val="center"/>
              <w:spacing w:line="340" w:lineRule="exact"/>
              <w:rPr>
                <w:rFonts w:ascii="宋体" w:hAnsi="宋体"/>
                <w:sz w:val="24"/>
                <w:highlight w:val="none"/>
              </w:rPr>
            </w:pPr>
            <w:r>
              <w:rPr>
                <w:rFonts w:hint="eastAsia" w:ascii="宋体" w:hAnsi="宋体"/>
                <w:sz w:val="24"/>
                <w:highlight w:val="none"/>
              </w:rPr>
              <w:t xml:space="preserve">偏离说明</w:t>
            </w:r>
            <w:r>
              <w:rPr>
                <w:rFonts w:ascii="宋体" w:hAnsi="宋体"/>
                <w:sz w:val="24"/>
                <w:highlight w:val="none"/>
              </w:rPr>
            </w:r>
            <w:r/>
          </w:p>
        </w:tc>
      </w:tr>
      <w:tr>
        <w:trPr>
          <w:trHeight w:val="414"/>
        </w:trPr>
        <w:tc>
          <w:tcPr>
            <w:tcW w:w="460" w:type="dxa"/>
            <w:vAlign w:val="top"/>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p>
        </w:tc>
        <w:tc>
          <w:tcPr>
            <w:tcW w:w="1254"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30"/>
              <w:jc w:val="left"/>
              <w:spacing w:line="340" w:lineRule="exact"/>
              <w:rPr>
                <w:sz w:val="24"/>
                <w:highlight w:val="none"/>
              </w:rPr>
            </w:pPr>
            <w:r>
              <w:rPr>
                <w:sz w:val="24"/>
                <w:highlight w:val="none"/>
              </w:rPr>
            </w:r>
            <w:r/>
          </w:p>
        </w:tc>
        <w:tc>
          <w:tcPr>
            <w:tcW w:w="778" w:type="dxa"/>
            <w:vAlign w:val="top"/>
            <w:textDirection w:val="lrTb"/>
            <w:noWrap w:val="false"/>
          </w:tcPr>
          <w:p>
            <w:pPr>
              <w:pStyle w:val="830"/>
              <w:jc w:val="left"/>
              <w:spacing w:line="340" w:lineRule="exact"/>
              <w:rPr>
                <w:sz w:val="24"/>
                <w:highlight w:val="none"/>
              </w:rPr>
            </w:pPr>
            <w:r>
              <w:rPr>
                <w:sz w:val="24"/>
                <w:highlight w:val="none"/>
              </w:rPr>
            </w:r>
            <w:r/>
          </w:p>
        </w:tc>
      </w:tr>
      <w:tr>
        <w:trPr>
          <w:trHeight w:val="548"/>
        </w:trPr>
        <w:tc>
          <w:tcPr>
            <w:tcW w:w="460" w:type="dxa"/>
            <w:vAlign w:val="top"/>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r>
            <w:r/>
          </w:p>
        </w:tc>
        <w:tc>
          <w:tcPr>
            <w:tcW w:w="1254"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30"/>
              <w:jc w:val="left"/>
              <w:spacing w:line="340" w:lineRule="exact"/>
              <w:rPr>
                <w:sz w:val="24"/>
                <w:highlight w:val="none"/>
              </w:rPr>
            </w:pPr>
            <w:r>
              <w:rPr>
                <w:sz w:val="24"/>
                <w:highlight w:val="none"/>
              </w:rPr>
            </w:r>
            <w:r/>
          </w:p>
        </w:tc>
        <w:tc>
          <w:tcPr>
            <w:tcW w:w="778" w:type="dxa"/>
            <w:vAlign w:val="top"/>
            <w:textDirection w:val="lrTb"/>
            <w:noWrap w:val="false"/>
          </w:tcPr>
          <w:p>
            <w:pPr>
              <w:pStyle w:val="830"/>
              <w:jc w:val="left"/>
              <w:spacing w:line="340" w:lineRule="exact"/>
              <w:rPr>
                <w:sz w:val="24"/>
                <w:highlight w:val="none"/>
              </w:rPr>
            </w:pPr>
            <w:r>
              <w:rPr>
                <w:sz w:val="24"/>
                <w:highlight w:val="none"/>
              </w:rPr>
            </w:r>
            <w:r/>
          </w:p>
        </w:tc>
      </w:tr>
      <w:tr>
        <w:trPr>
          <w:trHeight w:val="400"/>
        </w:trPr>
        <w:tc>
          <w:tcPr>
            <w:tcW w:w="460" w:type="dxa"/>
            <w:vAlign w:val="top"/>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r>
            <w:r/>
          </w:p>
        </w:tc>
        <w:tc>
          <w:tcPr>
            <w:tcW w:w="1254"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30"/>
              <w:jc w:val="left"/>
              <w:spacing w:line="340" w:lineRule="exact"/>
              <w:rPr>
                <w:sz w:val="24"/>
                <w:highlight w:val="none"/>
              </w:rPr>
            </w:pPr>
            <w:r>
              <w:rPr>
                <w:sz w:val="24"/>
                <w:highlight w:val="none"/>
              </w:rPr>
            </w:r>
            <w:r/>
          </w:p>
        </w:tc>
        <w:tc>
          <w:tcPr>
            <w:tcW w:w="1413" w:type="dxa"/>
            <w:vAlign w:val="center"/>
            <w:textDirection w:val="lrTb"/>
            <w:noWrap w:val="false"/>
          </w:tcPr>
          <w:p>
            <w:pPr>
              <w:pStyle w:val="830"/>
              <w:jc w:val="left"/>
              <w:spacing w:line="340" w:lineRule="exact"/>
              <w:rPr>
                <w:sz w:val="24"/>
                <w:highlight w:val="none"/>
              </w:rPr>
            </w:pPr>
            <w:r>
              <w:rPr>
                <w:sz w:val="24"/>
                <w:highlight w:val="none"/>
              </w:rPr>
            </w:r>
            <w:r/>
          </w:p>
        </w:tc>
        <w:tc>
          <w:tcPr>
            <w:tcW w:w="778" w:type="dxa"/>
            <w:vAlign w:val="top"/>
            <w:textDirection w:val="lrTb"/>
            <w:noWrap w:val="false"/>
          </w:tcPr>
          <w:p>
            <w:pPr>
              <w:pStyle w:val="830"/>
              <w:jc w:val="left"/>
              <w:spacing w:line="340" w:lineRule="exact"/>
              <w:rPr>
                <w:sz w:val="24"/>
                <w:highlight w:val="none"/>
              </w:rPr>
            </w:pPr>
            <w:r>
              <w:rPr>
                <w:sz w:val="24"/>
                <w:highlight w:val="none"/>
              </w:rPr>
            </w:r>
            <w:r/>
          </w:p>
        </w:tc>
      </w:tr>
      <w:tr>
        <w:trPr>
          <w:trHeight w:val="419"/>
        </w:trPr>
        <w:tc>
          <w:tcPr>
            <w:tcW w:w="460" w:type="dxa"/>
            <w:vAlign w:val="top"/>
            <w:textDirection w:val="lrTb"/>
            <w:noWrap w:val="false"/>
          </w:tcPr>
          <w:p>
            <w:pPr>
              <w:pStyle w:val="830"/>
              <w:jc w:val="center"/>
              <w:spacing w:line="34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r>
            <w:r/>
          </w:p>
        </w:tc>
        <w:tc>
          <w:tcPr>
            <w:tcW w:w="1254"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095" w:type="dxa"/>
            <w:vAlign w:val="center"/>
            <w:textDirection w:val="lrTb"/>
            <w:noWrap w:val="false"/>
          </w:tcPr>
          <w:p>
            <w:pPr>
              <w:pStyle w:val="830"/>
              <w:jc w:val="left"/>
              <w:spacing w:line="340" w:lineRule="exact"/>
              <w:rPr>
                <w:rFonts w:ascii="宋体" w:hAnsi="宋体"/>
                <w:sz w:val="24"/>
                <w:highlight w:val="none"/>
              </w:rPr>
            </w:pPr>
            <w:r>
              <w:rPr>
                <w:rFonts w:ascii="宋体" w:hAnsi="宋体"/>
                <w:sz w:val="24"/>
                <w:highlight w:val="none"/>
              </w:rPr>
            </w:r>
            <w:r/>
          </w:p>
        </w:tc>
        <w:tc>
          <w:tcPr>
            <w:tcW w:w="1413" w:type="dxa"/>
            <w:vAlign w:val="center"/>
            <w:textDirection w:val="lrTb"/>
            <w:noWrap w:val="false"/>
          </w:tcPr>
          <w:p>
            <w:pPr>
              <w:pStyle w:val="830"/>
              <w:jc w:val="left"/>
              <w:spacing w:line="340" w:lineRule="exact"/>
              <w:rPr>
                <w:sz w:val="24"/>
                <w:highlight w:val="none"/>
              </w:rPr>
            </w:pPr>
            <w:r>
              <w:rPr>
                <w:sz w:val="24"/>
                <w:highlight w:val="none"/>
              </w:rPr>
            </w:r>
            <w:r/>
          </w:p>
        </w:tc>
        <w:tc>
          <w:tcPr>
            <w:tcW w:w="778" w:type="dxa"/>
            <w:vAlign w:val="top"/>
            <w:textDirection w:val="lrTb"/>
            <w:noWrap w:val="false"/>
          </w:tcPr>
          <w:p>
            <w:pPr>
              <w:pStyle w:val="830"/>
              <w:jc w:val="left"/>
              <w:spacing w:line="340" w:lineRule="exact"/>
              <w:rPr>
                <w:sz w:val="24"/>
                <w:highlight w:val="none"/>
              </w:rPr>
            </w:pPr>
            <w:r>
              <w:rPr>
                <w:sz w:val="24"/>
                <w:highlight w:val="none"/>
              </w:rPr>
            </w:r>
            <w:r/>
          </w:p>
        </w:tc>
      </w:tr>
    </w:tbl>
    <w:p>
      <w:pPr>
        <w:pStyle w:val="830"/>
        <w:contextualSpacing/>
        <w:spacing w:line="300" w:lineRule="auto"/>
        <w:rPr>
          <w:rFonts w:hint="eastAsia" w:ascii="宋体" w:hAnsi="宋体"/>
          <w:b/>
          <w:sz w:val="24"/>
          <w:highlight w:val="none"/>
        </w:rPr>
      </w:pPr>
      <w:r>
        <w:rPr>
          <w:rFonts w:hint="eastAsia" w:ascii="宋体" w:hAnsi="宋体"/>
          <w:b/>
          <w:sz w:val="24"/>
          <w:highlight w:val="none"/>
        </w:rPr>
        <w:t xml:space="preserve">注：</w:t>
      </w:r>
      <w:r>
        <w:rPr>
          <w:rFonts w:hint="eastAsia" w:ascii="宋体" w:hAnsi="宋体"/>
          <w:b/>
          <w:sz w:val="24"/>
          <w:highlight w:val="none"/>
        </w:rPr>
      </w:r>
      <w:r/>
    </w:p>
    <w:p>
      <w:pPr>
        <w:pStyle w:val="830"/>
        <w:contextualSpacing/>
        <w:ind w:firstLine="480"/>
        <w:spacing w:line="300" w:lineRule="auto"/>
        <w:rPr>
          <w:rFonts w:hint="eastAsia" w:ascii="宋体" w:hAnsi="宋体"/>
          <w:color w:val="000000"/>
          <w:sz w:val="24"/>
          <w:highlight w:val="none"/>
        </w:rPr>
      </w:pPr>
      <w:r>
        <w:rPr>
          <w:rFonts w:hint="eastAsia" w:ascii="宋体" w:hAnsi="宋体"/>
          <w:sz w:val="24"/>
          <w:highlight w:val="none"/>
        </w:rPr>
        <w:t xml:space="preserve">1.</w:t>
      </w:r>
      <w:r>
        <w:rPr>
          <w:rFonts w:hint="eastAsia" w:ascii="宋体" w:hAnsi="宋体"/>
          <w:color w:val="000000"/>
          <w:sz w:val="24"/>
          <w:highlight w:val="none"/>
        </w:rPr>
        <w:t xml:space="preserve">投标人提交的投标文件中与招标文件第三部分“项目需求”中的技术部分的要求，应逐条填列在偏离表中。</w:t>
      </w:r>
      <w:r>
        <w:rPr>
          <w:rFonts w:hint="eastAsia" w:ascii="宋体" w:hAnsi="宋体"/>
          <w:color w:val="000000"/>
          <w:sz w:val="24"/>
          <w:highlight w:val="none"/>
        </w:rPr>
      </w:r>
      <w:r/>
    </w:p>
    <w:p>
      <w:pPr>
        <w:pStyle w:val="830"/>
        <w:contextualSpacing/>
        <w:ind w:firstLine="480"/>
        <w:spacing w:line="300" w:lineRule="auto"/>
        <w:rPr>
          <w:rFonts w:hint="eastAsia" w:ascii="宋体" w:hAnsi="宋体"/>
          <w:sz w:val="24"/>
          <w:highlight w:val="none"/>
        </w:rPr>
      </w:pPr>
      <w:r>
        <w:rPr>
          <w:rFonts w:hint="eastAsia" w:ascii="宋体" w:hAnsi="宋体"/>
          <w:color w:val="000000"/>
          <w:sz w:val="24"/>
          <w:highlight w:val="none"/>
        </w:rPr>
        <w:t xml:space="preserve">2.</w:t>
      </w:r>
      <w:r>
        <w:rPr>
          <w:rFonts w:hint="eastAsia" w:ascii="宋体" w:hAnsi="宋体"/>
          <w:sz w:val="24"/>
          <w:highlight w:val="none"/>
        </w:rPr>
        <w:t xml:space="preserve">“偏离说明”一栏选择“正偏离”、“无偏离”、“负偏离”进行填写。正偏离、无偏离的确认和</w:t>
      </w:r>
      <w:r>
        <w:rPr>
          <w:rFonts w:hint="eastAsia" w:ascii="宋体" w:hAnsi="宋体"/>
          <w:color w:val="000000"/>
          <w:sz w:val="24"/>
          <w:highlight w:val="none"/>
        </w:rPr>
        <w:t xml:space="preserve">负偏离的是否响应招标文件，由评委认定。</w:t>
      </w:r>
      <w:r>
        <w:rPr>
          <w:rFonts w:hint="eastAsia" w:ascii="宋体" w:hAnsi="宋体"/>
          <w:sz w:val="24"/>
          <w:highlight w:val="none"/>
        </w:rPr>
      </w:r>
      <w:r/>
    </w:p>
    <w:p>
      <w:pPr>
        <w:pStyle w:val="830"/>
        <w:contextualSpacing/>
        <w:ind w:firstLine="480"/>
        <w:spacing w:line="300" w:lineRule="auto"/>
        <w:rPr>
          <w:rFonts w:hint="eastAsia" w:ascii="宋体" w:hAnsi="宋体"/>
          <w:bCs/>
          <w:sz w:val="24"/>
          <w:highlight w:val="none"/>
        </w:rPr>
      </w:pPr>
      <w:r>
        <w:rPr>
          <w:rFonts w:hint="eastAsia" w:ascii="宋体" w:hAnsi="宋体"/>
          <w:bCs/>
          <w:sz w:val="24"/>
          <w:highlight w:val="none"/>
        </w:rPr>
        <w:t xml:space="preserve">3.供应商若提供其他增值服务，可以在表中自行据实填写。</w:t>
      </w:r>
      <w:r>
        <w:rPr>
          <w:rFonts w:hint="eastAsia" w:ascii="宋体" w:hAnsi="宋体"/>
          <w:bCs/>
          <w:sz w:val="24"/>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ascii="宋体" w:hAnsi="宋体" w:cs="宋体"/>
          <w:b/>
          <w:sz w:val="28"/>
          <w:szCs w:val="28"/>
          <w:highlight w:val="none"/>
        </w:rPr>
      </w:pPr>
      <w:r>
        <w:rPr>
          <w:rFonts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ind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830"/>
        <w:contextualSpacing/>
        <w:spacing w:line="400" w:lineRule="exact"/>
        <w:rPr>
          <w:rFonts w:eastAsia="方正黑体_GBK"/>
          <w:sz w:val="32"/>
          <w:szCs w:val="32"/>
          <w:highlight w:val="none"/>
        </w:rPr>
      </w:pPr>
      <w:r>
        <w:rPr>
          <w:rFonts w:eastAsia="方正黑体_GBK"/>
          <w:sz w:val="32"/>
          <w:szCs w:val="32"/>
          <w:highlight w:val="none"/>
        </w:rPr>
        <w:t xml:space="preserve">附件8</w:t>
      </w:r>
      <w:r>
        <w:rPr>
          <w:rFonts w:eastAsia="方正黑体_GBK"/>
          <w:sz w:val="32"/>
          <w:szCs w:val="32"/>
          <w:highlight w:val="none"/>
        </w:rPr>
      </w:r>
      <w:r/>
    </w:p>
    <w:p>
      <w:pPr>
        <w:pStyle w:val="830"/>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pStyle w:val="830"/>
        <w:jc w:val="center"/>
        <w:spacing w:line="400" w:lineRule="exact"/>
        <w:rPr>
          <w:rFonts w:ascii="Calibri" w:hAnsi="Calibri"/>
          <w:sz w:val="32"/>
          <w:szCs w:val="32"/>
          <w:highlight w:val="none"/>
        </w:rPr>
      </w:pPr>
      <w:r>
        <w:rPr>
          <w:rFonts w:hint="eastAsia" w:ascii="Calibri" w:hAnsi="Calibri"/>
          <w:b/>
          <w:bCs/>
          <w:sz w:val="32"/>
          <w:szCs w:val="32"/>
          <w:highlight w:val="none"/>
        </w:rPr>
        <w:t xml:space="preserve">分项报价明细表（货物类）</w:t>
      </w:r>
      <w:r>
        <w:rPr>
          <w:rFonts w:ascii="Calibri" w:hAnsi="Calibri"/>
          <w:sz w:val="32"/>
          <w:szCs w:val="32"/>
          <w:highlight w:val="none"/>
        </w:rPr>
      </w:r>
      <w:r/>
    </w:p>
    <w:p>
      <w:pPr>
        <w:pStyle w:val="830"/>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rPr>
          <w:rFonts w:ascii="仿宋_GB2312" w:hAnsi="宋体" w:eastAsia="仿宋_GB2312"/>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gridSpan w:val="2"/>
            <w:tcW w:w="1340"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211"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品牌</w:t>
            </w:r>
            <w:r>
              <w:rPr>
                <w:rFonts w:ascii="宋体" w:hAnsi="宋体"/>
                <w:b/>
                <w:color w:val="000000"/>
                <w:szCs w:val="21"/>
                <w:highlight w:val="none"/>
              </w:rPr>
            </w:r>
            <w:r/>
          </w:p>
        </w:tc>
        <w:tc>
          <w:tcPr>
            <w:tcW w:w="992" w:type="dxa"/>
            <w:vAlign w:val="top"/>
            <w:textDirection w:val="lrTb"/>
            <w:noWrap w:val="false"/>
          </w:tcPr>
          <w:p>
            <w:pPr>
              <w:pStyle w:val="830"/>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生产</w:t>
            </w:r>
            <w:r>
              <w:rPr>
                <w:rFonts w:ascii="宋体" w:hAnsi="宋体"/>
                <w:b/>
                <w:color w:val="000000"/>
                <w:szCs w:val="21"/>
                <w:highlight w:val="none"/>
              </w:rPr>
              <w:t xml:space="preserve">厂家名称</w:t>
            </w:r>
            <w:r>
              <w:rPr>
                <w:rFonts w:hint="eastAsia" w:ascii="宋体" w:hAnsi="宋体"/>
                <w:b/>
                <w:color w:val="000000"/>
                <w:szCs w:val="21"/>
                <w:highlight w:val="none"/>
              </w:rPr>
            </w:r>
            <w:r/>
          </w:p>
        </w:tc>
        <w:tc>
          <w:tcPr>
            <w:tcW w:w="992"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单价</w:t>
            </w:r>
            <w:r>
              <w:rPr>
                <w:rFonts w:ascii="宋体" w:hAnsi="宋体"/>
                <w:b/>
                <w:color w:val="000000"/>
                <w:szCs w:val="21"/>
                <w:highlight w:val="none"/>
              </w:rPr>
            </w:r>
            <w:r/>
          </w:p>
        </w:tc>
        <w:tc>
          <w:tcPr>
            <w:tcW w:w="851"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403" w:type="dxa"/>
            <w:vAlign w:val="center"/>
            <w:textDirection w:val="lrTb"/>
            <w:noWrap w:val="false"/>
          </w:tcPr>
          <w:p>
            <w:pPr>
              <w:pStyle w:val="830"/>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ff0000"/>
                <w:szCs w:val="21"/>
                <w:highlight w:val="none"/>
              </w:rPr>
              <w:t xml:space="preserve">（是否为主要标的）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02"/>
        </w:trPr>
        <w:tc>
          <w:tcPr>
            <w:tcW w:w="103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2"/>
            <w:tcW w:w="134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441"/>
        </w:trPr>
        <w:tc>
          <w:tcPr>
            <w:tcW w:w="103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rPr>
                <w:rFonts w:ascii="仿宋_GB2312" w:hAnsi="宋体" w:eastAsia="仿宋_GB2312"/>
                <w:color w:val="000000"/>
                <w:sz w:val="24"/>
                <w:highlight w:val="none"/>
              </w:rPr>
            </w:r>
            <w:r/>
          </w:p>
        </w:tc>
        <w:tc>
          <w:tcPr>
            <w:tcW w:w="992" w:type="dxa"/>
            <w:vAlign w:val="top"/>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9"/>
            <w:tcW w:w="8774"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bl>
    <w:p>
      <w:pPr>
        <w:pStyle w:val="830"/>
        <w:ind w:left="984" w:hanging="984"/>
        <w:spacing w:line="400" w:lineRule="exact"/>
        <w:rPr>
          <w:rFonts w:ascii="仿宋_GB2312" w:eastAsia="仿宋_GB2312"/>
          <w:b/>
          <w:bCs/>
          <w:sz w:val="28"/>
          <w:szCs w:val="28"/>
          <w:highlight w:val="none"/>
        </w:rPr>
      </w:pPr>
      <w:r>
        <w:rPr>
          <w:rFonts w:ascii="仿宋_GB2312" w:eastAsia="仿宋_GB2312"/>
          <w:b/>
          <w:bCs/>
          <w:sz w:val="28"/>
          <w:szCs w:val="28"/>
          <w:highlight w:val="none"/>
        </w:rPr>
      </w:r>
      <w:r/>
    </w:p>
    <w:p>
      <w:pPr>
        <w:pStyle w:val="830"/>
        <w:jc w:val="center"/>
        <w:spacing w:line="400" w:lineRule="exact"/>
        <w:rPr>
          <w:rFonts w:ascii="Calibri" w:hAnsi="Calibri"/>
          <w:b/>
          <w:bCs/>
          <w:sz w:val="32"/>
          <w:szCs w:val="32"/>
          <w:highlight w:val="none"/>
        </w:rPr>
      </w:pPr>
      <w:r>
        <w:rPr>
          <w:rFonts w:hint="eastAsia" w:ascii="Calibri" w:hAnsi="Calibri"/>
          <w:b/>
          <w:bCs/>
          <w:sz w:val="32"/>
          <w:szCs w:val="32"/>
          <w:highlight w:val="none"/>
        </w:rPr>
        <w:t xml:space="preserve">分项报价明细表（服务类）</w:t>
      </w:r>
      <w:r>
        <w:rPr>
          <w:rFonts w:ascii="Calibri" w:hAnsi="Calibri"/>
          <w:b/>
          <w:bCs/>
          <w:sz w:val="32"/>
          <w:szCs w:val="32"/>
          <w:highlight w:val="none"/>
        </w:rPr>
      </w:r>
      <w:r/>
    </w:p>
    <w:p>
      <w:pPr>
        <w:pStyle w:val="830"/>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rPr>
          <w:rFonts w:ascii="仿宋_GB2312" w:hAnsi="宋体" w:eastAsia="仿宋_GB2312"/>
          <w:color w:val="000000"/>
          <w:sz w:val="28"/>
          <w:szCs w:val="28"/>
          <w:highlight w:val="none"/>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tcW w:w="1321"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417"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服务范围</w:t>
            </w:r>
            <w:r>
              <w:rPr>
                <w:rFonts w:ascii="宋体" w:hAnsi="宋体"/>
                <w:b/>
                <w:color w:val="000000"/>
                <w:szCs w:val="21"/>
                <w:highlight w:val="none"/>
              </w:rPr>
            </w:r>
            <w:r/>
          </w:p>
        </w:tc>
        <w:tc>
          <w:tcPr>
            <w:tcW w:w="1418"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服务要求</w:t>
            </w:r>
            <w:r>
              <w:rPr>
                <w:rFonts w:ascii="宋体" w:hAnsi="宋体"/>
                <w:b/>
                <w:color w:val="000000"/>
                <w:szCs w:val="21"/>
                <w:highlight w:val="none"/>
              </w:rPr>
            </w:r>
            <w:r/>
          </w:p>
        </w:tc>
        <w:tc>
          <w:tcPr>
            <w:tcW w:w="1275"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服务时间</w:t>
            </w:r>
            <w:r>
              <w:rPr>
                <w:rFonts w:ascii="宋体" w:hAnsi="宋体"/>
                <w:b/>
                <w:color w:val="000000"/>
                <w:szCs w:val="21"/>
                <w:highlight w:val="none"/>
              </w:rPr>
            </w:r>
            <w:r/>
          </w:p>
        </w:tc>
        <w:tc>
          <w:tcPr>
            <w:tcW w:w="1276"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服务标准</w:t>
            </w:r>
            <w:r>
              <w:rPr>
                <w:rFonts w:ascii="宋体" w:hAnsi="宋体"/>
                <w:b/>
                <w:color w:val="000000"/>
                <w:szCs w:val="21"/>
                <w:highlight w:val="none"/>
              </w:rPr>
            </w:r>
            <w:r/>
          </w:p>
        </w:tc>
        <w:tc>
          <w:tcPr>
            <w:tcW w:w="851" w:type="dxa"/>
            <w:vAlign w:val="center"/>
            <w:textDirection w:val="lrTb"/>
            <w:noWrap w:val="false"/>
          </w:tcPr>
          <w:p>
            <w:pPr>
              <w:pStyle w:val="830"/>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151" w:type="dxa"/>
            <w:vAlign w:val="center"/>
            <w:textDirection w:val="lrTb"/>
            <w:noWrap w:val="false"/>
          </w:tcPr>
          <w:p>
            <w:pPr>
              <w:pStyle w:val="830"/>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ascii="宋体" w:hAnsi="宋体"/>
                <w:b/>
                <w:color w:val="000000"/>
                <w:szCs w:val="21"/>
                <w:highlight w:val="none"/>
              </w:rPr>
            </w:r>
            <w:r/>
          </w:p>
        </w:tc>
      </w:tr>
      <w:tr>
        <w:trPr>
          <w:cantSplit/>
          <w:trHeight w:val="479"/>
        </w:trPr>
        <w:tc>
          <w:tcPr>
            <w:tcW w:w="97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rPr>
                <w:rFonts w:ascii="仿宋_GB2312" w:hAnsi="宋体" w:eastAsia="仿宋_GB2312"/>
                <w:color w:val="000000"/>
                <w:sz w:val="24"/>
                <w:highlight w:val="none"/>
              </w:rPr>
            </w:r>
            <w:r/>
          </w:p>
        </w:tc>
        <w:tc>
          <w:tcPr>
            <w:tcW w:w="132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02"/>
        </w:trPr>
        <w:tc>
          <w:tcPr>
            <w:tcW w:w="97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rPr>
                <w:rFonts w:ascii="仿宋_GB2312" w:hAnsi="宋体" w:eastAsia="仿宋_GB2312"/>
                <w:color w:val="000000"/>
                <w:sz w:val="24"/>
                <w:highlight w:val="none"/>
              </w:rPr>
            </w:r>
            <w:r/>
          </w:p>
        </w:tc>
        <w:tc>
          <w:tcPr>
            <w:tcW w:w="132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97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rPr>
                <w:rFonts w:ascii="仿宋_GB2312" w:hAnsi="宋体" w:eastAsia="仿宋_GB2312"/>
                <w:color w:val="000000"/>
                <w:sz w:val="24"/>
                <w:highlight w:val="none"/>
              </w:rPr>
            </w:r>
            <w:r/>
          </w:p>
        </w:tc>
        <w:tc>
          <w:tcPr>
            <w:tcW w:w="132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97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rPr>
                <w:rFonts w:ascii="仿宋_GB2312" w:hAnsi="宋体" w:eastAsia="仿宋_GB2312"/>
                <w:color w:val="000000"/>
                <w:sz w:val="24"/>
                <w:highlight w:val="none"/>
              </w:rPr>
            </w:r>
            <w:r/>
          </w:p>
        </w:tc>
        <w:tc>
          <w:tcPr>
            <w:tcW w:w="132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97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32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419"/>
        </w:trPr>
        <w:tc>
          <w:tcPr>
            <w:tcW w:w="971"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rPr>
                <w:rFonts w:ascii="仿宋_GB2312" w:hAnsi="宋体" w:eastAsia="仿宋_GB2312"/>
                <w:color w:val="000000"/>
                <w:sz w:val="24"/>
                <w:highlight w:val="none"/>
              </w:rPr>
            </w:r>
            <w:r/>
          </w:p>
        </w:tc>
        <w:tc>
          <w:tcPr>
            <w:gridSpan w:val="7"/>
            <w:tcW w:w="8709" w:type="dxa"/>
            <w:vAlign w:val="center"/>
            <w:textDirection w:val="lrTb"/>
            <w:noWrap w:val="false"/>
          </w:tcPr>
          <w:p>
            <w:pPr>
              <w:pStyle w:val="830"/>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bl>
    <w:p>
      <w:pPr>
        <w:pStyle w:val="830"/>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pStyle w:val="830"/>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注：1.投标人必须详细报出货物</w:t>
      </w:r>
      <w:r>
        <w:rPr>
          <w:rFonts w:ascii="宋体" w:hAnsi="宋体" w:cs="宋体"/>
          <w:b/>
          <w:sz w:val="24"/>
          <w:highlight w:val="none"/>
          <w:lang w:val="zh-CN"/>
        </w:rPr>
        <w:t xml:space="preserve">类项目</w:t>
      </w:r>
      <w:r>
        <w:rPr>
          <w:rFonts w:hint="eastAsia" w:ascii="宋体" w:hAnsi="宋体" w:cs="宋体"/>
          <w:b/>
          <w:sz w:val="24"/>
          <w:highlight w:val="none"/>
          <w:lang w:val="zh-CN"/>
        </w:rPr>
        <w:t xml:space="preserve">采购清单中各个子项的名称、品牌、</w:t>
      </w:r>
      <w:r>
        <w:rPr>
          <w:rFonts w:hint="eastAsia" w:ascii="宋体" w:hAnsi="宋体" w:cs="宋体"/>
          <w:b/>
          <w:sz w:val="24"/>
          <w:highlight w:val="none"/>
        </w:rPr>
        <w:t xml:space="preserve">生产</w:t>
      </w:r>
      <w:r>
        <w:rPr>
          <w:rFonts w:ascii="宋体" w:hAnsi="宋体" w:cs="宋体"/>
          <w:b/>
          <w:sz w:val="24"/>
          <w:highlight w:val="none"/>
        </w:rPr>
        <w:t xml:space="preserve">厂家名称</w:t>
      </w:r>
      <w:r>
        <w:rPr>
          <w:rFonts w:hint="eastAsia" w:ascii="宋体" w:hAnsi="宋体" w:cs="宋体"/>
          <w:b/>
          <w:sz w:val="24"/>
          <w:highlight w:val="none"/>
        </w:rPr>
        <w:t xml:space="preserve">、</w:t>
      </w:r>
      <w:r>
        <w:rPr>
          <w:rFonts w:hint="eastAsia" w:ascii="宋体" w:hAnsi="宋体" w:cs="宋体"/>
          <w:b/>
          <w:sz w:val="24"/>
          <w:highlight w:val="none"/>
          <w:lang w:val="zh-CN"/>
        </w:rPr>
        <w:t xml:space="preserve">规格型号、数量、单价、</w:t>
      </w:r>
      <w:r>
        <w:rPr>
          <w:rFonts w:hint="eastAsia" w:ascii="宋体" w:hAnsi="宋体" w:cs="宋体"/>
          <w:b/>
          <w:sz w:val="24"/>
          <w:highlight w:val="none"/>
        </w:rPr>
        <w:t xml:space="preserve">备注中的内容（服务类项目</w:t>
      </w:r>
      <w:r>
        <w:rPr>
          <w:rFonts w:ascii="宋体" w:hAnsi="宋体" w:cs="宋体"/>
          <w:b/>
          <w:sz w:val="24"/>
          <w:highlight w:val="none"/>
        </w:rPr>
        <w:t xml:space="preserve">按</w:t>
      </w:r>
      <w:r>
        <w:rPr>
          <w:rFonts w:hint="eastAsia" w:ascii="宋体" w:hAnsi="宋体" w:cs="宋体"/>
          <w:b/>
          <w:sz w:val="24"/>
          <w:highlight w:val="none"/>
        </w:rPr>
        <w:t xml:space="preserve">实际情况</w:t>
      </w:r>
      <w:r>
        <w:rPr>
          <w:rFonts w:ascii="宋体" w:hAnsi="宋体" w:cs="宋体"/>
          <w:b/>
          <w:sz w:val="24"/>
          <w:highlight w:val="none"/>
        </w:rPr>
        <w:t xml:space="preserve">填写</w:t>
      </w:r>
      <w:r>
        <w:rPr>
          <w:rFonts w:hint="eastAsia" w:ascii="宋体" w:hAnsi="宋体" w:cs="宋体"/>
          <w:b/>
          <w:sz w:val="24"/>
          <w:highlight w:val="none"/>
        </w:rPr>
        <w:t xml:space="preserve">）</w:t>
      </w:r>
      <w:r>
        <w:rPr>
          <w:rFonts w:hint="eastAsia" w:ascii="宋体" w:hAnsi="宋体" w:cs="宋体"/>
          <w:b/>
          <w:sz w:val="24"/>
          <w:highlight w:val="none"/>
          <w:lang w:val="zh-CN"/>
        </w:rPr>
        <w:t xml:space="preserve">，且本表各分项报价合计应当与开标一览表报价合计相等。请各投标人务必按照以上要求填报，否则作为无效投标处理。</w:t>
      </w:r>
      <w:r>
        <w:rPr>
          <w:rFonts w:ascii="宋体" w:hAnsi="宋体" w:cs="宋体"/>
          <w:b/>
          <w:sz w:val="24"/>
          <w:highlight w:val="none"/>
          <w:lang w:val="zh-CN"/>
        </w:rPr>
      </w:r>
      <w:r/>
    </w:p>
    <w:p>
      <w:pPr>
        <w:pStyle w:val="830"/>
        <w:ind w:firstLine="482"/>
        <w:spacing w:line="300" w:lineRule="auto"/>
        <w:rPr>
          <w:rFonts w:hint="eastAsia" w:ascii="宋体" w:hAnsi="宋体" w:cs="宋体"/>
          <w:b/>
          <w:sz w:val="28"/>
          <w:szCs w:val="28"/>
          <w:highlight w:val="none"/>
          <w:lang w:val="zh-CN"/>
        </w:rPr>
        <w:outlineLvl w:val="0"/>
      </w:pPr>
      <w:r>
        <w:rPr>
          <w:rFonts w:hint="eastAsia" w:ascii="宋体" w:hAnsi="宋体" w:cs="宋体"/>
          <w:b/>
          <w:sz w:val="24"/>
          <w:highlight w:val="none"/>
        </w:rPr>
        <w:t xml:space="preserve">2.供应商须详细备注主要标的信息，并</w:t>
      </w:r>
      <w:r>
        <w:rPr>
          <w:rFonts w:hint="eastAsia" w:ascii="宋体" w:hAnsi="宋体" w:cs="宋体"/>
          <w:b/>
          <w:sz w:val="24"/>
          <w:highlight w:val="none"/>
          <w:lang w:val="zh-CN"/>
        </w:rPr>
        <w:t xml:space="preserve">将随中标（成交）结果公告进行公示。内容不实的，属于提供虚假材料谋取中标、成交，依照《中华人民共和</w:t>
      </w:r>
      <w:r>
        <w:rPr>
          <w:rFonts w:hint="eastAsia" w:ascii="宋体" w:hAnsi="宋体" w:cs="宋体"/>
          <w:b/>
          <w:sz w:val="24"/>
          <w:highlight w:val="none"/>
        </w:rPr>
        <w:t xml:space="preserve">国政府采购法》等国家有关规定追究相应责</w:t>
      </w:r>
      <w:r>
        <w:rPr>
          <w:rFonts w:hint="eastAsia" w:ascii="宋体" w:hAnsi="宋体" w:cs="宋体"/>
          <w:b/>
          <w:sz w:val="24"/>
          <w:highlight w:val="none"/>
          <w:lang w:val="zh-CN"/>
        </w:rPr>
        <w:t xml:space="preserve">任。</w:t>
      </w:r>
      <w:r>
        <w:rPr>
          <w:rFonts w:hint="eastAsia" w:ascii="宋体" w:hAnsi="宋体" w:cs="宋体"/>
          <w:b/>
          <w:sz w:val="28"/>
          <w:szCs w:val="28"/>
          <w:highlight w:val="none"/>
          <w:lang w:val="zh-CN"/>
        </w:rPr>
      </w:r>
      <w:r/>
    </w:p>
    <w:p>
      <w:pPr>
        <w:pStyle w:val="830"/>
        <w:spacing w:line="300" w:lineRule="auto"/>
        <w:rPr>
          <w:rFonts w:eastAsia="方正黑体_GBK"/>
          <w:sz w:val="32"/>
          <w:szCs w:val="32"/>
          <w:highlight w:val="none"/>
        </w:rPr>
        <w:outlineLvl w:val="0"/>
      </w:pPr>
      <w:r>
        <w:rPr>
          <w:rFonts w:eastAsia="方正黑体_GBK"/>
          <w:sz w:val="32"/>
          <w:szCs w:val="32"/>
          <w:highlight w:val="none"/>
        </w:rPr>
        <w:t xml:space="preserve">附件9</w:t>
      </w:r>
      <w:r>
        <w:rPr>
          <w:rFonts w:eastAsia="方正黑体_GBK"/>
          <w:sz w:val="32"/>
          <w:szCs w:val="32"/>
          <w:highlight w:val="none"/>
        </w:rPr>
      </w:r>
      <w:r/>
    </w:p>
    <w:p>
      <w:pPr>
        <w:pStyle w:val="830"/>
        <w:jc w:val="center"/>
        <w:spacing w:line="300" w:lineRule="auto"/>
        <w:rPr>
          <w:b/>
          <w:bCs/>
          <w:sz w:val="28"/>
          <w:szCs w:val="28"/>
          <w:highlight w:val="none"/>
          <w:lang w:bidi="zh-CN"/>
        </w:rPr>
        <w:outlineLvl w:val="0"/>
      </w:pPr>
      <w:r>
        <w:rPr>
          <w:b/>
          <w:bCs/>
          <w:sz w:val="28"/>
          <w:szCs w:val="28"/>
          <w:highlight w:val="none"/>
          <w:lang w:bidi="zh-CN"/>
        </w:rPr>
        <w:t xml:space="preserve">中小企业声明函（货物）</w:t>
      </w:r>
      <w:r>
        <w:rPr>
          <w:b/>
          <w:bCs/>
          <w:sz w:val="28"/>
          <w:szCs w:val="28"/>
          <w:highlight w:val="none"/>
          <w:lang w:bidi="zh-CN"/>
        </w:rPr>
      </w:r>
      <w:r/>
    </w:p>
    <w:p>
      <w:pPr>
        <w:pStyle w:val="830"/>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采购活动，提供的货物全部由符合政策要求的中小企业制造。相关企业（含联合体中的中小企业、签订分包意向协议的中小企业） 的具体情况如下：</w:t>
      </w:r>
      <w:r>
        <w:rPr>
          <w:sz w:val="28"/>
          <w:szCs w:val="28"/>
          <w:highlight w:val="none"/>
          <w:lang w:bidi="zh-CN"/>
        </w:rPr>
      </w:r>
      <w:r/>
    </w:p>
    <w:p>
      <w:pPr>
        <w:pStyle w:val="830"/>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 （标的名称）</w:t>
      </w:r>
      <w:r>
        <w:rPr>
          <w:sz w:val="28"/>
          <w:szCs w:val="28"/>
          <w:highlight w:val="none"/>
          <w:lang w:bidi="zh-CN"/>
        </w:rPr>
        <w:t xml:space="preserve"> ，属于</w:t>
      </w:r>
      <w:r>
        <w:rPr>
          <w:sz w:val="28"/>
          <w:szCs w:val="28"/>
          <w:highlight w:val="none"/>
          <w:u w:val="single"/>
          <w:lang w:bidi="zh-CN"/>
        </w:rPr>
        <w:t xml:space="preserve">（采购文件中明确的所属行业）</w:t>
      </w:r>
      <w:r>
        <w:rPr>
          <w:sz w:val="28"/>
          <w:szCs w:val="28"/>
          <w:highlight w:val="none"/>
          <w:lang w:bidi="zh-CN"/>
        </w:rPr>
        <w:t xml:space="preserve">行业；制造商为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rPr>
          <w:sz w:val="28"/>
          <w:szCs w:val="28"/>
          <w:highlight w:val="none"/>
          <w:lang w:bidi="zh-CN"/>
        </w:rPr>
      </w:r>
      <w:r/>
    </w:p>
    <w:p>
      <w:pPr>
        <w:pStyle w:val="830"/>
        <w:spacing w:line="360" w:lineRule="auto"/>
        <w:rPr>
          <w:sz w:val="28"/>
          <w:szCs w:val="28"/>
          <w:highlight w:val="none"/>
          <w:lang w:bidi="zh-CN"/>
        </w:rPr>
        <w:outlineLvl w:val="0"/>
      </w:pPr>
      <w:r>
        <w:rPr>
          <w:rFonts w:hint="eastAsia"/>
          <w:sz w:val="28"/>
          <w:szCs w:val="28"/>
          <w:highlight w:val="none"/>
          <w:lang w:bidi="zh-CN"/>
        </w:rPr>
        <w:t xml:space="preserve">2.</w:t>
      </w:r>
      <w:r>
        <w:rPr>
          <w:i/>
          <w:sz w:val="28"/>
          <w:szCs w:val="28"/>
          <w:highlight w:val="none"/>
          <w:u w:val="single"/>
          <w:lang w:bidi="zh-CN"/>
        </w:rPr>
        <w:t xml:space="preserve"> </w:t>
      </w:r>
      <w:r>
        <w:rPr>
          <w:sz w:val="28"/>
          <w:szCs w:val="28"/>
          <w:highlight w:val="none"/>
          <w:u w:val="single"/>
          <w:lang w:bidi="zh-CN"/>
        </w:rPr>
        <w:t xml:space="preserve">（标的名称） </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行业；制造商为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rPr>
          <w:sz w:val="28"/>
          <w:szCs w:val="28"/>
          <w:highlight w:val="none"/>
          <w:lang w:bidi="zh-CN"/>
        </w:rPr>
      </w:r>
      <w:r/>
    </w:p>
    <w:p>
      <w:pPr>
        <w:pStyle w:val="830"/>
        <w:spacing w:line="360" w:lineRule="auto"/>
        <w:rPr>
          <w:sz w:val="28"/>
          <w:szCs w:val="28"/>
          <w:highlight w:val="none"/>
          <w:lang w:bidi="zh-CN"/>
        </w:rPr>
        <w:outlineLvl w:val="0"/>
      </w:pPr>
      <w:r>
        <w:rPr>
          <w:sz w:val="28"/>
          <w:szCs w:val="28"/>
          <w:highlight w:val="none"/>
          <w:lang w:bidi="zh-CN"/>
        </w:rPr>
        <w:t xml:space="preserve">……</w:t>
      </w:r>
      <w:r>
        <w:rPr>
          <w:sz w:val="28"/>
          <w:szCs w:val="28"/>
          <w:highlight w:val="none"/>
          <w:lang w:bidi="zh-CN"/>
        </w:rPr>
      </w:r>
      <w:r/>
    </w:p>
    <w:p>
      <w:pPr>
        <w:pStyle w:val="830"/>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rPr>
          <w:sz w:val="28"/>
          <w:szCs w:val="28"/>
          <w:highlight w:val="none"/>
          <w:lang w:bidi="zh-CN"/>
        </w:rPr>
      </w:r>
      <w:r/>
    </w:p>
    <w:p>
      <w:pPr>
        <w:pStyle w:val="830"/>
        <w:ind w:firstLine="560"/>
        <w:spacing w:line="360" w:lineRule="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rPr>
          <w:sz w:val="28"/>
          <w:szCs w:val="28"/>
          <w:highlight w:val="none"/>
          <w:lang w:bidi="zh-CN"/>
        </w:rPr>
      </w:r>
      <w:r/>
    </w:p>
    <w:p>
      <w:pPr>
        <w:pStyle w:val="830"/>
        <w:spacing w:line="300" w:lineRule="auto"/>
        <w:rPr>
          <w:rFonts w:ascii="宋体" w:hAnsi="宋体" w:cs="宋体"/>
          <w:szCs w:val="21"/>
          <w:highlight w:val="none"/>
          <w:lang w:bidi="zh-CN"/>
        </w:rPr>
        <w:outlineLvl w:val="0"/>
      </w:pPr>
      <w:r>
        <w:rPr>
          <w:rFonts w:ascii="宋体" w:hAnsi="宋体" w:cs="宋体"/>
          <w:szCs w:val="21"/>
          <w:highlight w:val="none"/>
          <w:lang w:bidi="zh-CN"/>
        </w:rPr>
      </w:r>
      <w:r/>
    </w:p>
    <w:p>
      <w:pPr>
        <w:pStyle w:val="83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注：1.如项目属性为“货物”，请按本表填写。</w:t>
      </w:r>
      <w:r>
        <w:rPr>
          <w:rFonts w:hint="eastAsia" w:ascii="宋体" w:hAnsi="宋体" w:cs="宋体"/>
          <w:szCs w:val="21"/>
          <w:highlight w:val="none"/>
          <w:lang w:bidi="zh-CN"/>
        </w:rPr>
      </w:r>
      <w:r/>
    </w:p>
    <w:p>
      <w:pPr>
        <w:pStyle w:val="830"/>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83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szCs w:val="21"/>
          <w:highlight w:val="none"/>
          <w:lang w:bidi="zh-CN"/>
        </w:rPr>
      </w:r>
      <w:r/>
    </w:p>
    <w:p>
      <w:pPr>
        <w:pStyle w:val="830"/>
        <w:ind w:firstLine="420"/>
        <w:spacing w:line="300" w:lineRule="auto"/>
        <w:rPr>
          <w:rFonts w:ascii="宋体" w:hAnsi="宋体" w:cs="宋体"/>
          <w:szCs w:val="21"/>
          <w:highlight w:val="none"/>
          <w:lang w:bidi="zh-CN"/>
        </w:rPr>
        <w:outlineLvl w:val="0"/>
      </w:pPr>
      <w:r>
        <w:rPr>
          <w:rFonts w:hint="eastAsia" w:ascii="宋体" w:hAnsi="宋体" w:cs="宋体"/>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highlight w:val="none"/>
          <w:lang w:bidi="zh-CN"/>
        </w:rPr>
      </w:r>
      <w:r/>
    </w:p>
    <w:p>
      <w:pPr>
        <w:pStyle w:val="830"/>
        <w:jc w:val="center"/>
        <w:spacing w:line="300" w:lineRule="auto"/>
        <w:rPr>
          <w:rFonts w:hint="eastAsia"/>
          <w:sz w:val="28"/>
          <w:szCs w:val="28"/>
          <w:highlight w:val="none"/>
          <w:lang w:bidi="zh-CN"/>
        </w:rPr>
        <w:outlineLvl w:val="0"/>
      </w:pPr>
      <w:r>
        <w:rPr>
          <w:rFonts w:hint="eastAsia"/>
          <w:sz w:val="28"/>
          <w:szCs w:val="28"/>
          <w:highlight w:val="none"/>
          <w:lang w:bidi="zh-CN"/>
        </w:rPr>
        <w:t xml:space="preserve">                      </w:t>
      </w:r>
      <w:r>
        <w:rPr>
          <w:sz w:val="28"/>
          <w:szCs w:val="28"/>
          <w:highlight w:val="none"/>
          <w:lang w:bidi="zh-CN"/>
        </w:rPr>
        <w:t xml:space="preserve">企业名称（盖章）：</w:t>
      </w:r>
      <w:r>
        <w:rPr>
          <w:rFonts w:hint="eastAsia"/>
          <w:sz w:val="28"/>
          <w:szCs w:val="28"/>
          <w:highlight w:val="none"/>
          <w:lang w:bidi="zh-CN"/>
        </w:rPr>
      </w:r>
      <w:r/>
    </w:p>
    <w:p>
      <w:pPr>
        <w:pStyle w:val="830"/>
        <w:jc w:val="center"/>
        <w:spacing w:line="300" w:lineRule="auto"/>
        <w:rPr>
          <w:sz w:val="28"/>
          <w:szCs w:val="28"/>
          <w:highlight w:val="none"/>
          <w:lang w:bidi="zh-CN"/>
        </w:rPr>
        <w:outlineLvl w:val="0"/>
      </w:pPr>
      <w:r>
        <w:rPr>
          <w:rFonts w:hint="eastAsia"/>
          <w:sz w:val="28"/>
          <w:szCs w:val="28"/>
          <w:highlight w:val="none"/>
          <w:lang w:bidi="zh-CN"/>
        </w:rPr>
        <w:t xml:space="preserve">          </w:t>
      </w:r>
      <w:r>
        <w:rPr>
          <w:sz w:val="28"/>
          <w:szCs w:val="28"/>
          <w:highlight w:val="none"/>
          <w:lang w:bidi="zh-CN"/>
        </w:rPr>
        <w:t xml:space="preserve">日期：</w:t>
      </w:r>
      <w:r>
        <w:rPr>
          <w:sz w:val="28"/>
          <w:szCs w:val="28"/>
          <w:highlight w:val="none"/>
          <w:lang w:bidi="zh-CN"/>
        </w:rPr>
      </w:r>
      <w:r/>
    </w:p>
    <w:p>
      <w:pPr>
        <w:pStyle w:val="830"/>
        <w:jc w:val="center"/>
        <w:spacing w:line="300" w:lineRule="auto"/>
        <w:rPr>
          <w:b/>
          <w:bCs/>
          <w:sz w:val="28"/>
          <w:szCs w:val="28"/>
          <w:highlight w:val="none"/>
          <w:lang w:bidi="zh-CN"/>
        </w:rPr>
        <w:outlineLvl w:val="0"/>
      </w:pPr>
      <w:r>
        <w:rPr>
          <w:b/>
          <w:bCs/>
          <w:sz w:val="28"/>
          <w:szCs w:val="28"/>
          <w:highlight w:val="none"/>
          <w:lang w:bidi="zh-CN"/>
        </w:rPr>
        <w:t xml:space="preserve">中小企业声明函（工程、服务）</w:t>
      </w:r>
      <w:r>
        <w:rPr>
          <w:b/>
          <w:bCs/>
          <w:sz w:val="28"/>
          <w:szCs w:val="28"/>
          <w:highlight w:val="none"/>
          <w:lang w:bidi="zh-CN"/>
        </w:rPr>
      </w:r>
      <w:r/>
    </w:p>
    <w:p>
      <w:pPr>
        <w:pStyle w:val="830"/>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w:t>
      </w:r>
      <w:r>
        <w:rPr>
          <w:rFonts w:hint="eastAsia"/>
          <w:sz w:val="28"/>
          <w:szCs w:val="28"/>
          <w:highlight w:val="none"/>
          <w:lang w:bidi="zh-CN"/>
        </w:rPr>
        <w:t xml:space="preserve">﹝</w:t>
      </w:r>
      <w:r>
        <w:rPr>
          <w:sz w:val="28"/>
          <w:szCs w:val="28"/>
          <w:highlight w:val="none"/>
          <w:lang w:bidi="zh-CN"/>
        </w:rPr>
        <w:t xml:space="preserve">2020</w:t>
      </w:r>
      <w:r>
        <w:rPr>
          <w:rFonts w:hint="eastAsia"/>
          <w:sz w:val="28"/>
          <w:szCs w:val="28"/>
          <w:highlight w:val="none"/>
          <w:lang w:bidi="zh-CN"/>
        </w:rPr>
        <w:t xml:space="preserve">﹞</w:t>
      </w:r>
      <w:r>
        <w:rPr>
          <w:sz w:val="28"/>
          <w:szCs w:val="28"/>
          <w:highlight w:val="none"/>
          <w:lang w:bidi="zh-CN"/>
        </w:rPr>
        <w:t xml:space="preserve">46 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highlight w:val="none"/>
          <w:lang w:bidi="zh-CN"/>
        </w:rPr>
      </w:r>
      <w:r/>
    </w:p>
    <w:p>
      <w:pPr>
        <w:pStyle w:val="830"/>
        <w:jc w:val="left"/>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rPr>
          <w:sz w:val="28"/>
          <w:szCs w:val="28"/>
          <w:highlight w:val="none"/>
          <w:lang w:bidi="zh-CN"/>
        </w:rPr>
      </w:r>
      <w:r/>
    </w:p>
    <w:p>
      <w:pPr>
        <w:pStyle w:val="830"/>
        <w:jc w:val="left"/>
        <w:spacing w:line="360" w:lineRule="auto"/>
        <w:rPr>
          <w:sz w:val="28"/>
          <w:szCs w:val="28"/>
          <w:highlight w:val="none"/>
          <w:lang w:bidi="zh-CN"/>
        </w:rPr>
        <w:outlineLvl w:val="0"/>
      </w:pPr>
      <w:r>
        <w:rPr>
          <w:rFonts w:hint="eastAsia"/>
          <w:sz w:val="28"/>
          <w:szCs w:val="28"/>
          <w:highlight w:val="none"/>
          <w:lang w:bidi="zh-CN"/>
        </w:rPr>
        <w:t xml:space="preserve">2.</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rPr>
          <w:sz w:val="28"/>
          <w:szCs w:val="28"/>
          <w:highlight w:val="none"/>
          <w:lang w:bidi="zh-CN"/>
        </w:rPr>
      </w:r>
      <w:r/>
    </w:p>
    <w:p>
      <w:pPr>
        <w:pStyle w:val="830"/>
        <w:jc w:val="left"/>
        <w:spacing w:line="360" w:lineRule="auto"/>
        <w:rPr>
          <w:sz w:val="28"/>
          <w:szCs w:val="28"/>
          <w:highlight w:val="none"/>
          <w:lang w:bidi="zh-CN"/>
        </w:rPr>
        <w:outlineLvl w:val="0"/>
      </w:pPr>
      <w:r>
        <w:rPr>
          <w:sz w:val="28"/>
          <w:szCs w:val="28"/>
          <w:highlight w:val="none"/>
          <w:lang w:bidi="zh-CN"/>
        </w:rPr>
        <w:t xml:space="preserve">……</w:t>
      </w:r>
      <w:r>
        <w:rPr>
          <w:sz w:val="28"/>
          <w:szCs w:val="28"/>
          <w:highlight w:val="none"/>
          <w:lang w:bidi="zh-CN"/>
        </w:rPr>
      </w:r>
      <w:r/>
    </w:p>
    <w:p>
      <w:pPr>
        <w:pStyle w:val="830"/>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rPr>
          <w:sz w:val="28"/>
          <w:szCs w:val="28"/>
          <w:highlight w:val="none"/>
          <w:lang w:bidi="zh-CN"/>
        </w:rPr>
      </w:r>
      <w:r/>
    </w:p>
    <w:p>
      <w:pPr>
        <w:pStyle w:val="830"/>
        <w:ind w:firstLine="560"/>
        <w:spacing w:line="360" w:lineRule="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rPr>
          <w:sz w:val="28"/>
          <w:szCs w:val="28"/>
          <w:highlight w:val="none"/>
          <w:lang w:bidi="zh-CN"/>
        </w:rPr>
      </w:r>
      <w:r/>
    </w:p>
    <w:p>
      <w:pPr>
        <w:pStyle w:val="830"/>
        <w:spacing w:line="300" w:lineRule="auto"/>
        <w:rPr>
          <w:rFonts w:ascii="宋体" w:hAnsi="宋体" w:cs="宋体"/>
          <w:szCs w:val="21"/>
          <w:highlight w:val="none"/>
          <w:lang w:bidi="zh-CN"/>
        </w:rPr>
        <w:outlineLvl w:val="0"/>
      </w:pPr>
      <w:r>
        <w:rPr>
          <w:rFonts w:ascii="宋体" w:hAnsi="宋体" w:cs="宋体"/>
          <w:szCs w:val="21"/>
          <w:highlight w:val="none"/>
          <w:lang w:bidi="zh-CN"/>
        </w:rPr>
      </w:r>
      <w:r/>
    </w:p>
    <w:p>
      <w:pPr>
        <w:pStyle w:val="83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rPr>
          <w:rFonts w:hint="eastAsia" w:ascii="宋体" w:hAnsi="宋体" w:cs="宋体"/>
          <w:szCs w:val="21"/>
          <w:highlight w:val="none"/>
          <w:lang w:bidi="zh-CN"/>
        </w:rPr>
      </w:r>
      <w:r/>
    </w:p>
    <w:p>
      <w:pPr>
        <w:pStyle w:val="830"/>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rPr>
          <w:rFonts w:hint="eastAsia" w:ascii="宋体" w:hAnsi="宋体" w:cs="宋体"/>
          <w:szCs w:val="21"/>
          <w:highlight w:val="none"/>
          <w:lang w:bidi="zh-CN"/>
        </w:rPr>
      </w:r>
      <w:r/>
    </w:p>
    <w:p>
      <w:pPr>
        <w:pStyle w:val="830"/>
        <w:ind w:firstLine="420"/>
        <w:spacing w:line="360" w:lineRule="auto"/>
        <w:rPr>
          <w:rFonts w:hint="eastAsia"/>
          <w:sz w:val="28"/>
          <w:szCs w:val="28"/>
          <w:highlight w:val="none"/>
          <w:lang w:bidi="zh-CN"/>
        </w:rPr>
        <w:outlineLvl w:val="0"/>
      </w:pPr>
      <w:r>
        <w:rPr>
          <w:rFonts w:hint="eastAsia" w:ascii="宋体" w:hAnsi="宋体" w:cs="宋体"/>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highlight w:val="none"/>
          <w:lang w:bidi="zh-CN"/>
        </w:rPr>
      </w:r>
      <w:r/>
    </w:p>
    <w:p>
      <w:pPr>
        <w:pStyle w:val="830"/>
        <w:spacing w:line="300" w:lineRule="auto"/>
        <w:rPr>
          <w:rFonts w:hint="eastAsia"/>
          <w:sz w:val="28"/>
          <w:szCs w:val="28"/>
          <w:highlight w:val="none"/>
          <w:lang w:bidi="zh-CN"/>
        </w:rPr>
        <w:outlineLvl w:val="0"/>
      </w:pPr>
      <w:r>
        <w:rPr>
          <w:rFonts w:hint="eastAsia"/>
          <w:sz w:val="28"/>
          <w:szCs w:val="28"/>
          <w:highlight w:val="none"/>
          <w:lang w:bidi="zh-CN"/>
        </w:rPr>
      </w:r>
      <w:r/>
    </w:p>
    <w:p>
      <w:pPr>
        <w:pStyle w:val="830"/>
        <w:spacing w:line="300" w:lineRule="auto"/>
        <w:rPr>
          <w:rFonts w:hint="eastAsia"/>
          <w:sz w:val="28"/>
          <w:szCs w:val="28"/>
          <w:highlight w:val="none"/>
          <w:lang w:bidi="zh-CN"/>
        </w:rPr>
        <w:outlineLvl w:val="0"/>
      </w:pPr>
      <w:r>
        <w:rPr>
          <w:rFonts w:hint="eastAsia"/>
          <w:sz w:val="28"/>
          <w:szCs w:val="28"/>
          <w:highlight w:val="none"/>
          <w:lang w:bidi="zh-CN"/>
        </w:rPr>
      </w:r>
      <w:r/>
    </w:p>
    <w:p>
      <w:pPr>
        <w:pStyle w:val="830"/>
        <w:ind w:firstLine="4900"/>
        <w:spacing w:line="300" w:lineRule="auto"/>
        <w:rPr>
          <w:rFonts w:hint="eastAsia"/>
          <w:sz w:val="28"/>
          <w:szCs w:val="28"/>
          <w:highlight w:val="none"/>
          <w:lang w:bidi="zh-CN"/>
        </w:rPr>
        <w:outlineLvl w:val="0"/>
      </w:pPr>
      <w:r>
        <w:rPr>
          <w:sz w:val="28"/>
          <w:szCs w:val="28"/>
          <w:highlight w:val="none"/>
          <w:lang w:bidi="zh-CN"/>
        </w:rPr>
        <w:t xml:space="preserve">企业名称（盖章）：</w:t>
      </w:r>
      <w:r>
        <w:rPr>
          <w:rFonts w:hint="eastAsia"/>
          <w:sz w:val="28"/>
          <w:szCs w:val="28"/>
          <w:highlight w:val="none"/>
          <w:lang w:bidi="zh-CN"/>
        </w:rPr>
      </w:r>
      <w:r/>
    </w:p>
    <w:p>
      <w:pPr>
        <w:pStyle w:val="830"/>
        <w:ind w:firstLine="4900"/>
        <w:spacing w:line="300" w:lineRule="auto"/>
        <w:rPr>
          <w:sz w:val="28"/>
          <w:szCs w:val="28"/>
          <w:highlight w:val="none"/>
          <w:lang w:bidi="zh-CN"/>
        </w:rPr>
        <w:outlineLvl w:val="0"/>
      </w:pPr>
      <w:r>
        <w:rPr>
          <w:sz w:val="28"/>
          <w:szCs w:val="28"/>
          <w:highlight w:val="none"/>
          <w:lang w:bidi="zh-CN"/>
        </w:rPr>
        <w:t xml:space="preserve">日期：</w:t>
      </w:r>
      <w:r>
        <w:rPr>
          <w:sz w:val="28"/>
          <w:szCs w:val="28"/>
          <w:highlight w:val="none"/>
          <w:lang w:bidi="zh-CN"/>
        </w:rPr>
      </w:r>
      <w:r/>
    </w:p>
    <w:p>
      <w:pPr>
        <w:pStyle w:val="830"/>
        <w:spacing w:line="300" w:lineRule="auto"/>
        <w:rPr>
          <w:rFonts w:eastAsia="方正黑体_GBK"/>
          <w:sz w:val="32"/>
          <w:szCs w:val="32"/>
          <w:highlight w:val="none"/>
        </w:rPr>
        <w:outlineLvl w:val="0"/>
      </w:pPr>
      <w:r>
        <w:rPr>
          <w:rFonts w:eastAsia="方正黑体_GBK"/>
          <w:sz w:val="32"/>
          <w:szCs w:val="32"/>
          <w:highlight w:val="none"/>
        </w:rPr>
        <w:t xml:space="preserve">附件10</w:t>
      </w:r>
      <w:r>
        <w:rPr>
          <w:rFonts w:eastAsia="方正黑体_GBK"/>
          <w:sz w:val="32"/>
          <w:szCs w:val="32"/>
          <w:highlight w:val="none"/>
        </w:rPr>
      </w:r>
      <w:r/>
    </w:p>
    <w:p>
      <w:pPr>
        <w:pStyle w:val="830"/>
        <w:jc w:val="center"/>
        <w:spacing w:line="460" w:lineRule="exact"/>
        <w:rPr>
          <w:rFonts w:hint="eastAsia" w:ascii="宋体" w:hAnsi="宋体"/>
          <w:b/>
          <w:sz w:val="32"/>
          <w:szCs w:val="32"/>
          <w:highlight w:val="none"/>
        </w:rPr>
      </w:pPr>
      <w:r>
        <w:rPr>
          <w:rFonts w:hint="eastAsia" w:ascii="宋体" w:hAnsi="宋体"/>
          <w:b/>
          <w:sz w:val="32"/>
          <w:szCs w:val="32"/>
          <w:highlight w:val="none"/>
        </w:rPr>
        <w:t xml:space="preserve">残疾人福利性单位声明函</w:t>
      </w:r>
      <w:r>
        <w:rPr>
          <w:rFonts w:hint="eastAsia" w:ascii="宋体" w:hAnsi="宋体"/>
          <w:b/>
          <w:sz w:val="32"/>
          <w:szCs w:val="32"/>
          <w:highlight w:val="none"/>
        </w:rPr>
      </w:r>
      <w:r/>
    </w:p>
    <w:p>
      <w:pPr>
        <w:pStyle w:val="830"/>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highlight w:val="none"/>
        </w:rPr>
      </w:r>
      <w:r/>
    </w:p>
    <w:p>
      <w:pPr>
        <w:pStyle w:val="830"/>
        <w:ind w:firstLine="560"/>
        <w:spacing w:line="588" w:lineRule="exact"/>
        <w:rPr>
          <w:rFonts w:hint="eastAsia" w:ascii="宋体" w:hAnsi="宋体"/>
          <w:sz w:val="28"/>
          <w:szCs w:val="28"/>
          <w:highlight w:val="none"/>
        </w:rPr>
      </w:pPr>
      <w:r>
        <w:rPr>
          <w:rFonts w:hint="eastAsia" w:ascii="宋体" w:hAnsi="宋体"/>
          <w:sz w:val="28"/>
          <w:szCs w:val="28"/>
          <w:highlight w:val="none"/>
        </w:rPr>
        <w:t xml:space="preserve">本单位对上述声明的真实性负责。如有虚假，将依法承担相应责任。</w:t>
      </w:r>
      <w:r>
        <w:rPr>
          <w:rFonts w:hint="eastAsia" w:ascii="宋体" w:hAnsi="宋体"/>
          <w:sz w:val="28"/>
          <w:szCs w:val="28"/>
          <w:highlight w:val="none"/>
        </w:rPr>
      </w:r>
      <w:r/>
    </w:p>
    <w:p>
      <w:pPr>
        <w:pStyle w:val="830"/>
        <w:ind w:firstLine="560"/>
        <w:spacing w:line="588" w:lineRule="exact"/>
        <w:rPr>
          <w:rFonts w:ascii="宋体" w:hAnsi="宋体"/>
          <w:sz w:val="28"/>
          <w:szCs w:val="28"/>
          <w:highlight w:val="none"/>
        </w:rPr>
      </w:pPr>
      <w:r>
        <w:rPr>
          <w:rFonts w:ascii="宋体" w:hAnsi="宋体"/>
          <w:sz w:val="28"/>
          <w:szCs w:val="28"/>
          <w:highlight w:val="none"/>
        </w:rPr>
      </w:r>
      <w:r/>
    </w:p>
    <w:p>
      <w:pPr>
        <w:pStyle w:val="830"/>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pStyle w:val="830"/>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rPr>
          <w:rFonts w:hint="eastAsia" w:ascii="宋体" w:hAnsi="宋体" w:cs="宋体"/>
          <w:sz w:val="28"/>
          <w:szCs w:val="28"/>
          <w:highlight w:val="none"/>
          <w:lang w:bidi="zh-CN"/>
        </w:rPr>
      </w:r>
      <w:r/>
    </w:p>
    <w:p>
      <w:pPr>
        <w:pStyle w:val="830"/>
        <w:ind w:firstLine="560"/>
        <w:spacing w:line="588" w:lineRule="exact"/>
        <w:rPr>
          <w:rFonts w:hint="eastAsia" w:ascii="仿宋_GB2312" w:eastAsia="仿宋_GB2312"/>
          <w:spacing w:val="6"/>
          <w:sz w:val="28"/>
          <w:szCs w:val="28"/>
          <w:highlight w:val="none"/>
        </w:rPr>
      </w:pPr>
      <w:r>
        <w:rPr>
          <w:rFonts w:hint="eastAsia" w:ascii="宋体" w:hAnsi="宋体" w:cs="宋体"/>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highlight w:val="none"/>
        </w:rPr>
      </w:r>
      <w:r/>
    </w:p>
    <w:p>
      <w:pPr>
        <w:pStyle w:val="830"/>
        <w:ind w:firstLine="584"/>
        <w:spacing w:line="588" w:lineRule="exact"/>
        <w:rPr>
          <w:rFonts w:hint="eastAsia" w:ascii="仿宋_GB2312" w:eastAsia="仿宋_GB2312"/>
          <w:spacing w:val="6"/>
          <w:sz w:val="28"/>
          <w:szCs w:val="28"/>
          <w:highlight w:val="none"/>
        </w:rPr>
      </w:pPr>
      <w:r>
        <w:rPr>
          <w:rFonts w:hint="eastAsia" w:ascii="仿宋_GB2312" w:eastAsia="仿宋_GB2312"/>
          <w:spacing w:val="6"/>
          <w:sz w:val="28"/>
          <w:szCs w:val="28"/>
          <w:highlight w:val="none"/>
        </w:rPr>
      </w:r>
      <w:r/>
    </w:p>
    <w:p>
      <w:pPr>
        <w:pStyle w:val="830"/>
        <w:ind w:firstLine="584"/>
        <w:spacing w:line="588"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pStyle w:val="830"/>
        <w:ind w:right="1560" w:firstLine="584"/>
        <w:jc w:val="center"/>
        <w:spacing w:line="588" w:lineRule="exact"/>
        <w:tabs>
          <w:tab w:val="left" w:pos="4860" w:leader="none"/>
        </w:tabs>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r>
        <w:rPr>
          <w:rFonts w:ascii="宋体" w:hAnsi="宋体"/>
          <w:sz w:val="28"/>
          <w:szCs w:val="28"/>
          <w:highlight w:val="none"/>
        </w:rPr>
      </w:r>
      <w:r/>
    </w:p>
    <w:p>
      <w:pPr>
        <w:pStyle w:val="830"/>
        <w:ind w:right="1560" w:firstLine="560"/>
        <w:jc w:val="center"/>
        <w:spacing w:line="588" w:lineRule="exact"/>
        <w:tabs>
          <w:tab w:val="left" w:pos="4860" w:leader="none"/>
        </w:tabs>
        <w:rPr>
          <w:rFonts w:ascii="宋体" w:hAnsi="宋体"/>
          <w:sz w:val="28"/>
          <w:szCs w:val="28"/>
          <w:highlight w:val="none"/>
        </w:rPr>
      </w:pPr>
      <w:r>
        <w:rPr>
          <w:rFonts w:hint="eastAsia" w:ascii="宋体" w:hAnsi="宋体"/>
          <w:sz w:val="28"/>
          <w:szCs w:val="28"/>
          <w:highlight w:val="none"/>
        </w:rPr>
        <w:t xml:space="preserve">              日  期：</w:t>
      </w:r>
      <w:r>
        <w:rPr>
          <w:rFonts w:ascii="宋体" w:hAnsi="宋体"/>
          <w:sz w:val="28"/>
          <w:szCs w:val="28"/>
          <w:highlight w:val="none"/>
        </w:rPr>
      </w:r>
      <w:r/>
    </w:p>
    <w:p>
      <w:pPr>
        <w:pStyle w:val="830"/>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pStyle w:val="830"/>
        <w:ind w:firstLine="420"/>
        <w:rPr>
          <w:rFonts w:ascii="仿宋_GB2312" w:hAnsi="宋体" w:eastAsia="仿宋_GB2312"/>
          <w:sz w:val="28"/>
          <w:szCs w:val="28"/>
          <w:highlight w:val="none"/>
        </w:rPr>
      </w:pPr>
      <w:r>
        <w:rPr>
          <w:rFonts w:ascii="仿宋_GB2312" w:hAnsi="宋体" w:eastAsia="仿宋_GB2312"/>
          <w:sz w:val="28"/>
          <w:szCs w:val="28"/>
          <w:highlight w:val="none"/>
        </w:rPr>
      </w:r>
      <w:r/>
    </w:p>
    <w:p>
      <w:pPr>
        <w:pStyle w:val="830"/>
        <w:ind w:firstLine="420"/>
        <w:rPr>
          <w:rFonts w:hint="eastAsia" w:ascii="仿宋_GB2312" w:hAnsi="宋体" w:eastAsia="仿宋_GB2312"/>
          <w:sz w:val="28"/>
          <w:szCs w:val="28"/>
          <w:highlight w:val="none"/>
        </w:rPr>
      </w:pPr>
      <w:r>
        <w:rPr>
          <w:rFonts w:hint="eastAsia" w:ascii="仿宋_GB2312" w:hAnsi="宋体" w:eastAsia="仿宋_GB2312"/>
          <w:sz w:val="28"/>
          <w:szCs w:val="28"/>
          <w:highlight w:val="none"/>
        </w:rPr>
      </w:r>
      <w:r/>
    </w:p>
    <w:p>
      <w:pPr>
        <w:pStyle w:val="830"/>
        <w:spacing w:line="300" w:lineRule="auto"/>
        <w:rPr>
          <w:rFonts w:eastAsia="方正黑体_GBK"/>
          <w:sz w:val="32"/>
          <w:szCs w:val="32"/>
          <w:highlight w:val="none"/>
        </w:rPr>
        <w:outlineLvl w:val="0"/>
      </w:pPr>
      <w:r>
        <w:rPr>
          <w:rFonts w:eastAsia="方正黑体_GBK"/>
          <w:sz w:val="32"/>
          <w:szCs w:val="32"/>
          <w:highlight w:val="none"/>
        </w:rPr>
        <w:t xml:space="preserve">附件11</w:t>
      </w:r>
      <w:r>
        <w:rPr>
          <w:rFonts w:eastAsia="方正黑体_GBK"/>
          <w:sz w:val="32"/>
          <w:szCs w:val="32"/>
          <w:highlight w:val="none"/>
        </w:rPr>
      </w:r>
      <w:r/>
    </w:p>
    <w:p>
      <w:pPr>
        <w:pStyle w:val="830"/>
        <w:jc w:val="center"/>
        <w:spacing w:line="420" w:lineRule="exact"/>
        <w:rPr>
          <w:rFonts w:ascii="Calibri" w:hAnsi="Calibri"/>
          <w:b/>
          <w:bCs/>
          <w:sz w:val="32"/>
          <w:szCs w:val="32"/>
          <w:highlight w:val="none"/>
        </w:rPr>
        <w:outlineLvl w:val="3"/>
      </w:pPr>
      <w:r>
        <w:rPr>
          <w:rFonts w:hint="eastAsia" w:ascii="Calibri" w:hAnsi="Calibri"/>
          <w:b/>
          <w:bCs/>
          <w:sz w:val="32"/>
          <w:szCs w:val="32"/>
          <w:highlight w:val="none"/>
        </w:rPr>
        <w:t xml:space="preserve">监狱和戒毒企业证明材料</w:t>
      </w:r>
      <w:r>
        <w:rPr>
          <w:rFonts w:ascii="Calibri" w:hAnsi="Calibri"/>
          <w:b/>
          <w:bCs/>
          <w:sz w:val="32"/>
          <w:szCs w:val="32"/>
          <w:highlight w:val="none"/>
        </w:rPr>
      </w:r>
      <w:r/>
    </w:p>
    <w:p>
      <w:pPr>
        <w:pStyle w:val="830"/>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pStyle w:val="830"/>
        <w:ind w:firstLine="498"/>
        <w:spacing w:line="420" w:lineRule="exact"/>
        <w:rPr>
          <w:rFonts w:hint="eastAsia" w:ascii="宋体" w:hAnsi="宋体" w:cs="宋体"/>
          <w:b/>
          <w:sz w:val="28"/>
          <w:szCs w:val="28"/>
          <w:highlight w:val="none"/>
        </w:rPr>
      </w:pPr>
      <w:r>
        <w:rPr>
          <w:rFonts w:hint="eastAsia" w:ascii="宋体" w:hAnsi="宋体" w:cs="宋体"/>
          <w:b/>
          <w:sz w:val="28"/>
          <w:szCs w:val="28"/>
          <w:highlight w:val="none"/>
        </w:rPr>
        <w:t xml:space="preserve">（格式自拟）</w:t>
      </w:r>
      <w:r>
        <w:rPr>
          <w:rFonts w:hint="eastAsia" w:ascii="宋体" w:hAnsi="宋体" w:cs="宋体"/>
          <w:b/>
          <w:sz w:val="28"/>
          <w:szCs w:val="28"/>
          <w:highlight w:val="none"/>
        </w:rPr>
      </w:r>
      <w:r/>
    </w:p>
    <w:p>
      <w:pPr>
        <w:pStyle w:val="830"/>
        <w:ind w:firstLine="495"/>
        <w:spacing w:line="420" w:lineRule="exact"/>
        <w:rPr>
          <w:rFonts w:ascii="宋体" w:hAnsi="宋体" w:cs="宋体"/>
          <w:sz w:val="28"/>
          <w:szCs w:val="28"/>
          <w:highlight w:val="none"/>
        </w:rPr>
      </w:pPr>
      <w:r>
        <w:rPr>
          <w:rFonts w:ascii="宋体" w:hAnsi="宋体" w:cs="宋体"/>
          <w:sz w:val="28"/>
          <w:szCs w:val="28"/>
          <w:highlight w:val="none"/>
        </w:rPr>
      </w:r>
      <w:r/>
    </w:p>
    <w:p>
      <w:pPr>
        <w:pStyle w:val="830"/>
        <w:ind w:firstLine="660"/>
        <w:spacing w:line="420" w:lineRule="exact"/>
        <w:rPr>
          <w:rFonts w:ascii="宋体" w:hAnsi="宋体" w:cs="宋体"/>
          <w:sz w:val="28"/>
          <w:szCs w:val="28"/>
          <w:highlight w:val="none"/>
        </w:rPr>
      </w:pPr>
      <w:r>
        <w:rPr>
          <w:rFonts w:hint="eastAsia" w:ascii="宋体" w:hAnsi="宋体" w:cs="宋体"/>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highlight w:val="none"/>
        </w:rPr>
      </w:r>
      <w:r/>
    </w:p>
    <w:p>
      <w:pPr>
        <w:pStyle w:val="830"/>
        <w:spacing w:line="300" w:lineRule="auto"/>
        <w:rPr>
          <w:sz w:val="28"/>
          <w:szCs w:val="28"/>
          <w:highlight w:val="none"/>
        </w:rPr>
        <w:outlineLvl w:val="0"/>
      </w:pPr>
      <w:r>
        <w:rPr>
          <w:sz w:val="28"/>
          <w:szCs w:val="28"/>
          <w:highlight w:val="none"/>
        </w:rPr>
      </w:r>
      <w:r/>
    </w:p>
    <w:p>
      <w:pPr>
        <w:pStyle w:val="830"/>
        <w:spacing w:line="300" w:lineRule="auto"/>
        <w:rPr>
          <w:sz w:val="28"/>
          <w:szCs w:val="28"/>
          <w:highlight w:val="none"/>
        </w:rPr>
        <w:outlineLvl w:val="0"/>
      </w:pPr>
      <w:r>
        <w:rPr>
          <w:sz w:val="28"/>
          <w:szCs w:val="28"/>
          <w:highlight w:val="none"/>
        </w:rPr>
      </w:r>
      <w:r/>
    </w:p>
    <w:p>
      <w:pPr>
        <w:pStyle w:val="830"/>
        <w:spacing w:line="300" w:lineRule="auto"/>
        <w:rPr>
          <w:sz w:val="28"/>
          <w:szCs w:val="28"/>
          <w:highlight w:val="none"/>
        </w:rPr>
        <w:outlineLvl w:val="0"/>
      </w:pPr>
      <w:r>
        <w:rPr>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ascii="宋体" w:hAnsi="宋体" w:cs="宋体"/>
          <w:sz w:val="28"/>
          <w:szCs w:val="28"/>
          <w:highlight w:val="none"/>
          <w:lang w:bidi="zh-CN"/>
        </w:rPr>
        <w:outlineLvl w:val="0"/>
      </w:pPr>
      <w:r>
        <w:rPr>
          <w:rFonts w:hint="eastAsia" w:ascii="宋体" w:hAnsi="宋体" w:cs="宋体"/>
          <w:sz w:val="28"/>
          <w:szCs w:val="28"/>
          <w:highlight w:val="none"/>
          <w:lang w:bidi="zh-CN"/>
        </w:rPr>
        <w:t xml:space="preserve">注：1、供应商如不提供此声明函，价格将不做相应扣除。</w:t>
      </w:r>
      <w:r>
        <w:rPr>
          <w:rFonts w:hint="eastAsia" w:ascii="宋体" w:hAnsi="宋体" w:cs="宋体"/>
          <w:sz w:val="28"/>
          <w:szCs w:val="28"/>
          <w:highlight w:val="none"/>
          <w:lang w:bidi="zh-CN"/>
        </w:rPr>
      </w:r>
      <w:r/>
    </w:p>
    <w:p>
      <w:pPr>
        <w:pStyle w:val="830"/>
        <w:ind w:firstLine="560"/>
        <w:spacing w:line="300" w:lineRule="auto"/>
        <w:rPr>
          <w:rFonts w:hint="eastAsia"/>
          <w:sz w:val="28"/>
          <w:szCs w:val="28"/>
          <w:highlight w:val="none"/>
        </w:rPr>
        <w:outlineLvl w:val="0"/>
      </w:pPr>
      <w:r>
        <w:rPr>
          <w:rFonts w:hint="eastAsia" w:ascii="宋体" w:hAnsi="宋体" w:cs="宋体"/>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rFonts w:hint="eastAsia"/>
          <w:sz w:val="28"/>
          <w:szCs w:val="28"/>
          <w:highlight w:val="none"/>
        </w:rPr>
        <w:outlineLvl w:val="0"/>
      </w:pPr>
      <w:r>
        <w:rPr>
          <w:rFonts w:hint="eastAsia"/>
          <w:sz w:val="28"/>
          <w:szCs w:val="28"/>
          <w:highlight w:val="none"/>
        </w:rPr>
      </w:r>
      <w:r/>
    </w:p>
    <w:p>
      <w:pPr>
        <w:pStyle w:val="830"/>
        <w:spacing w:line="300" w:lineRule="auto"/>
        <w:rPr>
          <w:sz w:val="28"/>
          <w:szCs w:val="28"/>
          <w:highlight w:val="none"/>
        </w:rPr>
        <w:outlineLvl w:val="0"/>
      </w:pPr>
      <w:r>
        <w:rPr>
          <w:sz w:val="28"/>
          <w:szCs w:val="28"/>
          <w:highlight w:val="none"/>
        </w:rPr>
      </w:r>
      <w:r/>
    </w:p>
    <w:p>
      <w:pPr>
        <w:pStyle w:val="830"/>
        <w:spacing w:line="300" w:lineRule="auto"/>
        <w:rPr>
          <w:sz w:val="28"/>
          <w:szCs w:val="28"/>
          <w:highlight w:val="none"/>
        </w:rPr>
        <w:outlineLvl w:val="0"/>
      </w:pPr>
      <w:r>
        <w:rPr>
          <w:sz w:val="28"/>
          <w:szCs w:val="28"/>
          <w:highlight w:val="none"/>
        </w:rPr>
      </w:r>
      <w:r/>
    </w:p>
    <w:p>
      <w:pPr>
        <w:pStyle w:val="830"/>
        <w:rPr>
          <w:rFonts w:eastAsia="方正黑体_GBK"/>
          <w:bCs/>
          <w:sz w:val="32"/>
          <w:szCs w:val="32"/>
          <w:highlight w:val="none"/>
          <w:lang w:bidi="ar"/>
        </w:rPr>
      </w:pPr>
      <w:r>
        <w:rPr>
          <w:rFonts w:eastAsia="方正黑体_GBK"/>
          <w:bCs/>
          <w:sz w:val="32"/>
          <w:szCs w:val="32"/>
          <w:highlight w:val="none"/>
          <w:lang w:bidi="ar"/>
        </w:rPr>
        <w:t xml:space="preserve">附件12</w:t>
      </w:r>
      <w:r>
        <w:rPr>
          <w:rFonts w:eastAsia="方正黑体_GBK"/>
          <w:bCs/>
          <w:sz w:val="32"/>
          <w:szCs w:val="32"/>
          <w:highlight w:val="none"/>
          <w:lang w:bidi="ar"/>
        </w:rPr>
      </w:r>
      <w:r/>
    </w:p>
    <w:p>
      <w:pPr>
        <w:pStyle w:val="830"/>
        <w:jc w:val="center"/>
        <w:rPr>
          <w:rFonts w:ascii="黑体" w:hAnsi="黑体" w:eastAsia="黑体" w:cs="仿宋"/>
          <w:bCs/>
          <w:sz w:val="44"/>
          <w:szCs w:val="44"/>
          <w:highlight w:val="none"/>
        </w:rPr>
      </w:pPr>
      <w:r>
        <w:rPr>
          <w:rFonts w:hint="eastAsia" w:ascii="黑体" w:hAnsi="黑体" w:eastAsia="黑体" w:cs="仿宋"/>
          <w:bCs/>
          <w:sz w:val="44"/>
          <w:szCs w:val="44"/>
          <w:highlight w:val="none"/>
        </w:rPr>
        <w:t xml:space="preserve">质疑函范本</w:t>
      </w:r>
      <w:r>
        <w:rPr>
          <w:rFonts w:ascii="黑体" w:hAnsi="黑体" w:eastAsia="黑体" w:cs="仿宋"/>
          <w:bCs/>
          <w:sz w:val="44"/>
          <w:szCs w:val="44"/>
          <w:highlight w:val="none"/>
        </w:rPr>
      </w:r>
      <w:r/>
    </w:p>
    <w:p>
      <w:pPr>
        <w:pStyle w:val="830"/>
        <w:spacing w:before="312"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一、质疑供应商基本信息</w:t>
      </w:r>
      <w:r>
        <w:rPr>
          <w:rFonts w:ascii="黑体" w:hAnsi="黑体" w:eastAsia="黑体" w:cs="仿宋"/>
          <w:bCs/>
          <w:sz w:val="32"/>
          <w:szCs w:val="32"/>
          <w:highlight w:val="none"/>
        </w:rPr>
      </w:r>
      <w:r/>
    </w:p>
    <w:p>
      <w:pPr>
        <w:pStyle w:val="830"/>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质疑供应商：</w:t>
      </w:r>
      <w:r>
        <w:rPr>
          <w:rFonts w:ascii="仿宋" w:hAnsi="仿宋" w:eastAsia="仿宋" w:cs="仿宋"/>
          <w:sz w:val="32"/>
          <w:szCs w:val="32"/>
          <w:highlight w:val="none"/>
          <w:u w:val="single"/>
        </w:rPr>
      </w:r>
      <w:r/>
    </w:p>
    <w:p>
      <w:pPr>
        <w:pStyle w:val="83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地址：邮编：</w:t>
      </w:r>
      <w:r>
        <w:rPr>
          <w:rFonts w:ascii="仿宋" w:hAnsi="仿宋" w:eastAsia="仿宋" w:cs="仿宋"/>
          <w:sz w:val="32"/>
          <w:szCs w:val="32"/>
          <w:highlight w:val="none"/>
        </w:rPr>
      </w:r>
      <w:r/>
    </w:p>
    <w:p>
      <w:pPr>
        <w:pStyle w:val="83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联系人：联系电话：</w:t>
      </w:r>
      <w:r>
        <w:rPr>
          <w:rFonts w:ascii="仿宋" w:hAnsi="仿宋" w:eastAsia="仿宋" w:cs="仿宋"/>
          <w:sz w:val="32"/>
          <w:szCs w:val="32"/>
          <w:highlight w:val="none"/>
        </w:rPr>
      </w:r>
      <w:r/>
    </w:p>
    <w:p>
      <w:pPr>
        <w:pStyle w:val="830"/>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授权代表：</w:t>
      </w:r>
      <w:r>
        <w:rPr>
          <w:rFonts w:ascii="仿宋" w:hAnsi="仿宋" w:eastAsia="仿宋" w:cs="仿宋"/>
          <w:sz w:val="32"/>
          <w:szCs w:val="32"/>
          <w:highlight w:val="none"/>
          <w:u w:val="single"/>
        </w:rPr>
      </w:r>
      <w:r/>
    </w:p>
    <w:p>
      <w:pPr>
        <w:pStyle w:val="83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联系电话：</w:t>
      </w:r>
      <w:r>
        <w:rPr>
          <w:rFonts w:ascii="仿宋" w:hAnsi="仿宋" w:eastAsia="仿宋" w:cs="仿宋"/>
          <w:sz w:val="32"/>
          <w:szCs w:val="32"/>
          <w:highlight w:val="none"/>
        </w:rPr>
      </w:r>
      <w:r/>
    </w:p>
    <w:p>
      <w:pPr>
        <w:pStyle w:val="83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地址：邮编：</w:t>
      </w:r>
      <w:r>
        <w:rPr>
          <w:rFonts w:ascii="仿宋" w:hAnsi="仿宋" w:eastAsia="仿宋" w:cs="仿宋"/>
          <w:sz w:val="32"/>
          <w:szCs w:val="32"/>
          <w:highlight w:val="none"/>
        </w:rPr>
      </w:r>
      <w:r/>
    </w:p>
    <w:p>
      <w:pPr>
        <w:pStyle w:val="830"/>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二、质疑项目基本情况</w:t>
      </w:r>
      <w:r>
        <w:rPr>
          <w:rFonts w:ascii="黑体" w:hAnsi="黑体" w:eastAsia="黑体" w:cs="仿宋"/>
          <w:bCs/>
          <w:sz w:val="32"/>
          <w:szCs w:val="32"/>
          <w:highlight w:val="none"/>
        </w:rPr>
      </w:r>
      <w:r/>
    </w:p>
    <w:p>
      <w:pPr>
        <w:pStyle w:val="83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质疑项目的名称：</w:t>
      </w:r>
      <w:r>
        <w:rPr>
          <w:rFonts w:ascii="仿宋" w:hAnsi="仿宋" w:eastAsia="仿宋" w:cs="仿宋"/>
          <w:sz w:val="32"/>
          <w:szCs w:val="32"/>
          <w:highlight w:val="none"/>
        </w:rPr>
      </w:r>
      <w:r/>
    </w:p>
    <w:p>
      <w:pPr>
        <w:pStyle w:val="83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质疑项目的编号：包号：</w:t>
      </w:r>
      <w:r>
        <w:rPr>
          <w:rFonts w:ascii="仿宋" w:hAnsi="仿宋" w:eastAsia="仿宋" w:cs="仿宋"/>
          <w:sz w:val="32"/>
          <w:szCs w:val="32"/>
          <w:highlight w:val="none"/>
        </w:rPr>
      </w:r>
      <w:r/>
    </w:p>
    <w:p>
      <w:pPr>
        <w:pStyle w:val="830"/>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采购人名称：</w:t>
      </w:r>
      <w:r>
        <w:rPr>
          <w:rFonts w:ascii="仿宋" w:hAnsi="仿宋" w:eastAsia="仿宋" w:cs="仿宋"/>
          <w:sz w:val="32"/>
          <w:szCs w:val="32"/>
          <w:highlight w:val="none"/>
          <w:u w:val="single"/>
        </w:rPr>
      </w:r>
      <w:r/>
    </w:p>
    <w:p>
      <w:pPr>
        <w:pStyle w:val="83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采购文件获取日期：</w:t>
      </w:r>
      <w:r>
        <w:rPr>
          <w:rFonts w:ascii="仿宋" w:hAnsi="仿宋" w:eastAsia="仿宋" w:cs="仿宋"/>
          <w:sz w:val="32"/>
          <w:szCs w:val="32"/>
          <w:highlight w:val="none"/>
        </w:rPr>
      </w:r>
      <w:r/>
    </w:p>
    <w:p>
      <w:pPr>
        <w:pStyle w:val="830"/>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三、质疑事项具体内容</w:t>
      </w:r>
      <w:r>
        <w:rPr>
          <w:rFonts w:ascii="黑体" w:hAnsi="黑体" w:eastAsia="黑体" w:cs="仿宋"/>
          <w:bCs/>
          <w:sz w:val="32"/>
          <w:szCs w:val="32"/>
          <w:highlight w:val="none"/>
        </w:rPr>
      </w:r>
      <w:r/>
    </w:p>
    <w:p>
      <w:pPr>
        <w:pStyle w:val="830"/>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质疑事项1：</w:t>
      </w:r>
      <w:r>
        <w:rPr>
          <w:rFonts w:ascii="仿宋" w:hAnsi="仿宋" w:eastAsia="仿宋" w:cs="仿宋"/>
          <w:sz w:val="32"/>
          <w:szCs w:val="32"/>
          <w:highlight w:val="none"/>
          <w:u w:val="single"/>
        </w:rPr>
      </w:r>
      <w:r/>
    </w:p>
    <w:p>
      <w:pPr>
        <w:pStyle w:val="830"/>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事实依据：</w:t>
      </w:r>
      <w:r>
        <w:rPr>
          <w:rFonts w:ascii="仿宋" w:hAnsi="仿宋" w:eastAsia="仿宋" w:cs="仿宋"/>
          <w:sz w:val="32"/>
          <w:szCs w:val="32"/>
          <w:highlight w:val="none"/>
          <w:u w:val="single"/>
        </w:rPr>
      </w:r>
      <w:r/>
    </w:p>
    <w:p>
      <w:pPr>
        <w:pStyle w:val="830"/>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pStyle w:val="830"/>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法律依据：</w:t>
      </w:r>
      <w:r>
        <w:rPr>
          <w:rFonts w:ascii="仿宋" w:hAnsi="仿宋" w:eastAsia="仿宋" w:cs="仿宋"/>
          <w:sz w:val="32"/>
          <w:szCs w:val="32"/>
          <w:highlight w:val="none"/>
          <w:u w:val="single"/>
        </w:rPr>
      </w:r>
      <w:r/>
    </w:p>
    <w:p>
      <w:pPr>
        <w:pStyle w:val="830"/>
        <w:spacing w:line="360" w:lineRule="auto"/>
        <w:rPr>
          <w:rFonts w:ascii="仿宋" w:hAnsi="仿宋" w:eastAsia="仿宋" w:cs="仿宋"/>
          <w:sz w:val="32"/>
          <w:szCs w:val="32"/>
          <w:highlight w:val="none"/>
          <w:u w:val="single"/>
        </w:rPr>
      </w:pPr>
      <w:r>
        <w:rPr>
          <w:rFonts w:ascii="仿宋" w:hAnsi="仿宋" w:eastAsia="仿宋" w:cs="仿宋"/>
          <w:sz w:val="32"/>
          <w:szCs w:val="32"/>
          <w:highlight w:val="none"/>
          <w:u w:val="single"/>
        </w:rPr>
      </w:r>
      <w:r/>
    </w:p>
    <w:p>
      <w:pPr>
        <w:pStyle w:val="830"/>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质疑事项2</w:t>
      </w:r>
      <w:r>
        <w:rPr>
          <w:rFonts w:ascii="仿宋" w:hAnsi="仿宋" w:eastAsia="仿宋" w:cs="仿宋"/>
          <w:sz w:val="32"/>
          <w:szCs w:val="32"/>
          <w:highlight w:val="none"/>
          <w:u w:val="single"/>
        </w:rPr>
      </w:r>
      <w:r/>
    </w:p>
    <w:p>
      <w:pPr>
        <w:pStyle w:val="830"/>
        <w:spacing w:line="360" w:lineRule="auto"/>
        <w:rPr>
          <w:rFonts w:ascii="仿宋" w:hAnsi="仿宋" w:eastAsia="仿宋" w:cs="仿宋"/>
          <w:sz w:val="32"/>
          <w:szCs w:val="32"/>
          <w:highlight w:val="none"/>
        </w:rPr>
      </w:pPr>
      <w:r>
        <w:rPr>
          <w:rFonts w:hint="eastAsia" w:ascii="仿宋" w:hAnsi="仿宋" w:eastAsia="仿宋" w:cs="仿宋"/>
          <w:sz w:val="32"/>
          <w:szCs w:val="32"/>
          <w:highlight w:val="none"/>
        </w:rPr>
        <w:t xml:space="preserve">……</w:t>
      </w:r>
      <w:r>
        <w:rPr>
          <w:rFonts w:ascii="仿宋" w:hAnsi="仿宋" w:eastAsia="仿宋" w:cs="仿宋"/>
          <w:sz w:val="32"/>
          <w:szCs w:val="32"/>
          <w:highlight w:val="none"/>
        </w:rPr>
      </w:r>
      <w:r/>
    </w:p>
    <w:p>
      <w:pPr>
        <w:pStyle w:val="830"/>
        <w:spacing w:line="360" w:lineRule="auto"/>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四、与质疑事项相关的质疑请求</w:t>
      </w:r>
      <w:r>
        <w:rPr>
          <w:rFonts w:ascii="黑体" w:hAnsi="黑体" w:eastAsia="黑体" w:cs="仿宋"/>
          <w:bCs/>
          <w:sz w:val="32"/>
          <w:szCs w:val="32"/>
          <w:highlight w:val="none"/>
        </w:rPr>
      </w:r>
      <w:r/>
    </w:p>
    <w:p>
      <w:pPr>
        <w:pStyle w:val="830"/>
        <w:spacing w:line="360" w:lineRule="auto"/>
        <w:rPr>
          <w:rFonts w:ascii="仿宋" w:hAnsi="仿宋" w:eastAsia="仿宋" w:cs="仿宋"/>
          <w:sz w:val="32"/>
          <w:szCs w:val="32"/>
          <w:highlight w:val="none"/>
          <w:u w:val="single"/>
        </w:rPr>
      </w:pPr>
      <w:r>
        <w:rPr>
          <w:rFonts w:hint="eastAsia" w:ascii="仿宋" w:hAnsi="仿宋" w:eastAsia="仿宋" w:cs="仿宋"/>
          <w:sz w:val="32"/>
          <w:szCs w:val="32"/>
          <w:highlight w:val="none"/>
        </w:rPr>
        <w:t xml:space="preserve">请求：</w:t>
      </w:r>
      <w:r>
        <w:rPr>
          <w:rFonts w:ascii="仿宋" w:hAnsi="仿宋" w:eastAsia="仿宋" w:cs="仿宋"/>
          <w:sz w:val="32"/>
          <w:szCs w:val="32"/>
          <w:highlight w:val="none"/>
          <w:u w:val="single"/>
        </w:rPr>
      </w:r>
      <w:r/>
    </w:p>
    <w:p>
      <w:pPr>
        <w:pStyle w:val="830"/>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签字(签章)：                   公章：                      </w:t>
      </w:r>
      <w:r>
        <w:rPr>
          <w:rFonts w:ascii="仿宋_GB2312" w:hAnsi="Calibri" w:eastAsia="仿宋_GB2312"/>
          <w:sz w:val="30"/>
          <w:szCs w:val="30"/>
          <w:highlight w:val="none"/>
        </w:rPr>
      </w:r>
      <w:r/>
    </w:p>
    <w:p>
      <w:pPr>
        <w:pStyle w:val="830"/>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日期：    </w:t>
      </w:r>
      <w:r>
        <w:rPr>
          <w:rFonts w:ascii="仿宋_GB2312" w:hAnsi="Calibri" w:eastAsia="仿宋_GB2312"/>
          <w:sz w:val="30"/>
          <w:szCs w:val="30"/>
          <w:highlight w:val="none"/>
        </w:rPr>
      </w:r>
      <w:r/>
    </w:p>
    <w:p>
      <w:pPr>
        <w:pStyle w:val="830"/>
        <w:spacing w:line="360" w:lineRule="auto"/>
        <w:rPr>
          <w:rFonts w:ascii="仿宋" w:hAnsi="仿宋" w:eastAsia="仿宋" w:cs="仿宋"/>
          <w:sz w:val="32"/>
          <w:szCs w:val="32"/>
          <w:highlight w:val="none"/>
        </w:rPr>
      </w:pPr>
      <w:r>
        <w:rPr>
          <w:rFonts w:ascii="仿宋" w:hAnsi="仿宋" w:eastAsia="仿宋" w:cs="仿宋"/>
          <w:sz w:val="32"/>
          <w:szCs w:val="32"/>
          <w:highlight w:val="none"/>
        </w:rPr>
      </w:r>
      <w:r/>
    </w:p>
    <w:p>
      <w:pPr>
        <w:pStyle w:val="830"/>
        <w:rPr>
          <w:rFonts w:ascii="黑体" w:hAnsi="黑体" w:eastAsia="黑体"/>
          <w:b/>
          <w:sz w:val="32"/>
          <w:szCs w:val="32"/>
          <w:highlight w:val="none"/>
        </w:rPr>
      </w:pPr>
      <w:r>
        <w:rPr>
          <w:rFonts w:ascii="黑体" w:hAnsi="黑体" w:eastAsia="黑体"/>
          <w:b/>
          <w:sz w:val="32"/>
          <w:szCs w:val="32"/>
          <w:highlight w:val="none"/>
        </w:rPr>
      </w:r>
      <w:r/>
    </w:p>
    <w:p>
      <w:pPr>
        <w:pStyle w:val="830"/>
        <w:rPr>
          <w:rFonts w:ascii="黑体" w:hAnsi="黑体" w:eastAsia="黑体"/>
          <w:b/>
          <w:sz w:val="32"/>
          <w:szCs w:val="32"/>
          <w:highlight w:val="none"/>
        </w:rPr>
      </w:pPr>
      <w:r>
        <w:rPr>
          <w:rFonts w:hint="eastAsia" w:ascii="黑体" w:hAnsi="黑体" w:eastAsia="黑体"/>
          <w:b/>
          <w:sz w:val="32"/>
          <w:szCs w:val="32"/>
          <w:highlight w:val="none"/>
        </w:rPr>
        <w:t xml:space="preserve">质疑函制作说明：</w:t>
      </w:r>
      <w:r>
        <w:rPr>
          <w:rFonts w:ascii="黑体" w:hAnsi="黑体" w:eastAsia="黑体"/>
          <w:b/>
          <w:sz w:val="32"/>
          <w:szCs w:val="32"/>
          <w:highlight w:val="none"/>
        </w:rPr>
      </w:r>
      <w:r/>
    </w:p>
    <w:p>
      <w:pPr>
        <w:pStyle w:val="830"/>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1.供应商提出质疑时，应提交质疑函和必要的证明材料。</w:t>
      </w:r>
      <w:r>
        <w:rPr>
          <w:rFonts w:ascii="仿宋_GB2312" w:hAnsi="Calibri" w:eastAsia="仿宋_GB2312"/>
          <w:sz w:val="32"/>
          <w:szCs w:val="32"/>
          <w:highlight w:val="none"/>
        </w:rPr>
      </w:r>
      <w:r/>
    </w:p>
    <w:p>
      <w:pPr>
        <w:pStyle w:val="830"/>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highlight w:val="none"/>
        </w:rPr>
        <w:t xml:space="preserve">供应商签署的授权委托书。授权委托书应载明代理人的姓名或者名称、代理事项、具体权限、期限和相关事项。</w:t>
      </w:r>
      <w:r>
        <w:rPr>
          <w:rFonts w:ascii="仿宋_GB2312" w:hAnsi="Calibri" w:eastAsia="仿宋_GB2312"/>
          <w:sz w:val="32"/>
          <w:szCs w:val="32"/>
          <w:highlight w:val="none"/>
        </w:rPr>
      </w:r>
      <w:r/>
    </w:p>
    <w:p>
      <w:pPr>
        <w:pStyle w:val="830"/>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3.质疑供应商若对项目的某一分包进行质疑，质疑函中应列明具体分包号。</w:t>
      </w:r>
      <w:r>
        <w:rPr>
          <w:rFonts w:ascii="仿宋_GB2312" w:hAnsi="Calibri" w:eastAsia="仿宋_GB2312"/>
          <w:sz w:val="32"/>
          <w:szCs w:val="32"/>
          <w:highlight w:val="none"/>
        </w:rPr>
      </w:r>
      <w:r/>
    </w:p>
    <w:p>
      <w:pPr>
        <w:pStyle w:val="830"/>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4.质疑函的质疑事项应具体、明确，并有必要的事实依据和法律依据。</w:t>
      </w:r>
      <w:r>
        <w:rPr>
          <w:rFonts w:ascii="仿宋_GB2312" w:hAnsi="Calibri" w:eastAsia="仿宋_GB2312"/>
          <w:sz w:val="32"/>
          <w:szCs w:val="32"/>
          <w:highlight w:val="none"/>
        </w:rPr>
      </w:r>
      <w:r/>
    </w:p>
    <w:p>
      <w:pPr>
        <w:pStyle w:val="830"/>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5.质疑函的质疑请求应与质疑事项相关。</w:t>
      </w:r>
      <w:r>
        <w:rPr>
          <w:rFonts w:ascii="仿宋_GB2312" w:hAnsi="Calibri" w:eastAsia="仿宋_GB2312"/>
          <w:sz w:val="32"/>
          <w:szCs w:val="32"/>
          <w:highlight w:val="none"/>
        </w:rPr>
      </w:r>
      <w:r/>
    </w:p>
    <w:p>
      <w:pPr>
        <w:pStyle w:val="830"/>
        <w:ind w:firstLine="640"/>
        <w:jc w:val="left"/>
        <w:widowControl/>
        <w:rPr>
          <w:rFonts w:hint="eastAsia" w:ascii="仿宋_GB2312" w:hAnsi="Calibri" w:eastAsia="仿宋_GB2312"/>
          <w:sz w:val="32"/>
          <w:szCs w:val="32"/>
          <w:highlight w:val="none"/>
        </w:rPr>
      </w:pPr>
      <w:r>
        <w:rPr>
          <w:rFonts w:hint="eastAsia" w:ascii="仿宋_GB2312" w:hAnsi="Calibri" w:eastAsia="仿宋_GB2312"/>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___WRD_EMBED_SUB_45">
    <w:panose1 w:val="020B0503020202020204"/>
  </w:font>
  <w:font w:name="Cambria">
    <w:panose1 w:val="0204050305040603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30"/>
        <w:ind w:left="793" w:hanging="393"/>
      </w:pPr>
      <w:rPr>
        <w:b w:val="0"/>
      </w:rPr>
    </w:lvl>
    <w:lvl w:ilvl="1">
      <w:start w:val="1"/>
      <w:numFmt w:val="lowerLetter"/>
      <w:isLgl w:val="false"/>
      <w:suff w:val="tab"/>
      <w:lvlText w:val="%2)"/>
      <w:lvlJc w:val="left"/>
      <w:pPr>
        <w:pStyle w:val="830"/>
        <w:ind w:left="1280" w:hanging="440"/>
      </w:pPr>
    </w:lvl>
    <w:lvl w:ilvl="2">
      <w:start w:val="1"/>
      <w:numFmt w:val="lowerRoman"/>
      <w:isLgl w:val="false"/>
      <w:suff w:val="tab"/>
      <w:lvlText w:val="%3."/>
      <w:lvlJc w:val="right"/>
      <w:pPr>
        <w:pStyle w:val="830"/>
        <w:ind w:left="1720" w:hanging="440"/>
      </w:pPr>
    </w:lvl>
    <w:lvl w:ilvl="3">
      <w:start w:val="1"/>
      <w:numFmt w:val="decimal"/>
      <w:isLgl w:val="false"/>
      <w:suff w:val="tab"/>
      <w:lvlText w:val="%4."/>
      <w:lvlJc w:val="left"/>
      <w:pPr>
        <w:pStyle w:val="830"/>
        <w:ind w:left="2160" w:hanging="440"/>
      </w:pPr>
    </w:lvl>
    <w:lvl w:ilvl="4">
      <w:start w:val="1"/>
      <w:numFmt w:val="lowerLetter"/>
      <w:isLgl w:val="false"/>
      <w:suff w:val="tab"/>
      <w:lvlText w:val="%5)"/>
      <w:lvlJc w:val="left"/>
      <w:pPr>
        <w:pStyle w:val="830"/>
        <w:ind w:left="2600" w:hanging="440"/>
      </w:pPr>
    </w:lvl>
    <w:lvl w:ilvl="5">
      <w:start w:val="1"/>
      <w:numFmt w:val="lowerRoman"/>
      <w:isLgl w:val="false"/>
      <w:suff w:val="tab"/>
      <w:lvlText w:val="%6."/>
      <w:lvlJc w:val="right"/>
      <w:pPr>
        <w:pStyle w:val="830"/>
        <w:ind w:left="3040" w:hanging="440"/>
      </w:pPr>
    </w:lvl>
    <w:lvl w:ilvl="6">
      <w:start w:val="1"/>
      <w:numFmt w:val="decimal"/>
      <w:isLgl w:val="false"/>
      <w:suff w:val="tab"/>
      <w:lvlText w:val="%7."/>
      <w:lvlJc w:val="left"/>
      <w:pPr>
        <w:pStyle w:val="830"/>
        <w:ind w:left="3480" w:hanging="440"/>
      </w:pPr>
    </w:lvl>
    <w:lvl w:ilvl="7">
      <w:start w:val="1"/>
      <w:numFmt w:val="lowerLetter"/>
      <w:isLgl w:val="false"/>
      <w:suff w:val="tab"/>
      <w:lvlText w:val="%8)"/>
      <w:lvlJc w:val="left"/>
      <w:pPr>
        <w:pStyle w:val="830"/>
        <w:ind w:left="3920" w:hanging="440"/>
      </w:pPr>
    </w:lvl>
    <w:lvl w:ilvl="8">
      <w:start w:val="1"/>
      <w:numFmt w:val="lowerRoman"/>
      <w:isLgl w:val="false"/>
      <w:suff w:val="tab"/>
      <w:lvlText w:val="%9."/>
      <w:lvlJc w:val="right"/>
      <w:pPr>
        <w:pStyle w:val="830"/>
        <w:ind w:left="4360" w:hanging="440"/>
      </w:pPr>
    </w:lvl>
  </w:abstractNum>
  <w:abstractNum w:abstractNumId="1">
    <w:multiLevelType w:val="hybridMultilevel"/>
    <w:lvl w:ilvl="0">
      <w:start w:val="1"/>
      <w:numFmt w:val="bullet"/>
      <w:pStyle w:val="934"/>
      <w:isLgl w:val="false"/>
      <w:suff w:val="tab"/>
      <w:lvlText w:val=""/>
      <w:lvlJc w:val="left"/>
      <w:pPr>
        <w:pStyle w:val="830"/>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30"/>
        <w:ind w:left="960" w:hanging="480"/>
        <w:tabs>
          <w:tab w:val="num" w:pos="960" w:leader="none"/>
        </w:tabs>
      </w:pPr>
    </w:lvl>
    <w:lvl w:ilvl="2">
      <w:start w:val="1"/>
      <w:numFmt w:val="lowerRoman"/>
      <w:isLgl w:val="false"/>
      <w:suff w:val="tab"/>
      <w:lvlText w:val="%3."/>
      <w:lvlJc w:val="right"/>
      <w:pPr>
        <w:pStyle w:val="830"/>
        <w:ind w:left="1440" w:hanging="480"/>
        <w:tabs>
          <w:tab w:val="num" w:pos="1440" w:leader="none"/>
        </w:tabs>
      </w:pPr>
    </w:lvl>
    <w:lvl w:ilvl="3">
      <w:start w:val="1"/>
      <w:numFmt w:val="decimal"/>
      <w:isLgl w:val="false"/>
      <w:suff w:val="tab"/>
      <w:lvlText w:val="%4."/>
      <w:lvlJc w:val="left"/>
      <w:pPr>
        <w:pStyle w:val="830"/>
        <w:ind w:left="1920" w:hanging="480"/>
        <w:tabs>
          <w:tab w:val="num" w:pos="1920" w:leader="none"/>
        </w:tabs>
      </w:pPr>
    </w:lvl>
    <w:lvl w:ilvl="4">
      <w:start w:val="1"/>
      <w:numFmt w:val="ideographTraditional"/>
      <w:isLgl w:val="false"/>
      <w:suff w:val="tab"/>
      <w:lvlText w:val="%5、"/>
      <w:lvlJc w:val="left"/>
      <w:pPr>
        <w:pStyle w:val="830"/>
        <w:ind w:left="2400" w:hanging="480"/>
        <w:tabs>
          <w:tab w:val="num" w:pos="2400" w:leader="none"/>
        </w:tabs>
      </w:pPr>
    </w:lvl>
    <w:lvl w:ilvl="5">
      <w:start w:val="1"/>
      <w:numFmt w:val="lowerRoman"/>
      <w:isLgl w:val="false"/>
      <w:suff w:val="tab"/>
      <w:lvlText w:val="%6."/>
      <w:lvlJc w:val="right"/>
      <w:pPr>
        <w:pStyle w:val="830"/>
        <w:ind w:left="2880" w:hanging="480"/>
        <w:tabs>
          <w:tab w:val="num" w:pos="2880" w:leader="none"/>
        </w:tabs>
      </w:pPr>
    </w:lvl>
    <w:lvl w:ilvl="6">
      <w:start w:val="1"/>
      <w:numFmt w:val="decimal"/>
      <w:isLgl w:val="false"/>
      <w:suff w:val="tab"/>
      <w:lvlText w:val="%7."/>
      <w:lvlJc w:val="left"/>
      <w:pPr>
        <w:pStyle w:val="830"/>
        <w:ind w:left="3360" w:hanging="480"/>
        <w:tabs>
          <w:tab w:val="num" w:pos="3360" w:leader="none"/>
        </w:tabs>
      </w:pPr>
    </w:lvl>
    <w:lvl w:ilvl="7">
      <w:start w:val="1"/>
      <w:numFmt w:val="ideographTraditional"/>
      <w:isLgl w:val="false"/>
      <w:suff w:val="tab"/>
      <w:lvlText w:val="%8、"/>
      <w:lvlJc w:val="left"/>
      <w:pPr>
        <w:pStyle w:val="830"/>
        <w:ind w:left="3840" w:hanging="480"/>
        <w:tabs>
          <w:tab w:val="num" w:pos="3840" w:leader="none"/>
        </w:tabs>
      </w:pPr>
    </w:lvl>
    <w:lvl w:ilvl="8">
      <w:start w:val="1"/>
      <w:numFmt w:val="lowerRoman"/>
      <w:isLgl w:val="false"/>
      <w:suff w:val="tab"/>
      <w:lvlText w:val="%9."/>
      <w:lvlJc w:val="right"/>
      <w:pPr>
        <w:pStyle w:val="830"/>
        <w:ind w:left="4320" w:hanging="480"/>
        <w:tabs>
          <w:tab w:val="num" w:pos="4320" w:leader="none"/>
        </w:tabs>
      </w:pPr>
    </w:lvl>
  </w:abstractNum>
  <w:abstractNum w:abstractNumId="2">
    <w:multiLevelType w:val="hybridMultilevel"/>
    <w:lvl w:ilvl="0">
      <w:start w:val="1"/>
      <w:numFmt w:val="decimal"/>
      <w:isLgl w:val="false"/>
      <w:suff w:val="tab"/>
      <w:lvlText w:val="%1、"/>
      <w:lvlJc w:val="left"/>
      <w:pPr>
        <w:pStyle w:val="830"/>
        <w:ind w:left="980" w:hanging="420"/>
      </w:pPr>
    </w:lvl>
    <w:lvl w:ilvl="1">
      <w:start w:val="1"/>
      <w:numFmt w:val="lowerLetter"/>
      <w:isLgl w:val="false"/>
      <w:suff w:val="tab"/>
      <w:lvlText w:val="%2)"/>
      <w:lvlJc w:val="left"/>
      <w:pPr>
        <w:pStyle w:val="830"/>
        <w:ind w:left="1440" w:hanging="440"/>
      </w:pPr>
    </w:lvl>
    <w:lvl w:ilvl="2">
      <w:start w:val="1"/>
      <w:numFmt w:val="lowerRoman"/>
      <w:isLgl w:val="false"/>
      <w:suff w:val="tab"/>
      <w:lvlText w:val="%3."/>
      <w:lvlJc w:val="right"/>
      <w:pPr>
        <w:pStyle w:val="830"/>
        <w:ind w:left="1880" w:hanging="440"/>
      </w:pPr>
    </w:lvl>
    <w:lvl w:ilvl="3">
      <w:start w:val="1"/>
      <w:numFmt w:val="decimal"/>
      <w:isLgl w:val="false"/>
      <w:suff w:val="tab"/>
      <w:lvlText w:val="%4."/>
      <w:lvlJc w:val="left"/>
      <w:pPr>
        <w:pStyle w:val="830"/>
        <w:ind w:left="2320" w:hanging="440"/>
      </w:pPr>
    </w:lvl>
    <w:lvl w:ilvl="4">
      <w:start w:val="1"/>
      <w:numFmt w:val="lowerLetter"/>
      <w:isLgl w:val="false"/>
      <w:suff w:val="tab"/>
      <w:lvlText w:val="%5)"/>
      <w:lvlJc w:val="left"/>
      <w:pPr>
        <w:pStyle w:val="830"/>
        <w:ind w:left="2760" w:hanging="440"/>
      </w:pPr>
    </w:lvl>
    <w:lvl w:ilvl="5">
      <w:start w:val="1"/>
      <w:numFmt w:val="lowerRoman"/>
      <w:isLgl w:val="false"/>
      <w:suff w:val="tab"/>
      <w:lvlText w:val="%6."/>
      <w:lvlJc w:val="right"/>
      <w:pPr>
        <w:pStyle w:val="830"/>
        <w:ind w:left="3200" w:hanging="440"/>
      </w:pPr>
    </w:lvl>
    <w:lvl w:ilvl="6">
      <w:start w:val="1"/>
      <w:numFmt w:val="decimal"/>
      <w:isLgl w:val="false"/>
      <w:suff w:val="tab"/>
      <w:lvlText w:val="%7."/>
      <w:lvlJc w:val="left"/>
      <w:pPr>
        <w:pStyle w:val="830"/>
        <w:ind w:left="3640" w:hanging="440"/>
      </w:pPr>
    </w:lvl>
    <w:lvl w:ilvl="7">
      <w:start w:val="1"/>
      <w:numFmt w:val="lowerLetter"/>
      <w:isLgl w:val="false"/>
      <w:suff w:val="tab"/>
      <w:lvlText w:val="%8)"/>
      <w:lvlJc w:val="left"/>
      <w:pPr>
        <w:pStyle w:val="830"/>
        <w:ind w:left="4080" w:hanging="440"/>
      </w:pPr>
    </w:lvl>
    <w:lvl w:ilvl="8">
      <w:start w:val="1"/>
      <w:numFmt w:val="lowerRoman"/>
      <w:isLgl w:val="false"/>
      <w:suff w:val="tab"/>
      <w:lvlText w:val="%9."/>
      <w:lvlJc w:val="right"/>
      <w:pPr>
        <w:pStyle w:val="830"/>
        <w:ind w:left="4520" w:hanging="440"/>
      </w:pPr>
    </w:lvl>
  </w:abstractNum>
  <w:abstractNum w:abstractNumId="3">
    <w:multiLevelType w:val="hybridMultilevel"/>
    <w:lvl w:ilvl="0">
      <w:start w:val="1"/>
      <w:numFmt w:val="decimal"/>
      <w:isLgl w:val="false"/>
      <w:suff w:val="tab"/>
      <w:lvlText w:val="%1、"/>
      <w:lvlJc w:val="left"/>
      <w:pPr>
        <w:pStyle w:val="830"/>
        <w:ind w:left="1120" w:hanging="720"/>
      </w:pPr>
    </w:lvl>
    <w:lvl w:ilvl="1">
      <w:start w:val="1"/>
      <w:numFmt w:val="lowerLetter"/>
      <w:isLgl w:val="false"/>
      <w:suff w:val="tab"/>
      <w:lvlText w:val="%2)"/>
      <w:lvlJc w:val="left"/>
      <w:pPr>
        <w:pStyle w:val="830"/>
        <w:ind w:left="1280" w:hanging="440"/>
      </w:pPr>
    </w:lvl>
    <w:lvl w:ilvl="2">
      <w:start w:val="1"/>
      <w:numFmt w:val="lowerRoman"/>
      <w:isLgl w:val="false"/>
      <w:suff w:val="tab"/>
      <w:lvlText w:val="%3."/>
      <w:lvlJc w:val="right"/>
      <w:pPr>
        <w:pStyle w:val="830"/>
        <w:ind w:left="1720" w:hanging="440"/>
      </w:pPr>
    </w:lvl>
    <w:lvl w:ilvl="3">
      <w:start w:val="1"/>
      <w:numFmt w:val="decimal"/>
      <w:isLgl w:val="false"/>
      <w:suff w:val="tab"/>
      <w:lvlText w:val="%4."/>
      <w:lvlJc w:val="left"/>
      <w:pPr>
        <w:pStyle w:val="830"/>
        <w:ind w:left="2160" w:hanging="440"/>
      </w:pPr>
    </w:lvl>
    <w:lvl w:ilvl="4">
      <w:start w:val="1"/>
      <w:numFmt w:val="lowerLetter"/>
      <w:isLgl w:val="false"/>
      <w:suff w:val="tab"/>
      <w:lvlText w:val="%5)"/>
      <w:lvlJc w:val="left"/>
      <w:pPr>
        <w:pStyle w:val="830"/>
        <w:ind w:left="2600" w:hanging="440"/>
      </w:pPr>
    </w:lvl>
    <w:lvl w:ilvl="5">
      <w:start w:val="1"/>
      <w:numFmt w:val="lowerRoman"/>
      <w:isLgl w:val="false"/>
      <w:suff w:val="tab"/>
      <w:lvlText w:val="%6."/>
      <w:lvlJc w:val="right"/>
      <w:pPr>
        <w:pStyle w:val="830"/>
        <w:ind w:left="3040" w:hanging="440"/>
      </w:pPr>
    </w:lvl>
    <w:lvl w:ilvl="6">
      <w:start w:val="1"/>
      <w:numFmt w:val="decimal"/>
      <w:isLgl w:val="false"/>
      <w:suff w:val="tab"/>
      <w:lvlText w:val="%7."/>
      <w:lvlJc w:val="left"/>
      <w:pPr>
        <w:pStyle w:val="830"/>
        <w:ind w:left="3480" w:hanging="440"/>
      </w:pPr>
    </w:lvl>
    <w:lvl w:ilvl="7">
      <w:start w:val="1"/>
      <w:numFmt w:val="lowerLetter"/>
      <w:isLgl w:val="false"/>
      <w:suff w:val="tab"/>
      <w:lvlText w:val="%8)"/>
      <w:lvlJc w:val="left"/>
      <w:pPr>
        <w:pStyle w:val="830"/>
        <w:ind w:left="3920" w:hanging="440"/>
      </w:pPr>
    </w:lvl>
    <w:lvl w:ilvl="8">
      <w:start w:val="1"/>
      <w:numFmt w:val="lowerRoman"/>
      <w:isLgl w:val="false"/>
      <w:suff w:val="tab"/>
      <w:lvlText w:val="%9."/>
      <w:lvlJc w:val="right"/>
      <w:pPr>
        <w:pStyle w:val="830"/>
        <w:ind w:left="4360" w:hanging="44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pPr>
      <w:jc w:val="both"/>
      <w:widowControl w:val="off"/>
    </w:pPr>
    <w:rPr>
      <w:sz w:val="21"/>
      <w:szCs w:val="24"/>
      <w:lang w:val="en-US" w:eastAsia="zh-CN" w:bidi="ar-SA"/>
    </w:rPr>
  </w:style>
  <w:style w:type="paragraph" w:styleId="831">
    <w:name w:val="标题 1"/>
    <w:basedOn w:val="830"/>
    <w:next w:val="830"/>
    <w:link w:val="842"/>
    <w:qFormat/>
    <w:pPr>
      <w:keepLines/>
      <w:keepNext/>
      <w:spacing w:before="340" w:after="330" w:line="578" w:lineRule="auto"/>
      <w:outlineLvl w:val="0"/>
    </w:pPr>
    <w:rPr>
      <w:b/>
      <w:bCs/>
      <w:sz w:val="44"/>
      <w:szCs w:val="44"/>
    </w:rPr>
  </w:style>
  <w:style w:type="paragraph" w:styleId="832">
    <w:name w:val="标题 2"/>
    <w:basedOn w:val="830"/>
    <w:next w:val="830"/>
    <w:link w:val="843"/>
    <w:qFormat/>
    <w:pPr>
      <w:keepLines/>
      <w:keepNext/>
      <w:spacing w:before="260" w:after="260" w:line="416" w:lineRule="auto"/>
      <w:outlineLvl w:val="1"/>
    </w:pPr>
    <w:rPr>
      <w:rFonts w:ascii="Arial" w:hAnsi="Arial" w:eastAsia="黑体"/>
      <w:b/>
      <w:bCs/>
      <w:sz w:val="32"/>
      <w:szCs w:val="32"/>
    </w:rPr>
  </w:style>
  <w:style w:type="paragraph" w:styleId="833">
    <w:name w:val="标题 3"/>
    <w:basedOn w:val="830"/>
    <w:next w:val="830"/>
    <w:link w:val="844"/>
    <w:qFormat/>
    <w:pPr>
      <w:keepLines/>
      <w:keepNext/>
      <w:spacing w:before="260" w:after="260" w:line="416" w:lineRule="auto"/>
      <w:outlineLvl w:val="2"/>
    </w:pPr>
    <w:rPr>
      <w:b/>
      <w:bCs/>
      <w:sz w:val="32"/>
      <w:szCs w:val="32"/>
    </w:rPr>
  </w:style>
  <w:style w:type="paragraph" w:styleId="834">
    <w:name w:val="标题 4"/>
    <w:basedOn w:val="830"/>
    <w:next w:val="830"/>
    <w:link w:val="845"/>
    <w:qFormat/>
    <w:pPr>
      <w:jc w:val="center"/>
      <w:keepNext/>
      <w:outlineLvl w:val="3"/>
    </w:pPr>
    <w:rPr>
      <w:rFonts w:eastAsia="新宋体"/>
      <w:sz w:val="30"/>
      <w:szCs w:val="21"/>
    </w:rPr>
  </w:style>
  <w:style w:type="paragraph" w:styleId="835">
    <w:name w:val="标题 5"/>
    <w:basedOn w:val="830"/>
    <w:next w:val="830"/>
    <w:link w:val="846"/>
    <w:qFormat/>
    <w:pPr>
      <w:keepLines/>
      <w:keepNext/>
      <w:spacing w:before="280" w:after="290" w:line="376" w:lineRule="auto"/>
      <w:outlineLvl w:val="4"/>
    </w:pPr>
    <w:rPr>
      <w:b/>
      <w:bCs/>
      <w:sz w:val="28"/>
      <w:szCs w:val="28"/>
    </w:rPr>
  </w:style>
  <w:style w:type="paragraph" w:styleId="836">
    <w:name w:val="标题 6"/>
    <w:basedOn w:val="830"/>
    <w:next w:val="848"/>
    <w:link w:val="847"/>
    <w:qFormat/>
    <w:pPr>
      <w:jc w:val="center"/>
      <w:keepNext/>
      <w:outlineLvl w:val="5"/>
    </w:pPr>
    <w:rPr>
      <w:b/>
      <w:sz w:val="44"/>
      <w:szCs w:val="20"/>
    </w:rPr>
  </w:style>
  <w:style w:type="paragraph" w:styleId="837">
    <w:name w:val="标题 7"/>
    <w:basedOn w:val="830"/>
    <w:next w:val="830"/>
    <w:link w:val="850"/>
    <w:qFormat/>
    <w:pPr>
      <w:keepLines/>
      <w:keepNext/>
      <w:spacing w:before="240" w:after="64" w:line="320" w:lineRule="auto"/>
      <w:outlineLvl w:val="6"/>
    </w:pPr>
    <w:rPr>
      <w:b/>
      <w:bCs/>
      <w:sz w:val="24"/>
    </w:rPr>
  </w:style>
  <w:style w:type="paragraph" w:styleId="838">
    <w:name w:val="标题 8"/>
    <w:basedOn w:val="830"/>
    <w:next w:val="830"/>
    <w:link w:val="851"/>
    <w:qFormat/>
    <w:pPr>
      <w:keepLines/>
      <w:keepNext/>
      <w:spacing w:before="240" w:after="64" w:line="320" w:lineRule="auto"/>
      <w:outlineLvl w:val="7"/>
    </w:pPr>
    <w:rPr>
      <w:rFonts w:ascii="Arial" w:hAnsi="Arial" w:eastAsia="黑体"/>
      <w:sz w:val="24"/>
    </w:rPr>
  </w:style>
  <w:style w:type="paragraph" w:styleId="839">
    <w:name w:val="标题 9"/>
    <w:basedOn w:val="830"/>
    <w:next w:val="830"/>
    <w:link w:val="852"/>
    <w:qFormat/>
    <w:pPr>
      <w:keepLines/>
      <w:keepNext/>
      <w:spacing w:before="240" w:after="64" w:line="320" w:lineRule="auto"/>
      <w:outlineLvl w:val="8"/>
    </w:pPr>
    <w:rPr>
      <w:rFonts w:ascii="Arial" w:hAnsi="Arial" w:eastAsia="黑体"/>
      <w:sz w:val="24"/>
      <w:szCs w:val="21"/>
    </w:rPr>
  </w:style>
  <w:style w:type="character" w:styleId="840">
    <w:name w:val="默认段落字体"/>
    <w:next w:val="840"/>
    <w:link w:val="830"/>
    <w:uiPriority w:val="1"/>
    <w:unhideWhenUsed/>
  </w:style>
  <w:style w:type="table" w:styleId="841">
    <w:name w:val="普通表格"/>
    <w:next w:val="841"/>
    <w:link w:val="830"/>
    <w:uiPriority w:val="99"/>
    <w:unhideWhenUsed/>
    <w:qFormat/>
    <w:tblPr/>
  </w:style>
  <w:style w:type="character" w:styleId="842">
    <w:name w:val="标题 1 字符"/>
    <w:next w:val="842"/>
    <w:link w:val="831"/>
    <w:rPr>
      <w:rFonts w:ascii="Times New Roman" w:hAnsi="Times New Roman" w:eastAsia="宋体" w:cs="Times New Roman"/>
      <w:b/>
      <w:bCs/>
      <w:sz w:val="44"/>
      <w:szCs w:val="44"/>
    </w:rPr>
  </w:style>
  <w:style w:type="character" w:styleId="843">
    <w:name w:val="标题 2 字符1"/>
    <w:next w:val="843"/>
    <w:link w:val="832"/>
    <w:rPr>
      <w:rFonts w:ascii="Arial" w:hAnsi="Arial" w:eastAsia="黑体" w:cs="Times New Roman"/>
      <w:b/>
      <w:bCs/>
      <w:sz w:val="32"/>
      <w:szCs w:val="32"/>
    </w:rPr>
  </w:style>
  <w:style w:type="character" w:styleId="844">
    <w:name w:val="标题 3 字符"/>
    <w:next w:val="844"/>
    <w:link w:val="833"/>
    <w:rPr>
      <w:rFonts w:ascii="Times New Roman" w:hAnsi="Times New Roman" w:eastAsia="宋体" w:cs="Times New Roman"/>
      <w:b/>
      <w:bCs/>
      <w:sz w:val="32"/>
      <w:szCs w:val="32"/>
    </w:rPr>
  </w:style>
  <w:style w:type="character" w:styleId="845">
    <w:name w:val="标题 4 字符"/>
    <w:next w:val="845"/>
    <w:link w:val="834"/>
    <w:rPr>
      <w:rFonts w:ascii="Times New Roman" w:hAnsi="Times New Roman" w:eastAsia="新宋体" w:cs="Times New Roman"/>
      <w:sz w:val="30"/>
      <w:szCs w:val="21"/>
    </w:rPr>
  </w:style>
  <w:style w:type="character" w:styleId="846">
    <w:name w:val="标题 5 字符"/>
    <w:next w:val="846"/>
    <w:link w:val="835"/>
    <w:rPr>
      <w:rFonts w:ascii="Times New Roman" w:hAnsi="Times New Roman" w:eastAsia="宋体" w:cs="Times New Roman"/>
      <w:b/>
      <w:bCs/>
      <w:sz w:val="28"/>
      <w:szCs w:val="28"/>
    </w:rPr>
  </w:style>
  <w:style w:type="character" w:styleId="847">
    <w:name w:val="标题 6 字符"/>
    <w:next w:val="847"/>
    <w:link w:val="836"/>
    <w:rPr>
      <w:rFonts w:ascii="Times New Roman" w:hAnsi="Times New Roman" w:eastAsia="宋体" w:cs="Times New Roman"/>
      <w:b/>
      <w:sz w:val="44"/>
      <w:szCs w:val="20"/>
    </w:rPr>
  </w:style>
  <w:style w:type="paragraph" w:styleId="848">
    <w:name w:val="正文缩进"/>
    <w:basedOn w:val="830"/>
    <w:next w:val="848"/>
    <w:link w:val="849"/>
    <w:uiPriority w:val="99"/>
    <w:pPr>
      <w:ind w:firstLine="420"/>
    </w:pPr>
    <w:rPr>
      <w:sz w:val="20"/>
      <w:szCs w:val="20"/>
    </w:rPr>
  </w:style>
  <w:style w:type="character" w:styleId="849">
    <w:name w:val="正文缩进 字符1"/>
    <w:next w:val="849"/>
    <w:link w:val="848"/>
    <w:rPr>
      <w:rFonts w:ascii="Times New Roman" w:hAnsi="Times New Roman" w:eastAsia="宋体" w:cs="Times New Roman"/>
      <w:sz w:val="20"/>
      <w:szCs w:val="20"/>
    </w:rPr>
  </w:style>
  <w:style w:type="character" w:styleId="850">
    <w:name w:val="标题 7 字符"/>
    <w:next w:val="850"/>
    <w:link w:val="837"/>
    <w:rPr>
      <w:rFonts w:ascii="Times New Roman" w:hAnsi="Times New Roman" w:eastAsia="宋体" w:cs="Times New Roman"/>
      <w:b/>
      <w:bCs/>
      <w:sz w:val="24"/>
      <w:szCs w:val="24"/>
    </w:rPr>
  </w:style>
  <w:style w:type="character" w:styleId="851">
    <w:name w:val="标题 8 字符"/>
    <w:next w:val="851"/>
    <w:link w:val="838"/>
    <w:rPr>
      <w:rFonts w:ascii="Arial" w:hAnsi="Arial" w:eastAsia="黑体" w:cs="Times New Roman"/>
      <w:sz w:val="24"/>
      <w:szCs w:val="24"/>
    </w:rPr>
  </w:style>
  <w:style w:type="character" w:styleId="852">
    <w:name w:val="标题 9 字符"/>
    <w:next w:val="852"/>
    <w:link w:val="839"/>
    <w:rPr>
      <w:rFonts w:ascii="Arial" w:hAnsi="Arial" w:eastAsia="黑体" w:cs="Times New Roman"/>
      <w:sz w:val="24"/>
      <w:szCs w:val="21"/>
    </w:rPr>
  </w:style>
  <w:style w:type="paragraph" w:styleId="853">
    <w:name w:val="文档结构图"/>
    <w:basedOn w:val="830"/>
    <w:next w:val="853"/>
    <w:link w:val="854"/>
    <w:semiHidden/>
    <w:pPr>
      <w:shd w:val="clear" w:color="auto" w:fill="000080"/>
    </w:pPr>
    <w:rPr>
      <w:sz w:val="20"/>
    </w:rPr>
  </w:style>
  <w:style w:type="character" w:styleId="854">
    <w:name w:val="文档结构图 字符"/>
    <w:next w:val="854"/>
    <w:link w:val="853"/>
    <w:semiHidden/>
    <w:rPr>
      <w:szCs w:val="24"/>
      <w:shd w:val="clear" w:color="auto" w:fill="000080"/>
    </w:rPr>
  </w:style>
  <w:style w:type="paragraph" w:styleId="855">
    <w:name w:val="批注文字"/>
    <w:basedOn w:val="830"/>
    <w:next w:val="855"/>
    <w:link w:val="856"/>
    <w:uiPriority w:val="99"/>
    <w:unhideWhenUsed/>
    <w:pPr>
      <w:jc w:val="left"/>
    </w:pPr>
    <w:rPr>
      <w:rFonts w:ascii="宋体"/>
      <w:sz w:val="24"/>
      <w:szCs w:val="20"/>
    </w:rPr>
  </w:style>
  <w:style w:type="character" w:styleId="856">
    <w:name w:val="批注文字 字符"/>
    <w:next w:val="856"/>
    <w:link w:val="855"/>
    <w:uiPriority w:val="99"/>
    <w:rPr>
      <w:rFonts w:ascii="宋体"/>
      <w:sz w:val="24"/>
    </w:rPr>
  </w:style>
  <w:style w:type="paragraph" w:styleId="857">
    <w:name w:val="正文文本 3"/>
    <w:basedOn w:val="830"/>
    <w:next w:val="857"/>
    <w:link w:val="858"/>
    <w:pPr>
      <w:spacing w:after="120"/>
    </w:pPr>
    <w:rPr>
      <w:sz w:val="16"/>
      <w:szCs w:val="16"/>
    </w:rPr>
  </w:style>
  <w:style w:type="character" w:styleId="858">
    <w:name w:val="正文文本 3 字符"/>
    <w:next w:val="858"/>
    <w:link w:val="857"/>
    <w:rPr>
      <w:rFonts w:ascii="Times New Roman" w:hAnsi="Times New Roman" w:eastAsia="宋体" w:cs="Times New Roman"/>
      <w:sz w:val="16"/>
      <w:szCs w:val="16"/>
    </w:rPr>
  </w:style>
  <w:style w:type="paragraph" w:styleId="859">
    <w:name w:val="正文文本"/>
    <w:basedOn w:val="830"/>
    <w:next w:val="859"/>
    <w:link w:val="860"/>
    <w:rPr>
      <w:rFonts w:ascii="仿宋_GB2312" w:eastAsia="仿宋_GB2312"/>
      <w:sz w:val="24"/>
      <w:szCs w:val="20"/>
    </w:rPr>
  </w:style>
  <w:style w:type="character" w:styleId="860">
    <w:name w:val="正文文本 字符1"/>
    <w:next w:val="860"/>
    <w:link w:val="859"/>
    <w:rPr>
      <w:rFonts w:ascii="仿宋_GB2312" w:hAnsi="Times New Roman" w:eastAsia="仿宋_GB2312" w:cs="Times New Roman"/>
      <w:sz w:val="24"/>
      <w:szCs w:val="20"/>
    </w:rPr>
  </w:style>
  <w:style w:type="paragraph" w:styleId="861">
    <w:name w:val="正文文本缩进"/>
    <w:basedOn w:val="830"/>
    <w:next w:val="861"/>
    <w:link w:val="862"/>
    <w:pPr>
      <w:ind w:left="765"/>
    </w:pPr>
    <w:rPr>
      <w:rFonts w:ascii="仿宋_GB2312" w:eastAsia="仿宋_GB2312"/>
      <w:sz w:val="28"/>
      <w:szCs w:val="20"/>
    </w:rPr>
  </w:style>
  <w:style w:type="character" w:styleId="862">
    <w:name w:val="正文文本缩进 字符"/>
    <w:next w:val="862"/>
    <w:link w:val="861"/>
    <w:rPr>
      <w:rFonts w:ascii="仿宋_GB2312" w:hAnsi="Times New Roman" w:eastAsia="仿宋_GB2312" w:cs="Times New Roman"/>
      <w:sz w:val="28"/>
      <w:szCs w:val="20"/>
    </w:rPr>
  </w:style>
  <w:style w:type="paragraph" w:styleId="863">
    <w:name w:val="纯文本"/>
    <w:basedOn w:val="830"/>
    <w:next w:val="863"/>
    <w:link w:val="864"/>
    <w:rPr>
      <w:rFonts w:ascii="宋体" w:hAnsi="Courier New"/>
      <w:sz w:val="20"/>
      <w:szCs w:val="21"/>
    </w:rPr>
  </w:style>
  <w:style w:type="character" w:styleId="864">
    <w:name w:val="纯文本 字符"/>
    <w:next w:val="864"/>
    <w:link w:val="863"/>
    <w:rPr>
      <w:rFonts w:ascii="宋体" w:hAnsi="Courier New" w:eastAsia="宋体" w:cs="Courier New"/>
      <w:szCs w:val="21"/>
    </w:rPr>
  </w:style>
  <w:style w:type="paragraph" w:styleId="865">
    <w:name w:val="日期"/>
    <w:basedOn w:val="830"/>
    <w:next w:val="830"/>
    <w:link w:val="866"/>
    <w:rPr>
      <w:sz w:val="24"/>
      <w:szCs w:val="20"/>
    </w:rPr>
  </w:style>
  <w:style w:type="character" w:styleId="866">
    <w:name w:val="日期 字符"/>
    <w:next w:val="866"/>
    <w:link w:val="865"/>
    <w:rPr>
      <w:rFonts w:ascii="Times New Roman" w:hAnsi="Times New Roman" w:eastAsia="宋体" w:cs="Times New Roman"/>
      <w:sz w:val="24"/>
      <w:szCs w:val="20"/>
    </w:rPr>
  </w:style>
  <w:style w:type="paragraph" w:styleId="867">
    <w:name w:val="正文文本缩进 2"/>
    <w:basedOn w:val="830"/>
    <w:next w:val="867"/>
    <w:link w:val="868"/>
    <w:pPr>
      <w:ind w:firstLine="560"/>
      <w:spacing w:line="500" w:lineRule="exact"/>
    </w:pPr>
    <w:rPr>
      <w:rFonts w:eastAsia="仿宋_GB2312"/>
      <w:sz w:val="28"/>
      <w:szCs w:val="20"/>
    </w:rPr>
  </w:style>
  <w:style w:type="character" w:styleId="868">
    <w:name w:val="正文文本缩进 2 字符"/>
    <w:next w:val="868"/>
    <w:link w:val="867"/>
    <w:rPr>
      <w:rFonts w:ascii="Times New Roman" w:hAnsi="Times New Roman" w:eastAsia="仿宋_GB2312" w:cs="Times New Roman"/>
      <w:sz w:val="28"/>
      <w:szCs w:val="20"/>
    </w:rPr>
  </w:style>
  <w:style w:type="paragraph" w:styleId="869">
    <w:name w:val="批注框文本"/>
    <w:basedOn w:val="830"/>
    <w:next w:val="869"/>
    <w:link w:val="870"/>
    <w:semiHidden/>
    <w:rPr>
      <w:sz w:val="18"/>
      <w:szCs w:val="18"/>
    </w:rPr>
  </w:style>
  <w:style w:type="character" w:styleId="870">
    <w:name w:val="批注框文本 字符"/>
    <w:next w:val="870"/>
    <w:link w:val="869"/>
    <w:semiHidden/>
    <w:rPr>
      <w:sz w:val="18"/>
      <w:szCs w:val="18"/>
    </w:rPr>
  </w:style>
  <w:style w:type="paragraph" w:styleId="871">
    <w:name w:val="页脚"/>
    <w:basedOn w:val="830"/>
    <w:next w:val="871"/>
    <w:link w:val="872"/>
    <w:uiPriority w:val="99"/>
    <w:pPr>
      <w:jc w:val="left"/>
      <w:tabs>
        <w:tab w:val="center" w:pos="4153" w:leader="none"/>
        <w:tab w:val="right" w:pos="8306" w:leader="none"/>
      </w:tabs>
    </w:pPr>
    <w:rPr>
      <w:sz w:val="18"/>
      <w:szCs w:val="20"/>
    </w:rPr>
  </w:style>
  <w:style w:type="character" w:styleId="872">
    <w:name w:val="页脚 字符"/>
    <w:next w:val="872"/>
    <w:link w:val="871"/>
    <w:uiPriority w:val="99"/>
    <w:rPr>
      <w:rFonts w:ascii="Times New Roman" w:hAnsi="Times New Roman" w:eastAsia="宋体" w:cs="Times New Roman"/>
      <w:sz w:val="18"/>
      <w:szCs w:val="20"/>
    </w:rPr>
  </w:style>
  <w:style w:type="paragraph" w:styleId="873">
    <w:name w:val="页眉"/>
    <w:basedOn w:val="830"/>
    <w:next w:val="873"/>
    <w:link w:val="874"/>
    <w:pPr>
      <w:jc w:val="center"/>
      <w:tabs>
        <w:tab w:val="center" w:pos="4153" w:leader="none"/>
        <w:tab w:val="right" w:pos="8306" w:leader="none"/>
      </w:tabs>
      <w:pBdr>
        <w:bottom w:val="single" w:color="000000" w:sz="6" w:space="1"/>
      </w:pBdr>
    </w:pPr>
    <w:rPr>
      <w:sz w:val="18"/>
      <w:szCs w:val="18"/>
    </w:rPr>
  </w:style>
  <w:style w:type="character" w:styleId="874">
    <w:name w:val="页眉 字符"/>
    <w:next w:val="874"/>
    <w:link w:val="873"/>
    <w:rPr>
      <w:rFonts w:ascii="Times New Roman" w:hAnsi="Times New Roman" w:eastAsia="宋体" w:cs="Times New Roman"/>
      <w:sz w:val="18"/>
      <w:szCs w:val="18"/>
    </w:rPr>
  </w:style>
  <w:style w:type="paragraph" w:styleId="875">
    <w:name w:val="目录 1"/>
    <w:basedOn w:val="830"/>
    <w:next w:val="830"/>
    <w:link w:val="830"/>
    <w:semiHidden/>
    <w:rPr>
      <w:sz w:val="24"/>
    </w:rPr>
  </w:style>
  <w:style w:type="paragraph" w:styleId="876">
    <w:name w:val="列表"/>
    <w:basedOn w:val="830"/>
    <w:next w:val="876"/>
    <w:link w:val="830"/>
    <w:pPr>
      <w:ind w:left="200" w:hanging="200"/>
    </w:pPr>
  </w:style>
  <w:style w:type="paragraph" w:styleId="877">
    <w:name w:val="正文文本缩进 3"/>
    <w:basedOn w:val="830"/>
    <w:next w:val="877"/>
    <w:link w:val="878"/>
    <w:pPr>
      <w:ind w:left="420"/>
      <w:spacing w:after="120"/>
    </w:pPr>
    <w:rPr>
      <w:sz w:val="16"/>
      <w:szCs w:val="16"/>
    </w:rPr>
  </w:style>
  <w:style w:type="character" w:styleId="878">
    <w:name w:val="正文文本缩进 3 字符"/>
    <w:next w:val="878"/>
    <w:link w:val="877"/>
    <w:rPr>
      <w:rFonts w:ascii="Times New Roman" w:hAnsi="Times New Roman" w:eastAsia="宋体" w:cs="Times New Roman"/>
      <w:sz w:val="16"/>
      <w:szCs w:val="16"/>
    </w:rPr>
  </w:style>
  <w:style w:type="paragraph" w:styleId="879">
    <w:name w:val="正文文本 2"/>
    <w:basedOn w:val="830"/>
    <w:next w:val="879"/>
    <w:link w:val="880"/>
    <w:rPr>
      <w:b/>
      <w:bCs/>
      <w:sz w:val="18"/>
    </w:rPr>
  </w:style>
  <w:style w:type="character" w:styleId="880">
    <w:name w:val="正文文本 2 字符"/>
    <w:next w:val="880"/>
    <w:link w:val="879"/>
    <w:rPr>
      <w:rFonts w:ascii="Times New Roman" w:hAnsi="Times New Roman" w:eastAsia="宋体" w:cs="Times New Roman"/>
      <w:b/>
      <w:bCs/>
      <w:sz w:val="18"/>
      <w:szCs w:val="24"/>
    </w:rPr>
  </w:style>
  <w:style w:type="paragraph" w:styleId="881">
    <w:name w:val="普通(网站)"/>
    <w:basedOn w:val="830"/>
    <w:next w:val="881"/>
    <w:link w:val="830"/>
    <w:pPr>
      <w:jc w:val="left"/>
      <w:spacing w:before="100" w:beforeAutospacing="1" w:after="100" w:afterAutospacing="1"/>
      <w:widowControl/>
    </w:pPr>
    <w:rPr>
      <w:rFonts w:ascii="宋体" w:hAnsi="宋体"/>
      <w:color w:val="000000"/>
      <w:sz w:val="24"/>
    </w:rPr>
  </w:style>
  <w:style w:type="paragraph" w:styleId="882">
    <w:name w:val="正文首行缩进"/>
    <w:basedOn w:val="859"/>
    <w:next w:val="882"/>
    <w:link w:val="883"/>
    <w:pPr>
      <w:ind w:firstLine="420"/>
      <w:spacing w:after="120"/>
    </w:pPr>
    <w:rPr>
      <w:rFonts w:ascii="Times New Roman" w:eastAsia="宋体"/>
      <w:szCs w:val="24"/>
    </w:rPr>
  </w:style>
  <w:style w:type="character" w:styleId="883">
    <w:name w:val="正文文本首行缩进 字符"/>
    <w:next w:val="883"/>
    <w:link w:val="882"/>
    <w:rPr>
      <w:rFonts w:ascii="Times New Roman" w:hAnsi="Times New Roman" w:eastAsia="宋体" w:cs="Times New Roman"/>
      <w:sz w:val="24"/>
      <w:szCs w:val="24"/>
    </w:rPr>
  </w:style>
  <w:style w:type="table" w:styleId="884">
    <w:name w:val="网格型"/>
    <w:basedOn w:val="841"/>
    <w:next w:val="884"/>
    <w:link w:val="830"/>
    <w:uiPriority w:val="59"/>
    <w:tblPr/>
  </w:style>
  <w:style w:type="character" w:styleId="885">
    <w:name w:val="要点"/>
    <w:next w:val="885"/>
    <w:link w:val="830"/>
    <w:qFormat/>
    <w:rPr>
      <w:b/>
      <w:bCs/>
    </w:rPr>
  </w:style>
  <w:style w:type="character" w:styleId="886">
    <w:name w:val="页码"/>
    <w:next w:val="886"/>
    <w:link w:val="830"/>
  </w:style>
  <w:style w:type="character" w:styleId="887">
    <w:name w:val="已访问的超链接"/>
    <w:next w:val="887"/>
    <w:link w:val="830"/>
    <w:rPr>
      <w:color w:val="800080"/>
      <w:u w:val="single"/>
    </w:rPr>
  </w:style>
  <w:style w:type="character" w:styleId="888">
    <w:name w:val="超链接"/>
    <w:next w:val="888"/>
    <w:link w:val="830"/>
    <w:rPr>
      <w:color w:val="0000ff"/>
      <w:u w:val="single"/>
    </w:rPr>
  </w:style>
  <w:style w:type="character" w:styleId="889">
    <w:name w:val="列表段落 字符2"/>
    <w:next w:val="889"/>
    <w:link w:val="890"/>
    <w:uiPriority w:val="99"/>
  </w:style>
  <w:style w:type="paragraph" w:styleId="890">
    <w:name w:val="列表段落"/>
    <w:basedOn w:val="830"/>
    <w:next w:val="890"/>
    <w:link w:val="889"/>
    <w:uiPriority w:val="34"/>
    <w:qFormat/>
    <w:pPr>
      <w:ind w:firstLine="420"/>
    </w:pPr>
    <w:rPr>
      <w:sz w:val="20"/>
      <w:szCs w:val="20"/>
    </w:rPr>
  </w:style>
  <w:style w:type="character" w:styleId="891">
    <w:name w:val="文档结构图 Char1"/>
    <w:next w:val="891"/>
    <w:link w:val="830"/>
    <w:uiPriority w:val="99"/>
    <w:semiHidden/>
    <w:rPr>
      <w:rFonts w:ascii="宋体" w:hAnsi="Times New Roman" w:eastAsia="宋体" w:cs="Times New Roman"/>
      <w:sz w:val="18"/>
      <w:szCs w:val="18"/>
    </w:rPr>
  </w:style>
  <w:style w:type="character" w:styleId="892">
    <w:name w:val="普通正文 Char"/>
    <w:next w:val="892"/>
    <w:link w:val="893"/>
    <w:rPr>
      <w:rFonts w:ascii="Arial" w:hAnsi="Arial"/>
      <w:sz w:val="24"/>
      <w:szCs w:val="24"/>
    </w:rPr>
  </w:style>
  <w:style w:type="paragraph" w:styleId="893">
    <w:name w:val="普通正文"/>
    <w:basedOn w:val="830"/>
    <w:next w:val="893"/>
    <w:link w:val="892"/>
    <w:pPr>
      <w:ind w:left="-2" w:right="120" w:firstLine="480"/>
      <w:jc w:val="center"/>
      <w:spacing w:before="120" w:after="120" w:line="360" w:lineRule="auto"/>
    </w:pPr>
    <w:rPr>
      <w:rFonts w:ascii="Arial" w:hAnsi="Arial"/>
      <w:sz w:val="24"/>
    </w:rPr>
  </w:style>
  <w:style w:type="character" w:styleId="894">
    <w:name w:val="FA正文 Char"/>
    <w:next w:val="894"/>
    <w:link w:val="895"/>
    <w:rPr>
      <w:rFonts w:ascii="宋体" w:hAnsi="宋体" w:eastAsia="宋体" w:cs="Times New Roman"/>
      <w:sz w:val="28"/>
      <w:szCs w:val="28"/>
    </w:rPr>
  </w:style>
  <w:style w:type="paragraph" w:styleId="895">
    <w:name w:val="FA正文"/>
    <w:basedOn w:val="830"/>
    <w:next w:val="895"/>
    <w:link w:val="894"/>
    <w:pPr>
      <w:ind w:firstLine="538"/>
      <w:spacing w:line="440" w:lineRule="atLeast"/>
      <w:tabs>
        <w:tab w:val="left" w:pos="3375" w:leader="none"/>
      </w:tabs>
    </w:pPr>
    <w:rPr>
      <w:rFonts w:ascii="宋体" w:hAnsi="宋体"/>
      <w:sz w:val="28"/>
      <w:szCs w:val="28"/>
    </w:rPr>
  </w:style>
  <w:style w:type="character" w:styleId="896">
    <w:name w:val="正文缩进2格 Char"/>
    <w:next w:val="896"/>
    <w:link w:val="897"/>
    <w:rPr>
      <w:rFonts w:ascii="仿宋_GB2312" w:hAnsi="宋体" w:eastAsia="仿宋_GB2312" w:cs="Times New Roman"/>
      <w:sz w:val="31"/>
      <w:szCs w:val="28"/>
    </w:rPr>
  </w:style>
  <w:style w:type="paragraph" w:styleId="897">
    <w:name w:val="正文缩进2格"/>
    <w:basedOn w:val="830"/>
    <w:next w:val="897"/>
    <w:link w:val="896"/>
    <w:pPr>
      <w:ind w:firstLine="639"/>
      <w:spacing w:line="600" w:lineRule="exact"/>
    </w:pPr>
    <w:rPr>
      <w:rFonts w:ascii="仿宋_GB2312" w:hAnsi="宋体" w:eastAsia="仿宋_GB2312"/>
      <w:sz w:val="31"/>
      <w:szCs w:val="28"/>
    </w:rPr>
  </w:style>
  <w:style w:type="character" w:styleId="898">
    <w:name w:val="cn_text1"/>
    <w:next w:val="898"/>
    <w:link w:val="830"/>
    <w:rPr>
      <w:rFonts w:ascii="ˎ̥" w:hAnsi="ˎ̥"/>
      <w:color w:val="003399"/>
      <w:spacing w:val="15"/>
      <w:sz w:val="18"/>
      <w:szCs w:val="18"/>
    </w:rPr>
  </w:style>
  <w:style w:type="character" w:styleId="899">
    <w:name w:val="ssss Char"/>
    <w:next w:val="899"/>
    <w:link w:val="830"/>
    <w:rPr>
      <w:rFonts w:eastAsia="宋体"/>
      <w:sz w:val="24"/>
      <w:szCs w:val="24"/>
      <w:lang w:val="en-US" w:eastAsia="zh-CN" w:bidi="ar-SA"/>
    </w:rPr>
  </w:style>
  <w:style w:type="character" w:styleId="900">
    <w:name w:val="ssss Char1"/>
    <w:next w:val="900"/>
    <w:link w:val="901"/>
    <w:rPr>
      <w:rFonts w:ascii="Times New Roman" w:hAnsi="Times New Roman" w:eastAsia="宋体" w:cs="Times New Roman"/>
      <w:sz w:val="24"/>
      <w:szCs w:val="24"/>
    </w:rPr>
  </w:style>
  <w:style w:type="paragraph" w:styleId="901">
    <w:name w:val="ssss"/>
    <w:basedOn w:val="830"/>
    <w:next w:val="901"/>
    <w:link w:val="900"/>
    <w:pPr>
      <w:ind w:firstLine="480"/>
      <w:spacing w:line="360" w:lineRule="auto"/>
    </w:pPr>
    <w:rPr>
      <w:sz w:val="24"/>
    </w:rPr>
  </w:style>
  <w:style w:type="character" w:styleId="902">
    <w:name w:val="标题 4 Char1,H4 Char,heading 4 Char,h4 Char,PIM 4 Char,bullet Char,bl Char,bb Char,H41 Char,H42 Char,H43 Char,H44 Char,H45 Char,H46 Char,H47 Char,H48 Char,H49 Char,H410 Char,H411 Char,H421 Char,H431 Char,H441 Char,H451 Char,H461 Char,H471 Char,H481 Char"/>
    <w:next w:val="902"/>
    <w:link w:val="830"/>
    <w:rPr>
      <w:rFonts w:ascii="Arial" w:hAnsi="Arial" w:eastAsia="黑体"/>
      <w:b/>
      <w:bCs/>
      <w:sz w:val="28"/>
      <w:szCs w:val="28"/>
      <w:lang w:val="en-US" w:eastAsia="zh-CN" w:bidi="ar-SA"/>
    </w:rPr>
  </w:style>
  <w:style w:type="character" w:styleId="903">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03"/>
    <w:link w:val="830"/>
    <w:uiPriority w:val="34"/>
    <w:qFormat/>
    <w:rPr>
      <w:rFonts w:ascii="Calibri" w:hAnsi="Calibri"/>
      <w:sz w:val="21"/>
      <w:szCs w:val="22"/>
    </w:rPr>
  </w:style>
  <w:style w:type="character" w:styleId="904">
    <w:name w:val="批注框文本 Char1"/>
    <w:next w:val="904"/>
    <w:link w:val="830"/>
    <w:uiPriority w:val="99"/>
    <w:semiHidden/>
    <w:rPr>
      <w:rFonts w:ascii="Times New Roman" w:hAnsi="Times New Roman" w:eastAsia="宋体" w:cs="Times New Roman"/>
      <w:sz w:val="18"/>
      <w:szCs w:val="18"/>
    </w:rPr>
  </w:style>
  <w:style w:type="character" w:styleId="905">
    <w:name w:val="样式 ssss + 宋体 五号1 Char"/>
    <w:next w:val="905"/>
    <w:link w:val="906"/>
    <w:rPr>
      <w:rFonts w:ascii="宋体" w:hAnsi="宋体" w:eastAsia="宋体" w:cs="Times New Roman"/>
      <w:sz w:val="24"/>
      <w:szCs w:val="24"/>
    </w:rPr>
  </w:style>
  <w:style w:type="paragraph" w:styleId="906">
    <w:name w:val="样式 ssss + 宋体 五号1"/>
    <w:basedOn w:val="901"/>
    <w:next w:val="906"/>
    <w:link w:val="905"/>
    <w:rPr>
      <w:rFonts w:ascii="宋体" w:hAnsi="宋体"/>
    </w:rPr>
  </w:style>
  <w:style w:type="character" w:styleId="907">
    <w:name w:val="point_normal1"/>
    <w:next w:val="907"/>
    <w:link w:val="830"/>
    <w:rPr>
      <w:rFonts w:ascii="Arial" w:hAnsi="Arial" w:cs="Arial"/>
      <w:sz w:val="16"/>
      <w:szCs w:val="16"/>
    </w:rPr>
  </w:style>
  <w:style w:type="paragraph" w:styleId="908">
    <w:name w:val="样式 正文文本缩进 3 + 四号"/>
    <w:basedOn w:val="877"/>
    <w:next w:val="908"/>
    <w:link w:val="830"/>
    <w:pPr>
      <w:ind w:left="0" w:firstLine="437"/>
      <w:spacing w:after="0" w:line="360" w:lineRule="auto"/>
    </w:pPr>
    <w:rPr>
      <w:sz w:val="24"/>
      <w:szCs w:val="21"/>
    </w:rPr>
  </w:style>
  <w:style w:type="paragraph" w:styleId="909">
    <w:name w:val="2cxsplast"/>
    <w:basedOn w:val="830"/>
    <w:next w:val="909"/>
    <w:link w:val="830"/>
    <w:pPr>
      <w:jc w:val="left"/>
      <w:spacing w:before="100" w:beforeAutospacing="1" w:after="100" w:afterAutospacing="1"/>
      <w:widowControl/>
    </w:pPr>
    <w:rPr>
      <w:rFonts w:ascii="宋体" w:hAnsi="宋体" w:cs="宋体"/>
      <w:sz w:val="24"/>
    </w:rPr>
  </w:style>
  <w:style w:type="paragraph" w:styleId="910">
    <w:name w:val="ec_msonormal"/>
    <w:basedOn w:val="830"/>
    <w:next w:val="910"/>
    <w:link w:val="830"/>
    <w:pPr>
      <w:jc w:val="left"/>
      <w:spacing w:before="100" w:beforeAutospacing="1" w:after="100" w:afterAutospacing="1"/>
      <w:widowControl/>
    </w:pPr>
    <w:rPr>
      <w:rFonts w:ascii="宋体" w:hAnsi="宋体"/>
      <w:sz w:val="24"/>
    </w:rPr>
  </w:style>
  <w:style w:type="paragraph" w:styleId="911">
    <w:name w:val=" Char Char Char Char"/>
    <w:basedOn w:val="830"/>
    <w:next w:val="911"/>
    <w:link w:val="830"/>
    <w:rPr>
      <w:rFonts w:ascii="Tahoma" w:hAnsi="Tahoma"/>
      <w:sz w:val="24"/>
      <w:szCs w:val="20"/>
    </w:rPr>
  </w:style>
  <w:style w:type="paragraph" w:styleId="912">
    <w:name w:val=" Char Char Char Char Char Char Char Char Char Char Char Char Char"/>
    <w:basedOn w:val="830"/>
    <w:next w:val="912"/>
    <w:link w:val="830"/>
  </w:style>
  <w:style w:type="paragraph" w:styleId="913">
    <w:name w:val="表格正文"/>
    <w:basedOn w:val="830"/>
    <w:next w:val="913"/>
    <w:link w:val="830"/>
    <w:pPr>
      <w:jc w:val="left"/>
      <w:spacing w:line="360" w:lineRule="auto"/>
    </w:pPr>
    <w:rPr>
      <w:rFonts w:ascii="Calibri" w:hAnsi="Calibri"/>
      <w:color w:val="000000"/>
      <w:szCs w:val="28"/>
    </w:rPr>
  </w:style>
  <w:style w:type="paragraph" w:styleId="914">
    <w:name w:val="Normal1"/>
    <w:next w:val="914"/>
    <w:link w:val="830"/>
    <w:pPr>
      <w:jc w:val="both"/>
      <w:spacing w:line="315" w:lineRule="atLeast"/>
      <w:widowControl w:val="off"/>
    </w:pPr>
    <w:rPr>
      <w:rFonts w:ascii="宋体"/>
      <w:sz w:val="24"/>
      <w:lang w:val="en-US" w:eastAsia="zh-CN" w:bidi="ar-SA"/>
    </w:rPr>
  </w:style>
  <w:style w:type="paragraph" w:styleId="915">
    <w:name w:val="Char Char Char Char"/>
    <w:basedOn w:val="830"/>
    <w:next w:val="915"/>
    <w:link w:val="830"/>
    <w:rPr>
      <w:rFonts w:ascii="Tahoma" w:hAnsi="Tahoma"/>
      <w:sz w:val="24"/>
      <w:szCs w:val="20"/>
    </w:rPr>
  </w:style>
  <w:style w:type="paragraph" w:styleId="916">
    <w:name w:val="Char Char Char"/>
    <w:basedOn w:val="830"/>
    <w:next w:val="916"/>
    <w:link w:val="830"/>
    <w:rPr>
      <w:rFonts w:ascii="Tahoma" w:hAnsi="Tahoma"/>
      <w:sz w:val="24"/>
      <w:szCs w:val="20"/>
    </w:rPr>
  </w:style>
  <w:style w:type="paragraph" w:styleId="917">
    <w:name w:val="标题-----3"/>
    <w:basedOn w:val="833"/>
    <w:next w:val="917"/>
    <w:link w:val="830"/>
    <w:pPr>
      <w:spacing w:before="0" w:after="0" w:line="240" w:lineRule="auto"/>
      <w:outlineLvl w:val="0"/>
    </w:pPr>
    <w:rPr>
      <w:rFonts w:ascii="宋体" w:hAnsi="宋体"/>
      <w:b w:val="0"/>
      <w:bCs w:val="0"/>
      <w:sz w:val="28"/>
      <w:szCs w:val="28"/>
    </w:rPr>
  </w:style>
  <w:style w:type="paragraph" w:styleId="918">
    <w:name w:val="样式 ssss + 居中"/>
    <w:basedOn w:val="901"/>
    <w:next w:val="918"/>
    <w:link w:val="830"/>
    <w:pPr>
      <w:jc w:val="center"/>
    </w:pPr>
    <w:rPr>
      <w:rFonts w:cs="宋体"/>
      <w:szCs w:val="20"/>
    </w:rPr>
  </w:style>
  <w:style w:type="paragraph" w:styleId="919">
    <w:name w:val="样式 宋体 四号 黑色 左侧:  0.74 厘米 首行缩进:  0.74 厘米 行距: 1.5 倍行距"/>
    <w:basedOn w:val="830"/>
    <w:next w:val="919"/>
    <w:link w:val="830"/>
    <w:pPr>
      <w:ind w:firstLine="420"/>
      <w:spacing w:line="360" w:lineRule="auto"/>
    </w:pPr>
    <w:rPr>
      <w:rFonts w:ascii="宋体"/>
      <w:color w:val="000000"/>
      <w:sz w:val="24"/>
      <w:szCs w:val="21"/>
    </w:rPr>
  </w:style>
  <w:style w:type="paragraph" w:styleId="920">
    <w:name w:val="样式 样式 ssss + 宋体 五号 + 首行缩进:  2 字符"/>
    <w:basedOn w:val="921"/>
    <w:next w:val="920"/>
    <w:link w:val="830"/>
    <w:pPr>
      <w:ind w:firstLine="480"/>
    </w:pPr>
  </w:style>
  <w:style w:type="paragraph" w:styleId="921">
    <w:name w:val="样式 ssss + 宋体 五号"/>
    <w:basedOn w:val="901"/>
    <w:next w:val="921"/>
    <w:link w:val="830"/>
    <w:pPr>
      <w:ind w:firstLine="420"/>
    </w:pPr>
    <w:rPr>
      <w:rFonts w:ascii="宋体" w:hAnsi="宋体" w:cs="宋体"/>
      <w:szCs w:val="20"/>
    </w:rPr>
  </w:style>
  <w:style w:type="paragraph" w:styleId="922">
    <w:name w:val="msonormalcxsplast"/>
    <w:basedOn w:val="830"/>
    <w:next w:val="922"/>
    <w:link w:val="830"/>
    <w:pPr>
      <w:jc w:val="left"/>
      <w:spacing w:before="100" w:beforeAutospacing="1" w:after="100" w:afterAutospacing="1"/>
      <w:widowControl/>
    </w:pPr>
    <w:rPr>
      <w:rFonts w:ascii="宋体" w:hAnsi="宋体" w:cs="宋体"/>
      <w:sz w:val="24"/>
    </w:rPr>
  </w:style>
  <w:style w:type="paragraph" w:styleId="923">
    <w:name w:val=" Char"/>
    <w:basedOn w:val="830"/>
    <w:next w:val="923"/>
    <w:link w:val="830"/>
    <w:rPr>
      <w:rFonts w:ascii="Tahoma" w:hAnsi="Tahoma"/>
      <w:sz w:val="24"/>
      <w:szCs w:val="20"/>
    </w:rPr>
  </w:style>
  <w:style w:type="paragraph" w:styleId="924">
    <w:name w:val="xl25"/>
    <w:basedOn w:val="830"/>
    <w:next w:val="924"/>
    <w:link w:val="830"/>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25">
    <w:name w:val="标题------4"/>
    <w:basedOn w:val="834"/>
    <w:next w:val="925"/>
    <w:link w:val="830"/>
    <w:pPr>
      <w:ind w:left="960" w:hanging="420"/>
      <w:jc w:val="both"/>
      <w:keepLines/>
      <w:spacing w:line="360" w:lineRule="auto"/>
    </w:pPr>
    <w:rPr>
      <w:rFonts w:ascii="仿宋_GB2312" w:hAnsi="宋体" w:eastAsia="仿宋_GB2312" w:cs="仿宋_GB2312"/>
      <w:b/>
      <w:sz w:val="28"/>
      <w:szCs w:val="28"/>
      <w:lang w:val="zh-CN"/>
    </w:rPr>
  </w:style>
  <w:style w:type="paragraph" w:styleId="926">
    <w:name w:val="msonormalcxspmiddle"/>
    <w:basedOn w:val="830"/>
    <w:next w:val="926"/>
    <w:link w:val="830"/>
    <w:pPr>
      <w:jc w:val="left"/>
      <w:spacing w:before="100" w:beforeAutospacing="1" w:after="100" w:afterAutospacing="1"/>
      <w:widowControl/>
    </w:pPr>
    <w:rPr>
      <w:rFonts w:ascii="宋体" w:hAnsi="宋体" w:cs="宋体"/>
      <w:sz w:val="24"/>
    </w:rPr>
  </w:style>
  <w:style w:type="paragraph" w:styleId="927">
    <w:name w:val="Char Char Char Char Char Char Char Char Char Char Char Char Char"/>
    <w:basedOn w:val="830"/>
    <w:next w:val="927"/>
    <w:link w:val="830"/>
    <w:rPr>
      <w:sz w:val="24"/>
    </w:rPr>
  </w:style>
  <w:style w:type="paragraph" w:styleId="928">
    <w:name w:val="表格"/>
    <w:basedOn w:val="830"/>
    <w:next w:val="928"/>
    <w:link w:val="830"/>
    <w:rPr>
      <w:rFonts w:ascii="Arial" w:hAnsi="Arial"/>
      <w:sz w:val="24"/>
    </w:rPr>
  </w:style>
  <w:style w:type="paragraph" w:styleId="929">
    <w:name w:val="正文样式1"/>
    <w:basedOn w:val="830"/>
    <w:next w:val="929"/>
    <w:link w:val="830"/>
    <w:pPr>
      <w:ind w:firstLine="480"/>
      <w:spacing w:before="120" w:after="120" w:line="360" w:lineRule="auto"/>
    </w:pPr>
    <w:rPr>
      <w:sz w:val="24"/>
      <w:szCs w:val="20"/>
    </w:rPr>
  </w:style>
  <w:style w:type="paragraph" w:styleId="930">
    <w:name w:val=" Char Char1 Char Char Char Char Char Char"/>
    <w:basedOn w:val="830"/>
    <w:next w:val="930"/>
    <w:link w:val="830"/>
    <w:pPr>
      <w:jc w:val="left"/>
      <w:spacing w:after="160" w:line="240" w:lineRule="exact"/>
      <w:widowControl/>
    </w:pPr>
    <w:rPr>
      <w:rFonts w:ascii="Verdana" w:hAnsi="Verdana" w:eastAsia="仿宋_GB2312"/>
      <w:sz w:val="24"/>
      <w:szCs w:val="20"/>
      <w:lang w:eastAsia="en-US"/>
    </w:rPr>
  </w:style>
  <w:style w:type="paragraph" w:styleId="931">
    <w:name w:val="Char Char Char Char Char Char Char Char Char Char"/>
    <w:basedOn w:val="830"/>
    <w:next w:val="931"/>
    <w:link w:val="830"/>
    <w:rPr>
      <w:rFonts w:ascii="Tahoma" w:hAnsi="Tahoma"/>
      <w:sz w:val="24"/>
      <w:szCs w:val="20"/>
    </w:rPr>
  </w:style>
  <w:style w:type="paragraph" w:styleId="932">
    <w:name w:val="Char"/>
    <w:basedOn w:val="830"/>
    <w:next w:val="932"/>
    <w:link w:val="830"/>
    <w:pPr>
      <w:tabs>
        <w:tab w:val="left" w:pos="360" w:leader="none"/>
      </w:tabs>
    </w:pPr>
    <w:rPr>
      <w:sz w:val="24"/>
    </w:rPr>
  </w:style>
  <w:style w:type="paragraph" w:styleId="933">
    <w:name w:val="标题1"/>
    <w:basedOn w:val="830"/>
    <w:next w:val="830"/>
    <w:link w:val="830"/>
    <w:pPr>
      <w:jc w:val="center"/>
      <w:spacing w:line="700" w:lineRule="atLeast"/>
      <w:tabs>
        <w:tab w:val="left" w:pos="9193" w:leader="none"/>
        <w:tab w:val="left" w:pos="9827" w:leader="none"/>
      </w:tabs>
    </w:pPr>
    <w:rPr>
      <w:rFonts w:ascii="方正小标宋_GBK" w:eastAsia="方正小标宋_GBK"/>
      <w:sz w:val="44"/>
      <w:szCs w:val="20"/>
    </w:rPr>
  </w:style>
  <w:style w:type="paragraph" w:styleId="934">
    <w:name w:val="Header2"/>
    <w:basedOn w:val="830"/>
    <w:next w:val="934"/>
    <w:link w:val="830"/>
    <w:pPr>
      <w:numPr>
        <w:ilvl w:val="0"/>
        <w:numId w:val="1"/>
      </w:numPr>
      <w:tabs>
        <w:tab w:val="left" w:pos="480" w:leader="none"/>
      </w:tabs>
    </w:pPr>
  </w:style>
  <w:style w:type="paragraph" w:styleId="935">
    <w:name w:val=" Char Char 字元 字元 字元 Char Char Char Char"/>
    <w:basedOn w:val="830"/>
    <w:next w:val="935"/>
    <w:link w:val="830"/>
    <w:pPr>
      <w:spacing w:line="360" w:lineRule="auto"/>
    </w:pPr>
    <w:rPr>
      <w:sz w:val="24"/>
      <w:szCs w:val="20"/>
    </w:rPr>
  </w:style>
  <w:style w:type="paragraph" w:styleId="936">
    <w:name w:val="2cxspmiddle"/>
    <w:basedOn w:val="830"/>
    <w:next w:val="936"/>
    <w:link w:val="830"/>
    <w:pPr>
      <w:jc w:val="left"/>
      <w:spacing w:before="100" w:beforeAutospacing="1" w:after="100" w:afterAutospacing="1"/>
      <w:widowControl/>
    </w:pPr>
    <w:rPr>
      <w:rFonts w:ascii="宋体" w:hAnsi="宋体" w:cs="宋体"/>
      <w:sz w:val="24"/>
    </w:rPr>
  </w:style>
  <w:style w:type="paragraph" w:styleId="937">
    <w:name w:val="正文_0_0"/>
    <w:next w:val="937"/>
    <w:link w:val="830"/>
    <w:qFormat/>
    <w:pPr>
      <w:jc w:val="both"/>
      <w:widowControl w:val="off"/>
    </w:pPr>
    <w:rPr>
      <w:sz w:val="21"/>
      <w:szCs w:val="24"/>
      <w:lang w:val="en-US" w:eastAsia="zh-CN" w:bidi="ar-SA"/>
    </w:rPr>
  </w:style>
  <w:style w:type="paragraph" w:styleId="938">
    <w:name w:val="正文_1_0"/>
    <w:next w:val="938"/>
    <w:link w:val="830"/>
    <w:qFormat/>
    <w:pPr>
      <w:jc w:val="both"/>
      <w:widowControl w:val="off"/>
    </w:pPr>
    <w:rPr>
      <w:sz w:val="21"/>
      <w:szCs w:val="24"/>
      <w:lang w:val="en-US" w:eastAsia="zh-CN" w:bidi="ar-SA"/>
    </w:rPr>
  </w:style>
  <w:style w:type="table" w:styleId="939">
    <w:name w:val="网格型1"/>
    <w:basedOn w:val="841"/>
    <w:next w:val="939"/>
    <w:link w:val="830"/>
    <w:uiPriority w:val="39"/>
    <w:rPr>
      <w:rFonts w:ascii="等线" w:hAnsi="等线" w:eastAsia="等线" w:cs="Times New Roman"/>
      <w:sz w:val="21"/>
      <w:szCs w:val="22"/>
    </w:rPr>
    <w:tblPr/>
  </w:style>
  <w:style w:type="character" w:styleId="940">
    <w:name w:val="正文文本 字符"/>
    <w:next w:val="940"/>
    <w:link w:val="830"/>
    <w:rPr>
      <w:rFonts w:ascii="仿宋_GB2312" w:hAnsi="Times New Roman" w:eastAsia="仿宋_GB2312" w:cs="Times New Roman"/>
      <w:sz w:val="24"/>
      <w:szCs w:val="20"/>
    </w:rPr>
  </w:style>
  <w:style w:type="character" w:styleId="941">
    <w:name w:val="标题 2 字符"/>
    <w:next w:val="941"/>
    <w:link w:val="830"/>
    <w:rPr>
      <w:rFonts w:ascii="Arial" w:hAnsi="Arial" w:eastAsia="黑体" w:cs="Times New Roman"/>
      <w:b/>
      <w:bCs/>
      <w:sz w:val="32"/>
      <w:szCs w:val="32"/>
    </w:rPr>
  </w:style>
  <w:style w:type="character" w:styleId="942">
    <w:name w:val="正文缩进 字符"/>
    <w:next w:val="942"/>
    <w:link w:val="830"/>
    <w:rPr>
      <w:rFonts w:ascii="Times New Roman" w:hAnsi="Times New Roman" w:eastAsia="宋体" w:cs="Times New Roman"/>
      <w:sz w:val="20"/>
      <w:szCs w:val="20"/>
    </w:rPr>
  </w:style>
  <w:style w:type="character" w:styleId="943">
    <w:name w:val="列表段落 字符1"/>
    <w:next w:val="943"/>
    <w:link w:val="830"/>
    <w:uiPriority w:val="99"/>
  </w:style>
  <w:style w:type="paragraph" w:styleId="944">
    <w:name w:val="Body text|1"/>
    <w:basedOn w:val="830"/>
    <w:next w:val="944"/>
    <w:link w:val="830"/>
    <w:qFormat/>
    <w:pPr>
      <w:ind w:firstLine="400"/>
      <w:jc w:val="left"/>
      <w:spacing w:line="449" w:lineRule="auto"/>
    </w:pPr>
    <w:rPr>
      <w:rFonts w:ascii="宋体" w:hAnsi="宋体" w:cs="宋体"/>
      <w:sz w:val="22"/>
      <w:szCs w:val="20"/>
      <w:lang w:val="zh-TW" w:eastAsia="zh-TW" w:bidi="zh-TW"/>
    </w:rPr>
  </w:style>
  <w:style w:type="paragraph" w:styleId="945">
    <w:name w:val="paragraph"/>
    <w:basedOn w:val="830"/>
    <w:next w:val="945"/>
    <w:link w:val="830"/>
    <w:semiHidden/>
    <w:qFormat/>
    <w:pPr>
      <w:jc w:val="left"/>
      <w:spacing w:before="100" w:beforeAutospacing="1" w:after="100" w:afterAutospacing="1"/>
      <w:widowControl/>
    </w:pPr>
    <w:rPr>
      <w:rFonts w:ascii="等线" w:hAnsi="等线" w:eastAsia="等线"/>
      <w:sz w:val="24"/>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周旺</cp:lastModifiedBy>
  <cp:revision>7</cp:revision>
  <dcterms:created xsi:type="dcterms:W3CDTF">2024-08-09T08:37:00Z</dcterms:created>
  <dcterms:modified xsi:type="dcterms:W3CDTF">2024-08-20T06:50:57Z</dcterms:modified>
</cp:coreProperties>
</file>