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sz w:val="84"/>
          <w:shd w:val="clear" w:color="ffffff" w:fill="d9d9d9"/>
        </w:rPr>
      </w:pPr>
      <w:r>
        <w:rPr>
          <w:rFonts w:hint="eastAsia" w:eastAsia="黑体"/>
          <w:b/>
          <w:bCs/>
          <w:sz w:val="84"/>
          <w:shd w:val="clear" w:color="ffffff" w:fill="d9d9d9"/>
        </w:rPr>
      </w:r>
      <w:r/>
    </w:p>
    <w:p>
      <w:pPr>
        <w:pStyle w:val="97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0"/>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970"/>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70"/>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70"/>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JSZC-320200-JZCG-G2025-0017</w:t>
      </w:r>
      <w:r>
        <w:rPr>
          <w:rFonts w:hint="eastAsia" w:ascii="黑体" w:hAnsi="华文中宋" w:eastAsia="黑体"/>
          <w:bCs/>
          <w:color w:val="000000"/>
          <w:sz w:val="32"/>
          <w:szCs w:val="32"/>
          <w:lang w:eastAsia="zh-CN"/>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“十五分钟”公共求职招聘生态服务圈信息化项目</w:t>
      </w:r>
      <w:r>
        <w:rPr>
          <w:rFonts w:hint="eastAsia" w:ascii="黑体" w:hAnsi="华文中宋" w:eastAsia="黑体"/>
          <w:bCs/>
          <w:color w:val="000000"/>
          <w:sz w:val="32"/>
          <w:szCs w:val="32"/>
          <w:lang w:eastAsia="zh-CN"/>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无锡市劳动就业管理中心</w:t>
      </w:r>
      <w:r>
        <w:rPr>
          <w:rFonts w:hint="eastAsia" w:ascii="黑体" w:hAnsi="华文中宋" w:eastAsia="黑体"/>
          <w:bCs/>
          <w:color w:val="000000"/>
          <w:sz w:val="32"/>
          <w:szCs w:val="32"/>
          <w:lang w:eastAsia="zh-CN"/>
        </w:rPr>
      </w:r>
      <w:r/>
    </w:p>
    <w:p>
      <w:pPr>
        <w:pStyle w:val="883"/>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0"/>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970"/>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highlight w:val="none"/>
        </w:rPr>
        <w:t xml:space="preserve">五年</w:t>
      </w:r>
      <w:r>
        <w:rPr>
          <w:rFonts w:hint="eastAsia" w:ascii="黑体" w:hAnsi="华文中宋" w:eastAsia="黑体"/>
          <w:bCs/>
          <w:color w:val="000000"/>
          <w:sz w:val="32"/>
          <w:szCs w:val="32"/>
          <w:lang w:val="en-US" w:eastAsia="zh-CN"/>
        </w:rPr>
        <w:t xml:space="preserve">二</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970"/>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黑体" w:hAnsi="黑体" w:eastAsia="黑体"/>
          <w:color w:val="000000"/>
          <w:sz w:val="36"/>
          <w:szCs w:val="36"/>
        </w:rPr>
        <w:t xml:space="preserve">总  目  录</w:t>
      </w:r>
      <w:r>
        <w:rPr>
          <w:rFonts w:hint="eastAsia" w:ascii="黑体" w:hAnsi="黑体" w:eastAsia="黑体"/>
          <w:color w:val="000000"/>
          <w:sz w:val="36"/>
          <w:szCs w:val="36"/>
        </w:rPr>
      </w:r>
      <w:r/>
    </w:p>
    <w:p>
      <w:pPr>
        <w:pStyle w:val="883"/>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3"/>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无锡市劳动就业管理中心</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“十五分钟”公共求职招聘生态服务圈信息化项目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JSZC-320200-JZCG-G2025-0017</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3"/>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“十五分钟”公共求职招聘生态服务圈信息化项目</w:t>
      </w:r>
      <w:r>
        <w:rPr>
          <w:rFonts w:hint="eastAsia" w:ascii="宋体" w:hAnsi="宋体"/>
          <w:color w:val="000000"/>
          <w:sz w:val="24"/>
          <w:szCs w:val="24"/>
        </w:rPr>
        <w:t xml:space="preserve">采购项目的潜在投标人应在“无锡政府采购网”“江苏政府采购网”自行浏览招标文件，如有投标意向须在本招标文</w:t>
      </w:r>
      <w:r>
        <w:rPr>
          <w:rFonts w:hint="eastAsia" w:ascii="宋体" w:hAnsi="宋体"/>
          <w:sz w:val="24"/>
          <w:szCs w:val="24"/>
        </w:rPr>
        <w:t xml:space="preserve">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rPr>
        <w:t xml:space="preserve">并于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rPr>
        <w:t xml:space="preserve">5年3月27日09点30</w:t>
      </w:r>
      <w:r>
        <w:rPr>
          <w:rFonts w:hint="eastAsia" w:ascii="宋体" w:hAnsi="宋体"/>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w:t>
      </w:r>
      <w:r>
        <w:rPr>
          <w:rFonts w:hint="eastAsia" w:ascii="宋体" w:hAnsi="宋体"/>
          <w:bCs/>
          <w:sz w:val="24"/>
          <w:szCs w:val="24"/>
        </w:rPr>
        <w:t xml:space="preserve">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6"/>
        <w:ind w:firstLine="452"/>
        <w:keepLines w:val="0"/>
        <w:keepNext w:val="0"/>
        <w:spacing w:before="0" w:after="0" w:line="500" w:lineRule="exact"/>
        <w:rPr>
          <w:color w:val="000000"/>
          <w:sz w:val="30"/>
          <w:szCs w:val="30"/>
        </w:rPr>
      </w:pPr>
      <w:r/>
      <w:bookmarkStart w:id="6" w:name="_Toc28359079"/>
      <w:r/>
      <w:bookmarkStart w:id="7" w:name="_Toc35393790"/>
      <w:r/>
      <w:bookmarkStart w:id="8" w:name="_Toc28359002"/>
      <w:r/>
      <w:bookmarkStart w:id="9" w:name="_Toc38985263"/>
      <w:r/>
      <w:bookmarkStart w:id="10" w:name="_Toc35393621"/>
      <w:r/>
      <w:bookmarkStart w:id="11" w:name="_Hlk24379207"/>
      <w:r>
        <w:rPr>
          <w:rFonts w:hint="eastAsia"/>
          <w:sz w:val="30"/>
          <w:szCs w:val="30"/>
        </w:rPr>
        <w:t xml:space="preserve">一、项</w:t>
      </w:r>
      <w:r>
        <w:rPr>
          <w:rFonts w:hint="eastAsia"/>
          <w:color w:val="000000"/>
          <w:sz w:val="30"/>
          <w:szCs w:val="30"/>
        </w:rPr>
        <w:t xml:space="preserve">目基本情况</w:t>
      </w:r>
      <w:bookmarkEnd w:id="6"/>
      <w:r/>
      <w:bookmarkEnd w:id="7"/>
      <w:r/>
      <w:bookmarkEnd w:id="8"/>
      <w:r/>
      <w:bookmarkEnd w:id="9"/>
      <w:r/>
      <w:bookmarkEnd w:id="10"/>
      <w:r>
        <w:rPr>
          <w:color w:val="000000"/>
          <w:sz w:val="30"/>
          <w:szCs w:val="30"/>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JSZC-320200-JZCG-G2025-0017</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“十五分钟”公共求职招聘生态服务圈信息化项目</w:t>
      </w:r>
      <w:r>
        <w:rPr>
          <w:rFonts w:hint="eastAsia" w:ascii="宋体" w:hAnsi="宋体" w:eastAsia="宋体"/>
          <w:color w:val="000000"/>
          <w:sz w:val="24"/>
          <w:szCs w:val="24"/>
          <w:lang w:eastAsia="zh-CN"/>
        </w:rPr>
      </w:r>
      <w:r/>
    </w:p>
    <w:p>
      <w:pPr>
        <w:pStyle w:val="883"/>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190.92</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190.92</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bookmarkStart w:id="12" w:name="_Toc28359080"/>
      <w:r/>
      <w:bookmarkStart w:id="13" w:name="_Toc35393622"/>
      <w:r/>
      <w:bookmarkStart w:id="14" w:name="_Toc35393791"/>
      <w:r/>
      <w:bookmarkStart w:id="15" w:name="_Toc28359003"/>
      <w:r/>
      <w:bookmarkStart w:id="16" w:name="_Toc38985264"/>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3"/>
        <w:ind w:firstLine="480"/>
        <w:spacing w:line="500" w:lineRule="exact"/>
        <w:rPr>
          <w:rFonts w:ascii="宋体" w:hAnsi="宋体"/>
          <w:color w:val="000000"/>
          <w:sz w:val="24"/>
          <w:szCs w:val="24"/>
        </w:rPr>
      </w:pPr>
      <w:r/>
      <w:bookmarkStart w:id="17" w:name="_Toc35393623"/>
      <w:r/>
      <w:bookmarkStart w:id="18" w:name="_Toc35393792"/>
      <w:r/>
      <w:bookmarkStart w:id="19" w:name="_Toc38985265"/>
      <w:r/>
      <w:bookmarkStart w:id="20" w:name="_Toc28359081"/>
      <w:r/>
      <w:bookmarkStart w:id="21" w:name="_Toc28359004"/>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3"/>
        <w:ind w:firstLine="540"/>
        <w:spacing w:line="500" w:lineRule="exact"/>
        <w:rPr>
          <w:rFonts w:hint="eastAsia" w:ascii="宋体" w:hAnsi="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3"/>
        <w:ind w:firstLine="540"/>
        <w:spacing w:line="500" w:lineRule="exact"/>
        <w:rPr>
          <w:rStyle w:val="95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59"/>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3"/>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5年3月27日09点30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w:t>
      </w:r>
      <w:r>
        <w:rPr>
          <w:rFonts w:hint="eastAsia" w:ascii="宋体" w:hAnsi="宋体"/>
          <w:bCs/>
          <w:sz w:val="24"/>
          <w:szCs w:val="24"/>
        </w:rPr>
        <w:t xml:space="preserve">北京时间）</w:t>
      </w:r>
      <w:r>
        <w:rPr>
          <w:rFonts w:hint="eastAsia" w:ascii="宋体" w:hAnsi="宋体"/>
          <w:bCs/>
          <w:sz w:val="24"/>
          <w:szCs w:val="24"/>
        </w:rPr>
      </w:r>
      <w:r/>
    </w:p>
    <w:p>
      <w:pPr>
        <w:pStyle w:val="88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color w:val="000000"/>
          <w:sz w:val="30"/>
          <w:szCs w:val="30"/>
        </w:rPr>
      </w:pPr>
      <w:r/>
      <w:bookmarkStart w:id="27" w:name="_Toc38985267"/>
      <w:r/>
      <w:bookmarkStart w:id="28" w:name="_Toc28359084"/>
      <w:r/>
      <w:bookmarkStart w:id="29" w:name="_Toc28359007"/>
      <w:r/>
      <w:bookmarkStart w:id="30" w:name="_Toc35393794"/>
      <w:r/>
      <w:bookmarkStart w:id="31" w:name="_Toc35393625"/>
      <w:r>
        <w:rPr>
          <w:rFonts w:hint="eastAsia"/>
          <w:sz w:val="30"/>
          <w:szCs w:val="30"/>
        </w:rPr>
        <w:t xml:space="preserve">五</w:t>
      </w:r>
      <w:r>
        <w:rPr>
          <w:rFonts w:hint="eastAsia"/>
          <w:color w:val="000000"/>
          <w:sz w:val="30"/>
          <w:szCs w:val="30"/>
        </w:rPr>
        <w:t xml:space="preserve">、公告期限</w:t>
      </w:r>
      <w:bookmarkEnd w:id="27"/>
      <w:r/>
      <w:bookmarkEnd w:id="28"/>
      <w:r/>
      <w:bookmarkEnd w:id="29"/>
      <w:r/>
      <w:bookmarkEnd w:id="30"/>
      <w:r/>
      <w:bookmarkEnd w:id="31"/>
      <w:r>
        <w:rPr>
          <w:color w:val="000000"/>
          <w:sz w:val="30"/>
          <w:szCs w:val="30"/>
        </w:rPr>
      </w:r>
      <w:r/>
    </w:p>
    <w:p>
      <w:pPr>
        <w:pStyle w:val="883"/>
        <w:ind w:firstLine="480"/>
        <w:spacing w:line="500" w:lineRule="exact"/>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bookmarkStart w:id="35" w:name="_Toc28359008"/>
      <w:r/>
      <w:bookmarkStart w:id="36" w:name="_Toc35393627"/>
      <w:r/>
      <w:bookmarkStart w:id="37" w:name="_Toc38985269"/>
      <w:r/>
      <w:bookmarkStart w:id="38" w:name="_Toc28359085"/>
      <w:r/>
      <w:bookmarkStart w:id="39" w:name="_Toc35393796"/>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883"/>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无锡市劳动就业管理中心</w:t>
      </w:r>
      <w:r>
        <w:rPr>
          <w:rFonts w:hint="eastAsia" w:ascii="宋体" w:hAnsi="宋体" w:eastAsia="宋体" w:cs="宋体"/>
          <w:color w:val="000000"/>
          <w:sz w:val="24"/>
          <w:szCs w:val="24"/>
          <w:lang w:eastAsia="zh-CN"/>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址：无锡市广瑞路2号</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rPr>
          <w:rFonts w:hint="eastAsia"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采购人项目咨询联系人：缪屾；电话：0510-85052483</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采购人质疑受理联系人：缪屾；电话：0510-85052483</w:t>
      </w:r>
      <w:r>
        <w:rPr>
          <w:rFonts w:hint="eastAsia" w:ascii="宋体" w:hAnsi="宋体" w:cs="宋体"/>
          <w:color w:val="000000"/>
          <w:sz w:val="24"/>
          <w:szCs w:val="24"/>
        </w:rPr>
      </w:r>
      <w:r/>
    </w:p>
    <w:p>
      <w:pPr>
        <w:pStyle w:val="883"/>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8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20823275"/>
      <w:r/>
      <w:bookmarkStart w:id="48" w:name="_Toc16938519"/>
      <w:r/>
      <w:bookmarkStart w:id="49" w:name="_Toc120614214"/>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462564067"/>
      <w:r/>
      <w:bookmarkStart w:id="62" w:name="_Toc513029207"/>
      <w:r/>
      <w:bookmarkStart w:id="63" w:name="_Toc16938523"/>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20823281"/>
      <w:r/>
      <w:bookmarkStart w:id="66" w:name="_Toc120614215"/>
      <w:r/>
      <w:bookmarkStart w:id="67" w:name="_Toc513029209"/>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72" w:name="_Toc16938527"/>
      <w:r/>
      <w:bookmarkStart w:id="73" w:name="_Toc513029211"/>
      <w:r/>
      <w:bookmarkStart w:id="74" w:name="_Toc20823283"/>
      <w:r/>
      <w:bookmarkStart w:id="75" w:name="_Toc462564070"/>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rPr>
      </w:pPr>
      <w:r/>
      <w:bookmarkStart w:id="76" w:name="_Toc16938528"/>
      <w:r/>
      <w:bookmarkStart w:id="77" w:name="_Toc462564071"/>
      <w:r/>
      <w:bookmarkStart w:id="78" w:name="_Toc20823284"/>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16938529"/>
      <w:r/>
      <w:bookmarkStart w:id="83" w:name="_Toc20823285"/>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20823286"/>
      <w:r/>
      <w:bookmarkStart w:id="86" w:name="_Toc462564073"/>
      <w:r/>
      <w:bookmarkStart w:id="87" w:name="_Toc513029214"/>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14577357"/>
      <w:r/>
      <w:bookmarkStart w:id="97" w:name="_Toc49090509"/>
      <w:r/>
      <w:bookmarkStart w:id="98" w:name="_Toc51302921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3"/>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954842"/>
      <w:r/>
      <w:bookmarkEnd w:id="109"/>
      <w:r/>
      <w:bookmarkStart w:id="110" w:name="_Hlt26668983"/>
      <w:r/>
      <w:bookmarkEnd w:id="110"/>
      <w:r/>
      <w:bookmarkStart w:id="111" w:name="_Hlt26954846"/>
      <w:r/>
      <w:bookmarkEnd w:id="111"/>
      <w:r/>
      <w:bookmarkStart w:id="112" w:name="_Hlt26670486"/>
      <w:r/>
      <w:bookmarkEnd w:id="112"/>
      <w:r/>
      <w:bookmarkStart w:id="113" w:name="_Hlt26670425"/>
      <w:r/>
      <w:bookmarkEnd w:id="113"/>
      <w:r/>
      <w:bookmarkStart w:id="114" w:name="_Hlt26670403"/>
      <w:r/>
      <w:bookmarkEnd w:id="114"/>
      <w:r/>
      <w:bookmarkStart w:id="115" w:name="_Hlt26954731"/>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120614217"/>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513029227"/>
      <w:r/>
      <w:bookmarkStart w:id="137" w:name="_Toc20823299"/>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513029231"/>
      <w:r/>
      <w:bookmarkStart w:id="150" w:name="_Toc20823303"/>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3"/>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3"/>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88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7"/>
        <w:jc w:val="center"/>
        <w:spacing w:line="500" w:lineRule="exact"/>
        <w:rPr>
          <w:rFonts w:hint="eastAsia" w:ascii="黑体" w:eastAsia="黑体"/>
          <w:bCs/>
          <w:sz w:val="36"/>
          <w:szCs w:val="36"/>
        </w:rPr>
      </w:pPr>
      <w:r/>
      <w:bookmarkEnd w:id="173"/>
      <w:r/>
      <w:bookmarkEnd w:id="174"/>
      <w:r/>
      <w:bookmarkEnd w:id="175"/>
      <w:r/>
      <w:bookmarkStart w:id="176" w:name="_Toc479757207"/>
      <w:r/>
      <w:bookmarkStart w:id="177" w:name="_Toc20823314"/>
      <w:r/>
      <w:bookmarkStart w:id="178" w:name="_Toc120614221"/>
      <w:r/>
      <w:bookmarkStart w:id="179" w:name="_Toc513029242"/>
      <w:r/>
      <w:bookmarkStart w:id="180" w:name="_Toc16938558"/>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rPr>
          <w:rFonts w:hint="eastAsia" w:ascii="黑体" w:eastAsia="黑体"/>
          <w:bCs/>
          <w:sz w:val="36"/>
          <w:szCs w:val="36"/>
        </w:rPr>
      </w:r>
      <w:r/>
    </w:p>
    <w:p>
      <w:pPr>
        <w:pStyle w:val="883"/>
        <w:ind w:firstLine="480"/>
        <w:spacing w:line="400" w:lineRule="exact"/>
        <w:rPr>
          <w:rFonts w:hint="eastAsia"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3"/>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21"/>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1"/>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1"/>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1"/>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1"/>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1"/>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1"/>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1"/>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1"/>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921"/>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21"/>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1"/>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21"/>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883"/>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1"/>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1"/>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21"/>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3"/>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1"/>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921"/>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1"/>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1"/>
        <w:ind w:firstLine="240"/>
        <w:spacing w:line="400" w:lineRule="exact"/>
        <w:rPr>
          <w:rFonts w:hint="eastAsia"/>
        </w:rPr>
      </w:pPr>
      <w:r>
        <w:rPr>
          <w:rFonts w:hint="eastAsia" w:hAnsi="宋体"/>
          <w:sz w:val="24"/>
          <w:szCs w:val="24"/>
        </w:rPr>
        <w:t xml:space="preserve">联系电话：                    联系电话：          </w:t>
      </w:r>
      <w:r>
        <w:rPr>
          <w:rFonts w:hint="eastAsia"/>
        </w:rPr>
      </w:r>
      <w:r/>
    </w:p>
    <w:p>
      <w:pPr>
        <w:pStyle w:val="883"/>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883"/>
        <w:ind w:firstLine="480"/>
        <w:jc w:val="center"/>
        <w:spacing w:line="288" w:lineRule="auto"/>
        <w:rPr>
          <w:rFonts w:hint="eastAsia" w:hAnsi="宋体"/>
          <w:color w:val="000000"/>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883"/>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88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本项目标的物所属行业：软件和信息技术服务业</w:t>
      </w:r>
      <w:r>
        <w:rPr>
          <w:rFonts w:hint="eastAsia" w:ascii="宋体" w:hAnsi="宋体"/>
          <w:bCs/>
          <w:color w:val="000000"/>
          <w:sz w:val="24"/>
          <w:szCs w:val="24"/>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83"/>
        <w:ind w:firstLine="482"/>
        <w:spacing w:line="360" w:lineRule="auto"/>
        <w:rPr>
          <w:rFonts w:hint="eastAsia" w:ascii="宋体" w:hAnsi="宋体"/>
          <w:b/>
          <w:bCs w:val="0"/>
          <w:sz w:val="24"/>
          <w:szCs w:val="24"/>
        </w:rPr>
      </w:pPr>
      <w:r>
        <w:rPr>
          <w:rFonts w:hint="eastAsia" w:ascii="宋体" w:hAnsi="宋体"/>
          <w:b/>
          <w:bCs w:val="0"/>
          <w:sz w:val="24"/>
          <w:szCs w:val="24"/>
        </w:rPr>
        <w:t xml:space="preserve">一</w:t>
      </w:r>
      <w:r>
        <w:rPr>
          <w:rFonts w:hint="eastAsia" w:ascii="宋体" w:hAnsi="宋体"/>
          <w:b/>
          <w:bCs w:val="0"/>
          <w:sz w:val="24"/>
          <w:szCs w:val="24"/>
          <w:lang w:eastAsia="zh-CN"/>
        </w:rPr>
        <w:t xml:space="preserve">、</w:t>
      </w:r>
      <w:r>
        <w:rPr>
          <w:rFonts w:hint="eastAsia" w:ascii="宋体" w:hAnsi="宋体"/>
          <w:b/>
          <w:bCs w:val="0"/>
          <w:sz w:val="24"/>
          <w:szCs w:val="24"/>
        </w:rPr>
        <w:t xml:space="preserve">项目概述</w:t>
      </w:r>
      <w:r>
        <w:rPr>
          <w:rFonts w:hint="eastAsia" w:ascii="宋体" w:hAnsi="宋体"/>
          <w:b/>
          <w:bCs w:val="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2019年以来，江苏省人力资源和社会保障厅建成全省人社一体化信息平台，一体化信息平台人力资源市场子系统包含web端“就在江苏”智慧就业服务平台和“苏心聘”小程序，为全省人力资源市场业务经办和管理提供了良好的支撑，建立起全省统一的公共人力资源市场服务体系。</w:t>
      </w:r>
      <w:r>
        <w:rPr>
          <w:rFonts w:hint="eastAsia"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为了进一步提升我省人力资源市场服务效能，提高无锡本地化服务水平，本项目采用省市共建的方式，紧密围绕健全全省人力资源市场服务体系，对“就在江苏”智慧就业服务平台、“苏心聘”小程序进行优化升级和拓展本市服务应用场景，建立无锡“十五分钟”公共求职招聘生态服务圈，满足无锡“数智人社”建设要求。</w:t>
      </w:r>
      <w:r>
        <w:rPr>
          <w:rFonts w:hint="eastAsia" w:ascii="宋体" w:hAnsi="宋体"/>
          <w:bCs/>
          <w:sz w:val="24"/>
          <w:szCs w:val="24"/>
        </w:rPr>
      </w:r>
      <w:r/>
    </w:p>
    <w:p>
      <w:pPr>
        <w:pStyle w:val="883"/>
        <w:ind w:firstLine="482"/>
        <w:spacing w:line="360" w:lineRule="auto"/>
        <w:rPr>
          <w:rFonts w:hint="eastAsia" w:ascii="宋体" w:hAnsi="宋体"/>
          <w:b/>
          <w:bCs w:val="0"/>
          <w:sz w:val="24"/>
          <w:szCs w:val="24"/>
        </w:rPr>
      </w:pPr>
      <w:r>
        <w:rPr>
          <w:rFonts w:hint="eastAsia" w:ascii="宋体" w:hAnsi="宋体"/>
          <w:b/>
          <w:bCs w:val="0"/>
          <w:sz w:val="24"/>
          <w:szCs w:val="24"/>
        </w:rPr>
        <w:t xml:space="preserve">二</w:t>
      </w:r>
      <w:r>
        <w:rPr>
          <w:rFonts w:hint="eastAsia" w:ascii="宋体" w:hAnsi="宋体"/>
          <w:b/>
          <w:bCs w:val="0"/>
          <w:sz w:val="24"/>
          <w:szCs w:val="24"/>
          <w:lang w:eastAsia="zh-CN"/>
        </w:rPr>
        <w:t xml:space="preserve">、</w:t>
      </w:r>
      <w:r>
        <w:rPr>
          <w:rFonts w:hint="eastAsia" w:ascii="宋体" w:hAnsi="宋体"/>
          <w:b/>
          <w:bCs w:val="0"/>
          <w:sz w:val="24"/>
          <w:szCs w:val="24"/>
        </w:rPr>
        <w:t xml:space="preserve">项目需求内容</w:t>
      </w:r>
      <w:r>
        <w:rPr>
          <w:rFonts w:hint="eastAsia" w:ascii="宋体" w:hAnsi="宋体"/>
          <w:b/>
          <w:bCs w:val="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根据省人社电子地图，拓展就业服务地图。通过地图指引在15分钟步行范围内，居民可以轻松访问到求职招聘信息发布的平台或站点，如社区服务站、在线平台、移动小程序应用等，实现快速的岗位匹配和应聘。</w:t>
      </w:r>
      <w:r>
        <w:rPr>
          <w:rFonts w:hint="eastAsia"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基于15分钟就业服务生态为有需要的劳动者提供从职业指导、简历制作、面试技巧到创业支持、政策咨询、活动信息查询、空位信息查询等一系列服务，帮助他们顺利就业或自主创业。</w:t>
      </w:r>
      <w:r>
        <w:rPr>
          <w:rFonts w:hint="eastAsia"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在服务圈内设置或配置技能培训资源，提供短期课程、在线学习、职业技能认证等，帮助劳动者提升自身技能，适应市场需求。通过实体服务站点、网络平台、就业自助求职终端等多种渠道，及时发布和解读最新的就业政策、补贴信息等，让居民能够快速了解并享受相关政策福利。充分利用大数据、云计算等技术，分析就业市场动态，优化服务流程，实现服务预约、进度跟踪、效果反馈等智能化管理，提升服务体验。</w:t>
      </w:r>
      <w:r>
        <w:rPr>
          <w:rFonts w:hint="eastAsia" w:ascii="宋体" w:hAnsi="宋体"/>
          <w:bCs/>
          <w:sz w:val="24"/>
          <w:szCs w:val="24"/>
        </w:rPr>
      </w:r>
      <w:r/>
    </w:p>
    <w:p>
      <w:pPr>
        <w:pStyle w:val="883"/>
        <w:ind w:firstLine="482"/>
        <w:spacing w:line="360" w:lineRule="auto"/>
        <w:rPr>
          <w:rFonts w:hint="eastAsia" w:ascii="宋体" w:hAnsi="宋体"/>
          <w:b/>
          <w:bCs w:val="0"/>
          <w:sz w:val="24"/>
          <w:szCs w:val="24"/>
        </w:rPr>
      </w:pPr>
      <w:r>
        <w:rPr>
          <w:rFonts w:hint="eastAsia" w:ascii="宋体" w:hAnsi="宋体"/>
          <w:b/>
          <w:bCs w:val="0"/>
          <w:sz w:val="24"/>
          <w:szCs w:val="24"/>
        </w:rPr>
        <w:t xml:space="preserve">1.搭建无锡公共人力资源数据中台</w:t>
      </w:r>
      <w:r>
        <w:rPr>
          <w:rFonts w:hint="eastAsia" w:ascii="宋体" w:hAnsi="宋体"/>
          <w:b/>
          <w:bCs w:val="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与省一体化信息平台人力资源市场子系统的“就在江苏”智慧就业服务平台、“苏心聘”小程序进行对接，在保障数据安全的基础上，建立数据交互机制，实现数据实时交互，对本地数据进行管理。与省平台交互的数据包括但不限于与省级系统单位信息、岗位信息、简历信息、投递信息、单位处理简历后的结果反馈信息、招聘会现场签到信息等数据。同时，按需有序地对接市级第三方人力资源服务机构或者重点企业，实现岗位、人才、服务的交互。</w:t>
      </w:r>
      <w:r>
        <w:rPr>
          <w:rFonts w:hint="eastAsia" w:ascii="宋体" w:hAnsi="宋体"/>
          <w:bCs/>
          <w:sz w:val="24"/>
          <w:szCs w:val="24"/>
        </w:rPr>
      </w:r>
      <w:r/>
    </w:p>
    <w:p>
      <w:pPr>
        <w:pStyle w:val="883"/>
        <w:ind w:firstLine="482"/>
        <w:spacing w:line="360" w:lineRule="auto"/>
        <w:rPr>
          <w:rFonts w:hint="eastAsia" w:ascii="宋体" w:hAnsi="宋体"/>
          <w:b/>
          <w:bCs w:val="0"/>
          <w:sz w:val="24"/>
          <w:szCs w:val="24"/>
        </w:rPr>
      </w:pPr>
      <w:r>
        <w:rPr>
          <w:rFonts w:hint="eastAsia" w:ascii="宋体" w:hAnsi="宋体"/>
          <w:b/>
          <w:bCs w:val="0"/>
          <w:sz w:val="24"/>
          <w:szCs w:val="24"/>
        </w:rPr>
        <w:t xml:space="preserve">2.建设“15分钟”公共就业服务电子地图</w:t>
      </w:r>
      <w:r>
        <w:rPr>
          <w:rFonts w:hint="eastAsia" w:ascii="宋体" w:hAnsi="宋体"/>
          <w:b/>
          <w:bCs w:val="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对“就在江苏”智慧就业服务平台、“苏心聘”小程序进行优化升级，汇集全省公共就业和人才服务机构、公共人力资源市场、零工市场、零工驿站、“家门口”就业服务站，形成电子标签地图，同步相关数据回流到地市。基于用户地理位置推送服务场所，方便用人单位和劳动者通过线上线下就业服务平台，开展求职招聘，办理相关业务。采用非注册登录状态信息提示，注册登录状态信息提取，吸引更多用户。</w:t>
      </w:r>
      <w:r>
        <w:rPr>
          <w:rFonts w:hint="eastAsia" w:ascii="宋体" w:hAnsi="宋体"/>
          <w:bCs/>
          <w:sz w:val="24"/>
          <w:szCs w:val="24"/>
        </w:rPr>
      </w:r>
      <w:r/>
    </w:p>
    <w:p>
      <w:pPr>
        <w:pStyle w:val="883"/>
        <w:ind w:firstLine="482"/>
        <w:spacing w:line="360" w:lineRule="auto"/>
        <w:rPr>
          <w:rFonts w:hint="eastAsia" w:ascii="宋体" w:hAnsi="宋体"/>
          <w:b/>
          <w:bCs w:val="0"/>
          <w:sz w:val="24"/>
          <w:szCs w:val="24"/>
        </w:rPr>
      </w:pPr>
      <w:r>
        <w:rPr>
          <w:rFonts w:hint="eastAsia" w:ascii="宋体" w:hAnsi="宋体"/>
          <w:b/>
          <w:bCs w:val="0"/>
          <w:sz w:val="24"/>
          <w:szCs w:val="24"/>
        </w:rPr>
        <w:t xml:space="preserve">3.建设“家门口”就业服务专区</w:t>
      </w:r>
      <w:r>
        <w:rPr>
          <w:rFonts w:hint="eastAsia" w:ascii="宋体" w:hAnsi="宋体"/>
          <w:b/>
          <w:bCs w:val="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对“就在江苏”智慧就业服务平台、“苏心聘”小程序进行优化升级，对五类特殊群体就业人群、大龄人群记录就业意向、岗位匹配信息、投递结果情况等，动态更新援助人员求职结果。同时做到服务留痕、结果反馈和数据落本地。集成一体化经办系统，个人、单位就业服务事项，包括失业登记、就业困难人员认定、大龄就业人群、灵活就业人员社保补贴申领、技能提升补贴申领等服务事项。</w:t>
      </w:r>
      <w:r>
        <w:rPr>
          <w:rFonts w:hint="eastAsia" w:ascii="宋体" w:hAnsi="宋体"/>
          <w:bCs/>
          <w:sz w:val="24"/>
          <w:szCs w:val="24"/>
        </w:rPr>
      </w:r>
      <w:r/>
    </w:p>
    <w:p>
      <w:pPr>
        <w:pStyle w:val="883"/>
        <w:ind w:firstLine="482"/>
        <w:spacing w:line="360" w:lineRule="auto"/>
        <w:rPr>
          <w:rFonts w:hint="eastAsia" w:ascii="宋体" w:hAnsi="宋体"/>
          <w:b/>
          <w:bCs w:val="0"/>
          <w:sz w:val="24"/>
          <w:szCs w:val="24"/>
        </w:rPr>
      </w:pPr>
      <w:r>
        <w:rPr>
          <w:rFonts w:hint="eastAsia" w:ascii="宋体" w:hAnsi="宋体"/>
          <w:b/>
          <w:bCs w:val="0"/>
          <w:sz w:val="24"/>
          <w:szCs w:val="24"/>
        </w:rPr>
        <w:t xml:space="preserve">4.建设劳务品牌服务专区</w:t>
      </w:r>
      <w:r>
        <w:rPr>
          <w:rFonts w:hint="eastAsia" w:ascii="宋体" w:hAnsi="宋体"/>
          <w:b/>
          <w:bCs w:val="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对“就在江苏”智慧就业服务平台、“苏心聘”小程序进行优化升级，实现常态化发布各地劳务品牌政策和建设成果等相关资讯信息。开设省级劳务品牌风采展示专区，通过介绍品牌类型、特色技能和产品服务，多角度绘制省级劳务品牌画像。归集发布劳务品牌产业链岗位招聘等相关信息，满足劳务品牌企业用工需求，促进品牌发展壮大。</w:t>
      </w:r>
      <w:r>
        <w:rPr>
          <w:rFonts w:hint="eastAsia" w:ascii="宋体" w:hAnsi="宋体"/>
          <w:bCs/>
          <w:sz w:val="24"/>
          <w:szCs w:val="24"/>
        </w:rPr>
      </w:r>
      <w:r/>
    </w:p>
    <w:p>
      <w:pPr>
        <w:pStyle w:val="883"/>
        <w:ind w:firstLine="482"/>
        <w:spacing w:line="360" w:lineRule="auto"/>
        <w:rPr>
          <w:rFonts w:hint="eastAsia" w:ascii="宋体" w:hAnsi="宋体"/>
          <w:b/>
          <w:bCs w:val="0"/>
          <w:sz w:val="24"/>
          <w:szCs w:val="24"/>
        </w:rPr>
      </w:pPr>
      <w:r>
        <w:rPr>
          <w:rFonts w:hint="eastAsia" w:ascii="宋体" w:hAnsi="宋体"/>
          <w:b/>
          <w:bCs w:val="0"/>
          <w:sz w:val="24"/>
          <w:szCs w:val="24"/>
        </w:rPr>
        <w:t xml:space="preserve">5.搭建视频监控电子地图</w:t>
      </w:r>
      <w:r>
        <w:rPr>
          <w:rFonts w:hint="eastAsia" w:ascii="宋体" w:hAnsi="宋体"/>
          <w:b/>
          <w:bCs w:val="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对“就在江苏”智慧就业服务平台、“苏心聘”小程序进行优化升级，通过视频监控、数据监控等手段，实时掌握各地零工市场等各类载体的动态，确保市场的稳定运营，实现对全省零工市场、就业服务站以及创业基地的实时监控、应急响应等服务，提高市场运营效率和服务质量，保障应聘人员的合法权益，促进就业市场的健康发展。同时按需对地市授权开放试用。</w:t>
      </w:r>
      <w:r>
        <w:rPr>
          <w:rFonts w:hint="eastAsia" w:ascii="宋体" w:hAnsi="宋体"/>
          <w:bCs/>
          <w:sz w:val="24"/>
          <w:szCs w:val="24"/>
        </w:rPr>
      </w:r>
      <w:r/>
    </w:p>
    <w:p>
      <w:pPr>
        <w:pStyle w:val="883"/>
        <w:ind w:firstLine="482"/>
        <w:spacing w:line="360" w:lineRule="auto"/>
        <w:rPr>
          <w:rFonts w:hint="eastAsia" w:ascii="宋体" w:hAnsi="宋体"/>
          <w:b/>
          <w:bCs w:val="0"/>
          <w:sz w:val="24"/>
          <w:szCs w:val="24"/>
        </w:rPr>
      </w:pPr>
      <w:r>
        <w:rPr>
          <w:rFonts w:hint="eastAsia" w:ascii="宋体" w:hAnsi="宋体"/>
          <w:b/>
          <w:bCs w:val="0"/>
          <w:sz w:val="24"/>
          <w:szCs w:val="24"/>
        </w:rPr>
        <w:t xml:space="preserve">6.市级数据分析平台</w:t>
      </w:r>
      <w:r>
        <w:rPr>
          <w:rFonts w:hint="eastAsia" w:ascii="宋体" w:hAnsi="宋体"/>
          <w:b/>
          <w:bCs w:val="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基于本地数据中台汇集的数据，提供人才供需趋势分析（包含但不限于基于回流的参保缴费信息进行就业岗位的分析与预测、基于汇集的实人信息和简历信息进行人才就业趋势的分析与预测），岗位供需趋势分析（基于汇集的单位信息和岗位信息进行供需趋势分析，基于汇集的招聘会的入场信息和岗位投递情况进行投递匹配的分析）、多维度人才画像（不限于学历、职称、从业经历、薪资要求、工作年限、工作地点等基础信息，更增加了第三方测评信息、线上投递时效、投递成功率、线下招聘会参与度等元素）等精细化数据分析和大屏展示。</w:t>
      </w:r>
      <w:r>
        <w:rPr>
          <w:rFonts w:hint="eastAsia" w:ascii="宋体" w:hAnsi="宋体"/>
          <w:bCs/>
          <w:sz w:val="24"/>
          <w:szCs w:val="24"/>
        </w:rPr>
      </w:r>
      <w:r/>
    </w:p>
    <w:p>
      <w:pPr>
        <w:pStyle w:val="883"/>
        <w:ind w:firstLine="482"/>
        <w:spacing w:line="360" w:lineRule="auto"/>
        <w:rPr>
          <w:rFonts w:hint="eastAsia" w:ascii="宋体" w:hAnsi="宋体"/>
          <w:b/>
          <w:bCs w:val="0"/>
          <w:sz w:val="24"/>
          <w:szCs w:val="24"/>
        </w:rPr>
      </w:pPr>
      <w:r>
        <w:rPr>
          <w:rFonts w:hint="eastAsia" w:ascii="宋体" w:hAnsi="宋体"/>
          <w:b/>
          <w:bCs w:val="0"/>
          <w:sz w:val="24"/>
          <w:szCs w:val="24"/>
        </w:rPr>
        <w:t xml:space="preserve">7.职业指导服务</w:t>
      </w:r>
      <w:r>
        <w:rPr>
          <w:rFonts w:hint="eastAsia" w:ascii="宋体" w:hAnsi="宋体"/>
          <w:b/>
          <w:bCs w:val="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对“就在江苏”智慧就业服务平台、“苏心聘”小程序进行优化升级，通过成熟的AI素质测评服务，实现个人发起测评并查看下载个人测评报告、支持单位对指定人发起测评邀请并查看下载个人测评报告。</w:t>
      </w:r>
      <w:r>
        <w:rPr>
          <w:rFonts w:hint="eastAsia" w:ascii="宋体" w:hAnsi="宋体"/>
          <w:bCs/>
          <w:sz w:val="24"/>
          <w:szCs w:val="24"/>
        </w:rPr>
      </w:r>
      <w:r/>
    </w:p>
    <w:p>
      <w:pPr>
        <w:pStyle w:val="883"/>
        <w:ind w:firstLine="482"/>
        <w:spacing w:line="360" w:lineRule="auto"/>
        <w:rPr>
          <w:rFonts w:hint="eastAsia" w:ascii="宋体" w:hAnsi="宋体"/>
          <w:b/>
          <w:bCs w:val="0"/>
          <w:sz w:val="24"/>
          <w:szCs w:val="24"/>
        </w:rPr>
      </w:pPr>
      <w:r>
        <w:rPr>
          <w:rFonts w:hint="eastAsia" w:ascii="宋体" w:hAnsi="宋体"/>
          <w:b/>
          <w:bCs w:val="0"/>
          <w:sz w:val="24"/>
          <w:szCs w:val="24"/>
        </w:rPr>
        <w:t xml:space="preserve">8.优化跨省跨部门合作专区</w:t>
      </w:r>
      <w:r>
        <w:rPr>
          <w:rFonts w:hint="eastAsia" w:ascii="宋体" w:hAnsi="宋体"/>
          <w:b/>
          <w:bCs w:val="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对“就在江苏”智慧就业服务平台、“苏心聘”小程序进行优化升级，优化“就在江苏”网站端的“跨省跨部门合作专区”，提升界面的友好性和操作的便捷性，让用户能够快速找到所需的服务和信息。拓展与西藏、贵州、拉萨等地的就业服务边界。</w:t>
      </w:r>
      <w:r>
        <w:rPr>
          <w:rFonts w:hint="eastAsia" w:ascii="宋体" w:hAnsi="宋体"/>
          <w:bCs/>
          <w:sz w:val="24"/>
          <w:szCs w:val="24"/>
        </w:rPr>
      </w:r>
      <w:r/>
    </w:p>
    <w:p>
      <w:pPr>
        <w:pStyle w:val="883"/>
        <w:ind w:firstLine="482"/>
        <w:spacing w:line="360" w:lineRule="auto"/>
        <w:rPr>
          <w:rFonts w:hint="eastAsia" w:ascii="宋体" w:hAnsi="宋体"/>
          <w:b/>
          <w:bCs w:val="0"/>
          <w:sz w:val="24"/>
          <w:szCs w:val="24"/>
        </w:rPr>
      </w:pPr>
      <w:r>
        <w:rPr>
          <w:rFonts w:hint="eastAsia" w:ascii="宋体" w:hAnsi="宋体"/>
          <w:b/>
          <w:bCs w:val="0"/>
          <w:sz w:val="24"/>
          <w:szCs w:val="24"/>
        </w:rPr>
        <w:t xml:space="preserve">9.“就在江苏”数据分析平台</w:t>
      </w:r>
      <w:r>
        <w:rPr>
          <w:rFonts w:hint="eastAsia" w:ascii="宋体" w:hAnsi="宋体"/>
          <w:b/>
          <w:bCs w:val="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对“就在江苏”智慧就业服务平台、“苏心聘”小程序进行优化升级，针对“就在江苏”全省数据，提供多维分析和展示。全省业务覆盖情况，全省13个设区市包括乡镇一级共184家公共就业和人才服务机构使用情况，平台累计访问量，多端访问量展示，累计发布岗位数、招聘会数、服务求职人数、服务单位数，求人倍率（月报）展示，政策性岗位根据类型和地域通过电子地图展示和明细下钻，零工市场岗位投递数，全省分布情况，跨省跨部门合作专区，服务能效展示等。</w:t>
      </w:r>
      <w:r>
        <w:rPr>
          <w:rFonts w:hint="eastAsia" w:ascii="宋体" w:hAnsi="宋体"/>
          <w:bCs/>
          <w:sz w:val="24"/>
          <w:szCs w:val="24"/>
        </w:rPr>
      </w:r>
      <w:r/>
    </w:p>
    <w:p>
      <w:pPr>
        <w:pStyle w:val="883"/>
        <w:ind w:firstLine="482"/>
        <w:spacing w:line="360" w:lineRule="auto"/>
        <w:rPr>
          <w:rFonts w:hint="eastAsia" w:ascii="宋体" w:hAnsi="宋体"/>
          <w:b/>
          <w:bCs w:val="0"/>
          <w:sz w:val="24"/>
          <w:szCs w:val="24"/>
        </w:rPr>
      </w:pPr>
      <w:r>
        <w:rPr>
          <w:rFonts w:hint="eastAsia" w:ascii="宋体" w:hAnsi="宋体"/>
          <w:b/>
          <w:bCs w:val="0"/>
          <w:sz w:val="24"/>
          <w:szCs w:val="24"/>
        </w:rPr>
        <w:t xml:space="preserve">10.完善“去创业”板块</w:t>
      </w:r>
      <w:r>
        <w:rPr>
          <w:rFonts w:hint="eastAsia" w:ascii="宋体" w:hAnsi="宋体"/>
          <w:b/>
          <w:bCs w:val="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t xml:space="preserve">在</w:t>
      </w:r>
      <w:r>
        <w:rPr>
          <w:rFonts w:hint="eastAsia" w:ascii="宋体" w:hAnsi="宋体"/>
          <w:bCs/>
          <w:sz w:val="24"/>
          <w:szCs w:val="24"/>
          <w:lang w:eastAsia="zh-CN"/>
        </w:rPr>
        <w:t xml:space="preserve">“</w:t>
      </w:r>
      <w:r>
        <w:rPr>
          <w:rFonts w:hint="eastAsia" w:ascii="宋体" w:hAnsi="宋体"/>
          <w:bCs/>
          <w:sz w:val="24"/>
          <w:szCs w:val="24"/>
        </w:rPr>
        <w:t xml:space="preserve">就在江苏</w:t>
      </w:r>
      <w:r>
        <w:rPr>
          <w:rFonts w:hint="eastAsia" w:ascii="宋体" w:hAnsi="宋体"/>
          <w:bCs/>
          <w:sz w:val="24"/>
          <w:szCs w:val="24"/>
          <w:lang w:eastAsia="zh-CN"/>
        </w:rPr>
        <w:t xml:space="preserve">”</w:t>
      </w:r>
      <w:r>
        <w:rPr>
          <w:rFonts w:hint="eastAsia" w:ascii="宋体" w:hAnsi="宋体"/>
          <w:bCs/>
          <w:sz w:val="24"/>
          <w:szCs w:val="24"/>
        </w:rPr>
        <w:t xml:space="preserve">中“去创业”专区和“十五分钟公共就业创业服务”专区中增加创业活动管理和孵化基地管理，并基于互联网地图进行孵化基地展示。</w:t>
      </w:r>
      <w:r>
        <w:rPr>
          <w:rFonts w:hint="eastAsia" w:ascii="宋体" w:hAnsi="宋体"/>
          <w:bCs/>
          <w:sz w:val="24"/>
          <w:szCs w:val="24"/>
        </w:rPr>
      </w:r>
      <w:r/>
    </w:p>
    <w:p>
      <w:pPr>
        <w:pStyle w:val="883"/>
        <w:ind w:firstLine="482"/>
        <w:spacing w:line="360" w:lineRule="auto"/>
        <w:rPr>
          <w:rFonts w:hint="eastAsia" w:ascii="宋体" w:hAnsi="宋体"/>
          <w:b/>
          <w:bCs w:val="0"/>
          <w:sz w:val="24"/>
          <w:szCs w:val="24"/>
        </w:rPr>
      </w:pPr>
      <w:r>
        <w:rPr>
          <w:rFonts w:hint="eastAsia" w:ascii="宋体" w:hAnsi="宋体"/>
          <w:b/>
          <w:bCs w:val="0"/>
          <w:sz w:val="24"/>
          <w:szCs w:val="24"/>
        </w:rPr>
        <w:t xml:space="preserve">三</w:t>
      </w:r>
      <w:r>
        <w:rPr>
          <w:rFonts w:hint="eastAsia" w:ascii="宋体" w:hAnsi="宋体"/>
          <w:b/>
          <w:bCs w:val="0"/>
          <w:sz w:val="24"/>
          <w:szCs w:val="24"/>
          <w:lang w:eastAsia="zh-CN"/>
        </w:rPr>
        <w:t xml:space="preserve">、</w:t>
      </w:r>
      <w:r>
        <w:rPr>
          <w:rFonts w:hint="eastAsia" w:ascii="宋体" w:hAnsi="宋体"/>
          <w:b/>
          <w:bCs w:val="0"/>
          <w:sz w:val="24"/>
          <w:szCs w:val="24"/>
        </w:rPr>
        <w:t xml:space="preserve">详细服务要求</w:t>
      </w:r>
      <w:r>
        <w:rPr>
          <w:rFonts w:hint="eastAsia" w:ascii="宋体" w:hAnsi="宋体"/>
          <w:b/>
          <w:bCs w:val="0"/>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w:t>
      </w:r>
      <w:r>
        <w:rPr>
          <w:rFonts w:hint="eastAsia" w:ascii="宋体" w:hAnsi="宋体"/>
          <w:bCs/>
          <w:sz w:val="24"/>
          <w:szCs w:val="24"/>
        </w:rPr>
        <w:t xml:space="preserve">技术指标要求</w:t>
      </w:r>
      <w:r>
        <w:rPr>
          <w:rFonts w:hint="eastAsia"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rPr>
        <w:t xml:space="preserve">以上所列技术指标要求为衡量和评估的重要指标，投标人所投内容必须满足要求，若不满足以下要求作为无效投标处理。</w:t>
      </w:r>
      <w:r>
        <w:rPr>
          <w:rFonts w:hint="eastAsia"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2</w:t>
      </w:r>
      <w:r>
        <w:rPr>
          <w:rFonts w:hint="eastAsia" w:ascii="宋体" w:hAnsi="宋体"/>
          <w:bCs/>
          <w:sz w:val="24"/>
          <w:szCs w:val="24"/>
          <w:lang w:eastAsia="zh-CN"/>
        </w:rPr>
        <w:t xml:space="preserve">）</w:t>
      </w:r>
      <w:r>
        <w:rPr>
          <w:rFonts w:hint="eastAsia" w:ascii="宋体" w:hAnsi="宋体"/>
          <w:bCs/>
          <w:sz w:val="24"/>
          <w:szCs w:val="24"/>
        </w:rPr>
        <w:t xml:space="preserve">本项目所涉及到的知识产权和所提供的软件、技术资料是合法取得，不会因为采购人的使用而被责令停止使用、追偿或者要求赔偿。</w:t>
      </w:r>
      <w:r>
        <w:rPr>
          <w:rFonts w:hint="eastAsia"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3</w:t>
      </w:r>
      <w:r>
        <w:rPr>
          <w:rFonts w:hint="eastAsia" w:ascii="宋体" w:hAnsi="宋体"/>
          <w:bCs/>
          <w:sz w:val="24"/>
          <w:szCs w:val="24"/>
          <w:lang w:eastAsia="zh-CN"/>
        </w:rPr>
        <w:t xml:space="preserve">）</w:t>
      </w:r>
      <w:r>
        <w:rPr>
          <w:rFonts w:hint="eastAsia" w:ascii="宋体" w:hAnsi="宋体"/>
          <w:bCs/>
          <w:sz w:val="24"/>
          <w:szCs w:val="24"/>
        </w:rPr>
        <w:t xml:space="preserve">投标人所提供相关基础设施最终注册采购人信息必须为：无锡市劳动就业管理中心。</w:t>
      </w:r>
      <w:r>
        <w:rPr>
          <w:rFonts w:hint="eastAsia"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4</w:t>
      </w:r>
      <w:r>
        <w:rPr>
          <w:rFonts w:hint="eastAsia" w:ascii="宋体" w:hAnsi="宋体"/>
          <w:bCs/>
          <w:sz w:val="24"/>
          <w:szCs w:val="24"/>
          <w:lang w:eastAsia="zh-CN"/>
        </w:rPr>
        <w:t xml:space="preserve">）</w:t>
      </w:r>
      <w:r>
        <w:rPr>
          <w:rFonts w:hint="eastAsia" w:ascii="宋体" w:hAnsi="宋体"/>
          <w:bCs/>
          <w:sz w:val="24"/>
          <w:szCs w:val="24"/>
        </w:rPr>
        <w:t xml:space="preserve">投标人需在项目实施时最大程度减少对在线系统的影响，不可随意导致在线系统停止服务。</w:t>
      </w:r>
      <w:r>
        <w:rPr>
          <w:rFonts w:hint="eastAsia"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lang w:val="en-US" w:eastAsia="zh-CN"/>
        </w:rPr>
        <w:t xml:space="preserve">.</w:t>
      </w:r>
      <w:r>
        <w:rPr>
          <w:rFonts w:hint="eastAsia" w:ascii="宋体" w:hAnsi="宋体"/>
          <w:bCs/>
          <w:sz w:val="24"/>
          <w:szCs w:val="24"/>
        </w:rPr>
        <w:t xml:space="preserve">运维要求</w:t>
      </w:r>
      <w:r>
        <w:rPr>
          <w:rFonts w:hint="eastAsia"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rPr>
        <w:t xml:space="preserve">系统上线运行后，提供3年免费质保服务。</w:t>
      </w:r>
      <w:r>
        <w:rPr>
          <w:rFonts w:hint="eastAsia"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2</w:t>
      </w:r>
      <w:r>
        <w:rPr>
          <w:rFonts w:hint="eastAsia" w:ascii="宋体" w:hAnsi="宋体"/>
          <w:bCs/>
          <w:sz w:val="24"/>
          <w:szCs w:val="24"/>
          <w:lang w:eastAsia="zh-CN"/>
        </w:rPr>
        <w:t xml:space="preserve">）</w:t>
      </w:r>
      <w:r>
        <w:rPr>
          <w:rFonts w:hint="eastAsia" w:ascii="宋体" w:hAnsi="宋体"/>
          <w:bCs/>
          <w:sz w:val="24"/>
          <w:szCs w:val="24"/>
        </w:rPr>
        <w:t xml:space="preserve">投标人须提供完整的质保及售后服务。其中质保期内的售后服务方式、投标人应在投标文件中予以详细说明。</w:t>
      </w:r>
      <w:r>
        <w:rPr>
          <w:rFonts w:hint="eastAsia" w:ascii="宋体" w:hAnsi="宋体"/>
          <w:bCs/>
          <w:sz w:val="24"/>
          <w:szCs w:val="24"/>
        </w:rPr>
      </w:r>
      <w:r/>
    </w:p>
    <w:p>
      <w:pPr>
        <w:pStyle w:val="883"/>
        <w:ind w:firstLine="480"/>
        <w:spacing w:line="360" w:lineRule="auto"/>
        <w:rPr>
          <w:rFonts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3</w:t>
      </w:r>
      <w:r>
        <w:rPr>
          <w:rFonts w:hint="eastAsia" w:ascii="宋体" w:hAnsi="宋体"/>
          <w:bCs/>
          <w:sz w:val="24"/>
          <w:szCs w:val="24"/>
          <w:lang w:eastAsia="zh-CN"/>
        </w:rPr>
        <w:t xml:space="preserve">）</w:t>
      </w:r>
      <w:r>
        <w:rPr>
          <w:rFonts w:hint="eastAsia" w:ascii="宋体" w:hAnsi="宋体"/>
          <w:bCs/>
          <w:sz w:val="24"/>
          <w:szCs w:val="24"/>
        </w:rPr>
        <w:t xml:space="preserve">维保服务需要综合采用多种方式来完成具体工作内容，以满足维保工作对时效的高要求，具体包含每周7*24电话服务、维修要求应在1小时内做出实质性响应，提供应急解决方案、需要现场服务的需在接到通知后4小时内到达现场等几种方式。</w:t>
      </w:r>
      <w:r>
        <w:rPr>
          <w:rFonts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r>
      <w:r/>
    </w:p>
    <w:p>
      <w:pPr>
        <w:pStyle w:val="883"/>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/完工期：合同签订生效后9个月内完成。</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项目整体质保期：自项目整体验收通过之日起3年。</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付款方式：双方签订项目合同后，预付合同总额的30%，项目通过整体验收后支付合同总额的55%，合同期第三年年末支付合同总额的5%，合同期第四年年末支付合同总额的5%，免费质保期满支付合同总额的5%。</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lang w:val="en-US" w:eastAsia="zh-CN"/>
        </w:rPr>
        <w:t xml:space="preserve">无锡市</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193"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970"/>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0"/>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0"/>
        <w:spacing w:before="0" w:after="0" w:line="500" w:lineRule="exact"/>
        <w:rPr>
          <w:rFonts w:hint="eastAsia" w:cs="Arial"/>
        </w:rPr>
      </w:pPr>
      <w:r>
        <w:rPr>
          <w:rFonts w:hint="eastAsia" w:cs="Arial"/>
        </w:rPr>
        <w:t xml:space="preserve">比较与评价采用综合评分法。</w:t>
      </w:r>
      <w:r>
        <w:rPr>
          <w:rFonts w:hint="eastAsia" w:cs="Arial"/>
        </w:rPr>
      </w:r>
      <w:r/>
    </w:p>
    <w:p>
      <w:pPr>
        <w:pStyle w:val="970"/>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3"/>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0"/>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8</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2.1 项目经理（</w:t>
      </w:r>
      <w:r>
        <w:rPr>
          <w:rFonts w:hint="eastAsia" w:ascii="宋体" w:hAnsi="宋体"/>
          <w:color w:val="000000"/>
          <w:sz w:val="24"/>
          <w:lang w:val="en-US" w:eastAsia="zh-CN"/>
        </w:rPr>
        <w:t xml:space="preserve">4</w:t>
      </w:r>
      <w:r>
        <w:rPr>
          <w:rFonts w:hint="eastAsia" w:ascii="宋体" w:hAnsi="宋体"/>
          <w:color w:val="000000"/>
          <w:sz w:val="24"/>
        </w:rPr>
        <w:t xml:space="preserve">分）：投标人拟选派的项目经理具有信息技术类（包含计算机技术、电子技术、数字技术等专业）高级职称证书的得</w:t>
      </w:r>
      <w:r>
        <w:rPr>
          <w:rFonts w:hint="eastAsia" w:ascii="宋体" w:hAnsi="宋体"/>
          <w:color w:val="000000"/>
          <w:sz w:val="24"/>
          <w:lang w:val="en-US" w:eastAsia="zh-CN"/>
        </w:rPr>
        <w:t xml:space="preserve">2</w:t>
      </w:r>
      <w:r>
        <w:rPr>
          <w:rFonts w:hint="eastAsia" w:ascii="宋体" w:hAnsi="宋体"/>
          <w:color w:val="000000"/>
          <w:sz w:val="24"/>
        </w:rPr>
        <w:t xml:space="preserve">分（本项最高得</w:t>
      </w:r>
      <w:r>
        <w:rPr>
          <w:rFonts w:hint="eastAsia" w:ascii="宋体" w:hAnsi="宋体"/>
          <w:color w:val="000000"/>
          <w:sz w:val="24"/>
          <w:lang w:val="en-US" w:eastAsia="zh-CN"/>
        </w:rPr>
        <w:t xml:space="preserve">2</w:t>
      </w:r>
      <w:r>
        <w:rPr>
          <w:rFonts w:hint="eastAsia" w:ascii="宋体" w:hAnsi="宋体"/>
          <w:color w:val="000000"/>
          <w:sz w:val="24"/>
        </w:rPr>
        <w:t xml:space="preserve">分），具有数据库系统工程师证书的得</w:t>
      </w:r>
      <w:r>
        <w:rPr>
          <w:rFonts w:hint="eastAsia" w:ascii="宋体" w:hAnsi="宋体"/>
          <w:color w:val="000000"/>
          <w:sz w:val="24"/>
          <w:lang w:val="en-US" w:eastAsia="zh-CN"/>
        </w:rPr>
        <w:t xml:space="preserve">2</w:t>
      </w:r>
      <w:r>
        <w:rPr>
          <w:rFonts w:hint="eastAsia" w:ascii="宋体" w:hAnsi="宋体"/>
          <w:color w:val="000000"/>
          <w:sz w:val="24"/>
        </w:rPr>
        <w:t xml:space="preserve">分。需提供相应证书复印件并加盖投标人公章，材料缺失不得分。</w:t>
      </w:r>
      <w:r>
        <w:rPr>
          <w:rFonts w:hint="eastAsia" w:ascii="宋体" w:hAnsi="宋体"/>
          <w:color w:val="000000"/>
          <w:sz w:val="24"/>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rPr>
        <w:t xml:space="preserve">2.2 技术负责人（</w:t>
      </w:r>
      <w:r>
        <w:rPr>
          <w:rFonts w:hint="eastAsia" w:ascii="宋体" w:hAnsi="宋体"/>
          <w:color w:val="000000"/>
          <w:sz w:val="24"/>
          <w:lang w:val="en-US" w:eastAsia="zh-CN"/>
        </w:rPr>
        <w:t xml:space="preserve">4分</w:t>
      </w:r>
      <w:r>
        <w:rPr>
          <w:rFonts w:hint="eastAsia" w:ascii="宋体" w:hAnsi="宋体"/>
          <w:color w:val="000000"/>
          <w:sz w:val="24"/>
        </w:rPr>
        <w:t xml:space="preserve">）：投标人拟选派的项目经理以外的技术负责人，具有系统集成项目管理工程师证书的得</w:t>
      </w:r>
      <w:r>
        <w:rPr>
          <w:rFonts w:hint="eastAsia" w:ascii="宋体" w:hAnsi="宋体"/>
          <w:color w:val="000000"/>
          <w:sz w:val="24"/>
          <w:lang w:val="en-US" w:eastAsia="zh-CN"/>
        </w:rPr>
        <w:t xml:space="preserve">2</w:t>
      </w:r>
      <w:r>
        <w:rPr>
          <w:rFonts w:hint="eastAsia" w:ascii="宋体" w:hAnsi="宋体"/>
          <w:color w:val="000000"/>
          <w:sz w:val="24"/>
        </w:rPr>
        <w:t xml:space="preserve">分，具有数据库系统工程师证书的得</w:t>
      </w:r>
      <w:r>
        <w:rPr>
          <w:rFonts w:hint="eastAsia" w:ascii="宋体" w:hAnsi="宋体"/>
          <w:color w:val="000000"/>
          <w:sz w:val="24"/>
          <w:lang w:val="en-US" w:eastAsia="zh-CN"/>
        </w:rPr>
        <w:t xml:space="preserve">2</w:t>
      </w:r>
      <w:r>
        <w:rPr>
          <w:rFonts w:hint="eastAsia" w:ascii="宋体" w:hAnsi="宋体"/>
          <w:color w:val="000000"/>
          <w:sz w:val="24"/>
        </w:rPr>
        <w:t xml:space="preserve">分。需提供相应证书复印件并加盖投标人公章，材料缺失不得分。</w:t>
      </w:r>
      <w:r>
        <w:rPr>
          <w:rFonts w:hint="eastAsia" w:ascii="宋体" w:hAnsi="宋体"/>
          <w:color w:val="000000"/>
          <w:sz w:val="24"/>
          <w:lang w:val="en-US" w:eastAsia="zh-CN"/>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4</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rPr>
          <w:rFonts w:ascii="宋体" w:hAnsi="宋体"/>
          <w:color w:val="000000"/>
          <w:sz w:val="24"/>
        </w:rPr>
      </w:pPr>
      <w:r>
        <w:rPr>
          <w:rFonts w:hint="eastAsia" w:ascii="宋体" w:hAnsi="宋体"/>
          <w:color w:val="000000"/>
          <w:sz w:val="24"/>
        </w:rPr>
        <w:t xml:space="preserve">3.1 投标人业绩（</w:t>
      </w:r>
      <w:r>
        <w:rPr>
          <w:rFonts w:hint="eastAsia" w:ascii="宋体" w:hAnsi="宋体"/>
          <w:color w:val="000000"/>
          <w:sz w:val="24"/>
          <w:lang w:val="en-US" w:eastAsia="zh-CN"/>
        </w:rPr>
        <w:t xml:space="preserve">1</w:t>
      </w:r>
      <w:r>
        <w:rPr>
          <w:rFonts w:hint="eastAsia" w:ascii="宋体" w:hAnsi="宋体"/>
          <w:color w:val="000000"/>
          <w:sz w:val="24"/>
        </w:rPr>
        <w:t xml:space="preserve">分）：投标人自2021年1月1日以来（以合同签订时间为准），具有</w:t>
      </w:r>
      <w:r>
        <w:rPr>
          <w:rFonts w:hint="eastAsia" w:ascii="宋体" w:hAnsi="宋体"/>
          <w:sz w:val="24"/>
        </w:rPr>
        <w:t xml:space="preserve">类似项目案例</w:t>
      </w:r>
      <w:r>
        <w:rPr>
          <w:rFonts w:hint="eastAsia" w:ascii="宋体" w:hAnsi="宋体"/>
          <w:color w:val="000000"/>
          <w:sz w:val="24"/>
        </w:rPr>
        <w:t xml:space="preserve">情况打分，每提供一个得</w:t>
      </w:r>
      <w:r>
        <w:rPr>
          <w:rFonts w:hint="eastAsia" w:ascii="宋体" w:hAnsi="宋体"/>
          <w:color w:val="000000"/>
          <w:sz w:val="24"/>
          <w:lang w:val="en-US" w:eastAsia="zh-CN"/>
        </w:rPr>
        <w:t xml:space="preserve">0.5</w:t>
      </w:r>
      <w:r>
        <w:rPr>
          <w:rFonts w:hint="eastAsia" w:ascii="宋体" w:hAnsi="宋体"/>
          <w:color w:val="000000"/>
          <w:sz w:val="24"/>
        </w:rPr>
        <w:t xml:space="preserve">分，最高得</w:t>
      </w:r>
      <w:r>
        <w:rPr>
          <w:rFonts w:hint="eastAsia" w:ascii="宋体" w:hAnsi="宋体"/>
          <w:color w:val="000000"/>
          <w:sz w:val="24"/>
          <w:lang w:val="en-US" w:eastAsia="zh-CN"/>
        </w:rPr>
        <w:t xml:space="preserve">1</w:t>
      </w:r>
      <w:r>
        <w:rPr>
          <w:rFonts w:hint="eastAsia" w:ascii="宋体" w:hAnsi="宋体"/>
          <w:color w:val="000000"/>
          <w:sz w:val="24"/>
        </w:rPr>
        <w:t xml:space="preserve">分。（提供有效项目合同</w:t>
      </w:r>
      <w:r>
        <w:rPr>
          <w:rFonts w:hint="eastAsia" w:ascii="宋体" w:hAnsi="宋体"/>
          <w:color w:val="000000"/>
          <w:sz w:val="24"/>
          <w:lang w:val="en-US" w:eastAsia="zh-CN"/>
        </w:rPr>
        <w:t xml:space="preserve">扫描</w:t>
      </w:r>
      <w:r>
        <w:rPr>
          <w:rFonts w:hint="eastAsia" w:ascii="宋体" w:hAnsi="宋体"/>
          <w:color w:val="000000"/>
          <w:sz w:val="24"/>
        </w:rPr>
        <w:t xml:space="preserve">件，加盖投标人公章）</w:t>
      </w:r>
      <w:r>
        <w:rPr>
          <w:rFonts w:ascii="宋体" w:hAnsi="宋体"/>
          <w:color w:val="000000"/>
          <w:sz w:val="24"/>
        </w:rPr>
      </w:r>
      <w:r/>
    </w:p>
    <w:p>
      <w:pPr>
        <w:pStyle w:val="883"/>
        <w:ind w:firstLine="480"/>
        <w:spacing w:line="500" w:lineRule="exact"/>
        <w:rPr>
          <w:rFonts w:ascii="宋体" w:hAnsi="宋体" w:eastAsia="宋体"/>
          <w:color w:val="000000"/>
          <w:sz w:val="24"/>
          <w:lang w:val="en-US" w:eastAsia="zh-CN"/>
        </w:rPr>
      </w:pPr>
      <w:r>
        <w:rPr>
          <w:rFonts w:hint="eastAsia" w:ascii="宋体" w:hAnsi="宋体"/>
          <w:color w:val="000000"/>
          <w:sz w:val="24"/>
        </w:rPr>
        <w:t xml:space="preserve">3.2 软件著作权（</w:t>
      </w:r>
      <w:r>
        <w:rPr>
          <w:rFonts w:hint="eastAsia" w:ascii="宋体" w:hAnsi="宋体"/>
          <w:color w:val="000000"/>
          <w:sz w:val="24"/>
          <w:lang w:val="en-US" w:eastAsia="zh-CN"/>
        </w:rPr>
        <w:t xml:space="preserve">3</w:t>
      </w:r>
      <w:r>
        <w:rPr>
          <w:rFonts w:hint="eastAsia" w:ascii="宋体" w:hAnsi="宋体"/>
          <w:color w:val="000000"/>
          <w:sz w:val="24"/>
        </w:rPr>
        <w:t xml:space="preserve">分）：投标人所投核心产品或服务（“十五分钟”公共求职招聘生态服务圈）须在成熟产品基础上进行定制开发，须提供智慧就业类、精准招聘类、零工市场类的计算机软件著作权登记证书。智慧就业类包含“智慧就业”或“数智就业”关键字；精准招聘类包含“精准招聘”或“线上招聘”或“网上招聘”关键字；零工市场类包含“零工市场”或“劳动力市场”关键字。每提供一类证书得1分，最多得3分。须提供相关计算机软件著作权登记证书扫描件并加盖投标人公章，未提供不得分。</w:t>
      </w:r>
      <w:r>
        <w:rPr>
          <w:rFonts w:ascii="宋体" w:hAnsi="宋体" w:eastAsia="宋体"/>
          <w:color w:val="000000"/>
          <w:sz w:val="24"/>
          <w:lang w:val="en-US" w:eastAsia="zh-CN"/>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60</w:t>
      </w:r>
      <w:r>
        <w:rPr>
          <w:rFonts w:hint="eastAsia" w:ascii="宋体" w:hAnsi="宋体"/>
          <w:b/>
          <w:bCs/>
          <w:color w:val="000000"/>
          <w:sz w:val="24"/>
          <w:szCs w:val="24"/>
        </w:rPr>
        <w:t xml:space="preserve">分）</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无方案不得分</w:t>
      </w:r>
      <w:r>
        <w:rPr>
          <w:rFonts w:ascii="宋体" w:hAnsi="宋体"/>
          <w:b/>
          <w:bCs/>
          <w:color w:val="000000"/>
          <w:sz w:val="24"/>
          <w:szCs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4.1 项目整体理解与分析（18分）：结合江苏实际，对本项目的现状和需求理解和把握进行描述。需对“就在江苏”智慧就业服务平台和“苏心聘”小程序的现状、系统功能</w:t>
      </w:r>
      <w:r>
        <w:rPr>
          <w:rFonts w:hint="eastAsia" w:ascii="宋体" w:hAnsi="宋体"/>
          <w:color w:val="000000"/>
          <w:sz w:val="24"/>
          <w:lang w:val="en-US" w:eastAsia="zh-CN"/>
        </w:rPr>
        <w:t xml:space="preserve">进行描述。</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方案清晰、合理、详细、全面、针对性强、可行性强的，得18分；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方案较清晰、较合理、较详细、较全面、针对性较强、可行性较强的，得14分；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方案清晰度、合理性、详细性、全面性、针对性、可行性均一般的，得10分；</w:t>
      </w:r>
      <w:r>
        <w:rPr>
          <w:rFonts w:hint="eastAsia" w:ascii="宋体" w:hAnsi="宋体"/>
          <w:color w:val="000000"/>
          <w:sz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方案基本满足要求的，得6分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4.2 总体设计（10分）：遵循江苏人社一体化信息平台相关标准规范，基于“就在江苏”智慧就业服务平台、“苏心聘”小程序对本项目进行总体设计，包含总体架构、应用架构、技术架构、数据架构等内容。 </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w:t>
      </w:r>
      <w:r>
        <w:rPr>
          <w:rFonts w:hint="eastAsia" w:ascii="宋体" w:hAnsi="宋体"/>
          <w:color w:val="000000"/>
          <w:sz w:val="24"/>
          <w:lang w:eastAsia="zh-CN"/>
        </w:rPr>
        <w:t xml:space="preserve">，符合江苏人社一体化信息平台标准规范、系统能够完全融合于一体化平台</w:t>
      </w:r>
      <w:r>
        <w:rPr>
          <w:rFonts w:hint="eastAsia" w:ascii="宋体" w:hAnsi="宋体"/>
          <w:color w:val="000000"/>
          <w:sz w:val="24"/>
        </w:rPr>
        <w:t xml:space="preserve">的，得10分；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方案较清晰、较合理、较详细、较全面、针对性较强、可行性较强的，得8分；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方案清晰度、合理性、详细性、全面性、针对性、可行性均一般的，得6分；</w:t>
      </w:r>
      <w:r>
        <w:rPr>
          <w:rFonts w:hint="eastAsia" w:ascii="宋体" w:hAnsi="宋体"/>
          <w:color w:val="000000"/>
          <w:sz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方案基本满足要求的，得4分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4.3</w:t>
      </w:r>
      <w:r>
        <w:rPr>
          <w:rFonts w:hint="eastAsia" w:ascii="宋体" w:hAnsi="宋体"/>
          <w:color w:val="000000"/>
          <w:sz w:val="24"/>
          <w:lang w:val="en-US" w:eastAsia="zh-CN"/>
        </w:rPr>
        <w:t xml:space="preserve"> </w:t>
      </w:r>
      <w:r>
        <w:rPr>
          <w:rFonts w:hint="eastAsia" w:ascii="宋体" w:hAnsi="宋体"/>
          <w:color w:val="000000"/>
          <w:sz w:val="24"/>
        </w:rPr>
        <w:t xml:space="preserve">开发设计（8分）</w:t>
      </w:r>
      <w:r>
        <w:rPr>
          <w:rFonts w:hint="eastAsia" w:ascii="宋体" w:hAnsi="宋体"/>
          <w:color w:val="000000"/>
          <w:sz w:val="24"/>
          <w:lang w:eastAsia="zh-CN"/>
        </w:rPr>
        <w:t xml:space="preserve">：</w:t>
      </w:r>
      <w:r>
        <w:rPr>
          <w:rFonts w:hint="eastAsia" w:ascii="宋体" w:hAnsi="宋体"/>
          <w:color w:val="000000"/>
          <w:sz w:val="24"/>
        </w:rPr>
        <w:t xml:space="preserve">基于对项目的理解和江苏实际情况，给出基于“就在江苏”智慧就业服务平台、“苏心聘”小程序的开发设计方案，从技术、功能、数据等维度给出开发实现方案，保障升级改造功能与现有系统无缝衔接。</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w:t>
      </w:r>
      <w:r>
        <w:rPr>
          <w:rFonts w:hint="eastAsia" w:ascii="宋体" w:hAnsi="宋体"/>
          <w:color w:val="000000"/>
          <w:sz w:val="24"/>
          <w:lang w:eastAsia="zh-CN"/>
        </w:rPr>
        <w:t xml:space="preserve">，</w:t>
      </w:r>
      <w:r>
        <w:rPr>
          <w:rFonts w:hint="eastAsia" w:ascii="宋体" w:hAnsi="宋体"/>
          <w:color w:val="000000"/>
          <w:sz w:val="24"/>
        </w:rPr>
        <w:t xml:space="preserve">能够给出详细的基于现有系统技术、系统功能、数据结构进行开发设计方案的，得8分；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方案较清晰、较合理、较详细、较全面、针对性较强、可行性较强的，得6分；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方案清晰度、合理性、详细性、全面性、针对性、可行性均一般的，得4分；</w:t>
      </w:r>
      <w:r>
        <w:rPr>
          <w:rFonts w:hint="eastAsia" w:ascii="宋体" w:hAnsi="宋体"/>
          <w:color w:val="000000"/>
          <w:sz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方案基本满足要求的，得2分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4.4 应用功能设计（12分）：进行模块化功能设计，满足采购文件中提出的各项业务需求，各项开发的功能全面、完整，并进行主要功能界面设计。</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方案清晰、合理、详细、全面、针对性强、可行性强，主要功能界面设计内容详细准确，符合项目需求的</w:t>
      </w:r>
      <w:r>
        <w:rPr>
          <w:rFonts w:hint="eastAsia" w:ascii="宋体" w:hAnsi="宋体"/>
          <w:color w:val="000000"/>
          <w:sz w:val="24"/>
          <w:lang w:eastAsia="zh-CN"/>
        </w:rPr>
        <w:t xml:space="preserve">，</w:t>
      </w:r>
      <w:r>
        <w:rPr>
          <w:rFonts w:hint="eastAsia" w:ascii="宋体" w:hAnsi="宋体"/>
          <w:color w:val="000000"/>
          <w:sz w:val="24"/>
        </w:rPr>
        <w:t xml:space="preserve">得</w:t>
      </w:r>
      <w:r>
        <w:rPr>
          <w:rFonts w:hint="eastAsia" w:ascii="宋体" w:hAnsi="宋体"/>
          <w:color w:val="000000"/>
          <w:sz w:val="24"/>
          <w:lang w:val="en-US" w:eastAsia="zh-CN"/>
        </w:rPr>
        <w:t xml:space="preserve">12</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w:t>
      </w:r>
      <w:r>
        <w:rPr>
          <w:rFonts w:hint="eastAsia" w:ascii="宋体" w:hAnsi="宋体"/>
          <w:color w:val="000000"/>
          <w:sz w:val="24"/>
          <w:lang w:val="en-US" w:eastAsia="zh-CN"/>
        </w:rPr>
        <w:t xml:space="preserve">8</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方案基本满足要求的，得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4.5 项目实施（6分）：提供总体实施方案，包括但不限于实施计划、信息安全、测试、验收、培训、管理等内容，给出不同阶段针对性的质量保障措施。</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方案清晰、合理、详细、全面、针对性强、可行性强的，得6分；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方案较清晰、较合理、较详细、较全面、针对性较强、可行性较强的，得4分；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方案清晰度、合理性、详细性、全面性、针对性、可行性均一般的，得3分；</w:t>
      </w:r>
      <w:r>
        <w:rPr>
          <w:rFonts w:hint="eastAsia" w:ascii="宋体" w:hAnsi="宋体"/>
          <w:color w:val="000000"/>
          <w:sz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方案基本满足要求的，得2分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4.6 售后服务（6分）：提供的售后服务方案，包括但不限于免费维护期、服务内容、响应时间、售后服务体系等，提供应急响应方案及设计应急演练剧本、售后服务组织与运作机制。</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方案清晰、合理、详细、全面、针对性强、可行性强的，得6分；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方案较清晰、较合理、较详细、较全面、针对性较强、可行性较强的，得4分；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方案清晰度、合理性、详细性、全面性、针对性、可行性均一般的，得3分；</w:t>
      </w:r>
      <w:r>
        <w:rPr>
          <w:rFonts w:hint="eastAsia" w:ascii="宋体" w:hAnsi="宋体"/>
          <w:color w:val="000000"/>
          <w:sz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方案基本满足要求的，得2分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2"/>
        <w:spacing w:line="500" w:lineRule="exact"/>
        <w:rPr>
          <w:rFonts w:hint="eastAsia" w:ascii="宋体" w:hAnsi="宋体" w:eastAsia="宋体" w:cs="Times New Roman"/>
          <w:color w:val="000000"/>
          <w:sz w:val="24"/>
        </w:rPr>
      </w:pP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演示（</w:t>
      </w:r>
      <w:r>
        <w:rPr>
          <w:rFonts w:hint="eastAsia" w:ascii="宋体" w:hAnsi="宋体"/>
          <w:b/>
          <w:bCs/>
          <w:color w:val="000000"/>
          <w:sz w:val="24"/>
          <w:szCs w:val="24"/>
          <w:lang w:val="en-US" w:eastAsia="zh-CN"/>
        </w:rPr>
        <w:t xml:space="preserve">8</w:t>
      </w:r>
      <w:r>
        <w:rPr>
          <w:rFonts w:hint="eastAsia" w:ascii="宋体" w:hAnsi="宋体"/>
          <w:b/>
          <w:bCs/>
          <w:color w:val="000000"/>
          <w:sz w:val="24"/>
          <w:szCs w:val="24"/>
        </w:rPr>
        <w:t xml:space="preserve">分）：</w:t>
      </w:r>
      <w:r>
        <w:rPr>
          <w:rFonts w:hint="eastAsia" w:ascii="宋体" w:hAnsi="宋体"/>
          <w:bCs/>
          <w:sz w:val="24"/>
          <w:szCs w:val="24"/>
        </w:rPr>
        <w:t xml:space="preserve">演示必须是目前正在运行的真实环境或模拟环境，不得使用PPT</w:t>
      </w:r>
      <w:r>
        <w:rPr>
          <w:rFonts w:hint="eastAsia" w:ascii="宋体" w:hAnsi="宋体" w:eastAsia="宋体" w:cs="Times New Roman"/>
          <w:color w:val="000000"/>
          <w:sz w:val="24"/>
        </w:rPr>
        <w:t xml:space="preserve">演示稿或录屏、截图等其他方式演示。演示时间不超过15分钟，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rPr>
          <w:rFonts w:hint="eastAsia" w:ascii="宋体" w:hAnsi="宋体" w:eastAsia="宋体" w:cs="Times New Roman"/>
          <w:color w:val="000000"/>
          <w:sz w:val="24"/>
        </w:rPr>
      </w:r>
      <w:r/>
    </w:p>
    <w:p>
      <w:pPr>
        <w:pStyle w:val="883"/>
        <w:ind w:firstLine="480"/>
        <w:spacing w:line="50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5.1 “十五分钟”公共就业创业服务专区功能演示（4分）</w:t>
      </w:r>
      <w:r>
        <w:rPr>
          <w:rFonts w:hint="eastAsia" w:ascii="宋体" w:hAnsi="宋体" w:eastAsia="宋体" w:cs="Times New Roman"/>
          <w:color w:val="000000"/>
          <w:sz w:val="24"/>
          <w:lang w:val="en-US" w:eastAsia="zh-CN"/>
        </w:rPr>
      </w:r>
      <w:r/>
    </w:p>
    <w:p>
      <w:pPr>
        <w:pStyle w:val="883"/>
        <w:ind w:firstLine="480"/>
        <w:spacing w:line="50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演示就业找工作、岗位推荐（包含零工岗位推荐）、投递结果反馈、就业服务区集成一体化经办、大龄人群专区展示（包括大龄相关的找工作、招聘会、服务事项、合同下载等特色服务）、就业创业活动专区展示（包括相关活动展示和在线报名）等功能，并提供网页端和手机端分别展示。</w:t>
      </w:r>
      <w:r>
        <w:rPr>
          <w:rFonts w:hint="eastAsia" w:ascii="宋体" w:hAnsi="宋体" w:eastAsia="宋体" w:cs="Times New Roman"/>
          <w:color w:val="000000"/>
          <w:sz w:val="24"/>
          <w:lang w:val="en-US" w:eastAsia="zh-CN"/>
        </w:rPr>
      </w:r>
      <w:r/>
    </w:p>
    <w:p>
      <w:pPr>
        <w:pStyle w:val="883"/>
        <w:ind w:firstLine="480"/>
        <w:spacing w:line="50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完成上述全部功能演示，操作流程顺畅、功能界面内容准确详细、符合本项目需求，展示效果良好，得4分；仅完成功能演示但存在部分操作不够顺畅、界面数据不够详细，不能完全响应需求等情况，得2分；仅演示部分功能，得1分；其他情况不得分。</w:t>
      </w:r>
      <w:r>
        <w:rPr>
          <w:rFonts w:hint="eastAsia" w:ascii="宋体" w:hAnsi="宋体" w:eastAsia="宋体" w:cs="Times New Roman"/>
          <w:color w:val="000000"/>
          <w:sz w:val="24"/>
          <w:lang w:val="en-US" w:eastAsia="zh-CN"/>
        </w:rPr>
      </w:r>
      <w:r/>
    </w:p>
    <w:p>
      <w:pPr>
        <w:pStyle w:val="883"/>
        <w:ind w:firstLine="480"/>
        <w:spacing w:line="50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5.2“十五分钟”公共就业服务电子地图功能演示（2分）</w:t>
      </w:r>
      <w:r>
        <w:rPr>
          <w:rFonts w:hint="eastAsia" w:ascii="宋体" w:hAnsi="宋体" w:eastAsia="宋体" w:cs="Times New Roman"/>
          <w:color w:val="000000"/>
          <w:sz w:val="24"/>
          <w:lang w:val="en-US" w:eastAsia="zh-CN"/>
        </w:rPr>
      </w:r>
      <w:r/>
    </w:p>
    <w:p>
      <w:pPr>
        <w:pStyle w:val="883"/>
        <w:ind w:firstLine="480"/>
        <w:spacing w:line="50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演示服务专区站点查询、手机端基于用户地理位置推送就近服务场所功能。</w:t>
      </w:r>
      <w:r>
        <w:rPr>
          <w:rFonts w:hint="eastAsia" w:ascii="宋体" w:hAnsi="宋体" w:eastAsia="宋体" w:cs="Times New Roman"/>
          <w:color w:val="000000"/>
          <w:sz w:val="24"/>
          <w:lang w:val="en-US" w:eastAsia="zh-CN"/>
        </w:rPr>
      </w:r>
      <w:r/>
    </w:p>
    <w:p>
      <w:pPr>
        <w:pStyle w:val="883"/>
        <w:ind w:firstLine="480"/>
        <w:spacing w:line="50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完成上述全部功能演示，操作流程顺畅、功能界面内容准确详细、符合本项目需求，展示效果良好，得2分；仅完成功能演示但存在部分操作不顺畅、界面内容不够准确详细等情况，得1分；仅能演示部分功能，得0.5分；其他情况不得分。</w:t>
      </w:r>
      <w:r>
        <w:rPr>
          <w:rFonts w:hint="eastAsia" w:ascii="宋体" w:hAnsi="宋体" w:eastAsia="宋体" w:cs="Times New Roman"/>
          <w:color w:val="000000"/>
          <w:sz w:val="24"/>
          <w:lang w:val="en-US" w:eastAsia="zh-CN"/>
        </w:rPr>
      </w:r>
      <w:r/>
    </w:p>
    <w:p>
      <w:pPr>
        <w:pStyle w:val="883"/>
        <w:ind w:firstLine="480"/>
        <w:spacing w:line="50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5.3“就在江苏”劳务品牌专区功能演示（2分）</w:t>
      </w:r>
      <w:r>
        <w:rPr>
          <w:rFonts w:hint="eastAsia" w:ascii="宋体" w:hAnsi="宋体" w:eastAsia="宋体" w:cs="Times New Roman"/>
          <w:color w:val="000000"/>
          <w:sz w:val="24"/>
          <w:lang w:val="en-US" w:eastAsia="zh-CN"/>
        </w:rPr>
      </w:r>
      <w:r/>
    </w:p>
    <w:p>
      <w:pPr>
        <w:pStyle w:val="883"/>
        <w:ind w:firstLine="480"/>
        <w:spacing w:line="50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演示风采展示专区介绍（包括品牌类型、特色技能和产品服务，多角度绘制省级劳务品牌画像）、分市级归集展示劳务品牌产业链岗位招聘等相关信息，并提供网页端和手机端专区的分别展示。</w:t>
      </w:r>
      <w:r>
        <w:rPr>
          <w:rFonts w:hint="eastAsia" w:ascii="宋体" w:hAnsi="宋体" w:eastAsia="宋体" w:cs="Times New Roman"/>
          <w:color w:val="000000"/>
          <w:sz w:val="24"/>
          <w:lang w:val="en-US" w:eastAsia="zh-CN"/>
        </w:rPr>
      </w:r>
      <w:r/>
    </w:p>
    <w:p>
      <w:pPr>
        <w:pStyle w:val="883"/>
        <w:ind w:firstLine="480"/>
        <w:spacing w:line="500" w:lineRule="exact"/>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完成上述全部功能演示，操作流程顺畅、功能界面内容准确详细、符合本项目需求，展示效果良好，得2分；仅完成功能演示但存在部分信息展示不够全面准确、展示效果欠佳等情况，得1分；仅能演示部分功能，得0.5分；其他情况不得分。</w:t>
      </w:r>
      <w:r>
        <w:rPr>
          <w:rFonts w:ascii="宋体" w:hAnsi="宋体" w:eastAsia="宋体" w:cs="Times New Roman"/>
          <w:color w:val="000000"/>
          <w:sz w:val="24"/>
          <w:lang w:val="en-US" w:eastAsia="zh-CN"/>
        </w:rPr>
      </w:r>
      <w:r/>
    </w:p>
    <w:p>
      <w:pPr>
        <w:pStyle w:val="883"/>
        <w:ind w:firstLine="480"/>
        <w:jc w:val="center"/>
        <w:spacing w:line="500" w:lineRule="exact"/>
        <w:rPr>
          <w:rFonts w:hint="eastAsia" w:ascii="黑体" w:eastAsia="黑体"/>
          <w:bCs/>
          <w:sz w:val="36"/>
          <w:szCs w:val="36"/>
        </w:rPr>
      </w:pPr>
      <w:r>
        <w:rPr>
          <w:rFonts w:hint="eastAsia" w:ascii="宋体" w:hAnsi="宋体" w:eastAsia="宋体" w:cs="Times New Roman"/>
          <w:color w:val="000000"/>
          <w:sz w:val="24"/>
        </w:rPr>
        <w:br w:type="page" w:clear="all"/>
      </w:r>
      <w:r>
        <w:rPr>
          <w:rFonts w:hint="eastAsia" w:ascii="黑体" w:eastAsia="黑体"/>
          <w:bCs/>
          <w:sz w:val="36"/>
          <w:szCs w:val="36"/>
        </w:rPr>
        <w:t xml:space="preserve">第六章  </w:t>
      </w:r>
      <w:bookmarkEnd w:id="191"/>
      <w:r/>
      <w:bookmarkEnd w:id="192"/>
      <w:r/>
      <w:bookmarkEnd w:id="193"/>
      <w:r>
        <w:rPr>
          <w:rFonts w:hint="eastAsia" w:ascii="黑体" w:eastAsia="黑体"/>
          <w:bCs/>
          <w:sz w:val="36"/>
          <w:szCs w:val="36"/>
        </w:rPr>
        <w:t xml:space="preserve">投标文件内容与格式</w:t>
      </w:r>
      <w:r>
        <w:rPr>
          <w:rFonts w:hint="eastAsia" w:ascii="黑体" w:eastAsia="黑体"/>
          <w:bCs/>
          <w:sz w:val="36"/>
          <w:szCs w:val="36"/>
        </w:rPr>
      </w:r>
      <w:r/>
    </w:p>
    <w:p>
      <w:pPr>
        <w:pStyle w:val="970"/>
        <w:ind w:firstLine="602"/>
        <w:spacing w:before="0" w:after="0" w:line="500" w:lineRule="exact"/>
        <w:rPr>
          <w:rFonts w:hint="eastAsia" w:cs="Arial"/>
          <w:b/>
          <w:sz w:val="30"/>
          <w:szCs w:val="30"/>
        </w:rPr>
      </w:pPr>
      <w:r/>
      <w:bookmarkStart w:id="194" w:name="_Hlt26671244"/>
      <w:r/>
      <w:bookmarkEnd w:id="194"/>
      <w:r/>
      <w:bookmarkStart w:id="195" w:name="_Hlt26955039"/>
      <w:r/>
      <w:bookmarkEnd w:id="195"/>
      <w:r/>
      <w:bookmarkStart w:id="196" w:name="_Toc49090576"/>
      <w:r/>
      <w:bookmarkStart w:id="197" w:name="_Toc120614282"/>
      <w:r/>
      <w:bookmarkStart w:id="198" w:name="_Toc26554094"/>
      <w:r>
        <w:rPr>
          <w:rFonts w:hint="eastAsia" w:cs="Arial"/>
          <w:b/>
          <w:sz w:val="30"/>
          <w:szCs w:val="30"/>
        </w:rPr>
        <w:t xml:space="preserve">第一部分  投标文件内容</w:t>
      </w:r>
      <w:r>
        <w:rPr>
          <w:rFonts w:hint="eastAsia" w:cs="Arial"/>
          <w:b/>
          <w:sz w:val="30"/>
          <w:szCs w:val="30"/>
        </w:rPr>
      </w:r>
      <w:r/>
    </w:p>
    <w:p>
      <w:pPr>
        <w:pStyle w:val="97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0"/>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9"/>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0"/>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0"/>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rPr>
          <w:rFonts w:hint="eastAsia"/>
          <w:b/>
          <w:color w:val="ff0000"/>
          <w:sz w:val="28"/>
          <w:szCs w:val="28"/>
        </w:rPr>
      </w:pPr>
      <w:r>
        <w:rPr>
          <w:rFonts w:hint="eastAsia"/>
          <w:b/>
          <w:color w:val="ff0000"/>
          <w:sz w:val="28"/>
          <w:szCs w:val="28"/>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83"/>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0"/>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JSZC-320200-JZCG-G2025-0017</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“十五分钟”公共求职招聘生态服务圈信息化项目</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68"/>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JSZC-320200-JZCG-G2025-0017</w:t>
      </w:r>
      <w:r>
        <w:rPr>
          <w:rFonts w:hint="eastAsia" w:ascii="宋体" w:hAnsi="宋体"/>
          <w:bCs/>
          <w:color w:val="000000"/>
          <w:sz w:val="24"/>
          <w:szCs w:val="24"/>
        </w:rPr>
        <w:t xml:space="preserve">项目，兹授权：</w:t>
      </w:r>
      <w:r>
        <w:rPr>
          <w:rFonts w:hint="eastAsia"/>
          <w:color w:val="000000"/>
          <w:sz w:val="24"/>
          <w:szCs w:val="24"/>
        </w:rPr>
      </w:r>
      <w:r/>
    </w:p>
    <w:p>
      <w:pPr>
        <w:pStyle w:val="968"/>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68"/>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68"/>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68"/>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68"/>
        <w:ind w:firstLine="0"/>
        <w:tabs>
          <w:tab w:val="left" w:pos="360" w:leader="none"/>
        </w:tabs>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968"/>
        <w:ind w:firstLine="0"/>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968"/>
        <w:numPr>
          <w:ilvl w:val="0"/>
          <w:numId w:val="10"/>
        </w:numPr>
        <w:ind w:firstLine="480"/>
        <w:tabs>
          <w:tab w:val="left" w:pos="360" w:leader="none"/>
        </w:tabs>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rPr>
          <w:rFonts w:hint="eastAsia" w:ascii="宋体" w:hAnsi="宋体"/>
          <w:color w:val="000000"/>
          <w:sz w:val="24"/>
          <w:szCs w:val="20"/>
        </w:rPr>
      </w:r>
      <w:r/>
    </w:p>
    <w:p>
      <w:pPr>
        <w:pStyle w:val="968"/>
        <w:numPr>
          <w:ilvl w:val="0"/>
          <w:numId w:val="10"/>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sz w:val="24"/>
          <w:szCs w:val="24"/>
        </w:rPr>
        <w:t xml:space="preserve">或盖章</w:t>
      </w:r>
      <w:r>
        <w:rPr>
          <w:rFonts w:hint="eastAsia" w:ascii="宋体" w:hAnsi="宋体"/>
          <w:color w:val="000000"/>
          <w:sz w:val="24"/>
          <w:szCs w:val="20"/>
        </w:rPr>
        <w:t xml:space="preserve">即可。</w:t>
      </w:r>
      <w:r>
        <w:rPr>
          <w:rFonts w:hint="eastAsia" w:ascii="宋体" w:hAnsi="宋体"/>
          <w:color w:val="000000"/>
          <w:sz w:val="24"/>
          <w:szCs w:val="20"/>
        </w:rPr>
      </w:r>
      <w:r/>
    </w:p>
    <w:p>
      <w:pPr>
        <w:pStyle w:val="968"/>
        <w:numPr>
          <w:ilvl w:val="0"/>
          <w:numId w:val="10"/>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ascii="宋体" w:hAnsi="宋体"/>
          <w:color w:val="000000"/>
          <w:sz w:val="24"/>
          <w:szCs w:val="20"/>
        </w:rPr>
      </w:r>
      <w:r/>
    </w:p>
    <w:p>
      <w:pPr>
        <w:pStyle w:val="968"/>
        <w:numPr>
          <w:ilvl w:val="0"/>
          <w:numId w:val="10"/>
        </w:numPr>
        <w:ind w:firstLine="480"/>
        <w:tabs>
          <w:tab w:val="left" w:pos="360" w:leader="none"/>
        </w:tabs>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968"/>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199" w:name="报价方关于资格的声明函（格式）"/>
      <w:r/>
      <w:bookmarkEnd w:id="199"/>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JSZC-320200-JZCG-G2025-0017</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3"/>
        <w:ind w:firstLine="480"/>
        <w:spacing w:line="360" w:lineRule="auto"/>
        <w:rPr>
          <w:rFonts w:ascii="宋体" w:hAnsi="宋体"/>
          <w:bCs/>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w:t>
      </w:r>
      <w:r>
        <w:rPr>
          <w:rFonts w:ascii="宋体" w:hAnsi="宋体"/>
          <w:bCs/>
          <w:sz w:val="24"/>
          <w:szCs w:val="24"/>
        </w:rPr>
        <w:t xml:space="preserve">购活动，服务全部由符合政策要求的中小企业承接。相关企业（含联合体中的中小企业、签订分包意向协议的中小企业）的具体情况如下：</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3"/>
        <w:ind w:firstLine="420"/>
        <w:spacing w:line="360" w:lineRule="auto"/>
        <w:rPr>
          <w:rFonts w:hint="eastAsia"/>
        </w:rPr>
      </w:pPr>
      <w:r>
        <w:rPr>
          <w:rFonts w:hint="eastAsia"/>
        </w:rPr>
      </w:r>
      <w:r/>
    </w:p>
    <w:p>
      <w:pPr>
        <w:pStyle w:val="88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3"/>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JSZC-320200-JZCG-G2025-0017</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w:t>
      </w:r>
      <w:r>
        <w:rPr>
          <w:rFonts w:hint="eastAsia" w:ascii="宋体" w:hAnsi="宋体"/>
          <w:bCs/>
          <w:color w:val="000000"/>
          <w:sz w:val="24"/>
          <w:szCs w:val="24"/>
        </w:rPr>
        <w:t xml:space="preserve">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7"/>
          <w:bCs/>
          <w:color w:val="000000"/>
        </w:rPr>
      </w:pPr>
      <w:r>
        <w:rPr>
          <w:rFonts w:hint="eastAsia" w:ascii="宋体" w:hAnsi="宋体"/>
          <w:bCs/>
          <w:color w:val="000000"/>
          <w:sz w:val="24"/>
          <w:szCs w:val="24"/>
        </w:rPr>
        <w:t xml:space="preserve">我方愿意提供无锡市公共资源交易中心在招标文件中要求的文件、资料。</w:t>
      </w:r>
      <w:r>
        <w:rPr>
          <w:rStyle w:val="957"/>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3"/>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JSZC-320200-JZCG-G2025-0017</w:t>
      </w:r>
      <w:r>
        <w:rPr>
          <w:rFonts w:hint="eastAsia" w:ascii="宋体" w:hAnsi="宋体"/>
          <w:color w:val="000000"/>
          <w:sz w:val="24"/>
          <w:szCs w:val="24"/>
        </w:rPr>
        <w:t xml:space="preserve">在此承诺：</w:t>
      </w:r>
      <w:r>
        <w:rPr>
          <w:rFonts w:ascii="宋体" w:hAnsi="宋体"/>
          <w:color w:val="000000"/>
          <w:sz w:val="24"/>
          <w:szCs w:val="24"/>
        </w:rPr>
      </w:r>
      <w:r/>
    </w:p>
    <w:p>
      <w:pPr>
        <w:pStyle w:val="88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3"/>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3"/>
        <w:ind w:firstLine="5400"/>
        <w:spacing w:line="480" w:lineRule="auto"/>
        <w:rPr>
          <w:rFonts w:ascii="宋体" w:hAnsi="宋体"/>
          <w:bCs/>
          <w:sz w:val="24"/>
          <w:szCs w:val="24"/>
        </w:rPr>
      </w:pPr>
      <w:r>
        <w:rPr>
          <w:rFonts w:ascii="宋体" w:hAnsi="宋体"/>
          <w:bCs/>
          <w:sz w:val="24"/>
          <w:szCs w:val="24"/>
        </w:rPr>
      </w:r>
      <w:r/>
    </w:p>
    <w:p>
      <w:pPr>
        <w:pStyle w:val="88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JSZC-320200-JZCG-G2025-0017</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996"/>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“十五分钟”公共求职招聘生态服务圈信息化项目</w:t>
            </w:r>
            <w:r>
              <w:rPr>
                <w:rFonts w:hint="eastAsia" w:hAnsi="宋体" w:eastAsia="宋体"/>
                <w:bCs/>
                <w:color w:val="000000"/>
                <w:szCs w:val="24"/>
                <w:lang w:eastAsia="zh-CN"/>
              </w:rPr>
            </w:r>
            <w:r/>
          </w:p>
        </w:tc>
        <w:tc>
          <w:tcPr>
            <w:tcW w:w="3188" w:type="dxa"/>
            <w:vAlign w:val="center"/>
            <w:textDirection w:val="lrTb"/>
            <w:noWrap w:val="false"/>
          </w:tcPr>
          <w:p>
            <w:pPr>
              <w:pStyle w:val="996"/>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JSZC-320200-JZCG-G2025-0017</w:t>
      </w:r>
      <w:r>
        <w:rPr>
          <w:rFonts w:hint="eastAsia" w:ascii="黑体" w:eastAsia="黑体"/>
          <w:bCs/>
          <w:color w:val="000000"/>
          <w:sz w:val="24"/>
          <w:szCs w:val="24"/>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930" w:type="dxa"/>
            <w:vAlign w:val="center"/>
            <w:textDirection w:val="lrTb"/>
            <w:noWrap/>
          </w:tcPr>
          <w:p>
            <w:pPr>
              <w:pStyle w:val="883"/>
              <w:jc w:val="center"/>
              <w:spacing w:before="5"/>
              <w:rPr>
                <w:sz w:val="18"/>
              </w:rPr>
            </w:pPr>
            <w:r>
              <w:rPr>
                <w:sz w:val="18"/>
              </w:rPr>
              <w:t xml:space="preserve">服务内容</w:t>
            </w:r>
            <w:r>
              <w:rPr>
                <w:sz w:val="18"/>
              </w:rPr>
            </w:r>
            <w:r/>
          </w:p>
        </w:tc>
        <w:tc>
          <w:tcPr>
            <w:tcW w:w="851" w:type="dxa"/>
            <w:vAlign w:val="center"/>
            <w:textDirection w:val="lrTb"/>
            <w:noWrap w:val="false"/>
          </w:tcPr>
          <w:p>
            <w:pPr>
              <w:pStyle w:val="883"/>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883"/>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883"/>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88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88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883"/>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883"/>
        <w:rPr>
          <w:rFonts w:ascii="宋体" w:hAnsi="宋体" w:cs="宋体"/>
          <w:color w:val="000000"/>
          <w:lang w:val="zh-CN"/>
        </w:rPr>
      </w:pPr>
      <w:r/>
      <w:bookmarkEnd w:id="196"/>
      <w:r/>
      <w:bookmarkEnd w:id="197"/>
      <w:r/>
      <w:bookmarkEnd w:id="198"/>
      <w:r/>
      <w:bookmarkStart w:id="200" w:name="_Toc120614284"/>
      <w:r>
        <w:rPr>
          <w:rFonts w:ascii="宋体" w:hAnsi="宋体" w:cs="宋体"/>
          <w:color w:val="000000"/>
          <w:lang w:val="zh-CN"/>
        </w:rPr>
      </w:r>
      <w:r/>
    </w:p>
    <w:p>
      <w:pPr>
        <w:pStyle w:val="883"/>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JSZC-320200-JZCG-G2025-0017</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0"/>
      <w:r/>
      <w:bookmarkStart w:id="201" w:name="_Hlt26609389"/>
      <w:r/>
      <w:bookmarkEnd w:id="201"/>
      <w:r/>
      <w:bookmarkStart w:id="202" w:name="_格式2__法定代表人授权书"/>
      <w:r/>
      <w:bookmarkEnd w:id="202"/>
      <w:r/>
      <w:bookmarkStart w:id="203" w:name="_Hlt26955066"/>
      <w:r/>
      <w:bookmarkEnd w:id="203"/>
      <w:r/>
      <w:bookmarkStart w:id="204" w:name="_Hlt26671374"/>
      <w:r/>
      <w:bookmarkEnd w:id="204"/>
      <w:r>
        <w:rPr>
          <w:rFonts w:hint="eastAsia"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r>
      <w:r/>
    </w:p>
    <w:p>
      <w:pPr>
        <w:pStyle w:val="883"/>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883"/>
        <w:spacing w:line="400" w:lineRule="exact"/>
        <w:rPr>
          <w:rFonts w:ascii="黑体" w:eastAsia="黑体"/>
          <w:bCs/>
          <w:color w:val="000000"/>
          <w:sz w:val="28"/>
          <w:szCs w:val="28"/>
        </w:rPr>
      </w:pPr>
      <w:r>
        <w:rPr>
          <w:rFonts w:ascii="黑体" w:eastAsia="黑体"/>
          <w:bCs/>
          <w:color w:val="000000"/>
          <w:sz w:val="28"/>
          <w:szCs w:val="28"/>
        </w:rPr>
      </w:r>
      <w:r/>
    </w:p>
    <w:p>
      <w:pPr>
        <w:pStyle w:val="883"/>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83"/>
        <w:jc w:val="center"/>
        <w:spacing w:line="400" w:lineRule="exact"/>
        <w:rPr>
          <w:rFonts w:ascii="黑体" w:eastAsia="黑体"/>
          <w:bCs/>
          <w:color w:val="000000"/>
          <w:sz w:val="28"/>
          <w:szCs w:val="28"/>
        </w:rPr>
      </w:pPr>
      <w:r>
        <w:rPr>
          <w:rFonts w:ascii="黑体" w:eastAsia="黑体"/>
          <w:bCs/>
          <w:color w:val="000000"/>
          <w:sz w:val="28"/>
          <w:szCs w:val="28"/>
        </w:rPr>
      </w:r>
      <w:r/>
    </w:p>
    <w:p>
      <w:pPr>
        <w:pStyle w:val="883"/>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JSZC-320200-JZCG-G2025-0017</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3"/>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3"/>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3"/>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3"/>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bl>
    <w:p>
      <w:pPr>
        <w:pStyle w:val="883"/>
        <w:rPr>
          <w:b/>
          <w:bCs/>
          <w:sz w:val="24"/>
          <w:szCs w:val="24"/>
        </w:rPr>
      </w:pPr>
      <w:r>
        <w:rPr>
          <w:rFonts w:hint="eastAsia" w:ascii="黑体" w:eastAsia="黑体"/>
          <w:bCs/>
          <w:sz w:val="24"/>
          <w:szCs w:val="24"/>
        </w:rPr>
        <w:t xml:space="preserve">投标人名称（盖章）</w:t>
      </w:r>
      <w:r>
        <w:rPr>
          <w:b/>
          <w:bCs/>
          <w:sz w:val="24"/>
          <w:szCs w:val="24"/>
        </w:rPr>
      </w:r>
      <w:r/>
    </w:p>
    <w:p>
      <w:pPr>
        <w:pStyle w:val="883"/>
        <w:rPr>
          <w:rFonts w:hint="eastAsia" w:ascii="宋体" w:hAnsi="宋体"/>
          <w:bCs/>
          <w:color w:val="000000"/>
        </w:rPr>
      </w:pPr>
      <w:r>
        <w:rPr>
          <w:rFonts w:hint="eastAsia" w:ascii="宋体" w:hAnsi="宋体"/>
          <w:bCs/>
          <w:color w:val="000000"/>
        </w:rPr>
      </w:r>
      <w:r/>
    </w:p>
    <w:p>
      <w:pPr>
        <w:pStyle w:val="883"/>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3"/>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883"/>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１</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space"/>
      <w:lvlText w:val="%2."/>
      <w:lvlJc w:val="left"/>
      <w:pPr>
        <w:pStyle w:val="883"/>
        <w:ind w:left="780" w:hanging="360"/>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hint="eastAsia" w:cs="Times New Roman"/>
      </w:rPr>
    </w:lvl>
    <w:lvl w:ilvl="3">
      <w:start w:val="1"/>
      <w:numFmt w:val="decimal"/>
      <w:isLgl w:val="false"/>
      <w:suff w:val="tab"/>
      <w:lvlText w:val="%4."/>
      <w:lvlJc w:val="left"/>
      <w:pPr>
        <w:pStyle w:val="883"/>
        <w:ind w:left="1680" w:hanging="420"/>
        <w:tabs>
          <w:tab w:val="num" w:pos="1680" w:leader="none"/>
        </w:tabs>
      </w:pPr>
      <w:rPr>
        <w:rFonts w:hint="eastAsia" w:cs="Times New Roman"/>
      </w:rPr>
    </w:lvl>
    <w:lvl w:ilvl="4">
      <w:start w:val="1"/>
      <w:numFmt w:val="lowerLetter"/>
      <w:isLgl w:val="false"/>
      <w:suff w:val="tab"/>
      <w:lvlText w:val="%5)"/>
      <w:lvlJc w:val="left"/>
      <w:pPr>
        <w:pStyle w:val="883"/>
        <w:ind w:left="2100" w:hanging="420"/>
        <w:tabs>
          <w:tab w:val="num" w:pos="2100" w:leader="none"/>
        </w:tabs>
      </w:pPr>
      <w:rPr>
        <w:rFonts w:hint="eastAsia" w:cs="Times New Roman"/>
      </w:rPr>
    </w:lvl>
    <w:lvl w:ilvl="5">
      <w:start w:val="1"/>
      <w:numFmt w:val="lowerRoman"/>
      <w:isLgl w:val="false"/>
      <w:suff w:val="tab"/>
      <w:lvlText w:val="%6."/>
      <w:lvlJc w:val="right"/>
      <w:pPr>
        <w:pStyle w:val="883"/>
        <w:ind w:left="2520" w:hanging="420"/>
        <w:tabs>
          <w:tab w:val="num" w:pos="2520" w:leader="none"/>
        </w:tabs>
      </w:pPr>
      <w:rPr>
        <w:rFonts w:hint="eastAsia" w:cs="Times New Roman"/>
      </w:rPr>
    </w:lvl>
    <w:lvl w:ilvl="6">
      <w:start w:val="1"/>
      <w:numFmt w:val="decimal"/>
      <w:isLgl w:val="false"/>
      <w:suff w:val="tab"/>
      <w:lvlText w:val="%7."/>
      <w:lvlJc w:val="left"/>
      <w:pPr>
        <w:pStyle w:val="883"/>
        <w:ind w:left="2940" w:hanging="420"/>
        <w:tabs>
          <w:tab w:val="num" w:pos="2940" w:leader="none"/>
        </w:tabs>
      </w:pPr>
      <w:rPr>
        <w:rFonts w:hint="eastAsia" w:cs="Times New Roman"/>
      </w:rPr>
    </w:lvl>
    <w:lvl w:ilvl="7">
      <w:start w:val="1"/>
      <w:numFmt w:val="lowerLetter"/>
      <w:isLgl w:val="false"/>
      <w:suff w:val="tab"/>
      <w:lvlText w:val="%8)"/>
      <w:lvlJc w:val="left"/>
      <w:pPr>
        <w:pStyle w:val="883"/>
        <w:ind w:left="3360" w:hanging="420"/>
        <w:tabs>
          <w:tab w:val="num" w:pos="3360" w:leader="none"/>
        </w:tabs>
      </w:pPr>
      <w:rPr>
        <w:rFonts w:hint="eastAsia" w:cs="Times New Roman"/>
      </w:rPr>
    </w:lvl>
    <w:lvl w:ilvl="8">
      <w:start w:val="1"/>
      <w:numFmt w:val="lowerRoman"/>
      <w:isLgl w:val="false"/>
      <w:suff w:val="tab"/>
      <w:lvlText w:val="%9."/>
      <w:lvlJc w:val="right"/>
      <w:pPr>
        <w:pStyle w:val="883"/>
        <w:ind w:left="3780" w:hanging="420"/>
        <w:tabs>
          <w:tab w:val="num" w:pos="3780" w:leader="none"/>
        </w:tabs>
      </w:pPr>
      <w:rPr>
        <w:rFonts w:hint="eastAsia" w:cs="Times New Roman"/>
      </w:rPr>
    </w:lvl>
  </w:abstractNum>
  <w:abstractNum w:abstractNumId="3">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2"/>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9"/>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8">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883"/>
        <w:ind w:left="2250" w:hanging="420"/>
      </w:pPr>
      <w:rPr>
        <w:rFonts w:hint="eastAsia"/>
        <w:b/>
        <w:lang w:val="en-US"/>
      </w:rPr>
    </w:lvl>
    <w:lvl w:ilvl="5">
      <w:start w:val="10"/>
      <w:numFmt w:val="japaneseCounting"/>
      <w:isLgl w:val="false"/>
      <w:suff w:val="tab"/>
      <w:lvlText w:val="（%6）"/>
      <w:lvlJc w:val="left"/>
      <w:pPr>
        <w:pStyle w:val="883"/>
        <w:ind w:left="2970" w:hanging="720"/>
      </w:pPr>
      <w:rPr>
        <w:rFonts w:hint="eastAsia" w:cs="Times New Roman"/>
      </w:rPr>
    </w:lvl>
    <w:lvl w:ilvl="6">
      <w:start w:val="1"/>
      <w:numFmt w:val="decimal"/>
      <w:isLgl w:val="false"/>
      <w:suff w:val="tab"/>
      <w:lvlText w:val="（%7）"/>
      <w:lvlJc w:val="left"/>
      <w:pPr>
        <w:pStyle w:val="883"/>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hint="eastAsia" w:cs="Times New Roman"/>
      </w:rPr>
    </w:lvl>
    <w:lvl w:ilvl="8">
      <w:start w:val="1"/>
      <w:numFmt w:val="lowerRoman"/>
      <w:isLgl w:val="false"/>
      <w:suff w:val="tab"/>
      <w:lvlText w:val="%9."/>
      <w:lvlJc w:val="right"/>
      <w:pPr>
        <w:pStyle w:val="883"/>
        <w:ind w:left="3930" w:hanging="420"/>
        <w:tabs>
          <w:tab w:val="num" w:pos="3930" w:leader="none"/>
        </w:tabs>
      </w:pPr>
      <w:rPr>
        <w:rFonts w:hint="eastAsia" w:cs="Times New Roman"/>
      </w:rPr>
    </w:lvl>
  </w:abstractNum>
  <w:num w:numId="1">
    <w:abstractNumId w:val="6"/>
  </w:num>
  <w:num w:numId="2">
    <w:abstractNumId w:val="4"/>
  </w:num>
  <w:num w:numId="3">
    <w:abstractNumId w:val="5"/>
  </w:num>
  <w:num w:numId="4">
    <w:abstractNumId w:val="9"/>
  </w:num>
  <w:num w:numId="5">
    <w:abstractNumId w:val="2"/>
  </w:num>
  <w:num w:numId="6">
    <w:abstractNumId w:val="1"/>
  </w:num>
  <w:num w:numId="7">
    <w:abstractNumId w:val="10"/>
  </w:num>
  <w:num w:numId="8">
    <w:abstractNumId w:val="3"/>
  </w:num>
  <w:num w:numId="9">
    <w:abstractNumId w:val="8"/>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83"/>
    <w:next w:val="945"/>
    <w:link w:val="883"/>
    <w:uiPriority w:val="99"/>
    <w:pPr>
      <w:jc w:val="left"/>
      <w:spacing w:before="100" w:beforeAutospacing="1" w:after="100" w:afterAutospacing="1"/>
      <w:widowControl/>
    </w:pPr>
    <w:rPr>
      <w:rFonts w:ascii="宋体" w:hAnsi="宋体" w:cs="宋体"/>
      <w:sz w:val="24"/>
      <w:szCs w:val="24"/>
    </w:rPr>
  </w:style>
  <w:style w:type="paragraph" w:styleId="946">
    <w:name w:val="索引 1"/>
    <w:basedOn w:val="883"/>
    <w:next w:val="883"/>
    <w:link w:val="883"/>
    <w:semiHidden/>
    <w:pPr>
      <w:spacing w:line="240" w:lineRule="atLeast"/>
    </w:pPr>
    <w:rPr>
      <w:b/>
      <w:bCs/>
    </w:rPr>
  </w:style>
  <w:style w:type="paragraph" w:styleId="947">
    <w:name w:val="批注主题"/>
    <w:basedOn w:val="910"/>
    <w:next w:val="910"/>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83"/>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6"/>
    <w:next w:val="951"/>
    <w:link w:val="952"/>
    <w:pPr>
      <w:ind w:firstLine="420"/>
      <w:spacing w:line="360" w:lineRule="auto"/>
    </w:pPr>
    <w:rPr>
      <w:rFonts w:ascii="宋体" w:hAnsi="宋体" w:eastAsia="宋体"/>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4"/>
    <w:next w:val="953"/>
    <w:link w:val="883"/>
    <w:pPr>
      <w:jc w:val="both"/>
      <w:widowControl w:val="off"/>
    </w:pPr>
    <w:rPr>
      <w:rFonts w:ascii="Times New Roman" w:hAnsi="Times New Roman" w:eastAsia="宋体" w:cs="Times New Roman"/>
      <w:sz w:val="20"/>
      <w:szCs w:val="20"/>
    </w:rPr>
    <w:tblPr/>
  </w:style>
  <w:style w:type="character" w:styleId="954">
    <w:name w:val="要点"/>
    <w:next w:val="954"/>
    <w:link w:val="883"/>
    <w:qFormat/>
    <w:rPr>
      <w:b/>
      <w:bCs/>
    </w:rPr>
  </w:style>
  <w:style w:type="character" w:styleId="955">
    <w:name w:val="页码"/>
    <w:next w:val="955"/>
    <w:link w:val="883"/>
  </w:style>
  <w:style w:type="character" w:styleId="956">
    <w:name w:val="已访问的超链接"/>
    <w:next w:val="956"/>
    <w:link w:val="883"/>
    <w:rPr>
      <w:color w:val="800080"/>
      <w:u w:val="single"/>
    </w:rPr>
  </w:style>
  <w:style w:type="character" w:styleId="957">
    <w:name w:val="HTML 打字机"/>
    <w:next w:val="957"/>
    <w:link w:val="883"/>
    <w:uiPriority w:val="99"/>
    <w:rPr>
      <w:rFonts w:ascii="宋体" w:hAnsi="宋体" w:eastAsia="宋体" w:cs="宋体"/>
      <w:sz w:val="24"/>
      <w:szCs w:val="24"/>
    </w:rPr>
  </w:style>
  <w:style w:type="character" w:styleId="958">
    <w:name w:val="超链接"/>
    <w:next w:val="958"/>
    <w:link w:val="883"/>
    <w:rPr>
      <w:color w:val="0000ff"/>
      <w:u w:val="single"/>
    </w:rPr>
  </w:style>
  <w:style w:type="character" w:styleId="959">
    <w:name w:val="批注引用"/>
    <w:next w:val="959"/>
    <w:link w:val="883"/>
    <w:semiHidden/>
    <w:rPr>
      <w:sz w:val="21"/>
      <w:szCs w:val="21"/>
    </w:rPr>
  </w:style>
  <w:style w:type="character" w:styleId="960">
    <w:name w:val="font5 Char"/>
    <w:next w:val="960"/>
    <w:link w:val="883"/>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3"/>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3"/>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3"/>
    <w:next w:val="914"/>
    <w:link w:val="883"/>
    <w:pPr>
      <w:spacing w:after="120"/>
    </w:pPr>
    <w:rPr>
      <w:rFonts w:ascii="宋体" w:hAnsi="Arial"/>
      <w:bCs/>
      <w:iCs/>
      <w:szCs w:val="24"/>
    </w:rPr>
  </w:style>
  <w:style w:type="paragraph" w:styleId="966">
    <w:name w:val="xl27"/>
    <w:basedOn w:val="883"/>
    <w:next w:val="96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83"/>
    <w:next w:val="96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Char"/>
    <w:basedOn w:val="883"/>
    <w:next w:val="968"/>
    <w:link w:val="883"/>
    <w:pPr>
      <w:ind w:firstLine="200"/>
      <w:tabs>
        <w:tab w:val="left" w:pos="360" w:leader="none"/>
      </w:tabs>
    </w:pPr>
    <w:rPr>
      <w:sz w:val="28"/>
      <w:szCs w:val="30"/>
    </w:rPr>
  </w:style>
  <w:style w:type="paragraph" w:styleId="969">
    <w:name w:val=" Char"/>
    <w:basedOn w:val="908"/>
    <w:next w:val="969"/>
    <w:link w:val="883"/>
    <w:rPr>
      <w:rFonts w:ascii="Tahoma" w:hAnsi="Tahoma"/>
      <w:sz w:val="24"/>
      <w:szCs w:val="24"/>
    </w:rPr>
  </w:style>
  <w:style w:type="paragraph" w:styleId="970">
    <w:name w:val="普通正文"/>
    <w:basedOn w:val="883"/>
    <w:next w:val="970"/>
    <w:link w:val="883"/>
    <w:pPr>
      <w:ind w:firstLine="480"/>
      <w:jc w:val="left"/>
      <w:spacing w:before="120" w:after="120" w:line="360" w:lineRule="auto"/>
    </w:pPr>
    <w:rPr>
      <w:rFonts w:ascii="Arial" w:hAnsi="Arial"/>
      <w:sz w:val="24"/>
      <w:szCs w:val="24"/>
    </w:rPr>
  </w:style>
  <w:style w:type="paragraph" w:styleId="971">
    <w:name w:val="table_lines"/>
    <w:basedOn w:val="883"/>
    <w:next w:val="971"/>
    <w:link w:val="883"/>
    <w:pPr>
      <w:jc w:val="left"/>
      <w:widowControl/>
    </w:pPr>
    <w:rPr>
      <w:sz w:val="20"/>
      <w:szCs w:val="20"/>
      <w:lang w:val="de-DE" w:eastAsia="de-DE"/>
    </w:rPr>
  </w:style>
  <w:style w:type="paragraph" w:styleId="972">
    <w:name w:val="附录1"/>
    <w:next w:val="972"/>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font7"/>
    <w:basedOn w:val="883"/>
    <w:next w:val="973"/>
    <w:link w:val="883"/>
    <w:pPr>
      <w:jc w:val="left"/>
      <w:spacing w:before="100" w:beforeAutospacing="1" w:after="100" w:afterAutospacing="1"/>
      <w:widowControl/>
    </w:pPr>
    <w:rPr>
      <w:rFonts w:hint="eastAsia" w:ascii="宋体" w:hAnsi="宋体"/>
      <w:sz w:val="18"/>
      <w:szCs w:val="18"/>
    </w:rPr>
  </w:style>
  <w:style w:type="paragraph" w:styleId="974">
    <w:name w:val=" Char Char Char Char"/>
    <w:basedOn w:val="908"/>
    <w:next w:val="974"/>
    <w:link w:val="883"/>
    <w:pPr>
      <w:spacing w:line="360" w:lineRule="auto"/>
    </w:pPr>
    <w:rPr>
      <w:rFonts w:ascii="Tahoma" w:hAnsi="Tahoma"/>
      <w:sz w:val="24"/>
      <w:szCs w:val="24"/>
    </w:rPr>
  </w:style>
  <w:style w:type="paragraph" w:styleId="975">
    <w:name w:val="列出段落"/>
    <w:basedOn w:val="883"/>
    <w:next w:val="975"/>
    <w:link w:val="883"/>
    <w:uiPriority w:val="99"/>
    <w:qFormat/>
    <w:pPr>
      <w:contextualSpacing/>
      <w:ind w:left="720"/>
      <w:jc w:val="left"/>
      <w:widowControl/>
    </w:pPr>
    <w:rPr>
      <w:rFonts w:ascii="Calibri" w:hAnsi="Calibri"/>
      <w:sz w:val="24"/>
      <w:szCs w:val="24"/>
      <w:lang w:eastAsia="en-US" w:bidi="en-US"/>
    </w:rPr>
  </w:style>
  <w:style w:type="paragraph" w:styleId="976">
    <w:name w:val="4"/>
    <w:basedOn w:val="883"/>
    <w:next w:val="938"/>
    <w:link w:val="883"/>
    <w:pPr>
      <w:ind w:firstLine="420"/>
      <w:spacing w:line="360" w:lineRule="auto"/>
    </w:pPr>
    <w:rPr>
      <w:color w:val="ff0000"/>
      <w:sz w:val="24"/>
      <w:szCs w:val="24"/>
    </w:rPr>
  </w:style>
  <w:style w:type="paragraph" w:styleId="977">
    <w:name w:val="普通 (Web)"/>
    <w:basedOn w:val="883"/>
    <w:next w:val="977"/>
    <w:link w:val="883"/>
    <w:pPr>
      <w:jc w:val="left"/>
      <w:spacing w:before="100" w:beforeAutospacing="1" w:after="100" w:afterAutospacing="1"/>
      <w:widowControl/>
    </w:pPr>
    <w:rPr>
      <w:rFonts w:ascii="宋体" w:hAnsi="宋体"/>
      <w:sz w:val="24"/>
      <w:szCs w:val="24"/>
    </w:rPr>
  </w:style>
  <w:style w:type="paragraph" w:styleId="978">
    <w:name w:val=" Char Char Char Char Char Char Char Char Char Char"/>
    <w:basedOn w:val="883"/>
    <w:next w:val="978"/>
    <w:link w:val="883"/>
    <w:pPr>
      <w:spacing w:line="360" w:lineRule="auto"/>
    </w:pPr>
    <w:rPr>
      <w:sz w:val="24"/>
      <w:szCs w:val="20"/>
    </w:rPr>
  </w:style>
  <w:style w:type="paragraph" w:styleId="979">
    <w:name w:val="样式1"/>
    <w:basedOn w:val="883"/>
    <w:next w:val="979"/>
    <w:link w:val="883"/>
    <w:pPr>
      <w:numPr>
        <w:ilvl w:val="0"/>
        <w:numId w:val="3"/>
      </w:numPr>
      <w:tabs>
        <w:tab w:val="left" w:pos="709" w:leader="none"/>
      </w:tabs>
    </w:pPr>
    <w:rPr>
      <w:rFonts w:ascii="宋体" w:hAnsi="宋体"/>
    </w:rPr>
  </w:style>
  <w:style w:type="paragraph" w:styleId="980">
    <w:name w:val="font6"/>
    <w:basedOn w:val="883"/>
    <w:next w:val="980"/>
    <w:link w:val="883"/>
    <w:pPr>
      <w:jc w:val="left"/>
      <w:spacing w:before="100" w:beforeAutospacing="1" w:after="100" w:afterAutospacing="1"/>
      <w:widowControl/>
    </w:pPr>
    <w:rPr>
      <w:rFonts w:hint="eastAsia" w:ascii="宋体" w:hAnsi="宋体"/>
      <w:sz w:val="28"/>
      <w:szCs w:val="28"/>
      <w:u w:val="single"/>
    </w:rPr>
  </w:style>
  <w:style w:type="paragraph" w:styleId="981">
    <w:name w:val="xl25"/>
    <w:basedOn w:val="883"/>
    <w:next w:val="981"/>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name w:val="标题3"/>
    <w:basedOn w:val="883"/>
    <w:next w:val="883"/>
    <w:link w:val="883"/>
    <w:pPr>
      <w:ind w:firstLine="624"/>
      <w:spacing w:line="590" w:lineRule="atLeast"/>
    </w:pPr>
    <w:rPr>
      <w:rFonts w:ascii="方正黑体_GBK" w:eastAsia="方正黑体_GBK"/>
      <w:sz w:val="32"/>
      <w:szCs w:val="32"/>
    </w:rPr>
  </w:style>
  <w:style w:type="paragraph" w:styleId="984">
    <w:name w:val="xl24"/>
    <w:basedOn w:val="883"/>
    <w:next w:val="984"/>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9"/>
    <w:basedOn w:val="883"/>
    <w:next w:val="985"/>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name w:val="Char Char Char Char Char Char Char Char"/>
    <w:basedOn w:val="883"/>
    <w:next w:val="986"/>
    <w:link w:val="883"/>
    <w:pPr>
      <w:jc w:val="left"/>
      <w:spacing w:after="160" w:line="240" w:lineRule="exact"/>
      <w:widowControl/>
    </w:pPr>
    <w:rPr>
      <w:rFonts w:ascii="Verdana" w:hAnsi="Verdana"/>
      <w:sz w:val="20"/>
      <w:szCs w:val="20"/>
      <w:lang w:eastAsia="en-US"/>
    </w:rPr>
  </w:style>
  <w:style w:type="paragraph" w:styleId="987">
    <w:name w:val="xl28"/>
    <w:basedOn w:val="883"/>
    <w:next w:val="987"/>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name w:val=" 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30"/>
    <w:basedOn w:val="883"/>
    <w:next w:val="989"/>
    <w:link w:val="883"/>
    <w:pPr>
      <w:jc w:val="center"/>
      <w:spacing w:before="100" w:beforeAutospacing="1" w:after="100" w:afterAutospacing="1"/>
      <w:widowControl/>
    </w:pPr>
    <w:rPr>
      <w:rFonts w:ascii="宋体" w:hAnsi="宋体"/>
      <w:b/>
      <w:bCs/>
      <w:sz w:val="36"/>
      <w:szCs w:val="36"/>
    </w:rPr>
  </w:style>
  <w:style w:type="paragraph" w:styleId="990">
    <w:name w:val="Char Char Char Char"/>
    <w:basedOn w:val="908"/>
    <w:next w:val="990"/>
    <w:link w:val="883"/>
    <w:pPr>
      <w:spacing w:line="360" w:lineRule="auto"/>
    </w:pPr>
    <w:rPr>
      <w:rFonts w:ascii="Tahoma" w:hAnsi="Tahoma"/>
      <w:sz w:val="24"/>
      <w:szCs w:val="24"/>
    </w:rPr>
  </w:style>
  <w:style w:type="paragraph" w:styleId="991">
    <w:name w:val="table_1stline"/>
    <w:basedOn w:val="883"/>
    <w:next w:val="991"/>
    <w:link w:val="883"/>
    <w:pPr>
      <w:jc w:val="left"/>
      <w:spacing w:before="120"/>
      <w:widowControl/>
    </w:pPr>
    <w:rPr>
      <w:bCs/>
      <w:sz w:val="20"/>
      <w:szCs w:val="20"/>
      <w:lang w:val="de-DE" w:eastAsia="de-DE"/>
    </w:rPr>
  </w:style>
  <w:style w:type="paragraph" w:styleId="992">
    <w:name w:val="font5"/>
    <w:basedOn w:val="883"/>
    <w:next w:val="992"/>
    <w:link w:val="883"/>
    <w:pPr>
      <w:jc w:val="left"/>
      <w:spacing w:before="100" w:beforeAutospacing="1" w:after="100" w:afterAutospacing="1"/>
      <w:widowControl/>
    </w:pPr>
    <w:rPr>
      <w:rFonts w:hint="eastAsia" w:ascii="宋体" w:hAnsi="宋体"/>
      <w:sz w:val="28"/>
      <w:szCs w:val="28"/>
    </w:rPr>
  </w:style>
  <w:style w:type="paragraph" w:styleId="993">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name w:val="修订"/>
    <w:next w:val="994"/>
    <w:link w:val="883"/>
    <w:uiPriority w:val="99"/>
    <w:semiHidden/>
    <w:rPr>
      <w:rFonts w:ascii="Times New Roman" w:hAnsi="Times New Roman"/>
      <w:sz w:val="21"/>
      <w:szCs w:val="21"/>
      <w:lang w:val="en-US" w:eastAsia="zh-CN" w:bidi="ar-SA"/>
    </w:rPr>
  </w:style>
  <w:style w:type="paragraph" w:styleId="995">
    <w:name w:val="无间隔"/>
    <w:next w:val="995"/>
    <w:link w:val="883"/>
    <w:uiPriority w:val="99"/>
    <w:qFormat/>
    <w:pPr>
      <w:jc w:val="both"/>
      <w:widowControl w:val="off"/>
    </w:pPr>
    <w:rPr>
      <w:rFonts w:ascii="Times New Roman" w:hAnsi="Times New Roman"/>
      <w:sz w:val="21"/>
      <w:szCs w:val="21"/>
      <w:lang w:val="en-US" w:eastAsia="zh-CN" w:bidi="ar-SA"/>
    </w:rPr>
  </w:style>
  <w:style w:type="paragraph" w:styleId="996">
    <w:name w:val="普通文字"/>
    <w:basedOn w:val="883"/>
    <w:next w:val="883"/>
    <w:link w:val="883"/>
    <w:uiPriority w:val="99"/>
    <w:rPr>
      <w:rFonts w:ascii="宋体" w:hAnsi="Times New Roman" w:eastAsia="宋体" w:cs="Times New Roman"/>
      <w:sz w:val="24"/>
      <w:szCs w:val="20"/>
      <w:u w:val="none"/>
    </w:rPr>
  </w:style>
  <w:style w:type="paragraph" w:styleId="997">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60</cp:revision>
  <dcterms:created xsi:type="dcterms:W3CDTF">2023-03-16T02:16:00Z</dcterms:created>
  <dcterms:modified xsi:type="dcterms:W3CDTF">2025-03-03T02:39:06Z</dcterms:modified>
</cp:coreProperties>
</file>