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  </w:t>
      </w:r>
      <w:r/>
    </w:p>
    <w:p>
      <w:pPr>
        <w:pStyle w:val="90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03"/>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项目名称：江苏省体育局训练中心数字化跑道综合系统</w:t>
      </w:r>
      <w:r>
        <w:rPr>
          <w:rFonts w:hint="eastAsia" w:ascii="Arial" w:hAnsi="Arial"/>
          <w:b/>
          <w:bCs/>
          <w:color w:val="000000"/>
          <w:sz w:val="32"/>
          <w:szCs w:val="24"/>
        </w:rPr>
      </w:r>
      <w:r/>
    </w:p>
    <w:p>
      <w:pPr>
        <w:pStyle w:val="903"/>
        <w:jc w:val="left"/>
        <w:spacing w:before="120" w:after="120" w:line="360" w:lineRule="auto"/>
        <w:rPr>
          <w:rFonts w:hint="eastAsia" w:ascii="Arial" w:hAnsi="Arial"/>
          <w:b/>
          <w:bCs/>
          <w:sz w:val="32"/>
          <w:szCs w:val="24"/>
        </w:rPr>
      </w:pPr>
      <w:r>
        <w:rPr>
          <w:rFonts w:hint="eastAsia" w:ascii="Arial" w:hAnsi="Arial"/>
          <w:b/>
          <w:bCs/>
          <w:sz w:val="32"/>
          <w:szCs w:val="24"/>
        </w:rPr>
        <w:t xml:space="preserve">项目编号：JSZC-320000-SCZX-G2025-0500</w:t>
      </w:r>
      <w:r>
        <w:rPr>
          <w:rFonts w:hint="eastAsia" w:ascii="Arial" w:hAnsi="Arial"/>
          <w:b/>
          <w:bCs/>
          <w:sz w:val="32"/>
          <w:szCs w:val="24"/>
        </w:rPr>
      </w:r>
      <w:r/>
    </w:p>
    <w:p>
      <w:pPr>
        <w:pStyle w:val="903"/>
        <w:ind w:left="2555" w:hanging="1820"/>
        <w:jc w:val="center"/>
        <w:rPr>
          <w:rFonts w:hint="eastAsia" w:ascii="Times New Roman" w:hAnsi="Times New Roman"/>
          <w:b/>
          <w:color w:val="ff0000"/>
          <w:sz w:val="24"/>
          <w:szCs w:val="24"/>
        </w:rPr>
      </w:pPr>
      <w:r>
        <w:rPr>
          <w:rFonts w:hint="eastAsia" w:ascii="Times New Roman" w:hAnsi="Times New Roman"/>
          <w:color w:val="000000"/>
          <w:sz w:val="28"/>
          <w:szCs w:val="28"/>
        </w:rPr>
        <w:t xml:space="preserve">     </w:t>
      </w:r>
      <w:r>
        <w:rPr>
          <w:rFonts w:hint="eastAsia" w:ascii="Times New Roman" w:hAnsi="Times New Roman"/>
          <w:b/>
          <w:color w:val="ff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025</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10</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0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3"/>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17</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33</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44</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47</w:t>
      </w:r>
      <w:r>
        <w:rPr>
          <w:rFonts w:hint="eastAsia" w:ascii="黑体" w:hAnsi="Showcard Gothic" w:eastAsia="黑体"/>
          <w:color w:val="000000"/>
          <w:sz w:val="36"/>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受江苏省体育局训练中心的委托，江苏省政府采购中心就江苏省体育局训练中心数字化跑道综合系统(JSZC-320000-SCZX-G2025-0500)项目进行公开招标采购，欢迎符合条件的供应商投标。</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3"/>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江苏省体育局训练中心数字化跑道综合系统</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w:t>
      </w:r>
      <w:r>
        <w:rPr>
          <w:rFonts w:hint="eastAsia" w:ascii="宋体" w:hAnsi="宋体"/>
          <w:color w:val="000000"/>
          <w:sz w:val="24"/>
          <w:szCs w:val="24"/>
          <w:highlight w:val="none"/>
        </w:rPr>
        <w:t xml:space="preserve">并于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2025</w:t>
      </w:r>
      <w:r>
        <w:rPr>
          <w:rFonts w:ascii="宋体" w:hAnsi="宋体"/>
          <w:color w:val="000000"/>
          <w:sz w:val="24"/>
          <w:szCs w:val="24"/>
          <w:highlight w:val="none"/>
          <w:u w:val="single"/>
        </w:rPr>
        <w:t xml:space="preserve"> </w:t>
      </w:r>
      <w:r>
        <w:rPr>
          <w:rFonts w:hint="eastAsia" w:ascii="宋体" w:hAnsi="宋体"/>
          <w:bCs/>
          <w:color w:val="000000"/>
          <w:sz w:val="24"/>
          <w:szCs w:val="24"/>
          <w:highlight w:val="none"/>
          <w:u w:val="single"/>
        </w:rPr>
        <w:t xml:space="preserve">年 </w:t>
      </w:r>
      <w:r>
        <w:rPr>
          <w:rFonts w:hint="eastAsia" w:ascii="宋体" w:hAnsi="宋体"/>
          <w:bCs/>
          <w:color w:val="000000"/>
          <w:sz w:val="24"/>
          <w:szCs w:val="24"/>
          <w:highlight w:val="none"/>
          <w:u w:val="single"/>
          <w:lang w:val="en-US" w:eastAsia="zh-CN"/>
        </w:rPr>
        <w:t xml:space="preserve">11</w:t>
      </w:r>
      <w:r>
        <w:rPr>
          <w:rFonts w:hint="eastAsia" w:ascii="宋体" w:hAnsi="宋体"/>
          <w:bCs/>
          <w:color w:val="000000"/>
          <w:sz w:val="24"/>
          <w:szCs w:val="24"/>
          <w:highlight w:val="none"/>
          <w:u w:val="single"/>
        </w:rPr>
        <w:t xml:space="preserve"> 月 </w:t>
      </w:r>
      <w:r>
        <w:rPr>
          <w:rFonts w:hint="eastAsia" w:ascii="宋体" w:hAnsi="宋体"/>
          <w:bCs/>
          <w:color w:val="000000"/>
          <w:sz w:val="24"/>
          <w:szCs w:val="24"/>
          <w:highlight w:val="none"/>
          <w:u w:val="single"/>
          <w:lang w:val="en-US" w:eastAsia="zh-CN"/>
        </w:rPr>
        <w:t xml:space="preserve">11</w:t>
      </w:r>
      <w:r>
        <w:rPr>
          <w:rFonts w:hint="eastAsia" w:ascii="宋体" w:hAnsi="宋体"/>
          <w:bCs/>
          <w:color w:val="000000"/>
          <w:sz w:val="24"/>
          <w:szCs w:val="24"/>
          <w:highlight w:val="none"/>
          <w:u w:val="single"/>
        </w:rPr>
        <w:t xml:space="preserve"> 日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14  </w:t>
      </w:r>
      <w:r>
        <w:rPr>
          <w:rFonts w:hint="eastAsia" w:ascii="宋体" w:hAnsi="宋体"/>
          <w:bCs/>
          <w:color w:val="000000"/>
          <w:sz w:val="24"/>
          <w:szCs w:val="24"/>
          <w:highlight w:val="none"/>
          <w:u w:val="single"/>
        </w:rPr>
        <w:t xml:space="preserve">点 </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   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1.项目编号：JSZC-320000-SCZX-G2025-0500</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2.项目名称：江苏省体育局训练中心数字化跑道综合系统</w:t>
      </w:r>
      <w:r>
        <w:rPr>
          <w:rFonts w:ascii="宋体" w:hAnsi="宋体"/>
          <w:color w:val="000000"/>
          <w:sz w:val="24"/>
          <w:szCs w:val="24"/>
        </w:rPr>
      </w:r>
      <w:r/>
    </w:p>
    <w:p>
      <w:pPr>
        <w:pStyle w:val="903"/>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1200</w:t>
            </w:r>
            <w:r>
              <w:rPr>
                <w:rFonts w:ascii="宋体" w:hAnsi="宋体" w:eastAsia="宋体"/>
                <w:sz w:val="24"/>
                <w:szCs w:val="24"/>
                <w:lang w:val="en-US" w:eastAsia="zh-CN"/>
              </w:rPr>
            </w:r>
            <w:r/>
          </w:p>
        </w:tc>
      </w:tr>
    </w:tbl>
    <w:p>
      <w:pPr>
        <w:pStyle w:val="903"/>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r>
            <w:r/>
          </w:p>
          <w:p>
            <w:pPr>
              <w:pStyle w:val="90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135"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135"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1200</w:t>
            </w:r>
            <w:r>
              <w:rPr>
                <w:rFonts w:ascii="宋体" w:hAnsi="宋体" w:eastAsia="宋体"/>
                <w:sz w:val="24"/>
                <w:szCs w:val="24"/>
                <w:lang w:val="en-US" w:eastAsia="zh-CN"/>
              </w:rPr>
            </w:r>
            <w:r/>
          </w:p>
        </w:tc>
      </w:tr>
    </w:tbl>
    <w:p>
      <w:pPr>
        <w:pStyle w:val="903"/>
        <w:ind w:firstLine="480"/>
        <w:spacing w:line="400" w:lineRule="exact"/>
        <w:rPr>
          <w:rFonts w:ascii="宋体" w:hAnsi="宋体"/>
          <w:color w:val="000000"/>
          <w:sz w:val="24"/>
          <w:szCs w:val="24"/>
        </w:rPr>
      </w:pPr>
      <w:r>
        <w:rPr>
          <w:rFonts w:ascii="宋体" w:hAnsi="宋体"/>
          <w:color w:val="000000"/>
          <w:sz w:val="24"/>
          <w:szCs w:val="24"/>
        </w:rPr>
      </w:r>
      <w:r/>
    </w:p>
    <w:p>
      <w:pPr>
        <w:pStyle w:val="903"/>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5.采购需求(简介)：测力跑道综合系统包括测力起跑系统、测力跑道系统（60米）、无标记自动识别动作捕捉系统（110米）、分段计时系统、快速反馈系统（短跑、跨栏、跳远）、测速仪</w:t>
      </w:r>
      <w:r>
        <w:rPr>
          <w:rFonts w:hint="eastAsia" w:ascii="宋体" w:hAnsi="宋体"/>
          <w:color w:val="000000"/>
          <w:sz w:val="24"/>
          <w:szCs w:val="24"/>
          <w:lang w:val="en-US" w:eastAsia="zh-CN"/>
        </w:rPr>
        <w:t xml:space="preserve">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详细内容见本招标文件第四章</w:t>
      </w:r>
      <w:r>
        <w:rPr>
          <w:rFonts w:hint="eastAsia" w:ascii="宋体" w:hAnsi="宋体" w:cs="宋体"/>
          <w:color w:val="000000"/>
          <w:sz w:val="24"/>
          <w:szCs w:val="24"/>
          <w:lang w:eastAsia="zh-CN"/>
        </w:rPr>
        <w:t xml:space="preserve">。</w:t>
      </w:r>
      <w:r>
        <w:rPr>
          <w:rFonts w:hint="eastAsia" w:ascii="宋体" w:hAnsi="宋体" w:eastAsia="宋体"/>
          <w:color w:val="000000"/>
          <w:sz w:val="24"/>
          <w:szCs w:val="24"/>
          <w:u w:val="single"/>
          <w:lang w:eastAsia="zh-CN"/>
        </w:rPr>
      </w:r>
      <w:r/>
    </w:p>
    <w:p>
      <w:pPr>
        <w:pStyle w:val="903"/>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6.合同履行期限：签订合同后60天内交货；安装完成时间：货到现场后30内完成安装交付使用。</w:t>
      </w:r>
      <w:r>
        <w:rPr>
          <w:rFonts w:ascii="宋体" w:hAnsi="宋体"/>
          <w:color w:val="000000"/>
          <w:sz w:val="24"/>
          <w:szCs w:val="24"/>
          <w:u w:val="single"/>
        </w:rPr>
      </w:r>
      <w:r/>
    </w:p>
    <w:p>
      <w:pPr>
        <w:pStyle w:val="903"/>
        <w:ind w:firstLine="496"/>
        <w:keepLines/>
        <w:keepNext/>
        <w:spacing w:before="156" w:after="156" w:line="360" w:lineRule="auto"/>
        <w:rPr>
          <w:rFonts w:ascii="Times New Roman" w:hAnsi="Times New Roman"/>
          <w:b/>
          <w:bCs/>
          <w:color w:val="000000"/>
          <w:sz w:val="32"/>
          <w:szCs w:val="32"/>
        </w:rPr>
        <w:outlineLvl w:val="2"/>
      </w:pPr>
      <w:r/>
      <w:bookmarkStart w:id="12" w:name="_Toc28359080"/>
      <w:r/>
      <w:bookmarkStart w:id="13" w:name="_Toc38985264"/>
      <w:r/>
      <w:bookmarkStart w:id="14" w:name="_Toc35393791"/>
      <w:r/>
      <w:bookmarkStart w:id="15" w:name="_Toc35393622"/>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903"/>
        <w:ind w:firstLine="560"/>
        <w:spacing w:line="400" w:lineRule="exact"/>
        <w:rPr>
          <w:rFonts w:hint="eastAsia" w:ascii="宋体" w:hAnsi="宋体"/>
          <w:color w:val="000000"/>
          <w:sz w:val="28"/>
          <w:szCs w:val="28"/>
        </w:rPr>
      </w:pPr>
      <w:r/>
      <w:bookmarkStart w:id="17" w:name="_Toc35393792"/>
      <w:r/>
      <w:bookmarkStart w:id="18" w:name="_Toc35393623"/>
      <w:r/>
      <w:bookmarkStart w:id="19" w:name="_Toc38985265"/>
      <w:r/>
      <w:bookmarkStart w:id="20" w:name="_Toc28359081"/>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3"/>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3"/>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3.落实政府采购政策需满足的资格要求：无/本项目</w:t>
      </w:r>
      <w:r>
        <w:rPr>
          <w:rFonts w:hint="eastAsia" w:ascii="宋体" w:hAnsi="宋体" w:cs="宋体"/>
          <w:sz w:val="24"/>
          <w:szCs w:val="24"/>
        </w:rPr>
        <w:t xml:space="preserve">采购包</w:t>
      </w:r>
      <w:r>
        <w:rPr>
          <w:rFonts w:hint="eastAsia" w:ascii="宋体" w:hAnsi="宋体"/>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903"/>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2758"/>
        <w:gridCol w:w="2827"/>
      </w:tblGrid>
      <w:tr>
        <w:trPr/>
        <w:tc>
          <w:tcPr>
            <w:tcW w:w="1444"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275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82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444" w:type="dxa"/>
            <w:vAlign w:val="top"/>
            <w:textDirection w:val="lrTb"/>
            <w:noWrap w:val="false"/>
          </w:tcPr>
          <w:p>
            <w:pPr>
              <w:pStyle w:val="903"/>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275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82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903"/>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5625"/>
      </w:tblGrid>
      <w:tr>
        <w:trPr/>
        <w:tc>
          <w:tcPr>
            <w:tcW w:w="1444"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562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444"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625" w:type="dxa"/>
            <w:vAlign w:val="top"/>
            <w:textDirection w:val="lrTb"/>
            <w:noWrap w:val="false"/>
          </w:tcPr>
          <w:p>
            <w:pPr>
              <w:pStyle w:val="903"/>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无</w:t>
            </w:r>
            <w:r>
              <w:rPr>
                <w:rFonts w:hint="eastAsia" w:ascii="宋体" w:hAnsi="宋体" w:eastAsia="宋体"/>
                <w:sz w:val="24"/>
                <w:szCs w:val="24"/>
                <w:lang w:eastAsia="zh-CN"/>
              </w:rPr>
            </w:r>
            <w:r/>
          </w:p>
        </w:tc>
      </w:tr>
    </w:tbl>
    <w:p>
      <w:pPr>
        <w:pStyle w:val="903"/>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903"/>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90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3"/>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903"/>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14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03"/>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3"/>
        <w:ind w:firstLine="496"/>
        <w:keepLines/>
        <w:keepNext/>
        <w:spacing w:before="156" w:after="156" w:line="360" w:lineRule="auto"/>
        <w:rPr>
          <w:rFonts w:ascii="Times New Roman" w:hAnsi="Times New Roman"/>
          <w:b/>
          <w:bCs/>
          <w:color w:val="000000"/>
          <w:sz w:val="32"/>
          <w:szCs w:val="32"/>
        </w:rPr>
        <w:outlineLvl w:val="2"/>
      </w:pPr>
      <w:r/>
      <w:bookmarkStart w:id="27" w:name="_Toc35393625"/>
      <w:r/>
      <w:bookmarkStart w:id="28" w:name="_Toc35393794"/>
      <w:r/>
      <w:bookmarkStart w:id="29" w:name="_Toc28359084"/>
      <w:r/>
      <w:bookmarkStart w:id="30" w:name="_Toc38985267"/>
      <w:r/>
      <w:bookmarkStart w:id="31" w:name="_Toc2835900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903"/>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32" w:name="_Toc38985268"/>
      <w:r/>
      <w:bookmarkStart w:id="33" w:name="_Toc35393795"/>
      <w:r/>
      <w:bookmarkStart w:id="34" w:name="_Toc35393626"/>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903"/>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35" w:name="_Toc35393796"/>
      <w:r/>
      <w:bookmarkStart w:id="36" w:name="_Toc38985269"/>
      <w:r/>
      <w:bookmarkStart w:id="37" w:name="_Toc35393627"/>
      <w:r/>
      <w:bookmarkStart w:id="38" w:name="_Toc28359085"/>
      <w:r/>
      <w:bookmarkStart w:id="39" w:name="_Toc28359008"/>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903"/>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江苏省体育局训练中心</w:t>
      </w:r>
      <w:r>
        <w:rPr>
          <w:rFonts w:hint="eastAsia" w:ascii="宋体" w:hAnsi="宋体"/>
          <w:color w:val="000000"/>
          <w:sz w:val="24"/>
          <w:szCs w:val="24"/>
          <w:u w:val="single"/>
        </w:rPr>
        <w:t xml:space="preserve">　</w:t>
      </w:r>
      <w:r>
        <w:rPr>
          <w:rFonts w:ascii="宋体" w:hAnsi="宋体"/>
          <w:color w:val="000000"/>
          <w:sz w:val="24"/>
          <w:szCs w:val="24"/>
        </w:rPr>
      </w:r>
      <w:r/>
    </w:p>
    <w:p>
      <w:pPr>
        <w:pStyle w:val="903"/>
        <w:ind w:firstLine="480"/>
        <w:jc w:val="left"/>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南京栖霞区仙林大道169号 </w:t>
      </w:r>
      <w:r>
        <w:rPr>
          <w:rFonts w:hint="eastAsia" w:ascii="宋体" w:hAnsi="宋体" w:eastAsia="宋体"/>
          <w:color w:val="000000"/>
          <w:sz w:val="24"/>
          <w:szCs w:val="24"/>
          <w:lang w:eastAsia="zh-CN"/>
        </w:rPr>
      </w:r>
      <w:r/>
    </w:p>
    <w:p>
      <w:pPr>
        <w:pStyle w:val="903"/>
        <w:ind w:firstLine="480"/>
        <w:jc w:val="left"/>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王 浩</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eastAsia="宋体"/>
          <w:color w:val="000000"/>
          <w:sz w:val="24"/>
          <w:szCs w:val="24"/>
          <w:lang w:eastAsia="zh-CN"/>
        </w:rPr>
      </w:r>
      <w:r/>
    </w:p>
    <w:p>
      <w:pPr>
        <w:pStyle w:val="903"/>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025-85788222</w:t>
      </w:r>
      <w:r>
        <w:rPr>
          <w:rFonts w:hint="eastAsia" w:ascii="宋体" w:hAnsi="宋体"/>
          <w:color w:val="000000"/>
          <w:sz w:val="24"/>
          <w:szCs w:val="24"/>
          <w:u w:val="single"/>
        </w:rPr>
        <w:t xml:space="preserve">　　　　　</w:t>
      </w:r>
      <w:bookmarkStart w:id="40" w:name="_Toc28359009"/>
      <w:r/>
      <w:bookmarkStart w:id="41" w:name="_Toc28359086"/>
      <w:r>
        <w:rPr>
          <w:rFonts w:hint="eastAsia" w:ascii="宋体" w:hAnsi="宋体"/>
          <w:color w:val="000000"/>
          <w:sz w:val="24"/>
          <w:szCs w:val="24"/>
          <w:u w:val="single"/>
          <w:lang w:val="en-US" w:eastAsia="zh-CN"/>
        </w:rPr>
        <w:t xml:space="preserve">  </w:t>
      </w:r>
      <w:r>
        <w:rPr>
          <w:rFonts w:ascii="宋体" w:hAnsi="宋体"/>
          <w:color w:val="000000"/>
          <w:sz w:val="24"/>
          <w:szCs w:val="24"/>
          <w:u w:val="single"/>
        </w:rPr>
      </w:r>
      <w:r/>
    </w:p>
    <w:p>
      <w:pPr>
        <w:pStyle w:val="903"/>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03"/>
        <w:ind w:firstLine="72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903"/>
        <w:ind w:firstLine="720"/>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唐雪菲  徐晨义</w:t>
      </w:r>
      <w:r>
        <w:rPr>
          <w:rFonts w:ascii="宋体" w:hAnsi="宋体" w:eastAsia="宋体"/>
          <w:color w:val="000000"/>
          <w:sz w:val="24"/>
          <w:szCs w:val="24"/>
          <w:lang w:val="en-US" w:eastAsia="zh-CN"/>
        </w:rPr>
      </w:r>
      <w:r/>
    </w:p>
    <w:p>
      <w:pPr>
        <w:pStyle w:val="903"/>
        <w:ind w:firstLine="720"/>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rPr>
        <w:t xml:space="preserve">025-8366</w:t>
      </w:r>
      <w:bookmarkEnd w:id="42"/>
      <w:r/>
      <w:bookmarkEnd w:id="43"/>
      <w:r>
        <w:rPr>
          <w:rFonts w:hint="eastAsia" w:ascii="宋体" w:hAnsi="宋体"/>
          <w:color w:val="000000"/>
          <w:sz w:val="24"/>
          <w:szCs w:val="24"/>
          <w:u w:val="single"/>
          <w:lang w:val="en-US" w:eastAsia="zh-CN"/>
        </w:rPr>
        <w:t xml:space="preserve">8562、83668521 </w:t>
      </w:r>
      <w:r>
        <w:rPr>
          <w:rFonts w:ascii="宋体" w:hAnsi="宋体" w:eastAsia="宋体"/>
          <w:color w:val="000000"/>
          <w:sz w:val="24"/>
          <w:szCs w:val="24"/>
          <w:lang w:val="en-US" w:eastAsia="zh-CN"/>
        </w:rPr>
      </w:r>
      <w:r/>
    </w:p>
    <w:p>
      <w:pPr>
        <w:pStyle w:val="903"/>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03"/>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fldChar w:fldCharType="begin"/>
      </w:r>
      <w:r>
        <w:rPr>
          <w:rFonts w:ascii="Times New Roman" w:hAnsi="Times New Roman"/>
          <w:bCs/>
          <w:szCs w:val="21"/>
        </w:rPr>
        <w:instrText xml:space="preserve"> HYPERLINK "http://www.ccgp-jiangsu.gov.cn/jiangsu/zlxz/ee/ee3a4bc5a3454aa2b0d9312230633ce9.html" </w:instrText>
      </w:r>
      <w:r>
        <w:rPr>
          <w:rFonts w:ascii="Times New Roman" w:hAnsi="Times New Roman"/>
          <w:bCs/>
          <w:szCs w:val="21"/>
        </w:rPr>
        <w:fldChar w:fldCharType="separate"/>
      </w:r>
      <w:r>
        <w:rPr>
          <w:rStyle w:val="977"/>
          <w:rFonts w:ascii="Times New Roman" w:hAnsi="Times New Roman"/>
          <w:bCs/>
          <w:szCs w:val="21"/>
        </w:rPr>
        <w:t xml:space="preserve">http://www.ccgp-jiangsu.gov.cn/jiangsu/zlxz/ee/ee3a4bc5a3454aa2b0d9312230633ce9.html</w:t>
      </w:r>
      <w:r>
        <w:rPr>
          <w:rFonts w:ascii="Times New Roman" w:hAnsi="Times New Roman"/>
          <w:bCs/>
          <w:szCs w:val="21"/>
        </w:rPr>
        <w:fldChar w:fldCharType="end"/>
      </w:r>
      <w:r>
        <w:rPr>
          <w:rFonts w:ascii="Times New Roman" w:hAnsi="Times New Roman"/>
          <w:bCs/>
          <w:szCs w:val="21"/>
        </w:rPr>
        <w:t xml:space="preserve">。</w:t>
      </w:r>
      <w:r>
        <w:rPr>
          <w:rFonts w:ascii="宋体" w:hAnsi="宋体"/>
          <w:bCs/>
          <w:sz w:val="24"/>
          <w:szCs w:val="24"/>
        </w:rPr>
      </w:r>
      <w:r/>
    </w:p>
    <w:p>
      <w:pPr>
        <w:pStyle w:val="903"/>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3"/>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3"/>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03"/>
        <w:ind w:firstLine="496"/>
        <w:keepLines/>
        <w:keepNext/>
        <w:spacing w:before="156" w:after="156" w:line="400" w:lineRule="exact"/>
        <w:rPr>
          <w:rFonts w:hint="eastAsia" w:ascii="Times New Roman" w:hAnsi="Times New Roman"/>
          <w:b/>
          <w:bCs/>
          <w:color w:val="000000"/>
          <w:sz w:val="32"/>
          <w:szCs w:val="32"/>
        </w:rPr>
        <w:outlineLvl w:val="2"/>
      </w:pPr>
      <w:r/>
      <w:bookmarkStart w:id="49" w:name="_Toc16938519"/>
      <w:r/>
      <w:bookmarkStart w:id="50" w:name="_Toc513029203"/>
      <w:r/>
      <w:bookmarkStart w:id="51" w:name="_Toc20823275"/>
      <w:r/>
      <w:bookmarkStart w:id="52" w:name="_Toc120614214"/>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8" w:name="_Toc513029205"/>
      <w:r/>
      <w:bookmarkStart w:id="59" w:name="_Toc16938521"/>
      <w:r/>
      <w:bookmarkStart w:id="60" w:name="_Toc20823277"/>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1" w:name="_Toc513029206"/>
      <w:r/>
      <w:bookmarkStart w:id="62" w:name="_Toc16938522"/>
      <w:r/>
      <w:bookmarkStart w:id="63" w:name="_Toc20823278"/>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903"/>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4" w:name="_Toc513029207"/>
      <w:r/>
      <w:bookmarkStart w:id="65" w:name="_Toc20823279"/>
      <w:r/>
      <w:bookmarkStart w:id="66" w:name="_Toc462564067"/>
      <w:r/>
      <w:bookmarkStart w:id="67" w:name="_Toc16938523"/>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3"/>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3"/>
        <w:ind w:firstLine="320"/>
        <w:keepLines/>
        <w:keepNext/>
        <w:spacing w:before="156" w:after="156" w:line="400" w:lineRule="exact"/>
        <w:rPr>
          <w:rFonts w:hint="eastAsia" w:ascii="Times New Roman" w:hAnsi="Times New Roman"/>
          <w:b/>
          <w:bCs/>
          <w:color w:val="000000"/>
          <w:sz w:val="32"/>
          <w:szCs w:val="32"/>
        </w:rPr>
        <w:outlineLvl w:val="2"/>
      </w:pPr>
      <w:r/>
      <w:bookmarkStart w:id="68" w:name="_Toc20823281"/>
      <w:r/>
      <w:bookmarkStart w:id="69" w:name="_Toc16938525"/>
      <w:r/>
      <w:bookmarkStart w:id="70" w:name="_Toc513029209"/>
      <w:r/>
      <w:bookmarkStart w:id="71" w:name="_Toc120614215"/>
      <w:r>
        <w:rPr>
          <w:rFonts w:hint="eastAsia" w:ascii="Times New Roman" w:hAnsi="Times New Roman"/>
          <w:b/>
          <w:bCs/>
          <w:color w:val="000000"/>
          <w:sz w:val="32"/>
          <w:szCs w:val="32"/>
        </w:rPr>
        <w:t xml:space="preserve">二、招标文件</w:t>
      </w:r>
      <w:bookmarkEnd w:id="68"/>
      <w:r/>
      <w:bookmarkEnd w:id="69"/>
      <w:r/>
      <w:bookmarkEnd w:id="70"/>
      <w:r/>
      <w:bookmarkEnd w:id="71"/>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72" w:name="_Toc16938526"/>
      <w:r/>
      <w:bookmarkStart w:id="73" w:name="_Toc20823282"/>
      <w:r/>
      <w:bookmarkStart w:id="74" w:name="_Toc513029210"/>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3"/>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3"/>
        <w:ind w:firstLine="560"/>
        <w:keepLines/>
        <w:keepNext/>
        <w:spacing w:line="400" w:lineRule="exact"/>
        <w:rPr>
          <w:rFonts w:hint="eastAsia" w:ascii="Arial" w:hAnsi="Arial" w:eastAsia="黑体" w:cs="Arial"/>
          <w:color w:val="000000"/>
          <w:sz w:val="28"/>
          <w:szCs w:val="28"/>
        </w:rPr>
        <w:outlineLvl w:val="3"/>
      </w:pPr>
      <w:r/>
      <w:bookmarkStart w:id="75" w:name="_Toc513029212"/>
      <w:r/>
      <w:bookmarkStart w:id="76" w:name="_Toc20823284"/>
      <w:r/>
      <w:bookmarkStart w:id="77" w:name="_Toc16938528"/>
      <w:r/>
      <w:bookmarkStart w:id="78"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3"/>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79" w:name="_Toc120614216"/>
      <w:r/>
      <w:bookmarkStart w:id="80" w:name="_Toc462564072"/>
      <w:r/>
      <w:bookmarkStart w:id="81" w:name="_Toc16938529"/>
      <w:r/>
      <w:bookmarkStart w:id="82" w:name="_Toc513029213"/>
      <w:r/>
      <w:bookmarkStart w:id="83" w:name="_Toc20823285"/>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Pr>
          <w:rFonts w:hint="eastAsia" w:ascii="Times New Roman" w:hAnsi="Times New Roman"/>
          <w:b/>
          <w:bCs/>
          <w:color w:val="000000"/>
          <w:sz w:val="32"/>
          <w:szCs w:val="32"/>
        </w:rPr>
      </w:r>
      <w:r/>
    </w:p>
    <w:p>
      <w:pPr>
        <w:pStyle w:val="903"/>
        <w:ind w:firstLine="560"/>
        <w:keepLines/>
        <w:keepNext/>
        <w:spacing w:line="400" w:lineRule="exact"/>
        <w:rPr>
          <w:rFonts w:hint="eastAsia" w:ascii="Arial" w:hAnsi="Arial" w:eastAsia="黑体" w:cs="Arial"/>
          <w:b/>
          <w:color w:val="000000"/>
          <w:sz w:val="28"/>
          <w:szCs w:val="28"/>
        </w:rPr>
        <w:outlineLvl w:val="3"/>
      </w:pPr>
      <w:r/>
      <w:bookmarkStart w:id="84" w:name="_Toc16938530"/>
      <w:r/>
      <w:bookmarkStart w:id="85" w:name="_Toc20823286"/>
      <w:r/>
      <w:bookmarkStart w:id="86" w:name="_Toc462564073"/>
      <w:r/>
      <w:bookmarkStart w:id="87"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88" w:name="_Toc462564074"/>
      <w:r/>
      <w:bookmarkStart w:id="89" w:name="_Toc16938531"/>
      <w:r/>
      <w:bookmarkStart w:id="90" w:name="_Toc20823287"/>
      <w:r/>
      <w:bookmarkStart w:id="91"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903"/>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92" w:name="_Hlt26668975"/>
      <w:r/>
      <w:bookmarkEnd w:id="92"/>
      <w:r/>
      <w:bookmarkStart w:id="93" w:name="_Hlt26954838"/>
      <w:r/>
      <w:bookmarkEnd w:id="93"/>
      <w:r/>
      <w:bookmarkStart w:id="94" w:name="_Hlt26670360"/>
      <w:r/>
      <w:bookmarkEnd w:id="94"/>
      <w:r/>
      <w:bookmarkStart w:id="95" w:name="_Toc49090509"/>
      <w:r/>
      <w:bookmarkStart w:id="96" w:name="_Toc14577357"/>
      <w:r/>
      <w:bookmarkStart w:id="97" w:name="_Toc513029219"/>
      <w:r/>
      <w:bookmarkStart w:id="98" w:name="_Toc14577354"/>
      <w:r/>
      <w:bookmarkStart w:id="99" w:name="_Toc513029216"/>
      <w:r/>
      <w:bookmarkStart w:id="100" w:name="_Toc49090507"/>
      <w:r/>
      <w:bookmarkStart w:id="101" w:name="_Toc49090508"/>
      <w:r/>
      <w:bookmarkStart w:id="102"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03"/>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3"/>
        <w:ind w:firstLine="420"/>
        <w:keepLines/>
        <w:keepNext/>
        <w:spacing w:line="400" w:lineRule="exact"/>
        <w:rPr>
          <w:rFonts w:hint="eastAsia" w:ascii="Arial" w:hAnsi="Arial" w:eastAsia="黑体" w:cs="Arial"/>
          <w:sz w:val="28"/>
          <w:szCs w:val="28"/>
        </w:rPr>
        <w:outlineLvl w:val="3"/>
      </w:pPr>
      <w:r/>
      <w:bookmarkStart w:id="105" w:name="_Hlt26954846"/>
      <w:r/>
      <w:bookmarkEnd w:id="105"/>
      <w:r/>
      <w:bookmarkStart w:id="106" w:name="_Hlt26670486"/>
      <w:r/>
      <w:bookmarkEnd w:id="106"/>
      <w:r/>
      <w:bookmarkStart w:id="107" w:name="_Hlt26954848"/>
      <w:r/>
      <w:bookmarkEnd w:id="107"/>
      <w:r/>
      <w:bookmarkStart w:id="108" w:name="_Hlt26670482"/>
      <w:r/>
      <w:bookmarkEnd w:id="108"/>
      <w:r/>
      <w:bookmarkStart w:id="109" w:name="_Hlt26954731"/>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3"/>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3"/>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49090511"/>
      <w:r/>
      <w:bookmarkStart w:id="113"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keepLines/>
        <w:keepNext/>
        <w:spacing w:before="156" w:after="156" w:line="400" w:lineRule="exact"/>
        <w:rPr>
          <w:rFonts w:hint="eastAsia" w:ascii="Times New Roman" w:hAnsi="Times New Roman"/>
          <w:b/>
          <w:bCs/>
          <w:color w:val="000000"/>
          <w:sz w:val="32"/>
          <w:szCs w:val="32"/>
        </w:rPr>
        <w:outlineLvl w:val="2"/>
      </w:pPr>
      <w:r/>
      <w:bookmarkStart w:id="114" w:name="_Hlt26954739"/>
      <w:r/>
      <w:bookmarkEnd w:id="114"/>
      <w:r/>
      <w:bookmarkStart w:id="115" w:name="_Hlt26954852"/>
      <w:r/>
      <w:bookmarkEnd w:id="115"/>
      <w:r/>
      <w:bookmarkStart w:id="116" w:name="_Toc513029224"/>
      <w:r/>
      <w:bookmarkStart w:id="117" w:name="_Toc20823296"/>
      <w:r/>
      <w:bookmarkStart w:id="118" w:name="_Toc16938540"/>
      <w:r/>
      <w:bookmarkStart w:id="119" w:name="_Toc120614217"/>
      <w:r>
        <w:rPr>
          <w:rFonts w:hint="eastAsia" w:ascii="Times New Roman" w:hAnsi="Times New Roman"/>
          <w:b/>
          <w:bCs/>
          <w:color w:val="000000"/>
          <w:sz w:val="32"/>
          <w:szCs w:val="32"/>
        </w:rPr>
        <w:t xml:space="preserve">四、投标文件的递交</w:t>
      </w:r>
      <w:bookmarkEnd w:id="116"/>
      <w:r/>
      <w:bookmarkEnd w:id="117"/>
      <w:r/>
      <w:bookmarkEnd w:id="118"/>
      <w:r/>
      <w:bookmarkEnd w:id="119"/>
      <w:r>
        <w:rPr>
          <w:rFonts w:hint="eastAsia" w:ascii="Times New Roman" w:hAnsi="Times New Roman"/>
          <w:b/>
          <w:bCs/>
          <w:color w:val="000000"/>
          <w:sz w:val="32"/>
          <w:szCs w:val="32"/>
        </w:rPr>
      </w:r>
      <w:r/>
    </w:p>
    <w:p>
      <w:pPr>
        <w:pStyle w:val="903"/>
        <w:ind w:firstLine="420"/>
        <w:keepLines/>
        <w:keepNext/>
        <w:spacing w:line="400" w:lineRule="exact"/>
        <w:rPr>
          <w:rFonts w:hint="eastAsia" w:ascii="黑体" w:hAnsi="Arial" w:eastAsia="黑体" w:cs="Arial"/>
          <w:color w:val="000000"/>
          <w:sz w:val="28"/>
          <w:szCs w:val="28"/>
        </w:rPr>
        <w:outlineLvl w:val="3"/>
      </w:pPr>
      <w:r/>
      <w:bookmarkStart w:id="120" w:name="_Toc462564084"/>
      <w:r/>
      <w:bookmarkStart w:id="121" w:name="_Toc20823297"/>
      <w:r/>
      <w:bookmarkStart w:id="122" w:name="_Toc16938541"/>
      <w:r/>
      <w:bookmarkStart w:id="123"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3"/>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16938542"/>
      <w:r/>
      <w:bookmarkStart w:id="125" w:name="_Toc20823298"/>
      <w:r/>
      <w:bookmarkStart w:id="126" w:name="_Toc513029226"/>
      <w:r>
        <w:rPr>
          <w:rFonts w:ascii="宋体" w:hAnsi="宋体"/>
          <w:bCs/>
          <w:color w:val="000000"/>
          <w:sz w:val="24"/>
          <w:szCs w:val="21"/>
        </w:rPr>
      </w:r>
      <w:r/>
    </w:p>
    <w:p>
      <w:pPr>
        <w:pStyle w:val="903"/>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27" w:name="_Toc513029227"/>
      <w:r/>
      <w:bookmarkStart w:id="128" w:name="_Toc20823299"/>
      <w:r/>
      <w:bookmarkStart w:id="12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0" w:name="_Toc20823300"/>
      <w:r/>
      <w:bookmarkStart w:id="131" w:name="_Toc513029228"/>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133" w:name="_Toc513029229"/>
      <w:r/>
      <w:bookmarkStart w:id="134" w:name="_Toc120614218"/>
      <w:r/>
      <w:bookmarkStart w:id="135" w:name="_Toc20823301"/>
      <w:r/>
      <w:bookmarkStart w:id="136" w:name="_Toc16938545"/>
      <w:r>
        <w:rPr>
          <w:rFonts w:hint="eastAsia" w:ascii="Times New Roman" w:hAnsi="Times New Roman"/>
          <w:b/>
          <w:bCs/>
          <w:color w:val="000000"/>
          <w:sz w:val="32"/>
          <w:szCs w:val="32"/>
        </w:rPr>
        <w:t xml:space="preserve">五、开标与评标</w:t>
      </w:r>
      <w:bookmarkEnd w:id="133"/>
      <w:r/>
      <w:bookmarkEnd w:id="134"/>
      <w:r/>
      <w:bookmarkEnd w:id="135"/>
      <w:r/>
      <w:bookmarkEnd w:id="136"/>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7" w:name="_Toc16938546"/>
      <w:r/>
      <w:bookmarkStart w:id="138" w:name="_Toc513029230"/>
      <w:r/>
      <w:bookmarkStart w:id="139"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Pr>
          <w:rFonts w:hint="eastAsia" w:ascii="Arial" w:hAnsi="Arial" w:eastAsia="黑体" w:cs="Arial"/>
          <w:color w:val="000000"/>
          <w:sz w:val="28"/>
          <w:szCs w:val="28"/>
        </w:rPr>
      </w:r>
      <w:r/>
    </w:p>
    <w:p>
      <w:pPr>
        <w:pStyle w:val="903"/>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3"/>
        <w:ind w:firstLine="420"/>
        <w:keepLines/>
        <w:keepNext/>
        <w:spacing w:line="400" w:lineRule="exact"/>
        <w:rPr>
          <w:rFonts w:hint="eastAsia" w:ascii="Arial" w:hAnsi="Arial" w:eastAsia="黑体" w:cs="Arial"/>
          <w:sz w:val="28"/>
          <w:szCs w:val="28"/>
        </w:rPr>
        <w:outlineLvl w:val="3"/>
      </w:pPr>
      <w:r/>
      <w:bookmarkStart w:id="140" w:name="_Toc20823303"/>
      <w:r/>
      <w:bookmarkStart w:id="141" w:name="_Toc16938547"/>
      <w:r/>
      <w:bookmarkStart w:id="142"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3"/>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903"/>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43" w:name="_Toc16938548"/>
      <w:r/>
      <w:bookmarkStart w:id="144" w:name="_Toc513029232"/>
      <w:r/>
      <w:bookmarkStart w:id="14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903"/>
        <w:ind w:firstLine="480"/>
        <w:spacing w:line="400" w:lineRule="exact"/>
        <w:rPr>
          <w:rFonts w:ascii="宋体" w:hAnsi="宋体"/>
          <w:color w:val="000000"/>
          <w:sz w:val="24"/>
          <w:szCs w:val="24"/>
        </w:rPr>
      </w:pPr>
      <w:r/>
      <w:bookmarkStart w:id="146" w:name="_Toc513029233"/>
      <w:r/>
      <w:bookmarkStart w:id="147" w:name="_Toc20823305"/>
      <w:r/>
      <w:bookmarkStart w:id="14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3"/>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3"/>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3"/>
        <w:ind w:firstLine="480"/>
        <w:spacing w:line="400" w:lineRule="exact"/>
        <w:rPr>
          <w:rFonts w:ascii="宋体" w:hAnsi="宋体"/>
          <w:color w:val="000000"/>
          <w:sz w:val="24"/>
          <w:szCs w:val="21"/>
        </w:rPr>
      </w:pPr>
      <w:r/>
      <w:bookmarkStart w:id="149" w:name="_Toc20823306"/>
      <w:r/>
      <w:bookmarkStart w:id="150" w:name="_Toc513029234"/>
      <w:r/>
      <w:bookmarkStart w:id="151"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3"/>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3"/>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3"/>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25.8 异常低价投标审查</w:t>
      </w:r>
      <w:r>
        <w:rPr>
          <w:rFonts w:hint="eastAsia" w:ascii="宋体" w:hAnsi="宋体" w:eastAsia="宋体" w:cs="宋体"/>
          <w:color w:val="000000"/>
          <w:sz w:val="24"/>
          <w:szCs w:val="24"/>
        </w:rPr>
      </w:r>
      <w:r/>
    </w:p>
    <w:p>
      <w:pPr>
        <w:pStyle w:val="903"/>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25.8.1 评标过程中出现下列情形之一的，评标委员会应当启动异常低价投标审查程序：</w:t>
      </w:r>
      <w:r>
        <w:rPr>
          <w:rFonts w:hint="eastAsia" w:ascii="宋体" w:hAnsi="宋体" w:eastAsia="宋体" w:cs="宋体"/>
          <w:color w:val="000000"/>
          <w:sz w:val="24"/>
          <w:szCs w:val="24"/>
        </w:rPr>
      </w:r>
      <w:r/>
    </w:p>
    <w:p>
      <w:pPr>
        <w:pStyle w:val="903"/>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（1）投标报价低于采购项目预算50%的，即投标报价＜采购项目预算×50%；</w:t>
      </w:r>
      <w:r>
        <w:rPr>
          <w:rFonts w:hint="eastAsia" w:ascii="宋体" w:hAnsi="宋体" w:eastAsia="宋体" w:cs="宋体"/>
          <w:color w:val="000000"/>
          <w:sz w:val="24"/>
          <w:szCs w:val="24"/>
        </w:rPr>
      </w:r>
      <w:r/>
    </w:p>
    <w:p>
      <w:pPr>
        <w:pStyle w:val="903"/>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（2）投标报价低于采购项目最高限价45%的，即投标报价＜采购项目最高限价×45%；</w:t>
      </w:r>
      <w:r>
        <w:rPr>
          <w:rFonts w:hint="eastAsia" w:ascii="宋体" w:hAnsi="宋体" w:eastAsia="宋体" w:cs="宋体"/>
          <w:color w:val="000000"/>
          <w:sz w:val="24"/>
          <w:szCs w:val="24"/>
        </w:rPr>
      </w:r>
      <w:r/>
    </w:p>
    <w:p>
      <w:pPr>
        <w:pStyle w:val="903"/>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（3）评标委员会认定的供应商报价过低、有可能影响产品质量或者不能诚信履约的其他情形。</w:t>
      </w:r>
      <w:r>
        <w:rPr>
          <w:rFonts w:hint="eastAsia" w:ascii="宋体" w:hAnsi="宋体" w:eastAsia="宋体" w:cs="宋体"/>
          <w:color w:val="000000"/>
          <w:sz w:val="24"/>
          <w:szCs w:val="24"/>
        </w:rPr>
      </w:r>
      <w:r/>
    </w:p>
    <w:p>
      <w:pPr>
        <w:pStyle w:val="903"/>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000000"/>
          <w:sz w:val="24"/>
          <w:szCs w:val="24"/>
        </w:rPr>
      </w:r>
      <w:r/>
    </w:p>
    <w:p>
      <w:pPr>
        <w:pStyle w:val="903"/>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3"/>
        <w:ind w:left="478"/>
        <w:spacing w:line="400" w:lineRule="exact"/>
        <w:rPr>
          <w:rFonts w:hint="eastAsia" w:ascii="宋体" w:hAnsi="宋体"/>
          <w:bCs/>
          <w:sz w:val="24"/>
          <w:szCs w:val="21"/>
        </w:rPr>
      </w:pPr>
      <w:r/>
      <w:bookmarkStart w:id="152" w:name="_Toc513029235"/>
      <w:r/>
      <w:bookmarkStart w:id="153" w:name="_Toc16938551"/>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3"/>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3"/>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3"/>
        <w:ind w:firstLine="480"/>
        <w:spacing w:line="400" w:lineRule="exact"/>
        <w:rPr>
          <w:rFonts w:hint="eastAsia" w:ascii="宋体" w:hAnsi="宋体" w:eastAsia="宋体" w:cs="宋体"/>
          <w:bCs/>
          <w:color w:val="000000"/>
          <w:sz w:val="24"/>
          <w:szCs w:val="24"/>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w:t>
      </w:r>
      <w:r>
        <w:rPr>
          <w:rFonts w:hint="eastAsia" w:ascii="宋体" w:hAnsi="宋体" w:eastAsia="宋体" w:cs="宋体"/>
          <w:bCs/>
          <w:color w:val="000000"/>
          <w:sz w:val="24"/>
          <w:szCs w:val="24"/>
        </w:rPr>
        <w:t xml:space="preserve">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903"/>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26.1.9  投标文件含有采购人不能接受的附加条件的。</w:t>
      </w:r>
      <w:r>
        <w:rPr>
          <w:rFonts w:hint="eastAsia" w:ascii="宋体" w:hAnsi="宋体" w:eastAsia="宋体" w:cs="宋体"/>
          <w:bCs/>
          <w:color w:val="000000"/>
          <w:sz w:val="24"/>
          <w:szCs w:val="24"/>
        </w:rPr>
      </w:r>
      <w:r/>
    </w:p>
    <w:p>
      <w:pPr>
        <w:pStyle w:val="903"/>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rPr>
          <w:rFonts w:hint="eastAsia" w:ascii="宋体" w:hAnsi="宋体" w:eastAsia="宋体" w:cs="宋体"/>
          <w:color w:val="000000"/>
          <w:sz w:val="24"/>
          <w:szCs w:val="24"/>
        </w:rPr>
      </w:r>
      <w:r/>
    </w:p>
    <w:p>
      <w:pPr>
        <w:pStyle w:val="903"/>
        <w:ind w:firstLine="480"/>
        <w:spacing w:line="400" w:lineRule="exact"/>
        <w:rPr>
          <w:rFonts w:hint="eastAsia" w:ascii="宋体" w:hAnsi="宋体"/>
          <w:bCs/>
          <w:color w:val="000000"/>
          <w:sz w:val="24"/>
          <w:szCs w:val="21"/>
        </w:rPr>
      </w:pPr>
      <w:r>
        <w:rPr>
          <w:rFonts w:hint="eastAsia" w:ascii="宋体" w:hAnsi="宋体" w:eastAsia="宋体" w:cs="宋体"/>
          <w:bCs/>
          <w:color w:val="000000"/>
          <w:sz w:val="24"/>
          <w:szCs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w:t>
      </w:r>
      <w:r>
        <w:rPr>
          <w:rFonts w:hint="eastAsia" w:ascii="宋体" w:hAnsi="宋体"/>
          <w:bCs/>
          <w:color w:val="000000"/>
          <w:sz w:val="24"/>
          <w:szCs w:val="21"/>
        </w:rPr>
        <w:t xml:space="preserve">确定的认证机构出具的、处于有效期之内的该节能产品认证证书图片）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903"/>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3"/>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3"/>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rPr>
          <w:rFonts w:ascii="宋体" w:hAnsi="宋体" w:eastAsia="宋体"/>
          <w:bCs/>
          <w:sz w:val="24"/>
          <w:szCs w:val="21"/>
          <w:lang w:val="en-US" w:eastAsia="zh-CN"/>
        </w:rPr>
      </w:r>
      <w:r/>
    </w:p>
    <w:p>
      <w:pPr>
        <w:pStyle w:val="903"/>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Pr>
          <w:rFonts w:hint="eastAsia" w:ascii="Times New Roman" w:hAnsi="Times New Roman"/>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3"/>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03"/>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3"/>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3"/>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3"/>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3"/>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3"/>
        <w:keepLines/>
        <w:keepNext/>
        <w:spacing w:before="156" w:after="156" w:line="400" w:lineRule="exact"/>
        <w:rPr>
          <w:rFonts w:hint="eastAsia" w:ascii="Times New Roman" w:hAnsi="Times New Roman"/>
          <w:b/>
          <w:bCs/>
          <w:color w:val="000000"/>
          <w:sz w:val="32"/>
          <w:szCs w:val="32"/>
        </w:rPr>
        <w:outlineLvl w:val="2"/>
      </w:pPr>
      <w:r/>
      <w:bookmarkStart w:id="160" w:name="_Toc120614220"/>
      <w:r/>
      <w:bookmarkStart w:id="161" w:name="_Toc513029236"/>
      <w:r/>
      <w:bookmarkStart w:id="162" w:name="_Toc20823308"/>
      <w:r/>
      <w:bookmarkStart w:id="163" w:name="_Toc16938552"/>
      <w:r>
        <w:rPr>
          <w:rFonts w:hint="eastAsia" w:ascii="Times New Roman" w:hAnsi="Times New Roman"/>
          <w:b/>
          <w:bCs/>
          <w:color w:val="000000"/>
          <w:sz w:val="32"/>
          <w:szCs w:val="32"/>
        </w:rPr>
        <w:t xml:space="preserve">七、授予合同</w:t>
      </w:r>
      <w:bookmarkEnd w:id="160"/>
      <w:r>
        <w:rPr>
          <w:rFonts w:hint="eastAsia" w:ascii="Times New Roman" w:hAnsi="Times New Roman"/>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20823309"/>
      <w:r/>
      <w:bookmarkStart w:id="165" w:name="_Toc16938553"/>
      <w:r/>
      <w:bookmarkStart w:id="166"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3"/>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3"/>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16938558"/>
      <w:r/>
      <w:bookmarkStart w:id="168" w:name="_Toc479757207"/>
      <w:r/>
      <w:bookmarkStart w:id="169" w:name="_Toc120614221"/>
      <w:r/>
      <w:bookmarkStart w:id="170" w:name="_Toc513029242"/>
      <w:r/>
      <w:bookmarkStart w:id="171" w:name="_Toc20823314"/>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3"/>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3"/>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03"/>
        <w:spacing w:line="500" w:lineRule="exact"/>
        <w:rPr>
          <w:rFonts w:hint="eastAsia" w:ascii="宋体" w:hAnsi="宋体"/>
          <w:bCs/>
          <w:color w:val="000000"/>
          <w:sz w:val="24"/>
          <w:szCs w:val="24"/>
        </w:rPr>
      </w:pPr>
      <w:r/>
      <w:bookmarkStart w:id="172" w:name="_Toc20823315"/>
      <w:r/>
      <w:bookmarkStart w:id="173" w:name="_Toc513029243"/>
      <w:r/>
      <w:bookmarkStart w:id="174" w:name="_Toc16938559"/>
      <w:r/>
      <w:bookmarkStart w:id="175" w:name="_Toc3995"/>
      <w:r/>
      <w:bookmarkStart w:id="176" w:name="_Hlt16619350"/>
      <w:r/>
      <w:bookmarkStart w:id="177" w:name="_Toc120614244"/>
      <w:r/>
      <w:bookmarkStart w:id="178" w:name="_Toc16938590"/>
      <w:r/>
      <w:bookmarkStart w:id="179" w:name="_Toc20823346"/>
      <w:r/>
      <w:bookmarkStart w:id="180" w:name="_Toc479757211"/>
      <w:r/>
      <w:bookmarkStart w:id="181" w:name="_Toc462564139"/>
      <w:r>
        <w:rPr>
          <w:rFonts w:hint="eastAsia" w:ascii="宋体" w:hAnsi="宋体"/>
          <w:bCs/>
          <w:color w:val="000000"/>
          <w:sz w:val="24"/>
          <w:szCs w:val="24"/>
        </w:rPr>
      </w:r>
      <w:r/>
    </w:p>
    <w:p>
      <w:pPr>
        <w:pStyle w:val="934"/>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3"/>
      </w:p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br w:type="page" w:clear="all"/>
      </w:r>
      <w:r>
        <w:rPr>
          <w:rFonts w:eastAsia="黑体"/>
          <w:sz w:val="44"/>
          <w:szCs w:val="44"/>
        </w:rPr>
      </w:r>
      <w:r/>
    </w:p>
    <w:p>
      <w:pPr>
        <w:pStyle w:val="903"/>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3"/>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3"/>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3"/>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3"/>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5"/>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5"/>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3"/>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pPr>
      <w:r/>
      <w:r/>
    </w:p>
    <w:p>
      <w:pPr>
        <w:pStyle w:val="93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3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3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3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3"/>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3"/>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3"/>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5"/>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þ</w:t>
      </w:r>
      <w:r>
        <w:rPr>
          <w:rFonts w:hint="eastAsia" w:ascii="宋体" w:hAnsi="宋体" w:eastAsia="宋体" w:cs="宋体"/>
          <w:sz w:val="21"/>
        </w:rPr>
        <w:t xml:space="preserve">分散采购</w:t>
      </w:r>
      <w:r>
        <w:rPr>
          <w:rFonts w:ascii="宋体" w:hAnsi="宋体" w:eastAsia="宋体" w:cs="宋体"/>
          <w:sz w:val="21"/>
        </w:rPr>
      </w:r>
      <w:r/>
    </w:p>
    <w:p>
      <w:pPr>
        <w:pStyle w:val="101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5"/>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3"/>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3"/>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3"/>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3"/>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3"/>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3"/>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3"/>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3"/>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3"/>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3"/>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3"/>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3"/>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3"/>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合同生效后，中标供应商提供真实、合法的销售发票后，采购人支付合同总价款的40%作为预付款；全部货物按期交付至采购人指定地点，并安装调试、经采购人验收合格完毕后，凭采购人加盖公章的验收证明、中标供应商所提供的真实、合法的销售发票等，采购人支付合同总价款的60%。</w:t>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3"/>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1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3"/>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3"/>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3"/>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3"/>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3"/>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签订合同后60天内交货；安装完成时间：货到现场后30内完成安装、调试、验收并交付使用。</w:t>
      </w:r>
      <w:r>
        <w:rPr>
          <w:rFonts w:ascii="宋体" w:hAnsi="宋体"/>
          <w:bCs/>
          <w:szCs w:val="21"/>
          <w:u w:val="single"/>
        </w:rPr>
      </w:r>
      <w:r/>
    </w:p>
    <w:p>
      <w:pPr>
        <w:pStyle w:val="903"/>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3"/>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u w:val="single"/>
          <w:lang w:val="en-US" w:eastAsia="zh-CN"/>
        </w:rPr>
        <w:t xml:space="preserve">6</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u w:val="single"/>
          <w:lang w:val="en-US" w:eastAsia="zh-CN"/>
        </w:rPr>
        <w:t xml:space="preserve">4</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u w:val="single"/>
          <w:lang w:val="en-US" w:eastAsia="zh-CN"/>
        </w:rPr>
        <w:t xml:space="preserve">2</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3"/>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83"/>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93"/>
        <w:gridCol w:w="2542"/>
        <w:gridCol w:w="2085"/>
        <w:gridCol w:w="2231"/>
      </w:tblGrid>
      <w:tr>
        <w:trPr>
          <w:trHeight w:val="490"/>
        </w:trPr>
        <w:tc>
          <w:tcPr>
            <w:gridSpan w:val="2"/>
            <w:tcW w:w="4535" w:type="dxa"/>
            <w:vAlign w:val="center"/>
            <w:textDirection w:val="lrTb"/>
            <w:noWrap w:val="false"/>
          </w:tcPr>
          <w:p>
            <w:pPr>
              <w:pStyle w:val="903"/>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316" w:type="dxa"/>
            <w:vAlign w:val="center"/>
            <w:textDirection w:val="lrTb"/>
            <w:noWrap w:val="false"/>
          </w:tcPr>
          <w:p>
            <w:pPr>
              <w:pStyle w:val="903"/>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03"/>
              <w:jc w:val="center"/>
              <w:spacing w:line="300" w:lineRule="exact"/>
              <w:rPr>
                <w:szCs w:val="21"/>
              </w:rPr>
            </w:pPr>
            <w:r>
              <w:rPr>
                <w:szCs w:val="21"/>
              </w:rPr>
              <w:t xml:space="preserve">法定代表人</w:t>
            </w:r>
            <w:r>
              <w:rPr>
                <w:szCs w:val="21"/>
              </w:rPr>
            </w:r>
            <w:r/>
          </w:p>
          <w:p>
            <w:pPr>
              <w:pStyle w:val="903"/>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法定代表人</w:t>
            </w:r>
            <w:r>
              <w:rPr>
                <w:szCs w:val="21"/>
              </w:rPr>
            </w:r>
            <w:r/>
          </w:p>
          <w:p>
            <w:pPr>
              <w:pStyle w:val="903"/>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03"/>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03"/>
              <w:jc w:val="center"/>
              <w:spacing w:line="300" w:lineRule="exact"/>
              <w:rPr>
                <w:szCs w:val="21"/>
              </w:rPr>
            </w:pPr>
            <w:r>
              <w:rPr>
                <w:szCs w:val="21"/>
              </w:rPr>
            </w:r>
            <w:r/>
          </w:p>
        </w:tc>
        <w:tc>
          <w:tcPr>
            <w:tcW w:w="1436" w:type="dxa"/>
            <w:vAlign w:val="center"/>
            <w:vMerge w:val="continue"/>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586"/>
        </w:trPr>
        <w:tc>
          <w:tcPr>
            <w:gridSpan w:val="4"/>
            <w:tcW w:w="8851" w:type="dxa"/>
            <w:vAlign w:val="center"/>
            <w:textDirection w:val="lrTb"/>
            <w:noWrap w:val="false"/>
          </w:tcPr>
          <w:p>
            <w:pPr>
              <w:pStyle w:val="93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5"/>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3"/>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3"/>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3"/>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3"/>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3"/>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3"/>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3"/>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3"/>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3"/>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1"/>
        <w:ind w:firstLine="420"/>
        <w:jc w:val="left"/>
        <w:spacing w:line="400" w:lineRule="exact"/>
        <w:rPr>
          <w:rFonts w:hAnsi="宋体"/>
          <w:b/>
        </w:rPr>
      </w:pPr>
      <w:r>
        <w:rPr>
          <w:rFonts w:hint="eastAsia" w:hAnsi="宋体"/>
        </w:rPr>
        <w:t xml:space="preserve">8.1 质量标准</w:t>
      </w:r>
      <w:r>
        <w:rPr>
          <w:rFonts w:hAnsi="宋体"/>
          <w:b/>
        </w:rPr>
      </w:r>
      <w:r/>
    </w:p>
    <w:p>
      <w:pPr>
        <w:pStyle w:val="903"/>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1"/>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3"/>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3"/>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3"/>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3"/>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3"/>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3"/>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3"/>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3"/>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3"/>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3"/>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3"/>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3"/>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3"/>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3"/>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3"/>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3"/>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3"/>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3"/>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3"/>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3"/>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3"/>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3"/>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3"/>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3"/>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3"/>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pPr>
            <w:r>
              <w:rPr>
                <w:rFonts w:hint="eastAsia" w:ascii="宋体" w:hAnsi="宋体"/>
                <w:szCs w:val="21"/>
              </w:rPr>
              <w:t xml:space="preserve">第5.4款</w:t>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3"/>
            </w:pPr>
            <w:r/>
            <w:r/>
          </w:p>
        </w:tc>
      </w:tr>
      <w:tr>
        <w:trPr>
          <w:trHeight w:val="667"/>
        </w:trPr>
        <w:tc>
          <w:tcPr>
            <w:tcW w:w="1607"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3"/>
            </w:pPr>
            <w:r/>
            <w:r/>
          </w:p>
        </w:tc>
      </w:tr>
      <w:tr>
        <w:trPr>
          <w:trHeight w:val="772"/>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3"/>
            </w:pPr>
            <w:r/>
            <w:r/>
          </w:p>
        </w:tc>
      </w:tr>
      <w:tr>
        <w:trPr>
          <w:trHeight w:val="66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3"/>
            </w:p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3"/>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3"/>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5"/>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3"/>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乙方提供的产品不符合合同约定的质量标准或存在产品质量缺陷，甲方有权根据产品性质、损失大小要求乙方及时修理、重作、更换、退货、减少价款，并承担由此给甲方造成的损失（包括律师费、差旅费、诉讼保全保险费等）。</w:t>
            </w: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hint="eastAsia" w:ascii="宋体" w:hAnsi="宋体" w:eastAsia="宋体" w:cs="Times New Roman"/>
                <w:szCs w:val="21"/>
              </w:rPr>
              <w:t xml:space="preserve">乙方每延迟一天，应按合同价款总金额的千分之三向甲方支付违约金，延迟超过15天的，甲方有权解除合同，乙方应于收到甲方解除合同通知之日起5日内向甲方支付合同价款总金额10%的违约金，并退还甲方已支付合同价款。</w:t>
            </w:r>
            <w:r>
              <w:rPr>
                <w:rFonts w:ascii="宋体" w:hAnsi="宋体"/>
                <w:szCs w:val="21"/>
                <w:u w:val="single"/>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3"/>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u w:val="single"/>
                <w:lang w:val="en-US" w:eastAsia="zh-CN"/>
              </w:rPr>
              <w:t xml:space="preserve">2</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hint="eastAsia" w:ascii="宋体" w:hAnsi="宋体" w:cs="宋体"/>
                <w:iCs/>
                <w:szCs w:val="21"/>
              </w:rPr>
            </w:r>
            <w:r/>
          </w:p>
          <w:p>
            <w:pPr>
              <w:pStyle w:val="903"/>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3"/>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u w:val="single"/>
              </w:rPr>
              <w:t xml:space="preserve">甲方所在地</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1289"/>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3"/>
              <w:numPr>
                <w:ilvl w:val="0"/>
                <w:numId w:val="12"/>
              </w:numPr>
              <w:jc w:val="left"/>
              <w:rPr>
                <w:rFonts w:hint="eastAsia" w:ascii="宋体" w:hAnsi="宋体"/>
                <w:szCs w:val="21"/>
                <w:lang w:eastAsia="zh-CN"/>
              </w:rPr>
            </w:pPr>
            <w:r>
              <w:rPr>
                <w:rFonts w:hint="eastAsia" w:ascii="宋体" w:hAnsi="宋体"/>
                <w:szCs w:val="21"/>
                <w:lang w:val="en-US" w:eastAsia="zh-CN"/>
              </w:rPr>
              <w:t xml:space="preserve">本合同</w:t>
            </w:r>
            <w:r>
              <w:rPr>
                <w:rFonts w:hint="eastAsia" w:ascii="宋体" w:hAnsi="宋体"/>
                <w:szCs w:val="21"/>
              </w:rPr>
              <w:t xml:space="preserve">价格为交钥匙价，包括但不限于货物成本、利润、运输费（含保险费）、装卸费、安装调试费、安装支架费、检测验收费、专家验收费、售后支持服务费以及为完成本项目需求有关的所有税费</w:t>
            </w:r>
            <w:r>
              <w:rPr>
                <w:rFonts w:hint="eastAsia" w:ascii="宋体" w:hAnsi="宋体"/>
                <w:szCs w:val="21"/>
                <w:lang w:eastAsia="zh-CN"/>
              </w:rPr>
              <w:t xml:space="preserve">。</w:t>
            </w:r>
            <w:r>
              <w:rPr>
                <w:rFonts w:hint="eastAsia" w:ascii="宋体" w:hAnsi="宋体"/>
                <w:szCs w:val="21"/>
                <w:lang w:eastAsia="zh-CN"/>
              </w:rPr>
            </w:r>
            <w:r/>
          </w:p>
          <w:p>
            <w:pPr>
              <w:pStyle w:val="903"/>
              <w:numPr>
                <w:ilvl w:val="0"/>
                <w:numId w:val="12"/>
              </w:numPr>
              <w:jc w:val="left"/>
              <w:rPr>
                <w:rFonts w:hint="eastAsia" w:ascii="宋体" w:hAnsi="宋体"/>
                <w:szCs w:val="21"/>
                <w:lang w:eastAsia="zh-CN"/>
              </w:rPr>
            </w:pPr>
            <w:r>
              <w:rPr>
                <w:rFonts w:hint="eastAsia" w:ascii="宋体" w:hAnsi="宋体"/>
                <w:szCs w:val="21"/>
                <w:lang w:val="en-US" w:eastAsia="zh-CN"/>
              </w:rPr>
              <w:t xml:space="preserve">需满足采购需求。</w:t>
            </w:r>
            <w:r>
              <w:rPr>
                <w:rFonts w:hint="eastAsia" w:ascii="宋体" w:hAnsi="宋体"/>
                <w:szCs w:val="21"/>
                <w:lang w:eastAsia="zh-CN"/>
              </w:rPr>
            </w:r>
            <w:r/>
          </w:p>
        </w:tc>
      </w:tr>
    </w:tbl>
    <w:p>
      <w:pPr>
        <w:pStyle w:val="93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03"/>
        <w:spacing w:line="0" w:lineRule="atLeast"/>
        <w:rPr>
          <w:rFonts w:ascii="宋体" w:hAnsi="宋体"/>
          <w:color w:val="000000"/>
          <w:sz w:val="24"/>
          <w:szCs w:val="24"/>
        </w:rPr>
      </w:pPr>
      <w:r/>
      <w:bookmarkStart w:id="182" w:name="_Toc49090575"/>
      <w:r/>
      <w:bookmarkStart w:id="183" w:name="_Toc26554093"/>
      <w:r>
        <w:rPr>
          <w:rFonts w:ascii="宋体" w:hAnsi="宋体"/>
          <w:color w:val="000000"/>
          <w:sz w:val="24"/>
          <w:szCs w:val="24"/>
        </w:rPr>
      </w:r>
      <w:r/>
    </w:p>
    <w:p>
      <w:pPr>
        <w:pStyle w:val="903"/>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3757"/>
        <w:gridCol w:w="3292"/>
      </w:tblGrid>
      <w:tr>
        <w:trPr>
          <w:cantSplit/>
        </w:trPr>
        <w:tc>
          <w:tcPr>
            <w:tcW w:w="957" w:type="dxa"/>
            <w:vAlign w:val="center"/>
            <w:textDirection w:val="lrTb"/>
            <w:noWrap w:val="false"/>
          </w:tcPr>
          <w:p>
            <w:pPr>
              <w:pStyle w:val="903"/>
              <w:jc w:val="center"/>
              <w:spacing w:line="0" w:lineRule="atLeast"/>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W w:w="3757" w:type="dxa"/>
            <w:vAlign w:val="center"/>
            <w:textDirection w:val="lrTb"/>
            <w:noWrap w:val="false"/>
          </w:tcPr>
          <w:p>
            <w:pPr>
              <w:pStyle w:val="903"/>
              <w:jc w:val="center"/>
              <w:spacing w:line="0" w:lineRule="atLeast"/>
              <w:rPr>
                <w:rFonts w:ascii="宋体" w:hAnsi="宋体"/>
                <w:sz w:val="21"/>
                <w:szCs w:val="21"/>
              </w:rPr>
            </w:pPr>
            <w:r>
              <w:rPr>
                <w:rFonts w:hint="eastAsia" w:ascii="宋体" w:hAnsi="宋体"/>
                <w:sz w:val="21"/>
                <w:szCs w:val="21"/>
              </w:rPr>
              <w:t xml:space="preserve">采购</w:t>
            </w:r>
            <w:r>
              <w:rPr>
                <w:rFonts w:ascii="宋体" w:hAnsi="宋体"/>
                <w:sz w:val="21"/>
                <w:szCs w:val="21"/>
              </w:rPr>
              <w:t xml:space="preserve">标的</w:t>
            </w:r>
            <w:r>
              <w:rPr>
                <w:rFonts w:ascii="宋体" w:hAnsi="宋体"/>
                <w:sz w:val="21"/>
                <w:szCs w:val="21"/>
              </w:rPr>
            </w:r>
            <w:r/>
          </w:p>
        </w:tc>
        <w:tc>
          <w:tcPr>
            <w:tcW w:w="3292" w:type="dxa"/>
            <w:vAlign w:val="center"/>
            <w:textDirection w:val="lrTb"/>
            <w:noWrap w:val="false"/>
          </w:tcPr>
          <w:p>
            <w:pPr>
              <w:pStyle w:val="903"/>
              <w:jc w:val="center"/>
              <w:spacing w:line="0" w:lineRule="atLeast"/>
              <w:rPr>
                <w:rFonts w:ascii="宋体" w:hAnsi="宋体"/>
                <w:sz w:val="21"/>
                <w:szCs w:val="21"/>
              </w:rPr>
            </w:pPr>
            <w:r>
              <w:rPr>
                <w:rFonts w:hint="eastAsia" w:ascii="宋体" w:hAnsi="宋体"/>
                <w:sz w:val="21"/>
                <w:szCs w:val="21"/>
              </w:rPr>
              <w:t xml:space="preserve">对应中</w:t>
            </w:r>
            <w:r>
              <w:rPr>
                <w:rFonts w:ascii="宋体" w:hAnsi="宋体"/>
                <w:sz w:val="21"/>
                <w:szCs w:val="21"/>
              </w:rPr>
              <w:t xml:space="preserve">小企业划分标准所属行业</w:t>
            </w:r>
            <w:r>
              <w:rPr>
                <w:rFonts w:ascii="宋体" w:hAnsi="宋体"/>
                <w:sz w:val="21"/>
                <w:szCs w:val="21"/>
              </w:rPr>
            </w:r>
            <w:r/>
          </w:p>
        </w:tc>
      </w:tr>
      <w:tr>
        <w:trPr>
          <w:cantSplit/>
          <w:trHeight w:val="291"/>
        </w:trPr>
        <w:tc>
          <w:tcPr>
            <w:tcW w:w="957" w:type="dxa"/>
            <w:vAlign w:val="center"/>
            <w:textDirection w:val="lrTb"/>
            <w:noWrap w:val="false"/>
          </w:tcPr>
          <w:p>
            <w:pPr>
              <w:pStyle w:val="903"/>
              <w:jc w:val="left"/>
              <w:keepLines w:val="0"/>
              <w:keepNext w:val="0"/>
              <w:widowControl/>
              <w:rPr>
                <w:rFonts w:ascii="宋体" w:hAnsi="宋体"/>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一、</w:t>
            </w:r>
            <w:r>
              <w:rPr>
                <w:rFonts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测力起跑系统</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三维测力起跑器</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发令器</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数据采集系统软件</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数据综合显示大屏幕</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二、</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测力跑道系统</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三维测力台</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非三维测力区域填充块</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安装轨道（含支撑）</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left"/>
              <w:keepLines w:val="0"/>
              <w:keepNext w:val="0"/>
              <w:widowControl/>
              <w:rPr>
                <w:rFonts w:hint="eastAsia" w:ascii="宋体" w:hAnsi="宋体"/>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三、</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无标记自动识别动作捕捉系统</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高清高速摄像机</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无标记自动识别动作捕捉系统软件</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387"/>
        </w:trPr>
        <w:tc>
          <w:tcPr>
            <w:tcW w:w="957" w:type="dxa"/>
            <w:vAlign w:val="center"/>
            <w:textDirection w:val="lrTb"/>
            <w:noWrap w:val="false"/>
          </w:tcPr>
          <w:p>
            <w:pPr>
              <w:pStyle w:val="903"/>
              <w:jc w:val="left"/>
              <w:keepLines w:val="0"/>
              <w:keepNext w:val="0"/>
              <w:widowControl/>
              <w:rPr>
                <w:rFonts w:hint="eastAsia" w:ascii="宋体" w:hAnsi="宋体"/>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四、</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分段计时系统</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光电门</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反光板</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感应光束</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left"/>
              <w:keepLines w:val="0"/>
              <w:keepNext w:val="0"/>
              <w:widowControl/>
              <w:rPr>
                <w:rFonts w:hint="eastAsia" w:ascii="宋体" w:hAnsi="宋体"/>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五、</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快速反馈系统</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测力跑道数据采集系统</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跳远起跳测力踏板</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快速反馈数据解算服务器</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快速反馈综合处理服务器</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短跑项目综合数据分析评估软件</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跨栏项目综合数据分析评估软件</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跳远项目综合数据分析评估软件</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left"/>
              <w:keepLines w:val="0"/>
              <w:keepNext w:val="0"/>
              <w:widowControl/>
              <w:rPr>
                <w:rFonts w:hint="eastAsia" w:ascii="宋体" w:hAnsi="宋体"/>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六、</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测速仪</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291"/>
        </w:trPr>
        <w:tc>
          <w:tcPr>
            <w:tcW w:w="957" w:type="dxa"/>
            <w:vAlign w:val="center"/>
            <w:textDirection w:val="lrTb"/>
            <w:noWrap w:val="false"/>
          </w:tcPr>
          <w:p>
            <w:pPr>
              <w:pStyle w:val="903"/>
              <w:jc w:val="center"/>
              <w:keepLines w:val="0"/>
              <w:keepNext w:val="0"/>
              <w:widowControl/>
              <w:rPr>
                <w:rFonts w:hint="eastAsia" w:ascii="宋体" w:hAnsi="宋体"/>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hint="eastAsia" w:ascii="宋体" w:hAnsi="宋体"/>
                <w:sz w:val="21"/>
                <w:szCs w:val="21"/>
              </w:rPr>
            </w:r>
            <w:r/>
          </w:p>
        </w:tc>
        <w:tc>
          <w:tcPr>
            <w:tcW w:w="3757" w:type="dxa"/>
            <w:vAlign w:val="center"/>
            <w:textDirection w:val="lrTb"/>
            <w:noWrap w:val="false"/>
          </w:tcPr>
          <w:p>
            <w:pPr>
              <w:pStyle w:val="903"/>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测速仪</w:t>
            </w:r>
            <w:r>
              <w:rPr>
                <w:rFonts w:hint="eastAsia" w:ascii="宋体" w:hAnsi="宋体" w:eastAsia="宋体" w:cs="宋体"/>
                <w:color w:val="000000"/>
                <w:sz w:val="21"/>
                <w:szCs w:val="21"/>
              </w:rPr>
            </w:r>
            <w:r/>
          </w:p>
        </w:tc>
        <w:tc>
          <w:tcPr>
            <w:tcW w:w="3292" w:type="dxa"/>
            <w:vAlign w:val="center"/>
            <w:textDirection w:val="lrTb"/>
            <w:noWrap w:val="false"/>
          </w:tcPr>
          <w:p>
            <w:pPr>
              <w:pStyle w:val="903"/>
              <w:ind w:left="0" w:firstLine="0"/>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r>
    </w:tbl>
    <w:p>
      <w:pPr>
        <w:pStyle w:val="903"/>
        <w:spacing w:line="0" w:lineRule="atLeast"/>
        <w:rPr>
          <w:rFonts w:hint="eastAsia" w:ascii="宋体" w:hAnsi="宋体"/>
          <w:b/>
          <w:color w:val="000000"/>
          <w:sz w:val="24"/>
          <w:szCs w:val="24"/>
        </w:rPr>
      </w:pPr>
      <w:r>
        <w:rPr>
          <w:rFonts w:hint="eastAsia" w:ascii="宋体" w:hAnsi="宋体"/>
          <w:b/>
          <w:color w:val="000000"/>
          <w:sz w:val="24"/>
          <w:szCs w:val="24"/>
        </w:rPr>
      </w:r>
      <w:r/>
    </w:p>
    <w:p>
      <w:pPr>
        <w:pStyle w:val="903"/>
        <w:spacing w:line="0" w:lineRule="atLeast"/>
        <w:rPr>
          <w:rFonts w:ascii="宋体" w:hAnsi="宋体" w:eastAsia="宋体"/>
          <w:b w:val="0"/>
          <w:bCs/>
          <w:color w:val="000000"/>
          <w:sz w:val="24"/>
          <w:szCs w:val="24"/>
          <w:lang w:val="en-US" w:eastAsia="zh-CN"/>
        </w:rPr>
      </w:pPr>
      <w:r>
        <w:rPr>
          <w:rFonts w:hint="eastAsia" w:ascii="宋体" w:hAnsi="宋体"/>
          <w:b w:val="0"/>
          <w:bCs/>
          <w:color w:val="000000"/>
          <w:sz w:val="24"/>
          <w:szCs w:val="24"/>
          <w:lang w:val="en-US" w:eastAsia="zh-CN"/>
        </w:rPr>
        <w:t xml:space="preserve">配置清单</w:t>
      </w:r>
      <w:r>
        <w:rPr>
          <w:rFonts w:ascii="宋体" w:hAnsi="宋体" w:eastAsia="宋体"/>
          <w:b w:val="0"/>
          <w:bCs/>
          <w:color w:val="000000"/>
          <w:sz w:val="24"/>
          <w:szCs w:val="24"/>
          <w:lang w:val="en-US" w:eastAsia="zh-CN"/>
        </w:rPr>
      </w:r>
      <w:r/>
    </w:p>
    <w:tbl>
      <w:tblPr>
        <w:tblW w:w="753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5"/>
        <w:gridCol w:w="4744"/>
        <w:gridCol w:w="1010"/>
        <w:gridCol w:w="929"/>
      </w:tblGrid>
      <w:tr>
        <w:trPr>
          <w:trHeight w:val="257"/>
        </w:trPr>
        <w:tc>
          <w:tcPr>
            <w:tcW w:w="855" w:type="dxa"/>
            <w:vAlign w:val="center"/>
            <w:textDirection w:val="lrTb"/>
            <w:noWrap/>
          </w:tcPr>
          <w:p>
            <w:pPr>
              <w:pStyle w:val="903"/>
              <w:jc w:val="center"/>
              <w:keepLines w:val="0"/>
              <w:keepNext w:val="0"/>
              <w:widowControl/>
              <w:rPr>
                <w:rFonts w:ascii="Times New Roman" w:hAnsi="Times New Roman" w:eastAsia="黑体" w:cs="Times New Roman"/>
                <w:i w:val="0"/>
                <w:iCs w:val="0"/>
                <w:color w:val="000000"/>
                <w:sz w:val="21"/>
                <w:szCs w:val="21"/>
                <w:u w:val="none"/>
              </w:rPr>
              <w:suppressLineNumbers w:val="0"/>
            </w:pPr>
            <w:r>
              <w:rPr>
                <w:rFonts w:ascii="Times New Roman" w:hAnsi="Times New Roman" w:eastAsia="黑体" w:cs="Times New Roman"/>
                <w:i w:val="0"/>
                <w:iCs w:val="0"/>
                <w:color w:val="000000"/>
                <w:sz w:val="21"/>
                <w:szCs w:val="21"/>
                <w:u w:val="none"/>
                <w:lang w:val="en-US" w:eastAsia="zh-CN" w:bidi="ar"/>
              </w:rPr>
              <w:t xml:space="preserve">序号</w:t>
            </w:r>
            <w:r>
              <w:rPr>
                <w:rFonts w:ascii="Times New Roman" w:hAnsi="Times New Roman" w:eastAsia="黑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黑体" w:cs="Times New Roman"/>
                <w:i w:val="0"/>
                <w:iCs w:val="0"/>
                <w:color w:val="000000"/>
                <w:sz w:val="21"/>
                <w:szCs w:val="21"/>
                <w:u w:val="none"/>
              </w:rPr>
              <w:suppressLineNumbers w:val="0"/>
            </w:pPr>
            <w:r>
              <w:rPr>
                <w:rFonts w:ascii="Times New Roman" w:hAnsi="Times New Roman" w:cs="Times New Roman"/>
                <w:sz w:val="24"/>
                <w:szCs w:val="24"/>
              </w:rPr>
              <w:t xml:space="preserve">采购标的</w:t>
            </w:r>
            <w:r>
              <w:rPr>
                <w:rFonts w:ascii="Times New Roman" w:hAnsi="Times New Roman" w:eastAsia="黑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黑体" w:cs="Times New Roman"/>
                <w:i w:val="0"/>
                <w:iCs w:val="0"/>
                <w:color w:val="000000"/>
                <w:sz w:val="21"/>
                <w:szCs w:val="21"/>
                <w:u w:val="none"/>
              </w:rPr>
              <w:suppressLineNumbers w:val="0"/>
            </w:pPr>
            <w:r>
              <w:rPr>
                <w:rFonts w:ascii="Times New Roman" w:hAnsi="Times New Roman" w:eastAsia="黑体" w:cs="Times New Roman"/>
                <w:i w:val="0"/>
                <w:iCs w:val="0"/>
                <w:color w:val="000000"/>
                <w:sz w:val="21"/>
                <w:szCs w:val="21"/>
                <w:u w:val="none"/>
                <w:lang w:val="en-US" w:eastAsia="zh-CN" w:bidi="ar"/>
              </w:rPr>
              <w:t xml:space="preserve">单位</w:t>
            </w:r>
            <w:r>
              <w:rPr>
                <w:rFonts w:ascii="Times New Roman" w:hAnsi="Times New Roman" w:eastAsia="黑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黑体" w:cs="Times New Roman"/>
                <w:i w:val="0"/>
                <w:iCs w:val="0"/>
                <w:color w:val="000000"/>
                <w:sz w:val="21"/>
                <w:szCs w:val="21"/>
                <w:u w:val="none"/>
              </w:rPr>
              <w:suppressLineNumbers w:val="0"/>
            </w:pPr>
            <w:r>
              <w:rPr>
                <w:rFonts w:ascii="Times New Roman" w:hAnsi="Times New Roman" w:eastAsia="黑体" w:cs="Times New Roman"/>
                <w:i w:val="0"/>
                <w:iCs w:val="0"/>
                <w:color w:val="000000"/>
                <w:sz w:val="21"/>
                <w:szCs w:val="21"/>
                <w:u w:val="none"/>
                <w:lang w:val="en-US" w:eastAsia="zh-CN" w:bidi="ar"/>
              </w:rPr>
              <w:t xml:space="preserve">数量</w:t>
            </w:r>
            <w:r>
              <w:rPr>
                <w:rFonts w:ascii="Times New Roman" w:hAnsi="Times New Roman" w:eastAsia="黑体" w:cs="Times New Roman"/>
                <w:i w:val="0"/>
                <w:iCs w:val="0"/>
                <w:color w:val="000000"/>
                <w:sz w:val="21"/>
                <w:szCs w:val="21"/>
                <w:u w:val="none"/>
              </w:rPr>
            </w:r>
            <w:r/>
          </w:p>
        </w:tc>
      </w:tr>
      <w:tr>
        <w:trPr>
          <w:trHeight w:val="257"/>
        </w:trPr>
        <w:tc>
          <w:tcPr>
            <w:gridSpan w:val="2"/>
            <w:tcW w:w="5599" w:type="dxa"/>
            <w:vAlign w:val="center"/>
            <w:textDirection w:val="lrTb"/>
            <w:noWrap/>
          </w:tcPr>
          <w:p>
            <w:pPr>
              <w:pStyle w:val="903"/>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一、测力起跑系统</w:t>
            </w:r>
            <w:r>
              <w:rPr>
                <w:rFonts w:ascii="Times New Roman" w:hAnsi="Times New Roman" w:eastAsia="宋体" w:cs="Times New Roman"/>
                <w:b/>
                <w:bCs/>
                <w:i w:val="0"/>
                <w:iCs w:val="0"/>
                <w:color w:val="000000"/>
                <w:sz w:val="21"/>
                <w:szCs w:val="21"/>
                <w:u w:val="none"/>
              </w:rPr>
            </w:r>
            <w:r/>
          </w:p>
        </w:tc>
        <w:tc>
          <w:tcPr>
            <w:tcW w:w="1010"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929"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三维测力起跑器</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发令器</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个</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数据采集系统软件</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数据综合显示大屏幕</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tcPr>
          <w:p>
            <w:pPr>
              <w:pStyle w:val="903"/>
              <w:jc w:val="center"/>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二、测力跑道系统</w:t>
            </w:r>
            <w:r>
              <w:rPr>
                <w:rFonts w:ascii="Times New Roman" w:hAnsi="Times New Roman" w:eastAsia="宋体" w:cs="Times New Roman"/>
                <w:b/>
                <w:bCs/>
                <w:i w:val="0"/>
                <w:iCs w:val="0"/>
                <w:color w:val="000000"/>
                <w:sz w:val="21"/>
                <w:szCs w:val="21"/>
                <w:u w:val="none"/>
              </w:rPr>
            </w:r>
            <w:r/>
          </w:p>
        </w:tc>
        <w:tc>
          <w:tcPr>
            <w:tcW w:w="1010"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929"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三维测力台</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米</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非三维测力区域填充块</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米</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安装轨道</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米</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100</w:t>
            </w:r>
            <w:r>
              <w:rPr>
                <w:rFonts w:ascii="Times New Roman" w:hAnsi="Times New Roman" w:eastAsia="宋体" w:cs="Times New Roman"/>
                <w:i w:val="0"/>
                <w:iCs w:val="0"/>
                <w:color w:val="000000"/>
                <w:sz w:val="21"/>
                <w:szCs w:val="21"/>
                <w:u w:val="none"/>
              </w:rPr>
            </w:r>
            <w:r/>
          </w:p>
        </w:tc>
      </w:tr>
      <w:tr>
        <w:trPr>
          <w:trHeight w:val="257"/>
        </w:trPr>
        <w:tc>
          <w:tcPr>
            <w:gridSpan w:val="2"/>
            <w:tcW w:w="5599" w:type="dxa"/>
            <w:vAlign w:val="center"/>
            <w:textDirection w:val="lrTb"/>
            <w:noWrap/>
          </w:tcPr>
          <w:p>
            <w:pPr>
              <w:pStyle w:val="903"/>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三、无标记自动识别动作捕捉系统</w:t>
            </w:r>
            <w:r>
              <w:rPr>
                <w:rFonts w:ascii="Times New Roman" w:hAnsi="Times New Roman" w:eastAsia="宋体" w:cs="Times New Roman"/>
                <w:b/>
                <w:bCs/>
                <w:i w:val="0"/>
                <w:iCs w:val="0"/>
                <w:color w:val="000000"/>
                <w:sz w:val="21"/>
                <w:szCs w:val="21"/>
                <w:u w:val="none"/>
              </w:rPr>
            </w:r>
            <w:r/>
          </w:p>
        </w:tc>
        <w:tc>
          <w:tcPr>
            <w:tcW w:w="1010"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929"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高清高速摄像机</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无标记自动识别动作捕捉系统软件</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r>
        <w:trPr>
          <w:trHeight w:val="257"/>
        </w:trPr>
        <w:tc>
          <w:tcPr>
            <w:gridSpan w:val="2"/>
            <w:tcW w:w="5599" w:type="dxa"/>
            <w:vAlign w:val="center"/>
            <w:textDirection w:val="lrTb"/>
            <w:noWrap/>
          </w:tcPr>
          <w:p>
            <w:pPr>
              <w:pStyle w:val="903"/>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四、分段计时系统</w:t>
            </w:r>
            <w:r>
              <w:rPr>
                <w:rFonts w:ascii="Times New Roman" w:hAnsi="Times New Roman" w:eastAsia="宋体" w:cs="Times New Roman"/>
                <w:b/>
                <w:bCs/>
                <w:i w:val="0"/>
                <w:iCs w:val="0"/>
                <w:color w:val="000000"/>
                <w:sz w:val="21"/>
                <w:szCs w:val="21"/>
                <w:u w:val="none"/>
              </w:rPr>
            </w:r>
            <w:r/>
          </w:p>
        </w:tc>
        <w:tc>
          <w:tcPr>
            <w:tcW w:w="1010"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929"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光电门</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反光板</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感应光束</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r>
      <w:tr>
        <w:trPr>
          <w:trHeight w:val="257"/>
        </w:trPr>
        <w:tc>
          <w:tcPr>
            <w:gridSpan w:val="2"/>
            <w:tcW w:w="5599" w:type="dxa"/>
            <w:vAlign w:val="center"/>
            <w:textDirection w:val="lrTb"/>
            <w:noWrap/>
          </w:tcPr>
          <w:p>
            <w:pPr>
              <w:pStyle w:val="903"/>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五、快速反馈系统</w:t>
            </w:r>
            <w:r>
              <w:rPr>
                <w:rFonts w:ascii="Times New Roman" w:hAnsi="Times New Roman" w:eastAsia="宋体" w:cs="Times New Roman"/>
                <w:b/>
                <w:bCs/>
                <w:i w:val="0"/>
                <w:iCs w:val="0"/>
                <w:color w:val="000000"/>
                <w:sz w:val="21"/>
                <w:szCs w:val="21"/>
                <w:u w:val="none"/>
              </w:rPr>
            </w:r>
            <w:r/>
          </w:p>
        </w:tc>
        <w:tc>
          <w:tcPr>
            <w:tcW w:w="1010" w:type="dxa"/>
            <w:vAlign w:val="center"/>
            <w:textDirection w:val="lrTb"/>
            <w:noWrap/>
          </w:tcPr>
          <w:p>
            <w:pPr>
              <w:pStyle w:val="903"/>
              <w:jc w:val="center"/>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929" w:type="dxa"/>
            <w:vAlign w:val="center"/>
            <w:textDirection w:val="lrTb"/>
            <w:noWrap/>
          </w:tcPr>
          <w:p>
            <w:pPr>
              <w:pStyle w:val="903"/>
              <w:jc w:val="center"/>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r>
      <w:tr>
        <w:trPr>
          <w:trHeight w:val="257"/>
        </w:trPr>
        <w:tc>
          <w:tcPr>
            <w:tcW w:w="855"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47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测力跑道数据采集系统</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47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跳远起跳测力踏板</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47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快速反馈数据解算服务器</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47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快速反馈综合处理服务器</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rPr>
            </w:r>
            <w:r/>
          </w:p>
        </w:tc>
        <w:tc>
          <w:tcPr>
            <w:tcW w:w="47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短跑项目综合数据分析评估软件</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47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跨栏项目综合数据分析评估软件</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r>
        <w:trPr>
          <w:trHeight w:val="257"/>
        </w:trPr>
        <w:tc>
          <w:tcPr>
            <w:tcW w:w="855"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eastAsia="宋体" w:cs="Times New Roman"/>
                <w:i w:val="0"/>
                <w:iCs w:val="0"/>
                <w:color w:val="000000"/>
                <w:sz w:val="21"/>
                <w:szCs w:val="21"/>
                <w:u w:val="none"/>
              </w:rPr>
            </w:r>
            <w:r/>
          </w:p>
        </w:tc>
        <w:tc>
          <w:tcPr>
            <w:tcW w:w="47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跳远项目综合数据分析评估软件</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r>
        <w:trPr>
          <w:trHeight w:val="257"/>
        </w:trPr>
        <w:tc>
          <w:tcPr>
            <w:gridSpan w:val="2"/>
            <w:tcW w:w="5599" w:type="dxa"/>
            <w:vAlign w:val="center"/>
            <w:textDirection w:val="lrTb"/>
            <w:noWrap/>
          </w:tcPr>
          <w:p>
            <w:pPr>
              <w:pStyle w:val="903"/>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六、测速仪</w:t>
            </w:r>
            <w:r>
              <w:rPr>
                <w:rFonts w:ascii="Times New Roman" w:hAnsi="Times New Roman" w:eastAsia="宋体" w:cs="Times New Roman"/>
                <w:b/>
                <w:bCs/>
                <w:i w:val="0"/>
                <w:iCs w:val="0"/>
                <w:color w:val="000000"/>
                <w:sz w:val="21"/>
                <w:szCs w:val="21"/>
                <w:u w:val="none"/>
              </w:rPr>
            </w:r>
            <w:r/>
          </w:p>
        </w:tc>
        <w:tc>
          <w:tcPr>
            <w:tcW w:w="1010"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929"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r>
      <w:tr>
        <w:trPr>
          <w:trHeight w:val="265"/>
        </w:trPr>
        <w:tc>
          <w:tcPr>
            <w:tcW w:w="85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47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测速仪</w:t>
            </w:r>
            <w:r>
              <w:rPr>
                <w:rFonts w:ascii="Times New Roman" w:hAnsi="Times New Roman" w:eastAsia="宋体" w:cs="Times New Roman"/>
                <w:i w:val="0"/>
                <w:iCs w:val="0"/>
                <w:color w:val="000000"/>
                <w:sz w:val="21"/>
                <w:szCs w:val="21"/>
                <w:u w:val="none"/>
              </w:rPr>
            </w:r>
            <w:r/>
          </w:p>
        </w:tc>
        <w:tc>
          <w:tcPr>
            <w:tcW w:w="101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929"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r>
    </w:tbl>
    <w:p>
      <w:pPr>
        <w:pStyle w:val="903"/>
        <w:spacing w:line="0" w:lineRule="atLeast"/>
        <w:rPr>
          <w:rFonts w:hint="eastAsia" w:ascii="宋体" w:hAnsi="宋体"/>
          <w:b/>
          <w:color w:val="000000"/>
          <w:sz w:val="24"/>
          <w:szCs w:val="24"/>
        </w:rPr>
      </w:pPr>
      <w:r>
        <w:rPr>
          <w:rFonts w:hint="eastAsia" w:ascii="宋体" w:hAnsi="宋体"/>
          <w:b/>
          <w:color w:val="000000"/>
          <w:sz w:val="24"/>
          <w:szCs w:val="24"/>
        </w:rPr>
      </w:r>
      <w:r/>
    </w:p>
    <w:p>
      <w:pPr>
        <w:pStyle w:val="903"/>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（一）测力起跑系统</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1.三维测力起跑系统</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系统构成：三维测力起跑器、发令器、系统软件等；</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三维测力起跑器力传感器类型：应变式三维力传感器；</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测量范围：Fx、Fy：≥1250N；Fz：≥2500N；</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过载：Fx、Fy：≥2500N；Fz：≥3500N；</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线性度：≤±0.5%FSO；迟滞性：≤1.0%FSO；</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起跑器踏板角度可调节，符合相关标准；</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三维测力起跑器采集频率：≥1000Hz；</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测力起跑系统可由快速反馈系统统一控制，数据需上传至快速反馈系统，可同时显示视频曲线、力曲线、速度曲线和关键技术指标参数，关键指标参数包括：起跑反应时间、最大蹬踏力、蹬踏力上升速率等；</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 不同测试数据结果要在系统软件里同屏对比；系统需具备导出数据报告功能；</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 支持“训科医管一体化”平台数据抓取。</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2.数据综合显示大屏幕</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★2.1显示大屏幕数量：2块，每块显示屏规格不小于3m×6m（长×宽）；</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▲2.2像素密度≥250000；工作温度范围不低于：-10℃~50℃；储存温度范围不低于:-20℃~+65℃；工作湿度范围不低于：20%~90MRH；储存湿度范围不低于:10%~95SRH；发光管寿命：不小于100000h；</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2.3驱动方式：恒流驱动；供电要求：A0380V土15% 50Hz(三相五线制)；信号兼容性：CVBS，YUV，RGB，DVI，HOSDI，HDMI；控制距离：超五类网线:&lt;120m；</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2.4无缝拼接：采用小间距产品，能够实现0拼缝；</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2.5超高清：点间距小，达到超高清显示效果；采用逐点校正技术提高色度亮度的均匀性；</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2.6产品以箱体为单元，采用专业级的接插件。</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（二）测力跑道系统</w:t>
      </w:r>
      <w:r>
        <w:rPr>
          <w:rFonts w:hint="eastAsia" w:ascii="宋体" w:hAnsi="宋体" w:eastAsia="宋体" w:cs="宋体"/>
          <w:b/>
          <w:bCs/>
          <w:color w:val="ff0000"/>
          <w:sz w:val="24"/>
          <w:szCs w:val="24"/>
          <w:highlight w:val="none"/>
        </w:rPr>
        <w:t xml:space="preserve">(核心产品）</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▲1.数字化跑道全长：≥100米；数字化跑道三维测力区域长度：≥60米；数字化跑道三维测力区域宽度：≥1米；</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▲2.测力跑道三维测力区域力传感器数量：≥240个，传感器形式为应变式；单个测力跑道三维测力模块表面尺寸：≥1000mm*1000mm；单个测力跑道三维测力模块厚度：≤160mm；</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★3.单个三维测力模块为整体连接结构，上下板之间需能够分别承受压力和拉力而不分离；测力跑道三维测力模块之间连接方式：串联，且串联数量≥60个；</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★4.测力跑道三维测力区域量程：Fx、Fy：≥5000N；Fz≥20000N；测力跑道三维测力区域过载能力：Fx、Fy≥15000N；Fz≥30000N；</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▲5.采样分辨率：≥24Bit；数字输出最大采样频率：≥2400Hz；精度：≤0.2%FSO；线性度：≤±0.2%FSO；迟滞性：≤0.3%FSO；</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数字化跑道非三维测力区域填充块数量：≥40个，填充块抗压强度≥4Mpa，抗拉强度≥3.5Mpa，抗弯强度≥40Mpa，工作温度范围不低于：-20~60℃，工作湿度：不低于Max.95%RH；单块填充块表面尺寸：≥1000mm*1000mm；需提供配套测力跑道安装轨道1套，支持安装测力跑道不少于100米；</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7.测力跑道三维测力区域至少但不限于获取以下指标：垂直/前后/左右方向力峰值力、到达峰值力时间、合力峰值、冲量、步长、步频、步速、腾空时间、触地时间、载荷加载率等；</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8.时间指标精度：≤0.001s；</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9.系统要显示在跑道中的每次着地的步点信息，压心测量精度≤5mm；</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10.实时采集三维力数据，确保动态数据即时反馈；</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11.支持“训科医管一体化”平台数据抓取。</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（三）无标记自动识别动作捕捉系统</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▲1.摄像机采集频率≥100fps；摄像机感光器件尺寸不小于1英寸；摄像机像素≥200万；摄像机数量≥40台；系统捕捉跑道范围长度≥110米（100米跑道及跳远沙坑）；</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▲2.搭建基于无标记动作捕捉技术的110米数字化跑道系统，实现运动员全程运动学数据（速度、步频、步幅、姿态等）的实时采集、分析和可视化，支持运动训练、科研及赛事分析；</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★3.系统利用人工智能图像识别技术，运动员可以在不贴marker或穿戴传感器的情况下，获取三维数据；</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4.系统支持全程三维数据实时重建，从数据采集到三维数据实时显示输出≤500ms；</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AI技术能够自动识别视频帧中的人体关键点，自动识别功能需要提供符合国际通用运动生物力学分析的人体模型，支持不少于25个关键点的人体姿态重建，并能够根据需求自定义关节点分布，具有人工智能检测识别模型的重训练能力；</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AI技术自动实现从视频采集到人体的三维建模和姿态解算。数据处理过程中，不得针对关节点坐标进行人工打点干预，降低自动化处理效率；</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7.系统支持高效率校准及多区域高效率校准，实现完整的100米跑以及跳远共110米范围的3D姿态及轨迹重建；</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系统支持三维运动生物力学基础分析，指标包括：各关节点和重心的位移、速度、加速度，以及它们的三维空间分量；左右肩关节、肘关节、腕关节、髋关节、膝关节、踝关节的空间向量角度、角速度、角加速度，以及它们在坐标平面的投影角；上肢、下肢及躯干等环节与各坐标平面形成的夹角；左右肩关节、肘关节、腕关节、髋关节、膝关节、踝关节在矢状面、额状面、水平面的投影环节角和旋转角；</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★9.系统需根据以上生物力学指标内容按时间序列逐帧处理摄像机所采集的图像，并获取≥100fps的三维运动生物力学数据；</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10.系统数据分析页面支持分段用时查看，支持步长、步频、瞬时速度、触地时间、腾空时间、姿态等指标查看，拖动进度条查看任意阶段数据；</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11.系统支持多人数据同时对比，支持跑步指标如分段用时、步长、步频、瞬时速度、触地时间、腾空时间等同步查看分析，支持运动员自身训练效果纵向对比，支持与他人横向对比；</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支持多台高速高清摄像机软件内一键同步采集，支持多机硬件同步触发，多角度的视频同屏解析；系统支持回放功能，帮助运动员快速找到动作问题所在。视频同步对比播放；支持逐帧播放；能够独立显示每个镜头的采集区域，便于进行镜头位置调整；</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13.支持导出原始数据，进行统计科研分析；</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14.支持“训科医管一体化”平台数据抓取。</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（四）分段计时系统</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▲1.系统构成：光电门≥10套，反光板≥10套，配有起跑器及反光板、优质平板、专用手提箱、专用三脚架等；</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▲2.感应光束：不低于2条；有效测试距离：≥100米；光电门有效宽度：≥6米；起跑器有效宽度：≥2米；可变灯光：≥7种；</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3.拖动式绘制路径；具备全自动、循环测试功能；</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4.供电方式：内置大容量电池，220V充电，续航时间不短于10小时；包装：配备专用手提箱；操作面板：标配平板；分段类型：不低于2种；</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5.分段计时系统可由快速反馈系统统一控制，原始数据需上传至快速反馈系统；</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6.支持“训科医管一体化”平台数据抓取。</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（五）快速反馈系统</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1.测力跑道数据采集系统</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采集通道数：≥720通道，每通道独立采集；</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输入电压：12VDC，激励电压：5VDC，激励电压误差：≤0.1% ；</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输入范围：±50mV；</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采样分辨率：≥24Bit；数字输出最大采样频率：≥2400Hz；</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采集误差：≤0.05% FSO；</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提供以太网通讯接口，IP地址可修改，使用TCP/IP通讯协议；</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支持多种触发模式，提供短路、过流保护功能。</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2.跳远起跳测力踏板</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2.1跳远起跳测力踏板传感器类型：应变式三维力传感器；</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★2.2跳远起跳测力踏板量程：Fx、Fy：≥10000N；Fz≥16000N；跳远起跳测力踏板过载：Fx、Fy≥12000N；Fz≥20000N；</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2.3跳远起跳测力踏板最大采样频率：≥2400Hz；跳远起跳测力踏板线性度：≤±0.2%FSO；</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跳远起跳测力踏板尺寸：≥1200mm*600mm（长*宽），厚度≤160mm；</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▲2.5系统至少但不限于获取垂直/前后/左右方向力峰值力、足底力压心位置、到达峰值力时间、合力峰值、触地时间等指标参数；</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2.6支持“训科医管一体化”平台数据抓取。</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 快速反馈综合处理服务器及解算服务器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解算服务器CPU、GPU和内存等硬件性能需能够在不超过5分钟按时间序列逐帧处理无标记自动识别动作捕捉系统摄像机所采集的图像；CPU主频≥2.4GHz，核心数≥20核，内存≥32G DDR4，硬盘≥500GB SSD+1TB HDD，网口：2*100M/1000M自适应网卡；</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★3.2综合处理服务器的CPU、内存和硬盘等硬件性能应满足≥2年完整历史数据的存储，支持同时用户访问的峰值并发性能≥600次，数据访问接口平均响应时间≤800ms；CPU主频≥2.4GHz，核心数≥10核，内存≥16G DDR4，硬盘≥1TB SSD+2TB HDD，网口：2*100M/1000M自适应网卡；</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3.3设备平均无故障工作时间(MTBF)&gt;10000h，设备平均修复时间(MTTR)不大于6h；</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 服务器具有良好的通风散热性能；</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 产品执行标准：GB4943 GB9254 GB17625.1。</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4.短跑项目综合数据分析评估软件</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4.1支持建立运动员、教练员及操作人员信息库；多层级用户角色权限，便于数据测试管理及保密；支持创建不同项目组，不同教练组；各个组之间数据在未授权情况下将无权互相查看；</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4.2本软件支持集成处理数字化跑道系统数据功能，针对短跑项目测试可独立生成专项运动指标及定制化分析报告；</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支持同步采集测力起跑系统、测力跑道系统、分段计时系统、无标记自动识别动作捕捉系统的数据结果；用户可通过软件按键一键触发视频和测力跑道系统同步采集，支持延时触发和定时测试，支持硬件同步触发采集，确保数据采集的精准性与完整性；</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▲4.4同步显示数字化测力跑道三维力曲线（垂直、水平、侧向力变化）、短跑测试的视频和人体运动三维模型，支持逐帧分析；</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4.5数据结果以表格形式展示原始数值及计算结果，并通过折线图、柱状图等图形呈现速度曲线、关节角度等多维度信息，支持多条测试数据对比，直观对比技术差异；</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软件支持短跑测试并获取至少以下指标：足底三维力、肩/肘/髋/膝/踝关节角度和活动范围/躯干前倾角；起跑阶段至少得到以下指标：前踏板到起跑线的距离、后踏板到起跑线的距离、重心到前踏板水平距离、前脚蹬离距离等专项技术指标；途中跑阶段至少得到以下指标：触地时间、腾空时间、重心抬升高度、步频、步幅、着地方式等专项技术指标；</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4.7支持导出C3D格式数据文件；支持结果数据上传数据库；作为跑道短跑测试训练系统的专用数据库，支持各个子系统的数据自动上传；</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该软件与跨栏项目综合数据分析评估软件和跳远项目综合数据分析评估软件形成数据互通，并共用统一的软件入口界面，统一建立运动员、教练员基础信息库，系统通过现场注册信息后即可参加测试，测试完成后5分钟内自动完成测力和人体姿态数据结果分析并生成报告传至数据库，直接通过手机、电脑等个人客户端接收数据报告；</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软件具备将数字化跑道系统的各个数据进行分类、整理、统计、筛选等功能；个性化定制，并支持根据教练团队经验提供的运动标准进行对比显示，根据教练团队经验集成提供训练方案并通过视频方式呈现，训练视频可通过报告中的二维码扫码获取；具备数据对比、分析，形成数据链，以图表形式反馈到运动队，教练员和运动员可通过互联网随时远程登录数据库查看分析训练结果等功能。</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4.10支持“训科医管一体化”平台数据抓取和评估报告上传。</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5.跨栏项目综合数据分析评估软件</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5.1支持建立运动员、教练员及操作人员信息库；多层级用户角色权限，便于数据测试管理及保密；支持创建不同项目组，不同教练组，各个组之间数据在未授权情况下将无权互相查看；</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5.2本软件支持集成处理数字化跑道系统数据功能，针对跨栏项目测试可独立生成专项运动指标及定制化分析报告；</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支持同步采集测力跑道系统、分段计时系统、无标记自动识别动作捕捉系统的数据结果；用户可通过软件按键一键触发视频和测力跑道系统同步采集，支持延时触发和定时测试，支持硬件同步触发采集，确保数据采集的精准性与完整性；</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▲5.4同步显示数字化测力跑道三维力曲线（垂直、水平、侧向力变化）、栏间起跳和腾空阶段的视频和人体运动三维模型，支持逐帧分析；</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5.5数据结果以表格形式展示原始数值及计算结果，并通过折线图、柱状图等图形呈现速度曲线、关节角度等多维度信息，支持多条测试数据对比，直观对比技术差异；</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软件支持跨栏测试并获取至少以下指标：足底三维力、肩/肘/髋/膝/踝关节角度和活动范围/躯干前倾角、重心高度变化、腾空时间、触地时间、着地方式、双膝关节水平距离、重心—栏高度差、跨栏步步长、过栏腾空时间、双腿夹角等技术指标；</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5.7支持导出C3D格式数据文件；支持结果数据上传数据库；作为跨栏测试训练系统的专用数据库，支持各个子系统的数据自动上传；</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该软件与短跑项目综合数据分析评估软件和跳远项目综合数据分析评估软件形成数据互通，并共用统一的软件入口界面，统一建立运动员、教练员基础信息库，系统通过现场注册信息后即可参加测试，测试完成后5分钟内自动完成测力和人体姿态数据结果分析并生成报告传至数据库，直接通过手机、电脑等个人客户端接收数据报告；</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软件具备将数字化跑道系统的各个数据进行分类、整理、统计、筛选等功能；个性化定制，并支持根据教练团队经验提供的运动标准进行对比显示，根据教练团队经验集成提供训练方案并通过视频方式呈现，训练视频可通过报告中的二维码扫码获取；具备数据对比、分析，形成数据链，以图表形式反馈到运动队，教练员和运动员可通过互联网随时远程登录数据库查看分析训练结果等功能。</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5.10支持“训科医管一体化”平台数据抓取和评估报告上传。</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6.跳远项目综合数据分析评估软件</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6.1支持建立运动员、教练员及操作人员信息库；多层级用户角色权限，便于数据测试管理及保密；支持创建不同项目组，不同教练组，各个组之间数据在未授权情况下将无权互相查看；</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6.2本软件支持集成处理数字化跑道系统数据功能，针对跳远项目测试可独立生成专项运动指标及定制化分析报告；</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支持同步采集测力跑道系统、跳远起跳测力踏板、无标记自动识别动作捕捉系统的数据结果；用户可通过软件按键一键触发视频和测力跑道系统同步采集，支持延时触发和定时测试，支持硬件同步触发采集，确保数据采集的精准性与完整性；</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▲6.4同步显示数字化测力跑道三维力曲线（垂直、水平、侧向力变化）、跳远起跳测力踏板三维力曲线、起跳和空中飞行阶段的视频和人体运动三维模型，支持逐帧分析；</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6.5数据结果以表格形式展示原始数值及计算结果，并通过折线图、柱状图等图形呈现速度曲线、关节角度等多维度信息，支持多条测试数据对比，直观对比技术差异；</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软件支持跳远测试并获取至少以下指标：足底三维力、肩/肘/髋/膝/踝关节角度和活动范围/躯干前倾角、重心高度变化、腾空时间、触地时间、触板制动时间、触板蹬伸时间、起跳时间、触板合速度、起跳合速度、触板角、扇面角、起跳角等技术指标；</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6.7支持导出C3D格式数据文件；支持结果数据上传数据库；作为跳远测试训练系统的专用数据库，支持各个子系统的数据自动上传；</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该软件与跨栏项目综合数据分析评估软件和短跑项目综合数据分析评估软件形成数据互通，并共用统一的软件入口界面，统一建立运动员、教练员基础信息库，系统通过现场注册信息后即可参加测试，测试完成后5分钟内自动完成测力和人体姿态数据结果分析并生成报告传至数据库，直接通过手机、电脑等个人客户端接收数据报告。</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软件具备将数字化跑道系统的各个数据进行分类、整理、统计、筛选等功能；个性化定制，并支持根据教练团队经验提供的运动标准进行对比显示，根据教练团队经验集成提供训练方案并通过视频方式呈现，训练视频可通过报告中的二维码扫码获取；具备数据对比、分析，形成数据链，以图表形式反馈到运动队，教练员和运动员可通过互联网随时远程登录数据库查看分析训练结果等功能。</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6.10支持“训科医管一体化”平台数据抓取和评估报告上传。</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（六）测速仪</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1.多种训练模式：阻力跑载荷训练，助力跑冲刺训练；</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▲2.多种阻力/助力模式可选：不低于3kg~20kg线性可调，单次使用时间不低于220s。最大拉力不低于30kg，单次使用时间不低于30s；</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3.最大训练距离：≥90m；</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4.系统软件支持训练模式选择、远程控制、保护距离设置、训练数据存储及曲线显示等功能；</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5.训练数据实时显示：实时速度、实时拉力、实时里程、训练时间。</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r>
      <w:r/>
    </w:p>
    <w:p>
      <w:pPr>
        <w:pStyle w:val="903"/>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903"/>
        <w:ind w:firstLine="480"/>
        <w:spacing w:line="360" w:lineRule="exact"/>
        <w:rPr>
          <w:rFonts w:ascii="宋体" w:hAnsi="宋体" w:cs="宋体"/>
          <w:sz w:val="24"/>
        </w:rPr>
      </w:pPr>
      <w:r>
        <w:rPr>
          <w:rFonts w:hint="eastAsia" w:ascii="宋体" w:hAnsi="宋体" w:cs="宋体"/>
          <w:sz w:val="24"/>
        </w:rPr>
        <w:t xml:space="preserve">1产品验收标准及要求</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1.1供应商按采购人要求将货物安装调试、交付采购人正常使用。</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1.2供应商交付的货物应当完全符合招投标文件所规定的货物、数量和规格要求。</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1.3货物的到货验收包括：型号、规格、数量、外观质量、及货物包装是否完好。</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1.4供应商应将所提供货物的装箱清单、用户手册、保修卡、随机资料及配件、随机工具等交付给使用方；</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1.5收货单位需要供应商对货物进行安装调试的，供应商应在规定的时间内完成安装调试。收货单位应在货物安装调试完毕后的3个工作日内进行验收。验收合格的，由收货单位签署验收单并加盖单位公章。</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1.6货物验收的标准：按厂方出厂标准、招标文件要求和供应商投标文件的承诺。</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1.7供应商根据采购要求进行产品安装、调试、测试、试运行后，由采购人依据验收标准并组织进行使用性能方面的验收，所需检测费用包含在报价中。</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1.8货物到货验收时中标供应商代表必须在场，并提供产品合格证、质量保证文件等相关证明材料。</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1.9货物到场验收时需由需求部门、采购供应科、资产科等共同验收，验收人数不少于3人。</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2交货时间及地点：</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2.1交货时间：签订合同后60天内交货；安装完成时间：货到现场后30内完成安装交付使用。</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2.2交货地点：江苏省体育局训练中心。（南京市栖霞区仙林大道169号）</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3支付方式：</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合同生效后，中标供应商提供真实、合法的销售发票后，采购人支付合同总价款的40%作为预付款；全部货物按期交付送至采购人指定地点，并安装调试、经采购人验收合格完毕后，凭采购人加盖公章的验收证明、中标供应商所提供的真实、合法的销售发票等，采购人支付合同总价款的60%。</w:t>
      </w:r>
      <w:r>
        <w:rPr>
          <w:rFonts w:ascii="宋体" w:hAnsi="宋体" w:cs="宋体"/>
          <w:sz w:val="24"/>
        </w:rPr>
      </w:r>
      <w:r/>
    </w:p>
    <w:p>
      <w:pPr>
        <w:pStyle w:val="903"/>
        <w:ind w:firstLine="480"/>
        <w:spacing w:line="360" w:lineRule="exact"/>
        <w:rPr>
          <w:rFonts w:ascii="宋体" w:hAnsi="宋体" w:cs="宋体"/>
          <w:sz w:val="24"/>
        </w:rPr>
      </w:pPr>
      <w:r>
        <w:rPr>
          <w:rFonts w:hint="eastAsia" w:ascii="宋体" w:hAnsi="宋体" w:cs="宋体"/>
          <w:sz w:val="24"/>
        </w:rPr>
        <w:t xml:space="preserve">4报价要求：</w:t>
      </w:r>
      <w:r>
        <w:rPr>
          <w:rFonts w:ascii="宋体" w:hAnsi="宋体" w:cs="宋体"/>
          <w:sz w:val="24"/>
        </w:rPr>
      </w:r>
      <w:r/>
    </w:p>
    <w:p>
      <w:pPr>
        <w:pStyle w:val="903"/>
        <w:ind w:firstLine="480"/>
        <w:spacing w:line="360" w:lineRule="exact"/>
        <w:rPr>
          <w:rFonts w:ascii="宋体" w:hAnsi="宋体"/>
          <w:color w:val="000000"/>
          <w:sz w:val="24"/>
          <w:szCs w:val="24"/>
        </w:rPr>
      </w:pPr>
      <w:r>
        <w:rPr>
          <w:rFonts w:hint="eastAsia" w:ascii="宋体" w:hAnsi="宋体" w:cs="宋体"/>
          <w:sz w:val="24"/>
        </w:rPr>
        <w:t xml:space="preserve">以人民币报价，价格为交钥匙价，包括但不限于货物成本、利润、运输费（含保险费）、装卸费、安装调试费、安装支架费、检测验收费、专家验收费、售后支持服务费以及</w:t>
      </w:r>
      <w:r>
        <w:rPr>
          <w:rFonts w:hint="eastAsia" w:ascii="宋体" w:hAnsi="宋体" w:cs="宋体"/>
          <w:sz w:val="24"/>
          <w:lang w:val="en-US" w:eastAsia="zh-CN"/>
        </w:rPr>
        <w:t xml:space="preserve">为完成</w:t>
      </w:r>
      <w:r>
        <w:rPr>
          <w:rFonts w:hint="eastAsia" w:ascii="宋体" w:hAnsi="宋体" w:cs="宋体"/>
          <w:sz w:val="24"/>
        </w:rPr>
        <w:t xml:space="preserve">本项目</w:t>
      </w:r>
      <w:r>
        <w:rPr>
          <w:rFonts w:hint="eastAsia" w:ascii="宋体" w:hAnsi="宋体" w:cs="宋体"/>
          <w:sz w:val="24"/>
          <w:lang w:val="en-US" w:eastAsia="zh-CN"/>
        </w:rPr>
        <w:t xml:space="preserve">需求</w:t>
      </w:r>
      <w:r>
        <w:rPr>
          <w:rFonts w:hint="eastAsia" w:ascii="宋体" w:hAnsi="宋体" w:cs="宋体"/>
          <w:sz w:val="24"/>
        </w:rPr>
        <w:t xml:space="preserve">有关的所有税费；采购人无须另向中标供应商支付其他任何费用。</w:t>
      </w:r>
      <w:r>
        <w:rPr>
          <w:rFonts w:ascii="宋体" w:hAnsi="宋体"/>
          <w:color w:val="000000"/>
          <w:sz w:val="24"/>
          <w:szCs w:val="24"/>
        </w:rPr>
      </w:r>
      <w:r/>
    </w:p>
    <w:p>
      <w:pPr>
        <w:pStyle w:val="903"/>
        <w:spacing w:line="0" w:lineRule="atLeast"/>
        <w:rPr>
          <w:rFonts w:ascii="宋体" w:hAnsi="宋体"/>
          <w:color w:val="000000"/>
          <w:sz w:val="24"/>
          <w:szCs w:val="24"/>
        </w:rPr>
      </w:pPr>
      <w:r>
        <w:rPr>
          <w:rFonts w:ascii="宋体" w:hAnsi="宋体"/>
          <w:color w:val="000000"/>
          <w:sz w:val="24"/>
          <w:szCs w:val="24"/>
        </w:rPr>
      </w:r>
      <w:r/>
    </w:p>
    <w:p>
      <w:pPr>
        <w:pStyle w:val="903"/>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903"/>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03"/>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1"/>
        <w:gridCol w:w="4088"/>
      </w:tblGrid>
      <w:tr>
        <w:trPr>
          <w:trHeight w:val="249"/>
        </w:trPr>
        <w:tc>
          <w:tcPr>
            <w:tcW w:w="1371"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4088"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rHeight w:val="130"/>
        </w:trPr>
        <w:tc>
          <w:tcPr>
            <w:tcW w:w="1371"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4088"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测力跑道系统</w:t>
            </w:r>
            <w:r>
              <w:rPr>
                <w:rFonts w:hint="eastAsia" w:ascii="宋体" w:hAnsi="宋体"/>
                <w:szCs w:val="21"/>
              </w:rPr>
            </w:r>
            <w:r/>
          </w:p>
        </w:tc>
      </w:tr>
    </w:tbl>
    <w:p>
      <w:pPr>
        <w:pStyle w:val="903"/>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0"/>
        <w:gridCol w:w="4085"/>
      </w:tblGrid>
      <w:tr>
        <w:trPr>
          <w:trHeight w:val="243"/>
        </w:trPr>
        <w:tc>
          <w:tcPr>
            <w:tcW w:w="1370"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4085"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hint="eastAsia" w:ascii="宋体" w:hAnsi="宋体"/>
                <w:szCs w:val="21"/>
              </w:rPr>
              <w:t xml:space="preserve">（是/否）</w:t>
            </w:r>
            <w:r>
              <w:rPr>
                <w:rFonts w:hint="eastAsia" w:ascii="宋体" w:hAnsi="宋体"/>
                <w:szCs w:val="21"/>
              </w:rPr>
            </w:r>
            <w:r/>
          </w:p>
        </w:tc>
      </w:tr>
      <w:tr>
        <w:trPr>
          <w:trHeight w:val="251"/>
        </w:trPr>
        <w:tc>
          <w:tcPr>
            <w:tcW w:w="1370" w:type="dxa"/>
            <w:vAlign w:val="top"/>
            <w:textDirection w:val="lrTb"/>
            <w:noWrap w:val="false"/>
          </w:tcPr>
          <w:p>
            <w:pPr>
              <w:pStyle w:val="903"/>
              <w:jc w:val="center"/>
              <w:rPr>
                <w:rFonts w:hint="eastAsia" w:ascii="宋体" w:hAnsi="宋体" w:eastAsia="宋体"/>
                <w:szCs w:val="21"/>
                <w:lang w:eastAsia="zh-CN"/>
              </w:rPr>
            </w:pPr>
            <w:r>
              <w:rPr>
                <w:rFonts w:hint="eastAsia" w:ascii="宋体" w:hAnsi="宋体"/>
                <w:szCs w:val="21"/>
                <w:lang w:val="en-US" w:eastAsia="zh-CN"/>
              </w:rPr>
              <w:t xml:space="preserve">1</w:t>
            </w:r>
            <w:r>
              <w:rPr>
                <w:rFonts w:hint="eastAsia" w:ascii="宋体" w:hAnsi="宋体" w:eastAsia="宋体"/>
                <w:szCs w:val="21"/>
                <w:lang w:eastAsia="zh-CN"/>
              </w:rPr>
            </w:r>
            <w:r/>
          </w:p>
        </w:tc>
        <w:tc>
          <w:tcPr>
            <w:tcW w:w="4085"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03"/>
        <w:keepLines w:val="0"/>
        <w:keepNext w:val="0"/>
        <w:pageBreakBefore w:val="0"/>
        <w:widowControl w:val="off"/>
        <w:rPr>
          <w:rFonts w:hint="eastAsia" w:ascii="黑体" w:hAnsi="Times New Roman" w:eastAsia="黑体"/>
          <w:bCs/>
          <w:color w:val="000000"/>
          <w:sz w:val="44"/>
          <w:szCs w:val="28"/>
        </w:rPr>
        <w:outlineLvl w:val="0"/>
      </w:pPr>
      <w:r/>
      <w:bookmarkStart w:id="184" w:name="_Toc120614281"/>
      <w:r>
        <w:rPr>
          <w:rFonts w:hint="eastAsia" w:ascii="黑体" w:hAnsi="Times New Roman" w:eastAsia="黑体"/>
          <w:bCs/>
          <w:color w:val="000000"/>
          <w:sz w:val="44"/>
          <w:szCs w:val="28"/>
        </w:rPr>
      </w:r>
      <w:r/>
    </w:p>
    <w:p>
      <w:pPr>
        <w:pStyle w:val="903"/>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rPr>
        <w:t xml:space="preserve">技术方案要求</w:t>
      </w:r>
      <w:r>
        <w:rPr>
          <w:rFonts w:hint="eastAsia" w:ascii="宋体" w:hAnsi="宋体" w:eastAsia="宋体" w:cs="宋体"/>
          <w:i w:val="0"/>
          <w:iCs w:val="0"/>
          <w:color w:val="000000"/>
          <w:sz w:val="24"/>
          <w:szCs w:val="24"/>
          <w:u w:val="none"/>
        </w:rPr>
      </w:r>
      <w:r/>
    </w:p>
    <w:p>
      <w:pPr>
        <w:pStyle w:val="903"/>
        <w:ind w:firstLine="48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1.硬件方案</w:t>
      </w:r>
      <w:r>
        <w:rPr>
          <w:rFonts w:hint="eastAsia" w:ascii="宋体" w:hAnsi="宋体" w:eastAsia="宋体" w:cs="宋体"/>
          <w:b/>
          <w:bCs/>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1.1 测力跑道系统方案</w:t>
      </w:r>
      <w:r>
        <w:rPr>
          <w:rFonts w:hint="eastAsia" w:ascii="宋体" w:hAnsi="宋体" w:eastAsia="宋体" w:cs="宋体"/>
          <w:b/>
          <w:bCs/>
          <w:color w:val="000000"/>
          <w:sz w:val="24"/>
          <w:szCs w:val="24"/>
          <w:lang w:val="en-US" w:eastAsia="zh-CN"/>
        </w:rPr>
        <w:t xml:space="preserve">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（1）提供测力跑道测力台结构设计图以及测力跑道总体布置图；</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（2）提供力传感器结构图及应变片粘贴设计资料；</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（3）提供测力跑道数据采集系统详细设计选型资料；</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1.2 测力跑道系统力传感器校准方案要求：</w:t>
      </w:r>
      <w:r>
        <w:rPr>
          <w:rFonts w:hint="eastAsia" w:ascii="宋体" w:hAnsi="宋体" w:eastAsia="宋体" w:cs="宋体"/>
          <w:b/>
          <w:bCs/>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（1）提供测力跑道系统力传感器校准方案；</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（2）方案中需对力传感器校准过程进行详细介绍，并提供力传感器的校准理论公式和校准过程；</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（3）提供力传感器校准能力证明文件。</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 无标记自动识别动作捕捉系统硬件方案要求：</w:t>
      </w:r>
      <w:r>
        <w:rPr>
          <w:rFonts w:hint="eastAsia" w:ascii="宋体" w:hAnsi="宋体" w:eastAsia="宋体" w:cs="宋体"/>
          <w:b/>
          <w:bCs/>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（1）提供无标记自动识别动作捕捉系统总体布置图；</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（2）提供姿态视频采集系统的网络带宽设计方案；</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（3）提供无标记自动识别动作捕捉系统具体硬件选型资料。</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2.软件方案</w:t>
      </w:r>
      <w:r>
        <w:rPr>
          <w:rFonts w:hint="eastAsia" w:ascii="宋体" w:hAnsi="宋体" w:eastAsia="宋体" w:cs="宋体"/>
          <w:b/>
          <w:bCs/>
          <w:color w:val="000000"/>
          <w:sz w:val="24"/>
          <w:szCs w:val="24"/>
        </w:rPr>
      </w:r>
      <w:r/>
    </w:p>
    <w:p>
      <w:pPr>
        <w:pStyle w:val="903"/>
        <w:ind w:firstLine="48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 无标记自动识别动作捕捉系统要求：</w:t>
      </w:r>
      <w:r>
        <w:rPr>
          <w:rFonts w:hint="eastAsia" w:ascii="宋体" w:hAnsi="宋体" w:eastAsia="宋体" w:cs="宋体"/>
          <w:b/>
          <w:bCs/>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（1）设计方案中需提供无标记自动识别动作捕捉系统软件详细构成；</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（2）提供无标记动作识别的2D关节点自动识别和3D重建的原理和过程资料；</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（3）提供运动学参数解算原理和技术资料；</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（4）提供无标记自动识别动作捕捉系统的现场定标方法，标定方法需方便现场操作；</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（5）系统软件方案中人体关节运动学数据计算原理资料。</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 快速反馈系统软件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短跑项目综合数据分析评估软件、跨栏项目综合数据分析评估软件、跳远项目综合数据分析评估软件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方案要求：</w:t>
      </w:r>
      <w:r>
        <w:rPr>
          <w:rFonts w:hint="eastAsia" w:ascii="宋体" w:hAnsi="宋体" w:eastAsia="宋体" w:cs="宋体"/>
          <w:b/>
          <w:bCs/>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（1）系统软件方案需提供的软件构成及流程图；</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（2）提供人员信息管理的具体设计思路及功能；</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（3）提供数据采集及处理的流程和原理图设计；</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（4）提供智能评估诊断的原理及对于短跑、跨栏和跳远针对性的指标分解内容；</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（5）提供综合数据分析评估软件的数据显示模块的具体设计内容。</w:t>
      </w:r>
      <w:r>
        <w:rPr>
          <w:rFonts w:hint="eastAsia" w:ascii="宋体" w:hAnsi="宋体" w:eastAsia="宋体" w:cs="宋体"/>
          <w:color w:val="000000"/>
          <w:sz w:val="24"/>
          <w:szCs w:val="24"/>
        </w:rPr>
      </w:r>
      <w:r/>
    </w:p>
    <w:p>
      <w:pPr>
        <w:pStyle w:val="903"/>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480"/>
        <w:spacing w:line="360" w:lineRule="exac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3.</w:t>
      </w:r>
      <w:r>
        <w:rPr>
          <w:rFonts w:hint="eastAsia" w:ascii="宋体" w:hAnsi="宋体" w:eastAsia="宋体" w:cs="宋体"/>
          <w:b/>
          <w:bCs/>
          <w:i w:val="0"/>
          <w:iCs w:val="0"/>
          <w:color w:val="000000"/>
          <w:sz w:val="24"/>
          <w:szCs w:val="24"/>
          <w:u w:val="none"/>
        </w:rPr>
        <w:t xml:space="preserve">维护保障服务要求</w:t>
      </w:r>
      <w:r>
        <w:rPr>
          <w:rFonts w:hint="eastAsia" w:ascii="宋体" w:hAnsi="宋体" w:eastAsia="宋体" w:cs="宋体"/>
          <w:b/>
          <w:bCs/>
          <w:i w:val="0"/>
          <w:iCs w:val="0"/>
          <w:color w:val="000000"/>
          <w:sz w:val="24"/>
          <w:szCs w:val="24"/>
          <w:u w:val="none"/>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投标人需理解采购人需求，提供售后服务方案，方案需满足以下要求：</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硬件质保期：不低于4年（自验收合格之日起算），质保期内中标供应商应按不低于国家法律、法规规定的、货物保修证书及其他资料载明的内容提供质保服务，质保期内的所有服务及产生的费用均由中标供应商承担。</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保范围：中标供应商提供的所有货物，包括但不限于合同或中标供应商提供的所有设备及其零部件、配件、随机工具。遇到使用及技术问题，电话咨询不能解决的，中标供应商或制造商应在12小时内到达现场进行处理，36小时内指派专业人员完成修复，确保货物及系统正常运行。</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软件保质期：本次提供的基础软件和短跑、跨栏、跳远三个项目综合数据分析评估软件系统永久免费使用、更新、升级（如使用方主动提出开发短跑、跨栏、跳远三个项目新功能，或开发投掷、跳高、篮球、排球、武术、橄榄球等新项目数据分析评估软件除外）。</w:t>
      </w:r>
      <w:r>
        <w:rPr>
          <w:rFonts w:hint="eastAsia" w:ascii="宋体" w:hAnsi="宋体" w:eastAsia="宋体" w:cs="宋体"/>
          <w:color w:val="000000"/>
          <w:sz w:val="24"/>
          <w:szCs w:val="24"/>
          <w:highlight w:val="none"/>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 xml:space="preserve">4.</w:t>
      </w:r>
      <w:r>
        <w:rPr>
          <w:rFonts w:hint="eastAsia" w:ascii="宋体" w:hAnsi="宋体" w:eastAsia="宋体" w:cs="宋体"/>
          <w:b/>
          <w:bCs/>
          <w:i w:val="0"/>
          <w:iCs w:val="0"/>
          <w:color w:val="000000"/>
          <w:sz w:val="24"/>
          <w:szCs w:val="24"/>
          <w:u w:val="none"/>
        </w:rPr>
        <w:t xml:space="preserve">项目实施方案</w:t>
      </w:r>
      <w:r>
        <w:rPr>
          <w:rFonts w:hint="eastAsia" w:ascii="宋体" w:hAnsi="宋体" w:eastAsia="宋体" w:cs="宋体"/>
          <w:b/>
          <w:bCs/>
          <w:i w:val="0"/>
          <w:iCs w:val="0"/>
          <w:color w:val="000000"/>
          <w:sz w:val="24"/>
          <w:szCs w:val="24"/>
          <w:u w:val="none"/>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1.投标人需理解采购人需求，提供项目实施方案，方案需满足以下要求：</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（1）需明确给出项目执行的关键节点；</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（2）按项目进度要求需明确制订项目的详细施工计划；</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（3）需提供保障项目进度执行的加工制造能力证明材料。</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2.需提供现场安装轨道（支架）实施方案，轨道安装需满足如下技术要求：</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（1）提供专用安装轨道，所有安装轨道拼接后总长度需满足铺设全长不低于100米数字化跑道。</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（2）所有安装轨道厚度不高于50mm；安装轨道具备拼接功能，安装孔位固定。</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（3）安装轨道固定前具备调节高度和水平功能；所有安装轨道表面需保持一个高度水平；数字化跑道测力区域与四周间隙保持至少2mm且不高于8mm。</w:t>
      </w:r>
      <w:r>
        <w:rPr>
          <w:rFonts w:hint="eastAsia" w:ascii="宋体" w:hAnsi="宋体" w:eastAsia="宋体" w:cs="宋体"/>
          <w:color w:val="000000"/>
          <w:sz w:val="24"/>
          <w:szCs w:val="24"/>
        </w:rPr>
      </w:r>
      <w:r/>
    </w:p>
    <w:p>
      <w:pPr>
        <w:pStyle w:val="903"/>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i/>
          <w:iCs/>
          <w:sz w:val="24"/>
          <w:szCs w:val="24"/>
          <w:highlight w:val="none"/>
          <w:u w:val="single"/>
        </w:rPr>
        <w:t xml:space="preserve">本项目安装于已有训练场地，现有场地地板为架空安装方式，安装轨道支架需充分考虑设备坑内、外跑道下方支撑需求，跑道安装后应与现有地面平齐。</w:t>
      </w:r>
      <w:r>
        <w:rPr>
          <w:rFonts w:hint="eastAsia" w:ascii="宋体" w:hAnsi="宋体" w:eastAsia="宋体" w:cs="宋体"/>
          <w:color w:val="000000"/>
          <w:sz w:val="24"/>
          <w:szCs w:val="24"/>
          <w:highlight w:val="none"/>
        </w:rPr>
      </w:r>
      <w:r/>
    </w:p>
    <w:p>
      <w:pPr>
        <w:pStyle w:val="903"/>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（5）自行进行现场勘查，联系方式：025-85788062、025-85788222。</w:t>
      </w:r>
      <w:r>
        <w:rPr>
          <w:rFonts w:hint="eastAsia" w:ascii="宋体" w:hAnsi="宋体" w:eastAsia="宋体" w:cs="宋体"/>
          <w:color w:val="000000"/>
          <w:sz w:val="24"/>
          <w:szCs w:val="24"/>
        </w:rPr>
      </w:r>
      <w:r/>
    </w:p>
    <w:p>
      <w:pPr>
        <w:keepLines w:val="0"/>
        <w:keepNext w:val="0"/>
        <w:pageBreakBefore w:val="0"/>
        <w:widowControl w:val="off"/>
        <w:rPr>
          <w:rFonts w:hint="eastAsia" w:ascii="黑体" w:hAnsi="Times New Roman" w:eastAsia="黑体"/>
          <w:color w:val="000000"/>
          <w:sz w:val="44"/>
          <w:szCs w:val="44"/>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pStyle w:val="903"/>
        <w:ind w:firstLine="480"/>
        <w:spacing w:line="360" w:lineRule="exact"/>
        <w:rPr>
          <w:b/>
          <w:bCs/>
        </w:rPr>
      </w:pPr>
      <w:r>
        <w:rPr>
          <w:rFonts w:hint="eastAsia" w:ascii="宋体" w:hAnsi="宋体" w:eastAsia="宋体" w:cs="宋体"/>
          <w:b/>
          <w:bCs/>
          <w:sz w:val="24"/>
          <w:szCs w:val="24"/>
        </w:rPr>
      </w:r>
      <w:r>
        <w:rPr>
          <w:rFonts w:hint="eastAsia" w:ascii="宋体" w:hAnsi="宋体" w:eastAsia="宋体" w:cs="宋体"/>
          <w:b/>
          <w:bCs/>
          <w:sz w:val="24"/>
          <w:szCs w:val="24"/>
        </w:rPr>
        <w:t xml:space="preserve">5.人员配备及技术服务要求</w:t>
      </w:r>
      <w:r>
        <w:rPr>
          <w:b/>
          <w:bCs/>
        </w:rPr>
      </w:r>
      <w:r/>
    </w:p>
    <w:p>
      <w:pPr>
        <w:pStyle w:val="903"/>
        <w:ind w:firstLine="480"/>
        <w:spacing w:line="360" w:lineRule="exact"/>
      </w:pPr>
      <w:r>
        <w:rPr>
          <w:rFonts w:hint="eastAsia" w:ascii="宋体" w:hAnsi="宋体" w:eastAsia="宋体" w:cs="宋体"/>
          <w:sz w:val="24"/>
          <w:szCs w:val="24"/>
        </w:rPr>
        <w:t xml:space="preserve">1.</w:t>
      </w:r>
      <w:r>
        <w:rPr>
          <w:rFonts w:hint="eastAsia" w:ascii="宋体" w:hAnsi="宋体" w:eastAsia="宋体" w:cs="宋体"/>
          <w:i/>
          <w:iCs/>
          <w:sz w:val="24"/>
          <w:szCs w:val="24"/>
          <w:u w:val="single"/>
        </w:rPr>
        <w:t xml:space="preserve">需提供至少4年技术服务支持和售后服务，必须有1名专职管理人员与需求方对接，确保需求方10名及以上人员熟练掌握系统使用和操作；</w:t>
      </w:r>
      <w:r>
        <w:rPr>
          <w:rFonts w:hint="eastAsia" w:ascii="宋体" w:hAnsi="宋体" w:eastAsia="宋体" w:cs="宋体"/>
          <w:sz w:val="24"/>
          <w:szCs w:val="24"/>
        </w:rPr>
      </w:r>
      <w:r/>
    </w:p>
    <w:p>
      <w:pPr>
        <w:pStyle w:val="903"/>
        <w:ind w:firstLine="480"/>
        <w:spacing w:line="360" w:lineRule="exact"/>
      </w:pPr>
      <w:r>
        <w:rPr>
          <w:rFonts w:hint="eastAsia" w:ascii="宋体" w:hAnsi="宋体" w:eastAsia="宋体" w:cs="宋体"/>
          <w:sz w:val="24"/>
          <w:szCs w:val="24"/>
          <w:highlight w:val="none"/>
          <w:lang w:val="en-US" w:eastAsia="zh-CN"/>
        </w:rPr>
        <w:t xml:space="preserve">职称要求为：团队负责人宜具有正高级职称资质的（职称类别为测控、计算机、机械、力学类4类，下同）；团队成员中（除负责人外）宜具有中级及以上职称。</w:t>
      </w:r>
      <w:r>
        <w:rPr>
          <w:rFonts w:hint="eastAsia" w:ascii="宋体" w:hAnsi="宋体" w:eastAsia="宋体" w:cs="宋体"/>
          <w:sz w:val="24"/>
          <w:szCs w:val="24"/>
        </w:rPr>
      </w:r>
      <w:r/>
    </w:p>
    <w:p>
      <w:pPr>
        <w:pStyle w:val="903"/>
        <w:ind w:firstLine="480"/>
        <w:spacing w:line="360" w:lineRule="exact"/>
      </w:pPr>
      <w:r>
        <w:rPr>
          <w:rFonts w:hint="eastAsia" w:ascii="宋体" w:hAnsi="宋体" w:eastAsia="宋体" w:cs="宋体"/>
          <w:sz w:val="24"/>
          <w:szCs w:val="24"/>
        </w:rPr>
        <w:t xml:space="preserve">2.</w:t>
      </w:r>
      <w:r>
        <w:rPr>
          <w:rFonts w:hint="eastAsia" w:ascii="宋体" w:hAnsi="宋体" w:eastAsia="宋体" w:cs="宋体"/>
          <w:i/>
          <w:iCs/>
          <w:sz w:val="24"/>
          <w:szCs w:val="24"/>
          <w:u w:val="single"/>
        </w:rPr>
        <w:t xml:space="preserve">现场技术服务人员要求本科及以上学历；需配有本项目专有服务团队，及时处理项目过程中的一切问题；需指导土建配套工程深化设计并现场参与样板段验收；专用服务团队成员不少于4人，至少但不限于技术人员3名，项目管理人员1名；</w:t>
      </w:r>
      <w:r>
        <w:rPr>
          <w:rFonts w:hint="eastAsia" w:ascii="宋体" w:hAnsi="宋体" w:eastAsia="宋体" w:cs="宋体"/>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提供履约团队人员名单并加盖公章</w:t>
      </w:r>
      <w:r>
        <w:rPr>
          <w:rFonts w:hint="eastAsia" w:ascii="宋体" w:hAnsi="宋体" w:eastAsia="宋体" w:cs="宋体"/>
          <w:i/>
          <w:iCs/>
          <w:sz w:val="24"/>
          <w:szCs w:val="24"/>
          <w:u w:val="single"/>
          <w:lang w:val="en-US" w:eastAsia="zh-CN"/>
        </w:rPr>
        <w:t xml:space="preserve">，无发包人同意，不可更换</w:t>
      </w:r>
      <w:r>
        <w:rPr>
          <w:rFonts w:hint="eastAsia" w:ascii="宋体" w:hAnsi="宋体" w:eastAsia="宋体" w:cs="宋体"/>
          <w:i/>
          <w:iCs/>
          <w:sz w:val="24"/>
          <w:szCs w:val="24"/>
          <w:u w:val="single"/>
          <w:lang w:eastAsia="zh-CN"/>
        </w:rPr>
        <w:t xml:space="preserve">）</w:t>
      </w:r>
      <w:r>
        <w:rPr>
          <w:rFonts w:hint="eastAsia" w:ascii="宋体" w:hAnsi="宋体" w:eastAsia="宋体" w:cs="宋体"/>
          <w:sz w:val="24"/>
          <w:szCs w:val="24"/>
          <w:lang w:eastAsia="zh-CN"/>
        </w:rPr>
      </w:r>
      <w:r/>
    </w:p>
    <w:p>
      <w:pPr>
        <w:pStyle w:val="903"/>
        <w:ind w:firstLine="480"/>
        <w:spacing w:line="360" w:lineRule="exact"/>
      </w:pPr>
      <w:r>
        <w:rPr>
          <w:rFonts w:hint="eastAsia" w:ascii="宋体" w:hAnsi="宋体" w:eastAsia="宋体" w:cs="宋体"/>
          <w:sz w:val="24"/>
          <w:szCs w:val="24"/>
        </w:rPr>
        <w:t xml:space="preserve">4.</w:t>
      </w:r>
      <w:r>
        <w:rPr>
          <w:rFonts w:hint="eastAsia" w:ascii="宋体" w:hAnsi="宋体" w:eastAsia="宋体" w:cs="宋体"/>
          <w:i/>
          <w:iCs/>
          <w:sz w:val="24"/>
          <w:szCs w:val="24"/>
          <w:u w:val="single"/>
        </w:rPr>
        <w:t xml:space="preserve">所有硬件设备质保不低于4年；需提供培训课程方案，现场培训次数不低于4次/年，4年总计不少于16次</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3"/>
        <w:ind w:firstLine="480"/>
        <w:spacing w:line="360" w:lineRule="exact"/>
        <w:rPr>
          <w:rFonts w:hint="eastAsia" w:ascii="宋体" w:hAnsi="宋体" w:eastAsia="宋体" w:cs="宋体"/>
          <w:highlight w:val="none"/>
        </w:rPr>
      </w:pPr>
      <w:r>
        <w:rPr>
          <w:rFonts w:hint="eastAsia" w:ascii="宋体" w:hAnsi="宋体" w:eastAsia="宋体" w:cs="宋体"/>
          <w:sz w:val="24"/>
          <w:szCs w:val="24"/>
          <w:highlight w:val="none"/>
          <w:lang w:val="en-US" w:eastAsia="zh-CN"/>
        </w:rPr>
        <w:t xml:space="preserve">5.项目业绩：投标人需提供近三年内（2022年1月1日起</w:t>
      </w:r>
      <w:r>
        <w:rPr>
          <w:rFonts w:hint="eastAsia" w:ascii="宋体" w:hAnsi="宋体" w:eastAsia="宋体" w:cs="宋体"/>
          <w:sz w:val="24"/>
          <w:szCs w:val="24"/>
          <w:highlight w:val="none"/>
          <w:lang w:val="en-US" w:eastAsia="zh-CN" w:bidi="ar-SA"/>
        </w:rPr>
        <w:t xml:space="preserve">至今</w:t>
      </w:r>
      <w:r>
        <w:rPr>
          <w:rFonts w:hint="eastAsia" w:ascii="宋体" w:hAnsi="宋体" w:eastAsia="宋体" w:cs="宋体"/>
          <w:sz w:val="24"/>
          <w:szCs w:val="24"/>
          <w:highlight w:val="none"/>
          <w:lang w:val="en-US" w:eastAsia="zh-CN"/>
        </w:rPr>
        <w:t xml:space="preserve">）类似数字化跑道项目案例。</w:t>
      </w:r>
      <w:r>
        <w:rPr>
          <w:rFonts w:hint="eastAsia" w:ascii="宋体" w:hAnsi="宋体" w:eastAsia="宋体" w:cs="宋体"/>
          <w:sz w:val="24"/>
          <w:szCs w:val="24"/>
          <w:highlight w:val="none"/>
        </w:rPr>
      </w:r>
      <w:r/>
    </w:p>
    <w:p>
      <w:pPr>
        <w:pStyle w:val="903"/>
        <w:keepLines w:val="0"/>
        <w:keepNext w:val="0"/>
        <w:pageBreakBefore w:val="0"/>
        <w:widowControl w:val="off"/>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r>
      <w:r/>
    </w:p>
    <w:p>
      <w:pPr>
        <w:pStyle w:val="903"/>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2114"/>
        <w:gridCol w:w="5019"/>
      </w:tblGrid>
      <w:tr>
        <w:trPr>
          <w:trHeight w:val="294"/>
        </w:trPr>
        <w:tc>
          <w:tcPr>
            <w:tcW w:w="1218"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114"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5019"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rHeight w:val="443"/>
        </w:trPr>
        <w:tc>
          <w:tcPr>
            <w:tcW w:w="1218"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2114"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5019" w:type="dxa"/>
            <w:vAlign w:val="top"/>
            <w:textDirection w:val="lrTb"/>
            <w:noWrap w:val="false"/>
          </w:tcPr>
          <w:p>
            <w:pPr>
              <w:pStyle w:val="903"/>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03"/>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3"/>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3"/>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3"/>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03"/>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3"/>
        <w:ind w:firstLine="480"/>
        <w:jc w:val="left"/>
        <w:spacing w:before="120" w:after="120" w:line="0" w:lineRule="atLeast"/>
        <w:rPr>
          <w:rFonts w:hint="eastAsia" w:ascii="黑体" w:hAnsi="Times New Roman" w:eastAsia="黑体"/>
          <w:bCs/>
          <w:color w:val="000000"/>
          <w:sz w:val="44"/>
          <w:szCs w:val="28"/>
        </w:rPr>
      </w:pPr>
      <w:r>
        <w:rPr>
          <w:rFonts w:hint="eastAsia" w:ascii="宋体" w:hAnsi="宋体"/>
          <w:b/>
          <w:color w:val="000000"/>
          <w:sz w:val="24"/>
          <w:szCs w:val="24"/>
        </w:rPr>
        <w:t xml:space="preserve">评标方法与评标标准</w:t>
      </w:r>
      <w:r>
        <w:rPr>
          <w:rFonts w:hint="eastAsia" w:ascii="黑体" w:hAnsi="Times New Roman" w:eastAsia="黑体"/>
          <w:bCs/>
          <w:color w:val="000000"/>
          <w:sz w:val="44"/>
          <w:szCs w:val="28"/>
        </w:rPr>
      </w:r>
      <w:r/>
    </w:p>
    <w:tbl>
      <w:tblPr>
        <w:tblW w:w="92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72"/>
        <w:gridCol w:w="7101"/>
        <w:gridCol w:w="666"/>
      </w:tblGrid>
      <w:tr>
        <w:trPr>
          <w:trHeight w:val="918"/>
        </w:trPr>
        <w:tc>
          <w:tcPr>
            <w:tcW w:w="1472" w:type="dxa"/>
            <w:vAlign w:val="center"/>
            <w:textDirection w:val="lrTb"/>
            <w:noWrap w:val="false"/>
          </w:tcPr>
          <w:p>
            <w:pPr>
              <w:pStyle w:val="903"/>
              <w:ind w:left="0" w:right="0" w:firstLine="0"/>
              <w:keepLines w:val="0"/>
              <w:keepNext w:val="0"/>
              <w:pageBreakBefore w:val="0"/>
              <w:widowControl w:val="off"/>
              <w:rPr>
                <w:spacing w:val="-3"/>
                <w:szCs w:val="21"/>
              </w:rPr>
            </w:pPr>
            <w:r>
              <w:rPr>
                <w:rFonts w:hint="eastAsia"/>
                <w:spacing w:val="-3"/>
                <w:szCs w:val="21"/>
                <w:lang w:val="en-US" w:eastAsia="zh-CN"/>
              </w:rPr>
              <w:t xml:space="preserve">1.</w:t>
            </w:r>
            <w:r>
              <w:rPr>
                <w:spacing w:val="-3"/>
                <w:szCs w:val="21"/>
              </w:rPr>
              <w:t xml:space="preserve">价格</w:t>
            </w:r>
            <w:r>
              <w:rPr>
                <w:spacing w:val="-3"/>
                <w:szCs w:val="21"/>
              </w:rPr>
            </w:r>
            <w:r/>
          </w:p>
        </w:tc>
        <w:tc>
          <w:tcPr>
            <w:tcW w:w="7101"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zCs w:val="21"/>
              </w:rPr>
            </w:pPr>
            <w:r>
              <w:rPr>
                <w:rFonts w:ascii="Times New Roman" w:hAnsi="Times New Roman" w:cs="Times New Roman"/>
                <w:szCs w:val="21"/>
              </w:rPr>
              <w:t xml:space="preserve">价格分采用低价优先法计算，即满足招标文件要求且投标价格最低的投标报价为评标基准价，其价格分为满分30分。其他供应商的价格分统一按照下列公式计算：投标报价得分=(评标基准价／投标报价)×30。</w:t>
            </w:r>
            <w:r>
              <w:rPr>
                <w:rFonts w:ascii="Times New Roman" w:hAnsi="Times New Roman" w:cs="Times New Roman"/>
                <w:szCs w:val="21"/>
              </w:rPr>
            </w:r>
            <w:r/>
          </w:p>
        </w:tc>
        <w:tc>
          <w:tcPr>
            <w:tcW w:w="666" w:type="dxa"/>
            <w:vAlign w:val="center"/>
            <w:textDirection w:val="lrTb"/>
            <w:noWrap w:val="false"/>
          </w:tcPr>
          <w:p>
            <w:pPr>
              <w:pStyle w:val="903"/>
              <w:ind w:left="0" w:right="0" w:firstLine="0"/>
              <w:jc w:val="center"/>
              <w:keepLines w:val="0"/>
              <w:keepNext w:val="0"/>
              <w:pageBreakBefore w:val="0"/>
              <w:widowControl w:val="off"/>
              <w:rPr>
                <w:szCs w:val="21"/>
              </w:rPr>
            </w:pPr>
            <w:r>
              <w:rPr>
                <w:szCs w:val="21"/>
              </w:rPr>
              <w:t xml:space="preserve">30</w:t>
            </w:r>
            <w:r>
              <w:rPr>
                <w:szCs w:val="21"/>
              </w:rPr>
            </w:r>
            <w:r/>
          </w:p>
        </w:tc>
      </w:tr>
      <w:tr>
        <w:trPr>
          <w:trHeight w:val="90"/>
        </w:trPr>
        <w:tc>
          <w:tcPr>
            <w:tcW w:w="1472"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hint="eastAsia" w:ascii="Times New Roman" w:hAnsi="Times New Roman" w:cs="Times New Roman"/>
                <w:spacing w:val="-3"/>
                <w:szCs w:val="21"/>
                <w:lang w:val="en-US" w:eastAsia="zh-CN"/>
              </w:rPr>
              <w:t xml:space="preserve">2</w:t>
            </w:r>
            <w:r>
              <w:rPr>
                <w:rFonts w:ascii="Times New Roman" w:hAnsi="Times New Roman" w:cs="Times New Roman"/>
                <w:spacing w:val="-3"/>
                <w:szCs w:val="21"/>
              </w:rPr>
              <w:t xml:space="preserve">技术性能</w:t>
            </w:r>
            <w:r>
              <w:rPr>
                <w:rFonts w:ascii="Times New Roman" w:hAnsi="Times New Roman" w:cs="Times New Roman"/>
                <w:spacing w:val="-3"/>
                <w:szCs w:val="21"/>
              </w:rPr>
            </w:r>
            <w:r/>
          </w:p>
        </w:tc>
        <w:tc>
          <w:tcPr>
            <w:tcW w:w="7101"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zCs w:val="21"/>
              </w:rPr>
            </w:pPr>
            <w:r>
              <w:rPr>
                <w:rFonts w:ascii="Times New Roman" w:hAnsi="Times New Roman" w:cs="Times New Roman"/>
                <w:szCs w:val="21"/>
              </w:rPr>
              <w:t xml:space="preserve">评委根据投标文件中</w:t>
            </w:r>
            <w:r>
              <w:rPr>
                <w:rFonts w:ascii="Times New Roman" w:hAnsi="Times New Roman" w:cs="Times New Roman"/>
                <w:szCs w:val="21"/>
              </w:rPr>
              <w:t xml:space="preserve">第四</w:t>
            </w:r>
            <w:r>
              <w:rPr>
                <w:rFonts w:ascii="Times New Roman" w:hAnsi="Times New Roman" w:cs="Times New Roman"/>
                <w:szCs w:val="21"/>
              </w:rPr>
              <w:t xml:space="preserve">章</w:t>
            </w:r>
            <w:r>
              <w:rPr>
                <w:rFonts w:ascii="Times New Roman" w:hAnsi="Times New Roman" w:cs="Times New Roman"/>
                <w:szCs w:val="21"/>
              </w:rPr>
              <w:t xml:space="preserve">“</w:t>
            </w:r>
            <w:r>
              <w:rPr>
                <w:rFonts w:ascii="Times New Roman" w:hAnsi="Times New Roman" w:cs="Times New Roman"/>
                <w:szCs w:val="21"/>
              </w:rPr>
              <w:t xml:space="preserve">二</w:t>
            </w:r>
            <w:r>
              <w:rPr>
                <w:rFonts w:ascii="Times New Roman" w:hAnsi="Times New Roman" w:cs="Times New Roman"/>
                <w:szCs w:val="21"/>
              </w:rPr>
              <w:t xml:space="preserve">、</w:t>
            </w:r>
            <w:r>
              <w:rPr>
                <w:rFonts w:ascii="Times New Roman" w:hAnsi="Times New Roman" w:cs="Times New Roman"/>
                <w:szCs w:val="21"/>
              </w:rPr>
              <w:t xml:space="preserve">技术</w:t>
            </w:r>
            <w:r>
              <w:rPr>
                <w:rFonts w:ascii="Times New Roman" w:hAnsi="Times New Roman" w:cs="Times New Roman"/>
                <w:szCs w:val="21"/>
              </w:rPr>
              <w:t xml:space="preserve">要求”的响应、所投产品技术参数及</w:t>
            </w:r>
            <w:r>
              <w:rPr>
                <w:rFonts w:ascii="Times New Roman" w:hAnsi="Times New Roman" w:cs="Times New Roman"/>
                <w:szCs w:val="21"/>
              </w:rPr>
              <w:t xml:space="preserve">性能、《技术要求响应/偏离表》等进行评分，技术参数完全满足采购文件要求的，得25分；标“★”条款每负偏离一项扣1分，标“▲”条款每负偏离一项扣0.3分，其他条款每负偏离一项扣0.1分，扣完为止。（供应商须在技术条款偏离表中逐条进行应答，列明所投产品详细技术特性，并说明偏离情况。如果参数后要求提供相关证明材料的，则须提供相关证明材料，并在技术条款偏离表中详细标明所在投标文件中的页码和位置，未提供技术支持资料的，评审时不予认可；如果参数后未要求提供证明材料的，则以技术条款偏离中应答为准）。</w:t>
            </w:r>
            <w:r>
              <w:rPr>
                <w:rFonts w:ascii="Times New Roman" w:hAnsi="Times New Roman" w:cs="Times New Roman"/>
                <w:szCs w:val="21"/>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ascii="Times New Roman" w:hAnsi="Times New Roman" w:cs="Times New Roman"/>
                <w:szCs w:val="21"/>
              </w:rPr>
            </w:pPr>
            <w:r>
              <w:rPr>
                <w:rFonts w:ascii="Times New Roman" w:hAnsi="Times New Roman" w:cs="Times New Roman"/>
                <w:spacing w:val="-4"/>
                <w:szCs w:val="21"/>
              </w:rPr>
              <w:t xml:space="preserve">25</w:t>
            </w:r>
            <w:r>
              <w:rPr>
                <w:rFonts w:ascii="Times New Roman" w:hAnsi="Times New Roman" w:cs="Times New Roman"/>
                <w:szCs w:val="21"/>
              </w:rPr>
            </w:r>
            <w:r/>
          </w:p>
        </w:tc>
      </w:tr>
      <w:tr>
        <w:trPr>
          <w:trHeight w:val="809"/>
        </w:trPr>
        <w:tc>
          <w:tcPr>
            <w:tcW w:w="1472" w:type="dxa"/>
            <w:vAlign w:val="center"/>
            <w:textDirection w:val="lrTb"/>
            <w:noWrap w:val="false"/>
          </w:tcPr>
          <w:p>
            <w:pPr>
              <w:pStyle w:val="1016"/>
              <w:ind w:left="0" w:right="0" w:firstLine="0"/>
              <w:keepLines w:val="0"/>
              <w:keepNext w:val="0"/>
              <w:pageBreakBefore w:val="0"/>
              <w:widowControl w:val="off"/>
              <w:rPr>
                <w:rFonts w:hint="eastAsia" w:ascii="Times New Roman" w:hAnsi="Times New Roman" w:eastAsia="宋体" w:cs="Times New Roman"/>
                <w:spacing w:val="-3"/>
                <w:szCs w:val="21"/>
                <w:lang w:val="en-US" w:eastAsia="zh-CN"/>
              </w:rPr>
            </w:pPr>
            <w:r>
              <w:rPr>
                <w:rFonts w:hint="eastAsia" w:ascii="Times New Roman" w:hAnsi="Times New Roman" w:cs="Times New Roman"/>
                <w:spacing w:val="-3"/>
                <w:szCs w:val="21"/>
                <w:lang w:val="en-US" w:eastAsia="zh-CN"/>
              </w:rPr>
              <w:t xml:space="preserve">3</w:t>
            </w:r>
            <w:r>
              <w:rPr>
                <w:rFonts w:ascii="Times New Roman" w:hAnsi="Times New Roman" w:cs="Times New Roman"/>
                <w:spacing w:val="-3"/>
                <w:szCs w:val="21"/>
              </w:rPr>
              <w:t xml:space="preserve">硬件方案</w:t>
            </w:r>
            <w:r>
              <w:rPr>
                <w:rFonts w:hint="eastAsia" w:ascii="Times New Roman" w:hAnsi="Times New Roman" w:cs="Times New Roman"/>
                <w:spacing w:val="-3"/>
                <w:szCs w:val="21"/>
                <w:lang w:val="en-US" w:eastAsia="zh-CN"/>
              </w:rPr>
              <w:t xml:space="preserve">（测力跑道系统方案）</w:t>
            </w:r>
            <w:r>
              <w:rPr>
                <w:rFonts w:hint="eastAsia" w:ascii="Times New Roman" w:hAnsi="Times New Roman" w:eastAsia="宋体" w:cs="Times New Roman"/>
                <w:spacing w:val="-3"/>
                <w:szCs w:val="21"/>
                <w:lang w:val="en-US" w:eastAsia="zh-CN"/>
              </w:rPr>
            </w:r>
            <w:r/>
          </w:p>
        </w:tc>
        <w:tc>
          <w:tcPr>
            <w:tcW w:w="7101"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zCs w:val="21"/>
                <w:highlight w:val="none"/>
              </w:rPr>
            </w:pPr>
            <w:r>
              <w:rPr>
                <w:rFonts w:ascii="Times New Roman" w:hAnsi="Times New Roman" w:cs="Times New Roman"/>
                <w:szCs w:val="21"/>
                <w:highlight w:val="none"/>
              </w:rPr>
              <w:t xml:space="preserve">测力跑道系统方案，投标人提供的测力跑道系统方案进行评分：</w:t>
            </w:r>
            <w:r>
              <w:rPr>
                <w:rFonts w:ascii="Times New Roman" w:hAnsi="Times New Roman" w:cs="Times New Roman"/>
                <w:szCs w:val="21"/>
                <w:highlight w:val="none"/>
              </w:rPr>
            </w:r>
            <w:r/>
          </w:p>
          <w:p>
            <w:pPr>
              <w:pStyle w:val="903"/>
              <w:ind w:left="0" w:right="0" w:firstLine="0"/>
              <w:keepLines w:val="0"/>
              <w:keepNext w:val="0"/>
              <w:pageBreakBefore w:val="0"/>
              <w:widowControl w:val="off"/>
              <w:rPr>
                <w:rFonts w:ascii="Times New Roman" w:hAnsi="Times New Roman" w:cs="Times New Roman"/>
                <w:szCs w:val="21"/>
                <w:highlight w:val="none"/>
              </w:rPr>
            </w:pPr>
            <w:r>
              <w:rPr>
                <w:rFonts w:hint="eastAsia" w:ascii="Times New Roman" w:hAnsi="Times New Roman" w:cs="Times New Roman"/>
                <w:szCs w:val="21"/>
                <w:highlight w:val="none"/>
              </w:rPr>
              <w:t xml:space="preserve">优于项目需求的为</w:t>
            </w:r>
            <w:r>
              <w:rPr>
                <w:rFonts w:hint="eastAsia" w:ascii="Times New Roman" w:hAnsi="Times New Roman" w:cs="Times New Roman"/>
                <w:szCs w:val="21"/>
                <w:highlight w:val="none"/>
                <w:lang w:val="en-US" w:eastAsia="zh-CN"/>
              </w:rPr>
              <w:t xml:space="preserve">4</w:t>
            </w:r>
            <w:r>
              <w:rPr>
                <w:rFonts w:hint="eastAsia" w:ascii="Times New Roman" w:hAnsi="Times New Roman" w:cs="Times New Roman"/>
                <w:szCs w:val="21"/>
                <w:highlight w:val="none"/>
              </w:rPr>
              <w:t xml:space="preserve">分，符合项目需求为</w:t>
            </w:r>
            <w:r>
              <w:rPr>
                <w:rFonts w:hint="eastAsia" w:ascii="Times New Roman" w:hAnsi="Times New Roman" w:cs="Times New Roman"/>
                <w:szCs w:val="21"/>
                <w:highlight w:val="none"/>
                <w:lang w:val="en-US" w:eastAsia="zh-CN"/>
              </w:rPr>
              <w:t xml:space="preserve">2</w:t>
            </w:r>
            <w:r>
              <w:rPr>
                <w:rFonts w:hint="eastAsia" w:ascii="Times New Roman" w:hAnsi="Times New Roman" w:cs="Times New Roman"/>
                <w:szCs w:val="21"/>
                <w:highlight w:val="none"/>
              </w:rPr>
              <w:t xml:space="preserve">分，不符合项目需求或不提供0分</w:t>
            </w:r>
            <w:r>
              <w:rPr>
                <w:rFonts w:ascii="Times New Roman" w:hAnsi="Times New Roman" w:cs="Times New Roman"/>
                <w:szCs w:val="21"/>
                <w:highlight w:val="none"/>
              </w:rPr>
              <w:t xml:space="preserve">。</w:t>
            </w:r>
            <w:r>
              <w:rPr>
                <w:rFonts w:ascii="Times New Roman" w:hAnsi="Times New Roman" w:cs="Times New Roman"/>
                <w:szCs w:val="21"/>
                <w:highlight w:val="none"/>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hint="eastAsia" w:ascii="Times New Roman" w:hAnsi="Times New Roman" w:eastAsia="宋体" w:cs="Times New Roman"/>
                <w:spacing w:val="-4"/>
                <w:szCs w:val="21"/>
                <w:lang w:eastAsia="zh-CN"/>
              </w:rPr>
            </w:pPr>
            <w:r>
              <w:rPr>
                <w:rFonts w:hint="eastAsia" w:ascii="Times New Roman" w:hAnsi="Times New Roman" w:cs="Times New Roman"/>
                <w:spacing w:val="-4"/>
                <w:szCs w:val="21"/>
                <w:lang w:val="en-US" w:eastAsia="zh-CN"/>
              </w:rPr>
              <w:t xml:space="preserve">4</w:t>
            </w:r>
            <w:r>
              <w:rPr>
                <w:rFonts w:hint="eastAsia" w:ascii="Times New Roman" w:hAnsi="Times New Roman" w:eastAsia="宋体" w:cs="Times New Roman"/>
                <w:spacing w:val="-4"/>
                <w:szCs w:val="21"/>
                <w:lang w:eastAsia="zh-CN"/>
              </w:rPr>
            </w:r>
            <w:r/>
          </w:p>
        </w:tc>
      </w:tr>
      <w:tr>
        <w:trPr>
          <w:trHeight w:val="1025"/>
        </w:trPr>
        <w:tc>
          <w:tcPr>
            <w:tcW w:w="1472"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hint="eastAsia" w:ascii="Times New Roman" w:hAnsi="Times New Roman" w:cs="Times New Roman"/>
                <w:spacing w:val="-3"/>
                <w:szCs w:val="21"/>
                <w:lang w:val="en-US" w:eastAsia="zh-CN"/>
              </w:rPr>
              <w:t xml:space="preserve">4</w:t>
            </w:r>
            <w:r>
              <w:rPr>
                <w:rFonts w:ascii="Times New Roman" w:hAnsi="Times New Roman" w:cs="Times New Roman"/>
                <w:spacing w:val="-3"/>
                <w:szCs w:val="21"/>
              </w:rPr>
              <w:t xml:space="preserve">硬件方案</w:t>
            </w:r>
            <w:r>
              <w:rPr>
                <w:rFonts w:hint="eastAsia" w:ascii="Times New Roman" w:hAnsi="Times New Roman" w:cs="Times New Roman"/>
                <w:spacing w:val="-3"/>
                <w:szCs w:val="21"/>
                <w:lang w:val="en-US" w:eastAsia="zh-CN"/>
              </w:rPr>
              <w:t xml:space="preserve">（测力跑道系统力传感器校准方案）</w:t>
            </w:r>
            <w:r>
              <w:rPr>
                <w:rFonts w:ascii="Times New Roman" w:hAnsi="Times New Roman" w:cs="Times New Roman"/>
                <w:spacing w:val="-3"/>
                <w:szCs w:val="21"/>
              </w:rPr>
            </w:r>
            <w:r/>
          </w:p>
        </w:tc>
        <w:tc>
          <w:tcPr>
            <w:tcW w:w="7101"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zCs w:val="21"/>
                <w:highlight w:val="none"/>
              </w:rPr>
            </w:pPr>
            <w:r>
              <w:rPr>
                <w:rFonts w:ascii="Times New Roman" w:hAnsi="Times New Roman" w:cs="Times New Roman"/>
                <w:szCs w:val="21"/>
                <w:highlight w:val="none"/>
              </w:rPr>
              <w:t xml:space="preserve">测力跑道系统力传感器校准方案，投标人提供的校准方案进行评分：</w:t>
            </w:r>
            <w:r>
              <w:rPr>
                <w:rFonts w:ascii="Times New Roman" w:hAnsi="Times New Roman" w:cs="Times New Roman"/>
                <w:szCs w:val="21"/>
                <w:highlight w:val="none"/>
              </w:rPr>
            </w:r>
            <w:r/>
          </w:p>
          <w:p>
            <w:pPr>
              <w:pStyle w:val="1016"/>
              <w:ind w:left="0" w:right="0" w:firstLine="0"/>
              <w:keepLines w:val="0"/>
              <w:keepNext w:val="0"/>
              <w:pageBreakBefore w:val="0"/>
              <w:widowControl w:val="off"/>
              <w:rPr>
                <w:rFonts w:ascii="Times New Roman" w:hAnsi="Times New Roman" w:cs="Times New Roman"/>
                <w:szCs w:val="21"/>
                <w:highlight w:val="none"/>
              </w:rPr>
            </w:pPr>
            <w:r>
              <w:rPr>
                <w:rFonts w:hint="eastAsia" w:ascii="Times New Roman" w:hAnsi="Times New Roman" w:cs="Times New Roman"/>
                <w:szCs w:val="21"/>
                <w:highlight w:val="none"/>
              </w:rPr>
              <w:t xml:space="preserve">优于项目需求的为</w:t>
            </w:r>
            <w:r>
              <w:rPr>
                <w:rFonts w:hint="eastAsia" w:ascii="Times New Roman" w:hAnsi="Times New Roman" w:cs="Times New Roman"/>
                <w:szCs w:val="21"/>
                <w:highlight w:val="none"/>
                <w:lang w:val="en-US" w:eastAsia="zh-CN"/>
              </w:rPr>
              <w:t xml:space="preserve">4</w:t>
            </w:r>
            <w:r>
              <w:rPr>
                <w:rFonts w:hint="eastAsia" w:ascii="Times New Roman" w:hAnsi="Times New Roman" w:cs="Times New Roman"/>
                <w:szCs w:val="21"/>
                <w:highlight w:val="none"/>
              </w:rPr>
              <w:t xml:space="preserve">分，符合项目需求为</w:t>
            </w:r>
            <w:r>
              <w:rPr>
                <w:rFonts w:hint="eastAsia" w:ascii="Times New Roman" w:hAnsi="Times New Roman" w:cs="Times New Roman"/>
                <w:szCs w:val="21"/>
                <w:highlight w:val="none"/>
                <w:lang w:val="en-US" w:eastAsia="zh-CN"/>
              </w:rPr>
              <w:t xml:space="preserve">2</w:t>
            </w:r>
            <w:r>
              <w:rPr>
                <w:rFonts w:hint="eastAsia" w:ascii="Times New Roman" w:hAnsi="Times New Roman" w:cs="Times New Roman"/>
                <w:szCs w:val="21"/>
                <w:highlight w:val="none"/>
              </w:rPr>
              <w:t xml:space="preserve">分，不符合项目需求或不提供0分。</w:t>
            </w:r>
            <w:r>
              <w:rPr>
                <w:rFonts w:ascii="Times New Roman" w:hAnsi="Times New Roman" w:cs="Times New Roman"/>
                <w:szCs w:val="21"/>
                <w:highlight w:val="none"/>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hint="eastAsia" w:ascii="Times New Roman" w:hAnsi="Times New Roman" w:eastAsia="宋体" w:cs="Times New Roman"/>
                <w:spacing w:val="-4"/>
                <w:szCs w:val="21"/>
                <w:lang w:val="en-US" w:eastAsia="zh-CN"/>
              </w:rPr>
            </w:pPr>
            <w:r>
              <w:rPr>
                <w:rFonts w:hint="eastAsia" w:ascii="Times New Roman" w:hAnsi="Times New Roman" w:cs="Times New Roman"/>
                <w:spacing w:val="-4"/>
                <w:szCs w:val="21"/>
                <w:lang w:val="en-US" w:eastAsia="zh-CN"/>
              </w:rPr>
              <w:t xml:space="preserve">4</w:t>
            </w:r>
            <w:r>
              <w:rPr>
                <w:rFonts w:hint="eastAsia" w:ascii="Times New Roman" w:hAnsi="Times New Roman" w:eastAsia="宋体" w:cs="Times New Roman"/>
                <w:spacing w:val="-4"/>
                <w:szCs w:val="21"/>
                <w:lang w:val="en-US" w:eastAsia="zh-CN"/>
              </w:rPr>
            </w:r>
            <w:r/>
          </w:p>
        </w:tc>
      </w:tr>
      <w:tr>
        <w:trPr>
          <w:trHeight w:val="1392"/>
        </w:trPr>
        <w:tc>
          <w:tcPr>
            <w:tcW w:w="1472"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hint="eastAsia" w:ascii="Times New Roman" w:hAnsi="Times New Roman" w:cs="Times New Roman"/>
                <w:spacing w:val="-3"/>
                <w:szCs w:val="21"/>
                <w:lang w:val="en-US" w:eastAsia="zh-CN"/>
              </w:rPr>
              <w:t xml:space="preserve">5</w:t>
            </w:r>
            <w:r>
              <w:rPr>
                <w:rFonts w:ascii="Times New Roman" w:hAnsi="Times New Roman" w:cs="Times New Roman"/>
                <w:spacing w:val="-3"/>
                <w:szCs w:val="21"/>
              </w:rPr>
              <w:t xml:space="preserve">硬件方案</w:t>
            </w:r>
            <w:r>
              <w:rPr>
                <w:rFonts w:hint="eastAsia" w:ascii="Times New Roman" w:hAnsi="Times New Roman" w:cs="Times New Roman"/>
                <w:spacing w:val="-3"/>
                <w:szCs w:val="21"/>
                <w:lang w:val="en-US" w:eastAsia="zh-CN"/>
              </w:rPr>
              <w:t xml:space="preserve">（</w:t>
            </w:r>
            <w:r>
              <w:rPr>
                <w:rFonts w:ascii="Times New Roman" w:hAnsi="Times New Roman" w:cs="Times New Roman"/>
                <w:szCs w:val="21"/>
              </w:rPr>
              <w:t xml:space="preserve">无标记自动识别动作捕捉系统硬件方案</w:t>
            </w:r>
            <w:r>
              <w:rPr>
                <w:rFonts w:hint="eastAsia" w:ascii="Times New Roman" w:hAnsi="Times New Roman" w:cs="Times New Roman"/>
                <w:spacing w:val="-3"/>
                <w:szCs w:val="21"/>
                <w:lang w:val="en-US" w:eastAsia="zh-CN"/>
              </w:rPr>
              <w:t xml:space="preserve">）</w:t>
            </w:r>
            <w:r>
              <w:rPr>
                <w:rFonts w:ascii="Times New Roman" w:hAnsi="Times New Roman" w:cs="Times New Roman"/>
                <w:spacing w:val="-3"/>
                <w:szCs w:val="21"/>
              </w:rPr>
            </w:r>
            <w:r/>
          </w:p>
        </w:tc>
        <w:tc>
          <w:tcPr>
            <w:tcW w:w="7101"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zCs w:val="21"/>
                <w:highlight w:val="none"/>
              </w:rPr>
            </w:pPr>
            <w:r>
              <w:rPr>
                <w:rFonts w:ascii="Times New Roman" w:hAnsi="Times New Roman" w:cs="Times New Roman"/>
                <w:szCs w:val="21"/>
                <w:highlight w:val="none"/>
              </w:rPr>
              <w:t xml:space="preserve">无标记自动识别动作捕捉系统硬件方案，投标人提供的无标记自动识别动作捕捉系统硬件集成方案进行评分：</w:t>
            </w:r>
            <w:r>
              <w:rPr>
                <w:rFonts w:ascii="Times New Roman" w:hAnsi="Times New Roman" w:cs="Times New Roman"/>
                <w:szCs w:val="21"/>
                <w:highlight w:val="none"/>
              </w:rPr>
            </w:r>
            <w:r/>
          </w:p>
          <w:p>
            <w:pPr>
              <w:pStyle w:val="1016"/>
              <w:ind w:left="0" w:right="0" w:firstLine="0"/>
              <w:keepLines w:val="0"/>
              <w:keepNext w:val="0"/>
              <w:pageBreakBefore w:val="0"/>
              <w:widowControl w:val="off"/>
              <w:rPr>
                <w:rFonts w:ascii="Times New Roman" w:hAnsi="Times New Roman" w:cs="Times New Roman"/>
                <w:szCs w:val="21"/>
                <w:highlight w:val="none"/>
              </w:rPr>
            </w:pPr>
            <w:r>
              <w:rPr>
                <w:rFonts w:hint="eastAsia" w:ascii="Times New Roman" w:hAnsi="Times New Roman" w:cs="Times New Roman"/>
                <w:szCs w:val="21"/>
                <w:highlight w:val="none"/>
              </w:rPr>
              <w:t xml:space="preserve">优于项目需求的为</w:t>
            </w:r>
            <w:r>
              <w:rPr>
                <w:rFonts w:hint="eastAsia" w:ascii="Times New Roman" w:hAnsi="Times New Roman" w:cs="Times New Roman"/>
                <w:szCs w:val="21"/>
                <w:highlight w:val="none"/>
                <w:lang w:val="en-US" w:eastAsia="zh-CN"/>
              </w:rPr>
              <w:t xml:space="preserve">4</w:t>
            </w:r>
            <w:r>
              <w:rPr>
                <w:rFonts w:hint="eastAsia" w:ascii="Times New Roman" w:hAnsi="Times New Roman" w:cs="Times New Roman"/>
                <w:szCs w:val="21"/>
                <w:highlight w:val="none"/>
              </w:rPr>
              <w:t xml:space="preserve">分，符合项目需求为</w:t>
            </w:r>
            <w:r>
              <w:rPr>
                <w:rFonts w:hint="eastAsia" w:ascii="Times New Roman" w:hAnsi="Times New Roman" w:cs="Times New Roman"/>
                <w:szCs w:val="21"/>
                <w:highlight w:val="none"/>
                <w:lang w:val="en-US" w:eastAsia="zh-CN"/>
              </w:rPr>
              <w:t xml:space="preserve">2</w:t>
            </w:r>
            <w:r>
              <w:rPr>
                <w:rFonts w:hint="eastAsia" w:ascii="Times New Roman" w:hAnsi="Times New Roman" w:cs="Times New Roman"/>
                <w:szCs w:val="21"/>
                <w:highlight w:val="none"/>
              </w:rPr>
              <w:t xml:space="preserve">分，不符合项目需求或不提供0分</w:t>
            </w:r>
            <w:r>
              <w:rPr>
                <w:rFonts w:ascii="Times New Roman" w:hAnsi="Times New Roman" w:cs="Times New Roman"/>
                <w:szCs w:val="21"/>
                <w:highlight w:val="none"/>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hint="eastAsia" w:ascii="Times New Roman" w:hAnsi="Times New Roman" w:eastAsia="宋体" w:cs="Times New Roman"/>
                <w:spacing w:val="-4"/>
                <w:szCs w:val="21"/>
                <w:lang w:val="en-US" w:eastAsia="zh-CN"/>
              </w:rPr>
            </w:pPr>
            <w:r>
              <w:rPr>
                <w:rFonts w:hint="eastAsia" w:ascii="Times New Roman" w:hAnsi="Times New Roman" w:cs="Times New Roman"/>
                <w:spacing w:val="-4"/>
                <w:szCs w:val="21"/>
                <w:lang w:val="en-US" w:eastAsia="zh-CN"/>
              </w:rPr>
              <w:t xml:space="preserve">4</w:t>
            </w:r>
            <w:r>
              <w:rPr>
                <w:rFonts w:hint="eastAsia" w:ascii="Times New Roman" w:hAnsi="Times New Roman" w:eastAsia="宋体" w:cs="Times New Roman"/>
                <w:spacing w:val="-4"/>
                <w:szCs w:val="21"/>
                <w:lang w:val="en-US" w:eastAsia="zh-CN"/>
              </w:rPr>
            </w:r>
            <w:r/>
          </w:p>
        </w:tc>
      </w:tr>
      <w:tr>
        <w:trPr>
          <w:trHeight w:val="1204"/>
        </w:trPr>
        <w:tc>
          <w:tcPr>
            <w:tcW w:w="1472" w:type="dxa"/>
            <w:vAlign w:val="center"/>
            <w:textDirection w:val="lrTb"/>
            <w:noWrap w:val="false"/>
          </w:tcPr>
          <w:p>
            <w:pPr>
              <w:pStyle w:val="1016"/>
              <w:ind w:left="0" w:right="0" w:firstLine="0"/>
              <w:keepLines w:val="0"/>
              <w:keepNext w:val="0"/>
              <w:pageBreakBefore w:val="0"/>
              <w:widowControl w:val="off"/>
              <w:rPr>
                <w:rFonts w:hint="eastAsia" w:ascii="Times New Roman" w:hAnsi="Times New Roman" w:eastAsia="宋体" w:cs="Times New Roman"/>
                <w:spacing w:val="-3"/>
                <w:szCs w:val="21"/>
                <w:lang w:eastAsia="zh-CN"/>
              </w:rPr>
            </w:pPr>
            <w:r>
              <w:rPr>
                <w:rFonts w:hint="eastAsia" w:ascii="Times New Roman" w:hAnsi="Times New Roman" w:cs="Times New Roman"/>
                <w:spacing w:val="-3"/>
                <w:szCs w:val="21"/>
                <w:lang w:val="en-US" w:eastAsia="zh-CN"/>
              </w:rPr>
              <w:t xml:space="preserve">6</w:t>
            </w:r>
            <w:r>
              <w:rPr>
                <w:rFonts w:ascii="Times New Roman" w:hAnsi="Times New Roman" w:cs="Times New Roman"/>
                <w:spacing w:val="-3"/>
                <w:szCs w:val="21"/>
              </w:rPr>
              <w:t xml:space="preserve">软件方案</w:t>
            </w:r>
            <w:r>
              <w:rPr>
                <w:rFonts w:hint="eastAsia" w:ascii="Times New Roman" w:hAnsi="Times New Roman" w:cs="Times New Roman"/>
                <w:spacing w:val="-3"/>
                <w:szCs w:val="21"/>
                <w:lang w:eastAsia="zh-CN"/>
              </w:rPr>
              <w:t xml:space="preserve">（</w:t>
            </w:r>
            <w:r>
              <w:rPr>
                <w:rFonts w:ascii="Times New Roman" w:hAnsi="Times New Roman" w:cs="Times New Roman"/>
                <w:szCs w:val="21"/>
              </w:rPr>
              <w:t xml:space="preserve">无标记自动识别动作捕捉系统软件方案</w:t>
            </w:r>
            <w:r>
              <w:rPr>
                <w:rFonts w:hint="eastAsia" w:ascii="Times New Roman" w:hAnsi="Times New Roman" w:cs="Times New Roman"/>
                <w:spacing w:val="-3"/>
                <w:szCs w:val="21"/>
                <w:lang w:eastAsia="zh-CN"/>
              </w:rPr>
              <w:t xml:space="preserve">）</w:t>
            </w:r>
            <w:r>
              <w:rPr>
                <w:rFonts w:hint="eastAsia" w:ascii="Times New Roman" w:hAnsi="Times New Roman" w:eastAsia="宋体" w:cs="Times New Roman"/>
                <w:spacing w:val="-3"/>
                <w:szCs w:val="21"/>
                <w:lang w:eastAsia="zh-CN"/>
              </w:rPr>
            </w:r>
            <w:r/>
          </w:p>
        </w:tc>
        <w:tc>
          <w:tcPr>
            <w:tcW w:w="7101"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zCs w:val="21"/>
                <w:highlight w:val="none"/>
              </w:rPr>
            </w:pPr>
            <w:r>
              <w:rPr>
                <w:rFonts w:ascii="Times New Roman" w:hAnsi="Times New Roman" w:cs="Times New Roman"/>
                <w:szCs w:val="21"/>
                <w:highlight w:val="none"/>
              </w:rPr>
              <w:t xml:space="preserve">无标记自动识别动作捕捉系统软件方案，投标人提供的软件方案进行评分：</w:t>
            </w:r>
            <w:r>
              <w:rPr>
                <w:rFonts w:hint="eastAsia" w:ascii="Times New Roman" w:hAnsi="Times New Roman" w:cs="Times New Roman"/>
                <w:szCs w:val="21"/>
                <w:highlight w:val="none"/>
              </w:rPr>
              <w:t xml:space="preserve">优于项目需求的为</w:t>
            </w:r>
            <w:r>
              <w:rPr>
                <w:rFonts w:hint="eastAsia" w:ascii="Times New Roman" w:hAnsi="Times New Roman" w:cs="Times New Roman"/>
                <w:szCs w:val="21"/>
                <w:highlight w:val="none"/>
                <w:lang w:val="en-US" w:eastAsia="zh-CN"/>
              </w:rPr>
              <w:t xml:space="preserve">4</w:t>
            </w:r>
            <w:r>
              <w:rPr>
                <w:rFonts w:hint="eastAsia" w:ascii="Times New Roman" w:hAnsi="Times New Roman" w:cs="Times New Roman"/>
                <w:szCs w:val="21"/>
                <w:highlight w:val="none"/>
              </w:rPr>
              <w:t xml:space="preserve">分，符合项目需求为</w:t>
            </w:r>
            <w:r>
              <w:rPr>
                <w:rFonts w:hint="eastAsia" w:ascii="Times New Roman" w:hAnsi="Times New Roman" w:cs="Times New Roman"/>
                <w:szCs w:val="21"/>
                <w:highlight w:val="none"/>
                <w:lang w:val="en-US" w:eastAsia="zh-CN"/>
              </w:rPr>
              <w:t xml:space="preserve">2</w:t>
            </w:r>
            <w:r>
              <w:rPr>
                <w:rFonts w:hint="eastAsia" w:ascii="Times New Roman" w:hAnsi="Times New Roman" w:cs="Times New Roman"/>
                <w:szCs w:val="21"/>
                <w:highlight w:val="none"/>
              </w:rPr>
              <w:t xml:space="preserve">分，不符合项目需求或不提供0分</w:t>
            </w:r>
            <w:r>
              <w:rPr>
                <w:rFonts w:ascii="Times New Roman" w:hAnsi="Times New Roman" w:cs="Times New Roman"/>
                <w:szCs w:val="21"/>
                <w:highlight w:val="none"/>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hint="eastAsia" w:ascii="Times New Roman" w:hAnsi="Times New Roman" w:eastAsia="宋体" w:cs="Times New Roman"/>
                <w:spacing w:val="-4"/>
                <w:szCs w:val="21"/>
                <w:lang w:val="en-US" w:eastAsia="zh-CN"/>
              </w:rPr>
            </w:pPr>
            <w:r>
              <w:rPr>
                <w:rFonts w:hint="eastAsia" w:ascii="Times New Roman" w:hAnsi="Times New Roman" w:cs="Times New Roman"/>
                <w:spacing w:val="-4"/>
                <w:szCs w:val="21"/>
                <w:lang w:val="en-US" w:eastAsia="zh-CN"/>
              </w:rPr>
              <w:t xml:space="preserve">4</w:t>
            </w:r>
            <w:r>
              <w:rPr>
                <w:rFonts w:hint="eastAsia" w:ascii="Times New Roman" w:hAnsi="Times New Roman" w:eastAsia="宋体" w:cs="Times New Roman"/>
                <w:spacing w:val="-4"/>
                <w:szCs w:val="21"/>
                <w:lang w:val="en-US" w:eastAsia="zh-CN"/>
              </w:rPr>
            </w:r>
            <w:r/>
          </w:p>
        </w:tc>
      </w:tr>
      <w:tr>
        <w:trPr>
          <w:trHeight w:val="1236"/>
        </w:trPr>
        <w:tc>
          <w:tcPr>
            <w:tcW w:w="1472"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hint="eastAsia" w:ascii="Times New Roman" w:hAnsi="Times New Roman" w:cs="Times New Roman"/>
                <w:spacing w:val="-3"/>
                <w:szCs w:val="21"/>
                <w:lang w:val="en-US" w:eastAsia="zh-CN"/>
              </w:rPr>
              <w:t xml:space="preserve">7</w:t>
            </w:r>
            <w:r>
              <w:rPr>
                <w:rFonts w:hint="eastAsia" w:ascii="Times New Roman" w:hAnsi="Times New Roman" w:cs="Times New Roman"/>
                <w:spacing w:val="-3"/>
                <w:szCs w:val="21"/>
              </w:rPr>
              <w:t xml:space="preserve">软件方案（快速反馈系统软件方案）</w:t>
            </w:r>
            <w:r>
              <w:rPr>
                <w:rFonts w:ascii="Times New Roman" w:hAnsi="Times New Roman" w:cs="Times New Roman"/>
                <w:spacing w:val="-3"/>
                <w:szCs w:val="21"/>
              </w:rPr>
            </w:r>
            <w:r/>
          </w:p>
        </w:tc>
        <w:tc>
          <w:tcPr>
            <w:tcW w:w="7101" w:type="dxa"/>
            <w:vAlign w:val="center"/>
            <w:textDirection w:val="lrTb"/>
            <w:noWrap w:val="false"/>
          </w:tcPr>
          <w:p>
            <w:pPr>
              <w:pStyle w:val="1016"/>
              <w:ind w:left="0" w:right="0" w:firstLine="0"/>
              <w:keepLines w:val="0"/>
              <w:keepNext w:val="0"/>
              <w:pageBreakBefore w:val="0"/>
              <w:widowControl w:val="off"/>
              <w:rPr>
                <w:rFonts w:hint="eastAsia" w:ascii="Times New Roman" w:hAnsi="Times New Roman" w:eastAsia="宋体" w:cs="Times New Roman"/>
                <w:szCs w:val="21"/>
                <w:highlight w:val="none"/>
                <w:lang w:eastAsia="zh-CN"/>
              </w:rPr>
            </w:pPr>
            <w:r>
              <w:rPr>
                <w:rFonts w:ascii="Times New Roman" w:hAnsi="Times New Roman" w:cs="Times New Roman"/>
                <w:szCs w:val="21"/>
                <w:highlight w:val="none"/>
              </w:rPr>
              <w:t xml:space="preserve">短跑项目综合数据分析评估软件、跨栏项目综合数据分析评估软件、跳远项目综合数据分析评估软件等软件方案，投标人提供的软件方案进行评分：</w:t>
            </w:r>
            <w:r>
              <w:rPr>
                <w:rFonts w:hint="eastAsia" w:ascii="Times New Roman" w:hAnsi="Times New Roman" w:cs="Times New Roman"/>
                <w:szCs w:val="21"/>
                <w:highlight w:val="none"/>
              </w:rPr>
              <w:t xml:space="preserve">优于项目需求的为</w:t>
            </w:r>
            <w:r>
              <w:rPr>
                <w:rFonts w:hint="eastAsia" w:ascii="Times New Roman" w:hAnsi="Times New Roman" w:cs="Times New Roman"/>
                <w:szCs w:val="21"/>
                <w:highlight w:val="none"/>
                <w:lang w:val="en-US" w:eastAsia="zh-CN"/>
              </w:rPr>
              <w:t xml:space="preserve">4</w:t>
            </w:r>
            <w:r>
              <w:rPr>
                <w:rFonts w:hint="eastAsia" w:ascii="Times New Roman" w:hAnsi="Times New Roman" w:cs="Times New Roman"/>
                <w:szCs w:val="21"/>
                <w:highlight w:val="none"/>
              </w:rPr>
              <w:t xml:space="preserve">分，符合项目需求为</w:t>
            </w:r>
            <w:r>
              <w:rPr>
                <w:rFonts w:hint="eastAsia" w:ascii="Times New Roman" w:hAnsi="Times New Roman" w:cs="Times New Roman"/>
                <w:szCs w:val="21"/>
                <w:highlight w:val="none"/>
                <w:lang w:val="en-US" w:eastAsia="zh-CN"/>
              </w:rPr>
              <w:t xml:space="preserve">2</w:t>
            </w:r>
            <w:r>
              <w:rPr>
                <w:rFonts w:hint="eastAsia" w:ascii="Times New Roman" w:hAnsi="Times New Roman" w:cs="Times New Roman"/>
                <w:szCs w:val="21"/>
                <w:highlight w:val="none"/>
              </w:rPr>
              <w:t xml:space="preserve">分，不符合项目需求或不提供0分</w:t>
            </w:r>
            <w:r>
              <w:rPr>
                <w:rFonts w:hint="eastAsia" w:ascii="Times New Roman" w:hAnsi="Times New Roman" w:cs="Times New Roman"/>
                <w:szCs w:val="21"/>
                <w:highlight w:val="none"/>
                <w:lang w:eastAsia="zh-CN"/>
              </w:rPr>
              <w:t xml:space="preserve">。</w:t>
            </w:r>
            <w:r>
              <w:rPr>
                <w:rFonts w:hint="eastAsia" w:ascii="Times New Roman" w:hAnsi="Times New Roman" w:eastAsia="宋体" w:cs="Times New Roman"/>
                <w:szCs w:val="21"/>
                <w:highlight w:val="none"/>
                <w:lang w:eastAsia="zh-CN"/>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hint="eastAsia" w:ascii="Times New Roman" w:hAnsi="Times New Roman" w:eastAsia="宋体" w:cs="Times New Roman"/>
                <w:spacing w:val="-4"/>
                <w:szCs w:val="21"/>
                <w:lang w:eastAsia="zh-CN"/>
              </w:rPr>
            </w:pPr>
            <w:r>
              <w:rPr>
                <w:rFonts w:hint="eastAsia" w:ascii="Times New Roman" w:hAnsi="Times New Roman" w:cs="Times New Roman"/>
                <w:spacing w:val="-4"/>
                <w:szCs w:val="21"/>
                <w:lang w:val="en-US" w:eastAsia="zh-CN"/>
              </w:rPr>
              <w:t xml:space="preserve">4</w:t>
            </w:r>
            <w:r>
              <w:rPr>
                <w:rFonts w:hint="eastAsia" w:ascii="Times New Roman" w:hAnsi="Times New Roman" w:eastAsia="宋体" w:cs="Times New Roman"/>
                <w:spacing w:val="-4"/>
                <w:szCs w:val="21"/>
                <w:lang w:eastAsia="zh-CN"/>
              </w:rPr>
            </w:r>
            <w:r/>
          </w:p>
        </w:tc>
      </w:tr>
      <w:tr>
        <w:trPr>
          <w:trHeight w:val="90"/>
        </w:trPr>
        <w:tc>
          <w:tcPr>
            <w:tcW w:w="1472"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hint="eastAsia" w:ascii="Times New Roman" w:hAnsi="Times New Roman" w:cs="Times New Roman"/>
                <w:spacing w:val="-3"/>
                <w:szCs w:val="21"/>
                <w:lang w:val="en-US" w:eastAsia="zh-CN"/>
              </w:rPr>
              <w:t xml:space="preserve">8</w:t>
            </w:r>
            <w:r>
              <w:rPr>
                <w:rFonts w:ascii="Times New Roman" w:hAnsi="Times New Roman" w:cs="Times New Roman"/>
                <w:spacing w:val="-3"/>
                <w:szCs w:val="21"/>
              </w:rPr>
              <w:t xml:space="preserve">维护保障方案</w:t>
            </w:r>
            <w:r>
              <w:rPr>
                <w:rFonts w:ascii="Times New Roman" w:hAnsi="Times New Roman" w:cs="Times New Roman"/>
                <w:spacing w:val="-3"/>
                <w:szCs w:val="21"/>
              </w:rPr>
            </w:r>
            <w:r/>
          </w:p>
        </w:tc>
        <w:tc>
          <w:tcPr>
            <w:tcW w:w="7101"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highlight w:val="none"/>
              </w:rPr>
            </w:pPr>
            <w:r>
              <w:rPr>
                <w:rFonts w:ascii="Times New Roman" w:hAnsi="Times New Roman" w:cs="Times New Roman"/>
                <w:spacing w:val="-3"/>
                <w:szCs w:val="21"/>
                <w:highlight w:val="none"/>
              </w:rPr>
              <w:t xml:space="preserve">有针对本项目的训练人员使用服务、设备维护方案，包括但不限于服务内容、故障解决方案、响应速度、响应次数、响应时间、专业技术人员保障、售后技术方案以及备品备件等。</w:t>
            </w:r>
            <w:r>
              <w:rPr>
                <w:rFonts w:ascii="Times New Roman" w:hAnsi="Times New Roman" w:cs="Times New Roman"/>
                <w:spacing w:val="-3"/>
                <w:szCs w:val="21"/>
                <w:highlight w:val="none"/>
              </w:rPr>
            </w:r>
            <w:r/>
          </w:p>
          <w:p>
            <w:pPr>
              <w:pStyle w:val="903"/>
              <w:ind w:left="0" w:right="0" w:firstLine="0"/>
              <w:keepLines w:val="0"/>
              <w:keepNext w:val="0"/>
              <w:pageBreakBefore w:val="0"/>
              <w:widowControl w:val="off"/>
              <w:rPr>
                <w:rFonts w:ascii="Times New Roman" w:hAnsi="Times New Roman" w:cs="Times New Roman"/>
                <w:spacing w:val="-3"/>
                <w:szCs w:val="21"/>
                <w:highlight w:val="none"/>
              </w:rPr>
            </w:pPr>
            <w:r>
              <w:rPr>
                <w:rFonts w:hint="eastAsia" w:ascii="Times New Roman" w:hAnsi="Times New Roman" w:cs="Times New Roman"/>
                <w:szCs w:val="21"/>
                <w:highlight w:val="none"/>
              </w:rPr>
              <w:t xml:space="preserve">优于项目需求的为</w:t>
            </w:r>
            <w:r>
              <w:rPr>
                <w:rFonts w:hint="eastAsia" w:ascii="Times New Roman" w:hAnsi="Times New Roman" w:cs="Times New Roman"/>
                <w:szCs w:val="21"/>
                <w:highlight w:val="none"/>
                <w:lang w:val="en-US" w:eastAsia="zh-CN"/>
              </w:rPr>
              <w:t xml:space="preserve">5</w:t>
            </w:r>
            <w:r>
              <w:rPr>
                <w:rFonts w:hint="eastAsia" w:ascii="Times New Roman" w:hAnsi="Times New Roman" w:cs="Times New Roman"/>
                <w:szCs w:val="21"/>
                <w:highlight w:val="none"/>
              </w:rPr>
              <w:t xml:space="preserve">分，符合项目需求为</w:t>
            </w:r>
            <w:r>
              <w:rPr>
                <w:rFonts w:hint="eastAsia" w:ascii="Times New Roman" w:hAnsi="Times New Roman" w:cs="Times New Roman"/>
                <w:szCs w:val="21"/>
                <w:highlight w:val="none"/>
                <w:lang w:val="en-US" w:eastAsia="zh-CN"/>
              </w:rPr>
              <w:t xml:space="preserve">3</w:t>
            </w:r>
            <w:r>
              <w:rPr>
                <w:rFonts w:hint="eastAsia" w:ascii="Times New Roman" w:hAnsi="Times New Roman" w:cs="Times New Roman"/>
                <w:szCs w:val="21"/>
                <w:highlight w:val="none"/>
              </w:rPr>
              <w:t xml:space="preserve">分，不符合项目需求或不提供0分</w:t>
            </w:r>
            <w:r>
              <w:rPr>
                <w:rFonts w:ascii="Times New Roman" w:hAnsi="Times New Roman" w:cs="Times New Roman"/>
                <w:szCs w:val="21"/>
                <w:highlight w:val="none"/>
              </w:rPr>
              <w:t xml:space="preserve">。</w:t>
            </w:r>
            <w:r>
              <w:rPr>
                <w:rFonts w:ascii="Times New Roman" w:hAnsi="Times New Roman" w:cs="Times New Roman"/>
                <w:spacing w:val="-3"/>
                <w:szCs w:val="21"/>
                <w:highlight w:val="none"/>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ascii="Times New Roman" w:hAnsi="Times New Roman" w:cs="Times New Roman"/>
                <w:spacing w:val="-4"/>
                <w:szCs w:val="21"/>
              </w:rPr>
            </w:pPr>
            <w:r>
              <w:rPr>
                <w:rFonts w:ascii="Times New Roman" w:hAnsi="Times New Roman" w:cs="Times New Roman"/>
                <w:spacing w:val="-4"/>
                <w:szCs w:val="21"/>
              </w:rPr>
              <w:t xml:space="preserve">5</w:t>
            </w:r>
            <w:r>
              <w:rPr>
                <w:rFonts w:ascii="Times New Roman" w:hAnsi="Times New Roman" w:cs="Times New Roman"/>
                <w:spacing w:val="-4"/>
                <w:szCs w:val="21"/>
              </w:rPr>
            </w:r>
            <w:r/>
          </w:p>
        </w:tc>
      </w:tr>
      <w:tr>
        <w:trPr>
          <w:trHeight w:val="680"/>
        </w:trPr>
        <w:tc>
          <w:tcPr>
            <w:tcW w:w="1472"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hint="eastAsia" w:ascii="Times New Roman" w:hAnsi="Times New Roman" w:cs="Times New Roman"/>
                <w:spacing w:val="-3"/>
                <w:szCs w:val="21"/>
                <w:lang w:val="en-US" w:eastAsia="zh-CN"/>
              </w:rPr>
              <w:t xml:space="preserve">9</w:t>
            </w:r>
            <w:r>
              <w:rPr>
                <w:rFonts w:ascii="Times New Roman" w:hAnsi="Times New Roman" w:cs="Times New Roman"/>
                <w:spacing w:val="-3"/>
                <w:szCs w:val="21"/>
              </w:rPr>
              <w:t xml:space="preserve">项目实施方案</w:t>
            </w:r>
            <w:r>
              <w:rPr>
                <w:rFonts w:ascii="Times New Roman" w:hAnsi="Times New Roman" w:cs="Times New Roman"/>
                <w:spacing w:val="-3"/>
                <w:szCs w:val="21"/>
              </w:rPr>
            </w:r>
            <w:r/>
          </w:p>
        </w:tc>
        <w:tc>
          <w:tcPr>
            <w:tcW w:w="7101"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highlight w:val="none"/>
              </w:rPr>
            </w:pPr>
            <w:r>
              <w:rPr>
                <w:rFonts w:ascii="Times New Roman" w:hAnsi="Times New Roman" w:cs="Times New Roman"/>
                <w:spacing w:val="-3"/>
                <w:szCs w:val="21"/>
                <w:highlight w:val="none"/>
              </w:rPr>
              <w:t xml:space="preserve">根据供应商提供的供货、调试组织方案等进行综合评分。</w:t>
            </w:r>
            <w:r>
              <w:rPr>
                <w:rFonts w:ascii="Times New Roman" w:hAnsi="Times New Roman" w:cs="Times New Roman"/>
                <w:spacing w:val="-3"/>
                <w:szCs w:val="21"/>
                <w:highlight w:val="none"/>
              </w:rPr>
            </w:r>
            <w:r/>
          </w:p>
          <w:p>
            <w:pPr>
              <w:pStyle w:val="903"/>
              <w:ind w:left="0" w:right="0" w:firstLine="0"/>
              <w:keepLines w:val="0"/>
              <w:keepNext w:val="0"/>
              <w:pageBreakBefore w:val="0"/>
              <w:widowControl w:val="off"/>
              <w:rPr>
                <w:rFonts w:ascii="Times New Roman" w:hAnsi="Times New Roman" w:cs="Times New Roman"/>
                <w:szCs w:val="21"/>
                <w:highlight w:val="none"/>
              </w:rPr>
            </w:pPr>
            <w:r>
              <w:rPr>
                <w:rFonts w:hint="eastAsia" w:ascii="Times New Roman" w:hAnsi="Times New Roman" w:cs="Times New Roman"/>
                <w:szCs w:val="21"/>
                <w:highlight w:val="none"/>
              </w:rPr>
              <w:t xml:space="preserve">优于项目需求的为5分，符合项目需求为3分，不符合项目需求或不提供0分</w:t>
            </w:r>
            <w:r>
              <w:rPr>
                <w:rFonts w:ascii="Times New Roman" w:hAnsi="Times New Roman" w:cs="Times New Roman"/>
                <w:szCs w:val="21"/>
                <w:highlight w:val="none"/>
              </w:rPr>
              <w:t xml:space="preserve">。</w:t>
            </w:r>
            <w:r>
              <w:rPr>
                <w:rFonts w:ascii="Times New Roman" w:hAnsi="Times New Roman" w:cs="Times New Roman"/>
                <w:szCs w:val="21"/>
                <w:highlight w:val="none"/>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ascii="Times New Roman" w:hAnsi="Times New Roman" w:cs="Times New Roman"/>
                <w:szCs w:val="21"/>
              </w:rPr>
            </w:pPr>
            <w:r>
              <w:rPr>
                <w:rFonts w:ascii="Times New Roman" w:hAnsi="Times New Roman" w:cs="Times New Roman"/>
                <w:spacing w:val="-8"/>
                <w:szCs w:val="21"/>
              </w:rPr>
              <w:t xml:space="preserve">5</w:t>
            </w:r>
            <w:r>
              <w:rPr>
                <w:rFonts w:ascii="Times New Roman" w:hAnsi="Times New Roman" w:cs="Times New Roman"/>
                <w:szCs w:val="21"/>
              </w:rPr>
            </w:r>
            <w:r/>
          </w:p>
        </w:tc>
      </w:tr>
      <w:tr>
        <w:trPr>
          <w:trHeight w:val="90"/>
        </w:trPr>
        <w:tc>
          <w:tcPr>
            <w:tcW w:w="1472"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hint="eastAsia" w:ascii="Times New Roman" w:hAnsi="Times New Roman" w:cs="Times New Roman"/>
                <w:spacing w:val="-3"/>
                <w:szCs w:val="21"/>
                <w:lang w:val="en-US" w:eastAsia="zh-CN"/>
              </w:rPr>
              <w:t xml:space="preserve">10</w:t>
            </w:r>
            <w:r>
              <w:rPr>
                <w:rFonts w:ascii="Times New Roman" w:hAnsi="Times New Roman" w:cs="Times New Roman"/>
                <w:spacing w:val="-3"/>
                <w:szCs w:val="21"/>
              </w:rPr>
              <w:t xml:space="preserve">人员配备</w:t>
            </w:r>
            <w:r>
              <w:rPr>
                <w:rFonts w:ascii="Times New Roman" w:hAnsi="Times New Roman" w:cs="Times New Roman"/>
                <w:spacing w:val="-3"/>
                <w:szCs w:val="21"/>
              </w:rPr>
            </w:r>
            <w:r/>
          </w:p>
        </w:tc>
        <w:tc>
          <w:tcPr>
            <w:tcW w:w="7101"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ascii="Times New Roman" w:hAnsi="Times New Roman" w:cs="Times New Roman"/>
                <w:spacing w:val="-3"/>
                <w:szCs w:val="21"/>
              </w:rPr>
              <w:t xml:space="preserve">1、团队负责人具有正高级职称资质的（职称类别为测控、计算机、机械、力学类4类），得3分，没有不得分；</w:t>
            </w:r>
            <w:r>
              <w:rPr>
                <w:rFonts w:ascii="Times New Roman" w:hAnsi="Times New Roman" w:cs="Times New Roman"/>
                <w:spacing w:val="-3"/>
                <w:szCs w:val="21"/>
              </w:rPr>
            </w:r>
            <w:r/>
          </w:p>
          <w:p>
            <w:pPr>
              <w:pStyle w:val="1016"/>
              <w:ind w:left="0" w:right="0" w:firstLine="0"/>
              <w:keepLines w:val="0"/>
              <w:keepNext w:val="0"/>
              <w:pageBreakBefore w:val="0"/>
              <w:widowControl w:val="off"/>
              <w:rPr>
                <w:rFonts w:ascii="Times New Roman" w:hAnsi="Times New Roman" w:cs="Times New Roman"/>
                <w:spacing w:val="-3"/>
                <w:szCs w:val="21"/>
              </w:rPr>
            </w:pPr>
            <w:r>
              <w:rPr>
                <w:rFonts w:ascii="Times New Roman" w:hAnsi="Times New Roman" w:cs="Times New Roman"/>
                <w:spacing w:val="-3"/>
                <w:szCs w:val="21"/>
              </w:rPr>
              <w:t xml:space="preserve">2、团队成员中（除负责人外）每有一个高级职称得1分，每有一个中级职称得0.5分，满分3分。（职称类别为测控、计算机、机械、力学类4类）</w:t>
            </w:r>
            <w:r>
              <w:rPr>
                <w:rFonts w:ascii="Times New Roman" w:hAnsi="Times New Roman" w:cs="Times New Roman"/>
                <w:spacing w:val="-3"/>
                <w:szCs w:val="21"/>
              </w:rPr>
            </w:r>
            <w:r/>
          </w:p>
          <w:p>
            <w:pPr>
              <w:pStyle w:val="1016"/>
              <w:numPr>
                <w:ilvl w:val="0"/>
                <w:numId w:val="0"/>
              </w:numPr>
              <w:ind w:left="0" w:right="0" w:firstLine="0"/>
              <w:keepLines w:val="0"/>
              <w:keepNext w:val="0"/>
              <w:pageBreakBefore w:val="0"/>
              <w:widowControl w:val="off"/>
              <w:rPr>
                <w:rFonts w:ascii="Times New Roman" w:hAnsi="Times New Roman" w:cs="Times New Roman"/>
                <w:spacing w:val="-3"/>
                <w:szCs w:val="21"/>
              </w:rPr>
            </w:pPr>
            <w:r>
              <w:rPr>
                <w:rFonts w:ascii="Times New Roman" w:hAnsi="Times New Roman" w:cs="Times New Roman"/>
                <w:spacing w:val="-3"/>
                <w:szCs w:val="21"/>
              </w:rPr>
            </w:r>
            <w:r/>
          </w:p>
          <w:p>
            <w:pPr>
              <w:pStyle w:val="1016"/>
              <w:ind w:left="0" w:right="0" w:firstLine="0"/>
              <w:keepLines w:val="0"/>
              <w:keepNext w:val="0"/>
              <w:pageBreakBefore w:val="0"/>
              <w:widowControl w:val="off"/>
              <w:rPr>
                <w:rFonts w:ascii="Times New Roman" w:hAnsi="Times New Roman" w:cs="Times New Roman"/>
                <w:spacing w:val="-1"/>
                <w:szCs w:val="21"/>
              </w:rPr>
            </w:pPr>
            <w:r>
              <w:rPr>
                <w:rFonts w:ascii="Times New Roman" w:hAnsi="Times New Roman" w:cs="Times New Roman"/>
                <w:spacing w:val="-3"/>
                <w:szCs w:val="21"/>
              </w:rPr>
              <w:t xml:space="preserve">注：需提供人员职称证书复印件（</w:t>
            </w:r>
            <w:r>
              <w:rPr>
                <w:rFonts w:hint="eastAsia" w:ascii="Times New Roman" w:hAnsi="Times New Roman" w:cs="Times New Roman"/>
                <w:spacing w:val="-3"/>
                <w:szCs w:val="21"/>
              </w:rPr>
              <w:t xml:space="preserve">职称证书需由人力资源和社会保障部门颁发</w:t>
            </w:r>
            <w:r>
              <w:rPr>
                <w:rFonts w:ascii="Times New Roman" w:hAnsi="Times New Roman" w:cs="Times New Roman"/>
                <w:spacing w:val="-3"/>
                <w:szCs w:val="21"/>
              </w:rPr>
              <w:t xml:space="preserve">）并加盖投标人公章。</w:t>
            </w:r>
            <w:r>
              <w:rPr>
                <w:rFonts w:ascii="Times New Roman" w:hAnsi="Times New Roman" w:cs="Times New Roman"/>
                <w:spacing w:val="-1"/>
                <w:szCs w:val="21"/>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ascii="Times New Roman" w:hAnsi="Times New Roman" w:cs="Times New Roman"/>
                <w:szCs w:val="21"/>
              </w:rPr>
            </w:pPr>
            <w:r>
              <w:rPr>
                <w:rFonts w:ascii="Times New Roman" w:hAnsi="Times New Roman" w:cs="Times New Roman"/>
                <w:spacing w:val="-8"/>
                <w:szCs w:val="21"/>
              </w:rPr>
              <w:t xml:space="preserve">6</w:t>
            </w:r>
            <w:r>
              <w:rPr>
                <w:rFonts w:ascii="Times New Roman" w:hAnsi="Times New Roman" w:cs="Times New Roman"/>
                <w:szCs w:val="21"/>
              </w:rPr>
            </w:r>
            <w:r/>
          </w:p>
        </w:tc>
      </w:tr>
      <w:tr>
        <w:trPr>
          <w:trHeight w:val="718"/>
        </w:trPr>
        <w:tc>
          <w:tcPr>
            <w:tcW w:w="1472"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hint="eastAsia" w:ascii="Times New Roman" w:hAnsi="Times New Roman" w:cs="Times New Roman"/>
                <w:spacing w:val="-3"/>
                <w:szCs w:val="21"/>
                <w:lang w:val="en-US" w:eastAsia="zh-CN"/>
              </w:rPr>
              <w:t xml:space="preserve">11</w:t>
            </w:r>
            <w:r>
              <w:rPr>
                <w:rFonts w:ascii="Times New Roman" w:hAnsi="Times New Roman" w:cs="Times New Roman"/>
                <w:spacing w:val="-3"/>
                <w:szCs w:val="21"/>
              </w:rPr>
              <w:t xml:space="preserve">项目业绩</w:t>
            </w:r>
            <w:r>
              <w:rPr>
                <w:rFonts w:ascii="Times New Roman" w:hAnsi="Times New Roman" w:cs="Times New Roman"/>
                <w:spacing w:val="-3"/>
                <w:szCs w:val="21"/>
              </w:rPr>
            </w:r>
            <w:r/>
          </w:p>
        </w:tc>
        <w:tc>
          <w:tcPr>
            <w:tcW w:w="7101"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2"/>
                <w:szCs w:val="21"/>
              </w:rPr>
            </w:pPr>
            <w:r>
              <w:rPr>
                <w:rFonts w:ascii="Times New Roman" w:hAnsi="Times New Roman" w:cs="Times New Roman"/>
                <w:spacing w:val="-3"/>
                <w:szCs w:val="21"/>
              </w:rPr>
              <w:t xml:space="preserve">根据各投标人近三年内（2022年1月1日</w:t>
            </w:r>
            <w:r>
              <w:rPr>
                <w:rFonts w:hint="eastAsia" w:ascii="Times New Roman" w:hAnsi="Times New Roman" w:cs="Times New Roman"/>
                <w:spacing w:val="-3"/>
                <w:szCs w:val="21"/>
                <w:lang w:val="en-US" w:eastAsia="zh-CN"/>
              </w:rPr>
              <w:t xml:space="preserve">至今</w:t>
            </w:r>
            <w:r>
              <w:rPr>
                <w:rFonts w:ascii="Times New Roman" w:hAnsi="Times New Roman" w:cs="Times New Roman"/>
                <w:spacing w:val="-3"/>
                <w:szCs w:val="21"/>
              </w:rPr>
              <w:t xml:space="preserve">）类似数字化跑道项目案例（需提供合同关键页、用户证明及现场照片）评定，每个2分，最高得4分，未提供的不得分。</w:t>
            </w:r>
            <w:r>
              <w:rPr>
                <w:rFonts w:ascii="Times New Roman" w:hAnsi="Times New Roman" w:cs="Times New Roman"/>
                <w:spacing w:val="-2"/>
                <w:szCs w:val="21"/>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ascii="Times New Roman" w:hAnsi="Times New Roman" w:cs="Times New Roman"/>
                <w:szCs w:val="21"/>
              </w:rPr>
            </w:pPr>
            <w:r>
              <w:rPr>
                <w:rFonts w:ascii="Times New Roman" w:hAnsi="Times New Roman" w:cs="Times New Roman"/>
                <w:spacing w:val="-8"/>
                <w:szCs w:val="21"/>
              </w:rPr>
              <w:t xml:space="preserve">4</w:t>
            </w:r>
            <w:r>
              <w:rPr>
                <w:rFonts w:ascii="Times New Roman" w:hAnsi="Times New Roman" w:cs="Times New Roman"/>
                <w:szCs w:val="21"/>
              </w:rPr>
            </w:r>
            <w:r/>
          </w:p>
        </w:tc>
      </w:tr>
      <w:tr>
        <w:trPr>
          <w:trHeight w:val="353"/>
        </w:trPr>
        <w:tc>
          <w:tcPr>
            <w:tcW w:w="1472"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hint="eastAsia" w:ascii="Times New Roman" w:hAnsi="Times New Roman" w:cs="Times New Roman"/>
                <w:spacing w:val="-3"/>
                <w:szCs w:val="21"/>
                <w:lang w:val="en-US" w:eastAsia="zh-CN"/>
              </w:rPr>
              <w:t xml:space="preserve">12</w:t>
            </w:r>
            <w:r>
              <w:rPr>
                <w:rFonts w:ascii="Times New Roman" w:hAnsi="Times New Roman" w:cs="Times New Roman"/>
                <w:spacing w:val="-3"/>
                <w:szCs w:val="21"/>
              </w:rPr>
              <w:t xml:space="preserve">质保承诺</w:t>
            </w:r>
            <w:r>
              <w:rPr>
                <w:rFonts w:ascii="Times New Roman" w:hAnsi="Times New Roman" w:cs="Times New Roman"/>
                <w:spacing w:val="-3"/>
                <w:szCs w:val="21"/>
              </w:rPr>
            </w:r>
            <w:r/>
          </w:p>
        </w:tc>
        <w:tc>
          <w:tcPr>
            <w:tcW w:w="7101"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ascii="Times New Roman" w:hAnsi="Times New Roman" w:cs="Times New Roman"/>
                <w:spacing w:val="-3"/>
                <w:szCs w:val="21"/>
              </w:rPr>
              <w:t xml:space="preserve">投标人在4年质保期基础上，每增加1年加1分，最高得3分。</w:t>
            </w:r>
            <w:r>
              <w:rPr>
                <w:rFonts w:ascii="Times New Roman" w:hAnsi="Times New Roman" w:cs="Times New Roman"/>
                <w:spacing w:val="-3"/>
                <w:szCs w:val="21"/>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ascii="Times New Roman" w:hAnsi="Times New Roman" w:cs="Times New Roman"/>
                <w:spacing w:val="-8"/>
                <w:szCs w:val="21"/>
              </w:rPr>
            </w:pPr>
            <w:r>
              <w:rPr>
                <w:rFonts w:ascii="Times New Roman" w:hAnsi="Times New Roman" w:cs="Times New Roman"/>
                <w:spacing w:val="-8"/>
                <w:szCs w:val="21"/>
              </w:rPr>
              <w:t xml:space="preserve">3</w:t>
            </w:r>
            <w:r>
              <w:rPr>
                <w:rFonts w:ascii="Times New Roman" w:hAnsi="Times New Roman" w:cs="Times New Roman"/>
                <w:spacing w:val="-8"/>
                <w:szCs w:val="21"/>
              </w:rPr>
            </w:r>
            <w:r/>
          </w:p>
        </w:tc>
      </w:tr>
      <w:tr>
        <w:trPr>
          <w:trHeight w:val="2134"/>
        </w:trPr>
        <w:tc>
          <w:tcPr>
            <w:tcW w:w="1472" w:type="dxa"/>
            <w:vAlign w:val="center"/>
            <w:textDirection w:val="lrTb"/>
            <w:noWrap w:val="false"/>
          </w:tcPr>
          <w:p>
            <w:pPr>
              <w:pStyle w:val="989"/>
              <w:ind w:left="0" w:right="0" w:firstLine="0"/>
              <w:jc w:val="left"/>
              <w:keepLines w:val="0"/>
              <w:keepNext w:val="0"/>
              <w:pageBreakBefore w:val="0"/>
              <w:spacing w:before="0" w:after="0" w:line="240" w:lineRule="auto"/>
              <w:widowControl w:val="off"/>
              <w:rPr>
                <w:rFonts w:ascii="Times New Roman" w:hAnsi="Times New Roman"/>
                <w:spacing w:val="-3"/>
                <w:sz w:val="21"/>
                <w:szCs w:val="21"/>
              </w:rPr>
            </w:pPr>
            <w:r>
              <w:rPr>
                <w:rFonts w:hint="eastAsia" w:ascii="Times New Roman" w:hAnsi="Times New Roman"/>
                <w:spacing w:val="-3"/>
                <w:sz w:val="21"/>
                <w:szCs w:val="21"/>
                <w:lang w:val="en-US" w:eastAsia="zh-CN"/>
              </w:rPr>
              <w:t xml:space="preserve">13</w:t>
            </w:r>
            <w:r>
              <w:rPr>
                <w:rFonts w:ascii="Times New Roman" w:hAnsi="Times New Roman"/>
                <w:spacing w:val="-3"/>
                <w:sz w:val="21"/>
                <w:szCs w:val="21"/>
              </w:rPr>
              <w:t xml:space="preserve">节能环保</w:t>
            </w:r>
            <w:r>
              <w:rPr>
                <w:rFonts w:ascii="Times New Roman" w:hAnsi="Times New Roman"/>
                <w:spacing w:val="-3"/>
                <w:sz w:val="21"/>
                <w:szCs w:val="21"/>
              </w:rPr>
            </w:r>
            <w:r/>
          </w:p>
        </w:tc>
        <w:tc>
          <w:tcPr>
            <w:tcW w:w="7101" w:type="dxa"/>
            <w:vAlign w:val="center"/>
            <w:textDirection w:val="lrTb"/>
            <w:noWrap w:val="false"/>
          </w:tcPr>
          <w:p>
            <w:pPr>
              <w:pStyle w:val="1016"/>
              <w:ind w:left="0" w:right="0" w:firstLine="0"/>
              <w:keepLines w:val="0"/>
              <w:keepNext w:val="0"/>
              <w:pageBreakBefore w:val="0"/>
              <w:widowControl w:val="off"/>
              <w:rPr>
                <w:rFonts w:hint="eastAsia" w:ascii="Times New Roman" w:hAnsi="Times New Roman" w:cs="Times New Roman"/>
                <w:color w:val="000000"/>
                <w:spacing w:val="-3"/>
                <w:szCs w:val="21"/>
              </w:rPr>
            </w:pPr>
            <w:r>
              <w:rPr>
                <w:rFonts w:hint="eastAsia" w:ascii="Times New Roman" w:hAnsi="Times New Roman" w:cs="Times New Roman"/>
                <w:spacing w:val="-3"/>
                <w:szCs w:val="21"/>
              </w:rPr>
              <w:t xml:space="preserve">1.投标产品属于财政部、国家发改委公布的“节能产品品目清单”范围内的，投标人提供国家确定的认证机构出具的、处于有效期之内的该节能产品认证证书复印件的，有1个得0</w:t>
            </w:r>
            <w:r>
              <w:rPr>
                <w:rFonts w:hint="eastAsia" w:ascii="Times New Roman" w:hAnsi="Times New Roman" w:cs="Times New Roman"/>
                <w:color w:val="000000"/>
                <w:spacing w:val="-3"/>
                <w:szCs w:val="21"/>
              </w:rPr>
              <w:t xml:space="preserve">.5分，最多得1分。如投标产品均属于政府强制采购节能产品品目清单范围内，本项不得分。</w:t>
            </w:r>
            <w:r>
              <w:rPr>
                <w:rFonts w:hint="eastAsia" w:ascii="Times New Roman" w:hAnsi="Times New Roman" w:cs="Times New Roman"/>
                <w:color w:val="000000"/>
                <w:spacing w:val="-3"/>
                <w:szCs w:val="21"/>
              </w:rPr>
            </w:r>
            <w:r/>
          </w:p>
          <w:p>
            <w:pPr>
              <w:pStyle w:val="1016"/>
              <w:ind w:left="0" w:right="0" w:firstLine="0"/>
              <w:keepLines w:val="0"/>
              <w:keepNext w:val="0"/>
              <w:pageBreakBefore w:val="0"/>
              <w:widowControl w:val="off"/>
              <w:rPr>
                <w:rFonts w:ascii="Times New Roman" w:hAnsi="Times New Roman" w:cs="Times New Roman"/>
                <w:spacing w:val="-3"/>
                <w:szCs w:val="21"/>
              </w:rPr>
            </w:pPr>
            <w:r>
              <w:rPr>
                <w:rFonts w:hint="eastAsia" w:ascii="Times New Roman" w:hAnsi="Times New Roman" w:cs="Times New Roman"/>
                <w:color w:val="000000"/>
                <w:spacing w:val="-3"/>
                <w:szCs w:val="21"/>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rPr>
                <w:rFonts w:ascii="Times New Roman" w:hAnsi="Times New Roman" w:cs="Times New Roman"/>
                <w:spacing w:val="-3"/>
                <w:szCs w:val="21"/>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ascii="Times New Roman" w:hAnsi="Times New Roman" w:cs="Times New Roman"/>
                <w:spacing w:val="-8"/>
                <w:szCs w:val="21"/>
              </w:rPr>
            </w:pPr>
            <w:r>
              <w:rPr>
                <w:rFonts w:ascii="Times New Roman" w:hAnsi="Times New Roman" w:cs="Times New Roman"/>
                <w:spacing w:val="-8"/>
                <w:szCs w:val="21"/>
              </w:rPr>
              <w:t xml:space="preserve">2</w:t>
            </w:r>
            <w:r>
              <w:rPr>
                <w:rFonts w:ascii="Times New Roman" w:hAnsi="Times New Roman" w:cs="Times New Roman"/>
                <w:spacing w:val="-8"/>
                <w:szCs w:val="21"/>
              </w:rPr>
            </w:r>
            <w:r/>
          </w:p>
        </w:tc>
      </w:tr>
      <w:tr>
        <w:trPr>
          <w:trHeight w:val="314"/>
        </w:trPr>
        <w:tc>
          <w:tcPr>
            <w:tcW w:w="1472" w:type="dxa"/>
            <w:vAlign w:val="center"/>
            <w:textDirection w:val="lrTb"/>
            <w:noWrap w:val="false"/>
          </w:tcPr>
          <w:p>
            <w:pPr>
              <w:pStyle w:val="1016"/>
              <w:ind w:left="0" w:right="0" w:firstLine="0"/>
              <w:keepLines w:val="0"/>
              <w:keepNext w:val="0"/>
              <w:pageBreakBefore w:val="0"/>
              <w:widowControl w:val="off"/>
              <w:rPr>
                <w:rFonts w:ascii="Times New Roman" w:hAnsi="Times New Roman" w:cs="Times New Roman"/>
                <w:spacing w:val="-3"/>
                <w:szCs w:val="21"/>
              </w:rPr>
            </w:pPr>
            <w:r>
              <w:rPr>
                <w:rFonts w:ascii="Times New Roman" w:hAnsi="Times New Roman" w:cs="Times New Roman"/>
                <w:spacing w:val="-3"/>
                <w:szCs w:val="21"/>
              </w:rPr>
              <w:t xml:space="preserve">总分</w:t>
            </w:r>
            <w:r>
              <w:rPr>
                <w:rFonts w:ascii="Times New Roman" w:hAnsi="Times New Roman" w:cs="Times New Roman"/>
                <w:spacing w:val="-3"/>
                <w:szCs w:val="21"/>
              </w:rPr>
            </w:r>
            <w:r/>
          </w:p>
        </w:tc>
        <w:tc>
          <w:tcPr>
            <w:tcW w:w="7101" w:type="dxa"/>
            <w:vAlign w:val="top"/>
            <w:textDirection w:val="lrTb"/>
            <w:noWrap w:val="false"/>
          </w:tcPr>
          <w:p>
            <w:pPr>
              <w:pStyle w:val="903"/>
              <w:ind w:left="0" w:right="0" w:firstLine="0"/>
              <w:keepLines w:val="0"/>
              <w:keepNext w:val="0"/>
              <w:pageBreakBefore w:val="0"/>
              <w:widowControl w:val="off"/>
              <w:rPr>
                <w:szCs w:val="21"/>
              </w:rPr>
            </w:pPr>
            <w:r>
              <w:rPr>
                <w:szCs w:val="21"/>
              </w:rPr>
            </w:r>
            <w:r/>
          </w:p>
        </w:tc>
        <w:tc>
          <w:tcPr>
            <w:tcW w:w="666" w:type="dxa"/>
            <w:vAlign w:val="center"/>
            <w:textDirection w:val="lrTb"/>
            <w:noWrap w:val="false"/>
          </w:tcPr>
          <w:p>
            <w:pPr>
              <w:pStyle w:val="1016"/>
              <w:ind w:left="0" w:right="0" w:firstLine="0"/>
              <w:jc w:val="center"/>
              <w:keepLines w:val="0"/>
              <w:keepNext w:val="0"/>
              <w:pageBreakBefore w:val="0"/>
              <w:widowControl w:val="off"/>
              <w:rPr>
                <w:rFonts w:ascii="Times New Roman" w:hAnsi="Times New Roman" w:cs="Times New Roman"/>
                <w:szCs w:val="21"/>
              </w:rPr>
            </w:pPr>
            <w:r>
              <w:rPr>
                <w:rFonts w:ascii="Times New Roman" w:hAnsi="Times New Roman" w:cs="Times New Roman"/>
                <w:spacing w:val="-8"/>
                <w:szCs w:val="21"/>
              </w:rPr>
              <w:t xml:space="preserve">100</w:t>
            </w:r>
            <w:r>
              <w:rPr>
                <w:rFonts w:ascii="Times New Roman" w:hAnsi="Times New Roman" w:cs="Times New Roman"/>
                <w:szCs w:val="21"/>
              </w:rPr>
            </w:r>
            <w:r/>
          </w:p>
        </w:tc>
      </w:tr>
    </w:tbl>
    <w:p>
      <w:pPr>
        <w:pStyle w:val="903"/>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r>
      <w:r/>
    </w:p>
    <w:p>
      <w:pPr>
        <w:pStyle w:val="903"/>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2"/>
      <w:r/>
      <w:bookmarkEnd w:id="183"/>
      <w:r/>
      <w:bookmarkEnd w:id="184"/>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903"/>
        <w:jc w:val="center"/>
        <w:rPr>
          <w:rFonts w:hint="eastAsia" w:ascii="宋体" w:hAnsi="宋体"/>
          <w:b/>
          <w:color w:val="000000"/>
          <w:sz w:val="72"/>
          <w:szCs w:val="21"/>
        </w:rPr>
      </w:pPr>
      <w:r/>
      <w:bookmarkStart w:id="185" w:name="_Hlt26955039"/>
      <w:r/>
      <w:bookmarkEnd w:id="185"/>
      <w:r/>
      <w:bookmarkStart w:id="186" w:name="_Hlt26671244"/>
      <w:r/>
      <w:bookmarkEnd w:id="186"/>
      <w:r/>
      <w:bookmarkStart w:id="187" w:name="_Toc120614282"/>
      <w:r/>
      <w:bookmarkStart w:id="188" w:name="_Toc49090576"/>
      <w:r/>
      <w:bookmarkStart w:id="189" w:name="_Toc26554094"/>
      <w:r>
        <w:rPr>
          <w:rFonts w:hint="eastAsia" w:ascii="宋体" w:hAnsi="宋体"/>
          <w:b/>
          <w:color w:val="000000"/>
          <w:sz w:val="72"/>
          <w:szCs w:val="21"/>
        </w:rPr>
      </w:r>
      <w:r/>
    </w:p>
    <w:p>
      <w:pPr>
        <w:pStyle w:val="90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3"/>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ascii="宋体" w:hAnsi="宋体"/>
          <w:b/>
          <w:bCs/>
          <w:sz w:val="32"/>
          <w:szCs w:val="32"/>
        </w:rPr>
      </w:pPr>
      <w:r>
        <w:rPr>
          <w:rFonts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3"/>
        <w:jc w:val="center"/>
        <w:spacing w:line="440" w:lineRule="exact"/>
        <w:rPr>
          <w:rFonts w:hint="eastAsia" w:ascii="宋体" w:hAnsi="宋体"/>
          <w:b/>
          <w:bCs/>
          <w:sz w:val="32"/>
          <w:szCs w:val="32"/>
        </w:rPr>
      </w:pPr>
      <w:r>
        <w:rPr>
          <w:rFonts w:hint="eastAsia" w:ascii="宋体" w:hAnsi="宋体"/>
          <w:b/>
          <w:bCs/>
          <w:sz w:val="32"/>
          <w:szCs w:val="32"/>
        </w:rPr>
      </w:r>
      <w:r/>
    </w:p>
    <w:p>
      <w:pPr>
        <w:pStyle w:val="903"/>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3"/>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3"/>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3"/>
        <w:ind w:left="480"/>
        <w:rPr>
          <w:rFonts w:ascii="宋体" w:hAnsi="宋体"/>
          <w:b/>
          <w:sz w:val="24"/>
          <w:szCs w:val="21"/>
        </w:rPr>
      </w:pPr>
      <w:r>
        <w:rPr>
          <w:rFonts w:ascii="宋体" w:hAnsi="宋体"/>
          <w:b/>
          <w:sz w:val="24"/>
          <w:szCs w:val="21"/>
        </w:rPr>
      </w:r>
      <w:r/>
    </w:p>
    <w:p>
      <w:pPr>
        <w:pStyle w:val="903"/>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03"/>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3"/>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3"/>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3"/>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3"/>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3"/>
        <w:rPr>
          <w:rFonts w:ascii="宋体" w:hAnsi="宋体"/>
          <w:sz w:val="24"/>
          <w:szCs w:val="24"/>
        </w:rPr>
      </w:pPr>
      <w:r>
        <w:rPr>
          <w:rFonts w:ascii="宋体" w:hAnsi="宋体"/>
          <w:sz w:val="24"/>
          <w:szCs w:val="24"/>
        </w:rPr>
      </w:r>
      <w:r/>
    </w:p>
    <w:p>
      <w:pPr>
        <w:pStyle w:val="903"/>
        <w:rPr>
          <w:rFonts w:ascii="宋体" w:hAnsi="宋体"/>
          <w:sz w:val="24"/>
          <w:szCs w:val="24"/>
        </w:rPr>
      </w:pPr>
      <w:r>
        <w:rPr>
          <w:rFonts w:ascii="宋体" w:hAnsi="宋体"/>
          <w:sz w:val="24"/>
          <w:szCs w:val="24"/>
        </w:rPr>
      </w:r>
      <w:r/>
    </w:p>
    <w:p>
      <w:pPr>
        <w:pStyle w:val="903"/>
        <w:rPr>
          <w:rFonts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附件2 分项报价表</w:t>
      </w:r>
      <w:r>
        <w:rPr>
          <w:rFonts w:ascii="宋体" w:hAnsi="宋体" w:eastAsia="宋体" w:cs="Times New Roman"/>
          <w:b/>
          <w:sz w:val="24"/>
          <w:szCs w:val="24"/>
          <w:lang w:val="en-US" w:eastAsia="zh-CN"/>
        </w:rPr>
      </w:r>
      <w:r/>
    </w:p>
    <w:p>
      <w:pPr>
        <w:pStyle w:val="903"/>
        <w:spacing w:line="400" w:lineRule="exact"/>
        <w:rPr>
          <w:rFonts w:hint="eastAsia" w:ascii="宋体" w:hAnsi="宋体"/>
          <w:sz w:val="24"/>
          <w:szCs w:val="24"/>
        </w:rPr>
      </w:pPr>
      <w:r>
        <w:rPr>
          <w:rFonts w:hint="eastAsia" w:ascii="宋体" w:hAnsi="宋体"/>
          <w:sz w:val="24"/>
          <w:szCs w:val="24"/>
        </w:rPr>
      </w:r>
      <w:r/>
    </w:p>
    <w:tbl>
      <w:tblPr>
        <w:tblW w:w="839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4"/>
        <w:gridCol w:w="2105"/>
        <w:gridCol w:w="836"/>
        <w:gridCol w:w="598"/>
        <w:gridCol w:w="387"/>
        <w:gridCol w:w="627"/>
        <w:gridCol w:w="608"/>
        <w:gridCol w:w="636"/>
        <w:gridCol w:w="738"/>
        <w:gridCol w:w="870"/>
        <w:gridCol w:w="545"/>
      </w:tblGrid>
      <w:tr>
        <w:trPr>
          <w:trHeight w:val="1474"/>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017"/>
                <w:sz w:val="21"/>
                <w:szCs w:val="21"/>
                <w:lang w:val="en-US" w:eastAsia="zh-CN" w:bidi="ar"/>
              </w:rPr>
              <w:t xml:space="preserve">序号</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017"/>
                <w:sz w:val="21"/>
                <w:szCs w:val="21"/>
                <w:lang w:val="en-US" w:eastAsia="zh-CN" w:bidi="ar"/>
              </w:rPr>
              <w:t xml:space="preserve">名称</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017"/>
                <w:sz w:val="21"/>
                <w:szCs w:val="21"/>
                <w:lang w:val="en-US" w:eastAsia="zh-CN" w:bidi="ar"/>
              </w:rPr>
              <w:t xml:space="preserve">单位</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017"/>
                <w:sz w:val="21"/>
                <w:szCs w:val="21"/>
                <w:lang w:val="en-US" w:eastAsia="zh-CN" w:bidi="ar"/>
              </w:rPr>
              <w:t xml:space="preserve">数量</w:t>
            </w:r>
            <w:r>
              <w:rPr>
                <w:rFonts w:ascii="Times New Roman" w:hAnsi="Times New Roman" w:eastAsia="宋体" w:cs="Times New Roman"/>
                <w:i w:val="0"/>
                <w:iCs w:val="0"/>
                <w:color w:val="000000"/>
                <w:sz w:val="21"/>
                <w:szCs w:val="21"/>
                <w:u w:val="none"/>
              </w:rPr>
            </w:r>
            <w:r/>
          </w:p>
        </w:tc>
        <w:tc>
          <w:tcPr>
            <w:tcW w:w="387" w:type="dxa"/>
            <w:vAlign w:val="center"/>
            <w:textDirection w:val="lrTb"/>
            <w:noWrap w:val="false"/>
          </w:tcPr>
          <w:p>
            <w:pPr>
              <w:pStyle w:val="903"/>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品牌</w:t>
            </w:r>
            <w:r>
              <w:rPr>
                <w:rFonts w:hint="eastAsia" w:ascii="黑体" w:hAnsi="宋体" w:eastAsia="黑体" w:cs="黑体"/>
                <w:i w:val="0"/>
                <w:iCs w:val="0"/>
                <w:color w:val="000000"/>
                <w:sz w:val="21"/>
                <w:szCs w:val="21"/>
                <w:u w:val="none"/>
              </w:rPr>
            </w:r>
            <w:r/>
          </w:p>
        </w:tc>
        <w:tc>
          <w:tcPr>
            <w:tcW w:w="627" w:type="dxa"/>
            <w:vAlign w:val="center"/>
            <w:textDirection w:val="lrTb"/>
            <w:noWrap w:val="false"/>
          </w:tcPr>
          <w:p>
            <w:pPr>
              <w:pStyle w:val="903"/>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规格</w:t>
            </w:r>
            <w:r>
              <w:rPr>
                <w:rFonts w:hint="eastAsia" w:ascii="黑体" w:hAnsi="宋体" w:eastAsia="黑体" w:cs="黑体"/>
                <w:i w:val="0"/>
                <w:iCs w:val="0"/>
                <w:color w:val="000000"/>
                <w:sz w:val="21"/>
                <w:szCs w:val="21"/>
                <w:u w:val="none"/>
                <w:lang w:val="en-US" w:eastAsia="zh-CN" w:bidi="ar"/>
              </w:rPr>
              <w:br w:type="textWrapping" w:clear="all"/>
            </w:r>
            <w:r>
              <w:rPr>
                <w:rFonts w:hint="eastAsia" w:ascii="黑体" w:hAnsi="宋体" w:eastAsia="黑体" w:cs="黑体"/>
                <w:i w:val="0"/>
                <w:iCs w:val="0"/>
                <w:color w:val="000000"/>
                <w:sz w:val="21"/>
                <w:szCs w:val="21"/>
                <w:u w:val="none"/>
                <w:lang w:val="en-US" w:eastAsia="zh-CN" w:bidi="ar"/>
              </w:rPr>
              <w:t xml:space="preserve">型号</w:t>
            </w:r>
            <w:r>
              <w:rPr>
                <w:rFonts w:hint="eastAsia" w:ascii="黑体" w:hAnsi="宋体" w:eastAsia="黑体" w:cs="黑体"/>
                <w:i w:val="0"/>
                <w:iCs w:val="0"/>
                <w:color w:val="000000"/>
                <w:sz w:val="21"/>
                <w:szCs w:val="21"/>
                <w:u w:val="none"/>
              </w:rPr>
            </w:r>
            <w:r/>
          </w:p>
        </w:tc>
        <w:tc>
          <w:tcPr>
            <w:tcW w:w="608" w:type="dxa"/>
            <w:vAlign w:val="center"/>
            <w:textDirection w:val="lrTb"/>
            <w:noWrap w:val="false"/>
          </w:tcPr>
          <w:p>
            <w:pPr>
              <w:pStyle w:val="903"/>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制造商名称</w:t>
            </w:r>
            <w:r>
              <w:rPr>
                <w:rFonts w:hint="eastAsia" w:ascii="黑体" w:hAnsi="宋体" w:eastAsia="黑体" w:cs="黑体"/>
                <w:i w:val="0"/>
                <w:iCs w:val="0"/>
                <w:color w:val="000000"/>
                <w:sz w:val="21"/>
                <w:szCs w:val="21"/>
                <w:u w:val="none"/>
              </w:rPr>
            </w:r>
            <w:r/>
          </w:p>
        </w:tc>
        <w:tc>
          <w:tcPr>
            <w:tcW w:w="636" w:type="dxa"/>
            <w:vAlign w:val="center"/>
            <w:textDirection w:val="lrTb"/>
            <w:noWrap w:val="false"/>
          </w:tcPr>
          <w:p>
            <w:pPr>
              <w:pStyle w:val="903"/>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产地</w:t>
            </w:r>
            <w:r>
              <w:rPr>
                <w:rFonts w:hint="eastAsia" w:ascii="黑体" w:hAnsi="宋体" w:eastAsia="黑体" w:cs="黑体"/>
                <w:i w:val="0"/>
                <w:iCs w:val="0"/>
                <w:color w:val="000000"/>
                <w:sz w:val="21"/>
                <w:szCs w:val="21"/>
                <w:u w:val="none"/>
              </w:rPr>
            </w:r>
            <w:r/>
          </w:p>
        </w:tc>
        <w:tc>
          <w:tcPr>
            <w:tcW w:w="738"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017"/>
                <w:sz w:val="21"/>
                <w:szCs w:val="21"/>
                <w:lang w:val="en-US" w:eastAsia="zh-CN" w:bidi="ar"/>
              </w:rPr>
              <w:t xml:space="preserve">单价</w:t>
            </w:r>
            <w:r>
              <w:rPr>
                <w:rStyle w:val="1018"/>
                <w:rFonts w:eastAsia="宋体"/>
                <w:sz w:val="21"/>
                <w:szCs w:val="21"/>
                <w:lang w:val="en-US" w:eastAsia="zh-CN" w:bidi="ar"/>
              </w:rPr>
              <w:t xml:space="preserve">/</w:t>
            </w:r>
            <w:r>
              <w:rPr>
                <w:rStyle w:val="1017"/>
                <w:sz w:val="21"/>
                <w:szCs w:val="21"/>
                <w:lang w:val="en-US" w:eastAsia="zh-CN" w:bidi="ar"/>
              </w:rPr>
              <w:t xml:space="preserve">元</w:t>
            </w: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017"/>
                <w:sz w:val="21"/>
                <w:szCs w:val="21"/>
                <w:lang w:val="en-US" w:eastAsia="zh-CN" w:bidi="ar"/>
              </w:rPr>
              <w:t xml:space="preserve">小计</w:t>
            </w:r>
            <w:r>
              <w:rPr>
                <w:rStyle w:val="1018"/>
                <w:rFonts w:eastAsia="宋体"/>
                <w:sz w:val="21"/>
                <w:szCs w:val="21"/>
                <w:lang w:val="en-US" w:eastAsia="zh-CN" w:bidi="ar"/>
              </w:rPr>
              <w:t xml:space="preserve">/</w:t>
            </w:r>
            <w:r>
              <w:rPr>
                <w:rStyle w:val="1017"/>
                <w:sz w:val="21"/>
                <w:szCs w:val="21"/>
                <w:lang w:val="en-US" w:eastAsia="zh-CN" w:bidi="ar"/>
              </w:rPr>
              <w:t xml:space="preserve">元</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017"/>
                <w:sz w:val="21"/>
                <w:szCs w:val="21"/>
                <w:lang w:val="en-US" w:eastAsia="zh-CN" w:bidi="ar"/>
              </w:rPr>
              <w:t xml:space="preserve">备注</w:t>
            </w: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一、</w:t>
            </w:r>
            <w:r>
              <w:rPr>
                <w:rFonts w:ascii="Times New Roman" w:hAnsi="Times New Roman" w:eastAsia="宋体" w:cs="Times New Roman"/>
                <w:b/>
                <w:bCs/>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测力起跑系统</w:t>
            </w:r>
            <w:r>
              <w:rPr>
                <w:rFonts w:ascii="Times New Roman" w:hAnsi="Times New Roman" w:eastAsia="宋体" w:cs="Times New Roman"/>
                <w:b/>
                <w:bCs/>
                <w:i w:val="0"/>
                <w:iCs w:val="0"/>
                <w:color w:val="000000"/>
                <w:sz w:val="21"/>
                <w:szCs w:val="21"/>
                <w:u w:val="none"/>
              </w:rPr>
            </w:r>
            <w:r/>
          </w:p>
        </w:tc>
        <w:tc>
          <w:tcPr>
            <w:tcW w:w="836"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59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387"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27"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0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36"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73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870"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r>
      <w:tr>
        <w:trPr>
          <w:trHeight w:val="420"/>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三维测力起跑器</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420"/>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发令器</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个</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420"/>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数据采集系统软件</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数据综合显示大屏幕</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389"/>
        </w:trPr>
        <w:tc>
          <w:tcPr>
            <w:shd w:val="clear" w:color="auto" w:fill="d9e1f4"/>
            <w:tcW w:w="444"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gridSpan w:val="8"/>
            <w:shd w:val="clear" w:color="auto" w:fill="d9e1f4"/>
            <w:tcW w:w="653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小</w:t>
            </w:r>
            <w:r>
              <w:rPr>
                <w:rStyle w:val="1020"/>
                <w:rFonts w:eastAsia="宋体"/>
                <w:sz w:val="21"/>
                <w:szCs w:val="21"/>
                <w:lang w:val="en-US" w:eastAsia="zh-CN" w:bidi="ar"/>
              </w:rPr>
              <w:t xml:space="preserve">      </w:t>
            </w:r>
            <w:r>
              <w:rPr>
                <w:rStyle w:val="1019"/>
                <w:sz w:val="21"/>
                <w:szCs w:val="21"/>
                <w:lang w:val="en-US" w:eastAsia="zh-CN" w:bidi="ar"/>
              </w:rPr>
              <w:t xml:space="preserve">计</w:t>
            </w:r>
            <w:r>
              <w:rPr>
                <w:rFonts w:ascii="Times New Roman" w:hAnsi="Times New Roman" w:eastAsia="宋体" w:cs="Times New Roman"/>
                <w:b/>
                <w:bCs/>
                <w:i w:val="0"/>
                <w:iCs w:val="0"/>
                <w:color w:val="000000"/>
                <w:sz w:val="21"/>
                <w:szCs w:val="21"/>
                <w:u w:val="none"/>
              </w:rPr>
            </w:r>
            <w:r/>
          </w:p>
        </w:tc>
        <w:tc>
          <w:tcPr>
            <w:shd w:val="clear" w:color="auto" w:fill="d9e1f4"/>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shd w:val="clear" w:color="auto" w:fill="d9e1f4"/>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tcPr>
          <w:p>
            <w:pPr>
              <w:pStyle w:val="903"/>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二、</w:t>
            </w:r>
            <w:r>
              <w:rPr>
                <w:rFonts w:ascii="Times New Roman" w:hAnsi="Times New Roman" w:eastAsia="宋体" w:cs="Times New Roman"/>
                <w:b/>
                <w:bCs/>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测力跑道系统</w:t>
            </w:r>
            <w:r>
              <w:rPr>
                <w:rFonts w:ascii="Times New Roman" w:hAnsi="Times New Roman" w:eastAsia="宋体" w:cs="Times New Roman"/>
                <w:b/>
                <w:bCs/>
                <w:i w:val="0"/>
                <w:iCs w:val="0"/>
                <w:color w:val="000000"/>
                <w:sz w:val="21"/>
                <w:szCs w:val="21"/>
                <w:u w:val="none"/>
              </w:rPr>
            </w:r>
            <w:r/>
          </w:p>
        </w:tc>
        <w:tc>
          <w:tcPr>
            <w:tcW w:w="836"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59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387"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27"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0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36"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73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870"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r>
      <w:tr>
        <w:trPr>
          <w:trHeight w:val="420"/>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三维测力台</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米</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60</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非三维测力区域填充块</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米</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420"/>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安装轨道（含支撑）</w:t>
            </w:r>
            <w:r>
              <w:rPr>
                <w:rFonts w:hint="eastAsia" w:ascii="宋体" w:hAnsi="宋体" w:eastAsia="宋体" w:cs="宋体"/>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米</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100</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389"/>
        </w:trPr>
        <w:tc>
          <w:tcPr>
            <w:shd w:val="clear" w:color="auto" w:fill="d9e1f4"/>
            <w:tcW w:w="444"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gridSpan w:val="8"/>
            <w:shd w:val="clear" w:color="auto" w:fill="d9e1f4"/>
            <w:tcW w:w="653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小</w:t>
            </w:r>
            <w:r>
              <w:rPr>
                <w:rStyle w:val="1020"/>
                <w:rFonts w:eastAsia="宋体"/>
                <w:sz w:val="21"/>
                <w:szCs w:val="21"/>
                <w:lang w:val="en-US" w:eastAsia="zh-CN" w:bidi="ar"/>
              </w:rPr>
              <w:t xml:space="preserve">      </w:t>
            </w:r>
            <w:r>
              <w:rPr>
                <w:rStyle w:val="1019"/>
                <w:sz w:val="21"/>
                <w:szCs w:val="21"/>
                <w:lang w:val="en-US" w:eastAsia="zh-CN" w:bidi="ar"/>
              </w:rPr>
              <w:t xml:space="preserve">计</w:t>
            </w:r>
            <w:r>
              <w:rPr>
                <w:rFonts w:ascii="Times New Roman" w:hAnsi="Times New Roman" w:eastAsia="宋体" w:cs="Times New Roman"/>
                <w:b/>
                <w:bCs/>
                <w:i w:val="0"/>
                <w:iCs w:val="0"/>
                <w:color w:val="000000"/>
                <w:sz w:val="21"/>
                <w:szCs w:val="21"/>
                <w:u w:val="none"/>
              </w:rPr>
            </w:r>
            <w:r/>
          </w:p>
        </w:tc>
        <w:tc>
          <w:tcPr>
            <w:shd w:val="clear" w:color="auto" w:fill="d9e1f4"/>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shd w:val="clear" w:color="auto" w:fill="d9e1f4"/>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三、</w:t>
            </w:r>
            <w:r>
              <w:rPr>
                <w:rFonts w:ascii="Times New Roman" w:hAnsi="Times New Roman" w:eastAsia="宋体" w:cs="Times New Roman"/>
                <w:b/>
                <w:bCs/>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无标记自动识别动作捕捉系统</w:t>
            </w:r>
            <w:r>
              <w:rPr>
                <w:rFonts w:ascii="Times New Roman" w:hAnsi="Times New Roman" w:eastAsia="宋体" w:cs="Times New Roman"/>
                <w:b/>
                <w:bCs/>
                <w:i w:val="0"/>
                <w:iCs w:val="0"/>
                <w:color w:val="000000"/>
                <w:sz w:val="21"/>
                <w:szCs w:val="21"/>
                <w:u w:val="none"/>
              </w:rPr>
            </w:r>
            <w:r/>
          </w:p>
        </w:tc>
        <w:tc>
          <w:tcPr>
            <w:tcW w:w="836"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59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387"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27"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0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36"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73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870"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r>
      <w:tr>
        <w:trPr>
          <w:trHeight w:val="420"/>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高清高速摄像机</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无标记自动识别动作捕捉系统软件</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389"/>
        </w:trPr>
        <w:tc>
          <w:tcPr>
            <w:shd w:val="clear" w:color="auto" w:fill="d9e1f4"/>
            <w:tcW w:w="444"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gridSpan w:val="8"/>
            <w:shd w:val="clear" w:color="auto" w:fill="d9e1f4"/>
            <w:tcW w:w="653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小</w:t>
            </w:r>
            <w:r>
              <w:rPr>
                <w:rStyle w:val="1020"/>
                <w:rFonts w:eastAsia="宋体"/>
                <w:sz w:val="21"/>
                <w:szCs w:val="21"/>
                <w:lang w:val="en-US" w:eastAsia="zh-CN" w:bidi="ar"/>
              </w:rPr>
              <w:t xml:space="preserve">      </w:t>
            </w:r>
            <w:r>
              <w:rPr>
                <w:rStyle w:val="1019"/>
                <w:sz w:val="21"/>
                <w:szCs w:val="21"/>
                <w:lang w:val="en-US" w:eastAsia="zh-CN" w:bidi="ar"/>
              </w:rPr>
              <w:t xml:space="preserve">计</w:t>
            </w:r>
            <w:r>
              <w:rPr>
                <w:rFonts w:ascii="Times New Roman" w:hAnsi="Times New Roman" w:eastAsia="宋体" w:cs="Times New Roman"/>
                <w:b/>
                <w:bCs/>
                <w:i w:val="0"/>
                <w:iCs w:val="0"/>
                <w:color w:val="000000"/>
                <w:sz w:val="21"/>
                <w:szCs w:val="21"/>
                <w:u w:val="none"/>
              </w:rPr>
            </w:r>
            <w:r/>
          </w:p>
        </w:tc>
        <w:tc>
          <w:tcPr>
            <w:shd w:val="clear" w:color="auto" w:fill="d9e1f4"/>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shd w:val="clear" w:color="auto" w:fill="d9e1f4"/>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四、</w:t>
            </w:r>
            <w:r>
              <w:rPr>
                <w:rFonts w:ascii="Times New Roman" w:hAnsi="Times New Roman" w:eastAsia="宋体" w:cs="Times New Roman"/>
                <w:b/>
                <w:bCs/>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分段计时系统</w:t>
            </w:r>
            <w:r>
              <w:rPr>
                <w:rFonts w:ascii="Times New Roman" w:hAnsi="Times New Roman" w:eastAsia="宋体" w:cs="Times New Roman"/>
                <w:b/>
                <w:bCs/>
                <w:i w:val="0"/>
                <w:iCs w:val="0"/>
                <w:color w:val="000000"/>
                <w:sz w:val="21"/>
                <w:szCs w:val="21"/>
                <w:u w:val="none"/>
              </w:rPr>
            </w:r>
            <w:r/>
          </w:p>
        </w:tc>
        <w:tc>
          <w:tcPr>
            <w:tcW w:w="836"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59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387"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27"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0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36"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73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870"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420"/>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光电门</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420"/>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反光板</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420"/>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感应光束</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条</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389"/>
        </w:trPr>
        <w:tc>
          <w:tcPr>
            <w:shd w:val="clear" w:color="auto" w:fill="d9e1f4"/>
            <w:tcW w:w="444"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gridSpan w:val="8"/>
            <w:shd w:val="clear" w:color="auto" w:fill="d9e1f4"/>
            <w:tcW w:w="653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小</w:t>
            </w:r>
            <w:r>
              <w:rPr>
                <w:rStyle w:val="1020"/>
                <w:rFonts w:eastAsia="宋体"/>
                <w:sz w:val="21"/>
                <w:szCs w:val="21"/>
                <w:lang w:val="en-US" w:eastAsia="zh-CN" w:bidi="ar"/>
              </w:rPr>
              <w:t xml:space="preserve">      </w:t>
            </w:r>
            <w:r>
              <w:rPr>
                <w:rStyle w:val="1019"/>
                <w:sz w:val="21"/>
                <w:szCs w:val="21"/>
                <w:lang w:val="en-US" w:eastAsia="zh-CN" w:bidi="ar"/>
              </w:rPr>
              <w:t xml:space="preserve">计</w:t>
            </w:r>
            <w:r>
              <w:rPr>
                <w:rFonts w:ascii="Times New Roman" w:hAnsi="Times New Roman" w:eastAsia="宋体" w:cs="Times New Roman"/>
                <w:b/>
                <w:bCs/>
                <w:i w:val="0"/>
                <w:iCs w:val="0"/>
                <w:color w:val="000000"/>
                <w:sz w:val="21"/>
                <w:szCs w:val="21"/>
                <w:u w:val="none"/>
              </w:rPr>
            </w:r>
            <w:r/>
          </w:p>
        </w:tc>
        <w:tc>
          <w:tcPr>
            <w:shd w:val="clear" w:color="auto" w:fill="d9e1f4"/>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shd w:val="clear" w:color="auto" w:fill="d9e1f4"/>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五、</w:t>
            </w:r>
            <w:r>
              <w:rPr>
                <w:rFonts w:ascii="Times New Roman" w:hAnsi="Times New Roman" w:eastAsia="宋体" w:cs="Times New Roman"/>
                <w:b/>
                <w:bCs/>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快速反馈系统</w:t>
            </w:r>
            <w:r>
              <w:rPr>
                <w:rFonts w:ascii="Times New Roman" w:hAnsi="Times New Roman" w:eastAsia="宋体" w:cs="Times New Roman"/>
                <w:b/>
                <w:bCs/>
                <w:i w:val="0"/>
                <w:iCs w:val="0"/>
                <w:color w:val="000000"/>
                <w:sz w:val="21"/>
                <w:szCs w:val="21"/>
                <w:u w:val="none"/>
              </w:rPr>
            </w:r>
            <w:r/>
          </w:p>
        </w:tc>
        <w:tc>
          <w:tcPr>
            <w:tcW w:w="836" w:type="dxa"/>
            <w:vAlign w:val="center"/>
            <w:textDirection w:val="lrTb"/>
            <w:noWrap/>
          </w:tcPr>
          <w:p>
            <w:pPr>
              <w:pStyle w:val="903"/>
              <w:jc w:val="center"/>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598" w:type="dxa"/>
            <w:vAlign w:val="center"/>
            <w:textDirection w:val="lrTb"/>
            <w:noWrap/>
          </w:tcPr>
          <w:p>
            <w:pPr>
              <w:pStyle w:val="903"/>
              <w:jc w:val="center"/>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870"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2105" w:type="dxa"/>
            <w:vAlign w:val="center"/>
            <w:textDirection w:val="lrTb"/>
            <w:noWrap w:val="false"/>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测力跑道数据采集系统</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420"/>
        </w:trPr>
        <w:tc>
          <w:tcPr>
            <w:tcW w:w="4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2105" w:type="dxa"/>
            <w:vAlign w:val="center"/>
            <w:textDirection w:val="lrTb"/>
            <w:noWrap w:val="false"/>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跳远起跳测力踏板</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2105" w:type="dxa"/>
            <w:vAlign w:val="center"/>
            <w:textDirection w:val="lrTb"/>
            <w:noWrap w:val="false"/>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快速反馈数据解算服务器</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2105" w:type="dxa"/>
            <w:vAlign w:val="center"/>
            <w:textDirection w:val="lrTb"/>
            <w:noWrap w:val="false"/>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快速反馈综合处理服务器</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rPr>
            </w:r>
            <w:r/>
          </w:p>
        </w:tc>
        <w:tc>
          <w:tcPr>
            <w:tcW w:w="2105" w:type="dxa"/>
            <w:vAlign w:val="center"/>
            <w:textDirection w:val="lrTb"/>
            <w:noWrap w:val="false"/>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短跑项目综合数据分析评估软件</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2105" w:type="dxa"/>
            <w:vAlign w:val="center"/>
            <w:textDirection w:val="lrTb"/>
            <w:noWrap w:val="false"/>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跨栏项目综合数据分析评估软件</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val="false"/>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eastAsia="宋体" w:cs="Times New Roman"/>
                <w:i w:val="0"/>
                <w:iCs w:val="0"/>
                <w:color w:val="000000"/>
                <w:sz w:val="21"/>
                <w:szCs w:val="21"/>
                <w:u w:val="none"/>
              </w:rPr>
            </w:r>
            <w:r/>
          </w:p>
        </w:tc>
        <w:tc>
          <w:tcPr>
            <w:tcW w:w="2105" w:type="dxa"/>
            <w:vAlign w:val="center"/>
            <w:textDirection w:val="lrTb"/>
            <w:noWrap w:val="false"/>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跳远项目综合数据分析评估软件</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389"/>
        </w:trPr>
        <w:tc>
          <w:tcPr>
            <w:shd w:val="clear" w:color="auto" w:fill="d9e1f4"/>
            <w:tcW w:w="444"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gridSpan w:val="8"/>
            <w:shd w:val="clear" w:color="auto" w:fill="d9e1f4"/>
            <w:tcW w:w="653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小</w:t>
            </w:r>
            <w:r>
              <w:rPr>
                <w:rStyle w:val="1020"/>
                <w:rFonts w:eastAsia="宋体"/>
                <w:sz w:val="21"/>
                <w:szCs w:val="21"/>
                <w:lang w:val="en-US" w:eastAsia="zh-CN" w:bidi="ar"/>
              </w:rPr>
              <w:t xml:space="preserve">      </w:t>
            </w:r>
            <w:r>
              <w:rPr>
                <w:rStyle w:val="1019"/>
                <w:sz w:val="21"/>
                <w:szCs w:val="21"/>
                <w:lang w:val="en-US" w:eastAsia="zh-CN" w:bidi="ar"/>
              </w:rPr>
              <w:t xml:space="preserve">计</w:t>
            </w:r>
            <w:r>
              <w:rPr>
                <w:rFonts w:ascii="Times New Roman" w:hAnsi="Times New Roman" w:eastAsia="宋体" w:cs="Times New Roman"/>
                <w:b/>
                <w:bCs/>
                <w:i w:val="0"/>
                <w:iCs w:val="0"/>
                <w:color w:val="000000"/>
                <w:sz w:val="21"/>
                <w:szCs w:val="21"/>
                <w:u w:val="none"/>
              </w:rPr>
            </w:r>
            <w:r/>
          </w:p>
        </w:tc>
        <w:tc>
          <w:tcPr>
            <w:shd w:val="clear" w:color="auto" w:fill="d9e1f4"/>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shd w:val="clear" w:color="auto" w:fill="d9e1f4"/>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596"/>
        </w:trPr>
        <w:tc>
          <w:tcPr>
            <w:tcW w:w="444"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六、</w:t>
            </w:r>
            <w:r>
              <w:rPr>
                <w:rFonts w:ascii="Times New Roman" w:hAnsi="Times New Roman" w:eastAsia="宋体" w:cs="Times New Roman"/>
                <w:b/>
                <w:bCs/>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测速仪</w:t>
            </w:r>
            <w:r>
              <w:rPr>
                <w:rFonts w:ascii="Times New Roman" w:hAnsi="Times New Roman" w:eastAsia="宋体" w:cs="Times New Roman"/>
                <w:b/>
                <w:bCs/>
                <w:i w:val="0"/>
                <w:iCs w:val="0"/>
                <w:color w:val="000000"/>
                <w:sz w:val="21"/>
                <w:szCs w:val="21"/>
                <w:u w:val="none"/>
              </w:rPr>
            </w:r>
            <w:r/>
          </w:p>
        </w:tc>
        <w:tc>
          <w:tcPr>
            <w:tcW w:w="836"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59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387"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27"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0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636"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738"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870" w:type="dxa"/>
            <w:vAlign w:val="center"/>
            <w:textDirection w:val="lrTb"/>
            <w:noWrap/>
          </w:tcPr>
          <w:p>
            <w:pPr>
              <w:pStyle w:val="903"/>
              <w:jc w:val="center"/>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c>
          <w:tcPr>
            <w:tcW w:w="545"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r>
      <w:tr>
        <w:trPr>
          <w:trHeight w:val="420"/>
        </w:trPr>
        <w:tc>
          <w:tcPr>
            <w:tcW w:w="444"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2105" w:type="dxa"/>
            <w:vAlign w:val="center"/>
            <w:textDirection w:val="lrTb"/>
            <w:noWrap/>
          </w:tcPr>
          <w:p>
            <w:pPr>
              <w:pStyle w:val="903"/>
              <w:jc w:val="left"/>
              <w:keepLines w:val="0"/>
              <w:keepNext w:val="0"/>
              <w:widowControl/>
              <w:rPr>
                <w:rFonts w:ascii="Times New Roman" w:hAnsi="Times New Roman" w:eastAsia="宋体" w:cs="Times New Roman"/>
                <w:i w:val="0"/>
                <w:iCs w:val="0"/>
                <w:color w:val="000000"/>
                <w:sz w:val="21"/>
                <w:szCs w:val="21"/>
                <w:u w:val="none"/>
              </w:rPr>
              <w:suppressLineNumbers w:val="0"/>
            </w:pPr>
            <w:r>
              <w:rPr>
                <w:rStyle w:val="1021"/>
                <w:sz w:val="21"/>
                <w:szCs w:val="21"/>
                <w:lang w:val="en-US" w:eastAsia="zh-CN" w:bidi="ar"/>
              </w:rPr>
              <w:t xml:space="preserve">测速仪</w:t>
            </w:r>
            <w:r>
              <w:rPr>
                <w:rFonts w:ascii="Times New Roman" w:hAnsi="Times New Roman" w:eastAsia="宋体" w:cs="Times New Roman"/>
                <w:i w:val="0"/>
                <w:iCs w:val="0"/>
                <w:color w:val="000000"/>
                <w:sz w:val="21"/>
                <w:szCs w:val="21"/>
                <w:u w:val="none"/>
              </w:rPr>
            </w:r>
            <w:r/>
          </w:p>
        </w:tc>
        <w:tc>
          <w:tcPr>
            <w:tcW w:w="836"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021"/>
                <w:sz w:val="21"/>
                <w:szCs w:val="21"/>
                <w:lang w:val="en-US" w:eastAsia="zh-CN" w:bidi="ar"/>
              </w:rPr>
              <w:t xml:space="preserve">套</w:t>
            </w:r>
            <w:r>
              <w:rPr>
                <w:rFonts w:ascii="Times New Roman" w:hAnsi="Times New Roman" w:eastAsia="宋体" w:cs="Times New Roman"/>
                <w:i w:val="0"/>
                <w:iCs w:val="0"/>
                <w:color w:val="000000"/>
                <w:sz w:val="21"/>
                <w:szCs w:val="21"/>
                <w:u w:val="none"/>
              </w:rPr>
            </w:r>
            <w:r/>
          </w:p>
        </w:tc>
        <w:tc>
          <w:tcPr>
            <w:tcW w:w="598"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38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27"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0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636"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738"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tcW w:w="545"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389"/>
        </w:trPr>
        <w:tc>
          <w:tcPr>
            <w:shd w:val="clear" w:color="auto" w:fill="d9e1f4"/>
            <w:tcW w:w="444" w:type="dxa"/>
            <w:vAlign w:val="center"/>
            <w:textDirection w:val="lrTb"/>
            <w:noWrap/>
          </w:tcPr>
          <w:p>
            <w:pPr>
              <w:pStyle w:val="903"/>
              <w:jc w:val="center"/>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c>
          <w:tcPr>
            <w:gridSpan w:val="8"/>
            <w:shd w:val="clear" w:color="auto" w:fill="d9e1f4"/>
            <w:tcW w:w="6535" w:type="dxa"/>
            <w:vAlign w:val="center"/>
            <w:textDirection w:val="lrTb"/>
            <w:noWrap/>
          </w:tcPr>
          <w:p>
            <w:pPr>
              <w:pStyle w:val="903"/>
              <w:jc w:val="left"/>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19"/>
                <w:sz w:val="21"/>
                <w:szCs w:val="21"/>
                <w:lang w:val="en-US" w:eastAsia="zh-CN" w:bidi="ar"/>
              </w:rPr>
              <w:t xml:space="preserve">小</w:t>
            </w:r>
            <w:r>
              <w:rPr>
                <w:rStyle w:val="1020"/>
                <w:rFonts w:eastAsia="宋体"/>
                <w:sz w:val="21"/>
                <w:szCs w:val="21"/>
                <w:lang w:val="en-US" w:eastAsia="zh-CN" w:bidi="ar"/>
              </w:rPr>
              <w:t xml:space="preserve">      </w:t>
            </w:r>
            <w:r>
              <w:rPr>
                <w:rStyle w:val="1019"/>
                <w:sz w:val="21"/>
                <w:szCs w:val="21"/>
                <w:lang w:val="en-US" w:eastAsia="zh-CN" w:bidi="ar"/>
              </w:rPr>
              <w:t xml:space="preserve">计</w:t>
            </w:r>
            <w:r>
              <w:rPr>
                <w:rFonts w:ascii="Times New Roman" w:hAnsi="Times New Roman" w:eastAsia="宋体" w:cs="Times New Roman"/>
                <w:b/>
                <w:bCs/>
                <w:i w:val="0"/>
                <w:iCs w:val="0"/>
                <w:color w:val="000000"/>
                <w:sz w:val="21"/>
                <w:szCs w:val="21"/>
                <w:u w:val="none"/>
              </w:rPr>
            </w:r>
            <w:r/>
          </w:p>
        </w:tc>
        <w:tc>
          <w:tcPr>
            <w:shd w:val="clear" w:color="auto" w:fill="d9e1f4"/>
            <w:tcW w:w="870" w:type="dxa"/>
            <w:vAlign w:val="center"/>
            <w:textDirection w:val="lrTb"/>
            <w:noWrap/>
          </w:tcPr>
          <w:p>
            <w:pPr>
              <w:pStyle w:val="903"/>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0</w:t>
            </w:r>
            <w:r>
              <w:rPr>
                <w:rFonts w:ascii="Times New Roman" w:hAnsi="Times New Roman" w:eastAsia="宋体" w:cs="Times New Roman"/>
                <w:i w:val="0"/>
                <w:iCs w:val="0"/>
                <w:color w:val="000000"/>
                <w:sz w:val="21"/>
                <w:szCs w:val="21"/>
                <w:u w:val="none"/>
              </w:rPr>
            </w:r>
            <w:r/>
          </w:p>
        </w:tc>
        <w:tc>
          <w:tcPr>
            <w:shd w:val="clear" w:color="auto" w:fill="d9e1f4"/>
            <w:tcW w:w="545" w:type="dxa"/>
            <w:vAlign w:val="center"/>
            <w:textDirection w:val="lrTb"/>
            <w:noWrap/>
          </w:tcPr>
          <w:p>
            <w:pPr>
              <w:pStyle w:val="903"/>
              <w:rPr>
                <w:rFonts w:ascii="Times New Roman" w:hAnsi="Times New Roman" w:eastAsia="宋体" w:cs="Times New Roman"/>
                <w:i w:val="0"/>
                <w:iCs w:val="0"/>
                <w:color w:val="000000"/>
                <w:sz w:val="21"/>
                <w:szCs w:val="21"/>
                <w:u w:val="none"/>
              </w:rPr>
            </w:pPr>
            <w:r>
              <w:rPr>
                <w:rFonts w:ascii="Times New Roman" w:hAnsi="Times New Roman" w:eastAsia="宋体" w:cs="Times New Roman"/>
                <w:i w:val="0"/>
                <w:iCs w:val="0"/>
                <w:color w:val="000000"/>
                <w:sz w:val="21"/>
                <w:szCs w:val="21"/>
                <w:u w:val="none"/>
              </w:rPr>
            </w:r>
            <w:r/>
          </w:p>
        </w:tc>
      </w:tr>
      <w:tr>
        <w:trPr>
          <w:trHeight w:val="443"/>
        </w:trPr>
        <w:tc>
          <w:tcPr>
            <w:gridSpan w:val="9"/>
            <w:shd w:val="clear" w:color="auto" w:fill="f4b382"/>
            <w:tcW w:w="6979" w:type="dxa"/>
            <w:vAlign w:val="center"/>
            <w:textDirection w:val="lrTb"/>
            <w:noWrap/>
          </w:tcPr>
          <w:p>
            <w:pPr>
              <w:pStyle w:val="903"/>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Style w:val="1022"/>
                <w:rFonts w:hint="eastAsia"/>
                <w:sz w:val="21"/>
                <w:szCs w:val="21"/>
                <w:lang w:val="en-US" w:eastAsia="zh-CN" w:bidi="ar"/>
              </w:rPr>
              <w:t xml:space="preserve">投标总报价</w:t>
            </w:r>
            <w:r>
              <w:rPr>
                <w:rFonts w:ascii="Times New Roman" w:hAnsi="Times New Roman" w:eastAsia="宋体" w:cs="Times New Roman"/>
                <w:b/>
                <w:bCs/>
                <w:i w:val="0"/>
                <w:iCs w:val="0"/>
                <w:color w:val="000000"/>
                <w:sz w:val="21"/>
                <w:szCs w:val="21"/>
                <w:u w:val="none"/>
              </w:rPr>
            </w:r>
            <w:r/>
          </w:p>
        </w:tc>
        <w:tc>
          <w:tcPr>
            <w:shd w:val="clear" w:color="auto" w:fill="f4b382"/>
            <w:tcW w:w="870" w:type="dxa"/>
            <w:vAlign w:val="center"/>
            <w:textDirection w:val="lrTb"/>
            <w:noWrap/>
          </w:tcPr>
          <w:p>
            <w:pPr>
              <w:pStyle w:val="903"/>
              <w:jc w:val="center"/>
              <w:keepLines w:val="0"/>
              <w:keepNext w:val="0"/>
              <w:widowControl/>
              <w:rPr>
                <w:rFonts w:ascii="Times New Roman" w:hAnsi="Times New Roman" w:eastAsia="宋体" w:cs="Times New Roman"/>
                <w:b/>
                <w:bCs/>
                <w:i w:val="0"/>
                <w:iCs w:val="0"/>
                <w:color w:val="000000"/>
                <w:sz w:val="21"/>
                <w:szCs w:val="21"/>
                <w:u w:val="none"/>
              </w:rPr>
              <w:suppressLineNumbers w:val="0"/>
            </w:pPr>
            <w:r>
              <w:rPr>
                <w:rFonts w:ascii="Times New Roman" w:hAnsi="Times New Roman" w:eastAsia="宋体" w:cs="Times New Roman"/>
                <w:b/>
                <w:bCs/>
                <w:i w:val="0"/>
                <w:iCs w:val="0"/>
                <w:color w:val="000000"/>
                <w:sz w:val="21"/>
                <w:szCs w:val="21"/>
                <w:u w:val="none"/>
                <w:lang w:val="en-US" w:eastAsia="zh-CN" w:bidi="ar"/>
              </w:rPr>
              <w:t xml:space="preserve">0</w:t>
            </w:r>
            <w:r>
              <w:rPr>
                <w:rFonts w:ascii="Times New Roman" w:hAnsi="Times New Roman" w:eastAsia="宋体" w:cs="Times New Roman"/>
                <w:b/>
                <w:bCs/>
                <w:i w:val="0"/>
                <w:iCs w:val="0"/>
                <w:color w:val="000000"/>
                <w:sz w:val="21"/>
                <w:szCs w:val="21"/>
                <w:u w:val="none"/>
              </w:rPr>
            </w:r>
            <w:r/>
          </w:p>
        </w:tc>
        <w:tc>
          <w:tcPr>
            <w:shd w:val="clear" w:color="auto" w:fill="f4b382"/>
            <w:tcW w:w="545" w:type="dxa"/>
            <w:vAlign w:val="center"/>
            <w:textDirection w:val="lrTb"/>
            <w:noWrap/>
          </w:tcPr>
          <w:p>
            <w:pPr>
              <w:pStyle w:val="903"/>
              <w:rPr>
                <w:rFonts w:ascii="Times New Roman" w:hAnsi="Times New Roman" w:eastAsia="宋体" w:cs="Times New Roman"/>
                <w:b/>
                <w:bCs/>
                <w:i w:val="0"/>
                <w:iCs w:val="0"/>
                <w:color w:val="000000"/>
                <w:sz w:val="21"/>
                <w:szCs w:val="21"/>
                <w:u w:val="none"/>
              </w:rPr>
            </w:pPr>
            <w:r>
              <w:rPr>
                <w:rFonts w:ascii="Times New Roman" w:hAnsi="Times New Roman" w:eastAsia="宋体" w:cs="Times New Roman"/>
                <w:b/>
                <w:bCs/>
                <w:i w:val="0"/>
                <w:iCs w:val="0"/>
                <w:color w:val="000000"/>
                <w:sz w:val="21"/>
                <w:szCs w:val="21"/>
                <w:u w:val="none"/>
              </w:rPr>
            </w:r>
            <w:r/>
          </w:p>
        </w:tc>
      </w:tr>
    </w:tbl>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spacing w:line="400" w:lineRule="exact"/>
        <w:rPr>
          <w:rFonts w:hint="eastAsia" w:ascii="宋体" w:hAnsi="宋体" w:eastAsia="宋体"/>
          <w:sz w:val="24"/>
          <w:szCs w:val="21"/>
          <w:highlight w:val="none"/>
          <w:lang w:eastAsia="zh-CN"/>
        </w:rPr>
      </w:pPr>
      <w:r>
        <w:rPr>
          <w:rFonts w:hint="eastAsia" w:ascii="宋体" w:hAnsi="宋体"/>
          <w:sz w:val="24"/>
          <w:szCs w:val="24"/>
          <w:highlight w:val="none"/>
        </w:rPr>
        <w:t xml:space="preserve">1.投标报价</w:t>
      </w:r>
      <w:r>
        <w:rPr>
          <w:rFonts w:hint="eastAsia" w:ascii="宋体" w:hAnsi="宋体"/>
          <w:sz w:val="24"/>
          <w:szCs w:val="21"/>
          <w:highlight w:val="none"/>
        </w:rPr>
        <w:t xml:space="preserve">采用总承包方式，“投标总报价”应包括但不限于货物成本、利润、运输费（含保险费）、装卸费、安装调试费、安装支架费、检测验收费、专家验收费、售后支持服务费以及为完成本项目需求有关的所有税费；采购人无须另向中标供应商支付其他任何费用</w:t>
      </w:r>
      <w:r>
        <w:rPr>
          <w:rFonts w:hint="eastAsia" w:ascii="宋体" w:hAnsi="宋体"/>
          <w:sz w:val="24"/>
          <w:szCs w:val="21"/>
          <w:highlight w:val="none"/>
          <w:lang w:eastAsia="zh-CN"/>
        </w:rPr>
        <w:t xml:space="preserve">。</w:t>
      </w:r>
      <w:r>
        <w:rPr>
          <w:rFonts w:hint="eastAsia" w:ascii="宋体" w:hAnsi="宋体" w:eastAsia="宋体"/>
          <w:sz w:val="24"/>
          <w:szCs w:val="21"/>
          <w:highlight w:val="none"/>
          <w:lang w:eastAsia="zh-CN"/>
        </w:rPr>
      </w:r>
      <w:r/>
    </w:p>
    <w:p>
      <w:pPr>
        <w:pStyle w:val="903"/>
        <w:spacing w:line="400" w:lineRule="exact"/>
        <w:rPr>
          <w:rFonts w:hint="eastAsia" w:ascii="宋体" w:hAnsi="宋体" w:eastAsia="宋体" w:cs="Times New Roman"/>
          <w:sz w:val="24"/>
          <w:szCs w:val="21"/>
          <w:highlight w:val="none"/>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w:t>
      </w:r>
      <w:r>
        <w:rPr>
          <w:rFonts w:hint="eastAsia" w:ascii="宋体" w:hAnsi="宋体" w:eastAsia="宋体" w:cs="Times New Roman"/>
          <w:sz w:val="24"/>
          <w:szCs w:val="21"/>
          <w:highlight w:val="none"/>
        </w:rPr>
        <w:t xml:space="preserve">价”数额一致。</w:t>
      </w:r>
      <w:r>
        <w:rPr>
          <w:rFonts w:hint="eastAsia" w:ascii="宋体" w:hAnsi="宋体" w:eastAsia="宋体" w:cs="Times New Roman"/>
          <w:sz w:val="24"/>
          <w:szCs w:val="21"/>
          <w:highlight w:val="none"/>
        </w:rPr>
      </w:r>
      <w:r/>
    </w:p>
    <w:p>
      <w:pPr>
        <w:pStyle w:val="903"/>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3.投标人需认真填写本报价表，尤其注意规格型号的准确填写。</w:t>
      </w:r>
      <w:r>
        <w:rPr>
          <w:rFonts w:hint="eastAsia" w:ascii="宋体" w:hAnsi="宋体" w:eastAsia="宋体" w:cs="Times New Roman"/>
          <w:sz w:val="24"/>
          <w:szCs w:val="21"/>
          <w:highlight w:val="none"/>
        </w:rPr>
      </w:r>
      <w:r/>
    </w:p>
    <w:p>
      <w:pPr>
        <w:pStyle w:val="903"/>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4.项目经办人可以根据项目实际需要对表格结构进行调整。</w:t>
      </w:r>
      <w:r>
        <w:rPr>
          <w:rFonts w:hint="eastAsia" w:ascii="宋体" w:hAnsi="宋体" w:eastAsia="宋体" w:cs="Times New Roman"/>
          <w:sz w:val="24"/>
          <w:szCs w:val="21"/>
          <w:highlight w:val="none"/>
        </w:rPr>
      </w:r>
      <w:r/>
    </w:p>
    <w:p>
      <w:pPr>
        <w:pStyle w:val="903"/>
        <w:jc w:val="both"/>
        <w:rPr>
          <w:rFonts w:ascii="宋体" w:hAnsi="宋体"/>
          <w:b/>
          <w:color w:val="ff0000"/>
          <w:sz w:val="24"/>
          <w:szCs w:val="24"/>
        </w:rPr>
      </w:pPr>
      <w:r>
        <w:rPr>
          <w:rFonts w:ascii="宋体" w:hAnsi="宋体"/>
          <w:b/>
          <w:color w:val="ff0000"/>
          <w:sz w:val="24"/>
          <w:szCs w:val="24"/>
        </w:rPr>
      </w:r>
      <w:r/>
    </w:p>
    <w:p>
      <w:pPr>
        <w:pStyle w:val="903"/>
        <w:jc w:val="center"/>
        <w:rPr>
          <w:rFonts w:ascii="宋体" w:hAnsi="宋体"/>
          <w:b/>
          <w:color w:val="ff0000"/>
          <w:sz w:val="24"/>
          <w:szCs w:val="24"/>
        </w:rPr>
      </w:pPr>
      <w:r>
        <w:rPr>
          <w:rFonts w:ascii="宋体" w:hAnsi="宋体"/>
          <w:b/>
          <w:color w:val="ff0000"/>
          <w:sz w:val="24"/>
          <w:szCs w:val="24"/>
        </w:rPr>
      </w:r>
      <w:r/>
    </w:p>
    <w:p>
      <w:pPr>
        <w:pStyle w:val="903"/>
        <w:jc w:val="center"/>
        <w:rPr>
          <w:rFonts w:ascii="宋体" w:hAnsi="宋体"/>
          <w:b/>
          <w:color w:val="ff0000"/>
          <w:sz w:val="24"/>
          <w:szCs w:val="24"/>
        </w:rPr>
      </w:pPr>
      <w:r>
        <w:rPr>
          <w:rFonts w:ascii="宋体" w:hAnsi="宋体"/>
          <w:b/>
          <w:color w:val="ff0000"/>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1.投标人需对招标文件技术要求中非实质性要求（未加斜体下划线部分或未加*号条款）</w:t>
      </w:r>
      <w:r>
        <w:rPr>
          <w:rFonts w:ascii="宋体" w:hAnsi="宋体" w:eastAsia="宋体" w:cs="Times New Roman"/>
          <w:sz w:val="24"/>
          <w:szCs w:val="24"/>
        </w:rPr>
        <w:t xml:space="preserve">逐条做出明确响应</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eastAsia="宋体" w:cs="Times New Roman"/>
          <w:sz w:val="24"/>
          <w:szCs w:val="24"/>
        </w:rPr>
        <w:t xml:space="preserve">1.投标人需对招标文件商务要求中非实质性要求（未加斜体下划线部分或未加*号条款）逐条</w:t>
      </w:r>
      <w:r>
        <w:rPr>
          <w:rFonts w:ascii="宋体" w:hAnsi="宋体"/>
          <w:sz w:val="24"/>
          <w:szCs w:val="24"/>
        </w:rPr>
        <w:t xml:space="preserve">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3"/>
        <w:rPr>
          <w:rFonts w:hint="eastAsia" w:ascii="宋体" w:hAnsi="宋体"/>
          <w:b/>
          <w:sz w:val="24"/>
          <w:szCs w:val="21"/>
        </w:rPr>
      </w:pPr>
      <w:r>
        <w:rPr>
          <w:rFonts w:hint="eastAsia" w:ascii="宋体" w:hAnsi="宋体"/>
          <w:b/>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r>
      <w:r/>
    </w:p>
    <w:p>
      <w:pPr>
        <w:pStyle w:val="903"/>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3"/>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Pr>
          <w:rFonts w:hint="eastAsia" w:ascii="宋体" w:hAnsi="宋体"/>
          <w:bCs/>
          <w:color w:val="000000"/>
          <w:sz w:val="24"/>
          <w:szCs w:val="21"/>
        </w:rPr>
      </w:r>
      <w:r/>
    </w:p>
    <w:p>
      <w:pPr>
        <w:pStyle w:val="903"/>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ascii="Times New Roman" w:hAnsi="Times New Roman"/>
          <w:color w:val="000000"/>
          <w:sz w:val="24"/>
          <w:szCs w:val="24"/>
        </w:rPr>
        <w:t xml:space="preserve">320000-</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03"/>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03"/>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03"/>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1" w:name="_Hlt26955070"/>
      <w:r/>
      <w:bookmarkEnd w:id="191"/>
      <w:r/>
      <w:bookmarkStart w:id="192" w:name="_Hlt26671380"/>
      <w:r/>
      <w:bookmarkEnd w:id="192"/>
      <w:r/>
      <w:bookmarkStart w:id="193" w:name="_格式3__银行出具的资信证明"/>
      <w:r/>
      <w:bookmarkEnd w:id="193"/>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03"/>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3"/>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3"/>
        <w:spacing w:line="560" w:lineRule="exact"/>
        <w:rPr>
          <w:rFonts w:ascii="宋体" w:hAnsi="宋体"/>
          <w:b/>
          <w:color w:val="ff0000"/>
          <w:sz w:val="24"/>
          <w:szCs w:val="21"/>
        </w:rPr>
      </w:pPr>
      <w:r>
        <w:rPr>
          <w:rFonts w:ascii="宋体" w:hAnsi="宋体"/>
          <w:b/>
          <w:color w:val="ff0000"/>
          <w:sz w:val="24"/>
          <w:szCs w:val="21"/>
        </w:rPr>
      </w:r>
      <w:r/>
    </w:p>
    <w:p>
      <w:pPr>
        <w:pStyle w:val="903"/>
        <w:spacing w:line="560" w:lineRule="exact"/>
        <w:rPr>
          <w:rFonts w:ascii="宋体" w:hAnsi="宋体"/>
          <w:b/>
          <w:color w:val="ff0000"/>
          <w:sz w:val="24"/>
          <w:szCs w:val="21"/>
        </w:rPr>
      </w:pPr>
      <w:r>
        <w:rPr>
          <w:rFonts w:ascii="宋体" w:hAnsi="宋体"/>
          <w:b/>
          <w:color w:val="ff0000"/>
          <w:sz w:val="24"/>
          <w:szCs w:val="21"/>
        </w:rPr>
      </w:r>
      <w:r/>
    </w:p>
    <w:p>
      <w:pPr>
        <w:pStyle w:val="903"/>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3"/>
        <w:ind w:right="720"/>
        <w:spacing w:line="400" w:lineRule="exact"/>
        <w:rPr>
          <w:rFonts w:hint="eastAsia" w:ascii="宋体" w:hAnsi="宋体"/>
          <w:sz w:val="24"/>
          <w:szCs w:val="24"/>
        </w:rPr>
      </w:pPr>
      <w:r>
        <w:rPr>
          <w:rFonts w:hint="eastAsia" w:ascii="宋体" w:hAnsi="宋体"/>
          <w:sz w:val="24"/>
          <w:szCs w:val="24"/>
        </w:rPr>
      </w:r>
      <w:r/>
    </w:p>
    <w:p>
      <w:pPr>
        <w:pStyle w:val="903"/>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3"/>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3"/>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3"/>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3"/>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03"/>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3"/>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ascii="黑体" w:hAnsi="黑体" w:eastAsia="黑体"/>
          <w:b/>
          <w:sz w:val="32"/>
          <w:szCs w:val="32"/>
        </w:rPr>
      </w:pPr>
      <w:r>
        <w:rPr>
          <w:rFonts w:ascii="黑体" w:hAnsi="黑体" w:eastAsia="黑体"/>
          <w:b/>
          <w:sz w:val="32"/>
          <w:szCs w:val="32"/>
        </w:rPr>
      </w:r>
      <w:r/>
    </w:p>
    <w:p>
      <w:pPr>
        <w:pStyle w:val="903"/>
        <w:jc w:val="center"/>
        <w:spacing w:line="560" w:lineRule="exact"/>
        <w:rPr>
          <w:rFonts w:ascii="宋体" w:hAnsi="宋体"/>
          <w:b/>
          <w:sz w:val="24"/>
          <w:szCs w:val="24"/>
        </w:rPr>
      </w:pPr>
      <w:r>
        <w:rPr>
          <w:rFonts w:ascii="宋体" w:hAnsi="宋体"/>
          <w:b/>
          <w:sz w:val="24"/>
          <w:szCs w:val="24"/>
        </w:rPr>
      </w:r>
      <w:r/>
    </w:p>
    <w:p>
      <w:pPr>
        <w:pStyle w:val="903"/>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3"/>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3"/>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3"/>
        <w:ind w:firstLine="645"/>
        <w:spacing w:line="400" w:lineRule="exact"/>
        <w:rPr>
          <w:rFonts w:hint="eastAsia" w:ascii="宋体" w:hAnsi="宋体"/>
          <w:sz w:val="24"/>
          <w:szCs w:val="21"/>
        </w:rPr>
      </w:pPr>
      <w:r>
        <w:rPr>
          <w:rFonts w:hint="eastAsia" w:ascii="宋体" w:hAnsi="宋体"/>
          <w:sz w:val="24"/>
          <w:szCs w:val="21"/>
        </w:rPr>
      </w:r>
      <w:r/>
    </w:p>
    <w:p>
      <w:pPr>
        <w:pStyle w:val="90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3"/>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3"/>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3"/>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3"/>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eastAsia="宋体"/>
          <w:color w:val="000000"/>
          <w:sz w:val="24"/>
          <w:szCs w:val="24"/>
          <w:lang w:eastAsia="zh-CN"/>
        </w:rPr>
      </w:r>
      <w:r/>
    </w:p>
    <w:p>
      <w:pPr>
        <w:pStyle w:val="903"/>
        <w:spacing w:line="400" w:lineRule="exact"/>
        <w:rPr>
          <w:rFonts w:ascii="宋体" w:hAnsi="宋体"/>
          <w:color w:val="000000"/>
          <w:sz w:val="24"/>
          <w:szCs w:val="24"/>
        </w:rPr>
      </w:pP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3"/>
        <w:spacing w:line="400" w:lineRule="exact"/>
        <w:rPr>
          <w:rFonts w:hint="eastAsia" w:ascii="宋体" w:hAnsi="宋体"/>
          <w:color w:val="ff0000"/>
          <w:sz w:val="24"/>
          <w:szCs w:val="24"/>
        </w:rPr>
      </w:pPr>
      <w:r>
        <w:rPr>
          <w:rFonts w:hint="eastAsia" w:ascii="宋体" w:hAnsi="宋体"/>
          <w:color w:val="ff0000"/>
          <w:sz w:val="24"/>
          <w:szCs w:val="24"/>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rPr>
          <w:rFonts w:hint="eastAsia" w:ascii="宋体" w:hAnsi="宋体" w:cs="仿宋"/>
          <w:b/>
          <w:bCs/>
          <w:color w:val="000000"/>
          <w:sz w:val="32"/>
          <w:szCs w:val="32"/>
        </w:rPr>
      </w:pPr>
      <w:r/>
      <w:bookmarkEnd w:id="180"/>
      <w:r/>
      <w:bookmarkEnd w:id="181"/>
      <w:r/>
      <w:bookmarkEnd w:id="190"/>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383" w:right="1570" w:bottom="1383" w:left="15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5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Fonts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22</w:t>
    </w:r>
    <w:r>
      <w:rPr>
        <w:rFonts w:ascii="宋体" w:hAnsi="宋体"/>
      </w:rPr>
      <w:fldChar w:fldCharType="end"/>
    </w:r>
    <w:r>
      <w:rPr>
        <w:rStyle w:val="975"/>
        <w:rFonts w:ascii="宋体" w:hAnsi="宋体"/>
      </w:rPr>
    </w:r>
    <w:r/>
  </w:p>
  <w:p>
    <w:pPr>
      <w:pStyle w:val="95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1"/>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98"/>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11"/>
  </w:num>
  <w:num w:numId="6">
    <w:abstractNumId w:val="1"/>
  </w:num>
  <w:num w:numId="7">
    <w:abstractNumId w:val="6"/>
  </w:num>
  <w:num w:numId="8">
    <w:abstractNumId w:val="3"/>
  </w:num>
  <w:num w:numId="9">
    <w:abstractNumId w:val="2"/>
  </w:num>
  <w:num w:numId="10">
    <w:abstractNumId w:val="0"/>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sz w:val="21"/>
      <w:szCs w:val="22"/>
      <w:lang w:val="en-US" w:eastAsia="zh-CN" w:bidi="ar-SA"/>
    </w:rPr>
  </w:style>
  <w:style w:type="paragraph" w:styleId="904">
    <w:name w:val="标题 1"/>
    <w:basedOn w:val="903"/>
    <w:next w:val="903"/>
    <w:link w:val="915"/>
    <w:qFormat/>
    <w:pPr>
      <w:jc w:val="center"/>
      <w:keepNext/>
      <w:outlineLvl w:val="0"/>
    </w:pPr>
    <w:rPr>
      <w:rFonts w:ascii="楷体_GB2312" w:hAnsi="Times New Roman" w:eastAsia="楷体_GB2312" w:cs="Times New Roman"/>
      <w:sz w:val="28"/>
      <w:szCs w:val="28"/>
    </w:rPr>
  </w:style>
  <w:style w:type="paragraph" w:styleId="905">
    <w:name w:val="标题 2"/>
    <w:basedOn w:val="903"/>
    <w:next w:val="91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17"/>
    <w:link w:val="91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name w:val="标题 4"/>
    <w:basedOn w:val="903"/>
    <w:next w:val="917"/>
    <w:link w:val="920"/>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17"/>
    <w:link w:val="921"/>
    <w:qFormat/>
    <w:pPr>
      <w:keepNext/>
      <w:outlineLvl w:val="4"/>
    </w:pPr>
    <w:rPr>
      <w:rFonts w:ascii="宋体" w:hAnsi="Times New Roman" w:eastAsia="宋体" w:cs="Times New Roman"/>
      <w:color w:val="000000"/>
      <w:sz w:val="28"/>
      <w:szCs w:val="28"/>
    </w:rPr>
  </w:style>
  <w:style w:type="paragraph" w:styleId="909">
    <w:name w:val="标题 6"/>
    <w:basedOn w:val="903"/>
    <w:next w:val="903"/>
    <w:link w:val="92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0">
    <w:name w:val="标题 7"/>
    <w:basedOn w:val="903"/>
    <w:next w:val="903"/>
    <w:link w:val="92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1">
    <w:name w:val="标题 8"/>
    <w:basedOn w:val="903"/>
    <w:next w:val="903"/>
    <w:link w:val="92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2">
    <w:name w:val="标题 9"/>
    <w:basedOn w:val="903"/>
    <w:next w:val="903"/>
    <w:link w:val="925"/>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character" w:styleId="915">
    <w:name w:val="标题 1 Char"/>
    <w:next w:val="915"/>
    <w:link w:val="904"/>
    <w:rPr>
      <w:rFonts w:ascii="楷体_GB2312" w:hAnsi="Times New Roman" w:eastAsia="楷体_GB2312" w:cs="Times New Roman"/>
      <w:sz w:val="28"/>
      <w:szCs w:val="28"/>
    </w:rPr>
  </w:style>
  <w:style w:type="character" w:styleId="916">
    <w:name w:val="标题 2 Char"/>
    <w:next w:val="916"/>
    <w:link w:val="905"/>
    <w:rPr>
      <w:rFonts w:ascii="Arial" w:hAnsi="Arial" w:eastAsia="幼圆" w:cs="Arial"/>
      <w:b/>
      <w:bCs/>
      <w:sz w:val="44"/>
      <w:szCs w:val="44"/>
    </w:rPr>
  </w:style>
  <w:style w:type="paragraph" w:styleId="917">
    <w:name w:val="正文缩进"/>
    <w:basedOn w:val="903"/>
    <w:next w:val="917"/>
    <w:link w:val="918"/>
    <w:pPr>
      <w:ind w:firstLine="420"/>
    </w:pPr>
    <w:rPr>
      <w:szCs w:val="21"/>
    </w:rPr>
  </w:style>
  <w:style w:type="character" w:styleId="918">
    <w:name w:val="正文缩进 Char"/>
    <w:next w:val="918"/>
    <w:link w:val="917"/>
    <w:rPr>
      <w:szCs w:val="21"/>
    </w:rPr>
  </w:style>
  <w:style w:type="character" w:styleId="919">
    <w:name w:val="标题 3 Char"/>
    <w:next w:val="919"/>
    <w:link w:val="906"/>
    <w:rPr>
      <w:rFonts w:ascii="Times New Roman" w:hAnsi="Times New Roman" w:eastAsia="宋体" w:cs="Times New Roman"/>
      <w:b/>
      <w:bCs/>
      <w:sz w:val="32"/>
      <w:szCs w:val="32"/>
    </w:rPr>
  </w:style>
  <w:style w:type="character" w:styleId="920">
    <w:name w:val="标题 4 Char"/>
    <w:next w:val="920"/>
    <w:link w:val="907"/>
    <w:rPr>
      <w:rFonts w:ascii="Arial" w:hAnsi="Arial" w:eastAsia="黑体" w:cs="Arial"/>
      <w:b/>
      <w:bCs/>
      <w:sz w:val="28"/>
      <w:szCs w:val="28"/>
    </w:rPr>
  </w:style>
  <w:style w:type="character" w:styleId="921">
    <w:name w:val="标题 5 Char"/>
    <w:next w:val="921"/>
    <w:link w:val="908"/>
    <w:rPr>
      <w:rFonts w:ascii="宋体" w:hAnsi="Times New Roman" w:eastAsia="宋体" w:cs="Times New Roman"/>
      <w:color w:val="000000"/>
      <w:sz w:val="28"/>
      <w:szCs w:val="28"/>
    </w:rPr>
  </w:style>
  <w:style w:type="character" w:styleId="922">
    <w:name w:val="标题 6 Char"/>
    <w:next w:val="922"/>
    <w:link w:val="909"/>
    <w:rPr>
      <w:rFonts w:ascii="Arial" w:hAnsi="Arial" w:eastAsia="黑体" w:cs="Times New Roman"/>
      <w:b/>
      <w:bCs/>
      <w:sz w:val="24"/>
      <w:szCs w:val="24"/>
    </w:rPr>
  </w:style>
  <w:style w:type="character" w:styleId="923">
    <w:name w:val="标题 7 Char"/>
    <w:next w:val="923"/>
    <w:link w:val="910"/>
    <w:rPr>
      <w:rFonts w:ascii="Times New Roman" w:hAnsi="Times New Roman" w:eastAsia="宋体" w:cs="Times New Roman"/>
      <w:b/>
      <w:bCs/>
      <w:sz w:val="24"/>
      <w:szCs w:val="24"/>
    </w:rPr>
  </w:style>
  <w:style w:type="character" w:styleId="924">
    <w:name w:val="标题 8 Char"/>
    <w:next w:val="924"/>
    <w:link w:val="911"/>
    <w:rPr>
      <w:rFonts w:ascii="Arial" w:hAnsi="Arial" w:eastAsia="黑体" w:cs="Times New Roman"/>
      <w:sz w:val="24"/>
      <w:szCs w:val="24"/>
    </w:rPr>
  </w:style>
  <w:style w:type="character" w:styleId="925">
    <w:name w:val="标题 9 Char"/>
    <w:next w:val="925"/>
    <w:link w:val="912"/>
    <w:rPr>
      <w:rFonts w:ascii="Arial" w:hAnsi="Arial" w:eastAsia="黑体" w:cs="Times New Roman"/>
      <w:szCs w:val="21"/>
    </w:rPr>
  </w:style>
  <w:style w:type="paragraph" w:styleId="926">
    <w:name w:val="列表 3"/>
    <w:basedOn w:val="903"/>
    <w:next w:val="926"/>
    <w:link w:val="903"/>
    <w:pPr>
      <w:ind w:left="100" w:hanging="200"/>
    </w:pPr>
    <w:rPr>
      <w:rFonts w:ascii="Times New Roman" w:hAnsi="Times New Roman" w:eastAsia="宋体" w:cs="Times New Roman"/>
      <w:szCs w:val="21"/>
    </w:rPr>
  </w:style>
  <w:style w:type="paragraph" w:styleId="927">
    <w:name w:val="目录 7"/>
    <w:basedOn w:val="903"/>
    <w:next w:val="903"/>
    <w:link w:val="903"/>
    <w:semiHidden/>
    <w:pPr>
      <w:ind w:left="1260"/>
      <w:jc w:val="left"/>
    </w:pPr>
    <w:rPr>
      <w:rFonts w:ascii="Times New Roman" w:hAnsi="Times New Roman" w:eastAsia="宋体" w:cs="Times New Roman"/>
      <w:szCs w:val="21"/>
    </w:rPr>
  </w:style>
  <w:style w:type="paragraph" w:styleId="928">
    <w:name w:val="文档结构图"/>
    <w:basedOn w:val="903"/>
    <w:next w:val="928"/>
    <w:link w:val="929"/>
    <w:semiHidden/>
    <w:pPr>
      <w:shd w:val="clear" w:color="auto" w:fill="000080"/>
    </w:pPr>
    <w:rPr>
      <w:rFonts w:ascii="Times New Roman" w:hAnsi="Times New Roman" w:eastAsia="宋体" w:cs="Times New Roman"/>
      <w:szCs w:val="21"/>
    </w:rPr>
  </w:style>
  <w:style w:type="character" w:styleId="929">
    <w:name w:val="文档结构图 Char"/>
    <w:next w:val="929"/>
    <w:link w:val="928"/>
    <w:semiHidden/>
    <w:rPr>
      <w:rFonts w:ascii="Times New Roman" w:hAnsi="Times New Roman" w:eastAsia="宋体" w:cs="Times New Roman"/>
      <w:szCs w:val="21"/>
      <w:shd w:val="clear" w:color="auto" w:fill="000080"/>
    </w:rPr>
  </w:style>
  <w:style w:type="paragraph" w:styleId="930">
    <w:name w:val="批注文字"/>
    <w:basedOn w:val="903"/>
    <w:next w:val="930"/>
    <w:link w:val="931"/>
    <w:unhideWhenUsed/>
    <w:pPr>
      <w:jc w:val="left"/>
    </w:pPr>
  </w:style>
  <w:style w:type="character" w:styleId="931">
    <w:name w:val="批注文字 Char"/>
    <w:next w:val="931"/>
    <w:link w:val="930"/>
    <w:uiPriority w:val="99"/>
    <w:semiHidden/>
  </w:style>
  <w:style w:type="paragraph" w:styleId="932">
    <w:name w:val="正文文本 3"/>
    <w:basedOn w:val="903"/>
    <w:next w:val="932"/>
    <w:link w:val="933"/>
    <w:rPr>
      <w:rFonts w:ascii="仿宋_GB2312" w:hAnsi="Arial" w:eastAsia="仿宋_GB2312" w:cs="Times New Roman"/>
      <w:sz w:val="32"/>
      <w:szCs w:val="32"/>
    </w:rPr>
  </w:style>
  <w:style w:type="character" w:styleId="933">
    <w:name w:val="正文文本 3 Char"/>
    <w:next w:val="933"/>
    <w:link w:val="932"/>
    <w:rPr>
      <w:rFonts w:ascii="仿宋_GB2312" w:hAnsi="Arial" w:eastAsia="仿宋_GB2312" w:cs="Times New Roman"/>
      <w:sz w:val="32"/>
      <w:szCs w:val="32"/>
    </w:rPr>
  </w:style>
  <w:style w:type="paragraph" w:styleId="934">
    <w:name w:val="正文文本"/>
    <w:basedOn w:val="903"/>
    <w:next w:val="934"/>
    <w:link w:val="935"/>
    <w:rPr>
      <w:rFonts w:ascii="楷体_GB2312" w:hAnsi="Arial" w:eastAsia="楷体_GB2312" w:cs="Times New Roman"/>
      <w:sz w:val="28"/>
      <w:szCs w:val="28"/>
    </w:rPr>
  </w:style>
  <w:style w:type="character" w:styleId="935">
    <w:name w:val="正文文本 Char"/>
    <w:next w:val="935"/>
    <w:link w:val="934"/>
    <w:rPr>
      <w:rFonts w:ascii="楷体_GB2312" w:hAnsi="Arial" w:eastAsia="楷体_GB2312" w:cs="Times New Roman"/>
      <w:sz w:val="28"/>
      <w:szCs w:val="28"/>
    </w:rPr>
  </w:style>
  <w:style w:type="paragraph" w:styleId="936">
    <w:name w:val="正文文本缩进"/>
    <w:basedOn w:val="903"/>
    <w:next w:val="936"/>
    <w:link w:val="937"/>
    <w:unhideWhenUsed/>
    <w:pPr>
      <w:ind w:left="420"/>
      <w:spacing w:after="120"/>
    </w:pPr>
  </w:style>
  <w:style w:type="character" w:styleId="937">
    <w:name w:val="正文文本缩进 Char"/>
    <w:next w:val="937"/>
    <w:link w:val="936"/>
    <w:uiPriority w:val="99"/>
    <w:semiHidden/>
  </w:style>
  <w:style w:type="paragraph" w:styleId="938">
    <w:name w:val="列表 2"/>
    <w:basedOn w:val="903"/>
    <w:next w:val="938"/>
    <w:link w:val="903"/>
    <w:pPr>
      <w:ind w:left="100" w:hanging="200"/>
    </w:pPr>
    <w:rPr>
      <w:rFonts w:ascii="Times New Roman" w:hAnsi="Times New Roman" w:eastAsia="宋体" w:cs="Times New Roman"/>
      <w:szCs w:val="21"/>
    </w:rPr>
  </w:style>
  <w:style w:type="paragraph" w:styleId="939">
    <w:name w:val="目录 5"/>
    <w:basedOn w:val="903"/>
    <w:next w:val="903"/>
    <w:link w:val="903"/>
    <w:semiHidden/>
    <w:pPr>
      <w:ind w:left="840"/>
      <w:jc w:val="left"/>
    </w:pPr>
    <w:rPr>
      <w:rFonts w:ascii="Times New Roman" w:hAnsi="Times New Roman" w:eastAsia="宋体" w:cs="Times New Roman"/>
      <w:szCs w:val="21"/>
    </w:rPr>
  </w:style>
  <w:style w:type="paragraph" w:styleId="940">
    <w:name w:val="目录 3"/>
    <w:basedOn w:val="903"/>
    <w:next w:val="903"/>
    <w:link w:val="903"/>
    <w:semiHidden/>
    <w:pPr>
      <w:ind w:left="420"/>
      <w:jc w:val="left"/>
    </w:pPr>
    <w:rPr>
      <w:rFonts w:ascii="Times New Roman" w:hAnsi="Times New Roman" w:eastAsia="宋体" w:cs="Times New Roman"/>
      <w:i/>
      <w:iCs/>
      <w:szCs w:val="24"/>
    </w:rPr>
  </w:style>
  <w:style w:type="paragraph" w:styleId="941">
    <w:name w:val="纯文本"/>
    <w:basedOn w:val="903"/>
    <w:next w:val="941"/>
    <w:link w:val="942"/>
    <w:qFormat/>
    <w:rPr>
      <w:rFonts w:ascii="宋体" w:hAnsi="Courier New" w:eastAsia="宋体" w:cs="Courier New"/>
      <w:szCs w:val="21"/>
    </w:rPr>
  </w:style>
  <w:style w:type="character" w:styleId="942">
    <w:name w:val="纯文本 Char"/>
    <w:next w:val="942"/>
    <w:link w:val="941"/>
    <w:rPr>
      <w:rFonts w:ascii="宋体" w:hAnsi="Courier New" w:eastAsia="宋体" w:cs="Courier New"/>
      <w:szCs w:val="21"/>
    </w:rPr>
  </w:style>
  <w:style w:type="paragraph" w:styleId="943">
    <w:name w:val="目录 8"/>
    <w:basedOn w:val="903"/>
    <w:next w:val="903"/>
    <w:link w:val="903"/>
    <w:semiHidden/>
    <w:pPr>
      <w:ind w:left="1470"/>
      <w:jc w:val="left"/>
    </w:pPr>
    <w:rPr>
      <w:rFonts w:ascii="Times New Roman" w:hAnsi="Times New Roman" w:eastAsia="宋体" w:cs="Times New Roman"/>
      <w:szCs w:val="21"/>
    </w:rPr>
  </w:style>
  <w:style w:type="paragraph" w:styleId="944">
    <w:name w:val="日期"/>
    <w:basedOn w:val="903"/>
    <w:next w:val="903"/>
    <w:link w:val="945"/>
    <w:rPr>
      <w:rFonts w:ascii="Times New Roman" w:hAnsi="Times New Roman" w:eastAsia="宋体" w:cs="Times New Roman"/>
      <w:sz w:val="24"/>
      <w:szCs w:val="24"/>
    </w:rPr>
  </w:style>
  <w:style w:type="character" w:styleId="945">
    <w:name w:val="日期 Char"/>
    <w:next w:val="945"/>
    <w:link w:val="944"/>
    <w:rPr>
      <w:rFonts w:ascii="Times New Roman" w:hAnsi="Times New Roman" w:eastAsia="宋体" w:cs="Times New Roman"/>
      <w:sz w:val="24"/>
      <w:szCs w:val="24"/>
    </w:rPr>
  </w:style>
  <w:style w:type="paragraph" w:styleId="946">
    <w:name w:val="正文文本缩进 2"/>
    <w:basedOn w:val="903"/>
    <w:next w:val="946"/>
    <w:link w:val="947"/>
    <w:pPr>
      <w:ind w:left="630" w:firstLine="645"/>
    </w:pPr>
    <w:rPr>
      <w:rFonts w:ascii="Arial" w:hAnsi="Arial" w:eastAsia="仿宋_GB2312" w:cs="Arial"/>
      <w:sz w:val="32"/>
      <w:szCs w:val="32"/>
    </w:rPr>
  </w:style>
  <w:style w:type="character" w:styleId="947">
    <w:name w:val="正文文本缩进 2 Char"/>
    <w:next w:val="947"/>
    <w:link w:val="946"/>
    <w:rPr>
      <w:rFonts w:ascii="Arial" w:hAnsi="Arial" w:eastAsia="仿宋_GB2312" w:cs="Arial"/>
      <w:sz w:val="32"/>
      <w:szCs w:val="32"/>
    </w:rPr>
  </w:style>
  <w:style w:type="paragraph" w:styleId="948">
    <w:name w:val="批注框文本"/>
    <w:basedOn w:val="903"/>
    <w:next w:val="948"/>
    <w:link w:val="949"/>
    <w:semiHidden/>
    <w:rPr>
      <w:rFonts w:ascii="Times New Roman" w:hAnsi="Times New Roman" w:eastAsia="宋体" w:cs="Times New Roman"/>
      <w:sz w:val="18"/>
      <w:szCs w:val="18"/>
    </w:rPr>
  </w:style>
  <w:style w:type="character" w:styleId="949">
    <w:name w:val="批注框文本 Char"/>
    <w:next w:val="949"/>
    <w:link w:val="948"/>
    <w:semiHidden/>
    <w:rPr>
      <w:rFonts w:ascii="Times New Roman" w:hAnsi="Times New Roman" w:eastAsia="宋体" w:cs="Times New Roman"/>
      <w:sz w:val="18"/>
      <w:szCs w:val="18"/>
    </w:rPr>
  </w:style>
  <w:style w:type="paragraph" w:styleId="950">
    <w:name w:val="页脚"/>
    <w:basedOn w:val="903"/>
    <w:next w:val="950"/>
    <w:link w:val="95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1">
    <w:name w:val="页脚 Char"/>
    <w:next w:val="951"/>
    <w:link w:val="950"/>
    <w:uiPriority w:val="99"/>
    <w:rPr>
      <w:rFonts w:ascii="Times New Roman" w:hAnsi="Times New Roman" w:eastAsia="宋体" w:cs="Times New Roman"/>
      <w:sz w:val="18"/>
      <w:szCs w:val="18"/>
    </w:rPr>
  </w:style>
  <w:style w:type="paragraph" w:styleId="952">
    <w:name w:val="页眉"/>
    <w:basedOn w:val="903"/>
    <w:next w:val="952"/>
    <w:link w:val="95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3">
    <w:name w:val="页眉 Char"/>
    <w:next w:val="953"/>
    <w:link w:val="952"/>
    <w:rPr>
      <w:rFonts w:ascii="Times New Roman" w:hAnsi="Times New Roman" w:eastAsia="宋体" w:cs="Times New Roman"/>
      <w:sz w:val="18"/>
      <w:szCs w:val="18"/>
    </w:rPr>
  </w:style>
  <w:style w:type="paragraph" w:styleId="954">
    <w:name w:val="目录 1"/>
    <w:basedOn w:val="903"/>
    <w:next w:val="903"/>
    <w:link w:val="90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5">
    <w:name w:val="目录 4"/>
    <w:basedOn w:val="903"/>
    <w:next w:val="903"/>
    <w:link w:val="903"/>
    <w:semiHidden/>
    <w:pPr>
      <w:ind w:left="630"/>
      <w:jc w:val="left"/>
    </w:pPr>
    <w:rPr>
      <w:rFonts w:ascii="Times New Roman" w:hAnsi="Times New Roman" w:eastAsia="宋体" w:cs="Times New Roman"/>
      <w:szCs w:val="21"/>
    </w:rPr>
  </w:style>
  <w:style w:type="paragraph" w:styleId="956">
    <w:name w:val="列表"/>
    <w:basedOn w:val="903"/>
    <w:next w:val="956"/>
    <w:link w:val="903"/>
    <w:pPr>
      <w:ind w:left="200" w:hanging="200"/>
    </w:pPr>
    <w:rPr>
      <w:rFonts w:ascii="Times New Roman" w:hAnsi="Times New Roman" w:eastAsia="宋体" w:cs="Times New Roman"/>
      <w:szCs w:val="21"/>
    </w:rPr>
  </w:style>
  <w:style w:type="paragraph" w:styleId="957">
    <w:name w:val="目录 6"/>
    <w:basedOn w:val="903"/>
    <w:next w:val="903"/>
    <w:link w:val="903"/>
    <w:semiHidden/>
    <w:pPr>
      <w:ind w:left="1050"/>
      <w:jc w:val="left"/>
    </w:pPr>
    <w:rPr>
      <w:rFonts w:ascii="Times New Roman" w:hAnsi="Times New Roman" w:eastAsia="宋体" w:cs="Times New Roman"/>
      <w:szCs w:val="21"/>
    </w:rPr>
  </w:style>
  <w:style w:type="paragraph" w:styleId="958">
    <w:name w:val="正文文本缩进 3"/>
    <w:basedOn w:val="903"/>
    <w:next w:val="958"/>
    <w:link w:val="959"/>
    <w:pPr>
      <w:ind w:left="645" w:firstLine="645"/>
    </w:pPr>
    <w:rPr>
      <w:rFonts w:ascii="Arial" w:hAnsi="Arial" w:eastAsia="仿宋_GB2312" w:cs="Arial"/>
      <w:color w:val="ffff00"/>
      <w:sz w:val="32"/>
      <w:szCs w:val="32"/>
    </w:rPr>
  </w:style>
  <w:style w:type="character" w:styleId="959">
    <w:name w:val="正文文本缩进 3 Char"/>
    <w:next w:val="959"/>
    <w:link w:val="958"/>
    <w:rPr>
      <w:rFonts w:ascii="Arial" w:hAnsi="Arial" w:eastAsia="仿宋_GB2312" w:cs="Arial"/>
      <w:color w:val="ffff00"/>
      <w:sz w:val="32"/>
      <w:szCs w:val="32"/>
    </w:rPr>
  </w:style>
  <w:style w:type="paragraph" w:styleId="960">
    <w:name w:val="图表目录"/>
    <w:basedOn w:val="903"/>
    <w:next w:val="903"/>
    <w:link w:val="903"/>
    <w:semiHidden/>
    <w:pPr>
      <w:ind w:left="840" w:hanging="420"/>
    </w:pPr>
    <w:rPr>
      <w:rFonts w:ascii="Times New Roman" w:hAnsi="Times New Roman" w:eastAsia="宋体" w:cs="Times New Roman"/>
      <w:szCs w:val="21"/>
    </w:rPr>
  </w:style>
  <w:style w:type="paragraph" w:styleId="961">
    <w:name w:val="目录 2"/>
    <w:basedOn w:val="903"/>
    <w:next w:val="903"/>
    <w:link w:val="903"/>
    <w:semiHidden/>
    <w:pPr>
      <w:ind w:left="210"/>
      <w:jc w:val="left"/>
    </w:pPr>
    <w:rPr>
      <w:rFonts w:ascii="Times New Roman" w:hAnsi="Times New Roman" w:eastAsia="宋体" w:cs="Times New Roman"/>
      <w:smallCaps/>
      <w:szCs w:val="24"/>
    </w:rPr>
  </w:style>
  <w:style w:type="paragraph" w:styleId="962">
    <w:name w:val="目录 9"/>
    <w:basedOn w:val="903"/>
    <w:next w:val="903"/>
    <w:link w:val="903"/>
    <w:semiHidden/>
    <w:pPr>
      <w:ind w:left="1680"/>
      <w:jc w:val="left"/>
    </w:pPr>
    <w:rPr>
      <w:rFonts w:ascii="Times New Roman" w:hAnsi="Times New Roman" w:eastAsia="宋体" w:cs="Times New Roman"/>
      <w:szCs w:val="21"/>
    </w:rPr>
  </w:style>
  <w:style w:type="paragraph" w:styleId="963">
    <w:name w:val="正文文本 2"/>
    <w:basedOn w:val="903"/>
    <w:next w:val="963"/>
    <w:link w:val="964"/>
    <w:pPr>
      <w:jc w:val="center"/>
      <w:widowControl/>
    </w:pPr>
    <w:rPr>
      <w:rFonts w:ascii="楷体_GB2312" w:hAnsi="Times New Roman" w:eastAsia="楷体_GB2312" w:cs="Times New Roman"/>
      <w:sz w:val="28"/>
      <w:szCs w:val="28"/>
    </w:rPr>
  </w:style>
  <w:style w:type="character" w:styleId="964">
    <w:name w:val="正文文本 2 Char"/>
    <w:next w:val="964"/>
    <w:link w:val="963"/>
    <w:rPr>
      <w:rFonts w:ascii="楷体_GB2312" w:hAnsi="Times New Roman" w:eastAsia="楷体_GB2312" w:cs="Times New Roman"/>
      <w:sz w:val="28"/>
      <w:szCs w:val="28"/>
    </w:rPr>
  </w:style>
  <w:style w:type="paragraph" w:styleId="965">
    <w:name w:val="普通(网站)"/>
    <w:basedOn w:val="903"/>
    <w:next w:val="965"/>
    <w:link w:val="903"/>
    <w:uiPriority w:val="99"/>
    <w:pPr>
      <w:jc w:val="left"/>
      <w:spacing w:before="100" w:beforeAutospacing="1" w:after="100" w:afterAutospacing="1"/>
      <w:widowControl/>
    </w:pPr>
    <w:rPr>
      <w:rFonts w:ascii="宋体" w:hAnsi="宋体" w:eastAsia="宋体" w:cs="宋体"/>
      <w:sz w:val="24"/>
      <w:szCs w:val="24"/>
    </w:rPr>
  </w:style>
  <w:style w:type="paragraph" w:styleId="966">
    <w:name w:val="索引 1"/>
    <w:basedOn w:val="903"/>
    <w:next w:val="903"/>
    <w:link w:val="903"/>
    <w:semiHidden/>
    <w:pPr>
      <w:spacing w:line="240" w:lineRule="atLeast"/>
    </w:pPr>
    <w:rPr>
      <w:rFonts w:ascii="Times New Roman" w:hAnsi="Times New Roman" w:eastAsia="宋体" w:cs="Times New Roman"/>
      <w:b/>
      <w:bCs/>
      <w:szCs w:val="21"/>
    </w:rPr>
  </w:style>
  <w:style w:type="paragraph" w:styleId="967">
    <w:name w:val="批注主题"/>
    <w:basedOn w:val="930"/>
    <w:next w:val="930"/>
    <w:link w:val="968"/>
    <w:semiHidden/>
    <w:rPr>
      <w:rFonts w:ascii="Times New Roman" w:hAnsi="Times New Roman" w:eastAsia="宋体" w:cs="Times New Roman"/>
      <w:b/>
      <w:bCs/>
      <w:szCs w:val="21"/>
    </w:rPr>
  </w:style>
  <w:style w:type="character" w:styleId="968">
    <w:name w:val="批注主题 Char"/>
    <w:next w:val="968"/>
    <w:link w:val="967"/>
    <w:semiHidden/>
    <w:rPr>
      <w:rFonts w:ascii="Times New Roman" w:hAnsi="Times New Roman" w:eastAsia="宋体" w:cs="Times New Roman"/>
      <w:b/>
      <w:bCs/>
      <w:szCs w:val="21"/>
    </w:rPr>
  </w:style>
  <w:style w:type="paragraph" w:styleId="969">
    <w:name w:val="正文首行缩进"/>
    <w:basedOn w:val="903"/>
    <w:next w:val="969"/>
    <w:link w:val="970"/>
    <w:pPr>
      <w:ind w:firstLine="200"/>
      <w:spacing w:line="360" w:lineRule="auto"/>
    </w:pPr>
    <w:rPr>
      <w:rFonts w:ascii="仿宋_GB2312" w:hAnsi="Times New Roman" w:eastAsia="仿宋_GB2312" w:cs="Times New Roman"/>
      <w:sz w:val="30"/>
      <w:szCs w:val="30"/>
    </w:rPr>
  </w:style>
  <w:style w:type="character" w:styleId="970">
    <w:name w:val="正文首行缩进 Char"/>
    <w:next w:val="970"/>
    <w:link w:val="969"/>
    <w:rPr>
      <w:rFonts w:ascii="仿宋_GB2312" w:hAnsi="Times New Roman" w:eastAsia="仿宋_GB2312" w:cs="Times New Roman"/>
      <w:sz w:val="30"/>
      <w:szCs w:val="30"/>
    </w:rPr>
  </w:style>
  <w:style w:type="paragraph" w:styleId="971">
    <w:name w:val="正文首行缩进 2"/>
    <w:basedOn w:val="936"/>
    <w:next w:val="971"/>
    <w:link w:val="972"/>
    <w:pPr>
      <w:ind w:left="0" w:firstLine="420"/>
      <w:spacing w:after="0" w:line="360" w:lineRule="auto"/>
    </w:pPr>
    <w:rPr>
      <w:rFonts w:ascii="宋体" w:hAnsi="宋体" w:eastAsia="宋体" w:cs="Times New Roman"/>
      <w:szCs w:val="20"/>
    </w:rPr>
  </w:style>
  <w:style w:type="character" w:styleId="972">
    <w:name w:val="正文首行缩进 2 Char"/>
    <w:next w:val="972"/>
    <w:link w:val="971"/>
    <w:rPr>
      <w:rFonts w:ascii="宋体" w:hAnsi="宋体" w:eastAsia="宋体" w:cs="Times New Roman"/>
      <w:szCs w:val="20"/>
    </w:rPr>
  </w:style>
  <w:style w:type="table" w:styleId="973">
    <w:name w:val="网格型"/>
    <w:basedOn w:val="914"/>
    <w:next w:val="973"/>
    <w:link w:val="903"/>
    <w:pPr>
      <w:jc w:val="both"/>
      <w:widowControl w:val="off"/>
    </w:pPr>
    <w:rPr>
      <w:rFonts w:ascii="Times New Roman" w:hAnsi="Times New Roman" w:eastAsia="宋体" w:cs="Times New Roman"/>
      <w:sz w:val="20"/>
      <w:szCs w:val="20"/>
    </w:rPr>
    <w:tblPr/>
  </w:style>
  <w:style w:type="character" w:styleId="974">
    <w:name w:val="要点"/>
    <w:next w:val="974"/>
    <w:link w:val="903"/>
    <w:qFormat/>
    <w:rPr>
      <w:b/>
      <w:bCs/>
    </w:rPr>
  </w:style>
  <w:style w:type="character" w:styleId="975">
    <w:name w:val="页码"/>
    <w:next w:val="975"/>
    <w:link w:val="903"/>
  </w:style>
  <w:style w:type="character" w:styleId="976">
    <w:name w:val="已访问的超链接"/>
    <w:next w:val="976"/>
    <w:link w:val="903"/>
    <w:rPr>
      <w:color w:val="800080"/>
      <w:u w:val="single"/>
    </w:rPr>
  </w:style>
  <w:style w:type="character" w:styleId="977">
    <w:name w:val="超链接"/>
    <w:next w:val="977"/>
    <w:link w:val="903"/>
    <w:rPr>
      <w:color w:val="0000ff"/>
      <w:u w:val="single"/>
    </w:rPr>
  </w:style>
  <w:style w:type="character" w:styleId="978">
    <w:name w:val="批注引用"/>
    <w:next w:val="978"/>
    <w:link w:val="903"/>
    <w:semiHidden/>
    <w:rPr>
      <w:sz w:val="21"/>
      <w:szCs w:val="21"/>
    </w:rPr>
  </w:style>
  <w:style w:type="character" w:styleId="979">
    <w:name w:val="font5 Char"/>
    <w:next w:val="979"/>
    <w:link w:val="903"/>
    <w:rPr>
      <w:rFonts w:ascii="宋体" w:hAnsi="宋体" w:eastAsia="宋体"/>
      <w:sz w:val="28"/>
      <w:szCs w:val="28"/>
      <w:lang w:val="en-US" w:eastAsia="zh-CN" w:bidi="ar-SA"/>
    </w:rPr>
  </w:style>
  <w:style w:type="character" w:styleId="980">
    <w:name w:val="二级目录 Char"/>
    <w:next w:val="980"/>
    <w:link w:val="981"/>
    <w:rPr>
      <w:b/>
      <w:sz w:val="30"/>
      <w:szCs w:val="28"/>
    </w:rPr>
  </w:style>
  <w:style w:type="paragraph" w:styleId="981">
    <w:name w:val="二级目录"/>
    <w:next w:val="903"/>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3"/>
    <w:next w:val="983"/>
    <w:link w:val="982"/>
    <w:qFormat/>
    <w:pPr>
      <w:contextualSpacing/>
      <w:ind w:left="720"/>
      <w:jc w:val="left"/>
      <w:widowControl/>
    </w:pPr>
    <w:rPr>
      <w:rFonts w:ascii="Calibri" w:hAnsi="Calibri"/>
      <w:sz w:val="24"/>
      <w:szCs w:val="24"/>
      <w:lang w:eastAsia="en-US" w:bidi="en-US"/>
    </w:rPr>
  </w:style>
  <w:style w:type="paragraph" w:styleId="984">
    <w:name w:val="Body Text(ch)"/>
    <w:basedOn w:val="903"/>
    <w:next w:val="934"/>
    <w:link w:val="903"/>
    <w:pPr>
      <w:spacing w:after="120"/>
    </w:pPr>
    <w:rPr>
      <w:rFonts w:ascii="宋体" w:hAnsi="Arial" w:eastAsia="宋体" w:cs="Times New Roman"/>
      <w:bCs/>
      <w:iCs/>
      <w:szCs w:val="24"/>
    </w:rPr>
  </w:style>
  <w:style w:type="paragraph" w:styleId="985">
    <w:name w:val="xl27"/>
    <w:basedOn w:val="903"/>
    <w:next w:val="985"/>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name w:val="xl26"/>
    <w:basedOn w:val="903"/>
    <w:next w:val="986"/>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Char"/>
    <w:basedOn w:val="903"/>
    <w:next w:val="987"/>
    <w:link w:val="903"/>
    <w:pPr>
      <w:ind w:firstLine="200"/>
      <w:tabs>
        <w:tab w:val="left" w:pos="360" w:leader="none"/>
      </w:tabs>
    </w:pPr>
    <w:rPr>
      <w:rFonts w:ascii="Times New Roman" w:hAnsi="Times New Roman" w:eastAsia="宋体" w:cs="Times New Roman"/>
      <w:sz w:val="28"/>
      <w:szCs w:val="30"/>
    </w:rPr>
  </w:style>
  <w:style w:type="paragraph" w:styleId="988">
    <w:name w:val=" Char"/>
    <w:basedOn w:val="928"/>
    <w:next w:val="988"/>
    <w:link w:val="903"/>
    <w:rPr>
      <w:rFonts w:ascii="Tahoma" w:hAnsi="Tahoma"/>
      <w:sz w:val="24"/>
      <w:szCs w:val="24"/>
    </w:rPr>
  </w:style>
  <w:style w:type="paragraph" w:styleId="989">
    <w:name w:val="普通正文"/>
    <w:basedOn w:val="903"/>
    <w:next w:val="989"/>
    <w:link w:val="903"/>
    <w:pPr>
      <w:ind w:firstLine="480"/>
      <w:jc w:val="left"/>
      <w:spacing w:before="120" w:after="120" w:line="360" w:lineRule="auto"/>
    </w:pPr>
    <w:rPr>
      <w:rFonts w:ascii="Arial" w:hAnsi="Arial" w:eastAsia="宋体" w:cs="Times New Roman"/>
      <w:sz w:val="24"/>
      <w:szCs w:val="24"/>
    </w:rPr>
  </w:style>
  <w:style w:type="paragraph" w:styleId="990">
    <w:name w:val="table_lines"/>
    <w:basedOn w:val="903"/>
    <w:next w:val="990"/>
    <w:link w:val="903"/>
    <w:pPr>
      <w:jc w:val="left"/>
      <w:widowControl/>
    </w:pPr>
    <w:rPr>
      <w:rFonts w:ascii="Times New Roman" w:hAnsi="Times New Roman" w:eastAsia="宋体" w:cs="Times New Roman"/>
      <w:sz w:val="20"/>
      <w:szCs w:val="20"/>
      <w:lang w:val="de-DE" w:eastAsia="de-DE"/>
    </w:rPr>
  </w:style>
  <w:style w:type="paragraph" w:styleId="991">
    <w:name w:val="附录1"/>
    <w:next w:val="991"/>
    <w:link w:val="90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3"/>
    <w:next w:val="992"/>
    <w:link w:val="903"/>
    <w:pPr>
      <w:jc w:val="left"/>
      <w:spacing w:before="100" w:beforeAutospacing="1" w:after="100" w:afterAutospacing="1"/>
      <w:widowControl/>
    </w:pPr>
    <w:rPr>
      <w:rFonts w:hint="eastAsia" w:ascii="宋体" w:hAnsi="宋体" w:eastAsia="宋体" w:cs="Times New Roman"/>
      <w:sz w:val="18"/>
      <w:szCs w:val="18"/>
    </w:rPr>
  </w:style>
  <w:style w:type="paragraph" w:styleId="993">
    <w:name w:val=" Char Char Char Char"/>
    <w:basedOn w:val="928"/>
    <w:next w:val="993"/>
    <w:link w:val="903"/>
    <w:pPr>
      <w:spacing w:line="360" w:lineRule="auto"/>
    </w:pPr>
    <w:rPr>
      <w:rFonts w:ascii="Tahoma" w:hAnsi="Tahoma"/>
      <w:sz w:val="24"/>
      <w:szCs w:val="24"/>
    </w:rPr>
  </w:style>
  <w:style w:type="paragraph" w:styleId="994">
    <w:name w:val="列出段落"/>
    <w:basedOn w:val="903"/>
    <w:next w:val="994"/>
    <w:link w:val="903"/>
    <w:qFormat/>
    <w:pPr>
      <w:contextualSpacing/>
      <w:ind w:left="720"/>
      <w:jc w:val="left"/>
      <w:widowControl/>
    </w:pPr>
    <w:rPr>
      <w:rFonts w:ascii="Calibri" w:hAnsi="Calibri" w:eastAsia="宋体" w:cs="Times New Roman"/>
      <w:sz w:val="24"/>
      <w:szCs w:val="24"/>
      <w:lang w:eastAsia="en-US" w:bidi="en-US"/>
    </w:rPr>
  </w:style>
  <w:style w:type="paragraph" w:styleId="995">
    <w:name w:val="4"/>
    <w:basedOn w:val="903"/>
    <w:next w:val="958"/>
    <w:link w:val="903"/>
    <w:pPr>
      <w:ind w:firstLine="420"/>
      <w:spacing w:line="360" w:lineRule="auto"/>
    </w:pPr>
    <w:rPr>
      <w:rFonts w:ascii="Times New Roman" w:hAnsi="Times New Roman" w:eastAsia="宋体" w:cs="Times New Roman"/>
      <w:color w:val="ff0000"/>
      <w:sz w:val="24"/>
      <w:szCs w:val="24"/>
    </w:rPr>
  </w:style>
  <w:style w:type="paragraph" w:styleId="996">
    <w:name w:val="普通 (Web)"/>
    <w:basedOn w:val="903"/>
    <w:next w:val="996"/>
    <w:link w:val="903"/>
    <w:pPr>
      <w:jc w:val="left"/>
      <w:spacing w:before="100" w:beforeAutospacing="1" w:after="100" w:afterAutospacing="1"/>
      <w:widowControl/>
    </w:pPr>
    <w:rPr>
      <w:rFonts w:ascii="宋体" w:hAnsi="宋体" w:eastAsia="宋体" w:cs="Times New Roman"/>
      <w:sz w:val="24"/>
      <w:szCs w:val="24"/>
    </w:rPr>
  </w:style>
  <w:style w:type="paragraph" w:styleId="997">
    <w:name w:val=" Char Char Char Char Char Char Char Char Char Char"/>
    <w:basedOn w:val="903"/>
    <w:next w:val="997"/>
    <w:link w:val="903"/>
    <w:pPr>
      <w:spacing w:line="360" w:lineRule="auto"/>
    </w:pPr>
    <w:rPr>
      <w:rFonts w:ascii="Times New Roman" w:hAnsi="Times New Roman" w:eastAsia="宋体" w:cs="Times New Roman"/>
      <w:sz w:val="24"/>
      <w:szCs w:val="20"/>
    </w:rPr>
  </w:style>
  <w:style w:type="paragraph" w:styleId="998">
    <w:name w:val="样式1"/>
    <w:basedOn w:val="903"/>
    <w:next w:val="998"/>
    <w:link w:val="903"/>
    <w:pPr>
      <w:numPr>
        <w:ilvl w:val="0"/>
        <w:numId w:val="3"/>
      </w:numPr>
      <w:tabs>
        <w:tab w:val="left" w:pos="709" w:leader="none"/>
      </w:tabs>
    </w:pPr>
    <w:rPr>
      <w:rFonts w:ascii="宋体" w:hAnsi="宋体" w:eastAsia="宋体" w:cs="Times New Roman"/>
      <w:szCs w:val="21"/>
    </w:rPr>
  </w:style>
  <w:style w:type="paragraph" w:styleId="999">
    <w:name w:val="font6"/>
    <w:basedOn w:val="903"/>
    <w:next w:val="999"/>
    <w:link w:val="903"/>
    <w:pPr>
      <w:jc w:val="left"/>
      <w:spacing w:before="100" w:beforeAutospacing="1" w:after="100" w:afterAutospacing="1"/>
      <w:widowControl/>
    </w:pPr>
    <w:rPr>
      <w:rFonts w:hint="eastAsia" w:ascii="宋体" w:hAnsi="宋体" w:eastAsia="宋体" w:cs="Times New Roman"/>
      <w:sz w:val="28"/>
      <w:szCs w:val="28"/>
      <w:u w:val="single"/>
    </w:rPr>
  </w:style>
  <w:style w:type="paragraph" w:styleId="1000">
    <w:name w:val="xl25"/>
    <w:basedOn w:val="903"/>
    <w:next w:val="1000"/>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3"/>
    <w:next w:val="903"/>
    <w:link w:val="9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2">
    <w:name w:val="标题3"/>
    <w:basedOn w:val="903"/>
    <w:next w:val="903"/>
    <w:link w:val="903"/>
    <w:pPr>
      <w:ind w:firstLine="624"/>
      <w:spacing w:line="590" w:lineRule="atLeast"/>
    </w:pPr>
    <w:rPr>
      <w:rFonts w:ascii="方正黑体_GBK" w:hAnsi="Times New Roman" w:eastAsia="方正黑体_GBK" w:cs="Times New Roman"/>
      <w:sz w:val="32"/>
      <w:szCs w:val="32"/>
    </w:rPr>
  </w:style>
  <w:style w:type="paragraph" w:styleId="1003">
    <w:name w:val="xl24"/>
    <w:basedOn w:val="903"/>
    <w:next w:val="1003"/>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4">
    <w:name w:val="xl29"/>
    <w:basedOn w:val="903"/>
    <w:next w:val="1004"/>
    <w:link w:val="9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5">
    <w:name w:val="Char Char Char Char Char Char Char Char"/>
    <w:basedOn w:val="903"/>
    <w:next w:val="1005"/>
    <w:link w:val="903"/>
    <w:pPr>
      <w:jc w:val="left"/>
      <w:spacing w:after="160" w:line="240" w:lineRule="exact"/>
      <w:widowControl/>
    </w:pPr>
    <w:rPr>
      <w:rFonts w:ascii="Verdana" w:hAnsi="Verdana" w:eastAsia="宋体" w:cs="Times New Roman"/>
      <w:sz w:val="20"/>
      <w:szCs w:val="20"/>
      <w:lang w:eastAsia="en-US"/>
    </w:rPr>
  </w:style>
  <w:style w:type="paragraph" w:styleId="1006">
    <w:name w:val="xl28"/>
    <w:basedOn w:val="903"/>
    <w:next w:val="1006"/>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7">
    <w:name w:val=" Char Char Char Char Char Char Char Char"/>
    <w:basedOn w:val="903"/>
    <w:next w:val="1007"/>
    <w:link w:val="903"/>
    <w:pPr>
      <w:jc w:val="left"/>
      <w:spacing w:after="160" w:line="240" w:lineRule="exact"/>
      <w:widowControl/>
    </w:pPr>
    <w:rPr>
      <w:rFonts w:ascii="Verdana" w:hAnsi="Verdana" w:eastAsia="宋体" w:cs="Times New Roman"/>
      <w:sz w:val="20"/>
      <w:szCs w:val="20"/>
      <w:lang w:eastAsia="en-US"/>
    </w:rPr>
  </w:style>
  <w:style w:type="paragraph" w:styleId="1008">
    <w:name w:val="xl30"/>
    <w:basedOn w:val="903"/>
    <w:next w:val="1008"/>
    <w:link w:val="903"/>
    <w:pPr>
      <w:jc w:val="center"/>
      <w:spacing w:before="100" w:beforeAutospacing="1" w:after="100" w:afterAutospacing="1"/>
      <w:widowControl/>
    </w:pPr>
    <w:rPr>
      <w:rFonts w:ascii="宋体" w:hAnsi="宋体" w:eastAsia="宋体" w:cs="Times New Roman"/>
      <w:b/>
      <w:bCs/>
      <w:sz w:val="36"/>
      <w:szCs w:val="36"/>
    </w:rPr>
  </w:style>
  <w:style w:type="paragraph" w:styleId="1009">
    <w:name w:val="Char Char Char Char"/>
    <w:basedOn w:val="928"/>
    <w:next w:val="1009"/>
    <w:link w:val="903"/>
    <w:pPr>
      <w:spacing w:line="360" w:lineRule="auto"/>
    </w:pPr>
    <w:rPr>
      <w:rFonts w:ascii="Tahoma" w:hAnsi="Tahoma"/>
      <w:sz w:val="24"/>
      <w:szCs w:val="24"/>
    </w:rPr>
  </w:style>
  <w:style w:type="paragraph" w:styleId="1010">
    <w:name w:val="table_1stline"/>
    <w:basedOn w:val="903"/>
    <w:next w:val="1010"/>
    <w:link w:val="903"/>
    <w:pPr>
      <w:jc w:val="left"/>
      <w:spacing w:before="120"/>
      <w:widowControl/>
    </w:pPr>
    <w:rPr>
      <w:rFonts w:ascii="Times New Roman" w:hAnsi="Times New Roman" w:eastAsia="宋体" w:cs="Times New Roman"/>
      <w:bCs/>
      <w:sz w:val="20"/>
      <w:szCs w:val="20"/>
      <w:lang w:val="de-DE" w:eastAsia="de-DE"/>
    </w:rPr>
  </w:style>
  <w:style w:type="paragraph" w:styleId="1011">
    <w:name w:val="font5"/>
    <w:basedOn w:val="903"/>
    <w:next w:val="1011"/>
    <w:link w:val="903"/>
    <w:pPr>
      <w:jc w:val="left"/>
      <w:spacing w:before="100" w:beforeAutospacing="1" w:after="100" w:afterAutospacing="1"/>
      <w:widowControl/>
    </w:pPr>
    <w:rPr>
      <w:rFonts w:hint="eastAsia" w:ascii="宋体" w:hAnsi="宋体" w:eastAsia="宋体" w:cs="Times New Roman"/>
      <w:sz w:val="28"/>
      <w:szCs w:val="28"/>
    </w:rPr>
  </w:style>
  <w:style w:type="paragraph" w:styleId="1012">
    <w:name w:val="标题1"/>
    <w:basedOn w:val="903"/>
    <w:next w:val="903"/>
    <w:link w:val="9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3">
    <w:name w:val="修订"/>
    <w:next w:val="1013"/>
    <w:link w:val="903"/>
    <w:uiPriority w:val="99"/>
    <w:semiHidden/>
    <w:rPr>
      <w:rFonts w:ascii="Times New Roman" w:hAnsi="Times New Roman"/>
      <w:sz w:val="21"/>
      <w:szCs w:val="21"/>
      <w:lang w:val="en-US" w:eastAsia="zh-CN" w:bidi="ar-SA"/>
    </w:rPr>
  </w:style>
  <w:style w:type="paragraph" w:styleId="1014">
    <w:name w:val="无间隔"/>
    <w:next w:val="1014"/>
    <w:link w:val="903"/>
    <w:uiPriority w:val="99"/>
    <w:qFormat/>
    <w:pPr>
      <w:jc w:val="both"/>
      <w:widowControl w:val="off"/>
    </w:pPr>
    <w:rPr>
      <w:rFonts w:ascii="Times New Roman" w:hAnsi="Times New Roman"/>
      <w:sz w:val="21"/>
      <w:szCs w:val="21"/>
      <w:lang w:val="en-US" w:eastAsia="zh-CN" w:bidi="ar-SA"/>
    </w:rPr>
  </w:style>
  <w:style w:type="paragraph" w:styleId="1015">
    <w:name w:val="AONormal"/>
    <w:next w:val="1015"/>
    <w:link w:val="903"/>
    <w:qFormat/>
    <w:pPr>
      <w:ind w:firstLine="440"/>
      <w:spacing w:line="400" w:lineRule="exact"/>
    </w:pPr>
    <w:rPr>
      <w:rFonts w:ascii="华文楷体" w:hAnsi="华文楷体" w:eastAsia="华文楷体" w:cs="华文楷体"/>
      <w:sz w:val="22"/>
      <w:szCs w:val="21"/>
      <w:lang w:val="en-US" w:eastAsia="zh-CN" w:bidi="ar-SA"/>
    </w:rPr>
  </w:style>
  <w:style w:type="paragraph" w:styleId="1016">
    <w:name w:val="Table Text"/>
    <w:basedOn w:val="903"/>
    <w:next w:val="1016"/>
    <w:link w:val="903"/>
    <w:semiHidden/>
    <w:qFormat/>
    <w:rPr>
      <w:rFonts w:ascii="宋体" w:hAnsi="宋体" w:cs="宋体"/>
    </w:rPr>
  </w:style>
  <w:style w:type="character" w:styleId="1017">
    <w:name w:val="font21"/>
    <w:basedOn w:val="913"/>
    <w:next w:val="1017"/>
    <w:link w:val="903"/>
    <w:rPr>
      <w:rFonts w:ascii="黑体" w:hAnsi="宋体" w:eastAsia="黑体" w:cs="黑体"/>
      <w:i w:val="0"/>
      <w:iCs w:val="0"/>
      <w:color w:val="000000"/>
      <w:sz w:val="24"/>
      <w:szCs w:val="24"/>
      <w:u w:val="none"/>
    </w:rPr>
  </w:style>
  <w:style w:type="character" w:styleId="1018">
    <w:name w:val="font11"/>
    <w:basedOn w:val="913"/>
    <w:next w:val="1018"/>
    <w:link w:val="903"/>
    <w:rPr>
      <w:rFonts w:ascii="Times New Roman" w:hAnsi="Times New Roman" w:cs="Times New Roman"/>
      <w:i w:val="0"/>
      <w:iCs w:val="0"/>
      <w:color w:val="000000"/>
      <w:sz w:val="24"/>
      <w:szCs w:val="24"/>
      <w:u w:val="none"/>
    </w:rPr>
  </w:style>
  <w:style w:type="character" w:styleId="1019">
    <w:name w:val="font61"/>
    <w:basedOn w:val="913"/>
    <w:next w:val="1019"/>
    <w:link w:val="903"/>
    <w:rPr>
      <w:rFonts w:hint="eastAsia" w:ascii="宋体" w:hAnsi="宋体" w:eastAsia="宋体" w:cs="宋体"/>
      <w:b/>
      <w:bCs/>
      <w:i w:val="0"/>
      <w:iCs w:val="0"/>
      <w:color w:val="000000"/>
      <w:sz w:val="24"/>
      <w:szCs w:val="24"/>
      <w:u w:val="none"/>
    </w:rPr>
  </w:style>
  <w:style w:type="character" w:styleId="1020">
    <w:name w:val="font31"/>
    <w:basedOn w:val="913"/>
    <w:next w:val="1020"/>
    <w:link w:val="903"/>
    <w:rPr>
      <w:rFonts w:ascii="Times New Roman" w:hAnsi="Times New Roman" w:cs="Times New Roman"/>
      <w:b/>
      <w:bCs/>
      <w:i w:val="0"/>
      <w:iCs w:val="0"/>
      <w:color w:val="000000"/>
      <w:sz w:val="24"/>
      <w:szCs w:val="24"/>
      <w:u w:val="none"/>
    </w:rPr>
  </w:style>
  <w:style w:type="character" w:styleId="1021">
    <w:name w:val="font41"/>
    <w:basedOn w:val="913"/>
    <w:next w:val="1021"/>
    <w:link w:val="903"/>
    <w:rPr>
      <w:rFonts w:hint="eastAsia" w:ascii="宋体" w:hAnsi="宋体" w:eastAsia="宋体" w:cs="宋体"/>
      <w:i w:val="0"/>
      <w:iCs w:val="0"/>
      <w:color w:val="000000"/>
      <w:sz w:val="24"/>
      <w:szCs w:val="24"/>
      <w:u w:val="none"/>
    </w:rPr>
  </w:style>
  <w:style w:type="character" w:styleId="1022">
    <w:name w:val="font71"/>
    <w:basedOn w:val="913"/>
    <w:next w:val="1022"/>
    <w:link w:val="903"/>
    <w:rPr>
      <w:rFonts w:hint="eastAsia" w:ascii="宋体" w:hAnsi="宋体" w:eastAsia="宋体" w:cs="宋体"/>
      <w:b/>
      <w:bCs/>
      <w:i w:val="0"/>
      <w:iCs w:val="0"/>
      <w:color w:val="000000"/>
      <w:sz w:val="24"/>
      <w:szCs w:val="24"/>
      <w:u w:val="none"/>
    </w:rPr>
  </w:style>
  <w:style w:type="character" w:styleId="1023">
    <w:name w:val="font51"/>
    <w:basedOn w:val="913"/>
    <w:next w:val="1023"/>
    <w:link w:val="903"/>
    <w:rPr>
      <w:rFonts w:ascii="Times New Roman" w:hAnsi="Times New Roman" w:cs="Times New Roman"/>
      <w:b/>
      <w:bCs/>
      <w:i w:val="0"/>
      <w:iCs w:val="0"/>
      <w:color w:val="000000"/>
      <w:sz w:val="24"/>
      <w:szCs w:val="24"/>
      <w:u w:val="none"/>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9</cp:revision>
  <dcterms:created xsi:type="dcterms:W3CDTF">2023-03-16T02:13:00Z</dcterms:created>
  <dcterms:modified xsi:type="dcterms:W3CDTF">2025-11-11T06:43:46Z</dcterms:modified>
</cp:coreProperties>
</file>