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sz w:val="84"/>
        </w:rPr>
      </w:pPr>
      <w:r>
        <w:t xml:space="preserve"> </w:t>
      </w:r>
      <w:r/>
    </w:p>
    <w:p>
      <w:pPr>
        <w:jc w:val="center"/>
        <w:rPr>
          <w:rFonts w:hint="eastAsia" w:ascii="宋体" w:hAnsi="宋体" w:cs="宋体"/>
          <w:b/>
          <w:sz w:val="48"/>
          <w:szCs w:val="48"/>
        </w:rPr>
      </w:pPr>
      <w:r>
        <w:rPr>
          <w:rFonts w:hint="eastAsia" w:ascii="宋体" w:hAnsi="宋体" w:cs="宋体"/>
          <w:b/>
          <w:sz w:val="48"/>
          <w:szCs w:val="48"/>
        </w:rPr>
      </w:r>
      <w:r/>
    </w:p>
    <w:p>
      <w:pPr>
        <w:jc w:val="center"/>
        <w:rPr>
          <w:rFonts w:hint="eastAsia" w:ascii="宋体" w:hAnsi="宋体" w:cs="宋体"/>
          <w:b/>
          <w:sz w:val="84"/>
          <w:szCs w:val="84"/>
        </w:rPr>
      </w:pPr>
      <w:r>
        <w:rPr>
          <w:rFonts w:hint="eastAsia" w:ascii="宋体" w:hAnsi="宋体" w:cs="宋体"/>
          <w:b/>
          <w:sz w:val="84"/>
          <w:szCs w:val="84"/>
        </w:rPr>
      </w:r>
      <w:r/>
    </w:p>
    <w:p>
      <w:pPr>
        <w:jc w:val="center"/>
        <w:rPr>
          <w:rFonts w:ascii="宋体" w:hAnsi="宋体" w:cs="宋体"/>
          <w:b/>
          <w:sz w:val="84"/>
          <w:szCs w:val="84"/>
        </w:rPr>
      </w:pPr>
      <w:r>
        <w:rPr>
          <w:rFonts w:hint="eastAsia" w:ascii="宋体" w:hAnsi="宋体" w:cs="宋体"/>
          <w:b/>
          <w:sz w:val="84"/>
          <w:szCs w:val="84"/>
        </w:rPr>
        <w:t xml:space="preserve">招 标 文 件</w:t>
      </w:r>
      <w:r/>
    </w:p>
    <w:p>
      <w:pPr>
        <w:rPr>
          <w:rFonts w:ascii="宋体" w:hAnsi="宋体" w:cs="宋体"/>
          <w:b/>
          <w:sz w:val="32"/>
        </w:rPr>
      </w:pPr>
      <w:r>
        <w:rPr>
          <w:rFonts w:ascii="宋体" w:hAnsi="宋体" w:cs="宋体"/>
          <w:b/>
          <w:sz w:val="32"/>
        </w:rPr>
      </w:r>
      <w:r/>
    </w:p>
    <w:p>
      <w:pPr>
        <w:jc w:val="center"/>
        <w:rPr>
          <w:rFonts w:ascii="宋体" w:hAnsi="宋体" w:cs="宋体"/>
          <w:b/>
          <w:sz w:val="32"/>
        </w:rPr>
      </w:pPr>
      <w:r>
        <w:rPr>
          <w:rFonts w:ascii="宋体" w:hAnsi="宋体" w:cs="宋体"/>
          <w:b/>
          <w:sz w:val="32"/>
        </w:rPr>
      </w:r>
      <w:r/>
    </w:p>
    <w:p>
      <w:pPr>
        <w:pStyle w:val="656"/>
        <w:rPr>
          <w:rFonts w:ascii="宋体" w:hAnsi="宋体" w:cs="宋体"/>
          <w:b/>
          <w:sz w:val="44"/>
          <w:szCs w:val="44"/>
        </w:rPr>
      </w:pPr>
      <w:r>
        <w:rPr>
          <w:rFonts w:ascii="宋体" w:hAnsi="宋体" w:cs="宋体"/>
          <w:b/>
          <w:sz w:val="44"/>
          <w:szCs w:val="44"/>
        </w:rPr>
      </w:r>
      <w:r/>
    </w:p>
    <w:p>
      <w:pPr>
        <w:rPr>
          <w:sz w:val="44"/>
          <w:szCs w:val="44"/>
        </w:rPr>
      </w:pPr>
      <w:r>
        <w:rPr>
          <w:sz w:val="44"/>
          <w:szCs w:val="44"/>
        </w:rPr>
      </w:r>
      <w:r/>
    </w:p>
    <w:p>
      <w:pPr>
        <w:jc w:val="center"/>
        <w:rPr>
          <w:rFonts w:hint="eastAsia" w:ascii="宋体" w:hAnsi="宋体" w:cs="宋体"/>
          <w:b/>
          <w:color w:val="000000"/>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szCs w:val="44"/>
          <w:lang w:val="en-US" w:eastAsia="zh-CN"/>
        </w:rPr>
        <w:t xml:space="preserve"> </w:t>
      </w:r>
      <w:r>
        <w:rPr>
          <w:rFonts w:hint="eastAsia" w:ascii="宋体" w:hAnsi="宋体" w:cs="宋体"/>
          <w:b/>
          <w:color w:val="f9fbfa"/>
          <w:sz w:val="44"/>
          <w:szCs w:val="44"/>
        </w:rPr>
        <w:t xml:space="preserve">    </w:t>
      </w:r>
      <w:r>
        <w:rPr>
          <w:rFonts w:hint="eastAsia" w:ascii="宋体" w:hAnsi="宋体" w:cs="宋体"/>
          <w:b/>
          <w:color w:val="000000"/>
          <w:sz w:val="44"/>
          <w:szCs w:val="44"/>
        </w:rPr>
        <w:t xml:space="preserve"> </w:t>
      </w:r>
      <w:r/>
    </w:p>
    <w:p>
      <w:pPr>
        <w:jc w:val="center"/>
        <w:rPr>
          <w:rFonts w:hint="eastAsia" w:ascii="宋体" w:hAnsi="宋体" w:cs="宋体"/>
          <w:b/>
          <w:color w:val="000000"/>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szCs w:val="36"/>
        </w:rPr>
      </w:r>
      <w:r/>
    </w:p>
    <w:p>
      <w:pPr>
        <w:jc w:val="center"/>
        <w:spacing w:line="800" w:lineRule="exact"/>
        <w:widowControl/>
        <w:rPr>
          <w:rFonts w:hint="default" w:ascii="宋体" w:hAnsi="宋体" w:cs="宋体" w:eastAsiaTheme="minorEastAsia"/>
          <w:sz w:val="44"/>
          <w:szCs w:val="44"/>
          <w:lang w:val="en-US" w:eastAsia="zh-CN"/>
        </w:rPr>
      </w:pPr>
      <w:r>
        <w:rPr>
          <w:rFonts w:hint="eastAsia" w:ascii="宋体" w:hAnsi="宋体" w:cs="宋体"/>
          <w:b/>
          <w:bCs/>
          <w:sz w:val="36"/>
          <w:szCs w:val="36"/>
        </w:rPr>
        <w:t xml:space="preserve">项目名称：</w:t>
      </w:r>
      <w:r>
        <w:rPr>
          <w:rFonts w:hint="eastAsia" w:ascii="宋体" w:hAnsi="宋体" w:cs="宋体"/>
          <w:b/>
          <w:bCs/>
          <w:sz w:val="36"/>
          <w:szCs w:val="36"/>
          <w:lang w:eastAsia="zh-CN"/>
        </w:rPr>
        <w:t xml:space="preserve">射阳县四明镇人民政府智慧村居安防项目</w:t>
      </w:r>
      <w:r/>
    </w:p>
    <w:p>
      <w:pPr>
        <w:rPr>
          <w:rFonts w:ascii="宋体" w:hAnsi="宋体" w:cs="宋体"/>
          <w:sz w:val="44"/>
          <w:szCs w:val="44"/>
        </w:rPr>
      </w:pPr>
      <w:r>
        <w:rPr>
          <w:rFonts w:ascii="宋体" w:hAnsi="宋体" w:cs="宋体"/>
          <w:sz w:val="44"/>
          <w:szCs w:val="44"/>
        </w:rPr>
      </w:r>
      <w:r/>
    </w:p>
    <w:p>
      <w:pPr>
        <w:ind w:left="0" w:firstLine="441"/>
        <w:jc w:val="left"/>
        <w:rPr>
          <w:rFonts w:ascii="宋体" w:hAnsi="宋体" w:cs="宋体"/>
          <w:b w:val="0"/>
          <w:bCs/>
          <w:sz w:val="44"/>
          <w:szCs w:val="44"/>
        </w:rPr>
      </w:pPr>
      <w:r>
        <w:rPr>
          <w:rFonts w:ascii="宋体" w:hAnsi="宋体" w:cs="宋体"/>
          <w:b/>
          <w:color w:val="000000"/>
          <w:sz w:val="36"/>
          <w:szCs w:val="36"/>
        </w:rPr>
        <w:t xml:space="preserve">项目编号：JSZC-320924-HTGC-G2024-0033</w:t>
      </w:r>
      <w:r/>
    </w:p>
    <w:p>
      <w:pPr>
        <w:pStyle w:val="655"/>
        <w:rPr>
          <w:rFonts w:ascii="宋体" w:hAnsi="宋体" w:eastAsia="宋体" w:cs="宋体"/>
        </w:rPr>
      </w:pPr>
      <w:r>
        <w:rPr>
          <w:rFonts w:ascii="宋体" w:hAnsi="宋体" w:eastAsia="宋体" w:cs="宋体"/>
        </w:rPr>
      </w:r>
      <w:r/>
    </w:p>
    <w:p>
      <w:pPr>
        <w:pStyle w:val="655"/>
        <w:rPr>
          <w:rFonts w:ascii="宋体" w:hAnsi="宋体" w:eastAsia="宋体" w:cs="宋体"/>
        </w:rPr>
      </w:pPr>
      <w:r>
        <w:rPr>
          <w:rFonts w:ascii="宋体" w:hAnsi="宋体" w:eastAsia="宋体" w:cs="宋体"/>
        </w:rPr>
      </w:r>
      <w:r/>
    </w:p>
    <w:p>
      <w:pPr>
        <w:jc w:val="center"/>
        <w:spacing w:line="900" w:lineRule="exact"/>
        <w:rPr>
          <w:rFonts w:ascii="宋体" w:hAnsi="宋体" w:cs="宋体"/>
          <w:b/>
          <w:sz w:val="44"/>
          <w:szCs w:val="44"/>
        </w:rPr>
      </w:pPr>
      <w:r>
        <w:rPr>
          <w:rFonts w:ascii="宋体" w:hAnsi="宋体" w:cs="宋体"/>
          <w:b/>
          <w:sz w:val="44"/>
          <w:szCs w:val="44"/>
        </w:rPr>
      </w:r>
      <w:r/>
    </w:p>
    <w:p>
      <w:pPr>
        <w:pStyle w:val="660"/>
        <w:ind w:left="0" w:firstLine="0"/>
        <w:jc w:val="center"/>
        <w:spacing w:before="120"/>
        <w:rPr>
          <w:rFonts w:hint="eastAsia" w:ascii="宋体" w:hAnsi="宋体" w:cs="宋体"/>
          <w:b/>
          <w:sz w:val="36"/>
          <w:szCs w:val="36"/>
          <w:lang w:eastAsia="zh-CN"/>
        </w:rPr>
      </w:pPr>
      <w:r>
        <w:rPr>
          <w:rFonts w:hint="eastAsia" w:ascii="宋体" w:hAnsi="宋体" w:cs="宋体"/>
          <w:b/>
          <w:spacing w:val="40"/>
          <w:sz w:val="36"/>
          <w:szCs w:val="36"/>
          <w:lang w:eastAsia="zh-CN"/>
        </w:rPr>
        <w:t xml:space="preserve">射阳县四明镇人民政</w:t>
      </w:r>
      <w:r>
        <w:rPr>
          <w:rFonts w:hint="eastAsia" w:ascii="宋体" w:hAnsi="宋体" w:cs="宋体"/>
          <w:b/>
          <w:spacing w:val="0"/>
          <w:sz w:val="36"/>
          <w:szCs w:val="36"/>
          <w:lang w:eastAsia="zh-CN"/>
        </w:rPr>
        <w:t xml:space="preserve">府</w:t>
      </w:r>
      <w:r/>
    </w:p>
    <w:p>
      <w:pPr>
        <w:pStyle w:val="660"/>
        <w:ind w:left="0" w:firstLine="0"/>
        <w:jc w:val="center"/>
        <w:spacing w:before="120"/>
        <w:rPr>
          <w:rFonts w:hint="eastAsia" w:ascii="宋体" w:hAnsi="宋体" w:cs="宋体"/>
          <w:lang w:eastAsia="zh-CN"/>
        </w:rPr>
      </w:pPr>
      <w:r>
        <w:rPr>
          <w:rFonts w:hint="eastAsia" w:ascii="宋体" w:hAnsi="宋体" w:cs="宋体"/>
          <w:b/>
          <w:sz w:val="36"/>
          <w:szCs w:val="36"/>
          <w:lang w:eastAsia="zh-CN"/>
        </w:rPr>
        <w:t xml:space="preserve">江苏宏天工程管理有限公司</w:t>
      </w:r>
      <w:r/>
    </w:p>
    <w:p>
      <w:pPr>
        <w:pStyle w:val="659"/>
        <w:ind w:firstLine="0"/>
        <w:jc w:val="center"/>
        <w:rPr>
          <w:rFonts w:hint="eastAsia" w:ascii="宋体" w:hAnsi="宋体" w:cs="宋体"/>
          <w:b/>
          <w:sz w:val="44"/>
        </w:rPr>
      </w:pPr>
      <w:r>
        <w:rPr>
          <w:rFonts w:hint="eastAsia" w:ascii="宋体" w:hAnsi="宋体" w:cs="宋体"/>
          <w:b/>
          <w:sz w:val="36"/>
          <w:szCs w:val="36"/>
        </w:rPr>
        <w:t xml:space="preserve">202</w:t>
      </w:r>
      <w:r>
        <w:rPr>
          <w:rFonts w:hint="eastAsia" w:ascii="宋体" w:hAnsi="宋体" w:cs="宋体"/>
          <w:b/>
          <w:sz w:val="36"/>
          <w:szCs w:val="36"/>
          <w:lang w:val="en-US" w:eastAsia="zh-CN"/>
        </w:rPr>
        <w:t xml:space="preserve">4</w:t>
      </w:r>
      <w:r>
        <w:rPr>
          <w:rFonts w:hint="eastAsia" w:ascii="宋体" w:hAnsi="宋体" w:cs="宋体"/>
          <w:b/>
          <w:sz w:val="36"/>
          <w:szCs w:val="36"/>
        </w:rPr>
        <w:t xml:space="preserve">年</w:t>
      </w:r>
      <w:r>
        <w:rPr>
          <w:rFonts w:hint="eastAsia" w:ascii="宋体" w:hAnsi="宋体" w:cs="宋体"/>
          <w:b/>
          <w:sz w:val="36"/>
          <w:szCs w:val="36"/>
          <w:lang w:val="en-US" w:eastAsia="zh-CN"/>
        </w:rPr>
        <w:t xml:space="preserve">9</w:t>
      </w:r>
      <w:r>
        <w:rPr>
          <w:rFonts w:hint="eastAsia" w:ascii="宋体" w:hAnsi="宋体" w:cs="宋体"/>
          <w:b/>
          <w:sz w:val="36"/>
          <w:szCs w:val="36"/>
        </w:rPr>
        <w:t xml:space="preserve">月</w:t>
      </w:r>
      <w:r/>
    </w:p>
    <w:p>
      <w:pPr>
        <w:jc w:val="center"/>
        <w:rPr>
          <w:rFonts w:hint="eastAsia" w:ascii="宋体" w:hAnsi="宋体" w:cs="宋体"/>
          <w:b/>
          <w:sz w:val="44"/>
        </w:rPr>
        <w:outlineLvl w:val="0"/>
      </w:pPr>
      <w:r>
        <w:rPr>
          <w:rFonts w:hint="eastAsia" w:ascii="宋体" w:hAnsi="宋体" w:cs="宋体"/>
          <w:b/>
          <w:sz w:val="44"/>
        </w:rPr>
      </w:r>
      <w:r/>
    </w:p>
    <w:p>
      <w:pPr>
        <w:jc w:val="center"/>
        <w:rPr>
          <w:rFonts w:hint="eastAsia" w:ascii="宋体" w:hAnsi="宋体" w:cs="宋体"/>
          <w:b/>
          <w:sz w:val="44"/>
        </w:rPr>
        <w:outlineLvl w:val="0"/>
      </w:pPr>
      <w:r>
        <w:rPr>
          <w:rFonts w:hint="eastAsia" w:ascii="宋体" w:hAnsi="宋体" w:cs="宋体"/>
          <w:b/>
          <w:sz w:val="44"/>
        </w:rPr>
      </w:r>
      <w:r/>
    </w:p>
    <w:p>
      <w:pPr>
        <w:jc w:val="center"/>
        <w:rPr>
          <w:rFonts w:hint="eastAsia" w:ascii="宋体" w:hAnsi="宋体" w:cs="宋体"/>
          <w:b/>
          <w:sz w:val="44"/>
        </w:rPr>
        <w:sectPr>
          <w:footerReference w:type="default" r:id="rId9"/>
          <w:footnotePr/>
          <w:endnotePr/>
          <w:type w:val="nextPage"/>
          <w:pgSz w:w="11907" w:h="16840" w:orient="portrait"/>
          <w:pgMar w:top="1247" w:right="1361" w:bottom="1247" w:left="1417" w:header="624" w:footer="992" w:gutter="0"/>
          <w:pgNumType w:start="1"/>
          <w:cols w:num="1" w:sep="0" w:space="720" w:equalWidth="1"/>
          <w:docGrid w:linePitch="360"/>
        </w:sectPr>
        <w:outlineLvl w:val="0"/>
      </w:pPr>
      <w:r>
        <w:rPr>
          <w:rFonts w:hint="eastAsia" w:ascii="宋体" w:hAnsi="宋体" w:cs="宋体"/>
          <w:b/>
          <w:sz w:val="44"/>
        </w:rPr>
      </w:r>
      <w:r/>
    </w:p>
    <w:p>
      <w:pPr>
        <w:pStyle w:val="658"/>
        <w:jc w:val="center"/>
        <w:spacing w:beforeAutospacing="0" w:afterAutospacing="0" w:line="480" w:lineRule="auto"/>
      </w:pPr>
      <w:r>
        <w:rPr>
          <w:rFonts w:ascii="Times New Roman" w:hAnsi="Times New Roman"/>
          <w:color w:val="000000"/>
          <w:sz w:val="21"/>
          <w:szCs w:val="21"/>
        </w:rPr>
        <w:t xml:space="preserve"> </w:t>
      </w:r>
      <w:bookmarkStart w:id="0" w:name="_Toc479757206"/>
      <w:r/>
      <w:bookmarkStart w:id="1" w:name="_Toc120614210"/>
      <w:r/>
      <w:bookmarkStart w:id="2" w:name="_Toc20823272"/>
      <w:r/>
      <w:bookmarkStart w:id="3" w:name="_Toc16938516"/>
      <w:r/>
      <w:bookmarkStart w:id="4" w:name="_Toc523127445"/>
      <w:r/>
      <w:bookmarkStart w:id="5" w:name="_Toc513029200"/>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58"/>
        <w:jc w:val="both"/>
        <w:spacing w:beforeAutospacing="0" w:afterAutospacing="0" w:line="480" w:lineRule="auto"/>
      </w:pPr>
      <w:r>
        <w:t xml:space="preserve"> </w:t>
      </w:r>
      <w:r/>
    </w:p>
    <w:p>
      <w:pPr>
        <w:pStyle w:val="658"/>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lang w:val="en-US" w:eastAsia="zh-CN"/>
        </w:rPr>
        <w:t xml:space="preserve">2</w:t>
      </w:r>
      <w:r>
        <w:rPr>
          <w:rFonts w:hint="eastAsia" w:ascii="黑体" w:hAnsi="宋体" w:eastAsia="黑体" w:cs="黑体"/>
          <w:color w:val="000000"/>
          <w:sz w:val="36"/>
          <w:szCs w:val="36"/>
        </w:rPr>
        <w:t xml:space="preserve"> </w:t>
      </w:r>
      <w:r/>
    </w:p>
    <w:p>
      <w:pPr>
        <w:pStyle w:val="658"/>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5</w:t>
      </w:r>
      <w:r>
        <w:rPr>
          <w:rFonts w:hint="eastAsia" w:ascii="黑体" w:hAnsi="宋体" w:eastAsia="黑体" w:cs="黑体"/>
          <w:color w:val="000000"/>
          <w:sz w:val="36"/>
          <w:szCs w:val="36"/>
        </w:rPr>
        <w:t xml:space="preserve">  </w:t>
      </w:r>
      <w:r/>
    </w:p>
    <w:p>
      <w:pPr>
        <w:pStyle w:val="658"/>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18</w:t>
      </w:r>
      <w:r/>
    </w:p>
    <w:p>
      <w:pPr>
        <w:pStyle w:val="658"/>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23</w:t>
      </w:r>
      <w:r/>
    </w:p>
    <w:p>
      <w:pPr>
        <w:pStyle w:val="658"/>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27</w:t>
      </w:r>
      <w:r/>
    </w:p>
    <w:p>
      <w:pPr>
        <w:pStyle w:val="658"/>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30</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center"/>
        <w:spacing w:beforeAutospacing="0" w:afterAutospacing="0"/>
        <w:rPr>
          <w:rFonts w:hint="default" w:eastAsia="黑体"/>
          <w:lang w:val="en-US" w:eastAsia="zh-CN"/>
        </w:rPr>
      </w:pPr>
      <w:r/>
      <w:bookmarkStart w:id="6" w:name="_Toc28359086"/>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招标公告</w:t>
      </w:r>
      <w:r/>
    </w:p>
    <w:p>
      <w:pPr>
        <w:pStyle w:val="658"/>
        <w:jc w:val="both"/>
        <w:pageBreakBefore w:val="0"/>
        <w:spacing w:beforeAutospacing="0" w:afterAutospacing="0" w:line="460" w:lineRule="exact"/>
        <w:rPr>
          <w:rFonts w:hint="eastAsia" w:ascii="宋体" w:hAnsi="宋体" w:eastAsia="宋体" w:cs="宋体"/>
          <w:sz w:val="24"/>
          <w:szCs w:val="24"/>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lang w:eastAsia="zh-CN"/>
        </w:rPr>
        <w:t xml:space="preserve">：</w:t>
      </w:r>
      <w:r/>
    </w:p>
    <w:p>
      <w:pPr>
        <w:pStyle w:val="658"/>
        <w:ind w:firstLine="480"/>
        <w:jc w:val="both"/>
        <w:pageBreakBefore w:val="0"/>
        <w:spacing w:beforeAutospacing="0" w:afterAutospacing="0" w:line="460" w:lineRule="exact"/>
        <w:rPr>
          <w:rFonts w:hint="eastAsia" w:ascii="宋体" w:hAnsi="宋体" w:eastAsia="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u w:val="single"/>
          <w:lang w:val="en-US" w:eastAsia="zh-CN"/>
        </w:rPr>
        <w:t xml:space="preserve">射阳县四明镇人民政府智慧村居安防项目</w:t>
      </w:r>
      <w:r>
        <w:rPr>
          <w:rFonts w:hint="eastAsia" w:ascii="宋体" w:hAnsi="宋体" w:eastAsia="宋体" w:cs="宋体"/>
          <w:color w:val="000000"/>
          <w:sz w:val="24"/>
          <w:szCs w:val="24"/>
        </w:rPr>
        <w:t xml:space="preserve">招标项目的潜在投标人可在</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bidi="ar-SA"/>
        </w:rPr>
        <w:t xml:space="preserve">中国政府采购网</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江苏政府采购网、盐城市政府采购网”</w:t>
      </w:r>
      <w:r>
        <w:rPr>
          <w:rFonts w:hint="eastAsia" w:ascii="宋体" w:hAnsi="宋体" w:eastAsia="宋体" w:cs="宋体"/>
          <w:color w:val="000000"/>
          <w:sz w:val="24"/>
          <w:szCs w:val="24"/>
          <w:lang w:val="en-US" w:eastAsia="zh-CN"/>
        </w:rPr>
        <w:t xml:space="preserve">获取</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u w:val="single"/>
          <w:lang w:val="en-US" w:eastAsia="zh-CN"/>
        </w:rPr>
        <w:t xml:space="preserve">2024</w:t>
      </w:r>
      <w:r>
        <w:rPr>
          <w:rFonts w:hint="eastAsia" w:ascii="宋体" w:hAnsi="宋体" w:eastAsia="宋体" w:cs="宋体"/>
          <w:color w:val="000000"/>
          <w:sz w:val="24"/>
          <w:szCs w:val="24"/>
          <w:u w:val="single"/>
        </w:rPr>
        <w:t xml:space="preserve">年</w:t>
      </w:r>
      <w:r>
        <w:rPr>
          <w:rFonts w:hint="eastAsia" w:ascii="宋体" w:hAnsi="宋体" w:eastAsia="宋体" w:cs="宋体"/>
          <w:color w:val="000000"/>
          <w:sz w:val="24"/>
          <w:szCs w:val="24"/>
          <w:u w:val="single"/>
          <w:lang w:val="en-US" w:eastAsia="zh-CN"/>
        </w:rPr>
        <w:t xml:space="preserve">9</w:t>
      </w:r>
      <w:r>
        <w:rPr>
          <w:rFonts w:hint="eastAsia" w:ascii="宋体" w:hAnsi="宋体" w:eastAsia="宋体" w:cs="宋体"/>
          <w:color w:val="000000"/>
          <w:sz w:val="24"/>
          <w:szCs w:val="24"/>
          <w:u w:val="single"/>
        </w:rPr>
        <w:t xml:space="preserve">月</w:t>
      </w:r>
      <w:r>
        <w:rPr>
          <w:rFonts w:hint="eastAsia" w:ascii="宋体" w:hAnsi="宋体" w:eastAsia="宋体" w:cs="宋体"/>
          <w:color w:val="000000"/>
          <w:sz w:val="24"/>
          <w:szCs w:val="24"/>
          <w:u w:val="single"/>
          <w:lang w:val="en-US" w:eastAsia="zh-CN"/>
        </w:rPr>
        <w:t xml:space="preserve">30</w:t>
      </w:r>
      <w:r>
        <w:rPr>
          <w:rFonts w:hint="eastAsia" w:ascii="宋体" w:hAnsi="宋体" w:eastAsia="宋体" w:cs="宋体"/>
          <w:color w:val="000000"/>
          <w:sz w:val="24"/>
          <w:szCs w:val="24"/>
          <w:u w:val="single"/>
        </w:rPr>
        <w:t xml:space="preserve">日</w:t>
      </w:r>
      <w:r>
        <w:rPr>
          <w:rFonts w:hint="eastAsia" w:ascii="宋体" w:hAnsi="宋体" w:eastAsia="宋体" w:cs="宋体"/>
          <w:color w:val="000000"/>
          <w:sz w:val="24"/>
          <w:szCs w:val="24"/>
          <w:u w:val="single"/>
          <w:lang w:val="en-US" w:eastAsia="zh-CN"/>
        </w:rPr>
        <w:t xml:space="preserve">15</w:t>
      </w:r>
      <w:r>
        <w:rPr>
          <w:rFonts w:hint="eastAsia" w:ascii="宋体" w:hAnsi="宋体" w:eastAsia="宋体" w:cs="宋体"/>
          <w:color w:val="000000"/>
          <w:sz w:val="24"/>
          <w:szCs w:val="24"/>
          <w:u w:val="single"/>
        </w:rPr>
        <w:t xml:space="preserve">点</w:t>
      </w:r>
      <w:r>
        <w:rPr>
          <w:rFonts w:hint="eastAsia" w:ascii="宋体" w:hAnsi="宋体" w:eastAsia="宋体" w:cs="宋体"/>
          <w:color w:val="000000"/>
          <w:sz w:val="24"/>
          <w:szCs w:val="24"/>
          <w:u w:val="single"/>
          <w:lang w:val="en-US" w:eastAsia="zh-CN"/>
        </w:rPr>
        <w:t xml:space="preserve">00</w:t>
      </w:r>
      <w:r>
        <w:rPr>
          <w:rFonts w:hint="eastAsia" w:ascii="宋体" w:hAnsi="宋体" w:eastAsia="宋体" w:cs="宋体"/>
          <w:color w:val="000000"/>
          <w:sz w:val="24"/>
          <w:szCs w:val="24"/>
          <w:u w:val="single"/>
        </w:rPr>
        <w:t xml:space="preserve">分</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t xml:space="preserve">北京时间）前递交投标文件。</w:t>
      </w:r>
      <w:r/>
    </w:p>
    <w:p>
      <w:pPr>
        <w:pStyle w:val="658"/>
        <w:ind w:firstLine="498"/>
        <w:jc w:val="both"/>
        <w:keepLines/>
        <w:keepNext/>
        <w:pageBreakBefore w:val="0"/>
        <w:spacing w:beforeAutospacing="0" w:afterAutospacing="0" w:line="460" w:lineRule="exact"/>
        <w:rPr>
          <w:rFonts w:hint="eastAsia" w:ascii="宋体" w:hAnsi="宋体" w:eastAsia="宋体" w:cs="宋体"/>
          <w:sz w:val="24"/>
          <w:szCs w:val="24"/>
        </w:rPr>
      </w:pPr>
      <w:r/>
      <w:bookmarkStart w:id="7" w:name="_Toc35393621"/>
      <w:r/>
      <w:bookmarkStart w:id="8" w:name="_Toc35393790"/>
      <w:r/>
      <w:bookmarkStart w:id="9" w:name="_Toc28359002"/>
      <w:r/>
      <w:bookmarkStart w:id="10" w:name="_Hlk24379207"/>
      <w:r/>
      <w:bookmarkStart w:id="11" w:name="_Toc38985263"/>
      <w:r/>
      <w:bookmarkStart w:id="12" w:name="_Toc28359079"/>
      <w:r>
        <w:rPr>
          <w:rFonts w:hint="eastAsia" w:ascii="宋体" w:hAnsi="宋体" w:eastAsia="宋体" w:cs="宋体"/>
          <w:b/>
          <w:color w:val="000000"/>
          <w:sz w:val="24"/>
          <w:szCs w:val="24"/>
        </w:rPr>
        <w:t xml:space="preserve">一、项目基本情况</w:t>
      </w:r>
      <w:bookmarkEnd w:id="7"/>
      <w:r/>
      <w:bookmarkEnd w:id="8"/>
      <w:r/>
      <w:bookmarkEnd w:id="9"/>
      <w:r/>
      <w:bookmarkEnd w:id="10"/>
      <w:r/>
      <w:bookmarkEnd w:id="11"/>
      <w:r/>
      <w:bookmarkEnd w:id="12"/>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1.项目编号：JSZC-320924-HTGC-G2024-0033</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射阳县四明镇人民政府智慧村居安防项目</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rPr>
        <w:t xml:space="preserve">采购方式：</w:t>
      </w:r>
      <w:r>
        <w:rPr>
          <w:rFonts w:hint="eastAsia" w:ascii="宋体" w:hAnsi="宋体" w:eastAsia="宋体" w:cs="宋体"/>
          <w:i w:val="0"/>
          <w:iCs w:val="0"/>
          <w:caps w:val="0"/>
          <w:color w:val="333333"/>
          <w:spacing w:val="0"/>
          <w:sz w:val="24"/>
          <w:szCs w:val="24"/>
          <w:shd w:val="clear" w:color="auto" w:fill="ffffff"/>
          <w:lang w:val="en-US" w:eastAsia="zh-CN"/>
        </w:rPr>
        <w:t xml:space="preserve">公开招标</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shd w:val="clear" w:color="auto" w:fill="ffff00"/>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lang w:val="en-US" w:eastAsia="zh-CN"/>
        </w:rPr>
        <w:t xml:space="preserve">116.26</w:t>
      </w:r>
      <w:r>
        <w:rPr>
          <w:rFonts w:hint="eastAsia" w:ascii="宋体" w:hAnsi="宋体" w:eastAsia="宋体" w:cs="宋体"/>
          <w:color w:val="000000"/>
          <w:sz w:val="24"/>
          <w:szCs w:val="24"/>
          <w:lang w:eastAsia="zh-CN"/>
        </w:rPr>
        <w:t xml:space="preserve">万元</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shd w:val="clear" w:color="auto" w:fill="ffff00"/>
          <w:lang w:val="en-US" w:eastAsia="zh-CN"/>
        </w:rPr>
      </w:pPr>
      <w:r>
        <w:rPr>
          <w:rFonts w:hint="eastAsia" w:ascii="宋体" w:hAnsi="宋体" w:eastAsia="宋体" w:cs="宋体"/>
          <w:i w:val="0"/>
          <w:iCs w:val="0"/>
          <w:caps w:val="0"/>
          <w:color w:val="333333"/>
          <w:spacing w:val="0"/>
          <w:sz w:val="24"/>
          <w:szCs w:val="24"/>
          <w:shd w:val="clear" w:color="auto" w:fill="ffffff"/>
          <w:lang w:val="en-US" w:eastAsia="zh-CN"/>
        </w:rPr>
        <w:t xml:space="preserve">5.</w:t>
      </w:r>
      <w:r>
        <w:rPr>
          <w:rFonts w:hint="eastAsia" w:ascii="宋体" w:hAnsi="宋体" w:eastAsia="宋体" w:cs="宋体"/>
          <w:i w:val="0"/>
          <w:iCs w:val="0"/>
          <w:caps w:val="0"/>
          <w:color w:val="333333"/>
          <w:spacing w:val="0"/>
          <w:sz w:val="24"/>
          <w:szCs w:val="24"/>
          <w:shd w:val="clear" w:color="auto" w:fill="ffffff"/>
        </w:rPr>
        <w:t xml:space="preserve">最高限价：</w:t>
      </w:r>
      <w:r>
        <w:rPr>
          <w:rFonts w:hint="eastAsia" w:ascii="宋体" w:hAnsi="宋体" w:eastAsia="宋体" w:cs="宋体"/>
          <w:color w:val="000000"/>
          <w:sz w:val="24"/>
          <w:szCs w:val="24"/>
          <w:lang w:val="en-US" w:eastAsia="zh-CN"/>
        </w:rPr>
        <w:t xml:space="preserve">116.26</w:t>
      </w:r>
      <w:r>
        <w:rPr>
          <w:rFonts w:hint="eastAsia" w:ascii="宋体" w:hAnsi="宋体" w:eastAsia="宋体" w:cs="宋体"/>
          <w:color w:val="000000"/>
          <w:sz w:val="24"/>
          <w:szCs w:val="24"/>
          <w:lang w:eastAsia="zh-CN"/>
        </w:rPr>
        <w:t xml:space="preserve">万元</w:t>
      </w:r>
      <w:r>
        <w:rPr>
          <w:rFonts w:hint="eastAsia" w:ascii="宋体" w:hAnsi="宋体" w:eastAsia="宋体" w:cs="宋体"/>
          <w:color w:val="000000"/>
          <w:sz w:val="24"/>
          <w:szCs w:val="24"/>
          <w:lang w:val="en-US" w:eastAsia="zh-CN"/>
        </w:rPr>
        <w:t xml:space="preserve">，投标报价高于最高限价的，视为无效标。</w:t>
      </w:r>
      <w:r/>
    </w:p>
    <w:p>
      <w:pPr>
        <w:pStyle w:val="658"/>
        <w:ind w:firstLine="482"/>
        <w:jc w:val="both"/>
        <w:pageBreakBefore w:val="0"/>
        <w:spacing w:beforeAutospacing="0" w:afterAutospacing="0" w:line="460" w:lineRule="exact"/>
        <w:rPr>
          <w:rFonts w:ascii="宋体" w:hAnsi="宋体"/>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采购需求：全面加强我镇农村地区社会治安掌控力，助力平安四明建设，按照“重点覆盖、全量采集、深度应用”原则，拟在四明镇农村地区行政村的重点关键部位布建双镜头结构化相机80套，并通过汇聚系统与公安机关联网，确保所有感知数据全量共享应用，做到智能设备100%布建、感知数据100%联网。</w:t>
      </w:r>
      <w:r>
        <w:rPr>
          <w:rFonts w:hint="eastAsia" w:ascii="宋体" w:hAnsi="宋体" w:cs="宋体"/>
          <w:color w:val="000000"/>
        </w:rPr>
        <w:t xml:space="preserve">（详细内容见本招标文件第四章）。</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highlight w:val="none"/>
          <w:lang w:val="en-US" w:eastAsia="zh-CN"/>
        </w:rPr>
        <w:t xml:space="preserve">合同签订后45日历天内必须完成供货并安装、调试，验收合格后交付采购人使用。</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shd w:val="clear" w:color="auto" w:fill="ffff00"/>
        </w:rPr>
      </w:pPr>
      <w:r>
        <w:rPr>
          <w:rFonts w:hint="eastAsia" w:ascii="宋体" w:hAnsi="宋体" w:eastAsia="宋体" w:cs="宋体"/>
          <w:i w:val="0"/>
          <w:iCs w:val="0"/>
          <w:caps w:val="0"/>
          <w:color w:val="333333"/>
          <w:spacing w:val="0"/>
          <w:sz w:val="24"/>
          <w:szCs w:val="24"/>
          <w:shd w:val="clear" w:color="auto" w:fill="ffffff"/>
          <w:lang w:val="en-US" w:eastAsia="zh-CN"/>
        </w:rPr>
        <w:t xml:space="preserve">8.</w:t>
      </w:r>
      <w:r>
        <w:rPr>
          <w:rFonts w:hint="eastAsia" w:ascii="宋体" w:hAnsi="宋体" w:eastAsia="宋体" w:cs="宋体"/>
          <w:i w:val="0"/>
          <w:iCs w:val="0"/>
          <w:caps w:val="0"/>
          <w:color w:val="333333"/>
          <w:spacing w:val="0"/>
          <w:sz w:val="24"/>
          <w:szCs w:val="24"/>
          <w:shd w:val="clear" w:color="auto" w:fill="ffffff"/>
        </w:rPr>
        <w:t xml:space="preserve">本项目</w:t>
      </w:r>
      <w:r>
        <w:rPr>
          <w:rFonts w:hint="eastAsia" w:ascii="宋体" w:hAnsi="宋体" w:eastAsia="宋体" w:cs="宋体"/>
          <w:i w:val="0"/>
          <w:iCs w:val="0"/>
          <w:caps w:val="0"/>
          <w:color w:val="333333"/>
          <w:spacing w:val="0"/>
          <w:sz w:val="24"/>
          <w:szCs w:val="24"/>
          <w:shd w:val="clear" w:color="auto" w:fill="ffffff"/>
          <w:lang w:eastAsia="zh-CN"/>
        </w:rPr>
        <w:t xml:space="preserve">不</w:t>
      </w:r>
      <w:r>
        <w:rPr>
          <w:rFonts w:hint="eastAsia" w:ascii="宋体" w:hAnsi="宋体" w:eastAsia="宋体" w:cs="宋体"/>
          <w:i w:val="0"/>
          <w:iCs w:val="0"/>
          <w:caps w:val="0"/>
          <w:color w:val="333333"/>
          <w:spacing w:val="0"/>
          <w:sz w:val="24"/>
          <w:szCs w:val="24"/>
          <w:shd w:val="clear" w:color="auto" w:fill="ffffff"/>
        </w:rPr>
        <w:t xml:space="preserve">接受联合体</w:t>
      </w:r>
      <w:r>
        <w:rPr>
          <w:rFonts w:hint="eastAsia" w:ascii="宋体" w:hAnsi="宋体" w:eastAsia="宋体" w:cs="宋体"/>
          <w:i w:val="0"/>
          <w:iCs w:val="0"/>
          <w:caps w:val="0"/>
          <w:color w:val="333333"/>
          <w:spacing w:val="0"/>
          <w:sz w:val="24"/>
          <w:szCs w:val="24"/>
          <w:shd w:val="clear" w:color="auto" w:fill="ffffff"/>
          <w:lang w:eastAsia="zh-CN"/>
        </w:rPr>
        <w:t xml:space="preserve">投标</w:t>
      </w:r>
      <w:r>
        <w:rPr>
          <w:rFonts w:hint="eastAsia" w:ascii="宋体" w:hAnsi="宋体" w:eastAsia="宋体" w:cs="宋体"/>
          <w:color w:val="000000"/>
          <w:sz w:val="24"/>
          <w:szCs w:val="24"/>
          <w:lang w:val="en-US" w:eastAsia="zh-CN"/>
        </w:rPr>
        <w:t xml:space="preserve">。</w:t>
      </w:r>
      <w:r/>
    </w:p>
    <w:p>
      <w:pPr>
        <w:pStyle w:val="658"/>
        <w:ind w:firstLine="498"/>
        <w:jc w:val="both"/>
        <w:keepLines/>
        <w:keepNext/>
        <w:pageBreakBefore w:val="0"/>
        <w:spacing w:beforeAutospacing="0" w:afterAutospacing="0" w:line="460" w:lineRule="exact"/>
        <w:rPr>
          <w:rFonts w:hint="eastAsia" w:ascii="宋体" w:hAnsi="宋体" w:eastAsia="宋体" w:cs="宋体"/>
          <w:sz w:val="24"/>
          <w:szCs w:val="24"/>
        </w:rPr>
      </w:pPr>
      <w:r/>
      <w:bookmarkStart w:id="13" w:name="_Toc35393791"/>
      <w:r/>
      <w:bookmarkStart w:id="14" w:name="_Toc28359080"/>
      <w:r/>
      <w:bookmarkStart w:id="15" w:name="_Toc28359003"/>
      <w:r/>
      <w:bookmarkStart w:id="16" w:name="_Toc35393622"/>
      <w:r/>
      <w:bookmarkStart w:id="17" w:name="_Toc38985264"/>
      <w:r>
        <w:rPr>
          <w:rFonts w:hint="eastAsia" w:ascii="宋体" w:hAnsi="宋体" w:eastAsia="宋体" w:cs="宋体"/>
          <w:b/>
          <w:color w:val="000000"/>
          <w:sz w:val="24"/>
          <w:szCs w:val="24"/>
        </w:rPr>
        <w:t xml:space="preserve">二、申请人的资格要求：</w:t>
      </w:r>
      <w:bookmarkEnd w:id="13"/>
      <w:r/>
      <w:bookmarkEnd w:id="14"/>
      <w:r/>
      <w:bookmarkEnd w:id="15"/>
      <w:r/>
      <w:bookmarkEnd w:id="16"/>
      <w:r/>
      <w:bookmarkEnd w:id="17"/>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zh-CN" w:eastAsia="zh-CN"/>
        </w:rPr>
        <w:t xml:space="preserve">（一）满足《中华人民共和国政府采购法》第二十二条规定：</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1.法人或者其他组织的营业执照等证明文件，自然人的身份证明。</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2.上一年度的财务状况报表（成立不满一年无需提供）。</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4.具备履行合同所必需的设备和专业技术能力的书面声明。</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5.参加政府采购活动前3年内在经营活动中没有重大违法记录的书面声明。</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zh-CN" w:eastAsia="zh-CN"/>
        </w:rPr>
        <w:t xml:space="preserve">（二）</w:t>
      </w:r>
      <w:r>
        <w:rPr>
          <w:rFonts w:hint="eastAsia" w:ascii="宋体" w:hAnsi="宋体" w:eastAsia="宋体" w:cs="宋体"/>
          <w:color w:val="000000"/>
          <w:sz w:val="24"/>
          <w:szCs w:val="24"/>
          <w:lang w:eastAsia="zh-CN"/>
        </w:rPr>
        <w:t xml:space="preserve">落实政府采购政策需满足的资格要求：本项目属于货物类采购项目，本项目为非预留份额的采购项目或采购包，执行价格扣除优惠政策，给予小微型企业监狱企业或残疾人福利性单位报价给予20%的扣除，用扣除后的价格参加评审。监企业、残疾人福利单位属于小型、微型企业的，不重复享受政策。</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zh-CN" w:eastAsia="zh-CN"/>
        </w:rPr>
        <w:t xml:space="preserve">（三）</w:t>
      </w:r>
      <w:r>
        <w:rPr>
          <w:rFonts w:hint="eastAsia" w:ascii="宋体" w:hAnsi="宋体" w:eastAsia="宋体" w:cs="宋体"/>
          <w:color w:val="000000"/>
          <w:sz w:val="24"/>
          <w:szCs w:val="24"/>
          <w:lang w:eastAsia="zh-CN"/>
        </w:rPr>
        <w:t xml:space="preserve">本项目的特定资格要求：</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.投标人必须为未被列入“信用中国”网站、“中国政府采购网”、“信用江苏”渠道信用记录失信被执行人、重大税收违法案件当事人名单、政府采购严重违法失信行为记录名单。</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.单位负责人为同一人或存在控股、管理关系的不同单位，不同时参加本项目投标，否则相关投标均无效。</w:t>
      </w:r>
      <w:r/>
    </w:p>
    <w:p>
      <w:pPr>
        <w:pStyle w:val="658"/>
        <w:ind w:firstLine="498"/>
        <w:jc w:val="both"/>
        <w:keepLines/>
        <w:keepNext/>
        <w:pageBreakBefore w:val="0"/>
        <w:spacing w:beforeAutospacing="0" w:afterAutospacing="0" w:line="4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三、获取招标文件</w:t>
      </w:r>
      <w:r/>
    </w:p>
    <w:p>
      <w:pPr>
        <w:ind w:firstLine="480"/>
        <w:jc w:val="left"/>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1.时间：2024年9月9日至2024年9月16日，每天上午00:00-12:00,下午12:00-23:59 （北京时间，法定节假日除外）。</w:t>
      </w:r>
      <w:r/>
    </w:p>
    <w:p>
      <w:pPr>
        <w:ind w:firstLine="480"/>
        <w:jc w:val="left"/>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color w:val="000000"/>
          <w:sz w:val="24"/>
          <w:szCs w:val="24"/>
          <w:highlight w:val="none"/>
          <w:lang w:val="en-US" w:eastAsia="zh-CN"/>
        </w:rPr>
        <w:t xml:space="preserve">江苏政府采购网、盐城市政府采购网</w:t>
      </w:r>
      <w:r>
        <w:rPr>
          <w:rFonts w:hint="eastAsia" w:ascii="宋体" w:hAnsi="宋体" w:eastAsia="宋体" w:cs="宋体"/>
          <w:color w:val="000000"/>
          <w:sz w:val="24"/>
          <w:szCs w:val="24"/>
        </w:rPr>
        <w:t xml:space="preserve">”</w:t>
      </w:r>
      <w:r/>
    </w:p>
    <w:p>
      <w:pPr>
        <w:pStyle w:val="658"/>
        <w:ind w:firstLine="480"/>
        <w:jc w:val="both"/>
        <w:pageBreakBefore w:val="0"/>
        <w:spacing w:beforeAutospacing="0" w:afterAutospacing="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方式：在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“江苏政府采购网”、“盐城市政府采购网”自行免费下载</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w:t>
      </w:r>
      <w:r/>
    </w:p>
    <w:p>
      <w:pPr>
        <w:ind w:firstLine="480"/>
        <w:jc w:val="left"/>
        <w:pageBreakBefore w:val="0"/>
        <w:spacing w:line="460" w:lineRule="exact"/>
        <w:widowControl/>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4.售价：0元</w:t>
      </w:r>
      <w:r/>
    </w:p>
    <w:p>
      <w:pPr>
        <w:pStyle w:val="658"/>
        <w:ind w:firstLine="498"/>
        <w:jc w:val="both"/>
        <w:keepLines/>
        <w:keepNext/>
        <w:pageBreakBefore w:val="0"/>
        <w:spacing w:beforeAutospacing="0" w:afterAutospacing="0" w:line="4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四、提交投标文件截止时间、开标时间和地点</w:t>
      </w:r>
      <w:r/>
    </w:p>
    <w:p>
      <w:pPr>
        <w:pStyle w:val="658"/>
        <w:ind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b w:val="0"/>
          <w:bCs w:val="0"/>
          <w:color w:val="auto"/>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1.时间</w:t>
      </w:r>
      <w:r>
        <w:rPr>
          <w:rFonts w:hint="eastAsia" w:ascii="宋体" w:hAnsi="宋体" w:eastAsia="宋体" w:cs="宋体"/>
          <w:b w:val="0"/>
          <w:bCs w:val="0"/>
          <w:color w:val="auto"/>
          <w:sz w:val="24"/>
          <w:szCs w:val="24"/>
        </w:rPr>
        <w:t xml:space="preserve">：</w:t>
      </w:r>
      <w:r>
        <w:rPr>
          <w:rFonts w:ascii="宋体" w:hAnsi="宋体" w:eastAsia="宋体" w:cs="宋体"/>
          <w:b w:val="0"/>
          <w:bCs w:val="0"/>
          <w:color w:val="auto"/>
          <w:sz w:val="24"/>
        </w:rPr>
        <w:t xml:space="preserve">2024年</w:t>
      </w:r>
      <w:r>
        <w:rPr>
          <w:rFonts w:hint="eastAsia" w:ascii="宋体" w:hAnsi="宋体" w:eastAsia="宋体" w:cs="宋体"/>
          <w:b w:val="0"/>
          <w:bCs w:val="0"/>
          <w:color w:val="auto"/>
          <w:sz w:val="24"/>
          <w:lang w:val="en-US" w:eastAsia="zh-CN"/>
        </w:rPr>
        <w:t xml:space="preserve">9</w:t>
      </w:r>
      <w:r>
        <w:rPr>
          <w:rFonts w:ascii="宋体" w:hAnsi="宋体" w:eastAsia="宋体" w:cs="宋体"/>
          <w:b w:val="0"/>
          <w:bCs w:val="0"/>
          <w:color w:val="auto"/>
          <w:sz w:val="24"/>
        </w:rPr>
        <w:t xml:space="preserve">月</w:t>
      </w:r>
      <w:r>
        <w:rPr>
          <w:rFonts w:hint="eastAsia" w:ascii="宋体" w:hAnsi="宋体" w:eastAsia="宋体" w:cs="宋体"/>
          <w:b w:val="0"/>
          <w:bCs w:val="0"/>
          <w:color w:val="auto"/>
          <w:sz w:val="24"/>
          <w:lang w:val="en-US" w:eastAsia="zh-CN"/>
        </w:rPr>
        <w:t xml:space="preserve">30</w:t>
      </w:r>
      <w:r>
        <w:rPr>
          <w:rFonts w:ascii="宋体" w:hAnsi="宋体" w:eastAsia="宋体" w:cs="宋体"/>
          <w:b w:val="0"/>
          <w:bCs w:val="0"/>
          <w:color w:val="auto"/>
          <w:sz w:val="24"/>
        </w:rPr>
        <w:t xml:space="preserve">日</w:t>
      </w:r>
      <w:r>
        <w:rPr>
          <w:rFonts w:hint="eastAsia" w:ascii="宋体" w:hAnsi="宋体" w:eastAsia="宋体" w:cs="宋体"/>
          <w:b w:val="0"/>
          <w:bCs w:val="0"/>
          <w:color w:val="auto"/>
          <w:sz w:val="24"/>
          <w:lang w:val="en-US" w:eastAsia="zh-CN"/>
        </w:rPr>
        <w:t xml:space="preserve">15</w:t>
      </w:r>
      <w:r>
        <w:rPr>
          <w:rFonts w:ascii="宋体" w:hAnsi="宋体" w:eastAsia="宋体" w:cs="宋体"/>
          <w:b w:val="0"/>
          <w:bCs w:val="0"/>
          <w:color w:val="auto"/>
          <w:sz w:val="24"/>
        </w:rPr>
        <w:t xml:space="preserve">点00分（北京时间）</w:t>
      </w:r>
      <w:r/>
    </w:p>
    <w:p>
      <w:pPr>
        <w:pStyle w:val="658"/>
        <w:ind w:firstLine="480"/>
        <w:jc w:val="both"/>
        <w:pageBreakBefore w:val="0"/>
        <w:spacing w:beforeAutospacing="0" w:afterAutospacing="0" w:line="46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2.地点：“苏采云”政府采购交易系统网上开标大厅。</w:t>
      </w:r>
      <w:r/>
    </w:p>
    <w:p>
      <w:pPr>
        <w:pStyle w:val="658"/>
        <w:ind w:firstLine="498"/>
        <w:jc w:val="both"/>
        <w:keepLines/>
        <w:keepNext/>
        <w:pageBreakBefore w:val="0"/>
        <w:spacing w:beforeAutospacing="0" w:afterAutospacing="0" w:line="460" w:lineRule="exact"/>
        <w:rPr>
          <w:rFonts w:hint="eastAsia" w:ascii="宋体" w:hAnsi="宋体" w:eastAsia="宋体" w:cs="宋体"/>
          <w:sz w:val="24"/>
          <w:szCs w:val="24"/>
        </w:rPr>
      </w:pPr>
      <w:r/>
      <w:bookmarkStart w:id="18" w:name="_Toc35393625"/>
      <w:r/>
      <w:bookmarkStart w:id="19" w:name="_Toc28359084"/>
      <w:r/>
      <w:bookmarkStart w:id="20" w:name="_Toc38985267"/>
      <w:r/>
      <w:bookmarkStart w:id="21" w:name="_Toc28359007"/>
      <w:r/>
      <w:bookmarkStart w:id="22" w:name="_Toc35393794"/>
      <w:r>
        <w:rPr>
          <w:rFonts w:hint="eastAsia" w:ascii="宋体" w:hAnsi="宋体" w:eastAsia="宋体" w:cs="宋体"/>
          <w:b/>
          <w:color w:val="000000"/>
          <w:sz w:val="24"/>
          <w:szCs w:val="24"/>
        </w:rPr>
        <w:t xml:space="preserve">五、公告期限</w:t>
      </w:r>
      <w:bookmarkEnd w:id="18"/>
      <w:r/>
      <w:bookmarkEnd w:id="19"/>
      <w:r/>
      <w:bookmarkEnd w:id="20"/>
      <w:r/>
      <w:bookmarkEnd w:id="21"/>
      <w:r/>
      <w:bookmarkEnd w:id="22"/>
      <w:r/>
      <w:r/>
    </w:p>
    <w:p>
      <w:pPr>
        <w:pStyle w:val="658"/>
        <w:ind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3" w:name="_Toc35393795"/>
      <w:r/>
      <w:bookmarkStart w:id="24" w:name="_Toc38985268"/>
      <w:r/>
      <w:bookmarkStart w:id="25" w:name="_Toc35393626"/>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3"/>
      <w:r/>
      <w:bookmarkEnd w:id="24"/>
      <w:r/>
      <w:bookmarkEnd w:id="25"/>
      <w:r/>
      <w:r/>
    </w:p>
    <w:p>
      <w:pPr>
        <w:pStyle w:val="658"/>
        <w:ind w:firstLine="498"/>
        <w:jc w:val="both"/>
        <w:keepLines/>
        <w:keepNext/>
        <w:pageBreakBefore w:val="0"/>
        <w:spacing w:beforeAutospacing="0" w:afterAutospacing="0" w:line="46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六、其他补充事宜</w:t>
      </w:r>
      <w:r/>
    </w:p>
    <w:p>
      <w:pPr>
        <w:pStyle w:val="658"/>
        <w:ind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6" w:name="_Toc28359018"/>
      <w:r>
        <w:rPr>
          <w:rFonts w:hint="eastAsia" w:ascii="宋体" w:hAnsi="宋体" w:eastAsia="宋体" w:cs="宋体"/>
          <w:i w:val="0"/>
          <w:iCs w:val="0"/>
          <w:caps w:val="0"/>
          <w:color w:val="333333"/>
          <w:spacing w:val="0"/>
          <w:sz w:val="24"/>
          <w:szCs w:val="24"/>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658"/>
        <w:ind w:left="0" w:right="0" w:firstLine="56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http://www.ccgp-jiangsu.gov.cn/jiangsu/zlxz/ee/ee3a4bc5a3454aa2b0d9312230633ce9.html。</w:t>
      </w:r>
      <w:r/>
    </w:p>
    <w:p>
      <w:pPr>
        <w:pStyle w:val="658"/>
        <w:ind w:right="0" w:firstLine="480"/>
        <w:jc w:val="left"/>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658"/>
        <w:ind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2.有关本次招标的事项若存在变动或修改，敬请及时关注“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”、“江苏政府采购网”、“盐城市政府采购网”发布的更正公告。</w:t>
      </w:r>
      <w:r/>
    </w:p>
    <w:p>
      <w:pPr>
        <w:pStyle w:val="658"/>
        <w:ind w:right="0" w:firstLine="480"/>
        <w:jc w:val="both"/>
        <w:keepLines w:val="0"/>
        <w:keepNext w:val="0"/>
        <w:pageBreakBefore w:val="0"/>
        <w:spacing w:beforeAutospacing="0" w:afterAutospacing="0" w:line="4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3.本次招标不收取投标保证金，不收取质量保证金。</w:t>
      </w:r>
      <w:r/>
    </w:p>
    <w:p>
      <w:pPr>
        <w:pStyle w:val="648"/>
        <w:ind w:left="0" w:right="0" w:firstLine="482"/>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b/>
          <w:bCs/>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u w:val="none"/>
          <w:shd w:val="clear" w:color="auto" w:fill="ffffff"/>
        </w:rPr>
        <w:t xml:space="preserve">、对本次</w:t>
      </w:r>
      <w:r>
        <w:rPr>
          <w:rFonts w:hint="eastAsia" w:ascii="宋体" w:hAnsi="宋体" w:eastAsia="宋体" w:cs="宋体"/>
          <w:b/>
          <w:bCs/>
          <w:i w:val="0"/>
          <w:iCs w:val="0"/>
          <w:caps w:val="0"/>
          <w:color w:val="333333"/>
          <w:spacing w:val="0"/>
          <w:sz w:val="24"/>
          <w:szCs w:val="24"/>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u w:val="none"/>
          <w:shd w:val="clear" w:color="auto" w:fill="ffffff"/>
        </w:rPr>
        <w:t xml:space="preserve">提出询问，请按以下方式联系</w:t>
      </w:r>
      <w:bookmarkEnd w:id="26"/>
      <w:r/>
      <w:r/>
    </w:p>
    <w:p>
      <w:pPr>
        <w:ind w:firstLine="480"/>
        <w:keepLines w:val="0"/>
        <w:keepNext w:val="0"/>
        <w:pageBreakBefore w:val="0"/>
        <w:spacing w:beforeAutospacing="0" w:afterAutospacing="0" w:line="460" w:lineRule="exact"/>
        <w:widowControl w:val="off"/>
        <w:rPr>
          <w:rFonts w:ascii="宋体" w:hAnsi="宋体"/>
          <w:sz w:val="24"/>
        </w:rPr>
      </w:pPr>
      <w:r/>
      <w:bookmarkStart w:id="27" w:name="_Toc28359019"/>
      <w:r/>
      <w:bookmarkStart w:id="28" w:name="_Toc35393806"/>
      <w:r/>
      <w:bookmarkStart w:id="29" w:name="_Toc35393637"/>
      <w:r/>
      <w:bookmarkStart w:id="30" w:name="_Toc28359096"/>
      <w:r>
        <w:rPr>
          <w:rFonts w:hint="eastAsia" w:ascii="宋体" w:hAnsi="宋体"/>
          <w:sz w:val="24"/>
        </w:rPr>
        <w:t xml:space="preserve">1.采购人信息</w:t>
      </w:r>
      <w:bookmarkEnd w:id="27"/>
      <w:r/>
      <w:bookmarkEnd w:id="28"/>
      <w:r/>
      <w:bookmarkEnd w:id="29"/>
      <w:r/>
      <w:bookmarkEnd w:id="30"/>
      <w:r/>
      <w:r/>
    </w:p>
    <w:p>
      <w:pPr>
        <w:ind w:firstLine="480"/>
        <w:keepLines w:val="0"/>
        <w:keepNext w:val="0"/>
        <w:pageBreakBefore w:val="0"/>
        <w:spacing w:beforeAutospacing="0" w:afterAutospacing="0" w:line="46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名称：</w:t>
      </w:r>
      <w:r>
        <w:rPr>
          <w:rFonts w:hint="eastAsia" w:ascii="宋体" w:hAnsi="宋体"/>
          <w:sz w:val="24"/>
          <w:lang w:eastAsia="zh-CN"/>
        </w:rPr>
        <w:t xml:space="preserve">射阳县四明镇人民政府</w:t>
      </w:r>
      <w:r>
        <w:rPr>
          <w:rFonts w:hint="eastAsia" w:ascii="宋体" w:hAnsi="宋体"/>
          <w:sz w:val="24"/>
        </w:rPr>
        <w:t xml:space="preserve">　　</w:t>
      </w:r>
      <w:r/>
    </w:p>
    <w:p>
      <w:pPr>
        <w:ind w:firstLine="480"/>
        <w:keepLines w:val="0"/>
        <w:keepNext w:val="0"/>
        <w:pageBreakBefore w:val="0"/>
        <w:spacing w:beforeAutospacing="0" w:afterAutospacing="0" w:line="46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地址：</w:t>
      </w:r>
      <w:r>
        <w:rPr>
          <w:rFonts w:hint="eastAsia" w:ascii="宋体" w:hAnsi="宋体"/>
          <w:sz w:val="24"/>
          <w:lang w:val="en-US" w:eastAsia="zh-CN"/>
        </w:rPr>
        <w:t xml:space="preserve">射阳县四明镇四明路4号</w:t>
      </w:r>
      <w:r>
        <w:rPr>
          <w:rFonts w:hint="eastAsia" w:ascii="宋体" w:hAnsi="宋体"/>
          <w:sz w:val="24"/>
        </w:rPr>
        <w:t xml:space="preserve">　 　　　</w:t>
      </w:r>
      <w:r/>
    </w:p>
    <w:p>
      <w:pPr>
        <w:ind w:firstLine="480"/>
        <w:keepLines w:val="0"/>
        <w:keepNext w:val="0"/>
        <w:pageBreakBefore w:val="0"/>
        <w:spacing w:beforeAutospacing="0" w:afterAutospacing="0" w:line="460" w:lineRule="exact"/>
        <w:widowControl w:val="off"/>
        <w:rPr>
          <w:rFonts w:ascii="宋体" w:hAnsi="宋体"/>
          <w:sz w:val="24"/>
        </w:rPr>
      </w:pPr>
      <w:r>
        <w:rPr>
          <w:rFonts w:hint="eastAsia" w:ascii="宋体" w:hAnsi="宋体"/>
          <w:sz w:val="24"/>
        </w:rPr>
        <w:t xml:space="preserve">联 系 人：</w:t>
      </w:r>
      <w:r>
        <w:rPr>
          <w:rFonts w:hint="eastAsia" w:ascii="宋体" w:hAnsi="宋体"/>
          <w:sz w:val="24"/>
          <w:lang w:val="en-US" w:eastAsia="zh-CN"/>
        </w:rPr>
        <w:t xml:space="preserve">杨修山</w:t>
      </w:r>
      <w:r/>
    </w:p>
    <w:p>
      <w:pPr>
        <w:ind w:firstLine="480"/>
        <w:keepLines w:val="0"/>
        <w:keepNext w:val="0"/>
        <w:pageBreakBefore w:val="0"/>
        <w:spacing w:beforeAutospacing="0" w:afterAutospacing="0" w:line="460" w:lineRule="exact"/>
        <w:widowControl w:val="off"/>
        <w:rPr>
          <w:rFonts w:ascii="宋体" w:hAnsi="宋体"/>
          <w:sz w:val="24"/>
        </w:rPr>
      </w:pPr>
      <w:r>
        <w:rPr>
          <w:rFonts w:hint="eastAsia" w:ascii="宋体" w:hAnsi="宋体"/>
          <w:sz w:val="24"/>
        </w:rPr>
        <w:t xml:space="preserve">联系电话：</w:t>
      </w:r>
      <w:r>
        <w:rPr>
          <w:rFonts w:hint="eastAsia" w:ascii="宋体" w:hAnsi="宋体"/>
          <w:sz w:val="24"/>
          <w:lang w:val="en-US" w:eastAsia="zh-CN"/>
        </w:rPr>
        <w:t xml:space="preserve">15161966599</w:t>
      </w:r>
      <w:r>
        <w:rPr>
          <w:rFonts w:hint="eastAsia" w:ascii="宋体" w:hAnsi="宋体"/>
          <w:sz w:val="24"/>
        </w:rPr>
        <w:t xml:space="preserve">　　 </w:t>
      </w:r>
      <w:r/>
    </w:p>
    <w:p>
      <w:pPr>
        <w:ind w:firstLine="480"/>
        <w:keepLines w:val="0"/>
        <w:keepNext w:val="0"/>
        <w:pageBreakBefore w:val="0"/>
        <w:spacing w:beforeAutospacing="0" w:afterAutospacing="0" w:line="460" w:lineRule="exact"/>
        <w:widowControl w:val="off"/>
        <w:rPr>
          <w:rFonts w:ascii="宋体" w:hAnsi="宋体"/>
          <w:sz w:val="24"/>
        </w:rPr>
      </w:pPr>
      <w:r/>
      <w:bookmarkStart w:id="31" w:name="_Toc28359020"/>
      <w:r/>
      <w:bookmarkStart w:id="32" w:name="_Toc35393807"/>
      <w:r/>
      <w:bookmarkStart w:id="33" w:name="_Toc28359097"/>
      <w:r/>
      <w:bookmarkStart w:id="34" w:name="_Toc35393638"/>
      <w:r>
        <w:rPr>
          <w:rFonts w:hint="eastAsia" w:ascii="宋体" w:hAnsi="宋体"/>
          <w:sz w:val="24"/>
        </w:rPr>
        <w:t xml:space="preserve">2.采购代理机构信息</w:t>
      </w:r>
      <w:bookmarkEnd w:id="31"/>
      <w:r/>
      <w:bookmarkEnd w:id="32"/>
      <w:r/>
      <w:bookmarkEnd w:id="33"/>
      <w:r/>
      <w:bookmarkEnd w:id="34"/>
      <w:r/>
      <w:r/>
    </w:p>
    <w:p>
      <w:pPr>
        <w:ind w:firstLine="480"/>
        <w:keepLines w:val="0"/>
        <w:keepNext w:val="0"/>
        <w:pageBreakBefore w:val="0"/>
        <w:spacing w:beforeAutospacing="0" w:afterAutospacing="0" w:line="46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名称：</w:t>
      </w:r>
      <w:r>
        <w:rPr>
          <w:rFonts w:hint="eastAsia" w:ascii="宋体" w:hAnsi="宋体"/>
          <w:sz w:val="24"/>
          <w:lang w:eastAsia="zh-CN"/>
        </w:rPr>
        <w:t xml:space="preserve">江苏宏天工程管理有限公司</w:t>
      </w:r>
      <w:r>
        <w:rPr>
          <w:rFonts w:hint="eastAsia" w:ascii="宋体" w:hAnsi="宋体"/>
          <w:sz w:val="24"/>
        </w:rPr>
        <w:t xml:space="preserve">　　</w:t>
      </w:r>
      <w:r/>
    </w:p>
    <w:p>
      <w:pPr>
        <w:ind w:firstLine="480"/>
        <w:keepLines w:val="0"/>
        <w:keepNext w:val="0"/>
        <w:pageBreakBefore w:val="0"/>
        <w:spacing w:beforeAutospacing="0" w:afterAutospacing="0" w:line="460" w:lineRule="exact"/>
        <w:widowControl w:val="off"/>
        <w:rPr>
          <w:rFonts w:ascii="宋体" w:hAnsi="宋体"/>
          <w:sz w:val="24"/>
        </w:rPr>
      </w:pPr>
      <w:r>
        <w:rPr>
          <w:rFonts w:hint="eastAsia" w:ascii="宋体" w:hAnsi="宋体"/>
          <w:sz w:val="24"/>
          <w:lang w:eastAsia="zh-CN"/>
        </w:rPr>
        <w:t xml:space="preserve">单位</w:t>
      </w:r>
      <w:r>
        <w:rPr>
          <w:rFonts w:hint="eastAsia" w:ascii="宋体" w:hAnsi="宋体"/>
          <w:sz w:val="24"/>
        </w:rPr>
        <w:t xml:space="preserve">地址：</w:t>
      </w:r>
      <w:r>
        <w:rPr>
          <w:rFonts w:hint="eastAsia" w:ascii="宋体" w:hAnsi="宋体"/>
          <w:sz w:val="24"/>
          <w:lang w:eastAsia="zh-CN"/>
        </w:rPr>
        <w:t xml:space="preserve">射阳县双山新萃园17号楼103</w:t>
      </w:r>
      <w:r>
        <w:rPr>
          <w:rFonts w:hint="eastAsia" w:ascii="宋体" w:hAnsi="宋体"/>
          <w:sz w:val="24"/>
        </w:rPr>
        <w:t xml:space="preserve">　</w:t>
      </w:r>
      <w:r/>
    </w:p>
    <w:p>
      <w:pPr>
        <w:ind w:firstLine="480"/>
        <w:keepLines w:val="0"/>
        <w:keepNext w:val="0"/>
        <w:pageBreakBefore w:val="0"/>
        <w:spacing w:beforeAutospacing="0" w:afterAutospacing="0" w:line="460" w:lineRule="exact"/>
        <w:widowControl w:val="off"/>
        <w:rPr>
          <w:rFonts w:ascii="宋体" w:hAnsi="宋体"/>
          <w:sz w:val="24"/>
        </w:rPr>
      </w:pPr>
      <w:r/>
      <w:bookmarkStart w:id="35" w:name="_Toc35393639"/>
      <w:r/>
      <w:bookmarkStart w:id="36" w:name="_Toc35393808"/>
      <w:r/>
      <w:bookmarkStart w:id="37" w:name="_Toc28359021"/>
      <w:r/>
      <w:bookmarkStart w:id="38" w:name="_Toc28359098"/>
      <w:r>
        <w:rPr>
          <w:rFonts w:hint="eastAsia" w:ascii="宋体" w:hAnsi="宋体"/>
          <w:sz w:val="24"/>
        </w:rPr>
        <w:t xml:space="preserve">联 系</w:t>
      </w:r>
      <w:r>
        <w:rPr>
          <w:rFonts w:hint="eastAsia" w:ascii="宋体" w:hAnsi="宋体"/>
          <w:sz w:val="24"/>
          <w:lang w:val="en-US" w:eastAsia="zh-CN"/>
        </w:rPr>
        <w:t xml:space="preserve"> </w:t>
      </w:r>
      <w:r>
        <w:rPr>
          <w:rFonts w:hint="eastAsia" w:ascii="宋体" w:hAnsi="宋体"/>
          <w:sz w:val="24"/>
        </w:rPr>
        <w:t xml:space="preserve">人：</w:t>
      </w:r>
      <w:r>
        <w:rPr>
          <w:rFonts w:hint="eastAsia" w:ascii="宋体" w:hAnsi="宋体"/>
          <w:sz w:val="24"/>
          <w:lang w:eastAsia="zh-CN"/>
        </w:rPr>
        <w:t xml:space="preserve">王飞</w:t>
      </w:r>
      <w:r>
        <w:rPr>
          <w:rFonts w:hint="eastAsia" w:ascii="宋体" w:hAnsi="宋体"/>
          <w:sz w:val="24"/>
        </w:rPr>
        <w:t xml:space="preserve">                   </w:t>
      </w:r>
      <w:r/>
    </w:p>
    <w:p>
      <w:pPr>
        <w:ind w:firstLine="480"/>
        <w:keepLines w:val="0"/>
        <w:keepNext w:val="0"/>
        <w:pageBreakBefore w:val="0"/>
        <w:spacing w:beforeAutospacing="0" w:afterAutospacing="0" w:line="460" w:lineRule="exact"/>
        <w:widowControl w:val="off"/>
        <w:rPr>
          <w:rFonts w:ascii="宋体" w:hAnsi="宋体"/>
          <w:sz w:val="24"/>
        </w:rPr>
      </w:pPr>
      <w:r>
        <w:rPr>
          <w:rFonts w:hint="eastAsia" w:ascii="宋体" w:hAnsi="宋体"/>
          <w:sz w:val="24"/>
        </w:rPr>
        <w:t xml:space="preserve">联系电话：13905115258　　</w:t>
      </w:r>
      <w:r/>
    </w:p>
    <w:p>
      <w:pPr>
        <w:ind w:firstLine="480"/>
        <w:keepLines w:val="0"/>
        <w:keepNext w:val="0"/>
        <w:pageBreakBefore w:val="0"/>
        <w:spacing w:beforeAutospacing="0" w:afterAutospacing="0" w:line="460" w:lineRule="exact"/>
        <w:widowControl w:val="off"/>
        <w:rPr>
          <w:rFonts w:ascii="宋体" w:hAnsi="宋体"/>
          <w:sz w:val="24"/>
        </w:rPr>
      </w:pPr>
      <w:r>
        <w:rPr>
          <w:rFonts w:hint="eastAsia" w:ascii="宋体" w:hAnsi="宋体"/>
          <w:sz w:val="24"/>
        </w:rPr>
        <w:t xml:space="preserve">3.项目联系</w:t>
      </w:r>
      <w:r>
        <w:rPr>
          <w:rFonts w:ascii="宋体" w:hAnsi="宋体"/>
          <w:sz w:val="24"/>
        </w:rPr>
        <w:t xml:space="preserve">方式</w:t>
      </w:r>
      <w:bookmarkEnd w:id="35"/>
      <w:r/>
      <w:bookmarkEnd w:id="36"/>
      <w:r/>
      <w:bookmarkEnd w:id="37"/>
      <w:r/>
      <w:bookmarkEnd w:id="38"/>
      <w:r/>
      <w:r/>
    </w:p>
    <w:p>
      <w:pPr>
        <w:ind w:firstLine="480"/>
        <w:keepLines w:val="0"/>
        <w:keepNext w:val="0"/>
        <w:pageBreakBefore w:val="0"/>
        <w:spacing w:beforeAutospacing="0" w:afterAutospacing="0" w:line="460" w:lineRule="exact"/>
        <w:widowControl w:val="off"/>
        <w:rPr>
          <w:rFonts w:ascii="宋体" w:hAnsi="宋体"/>
          <w:sz w:val="24"/>
        </w:rPr>
      </w:pPr>
      <w:r>
        <w:rPr>
          <w:rFonts w:ascii="宋体" w:hAnsi="宋体"/>
          <w:sz w:val="24"/>
        </w:rPr>
        <w:t xml:space="preserve">项目联系人：</w:t>
      </w:r>
      <w:r>
        <w:rPr>
          <w:rFonts w:hint="eastAsia" w:ascii="宋体" w:hAnsi="宋体"/>
          <w:sz w:val="24"/>
          <w:lang w:eastAsia="zh-CN"/>
        </w:rPr>
        <w:t xml:space="preserve">王飞</w:t>
      </w:r>
      <w:r>
        <w:rPr>
          <w:rFonts w:ascii="宋体" w:hAnsi="宋体"/>
          <w:sz w:val="24"/>
        </w:rPr>
        <w:t xml:space="preserve">     </w:t>
      </w:r>
      <w:r/>
    </w:p>
    <w:p>
      <w:pPr>
        <w:ind w:firstLine="480"/>
        <w:keepLines w:val="0"/>
        <w:keepNext w:val="0"/>
        <w:pageBreakBefore w:val="0"/>
        <w:spacing w:beforeAutospacing="0" w:afterAutospacing="0" w:line="460" w:lineRule="exact"/>
        <w:widowControl w:val="off"/>
        <w:rPr>
          <w:rFonts w:ascii="宋体" w:hAnsi="宋体"/>
          <w:sz w:val="24"/>
        </w:rPr>
      </w:pPr>
      <w:r>
        <w:rPr>
          <w:rFonts w:hint="eastAsia" w:ascii="宋体" w:hAnsi="宋体"/>
          <w:sz w:val="24"/>
        </w:rPr>
        <w:t xml:space="preserve">电　　话：13905115258</w:t>
      </w:r>
      <w:r/>
    </w:p>
    <w:p>
      <w:pPr>
        <w:rPr>
          <w:rFonts w:hint="eastAsia" w:ascii="黑体" w:hAnsi="宋体" w:eastAsia="黑体" w:cs="黑体"/>
          <w:b/>
          <w:color w:val="000000"/>
          <w:sz w:val="44"/>
          <w:szCs w:val="44"/>
        </w:rPr>
      </w:pPr>
      <w:r>
        <w:rPr>
          <w:rFonts w:hint="eastAsia" w:ascii="宋体" w:hAnsi="宋体" w:eastAsia="宋体" w:cs="宋体"/>
          <w:color w:val="000000"/>
        </w:rPr>
        <w:br w:type="page" w:clear="all"/>
      </w:r>
      <w:bookmarkStart w:id="39" w:name="_Toc120614211"/>
      <w:r/>
      <w:r/>
    </w:p>
    <w:p>
      <w:pPr>
        <w:pStyle w:val="658"/>
        <w:ind w:left="0" w:firstLine="0"/>
        <w:jc w:val="center"/>
        <w:keepLines/>
        <w:keepNext/>
        <w:spacing w:before="260" w:beforeAutospacing="0" w:after="260" w:afterAutospacing="0" w:line="415" w:lineRule="auto"/>
        <w:rPr>
          <w:b w:val="0"/>
          <w:bCs/>
        </w:rPr>
      </w:pPr>
      <w:r>
        <w:rPr>
          <w:rFonts w:hint="eastAsia" w:ascii="黑体" w:hAnsi="宋体" w:eastAsia="黑体" w:cs="黑体"/>
          <w:b w:val="0"/>
          <w:bCs/>
          <w:color w:val="000000"/>
          <w:sz w:val="44"/>
          <w:szCs w:val="44"/>
        </w:rPr>
        <w:t xml:space="preserve">第二章 </w:t>
      </w:r>
      <w:bookmarkEnd w:id="39"/>
      <w:r/>
      <w:bookmarkStart w:id="40" w:name="_Toc120614213"/>
      <w:r/>
      <w:bookmarkStart w:id="41" w:name="_Toc513029202"/>
      <w:r/>
      <w:bookmarkStart w:id="42" w:name="_Toc20823274"/>
      <w:r/>
      <w:bookmarkStart w:id="43" w:name="_Toc16938518"/>
      <w:r>
        <w:rPr>
          <w:rFonts w:hint="eastAsia" w:ascii="黑体" w:hAnsi="宋体" w:eastAsia="黑体" w:cs="黑体"/>
          <w:b w:val="0"/>
          <w:bCs/>
          <w:color w:val="000000"/>
          <w:sz w:val="44"/>
          <w:szCs w:val="44"/>
        </w:rPr>
        <w:t xml:space="preserve">投标人须知</w:t>
      </w:r>
      <w:bookmarkEnd w:id="40"/>
      <w:r/>
      <w:bookmarkEnd w:id="41"/>
      <w:r/>
      <w:bookmarkEnd w:id="42"/>
      <w:r/>
      <w:bookmarkEnd w:id="43"/>
      <w:r/>
      <w:r/>
    </w:p>
    <w:p>
      <w:pPr>
        <w:pStyle w:val="658"/>
        <w:ind w:firstLine="482"/>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44" w:name="_Toc20823275"/>
      <w:r/>
      <w:bookmarkStart w:id="45" w:name="_Toc16938519"/>
      <w:r/>
      <w:bookmarkStart w:id="46" w:name="_Toc120614214"/>
      <w:r/>
      <w:bookmarkStart w:id="47" w:name="_Toc513029203"/>
      <w:r>
        <w:rPr>
          <w:rFonts w:hint="eastAsia" w:ascii="宋体" w:hAnsi="宋体" w:eastAsia="宋体" w:cs="宋体"/>
          <w:b/>
          <w:color w:val="000000"/>
          <w:sz w:val="24"/>
          <w:szCs w:val="24"/>
        </w:rPr>
        <w:t xml:space="preserve">一、总则</w:t>
      </w:r>
      <w:bookmarkEnd w:id="44"/>
      <w:r/>
      <w:bookmarkEnd w:id="45"/>
      <w:r/>
      <w:bookmarkEnd w:id="46"/>
      <w:r/>
      <w:bookmarkEnd w:id="47"/>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48" w:name="_Toc20823276"/>
      <w:r/>
      <w:bookmarkStart w:id="49" w:name="_Toc458694821"/>
      <w:r/>
      <w:bookmarkStart w:id="50" w:name="_Toc16938520"/>
      <w:r/>
      <w:bookmarkStart w:id="51" w:name="_Toc513029204"/>
      <w:r/>
      <w:bookmarkStart w:id="52" w:name="_Hlt16619475"/>
      <w:r>
        <w:rPr>
          <w:rFonts w:hint="eastAsia" w:ascii="宋体" w:hAnsi="宋体" w:eastAsia="宋体" w:cs="宋体"/>
          <w:color w:val="000000"/>
          <w:sz w:val="24"/>
          <w:szCs w:val="24"/>
        </w:rPr>
        <w:t xml:space="preserve">1</w:t>
      </w:r>
      <w:bookmarkEnd w:id="48"/>
      <w:r>
        <w:rPr>
          <w:rFonts w:hint="eastAsia" w:ascii="宋体" w:hAnsi="宋体" w:eastAsia="宋体" w:cs="宋体"/>
          <w:color w:val="000000"/>
          <w:sz w:val="24"/>
          <w:szCs w:val="24"/>
        </w:rPr>
        <w:t xml:space="preserve">、招标方式</w:t>
      </w:r>
      <w:bookmarkEnd w:id="49"/>
      <w:r/>
      <w:bookmarkEnd w:id="50"/>
      <w:r/>
      <w:bookmarkEnd w:id="51"/>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53" w:name="_Toc20823277"/>
      <w:r/>
      <w:bookmarkStart w:id="54" w:name="_Toc16938521"/>
      <w:r/>
      <w:bookmarkStart w:id="55" w:name="_Toc513029205"/>
      <w:r>
        <w:rPr>
          <w:rFonts w:hint="eastAsia" w:ascii="宋体" w:hAnsi="宋体" w:eastAsia="宋体" w:cs="宋体"/>
          <w:color w:val="000000"/>
          <w:sz w:val="24"/>
          <w:szCs w:val="24"/>
        </w:rPr>
        <w:t xml:space="preserve">2、合格的投标人</w:t>
      </w:r>
      <w:bookmarkEnd w:id="53"/>
      <w:r/>
      <w:bookmarkEnd w:id="54"/>
      <w:r/>
      <w:bookmarkEnd w:id="55"/>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2.1满足招标公告中供应商的资格要求的规定。</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2.2 满足本文件实质性要求和条件的规定。</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56" w:name="_Toc513029206"/>
      <w:r/>
      <w:bookmarkStart w:id="57" w:name="_Toc20823278"/>
      <w:r/>
      <w:bookmarkStart w:id="58" w:name="_Toc16938522"/>
      <w:r>
        <w:rPr>
          <w:rFonts w:hint="eastAsia" w:ascii="宋体" w:hAnsi="宋体" w:eastAsia="宋体" w:cs="宋体"/>
          <w:color w:val="000000"/>
          <w:sz w:val="24"/>
          <w:szCs w:val="24"/>
        </w:rPr>
        <w:t xml:space="preserve">3、适用法律</w:t>
      </w:r>
      <w:bookmarkEnd w:id="56"/>
      <w:r/>
      <w:bookmarkEnd w:id="57"/>
      <w:r/>
      <w:bookmarkEnd w:id="58"/>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59" w:name="_Toc20823279"/>
      <w:r/>
      <w:bookmarkStart w:id="60" w:name="_Toc16938523"/>
      <w:r/>
      <w:bookmarkStart w:id="61" w:name="_Toc462564067"/>
      <w:r/>
      <w:bookmarkStart w:id="62" w:name="_Toc513029207"/>
      <w:r>
        <w:rPr>
          <w:rFonts w:hint="eastAsia" w:ascii="宋体" w:hAnsi="宋体" w:eastAsia="宋体" w:cs="宋体"/>
          <w:color w:val="000000"/>
          <w:sz w:val="24"/>
          <w:szCs w:val="24"/>
        </w:rPr>
        <w:t xml:space="preserve">4、投标费用</w:t>
      </w:r>
      <w:bookmarkEnd w:id="59"/>
      <w:r/>
      <w:bookmarkEnd w:id="60"/>
      <w:r/>
      <w:bookmarkEnd w:id="61"/>
      <w:r/>
      <w:bookmarkEnd w:id="62"/>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4.1 投标人应自行承担所有与参加投标有关的费用，无论投标过程中的做法和结果如何，</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在任何情况下均无义务和责任承担这些费用。</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4.2本次招标不收取标书工本费。</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b w:val="0"/>
          <w:bCs/>
          <w:color w:val="000000"/>
          <w:sz w:val="24"/>
          <w:szCs w:val="24"/>
        </w:rPr>
        <w:t xml:space="preserve">5、</w:t>
      </w:r>
      <w:r>
        <w:rPr>
          <w:rFonts w:hint="eastAsia" w:ascii="宋体" w:hAnsi="宋体" w:eastAsia="宋体" w:cs="宋体"/>
          <w:color w:val="000000"/>
          <w:sz w:val="24"/>
          <w:szCs w:val="24"/>
        </w:rPr>
        <w:t xml:space="preserve">招标文件的约束力</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5.1 投标人一旦参加本项目采购活动，即被认为接受了本招标文件的规定和约束。</w:t>
      </w:r>
      <w:r/>
    </w:p>
    <w:p>
      <w:pPr>
        <w:pStyle w:val="658"/>
        <w:ind w:firstLine="482"/>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63" w:name="_Toc16938525"/>
      <w:r/>
      <w:bookmarkStart w:id="64" w:name="_Toc20823281"/>
      <w:r/>
      <w:bookmarkStart w:id="65" w:name="_Toc120614215"/>
      <w:r/>
      <w:bookmarkStart w:id="66" w:name="_Toc513029209"/>
      <w:r>
        <w:rPr>
          <w:rFonts w:hint="eastAsia" w:ascii="宋体" w:hAnsi="宋体" w:eastAsia="宋体" w:cs="宋体"/>
          <w:b/>
          <w:color w:val="000000"/>
          <w:sz w:val="24"/>
          <w:szCs w:val="24"/>
        </w:rPr>
        <w:t xml:space="preserve">二、招标文件</w:t>
      </w:r>
      <w:bookmarkEnd w:id="63"/>
      <w:r/>
      <w:bookmarkEnd w:id="64"/>
      <w:r/>
      <w:bookmarkEnd w:id="65"/>
      <w:r/>
      <w:bookmarkEnd w:id="66"/>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67" w:name="_Toc513029210"/>
      <w:r/>
      <w:bookmarkStart w:id="68" w:name="_Toc16938526"/>
      <w:r/>
      <w:bookmarkStart w:id="69" w:name="_Toc20823282"/>
      <w:r>
        <w:rPr>
          <w:rFonts w:hint="eastAsia" w:ascii="宋体" w:hAnsi="宋体" w:eastAsia="宋体" w:cs="宋体"/>
          <w:color w:val="000000"/>
          <w:sz w:val="24"/>
          <w:szCs w:val="24"/>
        </w:rPr>
        <w:t xml:space="preserve">6、招标文件构成</w:t>
      </w:r>
      <w:bookmarkEnd w:id="67"/>
      <w:r/>
      <w:bookmarkEnd w:id="68"/>
      <w:r/>
      <w:bookmarkEnd w:id="69"/>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6.1 招标文件由以下部分组成：</w:t>
      </w:r>
      <w:r/>
    </w:p>
    <w:p>
      <w:pPr>
        <w:pStyle w:val="658"/>
        <w:ind w:firstLine="480"/>
        <w:jc w:val="both"/>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招标公告</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（2）投标人须知</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（3）合同文本</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（4）采购需求</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（5）评标方法与评标标准</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（6）投标文件格式</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请仔细检查招标文件是否齐全，如有缺漏请立即与采购代理机构联系解决。</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70" w:name="_Toc16938527"/>
      <w:r/>
      <w:bookmarkStart w:id="71" w:name="_Toc462564070"/>
      <w:r/>
      <w:bookmarkStart w:id="72" w:name="_Toc20823283"/>
      <w:r/>
      <w:bookmarkStart w:id="73" w:name="_Toc513029211"/>
      <w:r>
        <w:rPr>
          <w:rFonts w:hint="eastAsia" w:ascii="宋体" w:hAnsi="宋体" w:eastAsia="宋体" w:cs="宋体"/>
          <w:color w:val="000000"/>
          <w:sz w:val="24"/>
          <w:szCs w:val="24"/>
        </w:rPr>
        <w:t xml:space="preserve">7、招标文件的澄清</w:t>
      </w:r>
      <w:bookmarkEnd w:id="70"/>
      <w:r/>
      <w:bookmarkEnd w:id="71"/>
      <w:r/>
      <w:bookmarkEnd w:id="72"/>
      <w:r/>
      <w:bookmarkEnd w:id="73"/>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7.1 任何要求对招标文件进行澄清的投标人，应在投标截止期</w:t>
      </w:r>
      <w:r>
        <w:rPr>
          <w:rFonts w:hint="eastAsia" w:ascii="宋体" w:hAnsi="宋体" w:eastAsia="宋体" w:cs="宋体"/>
          <w:b/>
          <w:color w:val="000000"/>
          <w:sz w:val="24"/>
          <w:szCs w:val="24"/>
        </w:rPr>
        <w:t xml:space="preserve">十日</w:t>
      </w:r>
      <w:r>
        <w:rPr>
          <w:rFonts w:hint="eastAsia" w:ascii="宋体" w:hAnsi="宋体" w:eastAsia="宋体" w:cs="宋体"/>
          <w:color w:val="000000"/>
          <w:sz w:val="24"/>
          <w:szCs w:val="24"/>
        </w:rPr>
        <w:t xml:space="preserve">前按招标公告中的通讯地址，以书面形式通知</w:t>
      </w:r>
      <w:r>
        <w:rPr>
          <w:rFonts w:hint="eastAsia" w:ascii="宋体" w:hAnsi="宋体" w:eastAsia="宋体" w:cs="宋体"/>
          <w:b w:val="0"/>
          <w:bCs/>
          <w:sz w:val="24"/>
          <w:szCs w:val="24"/>
        </w:rPr>
        <w:t xml:space="preserve">采购人或采购代理机构</w:t>
      </w:r>
      <w:r>
        <w:rPr>
          <w:rFonts w:hint="eastAsia" w:ascii="宋体" w:hAnsi="宋体" w:eastAsia="宋体" w:cs="宋体"/>
          <w:color w:val="000000"/>
          <w:sz w:val="24"/>
          <w:szCs w:val="24"/>
        </w:rPr>
        <w:t xml:space="preserve">。</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74" w:name="_Toc20823284"/>
      <w:r/>
      <w:bookmarkStart w:id="75" w:name="_Toc462564071"/>
      <w:r/>
      <w:bookmarkStart w:id="76" w:name="_Toc513029212"/>
      <w:r/>
      <w:bookmarkStart w:id="77" w:name="_Toc16938528"/>
      <w:r>
        <w:rPr>
          <w:rFonts w:hint="eastAsia" w:ascii="宋体" w:hAnsi="宋体" w:eastAsia="宋体" w:cs="宋体"/>
          <w:color w:val="000000"/>
          <w:sz w:val="24"/>
          <w:szCs w:val="24"/>
        </w:rPr>
        <w:t xml:space="preserve">8、招标文件的修改</w:t>
      </w:r>
      <w:bookmarkEnd w:id="74"/>
      <w:r/>
      <w:bookmarkEnd w:id="75"/>
      <w:r/>
      <w:bookmarkEnd w:id="76"/>
      <w:r/>
      <w:bookmarkEnd w:id="77"/>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8.1 在投标截止时间前，</w:t>
      </w:r>
      <w:r>
        <w:rPr>
          <w:rFonts w:hint="eastAsia" w:ascii="宋体" w:hAnsi="宋体" w:eastAsia="宋体" w:cs="宋体"/>
          <w:b w:val="0"/>
          <w:bCs/>
          <w:sz w:val="24"/>
          <w:szCs w:val="24"/>
        </w:rPr>
        <w:t xml:space="preserve">采购人或采购代理机构</w:t>
      </w:r>
      <w:r>
        <w:rPr>
          <w:rFonts w:hint="eastAsia" w:ascii="宋体" w:hAnsi="宋体" w:eastAsia="宋体" w:cs="宋体"/>
          <w:color w:val="000000"/>
          <w:sz w:val="24"/>
          <w:szCs w:val="24"/>
        </w:rPr>
        <w:t xml:space="preserve">可以对招标文件进行修改。</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8.2 </w:t>
      </w:r>
      <w:r>
        <w:rPr>
          <w:rFonts w:hint="eastAsia" w:ascii="宋体" w:hAnsi="宋体" w:eastAsia="宋体" w:cs="宋体"/>
          <w:b w:val="0"/>
          <w:bCs/>
          <w:sz w:val="24"/>
          <w:szCs w:val="24"/>
        </w:rPr>
        <w:t xml:space="preserve">采购人或采购代理机构</w:t>
      </w:r>
      <w:r>
        <w:rPr>
          <w:rFonts w:hint="eastAsia" w:ascii="宋体" w:hAnsi="宋体" w:eastAsia="宋体" w:cs="宋体"/>
          <w:color w:val="000000"/>
          <w:sz w:val="24"/>
          <w:szCs w:val="24"/>
        </w:rPr>
        <w:t xml:space="preserve">有权按照法定的要求推迟投标截止日期和开标日期。</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8.3 招标文件的修改将在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盐城市政府采购网</w:t>
      </w:r>
      <w:r>
        <w:rPr>
          <w:rFonts w:hint="eastAsia" w:ascii="宋体" w:hAnsi="宋体" w:eastAsia="宋体" w:cs="宋体"/>
          <w:color w:val="000000"/>
          <w:sz w:val="24"/>
          <w:szCs w:val="24"/>
        </w:rPr>
        <w:t xml:space="preserve">公布，补充文件将作为招标文件的组成部分，并对投标人具有约束力。</w:t>
      </w:r>
      <w:r/>
    </w:p>
    <w:p>
      <w:pPr>
        <w:pStyle w:val="658"/>
        <w:ind w:firstLine="482"/>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78" w:name="_Toc120614216"/>
      <w:r/>
      <w:bookmarkStart w:id="79" w:name="_Toc16938529"/>
      <w:r/>
      <w:bookmarkStart w:id="80" w:name="_Toc513029213"/>
      <w:r/>
      <w:bookmarkStart w:id="81" w:name="_Toc20823285"/>
      <w:r/>
      <w:bookmarkStart w:id="82" w:name="_Toc462564072"/>
      <w:r>
        <w:rPr>
          <w:rFonts w:hint="eastAsia" w:ascii="宋体" w:hAnsi="宋体" w:eastAsia="宋体" w:cs="宋体"/>
          <w:b/>
          <w:color w:val="000000"/>
          <w:sz w:val="24"/>
          <w:szCs w:val="24"/>
        </w:rPr>
        <w:t xml:space="preserve">三、投标文件的编制</w:t>
      </w:r>
      <w:bookmarkEnd w:id="78"/>
      <w:r/>
      <w:bookmarkEnd w:id="79"/>
      <w:r/>
      <w:bookmarkEnd w:id="80"/>
      <w:r/>
      <w:bookmarkEnd w:id="81"/>
      <w:r/>
      <w:bookmarkEnd w:id="82"/>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83" w:name="_Toc513029214"/>
      <w:r/>
      <w:bookmarkStart w:id="84" w:name="_Toc20823286"/>
      <w:r/>
      <w:bookmarkStart w:id="85" w:name="_Toc16938530"/>
      <w:r/>
      <w:bookmarkStart w:id="86" w:name="_Toc462564073"/>
      <w:r>
        <w:rPr>
          <w:rFonts w:hint="eastAsia" w:ascii="宋体" w:hAnsi="宋体" w:eastAsia="宋体" w:cs="宋体"/>
          <w:color w:val="000000"/>
          <w:sz w:val="24"/>
          <w:szCs w:val="24"/>
        </w:rPr>
        <w:t xml:space="preserve">9、投标文件的语言及度量衡单位</w:t>
      </w:r>
      <w:bookmarkEnd w:id="83"/>
      <w:r/>
      <w:bookmarkEnd w:id="84"/>
      <w:r/>
      <w:bookmarkEnd w:id="85"/>
      <w:r/>
      <w:bookmarkEnd w:id="86"/>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9.1 投标人提交的投标文件以及投标人与</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9.2 除技术性能另有规定外，投标文件所使用的度量衡单位，均须采用国家法定计量单位。</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87" w:name="_Toc20823287"/>
      <w:r/>
      <w:bookmarkStart w:id="88" w:name="_Toc16938531"/>
      <w:r/>
      <w:bookmarkStart w:id="89" w:name="_Toc513029215"/>
      <w:r/>
      <w:bookmarkStart w:id="90" w:name="_Toc462564074"/>
      <w:r>
        <w:rPr>
          <w:rFonts w:hint="eastAsia" w:ascii="宋体" w:hAnsi="宋体" w:eastAsia="宋体" w:cs="宋体"/>
          <w:color w:val="000000"/>
          <w:sz w:val="24"/>
          <w:szCs w:val="24"/>
        </w:rPr>
        <w:t xml:space="preserve">10、投标文件构成</w:t>
      </w:r>
      <w:bookmarkEnd w:id="87"/>
      <w:r/>
      <w:bookmarkEnd w:id="88"/>
      <w:r/>
      <w:bookmarkEnd w:id="89"/>
      <w:r/>
      <w:bookmarkEnd w:id="90"/>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10.2 如标书制作工具中格式和内容与“江苏政府采购网”发布的招标文件不一致，请以“江苏政府采购网”发布的招标文件为准。</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91" w:name="_Toc513029219"/>
      <w:r/>
      <w:bookmarkStart w:id="92" w:name="_Toc14577355"/>
      <w:r/>
      <w:bookmarkStart w:id="93" w:name="_Toc49090508"/>
      <w:r/>
      <w:bookmarkStart w:id="94" w:name="_Toc14577357"/>
      <w:r/>
      <w:bookmarkStart w:id="95" w:name="_Toc14577354"/>
      <w:r/>
      <w:bookmarkStart w:id="96" w:name="_Toc49090509"/>
      <w:r/>
      <w:bookmarkStart w:id="97" w:name="_Toc49090507"/>
      <w:r/>
      <w:bookmarkStart w:id="98" w:name="_Toc513029216"/>
      <w:r/>
      <w:bookmarkStart w:id="99" w:name="_Hlt26668975"/>
      <w:r/>
      <w:bookmarkStart w:id="100" w:name="_Hlt26954838"/>
      <w:r/>
      <w:bookmarkStart w:id="101" w:name="_Hlt26670360"/>
      <w:r>
        <w:rPr>
          <w:rFonts w:hint="eastAsia" w:ascii="宋体" w:hAnsi="宋体" w:eastAsia="宋体" w:cs="宋体"/>
          <w:color w:val="000000"/>
          <w:sz w:val="24"/>
          <w:szCs w:val="24"/>
        </w:rPr>
        <w:t xml:space="preserve">11、证明投标人及投标标的符合招标文件规定的文件</w:t>
      </w:r>
      <w:bookmarkEnd w:id="91"/>
      <w:r/>
      <w:bookmarkEnd w:id="92"/>
      <w:r/>
      <w:bookmarkEnd w:id="93"/>
      <w:r/>
      <w:bookmarkEnd w:id="94"/>
      <w:r/>
      <w:bookmarkEnd w:id="95"/>
      <w:r/>
      <w:bookmarkEnd w:id="96"/>
      <w:r/>
      <w:bookmarkEnd w:id="97"/>
      <w:r/>
      <w:bookmarkEnd w:id="98"/>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11.1 投标人应按照招标文件要求提交证明文件，证明其及投标标的符合招标文件规定。</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12、投标分项报价表</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12.1 投标人应按照招标文件规定格式填报投标分项报价表。</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投标货币。投标文件中的单价和总价无特殊规定的采用人民币报价，以元为单位标注。招标文件中另有规定的按规定执行。</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102" w:name="_Hlt26954848"/>
      <w:r/>
      <w:bookmarkStart w:id="103" w:name="_Hlt26670486"/>
      <w:r/>
      <w:bookmarkStart w:id="104" w:name="_Hlt26670482"/>
      <w:r/>
      <w:bookmarkStart w:id="105" w:name="_Hlt26954731"/>
      <w:r/>
      <w:bookmarkStart w:id="106" w:name="_Hlt26954846"/>
      <w:r>
        <w:rPr>
          <w:rFonts w:hint="eastAsia" w:ascii="宋体" w:hAnsi="宋体" w:eastAsia="宋体" w:cs="宋体"/>
          <w:color w:val="000000"/>
          <w:sz w:val="24"/>
          <w:szCs w:val="24"/>
        </w:rPr>
        <w:t xml:space="preserve">13、技术要求响应及偏离表、商务要求响应及偏离表</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投标人需对招标文件中的技术要求与商务要求逐项作出响应或偏离，并说明原因。</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13.2 投标人可在投标文件中提供认为需要的其他技术文件或说明。</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14、服务承诺、培训计划、人员安排及其他</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14.1 投标人需根据招标文件要求提供有关售后服务的管理制度，售后服务机构的分布情况，售后服务人员的数量、素质、技术水平及售后服务的反应能力等。</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14.2 投标人需根据招标文件要求提供培训计划。</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14.3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投标人需根据招标文件要求提供所投标的的主要组成部分、功能设计、实现思路及关键技术等。</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107" w:name="_Toc14577359"/>
      <w:r/>
      <w:bookmarkStart w:id="108" w:name="_Toc49090510"/>
      <w:r>
        <w:rPr>
          <w:rFonts w:hint="eastAsia" w:ascii="宋体" w:hAnsi="宋体" w:eastAsia="宋体" w:cs="宋体"/>
          <w:color w:val="000000"/>
          <w:sz w:val="24"/>
          <w:szCs w:val="24"/>
        </w:rPr>
        <w:t xml:space="preserve">15、投标函和开标一览表</w:t>
      </w:r>
      <w:bookmarkEnd w:id="107"/>
      <w:r/>
      <w:bookmarkEnd w:id="108"/>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15.1 投标人应按照招标文件中提供的格式完整、正确填写投标函、开标一览表。</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15.2 对于采用货币报价的项目，开标一览表中的投标总报价应与投标分项报价表中的投标总报价一致，如不一致，不作为无效投标处理，但评标时按开标一览表中价格为准。</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109" w:name="_Toc49090511"/>
      <w:r/>
      <w:bookmarkStart w:id="110" w:name="_Toc14577360"/>
      <w:r>
        <w:rPr>
          <w:rFonts w:hint="eastAsia" w:ascii="宋体" w:hAnsi="宋体" w:eastAsia="宋体" w:cs="宋体"/>
          <w:color w:val="000000"/>
          <w:sz w:val="24"/>
          <w:szCs w:val="24"/>
        </w:rPr>
        <w:t xml:space="preserve">16、投标有效期</w:t>
      </w:r>
      <w:bookmarkEnd w:id="109"/>
      <w:r/>
      <w:bookmarkEnd w:id="110"/>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16.1投标有效期为</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规定的开标之日后</w:t>
      </w:r>
      <w:r>
        <w:rPr>
          <w:rFonts w:hint="eastAsia" w:ascii="宋体" w:hAnsi="宋体" w:eastAsia="宋体" w:cs="宋体"/>
          <w:b/>
          <w:color w:val="000000"/>
          <w:sz w:val="24"/>
          <w:szCs w:val="24"/>
          <w:u w:val="single"/>
        </w:rPr>
        <w:t xml:space="preserve">六十（60）天</w:t>
      </w:r>
      <w:r>
        <w:rPr>
          <w:rFonts w:hint="eastAsia" w:ascii="宋体" w:hAnsi="宋体" w:eastAsia="宋体" w:cs="宋体"/>
          <w:color w:val="000000"/>
          <w:sz w:val="24"/>
          <w:szCs w:val="24"/>
        </w:rPr>
        <w:t xml:space="preserve">。投标有效期比规定短的将被视为未实质性响应招标文件而予以拒绝。</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17、投标有效期的延长</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17.1在特殊情况下，</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lang w:eastAsia="zh-CN"/>
        </w:rPr>
        <w:t xml:space="preserve">人</w:t>
      </w:r>
      <w:r>
        <w:rPr>
          <w:rFonts w:hint="eastAsia" w:ascii="宋体" w:hAnsi="宋体" w:eastAsia="宋体" w:cs="宋体"/>
          <w:color w:val="000000"/>
          <w:sz w:val="24"/>
          <w:szCs w:val="24"/>
        </w:rPr>
        <w:t xml:space="preserve">的这一要求而放弃投标，同意延长投标有效期的投标人既不能要求也不允许修改其投标文件。受投标有效期约束的所有权利与义务均延长至新的有效期。</w:t>
      </w:r>
      <w:r/>
    </w:p>
    <w:p>
      <w:pPr>
        <w:pStyle w:val="658"/>
        <w:ind w:firstLine="482"/>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111" w:name="_Toc120614217"/>
      <w:r/>
      <w:bookmarkStart w:id="112" w:name="_Toc513029224"/>
      <w:r/>
      <w:bookmarkStart w:id="113" w:name="_Toc16938540"/>
      <w:r/>
      <w:bookmarkStart w:id="114" w:name="_Toc20823296"/>
      <w:r/>
      <w:bookmarkStart w:id="115" w:name="_Hlt26954852"/>
      <w:r/>
      <w:bookmarkStart w:id="116" w:name="_Hlt26954739"/>
      <w:r>
        <w:rPr>
          <w:rFonts w:hint="eastAsia" w:ascii="宋体" w:hAnsi="宋体" w:eastAsia="宋体" w:cs="宋体"/>
          <w:b/>
          <w:color w:val="000000"/>
          <w:sz w:val="24"/>
          <w:szCs w:val="24"/>
        </w:rPr>
        <w:t xml:space="preserve">四、投标文件的递交</w:t>
      </w:r>
      <w:bookmarkEnd w:id="111"/>
      <w:r/>
      <w:bookmarkEnd w:id="112"/>
      <w:r/>
      <w:bookmarkEnd w:id="113"/>
      <w:r/>
      <w:bookmarkEnd w:id="114"/>
      <w:r/>
      <w:r/>
    </w:p>
    <w:p>
      <w:pPr>
        <w:ind w:firstLine="480"/>
        <w:spacing w:line="480" w:lineRule="exact"/>
        <w:rPr>
          <w:rFonts w:hint="eastAsia" w:ascii="宋体" w:hAnsi="宋体"/>
          <w:bCs/>
          <w:color w:val="000000"/>
          <w:sz w:val="24"/>
        </w:rPr>
      </w:pPr>
      <w:r/>
      <w:bookmarkStart w:id="117" w:name="_Toc513029226"/>
      <w:r>
        <w:rPr>
          <w:rFonts w:hint="eastAsia" w:ascii="宋体" w:hAnsi="宋体"/>
          <w:bCs/>
          <w:color w:val="000000"/>
          <w:sz w:val="24"/>
        </w:rPr>
        <w:t xml:space="preserve">1</w:t>
      </w:r>
      <w:r>
        <w:rPr>
          <w:rFonts w:hint="eastAsia" w:ascii="宋体" w:hAnsi="宋体"/>
          <w:bCs/>
          <w:color w:val="000000"/>
          <w:sz w:val="24"/>
          <w:lang w:val="en-US" w:eastAsia="zh-CN"/>
        </w:rPr>
        <w:t xml:space="preserve">8</w:t>
      </w:r>
      <w:r>
        <w:rPr>
          <w:rFonts w:ascii="宋体" w:hAnsi="宋体"/>
          <w:bCs/>
          <w:color w:val="000000"/>
          <w:sz w:val="24"/>
        </w:rPr>
        <w:t xml:space="preserve">.1电子投标文件的递交</w:t>
      </w:r>
      <w:r/>
    </w:p>
    <w:p>
      <w:pPr>
        <w:ind w:firstLine="480"/>
        <w:spacing w:line="480" w:lineRule="exact"/>
        <w:tabs>
          <w:tab w:val="left" w:pos="525" w:leader="none"/>
          <w:tab w:val="left" w:pos="945" w:leader="none"/>
        </w:tabs>
        <w:rPr>
          <w:rFonts w:ascii="宋体" w:hAnsi="宋体"/>
          <w:bCs/>
          <w:color w:val="000000"/>
          <w:sz w:val="24"/>
        </w:rPr>
      </w:pPr>
      <w:r>
        <w:rPr>
          <w:rFonts w:hint="eastAsia" w:ascii="宋体" w:hAnsi="宋体"/>
          <w:bCs/>
          <w:color w:val="000000"/>
          <w:sz w:val="24"/>
        </w:rPr>
        <w:t xml:space="preserve">投标人应当按照</w:t>
      </w:r>
      <w:r>
        <w:rPr>
          <w:rFonts w:hint="eastAsia"/>
          <w:color w:val="000000"/>
          <w:sz w:val="24"/>
        </w:rPr>
        <w:t xml:space="preserve">“苏采云”</w:t>
      </w:r>
      <w:r>
        <w:rPr>
          <w:rFonts w:hint="eastAsia" w:ascii="宋体" w:hAnsi="宋体"/>
          <w:bCs/>
          <w:color w:val="000000"/>
          <w:sz w:val="24"/>
        </w:rPr>
        <w:t xml:space="preserve">系统要求，在投标截止时间前制作并上传电子投标文件。</w:t>
      </w:r>
      <w:r/>
    </w:p>
    <w:p>
      <w:pPr>
        <w:ind w:firstLine="480"/>
        <w:spacing w:line="480" w:lineRule="exact"/>
        <w:tabs>
          <w:tab w:val="left" w:pos="525" w:leader="none"/>
          <w:tab w:val="left" w:pos="945" w:leader="none"/>
        </w:tabs>
        <w:rPr>
          <w:rFonts w:ascii="宋体" w:hAnsi="宋体"/>
          <w:b/>
          <w:sz w:val="24"/>
          <w:szCs w:val="24"/>
        </w:rPr>
      </w:pPr>
      <w:r>
        <w:rPr>
          <w:rFonts w:hint="eastAsia" w:ascii="宋体" w:hAnsi="宋体"/>
          <w:bCs/>
          <w:color w:val="000000"/>
          <w:sz w:val="24"/>
        </w:rPr>
        <w:t xml:space="preserve">1</w:t>
      </w:r>
      <w:r>
        <w:rPr>
          <w:rFonts w:hint="eastAsia" w:ascii="宋体" w:hAnsi="宋体"/>
          <w:bCs/>
          <w:color w:val="000000"/>
          <w:sz w:val="24"/>
          <w:lang w:val="en-US" w:eastAsia="zh-CN"/>
        </w:rPr>
        <w:t xml:space="preserve">8</w:t>
      </w:r>
      <w:r>
        <w:rPr>
          <w:rFonts w:hint="eastAsia" w:ascii="宋体" w:hAnsi="宋体"/>
          <w:bCs/>
          <w:color w:val="000000"/>
          <w:sz w:val="24"/>
        </w:rPr>
        <w:t xml:space="preserve">.</w:t>
      </w:r>
      <w:r>
        <w:rPr>
          <w:rFonts w:ascii="宋体" w:hAnsi="宋体"/>
          <w:bCs/>
          <w:color w:val="000000"/>
          <w:sz w:val="24"/>
        </w:rPr>
        <w:t xml:space="preserve">2</w:t>
      </w:r>
      <w:r>
        <w:rPr>
          <w:rFonts w:hint="eastAsia" w:ascii="宋体" w:hAnsi="宋体"/>
          <w:color w:val="000000"/>
          <w:sz w:val="24"/>
        </w:rPr>
        <w:t xml:space="preserve">投标人未在规定解密时间内解密电子投标文件的，作为无效投标，不予参加开标和评审。</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19、投标截止日期</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i/>
          <w:color w:val="000000"/>
          <w:sz w:val="24"/>
          <w:szCs w:val="24"/>
          <w:u w:val="single"/>
        </w:rPr>
        <w:t xml:space="preserve">19.1 投标人上传电子投标文件的时间不得迟于招标公告中规定的投标截止时间。</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投标人应充分考虑到网络环境、网络带宽等风险因素，如因投标人自身原因造成的电子投标文件上传不成功的按照本招标文件第二章第27.1.2条规定做无效投标处理。</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19.2 采购</w:t>
      </w:r>
      <w:r>
        <w:rPr>
          <w:rFonts w:hint="eastAsia" w:ascii="宋体" w:hAnsi="宋体" w:eastAsia="宋体" w:cs="宋体"/>
          <w:color w:val="000000"/>
          <w:sz w:val="24"/>
          <w:szCs w:val="24"/>
          <w:lang w:eastAsia="zh-CN"/>
        </w:rPr>
        <w:t xml:space="preserve">人</w:t>
      </w:r>
      <w:r>
        <w:rPr>
          <w:rFonts w:hint="eastAsia" w:ascii="宋体" w:hAnsi="宋体" w:eastAsia="宋体" w:cs="宋体"/>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118" w:name="_Toc513029227"/>
      <w:r/>
      <w:bookmarkStart w:id="119" w:name="_Toc20823299"/>
      <w:r/>
      <w:bookmarkStart w:id="120" w:name="_Toc16938543"/>
      <w:r>
        <w:rPr>
          <w:rFonts w:hint="eastAsia" w:ascii="宋体" w:hAnsi="宋体" w:eastAsia="宋体" w:cs="宋体"/>
          <w:color w:val="000000"/>
          <w:sz w:val="24"/>
          <w:szCs w:val="24"/>
        </w:rPr>
        <w:t xml:space="preserve">20、投标文件</w:t>
      </w:r>
      <w:bookmarkEnd w:id="118"/>
      <w:r/>
      <w:bookmarkEnd w:id="119"/>
      <w:r/>
      <w:bookmarkEnd w:id="120"/>
      <w:r>
        <w:rPr>
          <w:rFonts w:hint="eastAsia" w:ascii="宋体" w:hAnsi="宋体" w:eastAsia="宋体" w:cs="宋体"/>
          <w:color w:val="000000"/>
          <w:sz w:val="24"/>
          <w:szCs w:val="24"/>
        </w:rPr>
        <w:t xml:space="preserve">的拒收</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20.1 采购</w:t>
      </w:r>
      <w:r>
        <w:rPr>
          <w:rFonts w:hint="eastAsia" w:ascii="宋体" w:hAnsi="宋体" w:eastAsia="宋体" w:cs="宋体"/>
          <w:color w:val="000000"/>
          <w:sz w:val="24"/>
          <w:szCs w:val="24"/>
          <w:lang w:eastAsia="zh-CN"/>
        </w:rPr>
        <w:t xml:space="preserve">人</w:t>
      </w:r>
      <w:r>
        <w:rPr>
          <w:rFonts w:hint="eastAsia" w:ascii="宋体" w:hAnsi="宋体" w:eastAsia="宋体" w:cs="宋体"/>
          <w:color w:val="000000"/>
          <w:sz w:val="24"/>
          <w:szCs w:val="24"/>
        </w:rPr>
        <w:t xml:space="preserve">拒绝接收在其规定的投标截止时间后上传的任何投标文件。</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121" w:name="_Toc513029228"/>
      <w:r/>
      <w:bookmarkStart w:id="122" w:name="_Toc20823300"/>
      <w:r/>
      <w:bookmarkStart w:id="123" w:name="_Toc16938544"/>
      <w:r>
        <w:rPr>
          <w:rFonts w:hint="eastAsia" w:ascii="宋体" w:hAnsi="宋体" w:eastAsia="宋体" w:cs="宋体"/>
          <w:color w:val="000000"/>
          <w:sz w:val="24"/>
          <w:szCs w:val="24"/>
        </w:rPr>
        <w:t xml:space="preserve">21、投标文件的撤回和修改</w:t>
      </w:r>
      <w:bookmarkEnd w:id="121"/>
      <w:r/>
      <w:bookmarkEnd w:id="122"/>
      <w:r/>
      <w:bookmarkEnd w:id="123"/>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 投标文件的撤回</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21.1.1 电子投标文件的撤回</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21.1.2 投标人撤回电子投标文件，则认为其不再参与本项目投标活动。</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 投标文件的修改</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21.2.1投标人可在投标截止时间前，对其电子投标文件进行修改，具体操作方法见《操作手册》。</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21.2.2 在投标截止时间之后，投标人不得对其电子投标文件作任何修改。</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21.3 在投标截止时间至招标文件中规定的投标有效期满之间的这段时间内，投标人不得撤回其投标。</w:t>
      </w:r>
      <w:r/>
    </w:p>
    <w:p>
      <w:pPr>
        <w:pStyle w:val="658"/>
        <w:ind w:firstLine="482"/>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124" w:name="_Toc20823301"/>
      <w:r/>
      <w:bookmarkStart w:id="125" w:name="_Toc120614218"/>
      <w:r/>
      <w:bookmarkStart w:id="126" w:name="_Toc16938545"/>
      <w:r/>
      <w:bookmarkStart w:id="127" w:name="_Toc513029229"/>
      <w:r>
        <w:rPr>
          <w:rFonts w:hint="eastAsia" w:ascii="宋体" w:hAnsi="宋体" w:eastAsia="宋体" w:cs="宋体"/>
          <w:b/>
          <w:color w:val="000000"/>
          <w:sz w:val="24"/>
          <w:szCs w:val="24"/>
        </w:rPr>
        <w:t xml:space="preserve">五、开标与评标</w:t>
      </w:r>
      <w:bookmarkEnd w:id="124"/>
      <w:r/>
      <w:bookmarkEnd w:id="125"/>
      <w:r/>
      <w:bookmarkEnd w:id="126"/>
      <w:r/>
      <w:bookmarkEnd w:id="127"/>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rPr>
      </w:pPr>
      <w:r/>
      <w:bookmarkStart w:id="128" w:name="_Toc513029230"/>
      <w:r/>
      <w:bookmarkStart w:id="129" w:name="_Toc20823302"/>
      <w:r/>
      <w:bookmarkStart w:id="130" w:name="_Toc16938546"/>
      <w:r>
        <w:rPr>
          <w:rFonts w:hint="eastAsia" w:ascii="宋体" w:hAnsi="宋体" w:eastAsia="宋体" w:cs="宋体"/>
          <w:color w:val="000000"/>
          <w:sz w:val="24"/>
          <w:szCs w:val="24"/>
        </w:rPr>
        <w:t xml:space="preserve">22、开标</w:t>
      </w:r>
      <w:bookmarkEnd w:id="128"/>
      <w:r/>
      <w:bookmarkEnd w:id="129"/>
      <w:r/>
      <w:bookmarkEnd w:id="130"/>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22.1 采购人或采购代理机构将在招标公告中规定的时间和地点组织公开开标。投标人应当按照《操作手册》规定，参加开标活动和在苏采云系统规定的时间内对投标文件进行解密。</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开标仪式由采购代理机构组织。苏采云系统将自动对项目进行开标，并宣布各投标人名称和投标价格。</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投标人在开标过程中涉及到的投标文件解密、开标结果确认等工作，应按照《操作手册》规定执行。</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22.4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投标人如果对开标过程和开标记录有疑义，应当根据《操作手册》规定提出，如 苏采云系统中《开标记录表》宣布后5分钟</w:t>
      </w:r>
      <w:r>
        <w:rPr>
          <w:rFonts w:hint="eastAsia" w:ascii="宋体" w:hAnsi="宋体" w:eastAsia="宋体" w:cs="宋体"/>
          <w:color w:val="000000"/>
          <w:sz w:val="24"/>
          <w:szCs w:val="24"/>
        </w:rPr>
        <w:t xml:space="preserve">内未提出的，视同认可开标结果。</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131" w:name="_Toc16938547"/>
      <w:r/>
      <w:bookmarkStart w:id="132" w:name="_Toc20823303"/>
      <w:r/>
      <w:bookmarkStart w:id="133" w:name="_Toc513029231"/>
      <w:r>
        <w:rPr>
          <w:rFonts w:hint="eastAsia" w:ascii="宋体" w:hAnsi="宋体" w:eastAsia="宋体" w:cs="宋体"/>
          <w:color w:val="000000"/>
          <w:sz w:val="24"/>
          <w:szCs w:val="24"/>
        </w:rPr>
        <w:t xml:space="preserve">23、评标委员会</w:t>
      </w:r>
      <w:bookmarkEnd w:id="131"/>
      <w:r/>
      <w:bookmarkEnd w:id="132"/>
      <w:r/>
      <w:bookmarkEnd w:id="133"/>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开标后，采购代理机构将立即组织评标委员会（以下简称评委会）进行评标。</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23.2 评委会由采购人代表和有关技术、经济等方面的专家组成，且人员构成符合政府采购有关规定。</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23.3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评委会独立工作，负责评审所有投标文件并确定中标侯选人。</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评标过程的保密与公正</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凡是与审查、澄清、评价和比较投标的有关资料以及授标建议等，采购人、评委、采购代理机构均不得向投标人或与评标无关的其他人员透露。</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24.2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在评标过程中，投标人不得以任何行为影响评标过程，否则其投标文件将被作为无效投标文件。</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24.3 采购人</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采购代理机构和评标委员会不向未中标的投标人解释未中标原因，也不公布评标过程中的相关细节。</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24.4 采用综合评分法的项目，未中标的投标人可于中标结果公告期限届满之日起通过苏采云系统查看自己的评审得分及排序情况。</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rPr>
      </w:pPr>
      <w:r/>
      <w:bookmarkStart w:id="134" w:name="_Toc16938548"/>
      <w:r/>
      <w:bookmarkStart w:id="135" w:name="_Toc20823304"/>
      <w:r/>
      <w:bookmarkStart w:id="136" w:name="_Toc513029232"/>
      <w:r>
        <w:rPr>
          <w:rFonts w:hint="eastAsia" w:ascii="宋体" w:hAnsi="宋体" w:eastAsia="宋体" w:cs="宋体"/>
          <w:color w:val="auto"/>
          <w:sz w:val="24"/>
          <w:szCs w:val="24"/>
        </w:rPr>
        <w:t xml:space="preserve">25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投标文件的澄清</w:t>
      </w:r>
      <w:bookmarkEnd w:id="134"/>
      <w:r/>
      <w:bookmarkEnd w:id="135"/>
      <w:r/>
      <w:bookmarkEnd w:id="136"/>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bookmarkStart w:id="137" w:name="_Toc20823305"/>
      <w:r/>
      <w:bookmarkStart w:id="138" w:name="_Toc16938549"/>
      <w:r/>
      <w:bookmarkStart w:id="139" w:name="_Toc513029233"/>
      <w:r>
        <w:rPr>
          <w:rFonts w:hint="eastAsia" w:ascii="宋体" w:hAnsi="宋体" w:eastAsia="宋体" w:cs="宋体"/>
          <w:color w:val="auto"/>
          <w:sz w:val="24"/>
          <w:szCs w:val="24"/>
        </w:rPr>
        <w:t xml:space="preserve">25.1评标期间，评委会对投标文件中含义不明确、同类问题表述不一致或者有明显文字和计算错误的内容 ，有权要求投标人作出必要的澄清、说明或者补正。</w:t>
      </w:r>
      <w:bookmarkEnd w:id="137"/>
      <w:r/>
      <w:bookmarkEnd w:id="138"/>
      <w:r/>
      <w:bookmarkEnd w:id="139"/>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投标人的澄清、说明或者补正不得超出投标文件的范围或者改变投标文件的实质性内容。</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评标委员会并非对每个投标人都做澄清要求。</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25.3 接到评委会澄清、说明和补正要求的投标人如未按规定做出澄清、说明和补正，其风险由投标人自行承担。</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26、对投标文件的初审</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26.1投标文件初审分为资格审查和符合性审查。</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26.1.1 资格审查：依据法律法规和招标文件的规定，由采购人对投标文件中的资格证明文件进行审查。资格审查的结论，采购人以书面形式向评委会进行反馈。</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26.1.2 符合性审查：依据招标文件的规定，由评委会从投标文件的有效性、完整性和对招标文件的响应程度进行审查，以确定是否对招标文件的实质性要求作出响应。</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26.1.3 未通过资格审查或符合性审查的投标人，</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将在苏采云系统中告知未通过资格审查或符合性审查的原因，评审结束后，</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将不再告知未通过资格审查或符合性审查的原因。</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w:t>
      </w:r>
      <w:r>
        <w:rPr>
          <w:rFonts w:hint="eastAsia" w:ascii="宋体" w:hAnsi="宋体" w:eastAsia="宋体" w:cs="宋体"/>
          <w:color w:val="000000"/>
          <w:sz w:val="24"/>
          <w:szCs w:val="24"/>
        </w:rPr>
        <w:t xml:space="preserve">论。评委决定投标文件的响应性只根据投标文件本身的内容，而不寻求外部的证据。</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26.3如果投标文件实质上没有响应招标文件的要求，评委会将予以拒绝，投标人不得通过修改或撤销不合要求的偏离或保留而使其投标成为实质性响应的投标。</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26.4评委会将对确定为实质性响应的投标进行进一步审核，看其是否有计算上或累加上的算术错误，修正错误的原则如下：</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（2）大写金额和小写金额不一致的，以大写金额为准。</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（4）总价金额与按单价汇总金额不一致的，以单价金额计算结果为准。</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同时出现两种以上错误的，按照前款规定的顺序修正。</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bookmarkStart w:id="140" w:name="_Toc20823306"/>
      <w:r/>
      <w:bookmarkStart w:id="141" w:name="_Toc16938550"/>
      <w:r/>
      <w:bookmarkStart w:id="142" w:name="_Toc513029234"/>
      <w:r>
        <w:rPr>
          <w:rFonts w:hint="eastAsia" w:ascii="宋体" w:hAnsi="宋体" w:eastAsia="宋体" w:cs="宋体"/>
          <w:color w:val="auto"/>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26.7投标人在开、评标全过程中应保持通讯畅通，及时登录苏采云系统查阅、答复相关信息，并安排专人与采购</w:t>
      </w:r>
      <w:r>
        <w:rPr>
          <w:rFonts w:hint="eastAsia" w:ascii="宋体" w:hAnsi="宋体" w:eastAsia="宋体" w:cs="宋体"/>
          <w:color w:val="auto"/>
          <w:sz w:val="24"/>
          <w:szCs w:val="24"/>
          <w:lang w:eastAsia="zh-CN"/>
        </w:rPr>
        <w:t xml:space="preserve">人</w:t>
      </w:r>
      <w:r>
        <w:rPr>
          <w:rFonts w:hint="eastAsia" w:ascii="宋体" w:hAnsi="宋体" w:eastAsia="宋体" w:cs="宋体"/>
          <w:color w:val="auto"/>
          <w:sz w:val="24"/>
          <w:szCs w:val="24"/>
        </w:rPr>
        <w:t xml:space="preserve">及评标委员会联系。</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27、无效投标条款和废标条款</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bookmarkStart w:id="143" w:name="_Toc513029235"/>
      <w:r/>
      <w:bookmarkStart w:id="144" w:name="_Toc20823307"/>
      <w:r/>
      <w:bookmarkStart w:id="145" w:name="_Toc16938551"/>
      <w:r>
        <w:rPr>
          <w:rFonts w:hint="eastAsia" w:ascii="宋体" w:hAnsi="宋体" w:eastAsia="宋体" w:cs="宋体"/>
          <w:color w:val="auto"/>
          <w:sz w:val="24"/>
          <w:szCs w:val="24"/>
        </w:rPr>
        <w:t xml:space="preserve">27.1无效投标条款</w:t>
      </w:r>
      <w:bookmarkEnd w:id="143"/>
      <w:r/>
      <w:bookmarkEnd w:id="144"/>
      <w:r/>
      <w:bookmarkEnd w:id="145"/>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27.1.1 投标人在苏采云系统规定的时间内未成功解密电子投标文件的。</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27.1.2 投标人未按照招标文件要求上传电子投标文件的。</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同一投标人提交两个（含两个）以上不同的投标报价的。</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投标人不具备招标文件中规定资格要求的。</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投标人的报价超过了采购预算或最高限价的。</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27.1.6</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未通过符合性审查的。</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27.1.7</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不符合招标文件中规定的实质性要求和条件的（</w:t>
      </w:r>
      <w:r>
        <w:rPr>
          <w:rFonts w:hint="eastAsia" w:ascii="宋体" w:hAnsi="宋体" w:eastAsia="宋体" w:cs="宋体"/>
          <w:i/>
          <w:color w:val="000000"/>
          <w:sz w:val="24"/>
          <w:szCs w:val="24"/>
          <w:u w:val="single"/>
        </w:rPr>
        <w:t xml:space="preserve">本招标文件中斜体且有下划线部分为实质性要求和条件）。</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27.1.9</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投标文件含有采购人不能接受的附加条件的。</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000000"/>
          <w:sz w:val="24"/>
          <w:szCs w:val="24"/>
        </w:rPr>
        <w:t xml:space="preserve">27.1.10</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评标委员会</w:t>
      </w:r>
      <w:r>
        <w:rPr>
          <w:rFonts w:hint="eastAsia" w:ascii="宋体" w:hAnsi="宋体" w:eastAsia="宋体" w:cs="宋体"/>
          <w:color w:val="auto"/>
          <w:sz w:val="24"/>
          <w:szCs w:val="24"/>
        </w:rPr>
        <w:t xml:space="preserve">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27.1.12 投标文件未按照招标文件要求加盖CA电子公章的。</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27.1.13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其他法律、法规及本招标文件规定的属无效投标的情形。</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废标条款</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符合专业条件的供应商或者对招标文件作实质响应的供应商不足三家的。</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出现影响采购公正的违法、违规行为的。</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因重大变故，采购任务取消的。</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27.2.4</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评标委员会认定招标文件存在歧义、重大缺陷导致评审工作无法进行。</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27.2.5 因苏采云系统系统故障原因造成开标不成功的。</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27.3 投标截止时间结束后参加投标的供应商</w:t>
      </w:r>
      <w:r>
        <w:rPr>
          <w:rFonts w:hint="eastAsia" w:ascii="宋体" w:hAnsi="宋体" w:eastAsia="宋体" w:cs="宋体"/>
          <w:color w:val="000000"/>
          <w:sz w:val="24"/>
          <w:szCs w:val="24"/>
        </w:rPr>
        <w:t xml:space="preserve">不足三家的处理：</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27.3.1如出现投标截止时间结束后参加投标的供应商或者在评标期间对招标文件做出实质响应的供应商不足三家情况，按政府采购相关规定执行。</w:t>
      </w:r>
      <w:r/>
    </w:p>
    <w:p>
      <w:pPr>
        <w:pStyle w:val="658"/>
        <w:ind w:firstLine="482"/>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146" w:name="_Toc120614219"/>
      <w:r>
        <w:rPr>
          <w:rFonts w:hint="eastAsia" w:ascii="宋体" w:hAnsi="宋体" w:eastAsia="宋体" w:cs="宋体"/>
          <w:b/>
          <w:color w:val="000000"/>
          <w:sz w:val="24"/>
          <w:szCs w:val="24"/>
        </w:rPr>
        <w:t xml:space="preserve">六、定标</w:t>
      </w:r>
      <w:bookmarkEnd w:id="146"/>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bookmarkStart w:id="147" w:name="_Toc20823310"/>
      <w:r/>
      <w:bookmarkStart w:id="148" w:name="_Toc513029238"/>
      <w:r/>
      <w:bookmarkStart w:id="149" w:name="_Toc16938554"/>
      <w:r>
        <w:rPr>
          <w:rFonts w:hint="eastAsia" w:ascii="宋体" w:hAnsi="宋体" w:eastAsia="宋体" w:cs="宋体"/>
          <w:color w:val="000000"/>
          <w:sz w:val="24"/>
          <w:szCs w:val="24"/>
        </w:rPr>
        <w:t xml:space="preserve">28、</w:t>
      </w:r>
      <w:bookmarkEnd w:id="147"/>
      <w:r>
        <w:rPr>
          <w:rFonts w:hint="eastAsia" w:ascii="宋体" w:hAnsi="宋体" w:eastAsia="宋体" w:cs="宋体"/>
          <w:color w:val="000000"/>
          <w:sz w:val="24"/>
          <w:szCs w:val="24"/>
        </w:rPr>
        <w:t xml:space="preserve">确定</w:t>
      </w:r>
      <w:bookmarkEnd w:id="148"/>
      <w:r/>
      <w:bookmarkEnd w:id="149"/>
      <w:r>
        <w:rPr>
          <w:rFonts w:hint="eastAsia" w:ascii="宋体" w:hAnsi="宋体" w:eastAsia="宋体" w:cs="宋体"/>
          <w:color w:val="000000"/>
          <w:sz w:val="24"/>
          <w:szCs w:val="24"/>
        </w:rPr>
        <w:t xml:space="preserve">中标单位</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中标候选人的选取原则和数量见招标文件第五章规定。 </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28.2 采购人应根据评委会推荐的中标候选人确定中标人。</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28.3 </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将在</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“江苏政府采购网”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盐城市政府采购网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rPr>
        <w:t xml:space="preserve">发布中标公告，公告期限为1个工作日。</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若有充分证据证明，中标人出现下列情况之一的，一经查实，将被取消中标资格：</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提供虚假材料谋取中标的。</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向采购人、</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行贿或者提供其他不正当利益的。</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属于本文件规定的无效条件，但在评标过程中又未被评委会发现的。</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与采购人或者其他供应商恶意串通的。</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28.4.5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采取不正当手段诋毁、排挤其他供应商的。</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bookmarkStart w:id="150" w:name="_Toc200451960"/>
      <w:r>
        <w:rPr>
          <w:rFonts w:hint="eastAsia" w:ascii="宋体" w:hAnsi="宋体" w:eastAsia="宋体" w:cs="宋体"/>
          <w:color w:val="000000"/>
          <w:sz w:val="24"/>
          <w:szCs w:val="24"/>
        </w:rPr>
        <w:t xml:space="preserve">28.5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有下列情形之一的，视为投标人串通投标，投标无效：</w:t>
      </w:r>
      <w:bookmarkEnd w:id="150"/>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不同投标人的投标文件由同一单位或者个人编制；</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不同投标人委托同一单位或者个人办理投标事宜；</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28.5.3 不同投标人的投标文件载明的项目管理成员或者联系人员为同一人；</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28.5.4</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不同投标人的投标文件异常一致或者投标报价呈规律性差异；</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29、质疑处理</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29.4条款的规定向</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或采购人提出质疑。上述应知其权益受到损害之日，是指：</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29.2.1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29.2.2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29.2.3</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对中标或者成交结果提出质疑的，为中标或者成交结果公告期限届满之日。</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采购代理机构</w:t>
      </w:r>
      <w:r>
        <w:rPr>
          <w:rFonts w:hint="eastAsia" w:ascii="宋体" w:hAnsi="宋体" w:eastAsia="宋体" w:cs="宋体"/>
          <w:color w:val="000000"/>
          <w:sz w:val="24"/>
          <w:szCs w:val="24"/>
        </w:rPr>
        <w:t xml:space="preserve">、采购人将只对供应商第一次质疑作出答复。</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提出，由</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负责答复。</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采购人及</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只接收以纸质原件形式送达的质疑,采购人和</w:t>
      </w:r>
      <w:r>
        <w:rPr>
          <w:rFonts w:hint="eastAsia" w:ascii="宋体" w:hAnsi="宋体" w:eastAsia="宋体" w:cs="宋体"/>
          <w:color w:val="auto"/>
          <w:sz w:val="24"/>
          <w:szCs w:val="24"/>
          <w:lang w:eastAsia="zh-CN"/>
        </w:rPr>
        <w:t xml:space="preserve">采购代理机构</w:t>
      </w:r>
      <w:r>
        <w:rPr>
          <w:rFonts w:hint="eastAsia" w:ascii="宋体" w:hAnsi="宋体" w:eastAsia="宋体" w:cs="宋体"/>
          <w:color w:val="auto"/>
          <w:sz w:val="24"/>
          <w:szCs w:val="24"/>
        </w:rPr>
        <w:t xml:space="preserve">不接受未填写快递运单的快件。</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29.5 以下情形的质疑不予受理</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29.5.1 内容不符合《政府采购质疑和投诉办法》第十二条规定的质疑。</w:t>
      </w:r>
      <w:r/>
    </w:p>
    <w:p>
      <w:pPr>
        <w:pStyle w:val="658"/>
        <w:ind w:firstLine="480"/>
        <w:jc w:val="both"/>
        <w:pageBreakBefore w:val="0"/>
        <w:spacing w:beforeAutospacing="0" w:afterAutospacing="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29.5.2 超出政府采购法定期限的质疑。</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29.5.3 以传真、电子邮件等方式递交的非原件形式的质疑。</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29.5.4 未参加投标活动的供应商或在投标活动中自身权益未受到损害的供应商所提出的质疑。</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29.5.5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供应商组成联合体参加投标，联合体中任何一方或多方未按要求签字、盖章、加盖公章的质疑。</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29.6 供应商提出书面质疑必须有理、有据，不得捏造事实、提供虚假材料进行恶意质疑。否则，一经查实，采购</w:t>
      </w:r>
      <w:r>
        <w:rPr>
          <w:rFonts w:hint="eastAsia" w:ascii="宋体" w:hAnsi="宋体" w:eastAsia="宋体" w:cs="宋体"/>
          <w:color w:val="000000"/>
          <w:sz w:val="24"/>
          <w:szCs w:val="24"/>
          <w:lang w:eastAsia="zh-CN"/>
        </w:rPr>
        <w:t xml:space="preserve">人</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30、中标通知书及招标代理服务费</w:t>
      </w:r>
      <w:r/>
    </w:p>
    <w:p>
      <w:pPr>
        <w:pStyle w:val="658"/>
        <w:ind w:firstLine="480"/>
        <w:jc w:val="both"/>
        <w:pageBreakBefore w:val="0"/>
        <w:spacing w:beforeAutospacing="0" w:afterAutospacing="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30.l</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中标结果确定后，</w:t>
      </w:r>
      <w:r>
        <w:rPr>
          <w:rFonts w:hint="eastAsia" w:ascii="宋体" w:hAnsi="宋体" w:eastAsia="宋体" w:cs="宋体"/>
          <w:b w:val="0"/>
          <w:bCs/>
          <w:sz w:val="24"/>
          <w:szCs w:val="24"/>
        </w:rPr>
        <w:t xml:space="preserve">采购代理机构</w:t>
      </w:r>
      <w:r>
        <w:rPr>
          <w:rFonts w:hint="eastAsia" w:ascii="宋体" w:hAnsi="宋体" w:eastAsia="宋体" w:cs="宋体"/>
          <w:color w:val="000000"/>
          <w:sz w:val="24"/>
          <w:szCs w:val="24"/>
        </w:rPr>
        <w:t xml:space="preserve">将向中标人发出中标通知书。</w:t>
      </w:r>
      <w:r/>
    </w:p>
    <w:p>
      <w:pPr>
        <w:pStyle w:val="658"/>
        <w:ind w:firstLine="480"/>
        <w:jc w:val="both"/>
        <w:pageBreakBefore w:val="0"/>
        <w:spacing w:beforeAutospacing="0" w:afterAutospacing="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480"/>
        <w:pageBreakBefore w:val="0"/>
        <w:spacing w:line="500" w:lineRule="exact"/>
        <w:widowControl w:val="off"/>
        <w:rPr>
          <w:rFonts w:hint="eastAsia" w:ascii="宋体" w:hAnsi="宋体"/>
          <w:sz w:val="24"/>
          <w:szCs w:val="24"/>
        </w:rPr>
      </w:pPr>
      <w:r>
        <w:rPr>
          <w:rFonts w:hint="eastAsia" w:ascii="宋体" w:hAnsi="宋体"/>
          <w:sz w:val="24"/>
          <w:szCs w:val="24"/>
          <w:lang w:val="en-US" w:eastAsia="zh-CN"/>
        </w:rPr>
        <w:t xml:space="preserve">30</w:t>
      </w:r>
      <w:r>
        <w:rPr>
          <w:rFonts w:hint="eastAsia" w:ascii="宋体" w:hAnsi="宋体"/>
          <w:sz w:val="24"/>
          <w:szCs w:val="24"/>
        </w:rPr>
        <w:t xml:space="preserve">.3</w:t>
      </w:r>
      <w:r>
        <w:rPr>
          <w:rFonts w:hint="eastAsia" w:ascii="宋体" w:hAnsi="宋体"/>
          <w:sz w:val="24"/>
          <w:szCs w:val="24"/>
          <w:lang w:val="en-US" w:eastAsia="zh-CN"/>
        </w:rPr>
        <w:t xml:space="preserve"> </w:t>
      </w:r>
      <w:r>
        <w:rPr>
          <w:rFonts w:hint="eastAsia" w:ascii="宋体" w:hAnsi="宋体"/>
          <w:sz w:val="24"/>
          <w:szCs w:val="24"/>
        </w:rPr>
        <w:t xml:space="preserve">招标代理服务费：本次招标代理服务费由中标单位向招标代理机构支付。中标单位须在领取中标通知书时向招标代理机构一次性付清。本次招标代理服务费按</w:t>
      </w:r>
      <w:r>
        <w:rPr>
          <w:rFonts w:hint="eastAsia" w:ascii="宋体" w:hAnsi="宋体"/>
          <w:b/>
          <w:bCs/>
          <w:sz w:val="24"/>
          <w:szCs w:val="24"/>
        </w:rPr>
        <w:t xml:space="preserve">苏招协[2022]002 号</w:t>
      </w:r>
      <w:r>
        <w:rPr>
          <w:rFonts w:hint="eastAsia" w:ascii="宋体" w:hAnsi="宋体"/>
          <w:sz w:val="24"/>
          <w:szCs w:val="24"/>
        </w:rPr>
        <w:t xml:space="preserve">文件规定标准收取。该费用折算在报价中，不在投标文件中单独列出。</w:t>
      </w:r>
      <w:r/>
    </w:p>
    <w:p>
      <w:pPr>
        <w:ind w:firstLine="482"/>
        <w:pageBreakBefore w:val="0"/>
        <w:spacing w:line="500" w:lineRule="exact"/>
        <w:widowControl w:val="off"/>
        <w:rPr>
          <w:rFonts w:ascii="宋体" w:hAnsi="宋体"/>
          <w:b w:val="0"/>
          <w:bCs/>
          <w:sz w:val="24"/>
          <w:szCs w:val="24"/>
        </w:rPr>
        <w:outlineLvl w:val="2"/>
      </w:pPr>
      <w:r/>
      <w:bookmarkStart w:id="151" w:name="_Toc20823308"/>
      <w:r/>
      <w:bookmarkStart w:id="152" w:name="_Toc120614220"/>
      <w:r/>
      <w:bookmarkStart w:id="153" w:name="_Toc16938552"/>
      <w:r/>
      <w:bookmarkStart w:id="154" w:name="_Toc513029236"/>
      <w:r>
        <w:rPr>
          <w:rFonts w:hint="eastAsia" w:ascii="宋体" w:hAnsi="宋体"/>
          <w:b w:val="0"/>
          <w:bCs/>
          <w:sz w:val="24"/>
          <w:szCs w:val="24"/>
        </w:rPr>
        <w:t xml:space="preserve">3</w:t>
      </w:r>
      <w:r>
        <w:rPr>
          <w:rFonts w:hint="eastAsia" w:ascii="宋体" w:hAnsi="宋体"/>
          <w:b w:val="0"/>
          <w:bCs/>
          <w:sz w:val="24"/>
          <w:szCs w:val="24"/>
          <w:lang w:val="en-US" w:eastAsia="zh-CN"/>
        </w:rPr>
        <w:t xml:space="preserve">1</w:t>
      </w:r>
      <w:r>
        <w:rPr>
          <w:rFonts w:hint="eastAsia" w:ascii="宋体" w:hAnsi="宋体"/>
          <w:b w:val="0"/>
          <w:bCs/>
          <w:sz w:val="24"/>
          <w:szCs w:val="24"/>
          <w:lang w:eastAsia="zh-CN"/>
        </w:rPr>
        <w:t xml:space="preserve">、</w:t>
      </w:r>
      <w:r>
        <w:rPr>
          <w:rFonts w:hint="eastAsia" w:ascii="宋体" w:hAnsi="宋体"/>
          <w:b w:val="0"/>
          <w:bCs/>
          <w:sz w:val="24"/>
          <w:szCs w:val="24"/>
        </w:rPr>
        <w:t xml:space="preserve">履约保证金</w:t>
      </w:r>
      <w:r/>
    </w:p>
    <w:p>
      <w:pPr>
        <w:pStyle w:val="658"/>
        <w:ind w:firstLine="480"/>
        <w:jc w:val="both"/>
        <w:pageBreakBefore w:val="0"/>
        <w:spacing w:beforeAutospacing="0" w:afterAutospacing="0" w:line="500" w:lineRule="exact"/>
        <w:widowControl w:val="off"/>
        <w:rPr>
          <w:rFonts w:ascii="宋体" w:hAnsi="宋体" w:cs="宋体"/>
          <w:color w:val="000000"/>
        </w:rPr>
      </w:pPr>
      <w:r>
        <w:rPr>
          <w:rFonts w:hint="eastAsia" w:ascii="宋体" w:hAnsi="宋体" w:cs="宋体"/>
          <w:color w:val="000000"/>
        </w:rPr>
        <w:t xml:space="preserve">3</w:t>
      </w:r>
      <w:r>
        <w:rPr>
          <w:rFonts w:hint="eastAsia" w:ascii="宋体" w:hAnsi="宋体" w:cs="宋体"/>
          <w:color w:val="000000"/>
          <w:lang w:val="en-US" w:eastAsia="zh-CN"/>
        </w:rPr>
        <w:t xml:space="preserve">1</w:t>
      </w:r>
      <w:r>
        <w:rPr>
          <w:rFonts w:hint="eastAsia" w:ascii="宋体" w:hAnsi="宋体" w:cs="宋体"/>
          <w:color w:val="000000"/>
        </w:rPr>
        <w:t xml:space="preserve">.1中标人在签订合同时交纳不超过中标额10%的履约保证金到招标人指定账户，根据合同履行情况，中标单位在履约期内无违约行为的，招标人在验收合格后1</w:t>
      </w:r>
      <w:r>
        <w:rPr>
          <w:rFonts w:hint="eastAsia" w:ascii="宋体" w:hAnsi="宋体" w:cs="宋体"/>
          <w:color w:val="000000"/>
          <w:lang w:val="en-US" w:eastAsia="zh-CN"/>
        </w:rPr>
        <w:t xml:space="preserve">5</w:t>
      </w:r>
      <w:r>
        <w:rPr>
          <w:rFonts w:hint="eastAsia" w:ascii="宋体" w:hAnsi="宋体" w:cs="宋体"/>
          <w:color w:val="000000"/>
        </w:rPr>
        <w:t xml:space="preserve">日内全额退还履约保证金，不计利息。 </w:t>
      </w:r>
      <w:r/>
    </w:p>
    <w:p>
      <w:pPr>
        <w:pStyle w:val="658"/>
        <w:ind w:firstLine="480"/>
        <w:jc w:val="both"/>
        <w:pageBreakBefore w:val="0"/>
        <w:spacing w:beforeAutospacing="0" w:afterAutospacing="0" w:line="500" w:lineRule="exact"/>
        <w:widowControl w:val="off"/>
        <w:rPr>
          <w:rFonts w:ascii="宋体" w:hAnsi="宋体" w:cs="宋体"/>
          <w:color w:val="000000"/>
        </w:rPr>
      </w:pPr>
      <w:r>
        <w:rPr>
          <w:rFonts w:hint="eastAsia" w:ascii="宋体" w:hAnsi="宋体" w:cs="宋体"/>
          <w:color w:val="000000"/>
        </w:rPr>
        <w:t xml:space="preserve">3</w:t>
      </w:r>
      <w:r>
        <w:rPr>
          <w:rFonts w:hint="eastAsia" w:ascii="宋体" w:hAnsi="宋体" w:cs="宋体"/>
          <w:color w:val="000000"/>
          <w:lang w:val="en-US" w:eastAsia="zh-CN"/>
        </w:rPr>
        <w:t xml:space="preserve">1</w:t>
      </w:r>
      <w:r>
        <w:rPr>
          <w:rFonts w:hint="eastAsia" w:ascii="宋体" w:hAnsi="宋体" w:cs="宋体"/>
          <w:color w:val="000000"/>
        </w:rPr>
        <w:t xml:space="preserve">.2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sz w:val="24"/>
        </w:rPr>
        <w:t xml:space="preserve">可以通过政府采购电子履约保函（保险）平台（www.jsdzbh.com）在线申请履约保函（保险）。</w:t>
      </w:r>
      <w:r/>
    </w:p>
    <w:p>
      <w:pPr>
        <w:pStyle w:val="658"/>
        <w:ind w:firstLine="480"/>
        <w:jc w:val="both"/>
        <w:pageBreakBefore w:val="0"/>
        <w:spacing w:beforeAutospacing="0" w:afterAutospacing="0" w:line="500" w:lineRule="exact"/>
        <w:widowControl w:val="off"/>
        <w:rPr>
          <w:rFonts w:ascii="宋体" w:hAnsi="宋体" w:cs="宋体"/>
          <w:color w:val="000000"/>
        </w:rPr>
      </w:pPr>
      <w:r>
        <w:rPr>
          <w:rFonts w:hint="eastAsia" w:ascii="宋体" w:hAnsi="宋体" w:cs="宋体"/>
          <w:color w:val="000000"/>
        </w:rPr>
        <w:t xml:space="preserve">3</w:t>
      </w:r>
      <w:r>
        <w:rPr>
          <w:rFonts w:hint="eastAsia" w:ascii="宋体" w:hAnsi="宋体" w:cs="宋体"/>
          <w:color w:val="000000"/>
          <w:lang w:val="en-US" w:eastAsia="zh-CN"/>
        </w:rPr>
        <w:t xml:space="preserve">1</w:t>
      </w:r>
      <w:r>
        <w:rPr>
          <w:rFonts w:hint="eastAsia" w:ascii="宋体" w:hAnsi="宋体" w:cs="宋体"/>
          <w:color w:val="000000"/>
        </w:rPr>
        <w:t xml:space="preserve">.3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具体操作流程请按射财库【2021】17号文和射财库【2021】20号文执行。</w:t>
      </w:r>
      <w:r/>
    </w:p>
    <w:p>
      <w:pPr>
        <w:pStyle w:val="658"/>
        <w:ind w:firstLine="482"/>
        <w:jc w:val="both"/>
        <w:keepLines/>
        <w:keepNext/>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b/>
          <w:color w:val="000000"/>
          <w:sz w:val="24"/>
          <w:szCs w:val="24"/>
        </w:rPr>
        <w:t xml:space="preserve">七、授予合同</w:t>
      </w:r>
      <w:bookmarkEnd w:id="151"/>
      <w:r/>
      <w:bookmarkEnd w:id="152"/>
      <w:r/>
      <w:bookmarkEnd w:id="153"/>
      <w:r/>
      <w:bookmarkEnd w:id="154"/>
      <w:r/>
      <w:r/>
    </w:p>
    <w:p>
      <w:pPr>
        <w:pStyle w:val="658"/>
        <w:ind w:firstLine="480"/>
        <w:jc w:val="both"/>
        <w:keepLines/>
        <w:keepNext/>
        <w:pageBreakBefore w:val="0"/>
        <w:spacing w:beforeAutospacing="0" w:afterAutospacing="0" w:line="500" w:lineRule="exact"/>
        <w:widowControl w:val="off"/>
        <w:rPr>
          <w:rFonts w:hint="eastAsia" w:ascii="宋体" w:hAnsi="宋体" w:eastAsia="宋体" w:cs="宋体"/>
          <w:sz w:val="24"/>
          <w:szCs w:val="24"/>
        </w:rPr>
      </w:pPr>
      <w:r/>
      <w:bookmarkStart w:id="155" w:name="_Toc16938553"/>
      <w:r/>
      <w:bookmarkStart w:id="156" w:name="_Toc20823309"/>
      <w:r/>
      <w:bookmarkStart w:id="157" w:name="_Toc513029237"/>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签订合同</w:t>
      </w:r>
      <w:bookmarkEnd w:id="155"/>
      <w:r/>
      <w:bookmarkEnd w:id="156"/>
      <w:r/>
      <w:bookmarkEnd w:id="157"/>
      <w:r/>
      <w:r/>
    </w:p>
    <w:p>
      <w:pPr>
        <w:pStyle w:val="65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.l</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中标人应当在中标通知书发出之日起三十日内</w:t>
      </w:r>
      <w:r>
        <w:rPr>
          <w:rFonts w:hint="eastAsia" w:ascii="宋体" w:hAnsi="宋体" w:eastAsia="宋体" w:cs="宋体"/>
          <w:b w:val="0"/>
          <w:bCs/>
          <w:sz w:val="24"/>
          <w:szCs w:val="24"/>
        </w:rPr>
        <w:t xml:space="preserve">（原则上应在15日</w:t>
      </w:r>
      <w:r>
        <w:rPr>
          <w:rFonts w:hint="eastAsia" w:ascii="宋体" w:hAnsi="宋体" w:eastAsia="宋体" w:cs="宋体"/>
          <w:b w:val="0"/>
          <w:bCs/>
          <w:sz w:val="24"/>
          <w:szCs w:val="24"/>
          <w:lang w:eastAsia="zh-CN"/>
        </w:rPr>
        <w:t xml:space="preserve">内</w:t>
      </w:r>
      <w:r>
        <w:rPr>
          <w:rFonts w:hint="eastAsia" w:ascii="宋体" w:hAnsi="宋体" w:eastAsia="宋体" w:cs="宋体"/>
          <w:b w:val="0"/>
          <w:bCs/>
          <w:sz w:val="24"/>
          <w:szCs w:val="24"/>
        </w:rPr>
        <w:t xml:space="preserve">），</w:t>
      </w:r>
      <w:r>
        <w:rPr>
          <w:rFonts w:hint="eastAsia" w:ascii="宋体" w:hAnsi="宋体" w:eastAsia="宋体" w:cs="宋体"/>
          <w:color w:val="000000"/>
          <w:sz w:val="24"/>
          <w:szCs w:val="24"/>
        </w:rPr>
        <w:t xml:space="preserve">按照招标文件确定的事项与采购人签订政府采购合同。</w:t>
      </w:r>
      <w:r>
        <w:rPr>
          <w:rFonts w:hint="eastAsia" w:ascii="宋体" w:hAnsi="宋体" w:eastAsia="宋体" w:cs="宋体"/>
          <w:sz w:val="24"/>
          <w:szCs w:val="24"/>
        </w:rPr>
        <w:t xml:space="preserve">合同签订后2个工作日内合同公示。所签订的合同不得对招标文件确定的事项和中标人响应文件作实质性修改。</w:t>
      </w:r>
      <w:r/>
    </w:p>
    <w:p>
      <w:pPr>
        <w:pStyle w:val="658"/>
        <w:ind w:firstLine="480"/>
        <w:jc w:val="both"/>
        <w:pageBreakBefore w:val="0"/>
        <w:spacing w:beforeAutospacing="0" w:afterAutospacing="0" w:line="50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招标文件、中标人的投标文件及招标过程中有关澄清、承诺文件均应作为合同附件。</w:t>
      </w:r>
      <w:r/>
    </w:p>
    <w:p>
      <w:pPr>
        <w:pStyle w:val="658"/>
        <w:ind w:firstLine="480"/>
        <w:jc w:val="both"/>
        <w:pageBreakBefore w:val="0"/>
        <w:spacing w:beforeAutospacing="0" w:afterAutospacing="0"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.3 签订合同后，</w:t>
      </w:r>
      <w:r>
        <w:rPr>
          <w:rFonts w:hint="eastAsia" w:ascii="宋体" w:hAnsi="宋体" w:eastAsia="宋体" w:cs="宋体"/>
          <w:i/>
          <w:color w:val="000000"/>
          <w:sz w:val="24"/>
          <w:szCs w:val="24"/>
          <w:u w:val="single"/>
        </w:rPr>
        <w:t xml:space="preserve">中标人不得将合同标的进行转包</w:t>
      </w:r>
      <w:r>
        <w:rPr>
          <w:rFonts w:hint="eastAsia" w:ascii="宋体" w:hAnsi="宋体" w:eastAsia="宋体" w:cs="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80"/>
        <w:pageBreakBefore w:val="0"/>
        <w:spacing w:line="500" w:lineRule="exact"/>
        <w:widowControl w:val="off"/>
        <w:tabs>
          <w:tab w:val="left" w:pos="900" w:leader="none"/>
        </w:tabs>
        <w:rPr>
          <w:rFonts w:hint="eastAsia" w:ascii="宋体" w:hAnsi="宋体" w:eastAsia="宋体" w:cs="宋体"/>
          <w:color w:val="000000"/>
          <w:sz w:val="24"/>
          <w:szCs w:val="24"/>
        </w:rPr>
      </w:pPr>
      <w:r>
        <w:rPr>
          <w:rFonts w:hint="eastAsia" w:ascii="宋体" w:hAnsi="宋体"/>
          <w:bCs/>
          <w:sz w:val="24"/>
          <w:szCs w:val="24"/>
        </w:rPr>
        <w:t xml:space="preserve">3</w:t>
      </w:r>
      <w:r>
        <w:rPr>
          <w:rFonts w:hint="eastAsia" w:ascii="宋体" w:hAnsi="宋体"/>
          <w:bCs/>
          <w:sz w:val="24"/>
          <w:szCs w:val="24"/>
          <w:lang w:val="en-US" w:eastAsia="zh-CN"/>
        </w:rPr>
        <w:t xml:space="preserve">2</w:t>
      </w:r>
      <w:r>
        <w:rPr>
          <w:rFonts w:hint="eastAsia" w:ascii="宋体" w:hAnsi="宋体"/>
          <w:bCs/>
          <w:sz w:val="24"/>
          <w:szCs w:val="24"/>
        </w:rPr>
        <w:t xml:space="preserve">.4</w:t>
      </w:r>
      <w:r>
        <w:rPr>
          <w:rFonts w:hint="eastAsia" w:ascii="宋体" w:hAnsi="宋体"/>
          <w:sz w:val="24"/>
          <w:szCs w:val="24"/>
        </w:rPr>
        <w:t xml:space="preserve">中标人拒绝签订政府采购合同的，采购人可以按照从评审报告提出的中标候选投标人中，按照排序由高到低的原则重新确定其他投标人作为中标人并签订政府采购合同，也可以重新开展采购活动。拒绝签订政府采购合同的中标人不得参加对该项目重新开展的采购活动。</w:t>
      </w:r>
      <w:r/>
    </w:p>
    <w:p>
      <w:pPr>
        <w:pStyle w:val="658"/>
        <w:ind w:firstLine="480"/>
        <w:jc w:val="both"/>
        <w:keepLines/>
        <w:keepNext/>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、货物（包含与货物相关的服务）的追加</w:t>
      </w:r>
      <w:r/>
    </w:p>
    <w:p>
      <w:pPr>
        <w:pStyle w:val="658"/>
        <w:ind w:firstLine="480"/>
        <w:jc w:val="both"/>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keepLines w:val="0"/>
        <w:keepNext w:val="0"/>
        <w:pageBreakBefore w:val="0"/>
        <w:spacing w:line="440" w:lineRule="exact"/>
        <w:widowControl w:val="off"/>
        <w:rPr>
          <w:rFonts w:hint="eastAsia" w:ascii="宋体" w:hAnsi="宋体" w:eastAsia="宋体" w:cs="宋体"/>
          <w:b/>
          <w:sz w:val="24"/>
          <w:szCs w:val="24"/>
        </w:rPr>
        <w:outlineLvl w:val="2"/>
      </w:pPr>
      <w:r>
        <w:rPr>
          <w:rFonts w:hint="eastAsia" w:ascii="宋体" w:hAnsi="宋体" w:eastAsia="宋体" w:cs="宋体"/>
          <w:b/>
          <w:sz w:val="24"/>
          <w:szCs w:val="24"/>
        </w:rPr>
        <w:t xml:space="preserve">3</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、采购项目需满足的政府采购政策目标和具体支持对象</w:t>
      </w:r>
      <w:r/>
    </w:p>
    <w:p>
      <w:pPr>
        <w:ind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.1</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ind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.2 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ind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.3 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.4</w:t>
      </w:r>
      <w:r>
        <w:rPr>
          <w:rFonts w:hint="eastAsia" w:ascii="宋体" w:hAnsi="宋体" w:eastAsia="宋体" w:cs="宋体"/>
          <w:sz w:val="24"/>
          <w:szCs w:val="24"/>
        </w:rPr>
        <w:t xml:space="preserve"> 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ind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.5</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ind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.6</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政府采购落实“政采贷”政策，依据《关于深入推进政府采购线上合同信用融资工作的通知》（苏财购﹝2021﹞82号）。</w:t>
      </w:r>
      <w:r/>
    </w:p>
    <w:p>
      <w:pPr>
        <w:ind w:firstLine="480"/>
        <w:keepLines w:val="0"/>
        <w:keepNext w:val="0"/>
        <w:pageBreakBefore w:val="0"/>
        <w:spacing w:line="440" w:lineRule="exact"/>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.7</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ind w:firstLine="480"/>
        <w:keepLines w:val="0"/>
        <w:keepNext w:val="0"/>
        <w:pageBreakBefore w:val="0"/>
        <w:spacing w:line="440" w:lineRule="exact"/>
        <w:widowControl w:val="off"/>
        <w:rPr>
          <w:rFonts w:hint="eastAsia" w:ascii="宋体" w:hAnsi="宋体" w:eastAsia="宋体" w:cs="宋体"/>
          <w:b w:val="0"/>
          <w:bCs/>
          <w:sz w:val="24"/>
          <w:szCs w:val="24"/>
        </w:rPr>
        <w:outlineLvl w:val="3"/>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.8</w:t>
      </w:r>
      <w:r>
        <w:rPr>
          <w:rFonts w:hint="eastAsia" w:ascii="宋体" w:hAnsi="宋体" w:eastAsia="宋体" w:cs="宋体"/>
          <w:b w:val="0"/>
          <w:bCs/>
          <w:sz w:val="24"/>
          <w:szCs w:val="24"/>
          <w:lang w:val="en-US" w:eastAsia="zh-CN"/>
        </w:rPr>
        <w:t xml:space="preserve"> </w:t>
      </w:r>
      <w:r>
        <w:rPr>
          <w:rFonts w:hint="eastAsia" w:ascii="宋体" w:hAnsi="宋体" w:eastAsia="宋体" w:cs="宋体"/>
          <w:b w:val="0"/>
          <w:bCs/>
          <w:sz w:val="24"/>
          <w:szCs w:val="24"/>
        </w:rPr>
        <w:t xml:space="preserve">政府采购落实（苏财购﹝2022﹞51号）。</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.9</w:t>
      </w:r>
      <w:r>
        <w:rPr>
          <w:rFonts w:hint="eastAsia" w:ascii="宋体" w:hAnsi="宋体" w:eastAsia="宋体" w:cs="宋体"/>
          <w:b w:val="0"/>
          <w:bCs/>
          <w:sz w:val="24"/>
          <w:szCs w:val="24"/>
          <w:lang w:val="en-US" w:eastAsia="zh-CN"/>
        </w:rPr>
        <w:t xml:space="preserve"> </w:t>
      </w:r>
      <w:r>
        <w:rPr>
          <w:rFonts w:hint="eastAsia" w:ascii="宋体" w:hAnsi="宋体" w:eastAsia="宋体" w:cs="宋体"/>
          <w:sz w:val="24"/>
          <w:szCs w:val="24"/>
        </w:rPr>
        <w:t xml:space="preserve">政府采购落实《关于进一步优化政府采购营商环境的通知》（射财库﹝2023﹞23号）的会议精神。</w:t>
      </w:r>
      <w:r/>
    </w:p>
    <w:p>
      <w:pPr>
        <w:pStyle w:val="658"/>
        <w:ind w:firstLine="480"/>
        <w:jc w:val="both"/>
        <w:spacing w:beforeAutospacing="0" w:afterAutospacing="0" w:line="0" w:lineRule="atLeast"/>
        <w:rPr>
          <w:rFonts w:ascii="宋体" w:hAnsi="宋体" w:eastAsia="宋体" w:cs="宋体"/>
          <w:color w:val="000000"/>
          <w:highlight w:val="red"/>
        </w:rPr>
      </w:pPr>
      <w:r>
        <w:rPr>
          <w:rFonts w:ascii="宋体" w:hAnsi="宋体" w:eastAsia="宋体" w:cs="宋体"/>
          <w:color w:val="000000"/>
          <w:highlight w:val="red"/>
        </w:rPr>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t xml:space="preserve"> </w:t>
      </w:r>
      <w:r/>
    </w:p>
    <w:p>
      <w:pPr>
        <w:pStyle w:val="658"/>
        <w:jc w:val="both"/>
        <w:spacing w:beforeAutospacing="0" w:afterAutospacing="0" w:line="0" w:lineRule="atLeast"/>
      </w:pPr>
      <w:r>
        <w:t xml:space="preserve"> </w:t>
      </w:r>
      <w:r/>
    </w:p>
    <w:p>
      <w:pPr>
        <w:pStyle w:val="658"/>
        <w:jc w:val="both"/>
        <w:spacing w:beforeAutospacing="0" w:afterAutospacing="0" w:line="0" w:lineRule="atLeast"/>
      </w:pPr>
      <w:r>
        <w:t xml:space="preserve"> </w:t>
      </w:r>
      <w:r/>
    </w:p>
    <w:p>
      <w:pPr>
        <w:pStyle w:val="658"/>
        <w:jc w:val="both"/>
        <w:spacing w:beforeAutospacing="0" w:afterAutospacing="0" w:line="0" w:lineRule="atLeast"/>
      </w:pPr>
      <w:r>
        <w:t xml:space="preserve"> </w:t>
      </w:r>
      <w:r/>
    </w:p>
    <w:p>
      <w:pPr>
        <w:pStyle w:val="658"/>
        <w:jc w:val="both"/>
        <w:spacing w:beforeAutospacing="0" w:afterAutospacing="0" w:line="0" w:lineRule="atLeast"/>
      </w:pPr>
      <w:r>
        <w:t xml:space="preserve"> </w:t>
      </w:r>
      <w:r/>
    </w:p>
    <w:p>
      <w:pPr>
        <w:pStyle w:val="658"/>
        <w:jc w:val="both"/>
        <w:spacing w:beforeAutospacing="0" w:afterAutospacing="0" w:line="0" w:lineRule="atLeast"/>
      </w:pPr>
      <w:r>
        <w:t xml:space="preserve"> </w:t>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both"/>
        <w:spacing w:beforeAutospacing="0" w:afterAutospacing="0" w:line="0" w:lineRule="atLeast"/>
      </w:pPr>
      <w:r/>
      <w:r/>
    </w:p>
    <w:p>
      <w:pPr>
        <w:pStyle w:val="658"/>
        <w:jc w:val="center"/>
        <w:spacing w:beforeAutospacing="0" w:afterAutospacing="0" w:line="0" w:lineRule="atLeast"/>
      </w:pPr>
      <w:r>
        <w:rPr>
          <w:rFonts w:hint="eastAsia" w:ascii="黑体" w:hAnsi="宋体" w:eastAsia="黑体" w:cs="黑体"/>
          <w:color w:val="000000"/>
          <w:sz w:val="44"/>
          <w:szCs w:val="44"/>
        </w:rPr>
        <w:t xml:space="preserve">第三章 合同文本</w:t>
      </w:r>
      <w:r/>
    </w:p>
    <w:p>
      <w:pPr>
        <w:pStyle w:val="658"/>
        <w:ind w:firstLine="480"/>
        <w:jc w:val="both"/>
        <w:keepLines w:val="0"/>
        <w:pageBreakBefore w:val="0"/>
        <w:spacing w:beforeAutospacing="0" w:afterAutospacing="0" w:line="360" w:lineRule="auto"/>
        <w:widowControl w:val="off"/>
      </w:pPr>
      <w:r/>
      <w:bookmarkStart w:id="158" w:name="_Toc513029243"/>
      <w:r/>
      <w:bookmarkStart w:id="159" w:name="_Toc16938559"/>
      <w:r/>
      <w:bookmarkStart w:id="160" w:name="_Toc20823315"/>
      <w:r>
        <w:rPr>
          <w:rFonts w:hint="eastAsia" w:ascii="宋体" w:hAnsi="宋体" w:eastAsia="宋体" w:cs="宋体"/>
          <w:color w:val="000000"/>
        </w:rPr>
        <w:t xml:space="preserve">以下为中标后签定本项目合同的通用条款，中标人不得提出实质性的修改。</w:t>
      </w:r>
      <w:bookmarkEnd w:id="158"/>
      <w:r/>
      <w:bookmarkEnd w:id="159"/>
      <w:r/>
      <w:bookmarkEnd w:id="160"/>
      <w:r/>
      <w:r/>
    </w:p>
    <w:p>
      <w:pPr>
        <w:pStyle w:val="658"/>
        <w:jc w:val="center"/>
        <w:spacing w:before="145" w:beforeAutospacing="0" w:after="145" w:afterAutospacing="0"/>
      </w:pPr>
      <w:r>
        <w:rPr>
          <w:rFonts w:hint="eastAsia" w:ascii="宋体" w:hAnsi="宋体" w:eastAsia="宋体" w:cs="宋体"/>
          <w:b/>
          <w:color w:val="000000"/>
          <w:sz w:val="30"/>
          <w:szCs w:val="30"/>
        </w:rPr>
        <w:t xml:space="preserve">盐城市政府采购合同（货物）</w:t>
      </w:r>
      <w:r/>
    </w:p>
    <w:p>
      <w:pPr>
        <w:pStyle w:val="658"/>
        <w:jc w:val="both"/>
        <w:keepLines w:val="0"/>
        <w:keepNext w:val="0"/>
        <w:pageBreakBefore w:val="0"/>
        <w:spacing w:beforeAutospacing="0" w:afterAutospacing="0" w:line="440" w:lineRule="exact"/>
        <w:widowControl w:val="off"/>
        <w:rPr>
          <w:rFonts w:ascii="宋体" w:hAnsi="宋体" w:eastAsia="宋体" w:cs="宋体"/>
          <w:color w:val="000000"/>
        </w:rPr>
      </w:pPr>
      <w:r>
        <w:rPr>
          <w:rFonts w:hint="eastAsia" w:ascii="宋体" w:hAnsi="宋体" w:eastAsia="宋体" w:cs="宋体"/>
          <w:color w:val="000000"/>
        </w:rPr>
        <w:t xml:space="preserve">项目名称：                        </w:t>
      </w:r>
      <w:r/>
    </w:p>
    <w:p>
      <w:pPr>
        <w:pStyle w:val="658"/>
        <w:jc w:val="both"/>
        <w:keepLines w:val="0"/>
        <w:keepNext w:val="0"/>
        <w:pageBreakBefore w:val="0"/>
        <w:spacing w:beforeAutospacing="0" w:afterAutospacing="0" w:line="440" w:lineRule="exact"/>
        <w:widowControl w:val="off"/>
        <w:rPr>
          <w:rFonts w:ascii="宋体" w:hAnsi="宋体" w:eastAsia="宋体" w:cs="宋体"/>
          <w:color w:val="000000"/>
        </w:rPr>
      </w:pPr>
      <w:r>
        <w:rPr>
          <w:rFonts w:hint="eastAsia" w:ascii="宋体" w:hAnsi="宋体" w:eastAsia="宋体" w:cs="宋体"/>
          <w:color w:val="000000"/>
        </w:rPr>
        <w:t xml:space="preserve">项目编号：</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甲方：（买方）_________</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乙方：（卖方）_________</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一、合同内容</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1.1 标的名称：</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1.2 标的质量：</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1.3 标的数量（规模）：</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1.4 履行时间（期限）：</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1.5 履行地点：</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1.6 履行方式：</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1.7 包装方式：</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二、合同金额</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2.1 本合同金额为（大写）：</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元）人民币。</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三、技术资料</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3.1乙方应按招标文件规定的时间向甲方提供使用货物(包含与货物相关的服务)的有关技术资料。</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8"/>
        <w:ind w:left="412" w:hanging="412"/>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四、知识产权</w:t>
      </w:r>
      <w:r/>
    </w:p>
    <w:p>
      <w:pPr>
        <w:pStyle w:val="658"/>
        <w:ind w:firstLine="480"/>
        <w:jc w:val="both"/>
        <w:keepLines w:val="0"/>
        <w:keepNext w:val="0"/>
        <w:pageBreakBefore w:val="0"/>
        <w:spacing w:beforeAutospacing="0" w:afterAutospacing="0" w:line="440" w:lineRule="exact"/>
        <w:widowControl w:val="off"/>
      </w:pPr>
      <w:r>
        <w:rPr>
          <w:rFonts w:ascii="Times New Roman" w:hAnsi="Times New Roman"/>
          <w:color w:val="000000"/>
        </w:rPr>
        <w:t xml:space="preserve">4.1乙</w:t>
      </w:r>
      <w:r>
        <w:rPr>
          <w:rFonts w:hint="eastAsia" w:ascii="宋体" w:hAnsi="宋体" w:eastAsia="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eastAsia="宋体" w:cs="宋体"/>
          <w:color w:val="000000"/>
        </w:rPr>
        <w:t xml:space="preserve">或其任何一部分时不受第三方提出侵犯其专利权、版权、商标权和工业设计权等知识产权的起诉。一旦出现侵权，由乙方负全部责任。</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五、产权担保</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5.1 乙方保证所交付的货物（包含与货物相关的服务）的所有权完全属于乙方且无任何抵押、查封等产权瑕疵。</w:t>
      </w:r>
      <w:r/>
    </w:p>
    <w:p>
      <w:pPr>
        <w:pStyle w:val="658"/>
        <w:ind w:left="410" w:hanging="410"/>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六、履约保证金</w:t>
      </w:r>
      <w:r/>
    </w:p>
    <w:p>
      <w:pPr>
        <w:pStyle w:val="658"/>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6.1 乙方交纳人民币_________元作为本合同的履约保证金。</w:t>
      </w:r>
      <w:r/>
    </w:p>
    <w:p>
      <w:pPr>
        <w:pStyle w:val="658"/>
        <w:ind w:firstLine="480"/>
        <w:jc w:val="both"/>
        <w:keepLines w:val="0"/>
        <w:keepNext w:val="0"/>
        <w:pageBreakBefore w:val="0"/>
        <w:spacing w:beforeAutospacing="0" w:afterAutospacing="0" w:line="440" w:lineRule="exact"/>
        <w:widowControl w:val="off"/>
        <w:rPr>
          <w:rFonts w:ascii="宋体" w:hAnsi="宋体" w:eastAsia="宋体" w:cs="宋体"/>
          <w:color w:val="7030a0"/>
        </w:rPr>
      </w:pPr>
      <w:r>
        <w:rPr>
          <w:rFonts w:hint="eastAsia" w:ascii="宋体" w:hAnsi="宋体" w:eastAsia="宋体" w:cs="宋体"/>
          <w:color w:val="7030a0"/>
        </w:rPr>
        <w:t xml:space="preserve">（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6.2合同履行结束后，甲方应及时退还交纳的履约保证金。</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6.3履约保证金的退还：</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6.3.1方式：无息退还至投标人缴纳履约保证金的账户。如为保函，在到期时自行失效。</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6.3.2时间：验收合格且采购人收到发票后</w:t>
      </w:r>
      <w:r>
        <w:rPr>
          <w:rFonts w:hint="eastAsia" w:ascii="宋体" w:hAnsi="宋体" w:eastAsia="宋体" w:cs="宋体"/>
          <w:color w:val="auto"/>
          <w:sz w:val="24"/>
          <w:lang w:val="en-US" w:eastAsia="zh-CN"/>
        </w:rPr>
        <w:t xml:space="preserve">15</w:t>
      </w:r>
      <w:r>
        <w:rPr>
          <w:rFonts w:hint="eastAsia" w:ascii="宋体" w:hAnsi="宋体" w:eastAsia="宋体" w:cs="宋体"/>
          <w:color w:val="auto"/>
          <w:sz w:val="24"/>
        </w:rPr>
        <w:t xml:space="preserve">日内。</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6.3.3条件：按合同要求全部履约完成并经采购人验收合格，且采购人收到中标人出具的发票。</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6.3.4不予退还情形：</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除不可抗力情况外，投标人出现下列情形之一的，其履约保证金，招标人将视情节决定不予退还或部分不予退还。</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（2）中标人不履行与采购人订立的合同的；</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（3）中标人所供货物或服务不符合招标文件规定要求的；</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（4）中标人采取欺骗、弄虚作假方式投标的或与其它投标人串通投标的；</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（5）中标人将合同内容转包、违法分包的；</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（6）中标人故意捏造事实或伪造证明材料，进行虚假恶意投诉或反映的。</w:t>
      </w:r>
      <w:r/>
    </w:p>
    <w:p>
      <w:pPr>
        <w:ind w:firstLine="480"/>
        <w:keepLines w:val="0"/>
        <w:keepNext w:val="0"/>
        <w:pageBreakBefore w:val="0"/>
        <w:spacing w:line="440" w:lineRule="exact"/>
        <w:widowControl w:val="off"/>
        <w:rPr>
          <w:rFonts w:ascii="宋体" w:hAnsi="宋体" w:eastAsia="宋体" w:cs="宋体"/>
          <w:color w:val="auto"/>
          <w:sz w:val="24"/>
        </w:rPr>
      </w:pPr>
      <w:r>
        <w:rPr>
          <w:rFonts w:hint="eastAsia" w:ascii="宋体" w:hAnsi="宋体" w:eastAsia="宋体" w:cs="宋体"/>
          <w:color w:val="auto"/>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七、合同转包或分包</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7.1乙方不得将合同标的转包给他人履行。</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7.2乙方不得将合同标的分包给他人履行。</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7.3乙方如有转包或未经甲方同意的分包行为，甲方有权给予终止合同。</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八、合同款项支付</w:t>
      </w:r>
      <w:r/>
    </w:p>
    <w:p>
      <w:pPr>
        <w:pStyle w:val="658"/>
        <w:ind w:firstLine="480"/>
        <w:jc w:val="both"/>
        <w:keepLines w:val="0"/>
        <w:keepNext w:val="0"/>
        <w:pageBreakBefore w:val="0"/>
        <w:spacing w:beforeAutospacing="0" w:afterAutospacing="0" w:line="440" w:lineRule="exact"/>
        <w:widowControl w:val="off"/>
        <w:rPr>
          <w:rFonts w:hint="eastAsia" w:ascii="宋体" w:hAnsi="宋体"/>
          <w:szCs w:val="28"/>
          <w:highlight w:val="none"/>
          <w:lang w:val="en-US" w:eastAsia="zh-CN"/>
        </w:rPr>
      </w:pPr>
      <w:r>
        <w:rPr>
          <w:rFonts w:hint="eastAsia" w:ascii="宋体" w:hAnsi="宋体" w:eastAsia="宋体" w:cs="宋体"/>
          <w:color w:val="auto"/>
          <w:highlight w:val="none"/>
        </w:rPr>
        <w:t xml:space="preserve">8.1</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szCs w:val="28"/>
          <w:highlight w:val="none"/>
        </w:rPr>
        <w:t xml:space="preserve">签订合同</w:t>
      </w:r>
      <w:r>
        <w:rPr>
          <w:rFonts w:hint="eastAsia"/>
          <w:szCs w:val="28"/>
          <w:highlight w:val="none"/>
          <w:lang w:eastAsia="zh-CN"/>
        </w:rPr>
        <w:t xml:space="preserve">后</w:t>
      </w:r>
      <w:r>
        <w:rPr>
          <w:rFonts w:hint="eastAsia" w:ascii="宋体" w:hAnsi="宋体"/>
          <w:szCs w:val="28"/>
          <w:highlight w:val="none"/>
          <w:lang w:val="en-US" w:eastAsia="zh-CN"/>
        </w:rPr>
        <w:t xml:space="preserve">采购人向成交供应商预付30%的合同价款；（中标人明确表示无需预付款或者主动要求降低预付款比例的金额，可不适用预付款规定,但中标人需提供书面声明，采购人可就预付款比例作相应调整。）</w:t>
      </w:r>
      <w:r/>
    </w:p>
    <w:p>
      <w:pPr>
        <w:pStyle w:val="658"/>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lang w:val="en-US" w:eastAsia="zh-CN"/>
        </w:rPr>
      </w:pPr>
      <w:r>
        <w:rPr>
          <w:rFonts w:hint="eastAsia" w:ascii="宋体" w:hAnsi="宋体"/>
          <w:szCs w:val="28"/>
          <w:highlight w:val="none"/>
          <w:lang w:val="en-US" w:eastAsia="zh-CN"/>
        </w:rPr>
        <w:t xml:space="preserve">8.2 </w:t>
      </w:r>
      <w:r>
        <w:rPr>
          <w:rFonts w:hint="eastAsia" w:ascii="宋体" w:hAnsi="宋体" w:eastAsia="宋体" w:cs="宋体"/>
          <w:sz w:val="24"/>
          <w:szCs w:val="24"/>
          <w:highlight w:val="none"/>
          <w:lang w:val="en-US" w:eastAsia="zh-CN"/>
        </w:rPr>
        <w:t xml:space="preserve">所有设备安装调试结束，经甲方验收合格投入使用后付至合同价款的50%；</w:t>
      </w:r>
      <w:r/>
    </w:p>
    <w:p>
      <w:pPr>
        <w:pStyle w:val="658"/>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8.3 </w:t>
      </w:r>
      <w:r>
        <w:rPr>
          <w:rFonts w:hint="eastAsia" w:ascii="宋体" w:hAnsi="宋体" w:eastAsia="宋体" w:cs="宋体"/>
          <w:sz w:val="24"/>
          <w:szCs w:val="24"/>
          <w:highlight w:val="none"/>
          <w:lang w:val="en-US" w:eastAsia="zh-CN"/>
        </w:rPr>
        <w:t xml:space="preserve">经甲方</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
        </w:rPr>
        <w:t xml:space="preserve">验收合格满一年</w:t>
      </w:r>
      <w:r>
        <w:rPr>
          <w:rFonts w:hint="eastAsia" w:ascii="宋体" w:hAnsi="宋体" w:eastAsia="宋体" w:cs="宋体"/>
          <w:sz w:val="24"/>
          <w:szCs w:val="24"/>
          <w:highlight w:val="none"/>
          <w:lang w:val="en-US" w:eastAsia="zh-CN"/>
        </w:rPr>
        <w:t xml:space="preserve">，付至合同价款的80%；</w:t>
      </w:r>
      <w:r/>
    </w:p>
    <w:p>
      <w:pPr>
        <w:pStyle w:val="658"/>
        <w:ind w:firstLine="480"/>
        <w:jc w:val="both"/>
        <w:keepLines w:val="0"/>
        <w:keepNext w:val="0"/>
        <w:pageBreakBefore w:val="0"/>
        <w:spacing w:beforeAutospacing="0" w:afterAutospacing="0" w:line="460" w:lineRule="exact"/>
        <w:widowControl w:val="off"/>
        <w:rPr>
          <w:rFonts w:hint="eastAsia" w:ascii="宋体" w:hAnsi="宋体" w:eastAsia="宋体" w:cs="宋体"/>
          <w:color w:val="auto"/>
          <w:highlight w:val="none"/>
        </w:rPr>
      </w:pPr>
      <w:r>
        <w:rPr>
          <w:rFonts w:hint="eastAsia" w:ascii="宋体" w:hAnsi="宋体" w:eastAsia="宋体" w:cs="宋体"/>
          <w:b w:val="0"/>
          <w:bCs/>
          <w:color w:val="000000"/>
          <w:sz w:val="24"/>
          <w:szCs w:val="24"/>
          <w:highlight w:val="none"/>
          <w:lang w:val="en-US" w:eastAsia="zh-CN"/>
        </w:rPr>
        <w:t xml:space="preserve">8.4 </w:t>
      </w:r>
      <w:r>
        <w:rPr>
          <w:rFonts w:hint="eastAsia" w:ascii="宋体" w:hAnsi="宋体" w:eastAsia="宋体" w:cs="宋体"/>
          <w:sz w:val="24"/>
          <w:szCs w:val="24"/>
          <w:highlight w:val="none"/>
          <w:lang w:val="en-US" w:eastAsia="zh-CN"/>
        </w:rPr>
        <w:t xml:space="preserve">余款质保期满后一次性结清。</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九、税费</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9.1本合同执行中相关的一切税费均由乙方负担。</w:t>
      </w:r>
      <w:r/>
    </w:p>
    <w:p>
      <w:pPr>
        <w:pStyle w:val="658"/>
        <w:ind w:left="412" w:hanging="412"/>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十、质量保修范围和保修期及售后服务</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10.1 乙方应按招标文件规定的货物性能、技术要求、质量标准向甲方提供未经使用的全新产品。</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⑴更换：由乙方承担所发生的全部费用。</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⑵贬值处理：由甲乙双方合议定价。</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⑶退货处理：乙方应退还甲方支付的合同款，同时应承担该货物的直接费用（运输、保险、检验、货款利息及银行手续费等）。</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10.3 如在使用过程中发生质量问题，乙方在接到甲方通知后在_________小时内到达甲方现场。</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10.4 在质保期内，乙方应对货物出现的质量及安全问题负责处理解决并承担一切费用。</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10.5上述的货物免费保修期为</w:t>
      </w:r>
      <w:r>
        <w:rPr>
          <w:rFonts w:hint="eastAsia" w:ascii="宋体" w:hAnsi="宋体" w:eastAsia="宋体" w:cs="宋体"/>
          <w:color w:val="000000"/>
          <w:u w:val="single"/>
        </w:rPr>
        <w:t xml:space="preserve">     </w:t>
      </w:r>
      <w:r>
        <w:rPr>
          <w:rFonts w:hint="eastAsia" w:ascii="宋体" w:hAnsi="宋体" w:eastAsia="宋体" w:cs="宋体"/>
          <w:color w:val="000000"/>
        </w:rPr>
        <w:t xml:space="preserve">年（自交货验收合格之日起计），因人为因素出现的故障不在免费保修范围内。超过保修期的机器设备，终生维修，维修时只收部件成本费。</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十一、项目验收</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11.1 甲方依法组织履约验收工作。</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11.3 对于实际使用人和甲方分离的项目，甲方邀请实际使用人参与验收。</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11.4 如有必要，甲方邀请参加本项目的其他供应商或第三方专业机构及专家参与验收，相关意见将作为验收书的参考资料。</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十二、货物的包装、发运及运输</w:t>
      </w:r>
      <w:r/>
    </w:p>
    <w:p>
      <w:pPr>
        <w:pStyle w:val="658"/>
        <w:ind w:left="0" w:firstLine="480"/>
        <w:jc w:val="both"/>
        <w:keepLines w:val="0"/>
        <w:keepNext w:val="0"/>
        <w:pageBreakBefore w:val="0"/>
        <w:spacing w:beforeAutospacing="0" w:afterAutospacing="0" w:line="440" w:lineRule="exact"/>
        <w:widowControl w:val="off"/>
        <w:rPr>
          <w:color w:val="auto"/>
        </w:rPr>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乙方应在货物发运前对其进行满足运输距离、防潮、防震、防锈和防破损装卸等要求包装，以保证货物安全运达甲方指定地点</w:t>
      </w:r>
      <w:r>
        <w:rPr>
          <w:rFonts w:hint="eastAsia" w:ascii="宋体" w:hAnsi="宋体" w:eastAsia="宋体" w:cs="宋体"/>
          <w:color w:val="auto"/>
        </w:rPr>
        <w:t xml:space="preserve">。乙方对货物的包装应符合《商品包装政府采购需求标准（试行）》、《快递包装政府采购需求标准（试行）》的规定。</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12.2 使用说明书、质量检验证明书、随配附件和工具以及清单一并附于货物内。</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12.3 乙方在货物发运手续办理完毕后24小时内或货到甲方48小时前通知甲方，以准备接货。</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12.4 货物在交付甲方前发生的风险均由乙方负责。</w:t>
      </w:r>
      <w:r/>
    </w:p>
    <w:p>
      <w:pPr>
        <w:pStyle w:val="658"/>
        <w:ind w:left="0" w:right="26"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十三、违约责任</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13.2 甲方无故逾期验收和办理货款支付手续的,甲方应按逾期付款总额每日</w:t>
      </w:r>
      <w:r>
        <w:rPr>
          <w:rFonts w:hint="eastAsia" w:ascii="宋体" w:hAnsi="宋体" w:eastAsia="宋体" w:cs="宋体"/>
          <w:color w:val="000000"/>
          <w:u w:val="single"/>
        </w:rPr>
        <w:t xml:space="preserve">    </w:t>
      </w:r>
      <w:r>
        <w:rPr>
          <w:rFonts w:hint="eastAsia" w:ascii="宋体" w:hAnsi="宋体" w:eastAsia="宋体" w:cs="宋体"/>
          <w:color w:val="000000"/>
        </w:rPr>
        <w:t xml:space="preserve">向乙方支付违约金。</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十四、不可抗力事件处理</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14.2 不可抗力事件发生后，应立即通知对方，并寄送有关权威机构出具的证明。</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14.3 不可抗力事件延续120天以上，双方应通过友好协商，确定是否继续履行合同。</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十五、解决争议的方法</w:t>
      </w:r>
      <w:r/>
    </w:p>
    <w:p>
      <w:pPr>
        <w:pStyle w:val="658"/>
        <w:ind w:left="0"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b/>
          <w:color w:val="000000"/>
        </w:rPr>
        <w:t xml:space="preserve">十六、合同生效及其它</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16.1 合同经双方法定代表人或授权委托代表人签字并加盖单位公章后生效。</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16.2本合同未尽事宜，遵照《民法典》、《政府采购法》有关条文执行。</w:t>
      </w:r>
      <w:r/>
    </w:p>
    <w:p>
      <w:pPr>
        <w:pStyle w:val="658"/>
        <w:ind w:firstLine="48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16.3 本合同正本一式两份，具有同等法律效力，甲方、乙方各执一份。</w:t>
      </w:r>
      <w:r/>
    </w:p>
    <w:p>
      <w:pPr>
        <w:pStyle w:val="658"/>
        <w:ind w:left="480" w:hanging="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 </w:t>
      </w:r>
      <w:r/>
    </w:p>
    <w:p>
      <w:pPr>
        <w:pStyle w:val="658"/>
        <w:ind w:left="485" w:hanging="307"/>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 甲方：               乙方： </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  地址：               地址： </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  法定代表人或授权代表：       法定代表人或授权代表：</w:t>
      </w:r>
      <w:r/>
    </w:p>
    <w:p>
      <w:pPr>
        <w:pStyle w:val="658"/>
        <w:ind w:left="0" w:firstLine="360"/>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联系电话：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联系电话：          </w:t>
      </w:r>
      <w:r/>
    </w:p>
    <w:p>
      <w:pPr>
        <w:pStyle w:val="658"/>
        <w:jc w:val="both"/>
        <w:keepLines w:val="0"/>
        <w:keepNext w:val="0"/>
        <w:pageBreakBefore w:val="0"/>
        <w:spacing w:beforeAutospacing="0" w:afterAutospacing="0" w:line="440" w:lineRule="exact"/>
        <w:widowControl w:val="off"/>
      </w:pP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   </w:t>
      </w:r>
      <w:r/>
    </w:p>
    <w:p>
      <w:pPr>
        <w:pStyle w:val="658"/>
        <w:jc w:val="center"/>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           签订日期：      年    月   日</w:t>
      </w:r>
      <w:bookmarkStart w:id="161" w:name="_Toc479757211"/>
      <w:r/>
      <w:bookmarkStart w:id="162" w:name="_Toc120614244"/>
      <w:r/>
      <w:bookmarkStart w:id="163" w:name="_Toc20823346"/>
      <w:r/>
      <w:bookmarkStart w:id="164" w:name="_Hlt16619350"/>
      <w:r/>
      <w:bookmarkStart w:id="165" w:name="_Toc462564139"/>
      <w:r/>
      <w:bookmarkStart w:id="166" w:name="_Toc16938590"/>
      <w:r/>
      <w:bookmarkStart w:id="167" w:name="_Hlt16619369"/>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 第</w:t>
      </w:r>
      <w:bookmarkEnd w:id="161"/>
      <w:r>
        <w:rPr>
          <w:rFonts w:hint="eastAsia" w:ascii="黑体" w:hAnsi="宋体" w:eastAsia="黑体" w:cs="黑体"/>
          <w:color w:val="000000"/>
          <w:sz w:val="44"/>
          <w:szCs w:val="44"/>
        </w:rPr>
        <w:t xml:space="preserve">四章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采购需求</w:t>
      </w:r>
      <w:bookmarkEnd w:id="162"/>
      <w:r/>
      <w:bookmarkEnd w:id="163"/>
      <w:r/>
      <w:bookmarkEnd w:id="164"/>
      <w:r/>
      <w:bookmarkEnd w:id="165"/>
      <w:r/>
      <w:bookmarkEnd w:id="166"/>
      <w:r/>
      <w:r/>
    </w:p>
    <w:p>
      <w:pPr>
        <w:pStyle w:val="658"/>
        <w:ind w:firstLine="480"/>
        <w:jc w:val="both"/>
        <w:spacing w:beforeAutospacing="0" w:afterAutospacing="0"/>
      </w:pPr>
      <w:r>
        <w:t xml:space="preserve"> </w:t>
      </w:r>
      <w:r/>
    </w:p>
    <w:p>
      <w:pPr>
        <w:ind w:left="0" w:right="0" w:firstLine="48"/>
        <w:jc w:val="both"/>
        <w:spacing w:before="240" w:after="240" w:line="85"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rPr>
          <w:rFonts w:ascii="宋体" w:hAnsi="宋体" w:eastAsia="宋体" w:cs="宋体"/>
          <w:color w:val="000000"/>
          <w:sz w:val="24"/>
        </w:rPr>
        <w:t xml:space="preserve"> </w:t>
      </w:r>
      <w:r>
        <w:rPr>
          <w:rFonts w:ascii="宋体" w:hAnsi="宋体" w:eastAsia="宋体" w:cs="宋体"/>
          <w:b/>
          <w:bCs/>
          <w:color w:val="000000"/>
          <w:sz w:val="24"/>
        </w:rPr>
        <w:t xml:space="preserve">一、项目概况</w:t>
      </w:r>
      <w:r/>
    </w:p>
    <w:p>
      <w:pPr>
        <w:ind w:left="0" w:right="0" w:firstLine="48"/>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1.项目编号：JSZC-320924-HTGC-G2024-0033</w:t>
      </w:r>
      <w:r/>
    </w:p>
    <w:p>
      <w:pPr>
        <w:ind w:left="0" w:right="0" w:firstLine="48"/>
        <w:jc w:val="both"/>
        <w:spacing w:before="240" w:after="240"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lang w:eastAsia="zh-CN"/>
        </w:rPr>
        <w:t xml:space="preserve">射阳县四明镇人民政府智慧村居安防项目</w:t>
      </w:r>
      <w:r/>
    </w:p>
    <w:p>
      <w:pPr>
        <w:ind w:left="0" w:right="0" w:firstLine="48"/>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rPr>
          <w:rFonts w:hint="eastAsia" w:ascii="宋体" w:hAnsi="宋体" w:eastAsia="宋体" w:cs="宋体"/>
          <w:i w:val="0"/>
          <w:iCs w:val="0"/>
          <w:caps w:val="0"/>
          <w:color w:val="333333"/>
          <w:spacing w:val="0"/>
          <w:sz w:val="24"/>
          <w:szCs w:val="24"/>
          <w:shd w:val="clear" w:color="auto" w:fill="ffffff"/>
        </w:rPr>
        <w:t xml:space="preserve">最高限价：</w:t>
      </w:r>
      <w:r>
        <w:rPr>
          <w:rFonts w:hint="eastAsia" w:ascii="宋体" w:hAnsi="宋体" w:eastAsia="宋体" w:cs="宋体"/>
          <w:color w:val="000000"/>
          <w:sz w:val="24"/>
          <w:szCs w:val="24"/>
          <w:lang w:val="en-US" w:eastAsia="zh-CN"/>
        </w:rPr>
        <w:t xml:space="preserve">116.26</w:t>
      </w:r>
      <w:r>
        <w:rPr>
          <w:rFonts w:hint="eastAsia" w:ascii="宋体" w:hAnsi="宋体" w:eastAsia="宋体" w:cs="宋体"/>
          <w:color w:val="000000"/>
          <w:sz w:val="24"/>
          <w:szCs w:val="24"/>
          <w:lang w:eastAsia="zh-CN"/>
        </w:rPr>
        <w:t xml:space="preserve">万元</w:t>
      </w:r>
      <w:r>
        <w:rPr>
          <w:rFonts w:hint="eastAsia" w:ascii="宋体" w:hAnsi="宋体" w:eastAsia="宋体" w:cs="宋体"/>
          <w:color w:val="000000"/>
          <w:sz w:val="24"/>
          <w:szCs w:val="24"/>
          <w:lang w:val="en-US" w:eastAsia="zh-CN"/>
        </w:rPr>
        <w:t xml:space="preserve">，投标报价高于最高限价的，视为无效标。</w:t>
      </w:r>
      <w:r/>
    </w:p>
    <w:p>
      <w:pPr>
        <w:ind w:left="0" w:right="0" w:firstLine="48"/>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4.采购内容：全面加强我</w:t>
      </w:r>
      <w:r>
        <w:rPr>
          <w:rFonts w:hint="eastAsia" w:ascii="宋体" w:hAnsi="宋体" w:eastAsia="宋体" w:cs="宋体"/>
          <w:color w:val="000000"/>
          <w:sz w:val="24"/>
        </w:rPr>
        <w:t xml:space="preserve">镇</w:t>
      </w:r>
      <w:r>
        <w:rPr>
          <w:rFonts w:ascii="宋体" w:hAnsi="宋体" w:eastAsia="宋体" w:cs="宋体"/>
          <w:color w:val="000000"/>
          <w:sz w:val="24"/>
        </w:rPr>
        <w:t xml:space="preserve">农村地区社会治安掌控力，助力平安</w:t>
      </w:r>
      <w:r>
        <w:rPr>
          <w:rFonts w:hint="eastAsia" w:ascii="宋体" w:hAnsi="宋体" w:eastAsia="宋体" w:cs="宋体"/>
          <w:color w:val="000000"/>
          <w:sz w:val="24"/>
        </w:rPr>
        <w:t xml:space="preserve">四明</w:t>
      </w:r>
      <w:r>
        <w:rPr>
          <w:rFonts w:ascii="宋体" w:hAnsi="宋体" w:eastAsia="宋体" w:cs="宋体"/>
          <w:color w:val="000000"/>
          <w:sz w:val="24"/>
        </w:rPr>
        <w:t xml:space="preserve">建设</w:t>
      </w:r>
      <w:r>
        <w:rPr>
          <w:rFonts w:hint="eastAsia" w:ascii="宋体" w:hAnsi="宋体" w:eastAsia="宋体" w:cs="宋体"/>
          <w:color w:val="000000"/>
          <w:sz w:val="24"/>
        </w:rPr>
        <w:t xml:space="preserve">，</w:t>
      </w:r>
      <w:r>
        <w:rPr>
          <w:rFonts w:ascii="宋体" w:hAnsi="宋体" w:eastAsia="宋体" w:cs="宋体"/>
          <w:color w:val="000000"/>
          <w:sz w:val="24"/>
        </w:rPr>
        <w:t xml:space="preserve">按照“重点覆盖、全量采集、深度应用”原则，</w:t>
      </w:r>
      <w:r>
        <w:rPr>
          <w:rFonts w:hint="eastAsia" w:ascii="宋体" w:hAnsi="宋体" w:eastAsia="宋体" w:cs="宋体"/>
          <w:color w:val="000000"/>
          <w:sz w:val="24"/>
        </w:rPr>
        <w:t xml:space="preserve">拟</w:t>
      </w:r>
      <w:r>
        <w:rPr>
          <w:rFonts w:ascii="宋体" w:hAnsi="宋体" w:eastAsia="宋体" w:cs="宋体"/>
          <w:color w:val="000000"/>
          <w:sz w:val="24"/>
        </w:rPr>
        <w:t xml:space="preserve">在</w:t>
      </w:r>
      <w:r>
        <w:rPr>
          <w:rFonts w:hint="eastAsia" w:ascii="宋体" w:hAnsi="宋体" w:eastAsia="宋体" w:cs="宋体"/>
          <w:color w:val="000000"/>
          <w:sz w:val="24"/>
        </w:rPr>
        <w:t xml:space="preserve">四明镇</w:t>
      </w:r>
      <w:r>
        <w:rPr>
          <w:rFonts w:ascii="宋体" w:hAnsi="宋体" w:eastAsia="宋体" w:cs="宋体"/>
          <w:color w:val="000000"/>
          <w:sz w:val="24"/>
        </w:rPr>
        <w:t xml:space="preserve">农村地区行政村的重点关键部位布建</w:t>
      </w:r>
      <w:r>
        <w:rPr>
          <w:rFonts w:hint="eastAsia" w:ascii="宋体" w:hAnsi="宋体" w:eastAsia="宋体" w:cs="宋体"/>
          <w:color w:val="000000"/>
          <w:sz w:val="24"/>
        </w:rPr>
        <w:t xml:space="preserve">双镜头结构化相机80套，并通过汇聚系统与公安机关联网，确保所有感知数据全量共享应用，做到智能设备100%</w:t>
      </w:r>
      <w:r>
        <w:rPr>
          <w:rFonts w:ascii="宋体" w:hAnsi="宋体" w:eastAsia="宋体" w:cs="宋体"/>
          <w:color w:val="000000"/>
          <w:sz w:val="24"/>
        </w:rPr>
        <w:t xml:space="preserve">布建</w:t>
      </w:r>
      <w:r>
        <w:rPr>
          <w:rFonts w:hint="eastAsia" w:ascii="宋体" w:hAnsi="宋体" w:eastAsia="宋体" w:cs="宋体"/>
          <w:color w:val="000000"/>
          <w:sz w:val="24"/>
        </w:rPr>
        <w:t xml:space="preserve">、感知数据100%联网。</w:t>
      </w:r>
      <w:r/>
    </w:p>
    <w:p>
      <w:pPr>
        <w:ind w:left="0" w:right="0" w:firstLine="48"/>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w:t>
      </w:r>
      <w:r>
        <w:rPr>
          <w:rFonts w:hint="eastAsia" w:ascii="宋体" w:hAnsi="宋体" w:eastAsia="宋体" w:cs="宋体"/>
          <w:color w:val="000000"/>
          <w:sz w:val="24"/>
          <w:szCs w:val="24"/>
          <w:highlight w:val="none"/>
        </w:rPr>
        <w:t xml:space="preserve">合同履行期限</w:t>
      </w:r>
      <w:r>
        <w:rPr>
          <w:rFonts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合同签订后45日历天内必须完成供货并安装、调试，验收合格后交付采购人使用。</w:t>
      </w:r>
      <w:r/>
    </w:p>
    <w:p>
      <w:pPr>
        <w:ind w:left="0" w:right="0" w:firstLine="48"/>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6.质量标准：国家“合格”标准，质保期（维保）不少于5年（含软件终身升级）。并符合招标文件中技术需求、国家现行的相关规范标准及有关部门最新颁布的相应的最新标准。 </w:t>
      </w:r>
      <w:r/>
    </w:p>
    <w:p>
      <w:pPr>
        <w:ind w:left="0" w:right="0" w:firstLine="48"/>
        <w:jc w:val="both"/>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7.售后服务及其他：供应商应对设备的安装、启动、运行及维护等对作业人员进行免费培训，保证作业人员能熟练操作设备。维保期间，保证24小时响应用户报修，并及时上门服务。</w:t>
      </w:r>
      <w:r/>
    </w:p>
    <w:p>
      <w:pPr>
        <w:ind w:left="0" w:right="0" w:firstLine="48"/>
        <w:jc w:val="both"/>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二、采购清单及货物参数</w:t>
      </w:r>
      <w:r/>
    </w:p>
    <w:tbl>
      <w:tblPr>
        <w:tblStyle w:val="651"/>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
        <w:gridCol w:w="1302"/>
        <w:gridCol w:w="6660"/>
        <w:gridCol w:w="465"/>
        <w:gridCol w:w="630"/>
      </w:tblGrid>
      <w:tr>
        <w:trPr>
          <w:jc w:val="center"/>
          <w:trHeight w:val="402"/>
        </w:trPr>
        <w:tc>
          <w:tcPr>
            <w:shd w:val="clear" w:color="000000" w:fill="ffffff"/>
            <w:tcW w:w="417"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序号</w:t>
            </w:r>
            <w:r/>
          </w:p>
        </w:tc>
        <w:tc>
          <w:tcPr>
            <w:shd w:val="clear" w:color="000000" w:fill="ffffff"/>
            <w:tcW w:w="1302"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名称</w:t>
            </w:r>
            <w:r/>
          </w:p>
        </w:tc>
        <w:tc>
          <w:tcPr>
            <w:shd w:val="clear" w:color="000000" w:fill="ffffff"/>
            <w:tcW w:w="6660"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技术参数</w:t>
            </w:r>
            <w:r/>
          </w:p>
        </w:tc>
        <w:tc>
          <w:tcPr>
            <w:shd w:val="clear" w:color="000000" w:fill="ffffff"/>
            <w:tcW w:w="465"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单位</w:t>
            </w:r>
            <w:r/>
          </w:p>
        </w:tc>
        <w:tc>
          <w:tcPr>
            <w:shd w:val="clear" w:color="000000" w:fill="ffffff"/>
            <w:tcW w:w="630"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数量</w:t>
            </w:r>
            <w:r/>
          </w:p>
        </w:tc>
      </w:tr>
      <w:tr>
        <w:trPr>
          <w:jc w:val="center"/>
          <w:trHeight w:val="402"/>
        </w:trPr>
        <w:tc>
          <w:tcPr>
            <w:shd w:val="clear" w:color="000000" w:fill="ffffff"/>
            <w:tcW w:w="41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000000" w:fill="ffffff"/>
            <w:tcW w:w="1302" w:type="dxa"/>
            <w:vAlign w:val="center"/>
            <w:textDirection w:val="lrTb"/>
            <w:noWrap w:val="false"/>
          </w:tcPr>
          <w:p>
            <w:pPr>
              <w:jc w:val="left"/>
              <w:widowControl/>
              <w:rPr>
                <w:rFonts w:hint="eastAsia" w:ascii="宋体" w:hAnsi="宋体" w:eastAsia="宋体" w:cs="宋体"/>
                <w:sz w:val="20"/>
                <w:szCs w:val="20"/>
              </w:rPr>
            </w:pPr>
            <w:r>
              <w:rPr>
                <w:rFonts w:ascii="宋体" w:hAnsi="宋体" w:eastAsia="宋体" w:cs="宋体"/>
                <w:sz w:val="20"/>
                <w:szCs w:val="20"/>
              </w:rPr>
              <w:t xml:space="preserve">400万双镜头结构化相机</w:t>
            </w:r>
            <w:r/>
          </w:p>
        </w:tc>
        <w:tc>
          <w:tcPr>
            <w:shd w:val="clear" w:color="000000" w:fill="ffffff"/>
            <w:tcW w:w="6660" w:type="dxa"/>
            <w:vAlign w:val="center"/>
            <w:textDirection w:val="lrTb"/>
            <w:noWrap w:val="false"/>
          </w:tcPr>
          <w:p>
            <w:pPr>
              <w:jc w:val="left"/>
              <w:widowControl/>
              <w:rPr>
                <w:rFonts w:ascii="宋体" w:hAnsi="宋体" w:eastAsia="宋体" w:cs="宋体"/>
                <w:sz w:val="20"/>
                <w:szCs w:val="20"/>
              </w:rPr>
            </w:pPr>
            <w:r>
              <w:rPr>
                <w:rFonts w:hint="eastAsia" w:ascii="宋体" w:hAnsi="宋体" w:eastAsia="宋体" w:cs="宋体"/>
                <w:sz w:val="20"/>
                <w:szCs w:val="20"/>
              </w:rPr>
              <w:t xml:space="preserve">采用双镜头、独立双舱一体化设计，内置不少于</w:t>
            </w:r>
            <w:r>
              <w:rPr>
                <w:rFonts w:ascii="宋体" w:hAnsi="宋体" w:eastAsia="宋体" w:cs="宋体"/>
                <w:sz w:val="20"/>
                <w:szCs w:val="20"/>
              </w:rPr>
              <w:t xml:space="preserve">1个云台，支持双通道互为180度夹角监控</w:t>
            </w:r>
            <w:r>
              <w:rPr>
                <w:rFonts w:hint="eastAsia" w:ascii="宋体" w:hAnsi="宋体" w:eastAsia="宋体" w:cs="宋体"/>
                <w:sz w:val="20"/>
                <w:szCs w:val="20"/>
              </w:rPr>
              <w:t xml:space="preserve">；</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★设备内置双镜头，具有2个CMOS图像传感器，靶面尺寸均不小于1/1.8英寸。通道1和通道2均满足最低照度彩色不大于0.0002 lx，黑白不大于0.0001 lx。（提供公安部检测报告证明并加盖原厂公章）</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★设备的2个镜头均支持电动变倍、自动/电动聚焦，自动调节光圈功能。（提供公安部检测报告证明并加盖原厂公章）</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★内置不少于2颗GPU芯片，最大分辨率均不低于2560×1440；（提供公安部检测报告证明并加盖原厂公章）</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★重瞳功能检验:具有重瞳设置选项,开启后可自动调节优化画面中人脸和车牌区域的曝光（提供公安部检测报告复印件加盖原厂公章）</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★云台定位功能检验:样机内置光电感应器,可以感知云台的特定位置（提供公安部检测报告复印件加盖原厂公章）</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车辆子品牌识别准确率检验:白天测试时的环境光照度不低于1001x,晚上测试时辅助照明光照度不高于1001x的条件下:白天和晚上各测试100辆,白天正确识别次数不少于97辆,晚上正确识别次数不少于90辆（提供公安部检测报告复印件加盖原厂公章）</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通道</w:t>
            </w:r>
            <w:r>
              <w:rPr>
                <w:rFonts w:ascii="宋体" w:hAnsi="宋体" w:eastAsia="宋体" w:cs="宋体"/>
                <w:sz w:val="20"/>
                <w:szCs w:val="20"/>
              </w:rPr>
              <w:t xml:space="preserve">1（细节）：采用不低于400万像素1/1.8英寸CMOS图像传感器；通道2（细节）：采用不低于400万像素1/1.8英寸CMOS图像传感器</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内置</w:t>
            </w:r>
            <w:r>
              <w:rPr>
                <w:rFonts w:ascii="宋体" w:hAnsi="宋体" w:eastAsia="宋体" w:cs="宋体"/>
                <w:sz w:val="20"/>
                <w:szCs w:val="20"/>
              </w:rPr>
              <w:t xml:space="preserve">2个GPU芯片，支持深度学习算法，有效提升检测准确率</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两路通道均支持独立电动云台控制</w:t>
            </w:r>
            <w:r>
              <w:rPr>
                <w:rFonts w:ascii="宋体" w:hAnsi="宋体" w:eastAsia="宋体" w:cs="宋体"/>
                <w:sz w:val="20"/>
                <w:szCs w:val="20"/>
              </w:rPr>
              <w:t xml:space="preserve">,通道1（细节）:水平旋转范围:0°~355°;垂直旋转范围:-5°~30°;通道2（细节）垂直旋转范围:-5°~30°,水平-13°～13°</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★在</w:t>
            </w:r>
            <w:r>
              <w:rPr>
                <w:rFonts w:ascii="宋体" w:hAnsi="宋体" w:eastAsia="宋体" w:cs="宋体"/>
                <w:sz w:val="20"/>
                <w:szCs w:val="20"/>
              </w:rPr>
              <w:t xml:space="preserve">web界面上可自定义设置云台旋转角度1°~355°</w:t>
            </w:r>
            <w:r>
              <w:rPr>
                <w:rFonts w:hint="eastAsia" w:ascii="宋体" w:hAnsi="宋体" w:eastAsia="宋体" w:cs="宋体"/>
                <w:sz w:val="20"/>
                <w:szCs w:val="20"/>
              </w:rPr>
              <w:t xml:space="preserve">（提供公安部检测报告复印件并加盖</w:t>
            </w:r>
            <w:r>
              <w:rPr>
                <w:rFonts w:hint="eastAsia" w:asciiTheme="minorEastAsia" w:hAnsiTheme="minorEastAsia" w:eastAsiaTheme="minorEastAsia"/>
                <w:sz w:val="20"/>
                <w:szCs w:val="16"/>
              </w:rPr>
              <w:t xml:space="preserve">原厂公章</w:t>
            </w:r>
            <w:r>
              <w:rPr>
                <w:rFonts w:hint="eastAsia" w:ascii="宋体" w:hAnsi="宋体" w:eastAsia="宋体" w:cs="宋体"/>
                <w:sz w:val="20"/>
                <w:szCs w:val="20"/>
              </w:rPr>
              <w:t xml:space="preserve">）</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通道</w:t>
            </w:r>
            <w:r>
              <w:rPr>
                <w:rFonts w:ascii="宋体" w:hAnsi="宋体" w:eastAsia="宋体" w:cs="宋体"/>
                <w:sz w:val="20"/>
                <w:szCs w:val="20"/>
              </w:rPr>
              <w:t xml:space="preserve">1（细节）：8mm~32mm；通道2（细节）：8mm~32mm</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★两通道的补光灯都支持分区补光</w:t>
            </w:r>
            <w:r>
              <w:rPr>
                <w:rFonts w:ascii="宋体" w:hAnsi="宋体" w:eastAsia="宋体" w:cs="宋体"/>
                <w:sz w:val="20"/>
                <w:szCs w:val="20"/>
              </w:rPr>
              <w:t xml:space="preserve">,每颗补光灯可以独立控制,可对画面6个不同区域补光强度进行手动控制。</w:t>
            </w:r>
            <w:r>
              <w:rPr>
                <w:rFonts w:hint="eastAsia" w:ascii="宋体" w:hAnsi="宋体" w:eastAsia="宋体" w:cs="宋体"/>
                <w:sz w:val="20"/>
                <w:szCs w:val="20"/>
              </w:rPr>
              <w:t xml:space="preserve">（提供公安部检测报告复印件并加盖</w:t>
            </w:r>
            <w:r>
              <w:rPr>
                <w:rFonts w:hint="eastAsia" w:asciiTheme="minorEastAsia" w:hAnsiTheme="minorEastAsia" w:eastAsiaTheme="minorEastAsia"/>
                <w:sz w:val="20"/>
                <w:szCs w:val="16"/>
              </w:rPr>
              <w:t xml:space="preserve">原厂公章</w:t>
            </w:r>
            <w:r>
              <w:rPr>
                <w:rFonts w:hint="eastAsia" w:ascii="宋体" w:hAnsi="宋体" w:eastAsia="宋体" w:cs="宋体"/>
                <w:sz w:val="20"/>
                <w:szCs w:val="20"/>
              </w:rPr>
              <w:t xml:space="preserve">）</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通道</w:t>
            </w:r>
            <w:r>
              <w:rPr>
                <w:rFonts w:ascii="宋体" w:hAnsi="宋体" w:eastAsia="宋体" w:cs="宋体"/>
                <w:sz w:val="20"/>
                <w:szCs w:val="20"/>
              </w:rPr>
              <w:t xml:space="preserve">1（细节）：视频结构化、通用行为分析、人脸检测；通道2（细节）：视频结构化、通用行为分析、人脸检测；通道1（全景）和通道2（细节）智能支持两两同开</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★设备机身外壳内嵌圆形水平仪</w:t>
            </w:r>
            <w:r>
              <w:rPr>
                <w:rFonts w:ascii="宋体" w:hAnsi="宋体" w:eastAsia="宋体" w:cs="宋体"/>
                <w:sz w:val="20"/>
                <w:szCs w:val="20"/>
              </w:rPr>
              <w:t xml:space="preserve">,可检测设备前后方向、左右方向的水平程度</w:t>
            </w:r>
            <w:r>
              <w:rPr>
                <w:rFonts w:hint="eastAsia" w:ascii="宋体" w:hAnsi="宋体" w:eastAsia="宋体" w:cs="宋体"/>
                <w:sz w:val="20"/>
                <w:szCs w:val="20"/>
              </w:rPr>
              <w:t xml:space="preserve">（提供公安部检测报告复印件并加盖</w:t>
            </w:r>
            <w:r>
              <w:rPr>
                <w:rFonts w:hint="eastAsia" w:asciiTheme="minorEastAsia" w:hAnsiTheme="minorEastAsia" w:eastAsiaTheme="minorEastAsia"/>
                <w:sz w:val="20"/>
                <w:szCs w:val="16"/>
              </w:rPr>
              <w:t xml:space="preserve">原厂公章</w:t>
            </w:r>
            <w:r>
              <w:rPr>
                <w:rFonts w:hint="eastAsia" w:ascii="宋体" w:hAnsi="宋体" w:eastAsia="宋体" w:cs="宋体"/>
                <w:sz w:val="20"/>
                <w:szCs w:val="20"/>
              </w:rPr>
              <w:t xml:space="preserve">）</w:t>
            </w:r>
            <w:r>
              <w:rPr>
                <w:rFonts w:hint="eastAsia" w:ascii="宋体" w:hAnsi="宋体" w:eastAsia="宋体" w:cs="宋体"/>
                <w:sz w:val="20"/>
                <w:szCs w:val="20"/>
              </w:rPr>
              <w:br/>
            </w:r>
            <w:r>
              <w:rPr>
                <w:rFonts w:hint="eastAsia" w:ascii="宋体" w:hAnsi="宋体" w:eastAsia="宋体" w:cs="宋体"/>
                <w:sz w:val="20"/>
                <w:szCs w:val="20"/>
              </w:rPr>
              <w:t xml:space="preserve">支持GB35114A级安全加密。</w:t>
            </w:r>
            <w:r>
              <w:rPr>
                <w:rFonts w:hint="eastAsia" w:ascii="宋体" w:hAnsi="宋体" w:eastAsia="宋体" w:cs="宋体"/>
                <w:sz w:val="20"/>
                <w:szCs w:val="20"/>
              </w:rPr>
              <w:br/>
            </w:r>
            <w:r>
              <w:rPr>
                <w:rFonts w:hint="eastAsia" w:ascii="宋体" w:hAnsi="宋体" w:eastAsia="宋体" w:cs="宋体"/>
                <w:sz w:val="20"/>
                <w:szCs w:val="20"/>
              </w:rPr>
              <w:t xml:space="preserve">设备防护等级不低于IP67，工作温度：-30℃~60℃。</w:t>
            </w:r>
            <w:r/>
          </w:p>
        </w:tc>
        <w:tc>
          <w:tcPr>
            <w:shd w:val="clear" w:color="000000" w:fill="ffffff"/>
            <w:tcW w:w="46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000000" w:fill="ffffff"/>
            <w:tcW w:w="63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80</w:t>
            </w:r>
            <w:r/>
          </w:p>
        </w:tc>
      </w:tr>
      <w:tr>
        <w:trPr>
          <w:jc w:val="center"/>
          <w:trHeight w:val="402"/>
        </w:trPr>
        <w:tc>
          <w:tcPr>
            <w:shd w:val="clear" w:color="000000" w:fill="ffffff"/>
            <w:tcW w:w="41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000000" w:fill="ffffff"/>
            <w:tcW w:w="1302"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环境补光灯</w:t>
            </w:r>
            <w:r/>
          </w:p>
        </w:tc>
        <w:tc>
          <w:tcPr>
            <w:shd w:val="clear" w:color="000000" w:fill="ffffff"/>
            <w:tcW w:w="666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不低于16颗白光LED频闪灯，</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色温5000K~7000K，单车道环境补光灯；</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最佳补光距离16m～25m；</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支持5V电平量触发(可选开关量)，</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最大功率≥30W。</w:t>
            </w:r>
            <w:r/>
          </w:p>
        </w:tc>
        <w:tc>
          <w:tcPr>
            <w:shd w:val="clear" w:color="000000" w:fill="ffffff"/>
            <w:tcW w:w="46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台</w:t>
            </w:r>
            <w:r/>
          </w:p>
        </w:tc>
        <w:tc>
          <w:tcPr>
            <w:shd w:val="clear" w:color="000000" w:fill="ffffff"/>
            <w:tcW w:w="63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80</w:t>
            </w:r>
            <w:r/>
          </w:p>
        </w:tc>
      </w:tr>
      <w:tr>
        <w:trPr>
          <w:jc w:val="center"/>
          <w:trHeight w:val="402"/>
        </w:trPr>
        <w:tc>
          <w:tcPr>
            <w:shd w:val="clear" w:color="000000" w:fill="ffffff"/>
            <w:tcW w:w="41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000000" w:fill="ffffff"/>
            <w:tcW w:w="1302"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室外防雨箱</w:t>
            </w:r>
            <w:r/>
          </w:p>
        </w:tc>
        <w:tc>
          <w:tcPr>
            <w:shd w:val="clear" w:color="auto" w:fill="auto"/>
            <w:tcW w:w="6660" w:type="dxa"/>
            <w:vAlign w:val="center"/>
            <w:textDirection w:val="lrTb"/>
            <w:noWrap/>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箱体尺寸不低于48cm*38cm*18cm，箱体整体材质为不锈钢；配带单托板、插座、重合闸防雷保护器、配电单元等；箱体：箱体正面为警徽，警徽颜色公安蓝，下方“射阳公安”+项目名称字母缩写字样。</w:t>
            </w:r>
            <w:r/>
          </w:p>
        </w:tc>
        <w:tc>
          <w:tcPr>
            <w:shd w:val="clear" w:color="000000" w:fill="ffffff"/>
            <w:tcW w:w="46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000000" w:fill="ffffff"/>
            <w:tcW w:w="63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80</w:t>
            </w:r>
            <w:r/>
          </w:p>
        </w:tc>
      </w:tr>
      <w:tr>
        <w:trPr>
          <w:jc w:val="center"/>
          <w:trHeight w:val="402"/>
        </w:trPr>
        <w:tc>
          <w:tcPr>
            <w:shd w:val="clear" w:color="000000" w:fill="ffffff"/>
            <w:tcW w:w="41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000000" w:fill="ffffff"/>
            <w:tcW w:w="1302"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L型4米杆</w:t>
            </w:r>
            <w:r/>
          </w:p>
        </w:tc>
        <w:tc>
          <w:tcPr>
            <w:shd w:val="clear" w:color="000000" w:fill="ffffff"/>
            <w:tcW w:w="666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杆体材质均采用Q235B，应符合GB/T13912-2002国家标准</w:t>
            </w:r>
            <w:r/>
          </w:p>
          <w:p>
            <w:pPr>
              <w:jc w:val="left"/>
              <w:widowControl/>
              <w:rPr>
                <w:rFonts w:ascii="宋体" w:hAnsi="宋体" w:eastAsia="宋体" w:cs="宋体"/>
                <w:sz w:val="20"/>
                <w:szCs w:val="20"/>
              </w:rPr>
            </w:pPr>
            <w:r>
              <w:rPr>
                <w:rFonts w:hint="eastAsia" w:ascii="宋体" w:hAnsi="宋体" w:eastAsia="宋体" w:cs="宋体"/>
                <w:sz w:val="20"/>
                <w:szCs w:val="20"/>
              </w:rPr>
              <w:t xml:space="preserve">主杆总高</w:t>
            </w:r>
            <w:r>
              <w:rPr>
                <w:rFonts w:ascii="宋体" w:hAnsi="宋体" w:eastAsia="宋体" w:cs="宋体"/>
                <w:sz w:val="20"/>
                <w:szCs w:val="20"/>
              </w:rPr>
              <w:t xml:space="preserve">4米，主杆口径</w:t>
            </w:r>
            <w:r>
              <w:rPr>
                <w:rFonts w:ascii="Cambria Math" w:hAnsi="Cambria Math" w:eastAsia="宋体" w:cs="Cambria Math"/>
                <w:sz w:val="20"/>
                <w:szCs w:val="20"/>
              </w:rPr>
              <w:t xml:space="preserve">∅</w:t>
            </w:r>
            <w:r>
              <w:rPr>
                <w:rFonts w:ascii="宋体" w:hAnsi="宋体" w:eastAsia="宋体" w:cs="宋体"/>
                <w:sz w:val="20"/>
                <w:szCs w:val="20"/>
              </w:rPr>
              <w:t xml:space="preserve">150，壁厚δ3，等径管；主杆法兰尺寸</w:t>
            </w:r>
            <w:r>
              <w:rPr>
                <w:rFonts w:ascii="Cambria Math" w:hAnsi="Cambria Math" w:eastAsia="宋体" w:cs="Cambria Math"/>
                <w:sz w:val="20"/>
                <w:szCs w:val="20"/>
              </w:rPr>
              <w:t xml:space="preserve">∅</w:t>
            </w:r>
            <w:r>
              <w:rPr>
                <w:rFonts w:ascii="宋体" w:hAnsi="宋体" w:eastAsia="宋体" w:cs="宋体"/>
                <w:sz w:val="20"/>
                <w:szCs w:val="20"/>
              </w:rPr>
              <w:t xml:space="preserve">350*δ10，螺栓孔M16*4；</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检修窗规格150*100，距杆体底部350。</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主杆2.5M处开φ60出线孔，焊接机箱托板。</w:t>
            </w:r>
            <w:r/>
          </w:p>
          <w:p>
            <w:pPr>
              <w:jc w:val="left"/>
              <w:widowControl/>
              <w:rPr>
                <w:rFonts w:ascii="宋体" w:hAnsi="宋体" w:eastAsia="宋体" w:cs="宋体"/>
                <w:sz w:val="20"/>
                <w:szCs w:val="20"/>
              </w:rPr>
            </w:pPr>
            <w:r>
              <w:rPr>
                <w:rFonts w:hint="eastAsia" w:ascii="宋体" w:hAnsi="宋体" w:eastAsia="宋体" w:cs="宋体"/>
                <w:sz w:val="20"/>
                <w:szCs w:val="20"/>
              </w:rPr>
              <w:t xml:space="preserve">横臂</w:t>
            </w:r>
            <w:r>
              <w:rPr>
                <w:rFonts w:ascii="宋体" w:hAnsi="宋体" w:eastAsia="宋体" w:cs="宋体"/>
                <w:sz w:val="20"/>
                <w:szCs w:val="20"/>
              </w:rPr>
              <w:t xml:space="preserve">0.5-5米，口径</w:t>
            </w:r>
            <w:r>
              <w:rPr>
                <w:rFonts w:ascii="Cambria Math" w:hAnsi="Cambria Math" w:eastAsia="宋体" w:cs="Cambria Math"/>
                <w:sz w:val="20"/>
                <w:szCs w:val="20"/>
              </w:rPr>
              <w:t xml:space="preserve">∅</w:t>
            </w:r>
            <w:r>
              <w:rPr>
                <w:rFonts w:ascii="宋体" w:hAnsi="宋体" w:eastAsia="宋体" w:cs="宋体"/>
                <w:sz w:val="20"/>
                <w:szCs w:val="20"/>
              </w:rPr>
              <w:t xml:space="preserve">89，壁厚δ3，横臂法兰尺寸</w:t>
            </w:r>
            <w:r>
              <w:rPr>
                <w:rFonts w:ascii="Cambria Math" w:hAnsi="Cambria Math" w:eastAsia="宋体" w:cs="Cambria Math"/>
                <w:sz w:val="20"/>
                <w:szCs w:val="20"/>
              </w:rPr>
              <w:t xml:space="preserve">∅</w:t>
            </w:r>
            <w:r>
              <w:rPr>
                <w:rFonts w:ascii="宋体" w:hAnsi="宋体" w:eastAsia="宋体" w:cs="宋体"/>
                <w:sz w:val="20"/>
                <w:szCs w:val="20"/>
              </w:rPr>
              <w:t xml:space="preserve">250*δ10，双向法兰</w:t>
            </w:r>
            <w:r/>
          </w:p>
          <w:p>
            <w:pPr>
              <w:jc w:val="left"/>
              <w:widowControl/>
              <w:rPr>
                <w:rFonts w:ascii="宋体" w:hAnsi="宋体" w:eastAsia="宋体" w:cs="宋体"/>
                <w:sz w:val="20"/>
                <w:szCs w:val="20"/>
              </w:rPr>
            </w:pPr>
            <w:r>
              <w:rPr>
                <w:rFonts w:hint="eastAsia" w:ascii="宋体" w:hAnsi="宋体" w:eastAsia="宋体" w:cs="宋体"/>
                <w:sz w:val="20"/>
                <w:szCs w:val="20"/>
              </w:rPr>
              <w:t xml:space="preserve">立杆及支臂采用热浸锌防腐，外加纯聚脂粉末静电喷涂聚酯塑粉；</w:t>
            </w:r>
            <w:r>
              <w:rPr>
                <w:rFonts w:ascii="宋体" w:hAnsi="宋体" w:eastAsia="宋体" w:cs="宋体"/>
                <w:sz w:val="20"/>
                <w:szCs w:val="20"/>
              </w:rPr>
              <w:t xml:space="preserve">0.5*</w:t>
            </w:r>
            <w:r>
              <w:rPr>
                <w:rFonts w:ascii="Cambria Math" w:hAnsi="Cambria Math" w:eastAsia="宋体" w:cs="Cambria Math"/>
                <w:sz w:val="20"/>
                <w:szCs w:val="20"/>
              </w:rPr>
              <w:t xml:space="preserve">∅</w:t>
            </w:r>
            <w:r>
              <w:rPr>
                <w:rFonts w:ascii="宋体" w:hAnsi="宋体" w:eastAsia="宋体" w:cs="宋体"/>
                <w:sz w:val="20"/>
                <w:szCs w:val="20"/>
              </w:rPr>
              <w:t xml:space="preserve">16避雷针，1.2米以下为警用蓝色,其他为白色。</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设备安装细节结构根据需求制定,支臂与主杆连接处均采用热镀锌高强度螺栓连接</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地笼：M16*4-φ350-800mm</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接地装置：角钢50*50*5*2500+扁铁2*40*4*1000</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边距与路面平滑，砼编号为：C25</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必须在夯实的土地上施工，基础接地电阻不小于10Ω</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尺寸：700*700*1100 </w:t>
            </w:r>
            <w:r/>
          </w:p>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包含基础开挖、杆件吊装、浇筑、路面恢复、运土等</w:t>
            </w:r>
            <w:r/>
          </w:p>
        </w:tc>
        <w:tc>
          <w:tcPr>
            <w:shd w:val="clear" w:color="000000" w:fill="ffffff"/>
            <w:tcW w:w="46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根</w:t>
            </w:r>
            <w:r/>
          </w:p>
        </w:tc>
        <w:tc>
          <w:tcPr>
            <w:shd w:val="clear" w:color="000000" w:fill="ffffff"/>
            <w:tcW w:w="63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80</w:t>
            </w:r>
            <w:r/>
          </w:p>
        </w:tc>
      </w:tr>
      <w:tr>
        <w:trPr>
          <w:jc w:val="center"/>
          <w:trHeight w:val="402"/>
        </w:trPr>
        <w:tc>
          <w:tcPr>
            <w:shd w:val="clear" w:color="000000" w:fill="ffffff"/>
            <w:tcW w:w="41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000000" w:fill="ffffff"/>
            <w:tcW w:w="1302"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供电开户、安装接入施工</w:t>
            </w:r>
            <w:r/>
          </w:p>
        </w:tc>
        <w:tc>
          <w:tcPr>
            <w:shd w:val="clear" w:color="000000" w:fill="ffffff"/>
            <w:tcW w:w="666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根据供电部门要求进行实施，含电表下游接电费用，电表上游建设由供电部门提供，不包含电费，含辅材</w:t>
            </w:r>
            <w:r/>
          </w:p>
        </w:tc>
        <w:tc>
          <w:tcPr>
            <w:shd w:val="clear" w:color="000000" w:fill="ffffff"/>
            <w:tcW w:w="46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000000" w:fill="ffffff"/>
            <w:tcW w:w="63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80</w:t>
            </w:r>
            <w:r/>
          </w:p>
        </w:tc>
      </w:tr>
      <w:tr>
        <w:trPr>
          <w:jc w:val="center"/>
          <w:trHeight w:val="402"/>
        </w:trPr>
        <w:tc>
          <w:tcPr>
            <w:shd w:val="clear" w:color="000000" w:fill="ffffff"/>
            <w:tcW w:w="41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000000" w:fill="ffffff"/>
            <w:tcW w:w="1302"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安装费</w:t>
            </w:r>
            <w:r/>
          </w:p>
        </w:tc>
        <w:tc>
          <w:tcPr>
            <w:shd w:val="clear" w:color="000000" w:fill="ffffff"/>
            <w:tcW w:w="6660"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含调试接入平台</w:t>
            </w:r>
            <w:r/>
          </w:p>
        </w:tc>
        <w:tc>
          <w:tcPr>
            <w:shd w:val="clear" w:color="000000" w:fill="ffffff"/>
            <w:tcW w:w="46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个</w:t>
            </w:r>
            <w:r/>
          </w:p>
        </w:tc>
        <w:tc>
          <w:tcPr>
            <w:shd w:val="clear" w:color="000000" w:fill="ffffff"/>
            <w:tcW w:w="63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80</w:t>
            </w:r>
            <w:r/>
          </w:p>
        </w:tc>
      </w:tr>
      <w:tr>
        <w:trPr>
          <w:jc w:val="center"/>
          <w:trHeight w:val="402"/>
        </w:trPr>
        <w:tc>
          <w:tcPr>
            <w:shd w:val="clear" w:color="000000" w:fill="ffffff"/>
            <w:tcW w:w="41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W w:w="1302" w:type="dxa"/>
            <w:vAlign w:val="center"/>
            <w:textDirection w:val="lrTb"/>
            <w:noWrap/>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运营商光纤租赁</w:t>
            </w:r>
            <w:r/>
          </w:p>
        </w:tc>
        <w:tc>
          <w:tcPr>
            <w:shd w:val="clear" w:color="auto" w:fill="auto"/>
            <w:tcW w:w="6660" w:type="dxa"/>
            <w:vAlign w:val="center"/>
            <w:textDirection w:val="lrTb"/>
            <w:noWrap/>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5年运营商光纤使用费</w:t>
            </w:r>
            <w:r/>
          </w:p>
        </w:tc>
        <w:tc>
          <w:tcPr>
            <w:shd w:val="clear" w:color="000000" w:fill="ffffff"/>
            <w:tcW w:w="46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条</w:t>
            </w:r>
            <w:r/>
          </w:p>
        </w:tc>
        <w:tc>
          <w:tcPr>
            <w:shd w:val="clear" w:color="auto" w:fill="auto"/>
            <w:tcW w:w="630" w:type="dxa"/>
            <w:vAlign w:val="center"/>
            <w:textDirection w:val="lrTb"/>
            <w:noWrap/>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80</w:t>
            </w:r>
            <w:r/>
          </w:p>
        </w:tc>
      </w:tr>
    </w:tbl>
    <w:p>
      <w:pPr>
        <w:pStyle w:val="649"/>
        <w:ind w:left="0" w:right="0" w:firstLine="137"/>
        <w:keepLines w:val="0"/>
        <w:keepNext w:val="0"/>
        <w:pageBreakBefore w:val="0"/>
        <w:spacing w:before="0" w:after="0" w:line="460" w:lineRule="exact"/>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三</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付款方式</w:t>
      </w:r>
      <w:r/>
    </w:p>
    <w:p>
      <w:pPr>
        <w:pStyle w:val="658"/>
        <w:ind w:firstLine="480"/>
        <w:jc w:val="both"/>
        <w:keepLines w:val="0"/>
        <w:keepNext w:val="0"/>
        <w:pageBreakBefore w:val="0"/>
        <w:spacing w:beforeAutospacing="0" w:afterAutospacing="0" w:line="460" w:lineRule="exact"/>
        <w:widowControl w:val="off"/>
        <w:rPr>
          <w:rFonts w:hint="eastAsia" w:ascii="宋体" w:hAnsi="宋体"/>
          <w:szCs w:val="28"/>
          <w:highlight w:val="none"/>
          <w:lang w:val="en-US" w:eastAsia="zh-CN"/>
        </w:rPr>
      </w:pPr>
      <w:r/>
      <w:bookmarkStart w:id="168" w:name="_Toc120614281"/>
      <w:r>
        <w:rPr>
          <w:rFonts w:hint="eastAsia" w:ascii="宋体" w:hAnsi="宋体" w:eastAsia="宋体" w:cs="宋体"/>
          <w:b w:val="0"/>
          <w:bCs/>
          <w:color w:val="000000"/>
          <w:sz w:val="24"/>
          <w:szCs w:val="24"/>
          <w:highlight w:val="none"/>
          <w:lang w:eastAsia="zh-CN"/>
        </w:rPr>
        <w:t xml:space="preserve">1.</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szCs w:val="28"/>
          <w:highlight w:val="none"/>
        </w:rPr>
        <w:t xml:space="preserve">签订合同</w:t>
      </w:r>
      <w:r>
        <w:rPr>
          <w:rFonts w:hint="eastAsia"/>
          <w:szCs w:val="28"/>
          <w:highlight w:val="none"/>
          <w:lang w:eastAsia="zh-CN"/>
        </w:rPr>
        <w:t xml:space="preserve">后</w:t>
      </w:r>
      <w:r>
        <w:rPr>
          <w:rFonts w:hint="eastAsia" w:ascii="宋体" w:hAnsi="宋体"/>
          <w:szCs w:val="28"/>
          <w:highlight w:val="none"/>
          <w:lang w:val="en-US" w:eastAsia="zh-CN"/>
        </w:rPr>
        <w:t xml:space="preserve">采购人向成交供应商预付30%的合同价款；（中标人明确表示无需预付款或者主动要求降低预付款比例的金额，可不适用预付款规定,但中标人需提供书面声明，采购人可就预付款比例作相应调整。）</w:t>
      </w:r>
      <w:r/>
    </w:p>
    <w:p>
      <w:pPr>
        <w:pStyle w:val="658"/>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lang w:val="en-US" w:eastAsia="zh-CN"/>
        </w:rPr>
      </w:pPr>
      <w:r>
        <w:rPr>
          <w:rFonts w:hint="eastAsia" w:ascii="宋体" w:hAnsi="宋体"/>
          <w:szCs w:val="28"/>
          <w:highlight w:val="none"/>
          <w:lang w:val="en-US" w:eastAsia="zh-CN"/>
        </w:rPr>
        <w:t xml:space="preserve">2. </w:t>
      </w:r>
      <w:r>
        <w:rPr>
          <w:rFonts w:hint="eastAsia" w:ascii="宋体" w:hAnsi="宋体" w:eastAsia="宋体" w:cs="宋体"/>
          <w:sz w:val="24"/>
          <w:szCs w:val="24"/>
          <w:highlight w:val="none"/>
          <w:lang w:val="en-US" w:eastAsia="zh-CN"/>
        </w:rPr>
        <w:t xml:space="preserve">所有设备安装调试结束，经甲方验收合格投入使用后付至合同价款的50%；</w:t>
      </w:r>
      <w:r/>
    </w:p>
    <w:p>
      <w:pPr>
        <w:pStyle w:val="658"/>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 </w:t>
      </w:r>
      <w:r>
        <w:rPr>
          <w:rFonts w:hint="eastAsia" w:ascii="宋体" w:hAnsi="宋体" w:eastAsia="宋体" w:cs="宋体"/>
          <w:sz w:val="24"/>
          <w:szCs w:val="24"/>
          <w:highlight w:val="none"/>
          <w:lang w:val="en-US" w:eastAsia="zh-CN"/>
        </w:rPr>
        <w:t xml:space="preserve">经甲方</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
        </w:rPr>
        <w:t xml:space="preserve">验收合格满一年</w:t>
      </w:r>
      <w:r>
        <w:rPr>
          <w:rFonts w:hint="eastAsia" w:ascii="宋体" w:hAnsi="宋体" w:eastAsia="宋体" w:cs="宋体"/>
          <w:sz w:val="24"/>
          <w:szCs w:val="24"/>
          <w:highlight w:val="none"/>
          <w:lang w:val="en-US" w:eastAsia="zh-CN"/>
        </w:rPr>
        <w:t xml:space="preserve">，付至合同价款的80%；</w:t>
      </w:r>
      <w:r/>
    </w:p>
    <w:p>
      <w:pPr>
        <w:pStyle w:val="658"/>
        <w:ind w:firstLine="480"/>
        <w:jc w:val="both"/>
        <w:keepLines w:val="0"/>
        <w:keepNext w:val="0"/>
        <w:pageBreakBefore w:val="0"/>
        <w:spacing w:beforeAutospacing="0" w:afterAutospacing="0" w:line="460" w:lineRule="exact"/>
        <w:widowControl w:val="off"/>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lang w:val="en-US" w:eastAsia="zh-CN"/>
        </w:rPr>
        <w:t xml:space="preserve">4. </w:t>
      </w:r>
      <w:r>
        <w:rPr>
          <w:rFonts w:hint="eastAsia" w:ascii="宋体" w:hAnsi="宋体" w:eastAsia="宋体" w:cs="宋体"/>
          <w:sz w:val="24"/>
          <w:szCs w:val="24"/>
          <w:highlight w:val="none"/>
          <w:lang w:val="en-US" w:eastAsia="zh-CN"/>
        </w:rPr>
        <w:t xml:space="preserve">余款质保期满后一次性结清。</w:t>
      </w:r>
      <w:r/>
    </w:p>
    <w:p>
      <w:pPr>
        <w:rPr>
          <w:b/>
          <w:bCs/>
          <w:sz w:val="24"/>
          <w:szCs w:val="24"/>
        </w:rPr>
      </w:pPr>
      <w:r>
        <w:rPr>
          <w:rFonts w:hint="eastAsia"/>
          <w:b/>
          <w:bCs/>
          <w:sz w:val="24"/>
          <w:szCs w:val="24"/>
        </w:rPr>
        <w:t xml:space="preserve">四、其他说明</w:t>
      </w:r>
      <w:r/>
    </w:p>
    <w:p>
      <w:pPr>
        <w:pStyle w:val="652"/>
        <w:rPr>
          <w:rFonts w:hint="eastAsia"/>
        </w:rPr>
      </w:pPr>
      <w:r>
        <w:rPr>
          <w:rFonts w:hint="eastAsia" w:ascii="宋体" w:hAnsi="宋体" w:eastAsia="宋体" w:cs="宋体"/>
          <w:b/>
          <w:bCs/>
          <w:color w:val="000000"/>
          <w:sz w:val="24"/>
        </w:rPr>
        <w:t xml:space="preserve">因本项目涉及运营商链路，投标人中标后签订合同前需取得本地运营商为本项目投资建设链路的承诺函；投标时需提供监控设备厂商授权参与本项目投标的授权书，中标后签订合同前提供原厂质保函，以上未提供取消中标资格。</w:t>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52"/>
        <w:rPr>
          <w:rFonts w:hint="eastAsia"/>
        </w:rPr>
      </w:pPr>
      <w:r>
        <w:rPr>
          <w:rFonts w:hint="eastAsia"/>
        </w:rPr>
      </w:r>
      <w:r>
        <w:rPr>
          <w:rFonts w:hint="eastAsia"/>
        </w:rPr>
      </w:r>
    </w:p>
    <w:p>
      <w:pPr>
        <w:pStyle w:val="652"/>
        <w:rPr>
          <w:rFonts w:hint="eastAsia"/>
        </w:rPr>
      </w:pPr>
      <w:r>
        <w:rPr>
          <w:rFonts w:hint="eastAsia"/>
        </w:rPr>
      </w:r>
      <w:r>
        <w:rPr>
          <w:rFonts w:hint="eastAsia"/>
        </w:rPr>
      </w:r>
    </w:p>
    <w:p>
      <w:pPr>
        <w:pStyle w:val="652"/>
        <w:rPr>
          <w:rFonts w:hint="eastAsia"/>
        </w:rPr>
      </w:pPr>
      <w:r>
        <w:rPr>
          <w:rFonts w:hint="eastAsia"/>
        </w:rPr>
      </w:r>
      <w:r>
        <w:rPr>
          <w:rFonts w:hint="eastAsia"/>
        </w:rPr>
      </w:r>
    </w:p>
    <w:p>
      <w:pPr>
        <w:pStyle w:val="652"/>
        <w:rPr>
          <w:rFonts w:hint="eastAsia"/>
        </w:rPr>
      </w:pPr>
      <w:r>
        <w:rPr>
          <w:rFonts w:hint="eastAsia"/>
        </w:rPr>
      </w:r>
      <w:r>
        <w:rPr>
          <w:rFonts w:hint="eastAsia"/>
        </w:rPr>
      </w:r>
    </w:p>
    <w:p>
      <w:pPr>
        <w:pStyle w:val="652"/>
        <w:rPr>
          <w:rFonts w:hint="eastAsia"/>
        </w:rPr>
      </w:pPr>
      <w:r>
        <w:rPr>
          <w:rFonts w:hint="eastAsia"/>
        </w:rPr>
      </w:r>
      <w:r>
        <w:rPr>
          <w:rFonts w:hint="eastAsia"/>
        </w:rPr>
      </w:r>
    </w:p>
    <w:p>
      <w:pPr>
        <w:pStyle w:val="652"/>
        <w:rPr>
          <w:rFonts w:hint="eastAsia"/>
        </w:rPr>
      </w:pPr>
      <w:r>
        <w:rPr>
          <w:rFonts w:hint="eastAsia"/>
        </w:rPr>
      </w:r>
      <w:r>
        <w:rPr>
          <w:rFonts w:hint="eastAsia"/>
        </w:rPr>
      </w:r>
    </w:p>
    <w:p>
      <w:pPr>
        <w:pStyle w:val="652"/>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8"/>
        <w:jc w:val="center"/>
        <w:keepNext/>
        <w:spacing w:beforeAutospacing="0" w:afterAutospacing="0"/>
      </w:pPr>
      <w:r>
        <w:rPr>
          <w:rFonts w:hint="eastAsia" w:ascii="黑体" w:hAnsi="宋体" w:eastAsia="黑体" w:cs="黑体"/>
          <w:b w:val="0"/>
          <w:bCs w:val="0"/>
          <w:color w:val="000000"/>
          <w:sz w:val="44"/>
          <w:szCs w:val="44"/>
        </w:rPr>
        <w:t xml:space="preserve">第五章 评标方法与评标标准</w:t>
      </w:r>
      <w:r/>
    </w:p>
    <w:p>
      <w:pPr>
        <w:pStyle w:val="658"/>
        <w:jc w:val="both"/>
        <w:spacing w:beforeAutospacing="0" w:afterAutospacing="0"/>
      </w:pPr>
      <w:r>
        <w:t xml:space="preserve"> </w:t>
      </w:r>
      <w:r/>
    </w:p>
    <w:p>
      <w:pPr>
        <w:pStyle w:val="658"/>
        <w:ind w:firstLine="439"/>
        <w:keepLines w:val="0"/>
        <w:keepNext w:val="0"/>
        <w:pageBreakBefore w:val="0"/>
        <w:spacing w:beforeAutospacing="0" w:afterAutospacing="0" w:line="400" w:lineRule="exact"/>
        <w:widowControl w:val="off"/>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w:t>
      </w:r>
      <w:r>
        <w:rPr>
          <w:rFonts w:hint="eastAsia" w:ascii="Arial" w:hAnsi="Arial" w:cs="Arial"/>
          <w:color w:val="000000"/>
          <w:lang w:eastAsia="zh-CN"/>
        </w:rPr>
        <w:t xml:space="preserve">供应商</w:t>
      </w:r>
      <w:r>
        <w:rPr>
          <w:rFonts w:ascii="Arial" w:hAnsi="Arial" w:cs="Arial"/>
          <w:color w:val="000000"/>
        </w:rPr>
        <w:t xml:space="preserve">为中标候选</w:t>
      </w:r>
      <w:r>
        <w:rPr>
          <w:rFonts w:hint="eastAsia" w:ascii="Arial" w:hAnsi="Arial" w:cs="Arial"/>
          <w:color w:val="000000"/>
          <w:lang w:eastAsia="zh-CN"/>
        </w:rPr>
        <w:t xml:space="preserve">供应商</w:t>
      </w:r>
      <w:r>
        <w:rPr>
          <w:rFonts w:ascii="Arial" w:hAnsi="Arial" w:cs="Arial"/>
          <w:color w:val="000000"/>
        </w:rPr>
        <w:t xml:space="preserve">。本项目选取1名中标候选</w:t>
      </w:r>
      <w:r>
        <w:rPr>
          <w:rFonts w:hint="eastAsia" w:ascii="Arial" w:hAnsi="Arial" w:cs="Arial"/>
          <w:color w:val="000000"/>
          <w:lang w:eastAsia="zh-CN"/>
        </w:rPr>
        <w:t xml:space="preserve">供应商</w:t>
      </w:r>
      <w:r>
        <w:rPr>
          <w:rFonts w:ascii="Arial" w:hAnsi="Arial" w:cs="Arial"/>
          <w:color w:val="000000"/>
        </w:rPr>
        <w:t xml:space="preserve">。</w:t>
      </w:r>
      <w:r/>
    </w:p>
    <w:p>
      <w:pPr>
        <w:pStyle w:val="658"/>
        <w:ind w:firstLine="441"/>
        <w:keepLines w:val="0"/>
        <w:keepNext w:val="0"/>
        <w:pageBreakBefore w:val="0"/>
        <w:spacing w:beforeAutospacing="0" w:afterAutospacing="0" w:line="400" w:lineRule="exact"/>
        <w:widowControl w:val="off"/>
      </w:pPr>
      <w:r>
        <w:rPr>
          <w:rFonts w:hint="eastAsia" w:ascii="宋体" w:hAnsi="宋体" w:eastAsia="宋体" w:cs="宋体"/>
          <w:b/>
          <w:color w:val="000000"/>
        </w:rPr>
        <w:t xml:space="preserve">政府采购政策功能落实</w:t>
      </w:r>
      <w:r/>
    </w:p>
    <w:p>
      <w:pPr>
        <w:pStyle w:val="658"/>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rPr>
        <w:t xml:space="preserve">1、小微型企业价格扣除</w:t>
      </w:r>
      <w:r/>
    </w:p>
    <w:p>
      <w:pPr>
        <w:pStyle w:val="658"/>
        <w:ind w:firstLine="480"/>
        <w:keepLines w:val="0"/>
        <w:keepNext w:val="0"/>
        <w:pageBreakBefore w:val="0"/>
        <w:spacing w:beforeAutospacing="0" w:afterAutospacing="0" w:line="40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（1）本项目对小型和微型企业产品给予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的扣除价格，用扣除后的价格参与评审。</w:t>
      </w:r>
      <w:r/>
    </w:p>
    <w:p>
      <w:pPr>
        <w:pStyle w:val="658"/>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（2）供应商需按照采购文件的要求提供相应的《小微企业声明函》。</w:t>
      </w:r>
      <w:r/>
    </w:p>
    <w:p>
      <w:pPr>
        <w:pStyle w:val="658"/>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p>
    <w:p>
      <w:pPr>
        <w:pStyle w:val="658"/>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2、残疾人福利单位价格扣除</w:t>
      </w:r>
      <w:r/>
    </w:p>
    <w:p>
      <w:pPr>
        <w:pStyle w:val="658"/>
        <w:ind w:firstLine="480"/>
        <w:keepLines w:val="0"/>
        <w:keepNext w:val="0"/>
        <w:pageBreakBefore w:val="0"/>
        <w:spacing w:beforeAutospacing="0" w:afterAutospacing="0" w:line="400" w:lineRule="exact"/>
        <w:widowControl w:val="off"/>
        <w:rPr>
          <w:rFonts w:ascii="宋体" w:hAnsi="宋体" w:eastAsia="宋体" w:cs="宋体"/>
          <w:color w:val="000000"/>
          <w:highlight w:val="none"/>
          <w:u w:val="singl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rPr>
        <w:t xml:space="preserve">的扣除价格，用扣除后的价格参与评审。</w:t>
      </w:r>
      <w:r/>
    </w:p>
    <w:p>
      <w:pPr>
        <w:pStyle w:val="658"/>
        <w:ind w:firstLine="480"/>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（2）残疾人福利单位需按照采购文件的要求提供《残疾人福利性单位声明函》。</w:t>
      </w:r>
      <w:r/>
    </w:p>
    <w:p>
      <w:pPr>
        <w:pStyle w:val="658"/>
        <w:ind w:left="120" w:firstLine="360"/>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（3）残疾人福利单位标准请参照《关于促进残疾人就业政府采购政策的通知》（财库〔2017〕141号）。</w:t>
      </w:r>
      <w:r/>
    </w:p>
    <w:p>
      <w:pPr>
        <w:pStyle w:val="658"/>
        <w:ind w:firstLine="480"/>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3、监狱和戒毒企业价格扣除</w:t>
      </w:r>
      <w:r/>
    </w:p>
    <w:p>
      <w:pPr>
        <w:pStyle w:val="658"/>
        <w:ind w:firstLine="480"/>
        <w:keepLines w:val="0"/>
        <w:keepNext w:val="0"/>
        <w:pageBreakBefore w:val="0"/>
        <w:spacing w:beforeAutospacing="0" w:afterAutospacing="0" w:line="400" w:lineRule="exact"/>
        <w:widowControl w:val="off"/>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highlight w:val="none"/>
        </w:rPr>
        <w:t xml:space="preserve">的扣除价格，用扣除后的价格参与评审。</w:t>
      </w:r>
      <w:r/>
    </w:p>
    <w:p>
      <w:pPr>
        <w:pStyle w:val="658"/>
        <w:ind w:firstLine="480"/>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8"/>
        <w:ind w:firstLine="480"/>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（3）监狱企业标准请参照《关于政府采购支持监狱企业发展有关问题的通知》（财库[2014]68号）。</w:t>
      </w:r>
      <w:r/>
    </w:p>
    <w:p>
      <w:pPr>
        <w:pStyle w:val="658"/>
        <w:ind w:firstLine="480"/>
        <w:keepLines w:val="0"/>
        <w:keepNext w:val="0"/>
        <w:pageBreakBefore w:val="0"/>
        <w:spacing w:beforeAutospacing="0" w:afterAutospacing="0" w:line="400" w:lineRule="exact"/>
        <w:widowControl w:val="off"/>
      </w:pPr>
      <w:r>
        <w:rPr>
          <w:rFonts w:hint="eastAsia" w:ascii="宋体" w:hAnsi="宋体" w:eastAsia="宋体" w:cs="宋体"/>
          <w:color w:val="000000"/>
        </w:rPr>
        <w:t xml:space="preserve">4、残疾人福利单位、监狱企业属于小型、微型企业的，不重复享受政策。</w:t>
      </w:r>
      <w:r/>
    </w:p>
    <w:p>
      <w:pPr>
        <w:ind w:firstLine="480"/>
        <w:keepLines w:val="0"/>
        <w:keepNext w:val="0"/>
        <w:pageBreakBefore w:val="0"/>
        <w:spacing w:line="4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0"/>
        <w:keepLines w:val="0"/>
        <w:keepNext w:val="0"/>
        <w:pageBreakBefore w:val="0"/>
        <w:spacing w:line="4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、供应商对于投标产品的商品包装、快递包装应按照《关于印发《商品包装政府采购需求标准（试行）》、《快递包装政府采购需求标准（试行）》的通知》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财办库〔2020〕123号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w:t>
      </w:r>
      <w:r/>
    </w:p>
    <w:p>
      <w:pPr>
        <w:ind w:firstLine="480"/>
        <w:keepLines w:val="0"/>
        <w:keepNext w:val="0"/>
        <w:pageBreakBefore w:val="0"/>
        <w:spacing w:line="400" w:lineRule="exact"/>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、本文件中若涉及到数据中心采购，应按照《&lt;绿色数据中心政府采购需求标准（试行）&gt;的通知》（财库〔2023〕7号）执行。</w:t>
      </w:r>
      <w:r/>
    </w:p>
    <w:p>
      <w:pPr>
        <w:pStyle w:val="658"/>
        <w:ind w:firstLine="473"/>
        <w:keepLines w:val="0"/>
        <w:keepNext w:val="0"/>
        <w:pageBreakBefore w:val="0"/>
        <w:spacing w:beforeAutospacing="0" w:afterAutospacing="0" w:line="400" w:lineRule="exact"/>
        <w:widowControl w:val="off"/>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、根据《江苏省政府采购信用管理暂行办法》的规定，供应商信用评价结果为三星的扣2分，评价结果为二星的扣3分，评价结果为一星的扣4分。</w:t>
      </w:r>
      <w:r/>
    </w:p>
    <w:p>
      <w:pPr>
        <w:pStyle w:val="658"/>
        <w:ind w:firstLine="482"/>
        <w:keepLines w:val="0"/>
        <w:keepNext w:val="0"/>
        <w:pageBreakBefore w:val="0"/>
        <w:spacing w:beforeAutospacing="0" w:afterAutospacing="0" w:line="400" w:lineRule="exact"/>
        <w:widowControl w:val="off"/>
      </w:pPr>
      <w:r>
        <w:rPr>
          <w:rFonts w:hint="eastAsia" w:ascii="宋体" w:hAnsi="宋体" w:eastAsia="宋体" w:cs="宋体"/>
          <w:b/>
          <w:color w:val="000000"/>
        </w:rPr>
        <w:t xml:space="preserve">评标方法与评标标准</w:t>
      </w:r>
      <w:r>
        <w:rPr>
          <w:rFonts w:hint="eastAsia" w:ascii="宋体" w:hAnsi="宋体" w:eastAsia="宋体" w:cs="宋体"/>
          <w:b/>
          <w:bCs/>
          <w:sz w:val="24"/>
          <w:szCs w:val="24"/>
        </w:rPr>
        <w:t xml:space="preserve">（100分）</w:t>
      </w:r>
      <w:r/>
    </w:p>
    <w:tbl>
      <w:tblPr>
        <w:tblStyle w:val="651"/>
        <w:tblW w:w="9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8"/>
        <w:gridCol w:w="1023"/>
        <w:gridCol w:w="1658"/>
        <w:gridCol w:w="5707"/>
      </w:tblGrid>
      <w:tr>
        <w:trPr>
          <w:jc w:val="center"/>
          <w:trHeight w:val="500"/>
        </w:trPr>
        <w:tc>
          <w:tcPr>
            <w:tcW w:w="858" w:type="dxa"/>
            <w:vAlign w:val="center"/>
            <w:textDirection w:val="lrTb"/>
            <w:noWrap/>
          </w:tcPr>
          <w:p>
            <w:pPr>
              <w:jc w:val="center"/>
              <w:keepLines w:val="0"/>
              <w:keepNext w:val="0"/>
              <w:pageBreakBefore w:val="0"/>
              <w:spacing w:line="340" w:lineRule="exac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023" w:type="dxa"/>
            <w:vAlign w:val="center"/>
            <w:textDirection w:val="lrTb"/>
            <w:noWrap/>
          </w:tcPr>
          <w:p>
            <w:pPr>
              <w:jc w:val="center"/>
              <w:keepLines w:val="0"/>
              <w:keepNext w:val="0"/>
              <w:pageBreakBefore w:val="0"/>
              <w:spacing w:line="34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评分项目</w:t>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b/>
                <w:bCs/>
                <w:sz w:val="21"/>
                <w:szCs w:val="21"/>
              </w:rPr>
            </w:pPr>
            <w:r>
              <w:rPr>
                <w:rFonts w:hint="eastAsia" w:ascii="宋体" w:hAnsi="宋体" w:eastAsia="宋体" w:cs="宋体"/>
                <w:b/>
                <w:bCs/>
                <w:sz w:val="21"/>
                <w:szCs w:val="21"/>
              </w:rPr>
              <w:t xml:space="preserve">满分值</w:t>
            </w:r>
            <w:r/>
          </w:p>
        </w:tc>
        <w:tc>
          <w:tcPr>
            <w:tcW w:w="5707" w:type="dxa"/>
            <w:vAlign w:val="center"/>
            <w:textDirection w:val="lrTb"/>
            <w:noWrap/>
          </w:tcPr>
          <w:p>
            <w:pPr>
              <w:ind w:firstLine="422"/>
              <w:jc w:val="center"/>
              <w:keepLines w:val="0"/>
              <w:keepNext w:val="0"/>
              <w:pageBreakBefore w:val="0"/>
              <w:spacing w:line="340" w:lineRule="exact"/>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Height w:val="90"/>
        </w:trPr>
        <w:tc>
          <w:tcPr>
            <w:tcW w:w="8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23"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价格评分</w:t>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30分</w:t>
            </w:r>
            <w:r/>
          </w:p>
        </w:tc>
        <w:tc>
          <w:tcPr>
            <w:tcW w:w="5707" w:type="dxa"/>
            <w:vAlign w:val="center"/>
            <w:textDirection w:val="lrTb"/>
            <w:noWrap/>
          </w:tcPr>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价格分采用低价优先法计算，满足磋商文件要求且投标价格最低的投标报价为评标基准价，其价格分为满分。其他投标人的价格分统一按照下列公式计算：投标报价得分=（评标基准价/投标报价）×30（该结果四舍五入，保留两位小数）。</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对小型和微型企业产品或者服务的价格给予20%的扣除，用扣除后的价格参与评审（因落实政府采购政策进行价格调整的，以调整后的价格计算评标基准价和投标报价），如有虚假，将按照《中华人民共和国政府采购法》第七十七条依法承担相应责任。</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2735"/>
        </w:trPr>
        <w:tc>
          <w:tcPr>
            <w:tcW w:w="8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23"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技术参数响应</w:t>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w:t>
            </w:r>
            <w:r/>
          </w:p>
        </w:tc>
        <w:tc>
          <w:tcPr>
            <w:tcW w:w="5707" w:type="dxa"/>
            <w:vAlign w:val="center"/>
            <w:textDirection w:val="lrTb"/>
            <w:noWrap/>
          </w:tcPr>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所投产品技术参数全部满足或优于磋商文件要求的得</w:t>
            </w:r>
            <w:r>
              <w:rPr>
                <w:rFonts w:hint="eastAsia" w:ascii="宋体" w:hAnsi="宋体" w:eastAsia="宋体" w:cs="宋体"/>
                <w:sz w:val="21"/>
                <w:szCs w:val="21"/>
                <w:lang w:val="en-US" w:eastAsia="zh-CN"/>
              </w:rPr>
              <w:t xml:space="preserve">27</w:t>
            </w:r>
            <w:r>
              <w:rPr>
                <w:rFonts w:hint="eastAsia" w:ascii="宋体" w:hAnsi="宋体" w:eastAsia="宋体" w:cs="宋体"/>
                <w:sz w:val="21"/>
                <w:szCs w:val="21"/>
              </w:rPr>
              <w:t xml:space="preserve">分，投标人需详尽真实的提供投标产品的技术参数偏离表，列明偏离情况。重要指标项有负偏离的有一项扣3分，扣完为止。</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注：招标文件中要求提供证明材料但在投标时未提供的视为负偏离。★项为重要指标项，须提供符合要求的证明材料进行佐证。</w:t>
            </w:r>
            <w:r/>
          </w:p>
        </w:tc>
      </w:tr>
      <w:tr>
        <w:trPr>
          <w:jc w:val="center"/>
          <w:trHeight w:val="2100"/>
        </w:trPr>
        <w:tc>
          <w:tcPr>
            <w:tcW w:w="8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23"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hAnsi="宋体" w:eastAsia="宋体" w:cs="宋体"/>
                <w:sz w:val="21"/>
                <w:szCs w:val="21"/>
              </w:rPr>
              <w:t xml:space="preserve">团队</w:t>
            </w:r>
            <w:r>
              <w:rPr>
                <w:rFonts w:hint="eastAsia" w:ascii="宋体" w:hAnsi="宋体" w:eastAsia="宋体" w:cs="宋体"/>
                <w:sz w:val="21"/>
                <w:szCs w:val="21"/>
              </w:rPr>
              <w:t xml:space="preserve">实力</w:t>
            </w:r>
            <w:r/>
          </w:p>
        </w:tc>
        <w:tc>
          <w:tcPr>
            <w:tcW w:w="1658" w:type="dxa"/>
            <w:vAlign w:val="center"/>
            <w:textDirection w:val="lrTb"/>
            <w:noWrap/>
          </w:tcPr>
          <w:p>
            <w:pPr>
              <w:jc w:val="center"/>
              <w:keepLines w:val="0"/>
              <w:keepNext w:val="0"/>
              <w:pageBreakBefore w:val="0"/>
              <w:spacing w:line="340" w:lineRule="exact"/>
              <w:tabs>
                <w:tab w:val="left" w:pos="510" w:leader="none"/>
              </w:tabs>
              <w:rPr>
                <w:rFonts w:hint="eastAsia" w:ascii="宋体" w:hAnsi="宋体" w:eastAsia="宋体" w:cs="宋体"/>
                <w:sz w:val="21"/>
                <w:szCs w:val="21"/>
              </w:rPr>
            </w:pPr>
            <w:r>
              <w:rPr>
                <w:rFonts w:hint="eastAsia" w:ascii="宋体" w:hAnsi="宋体" w:eastAsia="宋体" w:cs="宋体"/>
                <w:sz w:val="21"/>
                <w:szCs w:val="21"/>
              </w:rPr>
              <w:t xml:space="preserve">12分</w:t>
            </w:r>
            <w:r/>
          </w:p>
        </w:tc>
        <w:tc>
          <w:tcPr>
            <w:tcW w:w="5707" w:type="dxa"/>
            <w:vAlign w:val="center"/>
            <w:textDirection w:val="lrTb"/>
            <w:noWrap/>
          </w:tcPr>
          <w:p>
            <w:pPr>
              <w:pStyle w:val="668"/>
              <w:numPr>
                <w:ilvl w:val="0"/>
                <w:numId w:val="0"/>
              </w:numPr>
              <w:ind w:firstLine="420"/>
              <w:keepLines w:val="0"/>
              <w:keepNext w:val="0"/>
              <w:pageBreakBefore w:val="0"/>
              <w:spacing w:line="340" w:lineRule="exact"/>
              <w:rPr>
                <w:rFonts w:hint="eastAsia" w:ascii="宋体" w:hAnsi="宋体"/>
                <w:sz w:val="21"/>
                <w:szCs w:val="21"/>
              </w:rPr>
            </w:pPr>
            <w:r>
              <w:rPr>
                <w:rFonts w:hint="eastAsia" w:ascii="宋体" w:hAnsi="宋体" w:eastAsiaTheme="minorEastAsia" w:cstheme="minorBidi"/>
                <w:sz w:val="21"/>
                <w:szCs w:val="21"/>
                <w:lang w:val="en-US" w:eastAsia="zh-CN" w:bidi="ar-SA"/>
              </w:rPr>
              <w:t xml:space="preserve">1.</w:t>
            </w:r>
            <w:r>
              <w:rPr>
                <w:rFonts w:hint="eastAsia" w:ascii="宋体" w:hAnsi="宋体"/>
                <w:sz w:val="21"/>
                <w:szCs w:val="21"/>
                <w:lang w:val="en-US"/>
              </w:rPr>
              <w:t xml:space="preserve">投标人拟投入本项目的项目负责人</w:t>
            </w:r>
            <w:r>
              <w:rPr>
                <w:rFonts w:hint="eastAsia" w:ascii="宋体" w:hAnsi="宋体"/>
                <w:sz w:val="21"/>
                <w:szCs w:val="21"/>
              </w:rPr>
              <w:t xml:space="preserve">具有机电工程一级建造师证书得</w:t>
            </w:r>
            <w:r>
              <w:rPr>
                <w:rFonts w:hint="eastAsia" w:ascii="宋体" w:hAnsi="宋体"/>
                <w:sz w:val="21"/>
                <w:szCs w:val="21"/>
                <w:lang w:val="en-US"/>
              </w:rPr>
              <w:t xml:space="preserve">2分，</w:t>
            </w:r>
            <w:r>
              <w:rPr>
                <w:rFonts w:hint="eastAsia" w:ascii="宋体" w:hAnsi="宋体"/>
                <w:sz w:val="21"/>
                <w:szCs w:val="21"/>
              </w:rPr>
              <w:t xml:space="preserve">具有机电工程二级建造师证书得</w:t>
            </w:r>
            <w:r>
              <w:rPr>
                <w:rFonts w:hint="eastAsia" w:ascii="宋体" w:hAnsi="宋体"/>
                <w:sz w:val="21"/>
                <w:szCs w:val="21"/>
                <w:lang w:val="en-US"/>
              </w:rPr>
              <w:t xml:space="preserve">1分；具有网络安全类</w:t>
            </w:r>
            <w:r>
              <w:rPr>
                <w:rFonts w:hint="eastAsia" w:ascii="宋体" w:hAnsi="宋体"/>
                <w:sz w:val="21"/>
                <w:szCs w:val="21"/>
              </w:rPr>
              <w:t xml:space="preserve">高级工程师</w:t>
            </w:r>
            <w:r>
              <w:rPr>
                <w:rFonts w:hint="eastAsia" w:ascii="宋体" w:hAnsi="宋体"/>
                <w:sz w:val="21"/>
                <w:szCs w:val="21"/>
                <w:lang w:val="en-US"/>
              </w:rPr>
              <w:t xml:space="preserve">得3分，具有网络安全类</w:t>
            </w:r>
            <w:r>
              <w:rPr>
                <w:rFonts w:hint="eastAsia" w:ascii="宋体" w:hAnsi="宋体"/>
                <w:sz w:val="21"/>
                <w:szCs w:val="21"/>
              </w:rPr>
              <w:t xml:space="preserve">工程师得</w:t>
            </w:r>
            <w:r>
              <w:rPr>
                <w:rFonts w:hint="eastAsia" w:ascii="宋体" w:hAnsi="宋体"/>
                <w:sz w:val="21"/>
                <w:szCs w:val="21"/>
                <w:lang w:val="en-US"/>
              </w:rPr>
              <w:t xml:space="preserve">2分。本项最多得5分。人员证书按最高级别计算得分，不重复计分。</w:t>
            </w:r>
            <w:r/>
          </w:p>
          <w:p>
            <w:pPr>
              <w:pStyle w:val="668"/>
              <w:numPr>
                <w:ilvl w:val="0"/>
                <w:numId w:val="0"/>
              </w:numPr>
              <w:ind w:firstLine="420"/>
              <w:keepLines w:val="0"/>
              <w:keepNext w:val="0"/>
              <w:pageBreakBefore w:val="0"/>
              <w:spacing w:line="340" w:lineRule="exact"/>
              <w:rPr>
                <w:rFonts w:hint="eastAsia" w:ascii="宋体" w:hAnsi="宋体"/>
                <w:sz w:val="21"/>
                <w:szCs w:val="21"/>
              </w:rPr>
            </w:pPr>
            <w:r>
              <w:rPr>
                <w:rFonts w:hint="eastAsia" w:ascii="宋体" w:hAnsi="宋体" w:eastAsiaTheme="minorEastAsia" w:cstheme="minorBidi"/>
                <w:sz w:val="21"/>
                <w:szCs w:val="21"/>
                <w:lang w:val="en-US" w:eastAsia="zh-CN" w:bidi="ar-SA"/>
              </w:rPr>
              <w:t xml:space="preserve">2.</w:t>
            </w:r>
            <w:r>
              <w:rPr>
                <w:rFonts w:hint="eastAsia" w:ascii="宋体" w:hAnsi="宋体"/>
                <w:sz w:val="21"/>
                <w:szCs w:val="21"/>
              </w:rPr>
              <w:t xml:space="preserve">项目技术负责人具有高级信息系统项目管理师证书、信息系统业务安全服务工程师、通信工程师，</w:t>
            </w:r>
            <w:r>
              <w:rPr>
                <w:rFonts w:hint="eastAsia" w:ascii="宋体" w:hAnsi="宋体"/>
                <w:sz w:val="21"/>
                <w:szCs w:val="21"/>
                <w:lang w:val="en-US"/>
              </w:rPr>
              <w:t xml:space="preserve">每提供一个证书得1分，最多得3分。</w:t>
            </w:r>
            <w:bookmarkStart w:id="169" w:name="OLE_LINK1"/>
            <w:r/>
            <w:r/>
          </w:p>
          <w:p>
            <w:pPr>
              <w:pStyle w:val="668"/>
              <w:numPr>
                <w:ilvl w:val="0"/>
                <w:numId w:val="0"/>
              </w:numPr>
              <w:ind w:firstLine="420"/>
              <w:keepLines w:val="0"/>
              <w:keepNext w:val="0"/>
              <w:pageBreakBefore w:val="0"/>
              <w:spacing w:line="340" w:lineRule="exact"/>
              <w:rPr>
                <w:rFonts w:hint="eastAsia" w:ascii="宋体" w:hAnsi="宋体"/>
                <w:sz w:val="21"/>
                <w:szCs w:val="21"/>
              </w:rPr>
            </w:pPr>
            <w:r>
              <w:rPr>
                <w:rFonts w:hint="eastAsia" w:ascii="宋体" w:hAnsi="宋体" w:eastAsiaTheme="minorEastAsia" w:cstheme="minorBidi"/>
                <w:sz w:val="21"/>
                <w:szCs w:val="21"/>
                <w:lang w:val="en-US" w:eastAsia="zh-CN" w:bidi="ar-SA"/>
              </w:rPr>
              <w:t xml:space="preserve">3.</w:t>
            </w:r>
            <w:r>
              <w:rPr>
                <w:rFonts w:hint="eastAsia" w:hAnsi="宋体"/>
                <w:sz w:val="21"/>
                <w:szCs w:val="21"/>
              </w:rPr>
              <w:t xml:space="preserve">拟派项目组人员</w:t>
            </w:r>
            <w:bookmarkEnd w:id="169"/>
            <w:r>
              <w:rPr>
                <w:rFonts w:hint="eastAsia" w:hAnsi="宋体"/>
                <w:sz w:val="21"/>
                <w:szCs w:val="21"/>
              </w:rPr>
              <w:t xml:space="preserve">（除项目负责人、技术负责人外），</w:t>
            </w:r>
            <w:r>
              <w:rPr>
                <w:rFonts w:hint="eastAsia" w:ascii="宋体" w:hAnsi="宋体"/>
                <w:sz w:val="21"/>
                <w:szCs w:val="21"/>
                <w:lang w:bidi="ar"/>
              </w:rPr>
              <w:t xml:space="preserve">具备</w:t>
            </w:r>
            <w:r>
              <w:rPr>
                <w:rFonts w:hint="eastAsia" w:ascii="宋体" w:hAnsi="宋体"/>
                <w:sz w:val="21"/>
                <w:szCs w:val="21"/>
                <w:lang w:val="en-US"/>
              </w:rPr>
              <w:t xml:space="preserve">信息安全保障</w:t>
            </w:r>
            <w:r>
              <w:rPr>
                <w:rFonts w:hint="eastAsia" w:ascii="宋体" w:hAnsi="宋体"/>
                <w:sz w:val="21"/>
                <w:szCs w:val="21"/>
              </w:rPr>
              <w:t xml:space="preserve">（安全运维）</w:t>
            </w:r>
            <w:r>
              <w:rPr>
                <w:rFonts w:hint="eastAsia" w:ascii="宋体" w:hAnsi="宋体"/>
                <w:sz w:val="21"/>
                <w:szCs w:val="21"/>
                <w:lang w:val="en-US"/>
              </w:rPr>
              <w:t xml:space="preserve">人员</w:t>
            </w:r>
            <w:r>
              <w:rPr>
                <w:rFonts w:hint="eastAsia" w:ascii="宋体" w:hAnsi="宋体"/>
                <w:sz w:val="21"/>
                <w:szCs w:val="21"/>
                <w:lang w:bidi="ar"/>
              </w:rPr>
              <w:t xml:space="preserve">、信息系统项目管理师、IT 服务项目经理（ITSS）、网络工程师，每提供一</w:t>
            </w:r>
            <w:r>
              <w:rPr>
                <w:rFonts w:hint="eastAsia" w:hAnsi="宋体"/>
                <w:sz w:val="21"/>
                <w:szCs w:val="21"/>
                <w:lang w:bidi="ar"/>
              </w:rPr>
              <w:t xml:space="preserve">个</w:t>
            </w:r>
            <w:r>
              <w:rPr>
                <w:rFonts w:hint="eastAsia" w:ascii="宋体" w:hAnsi="宋体"/>
                <w:sz w:val="21"/>
                <w:szCs w:val="21"/>
                <w:lang w:bidi="ar"/>
              </w:rPr>
              <w:t xml:space="preserve">证书得1分，本项最高得4分。</w:t>
            </w:r>
            <w:r>
              <w:rPr>
                <w:rFonts w:hint="eastAsia" w:ascii="宋体" w:hAnsi="宋体"/>
                <w:b/>
                <w:bCs/>
                <w:sz w:val="21"/>
                <w:szCs w:val="21"/>
                <w:lang w:bidi="ar"/>
              </w:rPr>
              <w:t xml:space="preserve">项目组成员一人一证</w:t>
            </w:r>
            <w:r>
              <w:rPr>
                <w:rFonts w:hint="eastAsia" w:hAnsi="宋体"/>
                <w:b/>
                <w:bCs/>
                <w:sz w:val="21"/>
                <w:szCs w:val="21"/>
                <w:lang w:bidi="ar"/>
              </w:rPr>
              <w:t xml:space="preserve">，</w:t>
            </w:r>
            <w:r>
              <w:rPr>
                <w:rFonts w:hint="eastAsia" w:ascii="宋体" w:hAnsi="宋体"/>
                <w:b/>
                <w:bCs/>
                <w:sz w:val="21"/>
                <w:szCs w:val="21"/>
                <w:lang w:bidi="ar"/>
              </w:rPr>
              <w:t xml:space="preserve">一人多证不重复累计得分</w:t>
            </w:r>
            <w:r>
              <w:rPr>
                <w:rFonts w:hint="eastAsia" w:hAnsi="宋体"/>
                <w:b/>
                <w:bCs/>
                <w:sz w:val="21"/>
                <w:szCs w:val="21"/>
                <w:lang w:bidi="ar"/>
              </w:rPr>
              <w:t xml:space="preserve">。</w:t>
            </w:r>
            <w:r/>
          </w:p>
          <w:p>
            <w:pPr>
              <w:ind w:firstLine="422"/>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b/>
                <w:bCs/>
                <w:sz w:val="21"/>
                <w:szCs w:val="21"/>
              </w:rPr>
              <w:t xml:space="preserve">注：以上人员不得重复，提供证书原件彩色复印件并加盖投标人公章，另需提供投标人2024年</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rPr>
              <w:t xml:space="preserve">月以来任意1个月为其缴纳社保证明（加盖投标人公章）。</w:t>
            </w:r>
            <w:r/>
          </w:p>
        </w:tc>
      </w:tr>
      <w:tr>
        <w:trPr>
          <w:jc w:val="center"/>
          <w:trHeight w:val="4064"/>
        </w:trPr>
        <w:tc>
          <w:tcPr>
            <w:tcW w:w="8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23"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hAnsi="宋体" w:eastAsia="宋体" w:cs="宋体"/>
                <w:sz w:val="21"/>
                <w:szCs w:val="21"/>
              </w:rPr>
              <w:t xml:space="preserve">企业实力</w:t>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hAnsi="宋体" w:eastAsia="宋体" w:cs="宋体"/>
                <w:sz w:val="21"/>
                <w:szCs w:val="21"/>
                <w:lang w:val="en-US" w:eastAsia="zh-CN"/>
              </w:rPr>
              <w:t xml:space="preserve">9</w:t>
            </w:r>
            <w:r>
              <w:rPr>
                <w:rFonts w:hint="eastAsia" w:ascii="宋体" w:hAnsi="宋体" w:eastAsia="宋体" w:cs="宋体"/>
                <w:sz w:val="21"/>
                <w:szCs w:val="21"/>
              </w:rPr>
              <w:t xml:space="preserve">分</w:t>
            </w:r>
            <w:r/>
          </w:p>
        </w:tc>
        <w:tc>
          <w:tcPr>
            <w:tcW w:w="5707" w:type="dxa"/>
            <w:vAlign w:val="center"/>
            <w:textDirection w:val="lrTb"/>
            <w:noWrap/>
          </w:tcPr>
          <w:p>
            <w:pPr>
              <w:numPr>
                <w:ilvl w:val="0"/>
                <w:numId w:val="1"/>
              </w:numPr>
              <w:ind w:firstLine="420"/>
              <w:jc w:val="left"/>
              <w:keepLines w:val="0"/>
              <w:keepNext w:val="0"/>
              <w:pageBreakBefore w:val="0"/>
              <w:spacing w:line="340" w:lineRule="exact"/>
              <w:widowControl/>
              <w:rPr>
                <w:rFonts w:hint="eastAsia" w:hAnsi="宋体" w:eastAsia="宋体" w:cs="宋体"/>
                <w:sz w:val="21"/>
                <w:szCs w:val="21"/>
              </w:rPr>
            </w:pPr>
            <w:r>
              <w:rPr>
                <w:rFonts w:hint="eastAsia" w:ascii="宋体" w:hAnsi="宋体" w:eastAsia="宋体" w:cs="宋体"/>
                <w:sz w:val="21"/>
                <w:szCs w:val="21"/>
              </w:rPr>
              <w:t xml:space="preserve">投标人具有CCRC信息安全服务资质认证，提供信息系统安全集成一级得2分，二级及以下的得1分；信息系统安全运维一级证书得2分，二级及以下的得1分；本项最高得4分</w:t>
            </w:r>
            <w:r>
              <w:rPr>
                <w:rFonts w:hint="eastAsia" w:hAnsi="宋体" w:eastAsia="宋体" w:cs="宋体"/>
                <w:sz w:val="21"/>
                <w:szCs w:val="21"/>
              </w:rPr>
              <w:t xml:space="preserve">。</w:t>
            </w:r>
            <w:r/>
          </w:p>
          <w:p>
            <w:pPr>
              <w:numPr>
                <w:ilvl w:val="0"/>
                <w:numId w:val="1"/>
              </w:num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投标人具有安防工程企业设计施工维护能力证书一级的，得2分，二级的得1分，未提供不得分。</w:t>
            </w:r>
            <w:r/>
          </w:p>
          <w:p>
            <w:pPr>
              <w:numPr>
                <w:ilvl w:val="0"/>
                <w:numId w:val="1"/>
              </w:num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投标人具有CCID信息系统服务交付能力等级证书一级的得2分，二级及以下的的1分，未提供不得</w:t>
            </w:r>
            <w:r>
              <w:rPr>
                <w:rFonts w:hint="eastAsia" w:ascii="宋体" w:hAnsi="宋体" w:eastAsia="宋体" w:cs="宋体"/>
                <w:sz w:val="21"/>
                <w:szCs w:val="21"/>
                <w:lang w:eastAsia="zh-CN"/>
              </w:rPr>
              <w:t xml:space="preserve">分。</w:t>
            </w:r>
            <w:r/>
          </w:p>
          <w:p>
            <w:pPr>
              <w:numPr>
                <w:ilvl w:val="0"/>
                <w:numId w:val="1"/>
              </w:num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投标人具有视频运维服务平台适配性测试证书，得1分，未提供不得分</w:t>
            </w:r>
            <w:r>
              <w:rPr>
                <w:rFonts w:hint="eastAsia" w:ascii="宋体" w:hAnsi="宋体" w:eastAsia="宋体" w:cs="宋体"/>
                <w:sz w:val="21"/>
                <w:szCs w:val="21"/>
                <w:lang w:eastAsia="zh-CN"/>
              </w:rPr>
              <w:t xml:space="preserve">。</w:t>
            </w:r>
            <w:r/>
          </w:p>
          <w:p>
            <w:pPr>
              <w:ind w:firstLine="422"/>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b/>
                <w:bCs/>
                <w:sz w:val="21"/>
                <w:szCs w:val="21"/>
              </w:rPr>
              <w:t xml:space="preserve">注：投标时须提供证书原件彩色复印件并加盖投标人公章，未提供的不得分</w:t>
            </w:r>
            <w:r>
              <w:rPr>
                <w:rFonts w:hint="eastAsia" w:ascii="宋体" w:hAnsi="宋体" w:eastAsia="宋体" w:cs="宋体"/>
                <w:sz w:val="21"/>
                <w:szCs w:val="21"/>
              </w:rPr>
              <w:t xml:space="preserve">。</w:t>
            </w:r>
            <w:r/>
          </w:p>
        </w:tc>
      </w:tr>
      <w:tr>
        <w:trPr>
          <w:jc w:val="center"/>
          <w:trHeight w:val="1205"/>
        </w:trPr>
        <w:tc>
          <w:tcPr>
            <w:tcW w:w="8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23"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业绩</w:t>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c>
          <w:tcPr>
            <w:tcW w:w="5707" w:type="dxa"/>
            <w:vAlign w:val="center"/>
            <w:textDirection w:val="lrTb"/>
            <w:noWrap/>
          </w:tcPr>
          <w:p>
            <w:pPr>
              <w:ind w:firstLine="420"/>
              <w:jc w:val="left"/>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sz w:val="21"/>
                <w:szCs w:val="21"/>
                <w:lang w:bidi="ar"/>
              </w:rPr>
              <w:t xml:space="preserve">自2021年1月1日以来</w:t>
            </w:r>
            <w:r>
              <w:rPr>
                <w:rFonts w:hint="eastAsia" w:ascii="宋体" w:hAnsi="宋体" w:eastAsia="宋体" w:cs="宋体"/>
                <w:sz w:val="21"/>
                <w:szCs w:val="21"/>
              </w:rPr>
              <w:t xml:space="preserve">具有监控类类似项目业绩的，每提供一份得1分，最多得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分，须提供合同、中标通知书、验收证明原件彩色复印件并加盖投标单位公章，否则不得分。</w:t>
            </w:r>
            <w:r/>
          </w:p>
        </w:tc>
      </w:tr>
      <w:tr>
        <w:trPr>
          <w:jc w:val="center"/>
          <w:trHeight w:val="90"/>
        </w:trPr>
        <w:tc>
          <w:tcPr>
            <w:tcW w:w="858" w:type="dxa"/>
            <w:vAlign w:val="center"/>
            <w:vMerge w:val="restart"/>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1023" w:type="dxa"/>
            <w:vAlign w:val="center"/>
            <w:vMerge w:val="restart"/>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实施方案</w:t>
            </w:r>
            <w:r>
              <w:rPr>
                <w:rFonts w:hint="eastAsia" w:hAnsi="宋体" w:eastAsia="宋体" w:cs="宋体"/>
                <w:sz w:val="21"/>
                <w:szCs w:val="21"/>
                <w:lang w:val="en-US" w:eastAsia="zh-CN"/>
              </w:rPr>
              <w:t xml:space="preserve">18</w:t>
            </w:r>
            <w:r>
              <w:rPr>
                <w:rFonts w:hint="eastAsia" w:hAnsi="宋体" w:eastAsia="宋体" w:cs="宋体"/>
                <w:sz w:val="21"/>
                <w:szCs w:val="21"/>
              </w:rPr>
              <w:t xml:space="preserve">分</w:t>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项目实施整体方案（</w:t>
            </w:r>
            <w:r>
              <w:rPr>
                <w:rFonts w:hint="eastAsia" w:hAnsi="宋体" w:eastAsia="宋体" w:cs="宋体"/>
                <w:sz w:val="21"/>
                <w:szCs w:val="21"/>
              </w:rPr>
              <w:t xml:space="preserve">4</w:t>
            </w:r>
            <w:r>
              <w:rPr>
                <w:rFonts w:hint="eastAsia" w:ascii="宋体" w:hAnsi="宋体" w:eastAsia="宋体" w:cs="宋体"/>
                <w:sz w:val="21"/>
                <w:szCs w:val="21"/>
              </w:rPr>
              <w:t xml:space="preserve">分）</w:t>
            </w:r>
            <w:r/>
          </w:p>
        </w:tc>
        <w:tc>
          <w:tcPr>
            <w:tcW w:w="5707" w:type="dxa"/>
            <w:vAlign w:val="center"/>
            <w:textDirection w:val="lrTb"/>
            <w:noWrap/>
          </w:tcPr>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单位根据项目需求，结合本项目实际业务的应用，对本项目建设的设备系统的接入功能进行实施方案说明。方案中应对（1）项目整体目标及安排；（2）具体实施计划及设备安装的位置分析；（3）接入调试方案；（4）实施方案整体架构及功能实现进行逐一说明。</w:t>
            </w:r>
            <w:r/>
          </w:p>
          <w:p>
            <w:pPr>
              <w:ind w:firstLine="420"/>
              <w:jc w:val="left"/>
              <w:keepLines w:val="0"/>
              <w:keepNext w:val="0"/>
              <w:pageBreakBefore w:val="0"/>
              <w:spacing w:line="3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1）满足采购要求，方案能阐述清楚设备安装的位置因素、接入调试、整体架构、功能实现等，内容详细完整且符合实际需求，得4分</w:t>
            </w:r>
            <w:r>
              <w:rPr>
                <w:rFonts w:hint="eastAsia" w:ascii="宋体" w:hAnsi="宋体" w:eastAsia="宋体" w:cs="宋体"/>
                <w:sz w:val="21"/>
                <w:szCs w:val="21"/>
                <w:lang w:eastAsia="zh-CN"/>
              </w:rPr>
              <w:t xml:space="preserve">；</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2）满足采购要求，但是阐述不够清晰，方案、架构图有缺失的，与实际需求具有一定偏差，得2分；</w:t>
            </w:r>
            <w:r/>
          </w:p>
          <w:p>
            <w:pPr>
              <w:ind w:firstLine="420"/>
              <w:jc w:val="left"/>
              <w:keepLines w:val="0"/>
              <w:keepNext w:val="0"/>
              <w:pageBreakBefore w:val="0"/>
              <w:spacing w:line="3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3）满足采购要求，但实现方案说明不明确，架构图表述不明确，得1分</w:t>
            </w:r>
            <w:r>
              <w:rPr>
                <w:rFonts w:hint="eastAsia" w:ascii="宋体" w:hAnsi="宋体" w:eastAsia="宋体" w:cs="宋体"/>
                <w:sz w:val="21"/>
                <w:szCs w:val="21"/>
                <w:lang w:eastAsia="zh-CN"/>
              </w:rPr>
              <w:t xml:space="preserve">；</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4）未提供本项内容的本项不得分。</w:t>
            </w:r>
            <w:r/>
          </w:p>
        </w:tc>
      </w:tr>
      <w:tr>
        <w:trPr>
          <w:jc w:val="center"/>
          <w:trHeight w:val="515"/>
        </w:trPr>
        <w:tc>
          <w:tcPr>
            <w:tcW w:w="85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r>
            <w:r/>
          </w:p>
        </w:tc>
        <w:tc>
          <w:tcPr>
            <w:tcW w:w="1023"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供货方案</w:t>
            </w:r>
            <w:r/>
          </w:p>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（4分）</w:t>
            </w:r>
            <w:r/>
          </w:p>
        </w:tc>
        <w:tc>
          <w:tcPr>
            <w:tcW w:w="5707" w:type="dxa"/>
            <w:vAlign w:val="center"/>
            <w:textDirection w:val="lrTb"/>
            <w:noWrap/>
          </w:tcPr>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包括：（1）供货计划；（2）供货流程；（3）供货措施；（4）货物的验收等。</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1）投标供应商须针对每条内容进行阐述，编制完善、内容全面，得4分；</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2）编制较为完善，内容近乎全面，得2分；</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3）方案内有缺少或部分内容满足要求，得1 分；</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4）未提供本项内容的本项不得分。</w:t>
            </w:r>
            <w:r/>
          </w:p>
        </w:tc>
      </w:tr>
      <w:tr>
        <w:trPr>
          <w:jc w:val="center"/>
          <w:trHeight w:val="90"/>
        </w:trPr>
        <w:tc>
          <w:tcPr>
            <w:tcW w:w="85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r>
            <w:r/>
          </w:p>
        </w:tc>
        <w:tc>
          <w:tcPr>
            <w:tcW w:w="1023"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进度控制方案</w:t>
            </w:r>
            <w:r/>
          </w:p>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（4分）</w:t>
            </w:r>
            <w:r/>
          </w:p>
        </w:tc>
        <w:tc>
          <w:tcPr>
            <w:tcW w:w="5707" w:type="dxa"/>
            <w:vAlign w:val="center"/>
            <w:textDirection w:val="lrTb"/>
            <w:noWrap/>
          </w:tcPr>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（1）进度计划总体说明，计划进度目标等；（2）项目总进度计划表（图）、实施日期及里程碑节点等；（3）现场进度控制制度及控制规范；（4）进度控制目标体系，明确项目进度控制人员及其职责分工。</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1）投标供应商须针对每条内容进行阐述，编制完善、内容全面，得4分；</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2）编制较为完善，内容近乎全面，得2分；</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3）方案内有缺少或部分内容满足要求，得1 分；</w:t>
            </w:r>
            <w:r/>
          </w:p>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4）未提供本项内容的本项不得分。</w:t>
            </w:r>
            <w:r/>
          </w:p>
        </w:tc>
      </w:tr>
      <w:tr>
        <w:trPr>
          <w:jc w:val="center"/>
          <w:trHeight w:val="90"/>
        </w:trPr>
        <w:tc>
          <w:tcPr>
            <w:tcW w:w="85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r>
            <w:r/>
          </w:p>
        </w:tc>
        <w:tc>
          <w:tcPr>
            <w:tcW w:w="1023"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质量保障措施方案（</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c>
          <w:tcPr>
            <w:tcW w:w="5707" w:type="dxa"/>
            <w:vAlign w:val="center"/>
            <w:textDirection w:val="lrTb"/>
            <w:noWrap/>
          </w:tcPr>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质量保障措施方案合理性、可行性强的得</w:t>
            </w:r>
            <w:r>
              <w:rPr>
                <w:rFonts w:hint="eastAsia" w:hAnsi="宋体" w:eastAsia="宋体" w:cs="宋体"/>
                <w:sz w:val="21"/>
                <w:szCs w:val="21"/>
                <w:lang w:val="en-US" w:eastAsia="zh-CN"/>
              </w:rPr>
              <w:t xml:space="preserve">2</w:t>
            </w:r>
            <w:r>
              <w:rPr>
                <w:rFonts w:hint="eastAsia" w:ascii="宋体" w:hAnsi="宋体" w:eastAsia="宋体" w:cs="宋体"/>
                <w:sz w:val="21"/>
                <w:szCs w:val="21"/>
              </w:rPr>
              <w:t xml:space="preserve">分；质量保证措施方案合理性、可行性一般的得</w:t>
            </w:r>
            <w:r>
              <w:rPr>
                <w:rFonts w:hint="eastAsia" w:hAnsi="宋体" w:eastAsia="宋体" w:cs="宋体"/>
                <w:sz w:val="21"/>
                <w:szCs w:val="21"/>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未提供本项内容的本项不得分。</w:t>
            </w:r>
            <w:r/>
          </w:p>
        </w:tc>
      </w:tr>
      <w:tr>
        <w:trPr>
          <w:jc w:val="center"/>
          <w:trHeight w:val="90"/>
        </w:trPr>
        <w:tc>
          <w:tcPr>
            <w:tcW w:w="858"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r>
            <w:r/>
          </w:p>
        </w:tc>
        <w:tc>
          <w:tcPr>
            <w:tcW w:w="1023" w:type="dxa"/>
            <w:vAlign w:val="center"/>
            <w:vMerge w:val="continue"/>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售后服务方案</w:t>
            </w:r>
            <w:r/>
          </w:p>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rPr>
              <w:t xml:space="preserve">（4分）</w:t>
            </w:r>
            <w:r/>
          </w:p>
        </w:tc>
        <w:tc>
          <w:tcPr>
            <w:tcW w:w="5707" w:type="dxa"/>
            <w:vAlign w:val="center"/>
            <w:textDirection w:val="lrTb"/>
            <w:noWrap/>
          </w:tcPr>
          <w:p>
            <w:pPr>
              <w:ind w:firstLine="420"/>
              <w:jc w:val="left"/>
              <w:keepLines w:val="0"/>
              <w:keepNext w:val="0"/>
              <w:pageBreakBefore w:val="0"/>
              <w:spacing w:line="340" w:lineRule="exact"/>
              <w:widowControl/>
              <w:rPr>
                <w:rFonts w:hint="eastAsia" w:ascii="宋体" w:hAnsi="宋体" w:eastAsia="宋体" w:cs="宋体"/>
                <w:sz w:val="21"/>
                <w:szCs w:val="21"/>
              </w:rPr>
            </w:pPr>
            <w:r>
              <w:rPr>
                <w:rFonts w:hint="eastAsia" w:ascii="宋体" w:hAnsi="宋体" w:eastAsia="宋体" w:cs="宋体"/>
                <w:sz w:val="21"/>
                <w:szCs w:val="21"/>
              </w:rPr>
              <w:t xml:space="preserve">针对本项目提供详细的售后服务方案，1、售后服务目标和维护计划；2、售后服务内容及响应时间；3、紧急故障处理预案；4、售后服务保障体系；5、产品使用培训。评审委员根据投标人所编制的售后服务方案整体情况进行评分，供应商针对每条内容阐述科学、内容全面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分；阐述较为科学、内容接近全面得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分；内容阐述与本项目有缺少或部分内容满足要求，得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分；未提供售后服务方案本项不得分。</w:t>
            </w:r>
            <w:r/>
          </w:p>
        </w:tc>
      </w:tr>
      <w:tr>
        <w:trPr>
          <w:jc w:val="center"/>
          <w:trHeight w:val="90"/>
        </w:trPr>
        <w:tc>
          <w:tcPr>
            <w:tcW w:w="8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tcW w:w="1023"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color w:val="000000"/>
                <w:sz w:val="21"/>
                <w:szCs w:val="21"/>
              </w:rPr>
              <w:t xml:space="preserve">节能环保</w:t>
            </w:r>
            <w:r/>
          </w:p>
        </w:tc>
        <w:tc>
          <w:tcPr>
            <w:tcW w:w="1658" w:type="dxa"/>
            <w:vAlign w:val="center"/>
            <w:textDirection w:val="lrTb"/>
            <w:noWrap/>
          </w:tcPr>
          <w:p>
            <w:pPr>
              <w:jc w:val="center"/>
              <w:keepLines w:val="0"/>
              <w:keepNext w:val="0"/>
              <w:pageBreakBefore w:val="0"/>
              <w:spacing w:line="34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w:t>
            </w:r>
            <w:r/>
          </w:p>
        </w:tc>
        <w:tc>
          <w:tcPr>
            <w:tcW w:w="5707" w:type="dxa"/>
            <w:vAlign w:val="center"/>
            <w:textDirection w:val="lrTb"/>
            <w:noWrap/>
          </w:tcPr>
          <w:p>
            <w:pPr>
              <w:pStyle w:val="658"/>
              <w:ind w:firstLine="480"/>
              <w:jc w:val="both"/>
              <w:keepLines w:val="0"/>
              <w:keepNext w:val="0"/>
              <w:pageBreakBefore w:val="0"/>
              <w:spacing w:beforeAutospacing="0" w:afterAutospacing="0" w:line="340" w:lineRule="exact"/>
              <w:rPr>
                <w:sz w:val="21"/>
                <w:szCs w:val="21"/>
              </w:rPr>
            </w:pPr>
            <w:r>
              <w:rPr>
                <w:rFonts w:hint="eastAsia" w:ascii="宋体" w:hAnsi="宋体" w:eastAsia="宋体" w:cs="宋体"/>
                <w:color w:val="000000"/>
                <w:sz w:val="21"/>
                <w:szCs w:val="21"/>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658"/>
              <w:ind w:firstLine="480"/>
              <w:jc w:val="both"/>
              <w:keepLines w:val="0"/>
              <w:keepNext w:val="0"/>
              <w:pageBreakBefore w:val="0"/>
              <w:spacing w:beforeAutospacing="0" w:afterAutospacing="0" w:line="340" w:lineRule="exact"/>
              <w:rPr>
                <w:rFonts w:hint="eastAsia" w:ascii="宋体" w:hAnsi="宋体" w:eastAsia="宋体" w:cs="宋体"/>
                <w:sz w:val="21"/>
                <w:szCs w:val="21"/>
              </w:rPr>
            </w:pPr>
            <w:r>
              <w:rPr>
                <w:rFonts w:hint="eastAsia" w:ascii="宋体" w:hAnsi="宋体" w:eastAsia="宋体" w:cs="宋体"/>
                <w:color w:val="000000"/>
                <w:sz w:val="21"/>
                <w:szCs w:val="21"/>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rPr>
          <w:rFonts w:hint="eastAsia"/>
        </w:rPr>
      </w:pPr>
      <w:r>
        <w:rPr>
          <w:rFonts w:hint="eastAsia"/>
        </w:rPr>
      </w:r>
      <w:r/>
    </w:p>
    <w:p>
      <w:pPr>
        <w:pStyle w:val="658"/>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658"/>
        <w:jc w:val="center"/>
        <w:spacing w:beforeAutospacing="0" w:afterAutospacing="0"/>
        <w:rPr>
          <w:rFonts w:hint="eastAsia" w:ascii="宋体" w:hAnsi="宋体" w:eastAsia="宋体" w:cs="宋体"/>
          <w:b/>
          <w:color w:val="000000"/>
          <w:sz w:val="72"/>
          <w:szCs w:val="72"/>
        </w:rPr>
      </w:pPr>
      <w:r/>
      <w:bookmarkStart w:id="170" w:name="_Toc120614282"/>
      <w:r/>
      <w:bookmarkEnd w:id="170"/>
      <w:r/>
      <w:bookmarkStart w:id="171" w:name="_Toc49090576"/>
      <w:r/>
      <w:bookmarkEnd w:id="171"/>
      <w:r/>
      <w:bookmarkStart w:id="172" w:name="_Hlt26671244"/>
      <w:r/>
      <w:bookmarkStart w:id="173" w:name="_Toc26554094"/>
      <w:r/>
      <w:bookmarkStart w:id="174" w:name="_Hlt26955039"/>
      <w:r/>
      <w:r/>
    </w:p>
    <w:p>
      <w:pPr>
        <w:pStyle w:val="65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5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58"/>
        <w:jc w:val="center"/>
        <w:spacing w:beforeAutospacing="0" w:afterAutospacing="0"/>
      </w:pPr>
      <w:r>
        <w:rPr>
          <w:rFonts w:hint="eastAsia" w:ascii="宋体" w:hAnsi="宋体" w:eastAsia="宋体" w:cs="宋体"/>
          <w:b/>
          <w:color w:val="000000"/>
          <w:sz w:val="72"/>
          <w:szCs w:val="72"/>
        </w:rPr>
        <w:t xml:space="preserve">投  标  文  件</w:t>
      </w:r>
      <w:r/>
    </w:p>
    <w:p>
      <w:pPr>
        <w:pStyle w:val="658"/>
        <w:jc w:val="center"/>
        <w:spacing w:beforeAutospacing="0" w:afterAutospacing="0"/>
      </w:pPr>
      <w:r>
        <w:t xml:space="preserve"> </w:t>
      </w:r>
      <w:r/>
    </w:p>
    <w:p>
      <w:pPr>
        <w:pStyle w:val="658"/>
        <w:jc w:val="center"/>
        <w:spacing w:beforeAutospacing="0" w:afterAutospacing="0"/>
      </w:pPr>
      <w:r>
        <w:t xml:space="preserve"> </w:t>
      </w:r>
      <w:r/>
    </w:p>
    <w:p>
      <w:pPr>
        <w:pStyle w:val="658"/>
        <w:jc w:val="center"/>
        <w:spacing w:beforeAutospacing="0" w:afterAutospacing="0"/>
      </w:pPr>
      <w:r>
        <w:t xml:space="preserve"> </w:t>
      </w:r>
      <w:r/>
    </w:p>
    <w:p>
      <w:pPr>
        <w:pStyle w:val="658"/>
        <w:jc w:val="center"/>
        <w:spacing w:beforeAutospacing="0" w:afterAutospacing="0"/>
      </w:pPr>
      <w:r>
        <w:t xml:space="preserve"> </w:t>
      </w:r>
      <w:r/>
    </w:p>
    <w:p>
      <w:pPr>
        <w:pStyle w:val="658"/>
        <w:jc w:val="center"/>
        <w:spacing w:beforeAutospacing="0" w:afterAutospacing="0"/>
      </w:pPr>
      <w:r>
        <w:t xml:space="preserve"> </w:t>
      </w:r>
      <w:r/>
    </w:p>
    <w:p>
      <w:pPr>
        <w:pStyle w:val="658"/>
        <w:ind w:firstLine="1084"/>
        <w:jc w:val="both"/>
        <w:spacing w:beforeAutospacing="0" w:afterAutospacing="0"/>
      </w:pPr>
      <w:r>
        <w:rPr>
          <w:rFonts w:hint="eastAsia" w:ascii="宋体" w:hAnsi="宋体" w:eastAsia="宋体" w:cs="宋体"/>
          <w:b/>
          <w:color w:val="000000"/>
          <w:spacing w:val="60"/>
          <w:sz w:val="36"/>
          <w:szCs w:val="36"/>
        </w:rPr>
        <w:t xml:space="preserve">项目名</w:t>
      </w:r>
      <w:r>
        <w:rPr>
          <w:rFonts w:hint="eastAsia" w:ascii="宋体" w:hAnsi="宋体" w:eastAsia="宋体" w:cs="宋体"/>
          <w:b/>
          <w:color w:val="000000"/>
          <w:spacing w:val="0"/>
          <w:sz w:val="36"/>
          <w:szCs w:val="36"/>
        </w:rPr>
        <w:t xml:space="preserve">称</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658"/>
        <w:ind w:firstLine="1084"/>
        <w:jc w:val="both"/>
        <w:spacing w:beforeAutospacing="0" w:afterAutospacing="0"/>
      </w:pPr>
      <w:r>
        <w:rPr>
          <w:rFonts w:hint="eastAsia" w:ascii="宋体" w:hAnsi="宋体" w:eastAsia="宋体" w:cs="宋体"/>
          <w:b/>
          <w:color w:val="000000"/>
          <w:spacing w:val="60"/>
          <w:sz w:val="36"/>
          <w:szCs w:val="36"/>
        </w:rPr>
        <w:t xml:space="preserve">项目编</w:t>
      </w:r>
      <w:r>
        <w:rPr>
          <w:rFonts w:hint="eastAsia" w:ascii="宋体" w:hAnsi="宋体" w:eastAsia="宋体" w:cs="宋体"/>
          <w:b/>
          <w:color w:val="000000"/>
          <w:spacing w:val="0"/>
          <w:sz w:val="36"/>
          <w:szCs w:val="36"/>
        </w:rPr>
        <w:t xml:space="preserve">号</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658"/>
        <w:jc w:val="both"/>
        <w:spacing w:beforeAutospacing="0" w:afterAutospacing="0"/>
        <w:rPr>
          <w:rFonts w:hint="default" w:eastAsia="宋体"/>
          <w:lang w:val="en-US" w:eastAsia="zh-CN"/>
        </w:rPr>
      </w:pPr>
      <w:r>
        <w:rPr>
          <w:rFonts w:hint="eastAsia" w:ascii="宋体" w:hAnsi="宋体" w:eastAsia="宋体" w:cs="宋体"/>
          <w:b/>
          <w:color w:val="000000"/>
          <w:sz w:val="36"/>
          <w:szCs w:val="36"/>
        </w:rPr>
        <w:t xml:space="preserve">      投标人名称：</w:t>
      </w:r>
      <w:r>
        <w:rPr>
          <w:rFonts w:hint="eastAsia" w:ascii="宋体" w:hAnsi="宋体" w:eastAsia="宋体" w:cs="宋体"/>
          <w:b/>
          <w:color w:val="000000"/>
          <w:sz w:val="36"/>
          <w:szCs w:val="36"/>
          <w:u w:val="single"/>
        </w:rPr>
        <w:t xml:space="preserve">（加盖CA电子公章）</w:t>
      </w:r>
      <w:r>
        <w:rPr>
          <w:rFonts w:hint="eastAsia" w:ascii="宋体" w:hAnsi="宋体" w:eastAsia="宋体" w:cs="宋体"/>
          <w:b/>
          <w:color w:val="000000"/>
          <w:sz w:val="36"/>
          <w:szCs w:val="36"/>
          <w:u w:val="single"/>
          <w:lang w:val="en-US" w:eastAsia="zh-CN"/>
        </w:rPr>
        <w:t xml:space="preserve">   </w:t>
      </w:r>
      <w:r/>
    </w:p>
    <w:p>
      <w:pPr>
        <w:pStyle w:val="658"/>
        <w:jc w:val="both"/>
        <w:spacing w:beforeAutospacing="0" w:afterAutospacing="0"/>
        <w:rPr>
          <w:rFonts w:hint="eastAsia" w:eastAsia="宋体"/>
          <w:lang w:val="en-US" w:eastAsia="zh-CN"/>
        </w:rPr>
      </w:pPr>
      <w:r>
        <w:rPr>
          <w:rFonts w:hint="eastAsia" w:ascii="宋体" w:hAnsi="宋体" w:eastAsia="宋体" w:cs="宋体"/>
          <w:b/>
          <w:color w:val="000000"/>
          <w:sz w:val="36"/>
          <w:szCs w:val="36"/>
        </w:rPr>
        <w:t xml:space="preserve">      </w:t>
      </w:r>
      <w:r>
        <w:rPr>
          <w:rFonts w:hint="eastAsia" w:ascii="宋体" w:hAnsi="宋体" w:eastAsia="宋体" w:cs="宋体"/>
          <w:b/>
          <w:color w:val="000000"/>
          <w:spacing w:val="30"/>
          <w:sz w:val="36"/>
          <w:szCs w:val="36"/>
        </w:rPr>
        <w:t xml:space="preserve">日     </w:t>
      </w:r>
      <w:r>
        <w:rPr>
          <w:rFonts w:hint="eastAsia" w:ascii="宋体" w:hAnsi="宋体" w:eastAsia="宋体" w:cs="宋体"/>
          <w:b/>
          <w:color w:val="000000"/>
          <w:spacing w:val="0"/>
          <w:sz w:val="36"/>
          <w:szCs w:val="36"/>
        </w:rPr>
        <w:t xml:space="preserve">期</w:t>
      </w:r>
      <w:r>
        <w:rPr>
          <w:rFonts w:hint="eastAsia" w:ascii="宋体" w:hAnsi="宋体" w:eastAsia="宋体" w:cs="宋体"/>
          <w:b/>
          <w:color w:val="000000"/>
          <w:sz w:val="36"/>
          <w:szCs w:val="36"/>
        </w:rPr>
        <w:t xml:space="preserve">：</w:t>
      </w:r>
      <w:r>
        <w:rPr>
          <w:rFonts w:hint="eastAsia" w:ascii="宋体" w:hAnsi="宋体" w:eastAsia="宋体" w:cs="宋体"/>
          <w:b/>
          <w:color w:val="000000"/>
          <w:sz w:val="36"/>
          <w:szCs w:val="36"/>
          <w:u w:val="single"/>
        </w:rPr>
        <w:t xml:space="preserve">           </w:t>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58"/>
        <w:jc w:val="center"/>
        <w:spacing w:beforeAutospacing="0" w:afterAutospacing="0" w:line="0" w:lineRule="atLeast"/>
      </w:pPr>
      <w:r>
        <w:t xml:space="preserve"> </w:t>
      </w:r>
      <w:r/>
    </w:p>
    <w:p>
      <w:pPr>
        <w:pStyle w:val="658"/>
        <w:ind w:left="480"/>
        <w:jc w:val="both"/>
        <w:keepLines w:val="0"/>
        <w:keepNext w:val="0"/>
        <w:pageBreakBefore w:val="0"/>
        <w:spacing w:beforeAutospacing="0" w:afterAutospacing="0" w:line="460" w:lineRule="exact"/>
        <w:rPr>
          <w:highlight w:val="none"/>
        </w:rPr>
      </w:pPr>
      <w:r>
        <w:rPr>
          <w:rFonts w:hint="eastAsia" w:ascii="宋体" w:hAnsi="宋体" w:eastAsia="宋体" w:cs="宋体"/>
          <w:i/>
          <w:color w:val="000000"/>
          <w:highlight w:val="none"/>
          <w:u w:val="single"/>
        </w:rPr>
        <w:t xml:space="preserve">一、法人或者其他组织的营业执照等证明文件，自然人的身份证明</w:t>
      </w:r>
      <w:r/>
    </w:p>
    <w:p>
      <w:pPr>
        <w:ind w:firstLine="480"/>
        <w:jc w:val="left"/>
        <w:keepLines w:val="0"/>
        <w:keepNext w:val="0"/>
        <w:pageBreakBefore w:val="0"/>
        <w:spacing w:line="460" w:lineRule="exact"/>
        <w:tabs>
          <w:tab w:val="left" w:pos="1331" w:leader="none"/>
        </w:tabs>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二、上一年度的财务状况报表（至少提供资产负债表、利润表、现金流量表，</w:t>
      </w:r>
      <w:r/>
    </w:p>
    <w:p>
      <w:pPr>
        <w:pStyle w:val="658"/>
        <w:ind w:left="0" w:firstLine="0"/>
        <w:jc w:val="both"/>
        <w:keepLines w:val="0"/>
        <w:keepNext w:val="0"/>
        <w:pageBreakBefore w:val="0"/>
        <w:spacing w:beforeAutospacing="0" w:afterAutospacing="0" w:line="460" w:lineRule="exact"/>
        <w:rPr>
          <w:highlight w:val="none"/>
        </w:rPr>
      </w:pPr>
      <w:r>
        <w:rPr>
          <w:rFonts w:hint="eastAsia" w:ascii="宋体" w:hAnsi="宋体" w:eastAsia="宋体" w:cs="宋体"/>
          <w:i/>
          <w:color w:val="000000"/>
          <w:highlight w:val="none"/>
          <w:u w:val="single"/>
        </w:rPr>
        <w:t xml:space="preserve">投标人成立不满一年无需提供）</w:t>
      </w:r>
      <w:r/>
    </w:p>
    <w:p>
      <w:pPr>
        <w:pStyle w:val="658"/>
        <w:ind w:left="480"/>
        <w:jc w:val="both"/>
        <w:keepLines w:val="0"/>
        <w:keepNext w:val="0"/>
        <w:pageBreakBefore w:val="0"/>
        <w:spacing w:beforeAutospacing="0" w:afterAutospacing="0" w:line="460" w:lineRule="exact"/>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、具备履行合同所必需的设备和专业技术能力的书面声明</w:t>
      </w:r>
      <w:r/>
    </w:p>
    <w:p>
      <w:pPr>
        <w:pStyle w:val="658"/>
        <w:ind w:left="0" w:firstLine="480"/>
        <w:jc w:val="both"/>
        <w:keepLines w:val="0"/>
        <w:keepNext w:val="0"/>
        <w:pageBreakBefore w:val="0"/>
        <w:spacing w:beforeAutospacing="0" w:afterAutospacing="0" w:line="460" w:lineRule="exact"/>
        <w:rPr>
          <w:rFonts w:hint="eastAsia" w:ascii="宋体" w:hAnsi="宋体" w:eastAsia="宋体" w:cs="宋体"/>
          <w:i/>
          <w:color w:val="000000"/>
          <w:highlight w:val="none"/>
          <w:u w:val="single"/>
        </w:rPr>
      </w:pPr>
      <w:r/>
      <w:bookmarkStart w:id="193" w:name="_GoBack"/>
      <w:r/>
      <w:bookmarkEnd w:id="193"/>
      <w:r>
        <w:rPr>
          <w:rFonts w:hint="eastAsia" w:ascii="宋体" w:hAnsi="宋体" w:eastAsia="宋体" w:cs="宋体"/>
          <w:i/>
          <w:color w:val="000000"/>
          <w:highlight w:val="none"/>
          <w:u w:val="single"/>
          <w:lang w:val="en-US" w:eastAsia="zh-CN"/>
        </w:rPr>
        <w:t xml:space="preserve">四</w:t>
      </w:r>
      <w:r>
        <w:rPr>
          <w:rFonts w:hint="eastAsia" w:ascii="宋体" w:hAnsi="宋体" w:eastAsia="宋体" w:cs="宋体"/>
          <w:i/>
          <w:color w:val="000000"/>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8"/>
        <w:ind w:firstLine="480"/>
        <w:jc w:val="both"/>
        <w:keepLines w:val="0"/>
        <w:keepNext w:val="0"/>
        <w:pageBreakBefore w:val="0"/>
        <w:spacing w:beforeAutospacing="0" w:afterAutospacing="0" w:line="460" w:lineRule="exact"/>
        <w:rPr>
          <w:highlight w:val="none"/>
        </w:rPr>
      </w:pPr>
      <w:r>
        <w:rPr>
          <w:rFonts w:hint="eastAsia" w:ascii="宋体" w:hAnsi="宋体" w:eastAsia="宋体" w:cs="宋体"/>
          <w:i/>
          <w:color w:val="000000"/>
          <w:highlight w:val="none"/>
          <w:u w:val="single"/>
        </w:rPr>
        <w:t xml:space="preserve">五、参加政府采购活动前 3 年内在经营活动中没有重大违法记录的书面声明</w:t>
      </w:r>
      <w:r/>
    </w:p>
    <w:p>
      <w:pPr>
        <w:pStyle w:val="658"/>
        <w:ind w:firstLine="480"/>
        <w:jc w:val="both"/>
        <w:keepLines w:val="0"/>
        <w:keepNext w:val="0"/>
        <w:pageBreakBefore w:val="0"/>
        <w:spacing w:beforeAutospacing="0" w:afterAutospacing="0" w:line="460" w:lineRule="exact"/>
        <w:rPr>
          <w:highlight w:val="none"/>
        </w:rPr>
      </w:pPr>
      <w:r>
        <w:rPr>
          <w:rFonts w:hint="eastAsia" w:ascii="宋体" w:hAnsi="宋体" w:eastAsia="宋体" w:cs="宋体"/>
          <w:i/>
          <w:color w:val="000000"/>
          <w:highlight w:val="none"/>
          <w:u w:val="single"/>
        </w:rPr>
        <w:t xml:space="preserve">六、特定资格要求的证明文件（如果本项目设置特定资格要求，则需要提供）</w:t>
      </w:r>
      <w:r/>
    </w:p>
    <w:p>
      <w:pPr>
        <w:pStyle w:val="658"/>
        <w:ind w:firstLine="480"/>
        <w:jc w:val="both"/>
        <w:keepLines w:val="0"/>
        <w:keepNext w:val="0"/>
        <w:pageBreakBefore w:val="0"/>
        <w:spacing w:beforeAutospacing="0" w:afterAutospacing="0" w:line="460" w:lineRule="exact"/>
        <w:rPr>
          <w:highlight w:val="none"/>
        </w:rPr>
      </w:pPr>
      <w:r>
        <w:rPr>
          <w:rFonts w:hint="eastAsia" w:ascii="宋体" w:hAnsi="宋体" w:eastAsia="宋体" w:cs="宋体"/>
          <w:i/>
          <w:color w:val="000000"/>
          <w:highlight w:val="none"/>
          <w:u w:val="single"/>
        </w:rPr>
        <w:t xml:space="preserve">七、法人授权书</w:t>
      </w:r>
      <w:r/>
    </w:p>
    <w:p>
      <w:pPr>
        <w:pStyle w:val="658"/>
        <w:ind w:firstLine="480"/>
        <w:jc w:val="both"/>
        <w:keepLines w:val="0"/>
        <w:keepNext w:val="0"/>
        <w:pageBreakBefore w:val="0"/>
        <w:spacing w:beforeAutospacing="0" w:afterAutospacing="0" w:line="460" w:lineRule="exact"/>
        <w:rPr>
          <w:highlight w:val="none"/>
        </w:rPr>
      </w:pPr>
      <w:r>
        <w:rPr>
          <w:rFonts w:hint="eastAsia" w:ascii="宋体" w:hAnsi="宋体" w:eastAsia="宋体" w:cs="宋体"/>
          <w:i/>
          <w:color w:val="000000"/>
          <w:highlight w:val="none"/>
          <w:u w:val="single"/>
        </w:rPr>
        <w:t xml:space="preserve">八、投标函</w:t>
      </w:r>
      <w:r/>
    </w:p>
    <w:p>
      <w:pPr>
        <w:pStyle w:val="658"/>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九、小微企业声明函</w:t>
      </w:r>
      <w:r/>
    </w:p>
    <w:p>
      <w:pPr>
        <w:pStyle w:val="658"/>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十、残疾人福利性单位声明函</w:t>
      </w:r>
      <w:r/>
    </w:p>
    <w:p>
      <w:pPr>
        <w:pStyle w:val="658"/>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十一、投标分项报价表</w:t>
      </w:r>
      <w:r/>
    </w:p>
    <w:p>
      <w:pPr>
        <w:pStyle w:val="658"/>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十二、技术要求响应及偏离表</w:t>
      </w:r>
      <w:r/>
    </w:p>
    <w:p>
      <w:pPr>
        <w:pStyle w:val="658"/>
        <w:ind w:firstLine="480"/>
        <w:jc w:val="both"/>
        <w:keepLines w:val="0"/>
        <w:keepNext w:val="0"/>
        <w:pageBreakBefore w:val="0"/>
        <w:spacing w:beforeAutospacing="0" w:afterAutospacing="0" w:line="460" w:lineRule="exact"/>
        <w:rPr>
          <w:highlight w:val="none"/>
        </w:rPr>
      </w:pPr>
      <w:r>
        <w:rPr>
          <w:rFonts w:hint="eastAsia" w:ascii="宋体" w:hAnsi="宋体" w:eastAsia="宋体" w:cs="宋体"/>
          <w:color w:val="000000"/>
          <w:highlight w:val="none"/>
        </w:rPr>
        <w:t xml:space="preserve">十三、商务要求响应及偏离表</w:t>
      </w:r>
      <w:r/>
    </w:p>
    <w:p>
      <w:pPr>
        <w:pStyle w:val="658"/>
        <w:ind w:firstLine="480"/>
        <w:jc w:val="both"/>
        <w:keepLines w:val="0"/>
        <w:keepNext w:val="0"/>
        <w:pageBreakBefore w:val="0"/>
        <w:spacing w:beforeAutospacing="0" w:afterAutospacing="0" w:line="460" w:lineRule="exact"/>
        <w:rPr>
          <w:rFonts w:ascii="宋体" w:hAnsi="宋体" w:eastAsia="宋体" w:cs="宋体"/>
          <w:i/>
          <w:color w:val="000000"/>
          <w:highlight w:val="none"/>
          <w:u w:val="single"/>
        </w:rPr>
      </w:pPr>
      <w:r>
        <w:rPr>
          <w:rFonts w:hint="eastAsia" w:ascii="宋体" w:hAnsi="宋体" w:eastAsia="宋体" w:cs="宋体"/>
          <w:i/>
          <w:iCs/>
          <w:color w:val="000000"/>
          <w:highlight w:val="none"/>
          <w:u w:val="single"/>
        </w:rPr>
        <w:t xml:space="preserve">十四、</w:t>
      </w:r>
      <w:r>
        <w:rPr>
          <w:rFonts w:hint="eastAsia" w:ascii="宋体" w:hAnsi="宋体" w:eastAsia="宋体" w:cs="宋体"/>
          <w:i/>
          <w:color w:val="000000"/>
          <w:highlight w:val="none"/>
          <w:u w:val="single"/>
        </w:rPr>
        <w:t xml:space="preserve">开标一览表</w:t>
      </w:r>
      <w:r/>
    </w:p>
    <w:p>
      <w:pPr>
        <w:ind w:firstLine="480"/>
        <w:keepLines w:val="0"/>
        <w:keepNext w:val="0"/>
        <w:pageBreakBefore w:val="0"/>
        <w:spacing w:before="50" w:after="50" w:line="460" w:lineRule="exac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eastAsia="zh-CN"/>
        </w:rPr>
        <w:t xml:space="preserve">五</w:t>
      </w:r>
      <w:r>
        <w:rPr>
          <w:rFonts w:hint="eastAsia" w:ascii="宋体" w:hAnsi="宋体" w:eastAsia="宋体" w:cs="宋体"/>
          <w:color w:val="000000"/>
          <w:sz w:val="24"/>
          <w:highlight w:val="none"/>
        </w:rPr>
        <w:t xml:space="preserve">、其他材料（</w:t>
      </w:r>
      <w:r>
        <w:rPr>
          <w:rFonts w:hint="eastAsia" w:ascii="宋体" w:hAnsi="宋体" w:eastAsia="宋体" w:cs="宋体"/>
          <w:color w:val="000000"/>
          <w:sz w:val="24"/>
          <w:highlight w:val="none"/>
          <w:lang w:eastAsia="zh-CN"/>
        </w:rPr>
        <w:t xml:space="preserve">如有</w:t>
      </w:r>
      <w:r>
        <w:rPr>
          <w:rFonts w:hint="eastAsia" w:ascii="宋体" w:hAnsi="宋体" w:eastAsia="宋体" w:cs="宋体"/>
          <w:color w:val="000000"/>
          <w:sz w:val="24"/>
          <w:highlight w:val="none"/>
        </w:rPr>
        <w:t xml:space="preserve">）</w:t>
      </w:r>
      <w:r/>
    </w:p>
    <w:p>
      <w:pPr>
        <w:pStyle w:val="658"/>
        <w:ind w:firstLine="480"/>
        <w:jc w:val="both"/>
        <w:keepLines w:val="0"/>
        <w:keepNext w:val="0"/>
        <w:pageBreakBefore w:val="0"/>
        <w:spacing w:beforeAutospacing="0" w:afterAutospacing="0" w:line="460" w:lineRule="exact"/>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eastAsia="zh-CN"/>
        </w:rPr>
        <w:t xml:space="preserve">六</w:t>
      </w:r>
      <w:r>
        <w:rPr>
          <w:rFonts w:hint="eastAsia" w:ascii="宋体" w:hAnsi="宋体" w:eastAsia="宋体" w:cs="宋体"/>
          <w:color w:val="000000"/>
          <w:highlight w:val="none"/>
        </w:rPr>
        <w:t xml:space="preserve">、盐城市政府采购事前信用承诺书</w:t>
      </w:r>
      <w:r/>
    </w:p>
    <w:p>
      <w:pPr>
        <w:pStyle w:val="658"/>
        <w:ind w:firstLine="480"/>
        <w:jc w:val="both"/>
        <w:spacing w:beforeAutospacing="0" w:afterAutospacing="0" w:line="0" w:lineRule="atLeast"/>
      </w:pPr>
      <w:r>
        <w:t xml:space="preserve"> </w:t>
      </w:r>
      <w:r/>
    </w:p>
    <w:p>
      <w:pPr>
        <w:pStyle w:val="658"/>
        <w:ind w:firstLine="480"/>
        <w:jc w:val="both"/>
        <w:spacing w:beforeAutospacing="0" w:afterAutospacing="0" w:line="0" w:lineRule="atLeast"/>
      </w:pPr>
      <w:r>
        <w:t xml:space="preserve"> </w:t>
      </w:r>
      <w:r/>
    </w:p>
    <w:p>
      <w:pPr>
        <w:pStyle w:val="658"/>
        <w:ind w:firstLine="480"/>
        <w:jc w:val="both"/>
        <w:spacing w:beforeAutospacing="0" w:afterAutospacing="0" w:line="0" w:lineRule="atLeast"/>
      </w:pPr>
      <w:r>
        <w:t xml:space="preserve"> </w:t>
      </w:r>
      <w:r/>
    </w:p>
    <w:p>
      <w:pPr>
        <w:pStyle w:val="658"/>
        <w:ind w:firstLine="480"/>
        <w:jc w:val="both"/>
        <w:spacing w:beforeAutospacing="0" w:afterAutospacing="0" w:line="0" w:lineRule="atLeast"/>
      </w:pPr>
      <w:r>
        <w:t xml:space="preserve"> </w:t>
      </w:r>
      <w:r/>
    </w:p>
    <w:p>
      <w:pPr>
        <w:pStyle w:val="658"/>
        <w:ind w:firstLine="480"/>
        <w:jc w:val="both"/>
        <w:spacing w:beforeAutospacing="0" w:afterAutospacing="0" w:line="0" w:lineRule="atLeast"/>
      </w:pPr>
      <w:r>
        <w:t xml:space="preserve"> </w:t>
      </w:r>
      <w:r/>
    </w:p>
    <w:p>
      <w:pPr>
        <w:pStyle w:val="658"/>
        <w:ind w:firstLine="480"/>
        <w:jc w:val="both"/>
        <w:spacing w:beforeAutospacing="0" w:afterAutospacing="0" w:line="0" w:lineRule="atLeast"/>
      </w:pPr>
      <w:r>
        <w:t xml:space="preserve"> </w:t>
      </w:r>
      <w:r/>
    </w:p>
    <w:p>
      <w:pPr>
        <w:pStyle w:val="658"/>
        <w:ind w:firstLine="480"/>
        <w:jc w:val="both"/>
        <w:spacing w:beforeAutospacing="0" w:afterAutospacing="0" w:line="0" w:lineRule="atLeast"/>
      </w:pPr>
      <w:r>
        <w:t xml:space="preserve"> </w:t>
      </w:r>
      <w:r/>
    </w:p>
    <w:p>
      <w:pPr>
        <w:pStyle w:val="658"/>
        <w:ind w:firstLine="480"/>
        <w:jc w:val="both"/>
        <w:spacing w:beforeAutospacing="0" w:afterAutospacing="0" w:line="0" w:lineRule="atLeast"/>
      </w:pPr>
      <w:r>
        <w:t xml:space="preserve"> </w:t>
      </w:r>
      <w:r/>
    </w:p>
    <w:p>
      <w:pPr>
        <w:pStyle w:val="658"/>
        <w:ind w:firstLine="480"/>
        <w:jc w:val="both"/>
        <w:spacing w:beforeAutospacing="0" w:afterAutospacing="0" w:line="0" w:lineRule="atLeast"/>
      </w:pPr>
      <w:r/>
      <w:r/>
    </w:p>
    <w:p>
      <w:pPr>
        <w:pStyle w:val="658"/>
        <w:ind w:firstLine="480"/>
        <w:jc w:val="both"/>
        <w:spacing w:beforeAutospacing="0" w:afterAutospacing="0" w:line="0" w:lineRule="atLeast"/>
      </w:pPr>
      <w:r/>
      <w:r/>
    </w:p>
    <w:p>
      <w:pPr>
        <w:pStyle w:val="658"/>
        <w:ind w:firstLine="480"/>
        <w:jc w:val="both"/>
        <w:spacing w:beforeAutospacing="0" w:afterAutospacing="0" w:line="0" w:lineRule="atLeast"/>
      </w:pPr>
      <w:r/>
      <w:r/>
    </w:p>
    <w:p>
      <w:pPr>
        <w:pStyle w:val="658"/>
        <w:ind w:firstLine="480"/>
        <w:jc w:val="both"/>
        <w:spacing w:beforeAutospacing="0" w:afterAutospacing="0" w:line="0" w:lineRule="atLeast"/>
      </w:pPr>
      <w:r/>
      <w:r/>
    </w:p>
    <w:p>
      <w:pPr>
        <w:pStyle w:val="65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58"/>
        <w:ind w:firstLine="480"/>
        <w:jc w:val="both"/>
        <w:spacing w:beforeAutospacing="0" w:afterAutospacing="0" w:line="0" w:lineRule="atLeast"/>
      </w:pPr>
      <w:r>
        <w:t xml:space="preserve"> </w:t>
      </w:r>
      <w:r/>
    </w:p>
    <w:p>
      <w:pPr>
        <w:pStyle w:val="658"/>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w:t>
      </w:r>
      <w:r>
        <w:rPr>
          <w:rFonts w:hint="eastAsia" w:ascii="黑体" w:hAnsi="宋体" w:eastAsia="黑体" w:cs="黑体"/>
          <w:i/>
          <w:color w:val="000000"/>
          <w:sz w:val="32"/>
          <w:szCs w:val="32"/>
          <w:highlight w:val="none"/>
          <w:u w:val="single"/>
        </w:rPr>
        <w:t xml:space="preserve">表</w:t>
      </w:r>
      <w:r/>
    </w:p>
    <w:p>
      <w:pPr>
        <w:pStyle w:val="658"/>
        <w:ind w:firstLine="480"/>
        <w:jc w:val="both"/>
        <w:spacing w:beforeAutospacing="0" w:afterAutospacing="0" w:line="0" w:lineRule="atLeast"/>
      </w:pPr>
      <w:r>
        <w:rPr>
          <w:rFonts w:hint="eastAsia" w:ascii="宋体" w:hAnsi="宋体" w:eastAsia="宋体" w:cs="宋体"/>
          <w:color w:val="000000"/>
        </w:rPr>
        <w:t xml:space="preserve">投标人成立不满一年无需提供</w:t>
      </w:r>
      <w:r/>
    </w:p>
    <w:p>
      <w:pPr>
        <w:pStyle w:val="658"/>
        <w:jc w:val="both"/>
        <w:spacing w:beforeAutospacing="0" w:afterAutospacing="0"/>
      </w:pPr>
      <w:r>
        <w:t xml:space="preserve"> </w:t>
      </w:r>
      <w:r/>
    </w:p>
    <w:p>
      <w:pPr>
        <w:pStyle w:val="658"/>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658"/>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58"/>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5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58"/>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658"/>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658"/>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658"/>
        <w:jc w:val="both"/>
        <w:spacing w:beforeAutospacing="0" w:afterAutospacing="0"/>
      </w:pPr>
      <w:r>
        <w:t xml:space="preserve"> </w:t>
      </w:r>
      <w:r/>
    </w:p>
    <w:p>
      <w:pPr>
        <w:pStyle w:val="65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58"/>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658"/>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58"/>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58"/>
        <w:jc w:val="both"/>
        <w:spacing w:beforeAutospacing="0" w:afterAutospacing="0"/>
      </w:pPr>
      <w:r>
        <w:t xml:space="preserve"> </w:t>
      </w:r>
      <w:r/>
    </w:p>
    <w:p>
      <w:pPr>
        <w:pStyle w:val="658"/>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658"/>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658"/>
        <w:jc w:val="center"/>
        <w:spacing w:beforeAutospacing="0" w:afterAutospacing="0"/>
        <w:rPr>
          <w:rFonts w:ascii="黑体" w:hAnsi="宋体" w:eastAsia="黑体" w:cs="黑体"/>
          <w:i/>
          <w:color w:val="000000"/>
          <w:sz w:val="32"/>
          <w:szCs w:val="32"/>
          <w:u w:val="single"/>
        </w:rPr>
      </w:pPr>
      <w:r/>
      <w:bookmarkStart w:id="175" w:name="_Toc120614284"/>
      <w:r/>
      <w:r/>
    </w:p>
    <w:p>
      <w:pPr>
        <w:pStyle w:val="65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58"/>
        <w:jc w:val="center"/>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p>
    <w:p>
      <w:pPr>
        <w:pStyle w:val="6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6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p>
    <w:p>
      <w:pPr>
        <w:pStyle w:val="658"/>
        <w:jc w:val="center"/>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p>
    <w:p>
      <w:pPr>
        <w:pStyle w:val="65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658"/>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658"/>
        <w:ind w:firstLine="480"/>
        <w:jc w:val="both"/>
        <w:keepLines w:val="0"/>
        <w:keepNext w:val="0"/>
        <w:pageBreakBefore w:val="0"/>
        <w:spacing w:beforeAutospacing="0" w:afterAutospacing="0" w:line="360" w:lineRule="auto"/>
        <w:widowControl w:val="off"/>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58"/>
        <w:ind w:firstLine="480"/>
        <w:jc w:val="both"/>
        <w:keepLines w:val="0"/>
        <w:keepNext w:val="0"/>
        <w:pageBreakBefore w:val="0"/>
        <w:spacing w:beforeAutospacing="0" w:afterAutospacing="0" w:line="360" w:lineRule="auto"/>
        <w:widowControl w:val="off"/>
        <w:tabs>
          <w:tab w:val="left" w:pos="360" w:leader="none"/>
        </w:tabs>
      </w:pPr>
      <w:r>
        <w:rPr>
          <w:rFonts w:ascii="Times New Roman" w:hAnsi="Times New Roman"/>
          <w:color w:val="000000"/>
        </w:rPr>
        <w:t xml:space="preserve">本授权书于______年____月____日起生效，特此声明。</w:t>
      </w:r>
      <w:r/>
    </w:p>
    <w:p>
      <w:pPr>
        <w:pStyle w:val="658"/>
        <w:jc w:val="both"/>
        <w:keepLines w:val="0"/>
        <w:keepNext w:val="0"/>
        <w:pageBreakBefore w:val="0"/>
        <w:spacing w:beforeAutospacing="0" w:afterAutospacing="0" w:line="360" w:lineRule="auto"/>
        <w:widowControl w:val="off"/>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658"/>
        <w:jc w:val="both"/>
        <w:keepLines w:val="0"/>
        <w:keepNext w:val="0"/>
        <w:pageBreakBefore w:val="0"/>
        <w:spacing w:beforeAutospacing="0" w:afterAutospacing="0" w:line="360" w:lineRule="auto"/>
        <w:widowControl w:val="off"/>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658"/>
        <w:ind w:firstLine="480"/>
        <w:jc w:val="both"/>
        <w:keepLines w:val="0"/>
        <w:keepNext w:val="0"/>
        <w:pageBreakBefore w:val="0"/>
        <w:spacing w:beforeAutospacing="0" w:afterAutospacing="0" w:line="360" w:lineRule="auto"/>
        <w:widowControl w:val="off"/>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58"/>
        <w:ind w:firstLine="480"/>
        <w:jc w:val="both"/>
        <w:keepLines w:val="0"/>
        <w:keepNext w:val="0"/>
        <w:pageBreakBefore w:val="0"/>
        <w:spacing w:beforeAutospacing="0" w:afterAutospacing="0" w:line="360" w:lineRule="auto"/>
        <w:widowControl w:val="off"/>
        <w:tabs>
          <w:tab w:val="left" w:pos="360" w:leader="none"/>
        </w:tabs>
      </w:pPr>
      <w:r>
        <w:rPr>
          <w:rFonts w:ascii="Times New Roman" w:hAnsi="Times New Roman"/>
          <w:color w:val="000000"/>
        </w:rPr>
        <w:t xml:space="preserve">单位地址：</w:t>
      </w:r>
      <w:r>
        <w:rPr>
          <w:rFonts w:ascii="Times New Roman" w:hAnsi="Times New Roman"/>
          <w:color w:val="000000"/>
          <w:u w:val="single"/>
        </w:rPr>
        <w:t xml:space="preserve">                                         </w:t>
      </w:r>
      <w:r/>
    </w:p>
    <w:p>
      <w:pPr>
        <w:pStyle w:val="658"/>
        <w:ind w:firstLine="480"/>
        <w:jc w:val="both"/>
        <w:keepLines w:val="0"/>
        <w:keepNext w:val="0"/>
        <w:pageBreakBefore w:val="0"/>
        <w:spacing w:beforeAutospacing="0" w:afterAutospacing="0" w:line="360" w:lineRule="auto"/>
        <w:widowControl w:val="off"/>
        <w:tabs>
          <w:tab w:val="left" w:pos="360" w:leader="none"/>
        </w:tabs>
      </w:pPr>
      <w:r>
        <w:rPr>
          <w:rFonts w:ascii="Times New Roman" w:hAnsi="Times New Roman"/>
          <w:color w:val="000000"/>
        </w:rPr>
        <w:t xml:space="preserve">日期：</w:t>
      </w:r>
      <w:bookmarkStart w:id="176" w:name="_Hlt26955070"/>
      <w:r/>
      <w:bookmarkStart w:id="177" w:name="_格式3__银行出具的资信证明"/>
      <w:r/>
      <w:bookmarkStart w:id="178" w:name="_Hlt26671380"/>
      <w:r>
        <w:rPr>
          <w:rFonts w:ascii="Times New Roman" w:hAnsi="Times New Roman"/>
          <w:color w:val="000000"/>
          <w:u w:val="single"/>
        </w:rPr>
        <w:t xml:space="preserve">                                         </w:t>
      </w:r>
      <w:r/>
    </w:p>
    <w:p>
      <w:pPr>
        <w:pStyle w:val="658"/>
        <w:ind w:firstLine="420"/>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line="0" w:lineRule="atLeast"/>
      </w:pPr>
      <w:r>
        <w:t xml:space="preserve"> </w:t>
      </w:r>
      <w:r/>
    </w:p>
    <w:p>
      <w:pPr>
        <w:pStyle w:val="658"/>
        <w:ind w:left="0" w:firstLine="0"/>
        <w:jc w:val="center"/>
        <w:keepLines/>
        <w:keepNext/>
        <w:spacing w:before="260" w:beforeAutospacing="0" w:after="260" w:afterAutospacing="0" w:line="415" w:lineRule="auto"/>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val="0"/>
          <w:bCs/>
          <w:i/>
          <w:color w:val="000000"/>
          <w:sz w:val="32"/>
          <w:szCs w:val="32"/>
          <w:u w:val="single"/>
        </w:rPr>
        <w:t xml:space="preserve">八、投标函</w:t>
      </w:r>
      <w:r/>
    </w:p>
    <w:p>
      <w:pPr>
        <w:pStyle w:val="658"/>
        <w:keepLines w:val="0"/>
        <w:keepNext w:val="0"/>
        <w:pageBreakBefore w:val="0"/>
        <w:spacing w:beforeAutospacing="0" w:afterAutospacing="0" w:line="360" w:lineRule="auto"/>
        <w:widowControl w:val="off"/>
      </w:pPr>
      <w:r>
        <w:rPr>
          <w:rFonts w:hint="eastAsia" w:ascii="宋体" w:hAnsi="宋体" w:eastAsia="宋体" w:cs="宋体"/>
          <w:color w:val="000000"/>
        </w:rPr>
        <w:t xml:space="preserve">致：</w:t>
      </w:r>
      <w:r/>
    </w:p>
    <w:p>
      <w:pPr>
        <w:pStyle w:val="658"/>
        <w:ind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658"/>
        <w:ind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据此函，__________签字人兹宣布同意如下：</w:t>
      </w:r>
      <w:r/>
    </w:p>
    <w:p>
      <w:pPr>
        <w:pStyle w:val="658"/>
        <w:ind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1.按招标文件规定的各项要求，向买方提供所需货物（包含与货物相关的服务）。</w:t>
      </w:r>
      <w:r/>
    </w:p>
    <w:p>
      <w:pPr>
        <w:pStyle w:val="658"/>
        <w:ind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2.我们完全理解贵方不一定将合同授予最低报价的投标人。</w:t>
      </w:r>
      <w:r/>
    </w:p>
    <w:p>
      <w:pPr>
        <w:pStyle w:val="658"/>
        <w:ind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58"/>
        <w:ind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58"/>
        <w:ind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58"/>
        <w:ind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58"/>
        <w:ind w:left="425"/>
        <w:keepLines w:val="0"/>
        <w:keepNext w:val="0"/>
        <w:pageBreakBefore w:val="0"/>
        <w:spacing w:beforeAutospacing="0" w:afterAutospacing="0" w:line="360" w:lineRule="auto"/>
        <w:widowControl w:val="off"/>
      </w:pPr>
      <w:r>
        <w:rPr>
          <w:rFonts w:hint="eastAsia" w:ascii="宋体" w:hAnsi="宋体" w:eastAsia="宋体" w:cs="宋体"/>
          <w:color w:val="000000"/>
        </w:rPr>
        <w:t xml:space="preserve">7.与本投标有关的正式通讯地址为：</w:t>
      </w:r>
      <w:r/>
    </w:p>
    <w:p>
      <w:pPr>
        <w:pStyle w:val="658"/>
        <w:ind w:left="420"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地    址：</w:t>
      </w:r>
      <w:r/>
    </w:p>
    <w:p>
      <w:pPr>
        <w:pStyle w:val="658"/>
        <w:ind w:left="420"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邮    编：</w:t>
      </w:r>
      <w:r/>
    </w:p>
    <w:p>
      <w:pPr>
        <w:pStyle w:val="658"/>
        <w:ind w:left="420"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电    话：</w:t>
      </w:r>
      <w:r/>
    </w:p>
    <w:p>
      <w:pPr>
        <w:pStyle w:val="658"/>
        <w:ind w:left="420"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传    真：</w:t>
      </w:r>
      <w:r/>
    </w:p>
    <w:p>
      <w:pPr>
        <w:pStyle w:val="658"/>
        <w:ind w:left="420"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投标人开户行：</w:t>
      </w:r>
      <w:r/>
    </w:p>
    <w:p>
      <w:pPr>
        <w:pStyle w:val="658"/>
        <w:ind w:left="420"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账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号： </w:t>
      </w:r>
      <w:r/>
    </w:p>
    <w:p>
      <w:pPr>
        <w:pStyle w:val="658"/>
        <w:ind w:left="420" w:firstLine="480"/>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日    期：________年____月____日</w:t>
      </w:r>
      <w:r/>
    </w:p>
    <w:p>
      <w:pPr>
        <w:pStyle w:val="658"/>
        <w:ind w:firstLine="240"/>
        <w:jc w:val="center"/>
        <w:spacing w:beforeAutospacing="0" w:afterAutospacing="0" w:line="0" w:lineRule="atLeast"/>
      </w:pPr>
      <w:r>
        <w:t xml:space="preserve"> </w:t>
      </w:r>
      <w:r/>
    </w:p>
    <w:p>
      <w:pPr>
        <w:pStyle w:val="658"/>
        <w:ind w:firstLine="240"/>
        <w:jc w:val="center"/>
        <w:spacing w:beforeAutospacing="0" w:afterAutospacing="0" w:line="0" w:lineRule="atLeast"/>
      </w:pPr>
      <w:r>
        <w:t xml:space="preserve"> </w:t>
      </w:r>
      <w:r/>
    </w:p>
    <w:p>
      <w:pPr>
        <w:pStyle w:val="658"/>
        <w:ind w:firstLine="240"/>
        <w:jc w:val="center"/>
        <w:spacing w:beforeAutospacing="0" w:afterAutospacing="0" w:line="0" w:lineRule="atLeast"/>
      </w:pPr>
      <w:r>
        <w:t xml:space="preserve"> </w:t>
      </w:r>
      <w:r/>
    </w:p>
    <w:p>
      <w:pPr>
        <w:pStyle w:val="658"/>
        <w:ind w:firstLine="240"/>
        <w:jc w:val="center"/>
        <w:spacing w:beforeAutospacing="0" w:afterAutospacing="0" w:line="0" w:lineRule="atLeast"/>
      </w:pPr>
      <w:r>
        <w:t xml:space="preserve"> </w:t>
      </w:r>
      <w:r/>
    </w:p>
    <w:p>
      <w:pPr>
        <w:pStyle w:val="658"/>
        <w:ind w:firstLine="323"/>
        <w:jc w:val="center"/>
        <w:keepLines w:val="0"/>
        <w:keepNext w:val="0"/>
        <w:pageBreakBefore w:val="0"/>
        <w:spacing w:before="157" w:beforeAutospacing="0" w:after="157" w:afterAutospacing="0" w:line="0" w:lineRule="atLeast"/>
        <w:widowControl w:val="off"/>
        <w:rPr>
          <w:b w:val="0"/>
          <w:bCs/>
          <w:sz w:val="32"/>
          <w:szCs w:val="32"/>
        </w:rPr>
      </w:pPr>
      <w:r>
        <w:rPr>
          <w:rFonts w:hint="eastAsia" w:ascii="黑体" w:hAnsi="宋体" w:eastAsia="黑体" w:cs="黑体"/>
          <w:b w:val="0"/>
          <w:bCs/>
          <w:color w:val="000000"/>
          <w:sz w:val="32"/>
          <w:szCs w:val="32"/>
        </w:rPr>
        <w:t xml:space="preserve">九、小微企业声明函（货物）</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本企业对上述声明内容的真实性负责。如有虚假，将依法承担相应责任</w:t>
      </w:r>
      <w:r/>
    </w:p>
    <w:p>
      <w:pPr>
        <w:pStyle w:val="658"/>
        <w:ind w:right="720"/>
        <w:jc w:val="both"/>
        <w:keepLines w:val="0"/>
        <w:keepNext w:val="0"/>
        <w:pageBreakBefore w:val="0"/>
        <w:spacing w:beforeAutospacing="0" w:afterAutospacing="0" w:line="360" w:lineRule="auto"/>
        <w:widowControl w:val="off"/>
      </w:pPr>
      <w:r>
        <w:t xml:space="preserve"> </w:t>
      </w:r>
      <w:r/>
    </w:p>
    <w:p>
      <w:pPr>
        <w:pStyle w:val="658"/>
        <w:ind w:right="180" w:firstLine="360"/>
        <w:jc w:val="right"/>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企业名称（加盖CA电子公章）：</w:t>
      </w:r>
      <w:r/>
    </w:p>
    <w:p>
      <w:pPr>
        <w:pStyle w:val="658"/>
        <w:ind w:right="480" w:firstLine="540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日  期：</w:t>
      </w:r>
      <w:r/>
    </w:p>
    <w:p>
      <w:pPr>
        <w:pStyle w:val="658"/>
        <w:ind w:firstLine="360"/>
        <w:jc w:val="both"/>
        <w:keepLines w:val="0"/>
        <w:keepNext w:val="0"/>
        <w:pageBreakBefore w:val="0"/>
        <w:spacing w:beforeAutospacing="0" w:afterAutospacing="0" w:line="360" w:lineRule="auto"/>
        <w:widowControl w:val="off"/>
      </w:pPr>
      <w:r>
        <w:t xml:space="preserve"> </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备注2：供应商如不提供此声明函，价格将不做相应扣除。</w:t>
      </w:r>
      <w:r/>
    </w:p>
    <w:p>
      <w:pPr>
        <w:pStyle w:val="658"/>
        <w:jc w:val="center"/>
        <w:keepLines w:val="0"/>
        <w:keepNext w:val="0"/>
        <w:pageBreakBefore w:val="0"/>
        <w:spacing w:before="157" w:beforeAutospacing="0" w:after="157" w:afterAutospacing="0" w:line="360" w:lineRule="auto"/>
        <w:widowControl w:val="off"/>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val="0"/>
          <w:bCs/>
          <w:color w:val="000000"/>
          <w:sz w:val="32"/>
          <w:szCs w:val="32"/>
        </w:rPr>
        <w:t xml:space="preserve">十、残疾人福利性单位声明函</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本单位对上述声明的真实性负责。如有虚假，将依法承担相应责任。</w:t>
      </w:r>
      <w:r/>
    </w:p>
    <w:p>
      <w:pPr>
        <w:pStyle w:val="658"/>
        <w:ind w:firstLine="480"/>
        <w:jc w:val="both"/>
        <w:keepLines w:val="0"/>
        <w:keepNext w:val="0"/>
        <w:pageBreakBefore w:val="0"/>
        <w:spacing w:beforeAutospacing="0" w:afterAutospacing="0" w:line="360" w:lineRule="auto"/>
        <w:widowControl w:val="off"/>
      </w:pPr>
      <w:r>
        <w:t xml:space="preserve"> </w:t>
      </w:r>
      <w:r/>
    </w:p>
    <w:p>
      <w:pPr>
        <w:pStyle w:val="658"/>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（备注：1、供应商如不提供此声明函，价格将不做相应扣除。2、中标供应商为残疾人福利单位的，此声明函将随中标结果同时公告，接受社会监督）</w:t>
      </w:r>
      <w:r/>
    </w:p>
    <w:p>
      <w:pPr>
        <w:pStyle w:val="658"/>
        <w:ind w:firstLine="624"/>
        <w:jc w:val="both"/>
        <w:keepLines w:val="0"/>
        <w:keepNext w:val="0"/>
        <w:pageBreakBefore w:val="0"/>
        <w:spacing w:beforeAutospacing="0" w:afterAutospacing="0" w:line="360" w:lineRule="auto"/>
        <w:widowControl w:val="off"/>
      </w:pPr>
      <w:r>
        <w:t xml:space="preserve"> </w:t>
      </w:r>
      <w:r/>
    </w:p>
    <w:p>
      <w:pPr>
        <w:pStyle w:val="658"/>
        <w:ind w:right="106" w:firstLine="624"/>
        <w:jc w:val="center"/>
        <w:keepLines w:val="0"/>
        <w:keepNext w:val="0"/>
        <w:pageBreakBefore w:val="0"/>
        <w:spacing w:beforeAutospacing="0" w:afterAutospacing="0" w:line="360" w:lineRule="auto"/>
        <w:widowControl w:val="off"/>
        <w:tabs>
          <w:tab w:val="left" w:pos="4864" w:leader="none"/>
          <w:tab w:val="left" w:pos="8200"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58"/>
        <w:ind w:right="1560" w:firstLine="480"/>
        <w:jc w:val="center"/>
        <w:keepLines w:val="0"/>
        <w:keepNext w:val="0"/>
        <w:pageBreakBefore w:val="0"/>
        <w:spacing w:beforeAutospacing="0" w:afterAutospacing="0" w:line="360" w:lineRule="auto"/>
        <w:widowControl w:val="off"/>
        <w:tabs>
          <w:tab w:val="left" w:pos="4864" w:leader="none"/>
        </w:tabs>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日  期：</w:t>
      </w:r>
      <w:r/>
    </w:p>
    <w:p>
      <w:pPr>
        <w:pStyle w:val="658"/>
        <w:jc w:val="center"/>
        <w:spacing w:beforeAutospacing="0" w:afterAutospacing="0" w:line="0" w:lineRule="atLeast"/>
      </w:pPr>
      <w:r>
        <w:t xml:space="preserve"> </w:t>
      </w:r>
      <w:r/>
    </w:p>
    <w:p>
      <w:pPr>
        <w:pStyle w:val="658"/>
        <w:jc w:val="center"/>
        <w:spacing w:beforeAutospacing="0" w:afterAutospacing="0" w:line="0" w:lineRule="atLeast"/>
      </w:pPr>
      <w:r>
        <w:t xml:space="preserve"> </w:t>
      </w:r>
      <w:r/>
    </w:p>
    <w:p>
      <w:pPr>
        <w:pStyle w:val="658"/>
        <w:jc w:val="center"/>
        <w:spacing w:beforeAutospacing="0" w:afterAutospacing="0" w:line="0" w:lineRule="atLeast"/>
      </w:pPr>
      <w:r>
        <w:t xml:space="preserve"> </w:t>
      </w:r>
      <w:r/>
    </w:p>
    <w:p>
      <w:pPr>
        <w:pStyle w:val="658"/>
        <w:jc w:val="center"/>
        <w:spacing w:beforeAutospacing="0" w:afterAutospacing="0" w:line="0" w:lineRule="atLeast"/>
      </w:pPr>
      <w:r>
        <w:t xml:space="preserve"> </w:t>
      </w:r>
      <w:r/>
    </w:p>
    <w:p>
      <w:pPr>
        <w:pStyle w:val="658"/>
        <w:jc w:val="center"/>
        <w:spacing w:beforeAutospacing="0" w:afterAutospacing="0" w:line="0" w:lineRule="atLeast"/>
      </w:pPr>
      <w:r>
        <w:t xml:space="preserve"> </w:t>
      </w:r>
      <w:r/>
    </w:p>
    <w:p>
      <w:pPr>
        <w:pStyle w:val="658"/>
        <w:jc w:val="center"/>
        <w:spacing w:beforeAutospacing="0" w:afterAutospacing="0" w:line="0" w:lineRule="atLeast"/>
      </w:pPr>
      <w:r>
        <w:t xml:space="preserve"> </w:t>
      </w:r>
      <w:r/>
    </w:p>
    <w:p>
      <w:pPr>
        <w:pStyle w:val="658"/>
        <w:jc w:val="center"/>
        <w:spacing w:beforeAutospacing="0" w:afterAutospacing="0" w:line="0" w:lineRule="atLeast"/>
      </w:pPr>
      <w:r>
        <w:t xml:space="preserve"> </w:t>
      </w:r>
      <w:r/>
    </w:p>
    <w:p>
      <w:pPr>
        <w:pStyle w:val="658"/>
        <w:jc w:val="center"/>
        <w:spacing w:beforeAutospacing="0" w:afterAutospacing="0" w:line="0" w:lineRule="atLeast"/>
      </w:pPr>
      <w:r>
        <w:t xml:space="preserve"> </w:t>
      </w:r>
      <w:r/>
    </w:p>
    <w:p>
      <w:pPr>
        <w:pStyle w:val="658"/>
        <w:jc w:val="center"/>
        <w:spacing w:beforeAutospacing="0" w:afterAutospacing="0" w:line="0" w:lineRule="atLeast"/>
      </w:pPr>
      <w:r>
        <w:t xml:space="preserve"> </w:t>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line="0" w:lineRule="atLeast"/>
      </w:pPr>
      <w:r/>
      <w:r/>
    </w:p>
    <w:p>
      <w:pPr>
        <w:pStyle w:val="658"/>
        <w:jc w:val="center"/>
        <w:spacing w:beforeAutospacing="0" w:afterAutospacing="0"/>
      </w:pPr>
      <w:r>
        <w:rPr>
          <w:rFonts w:hint="eastAsia" w:ascii="黑体" w:hAnsi="宋体" w:eastAsia="黑体" w:cs="黑体"/>
          <w:b w:val="0"/>
          <w:bCs/>
          <w:color w:val="000000"/>
          <w:sz w:val="32"/>
          <w:szCs w:val="32"/>
        </w:rPr>
        <w:t xml:space="preserve">十</w:t>
      </w:r>
      <w:r>
        <w:rPr>
          <w:rFonts w:hint="eastAsia" w:ascii="黑体" w:hAnsi="宋体" w:eastAsia="黑体" w:cs="黑体"/>
          <w:b w:val="0"/>
          <w:bCs/>
          <w:color w:val="000000"/>
          <w:sz w:val="32"/>
          <w:szCs w:val="32"/>
          <w:lang w:eastAsia="zh-CN"/>
        </w:rPr>
        <w:t xml:space="preserve">一</w:t>
      </w:r>
      <w:r>
        <w:rPr>
          <w:rFonts w:hint="eastAsia" w:ascii="黑体" w:hAnsi="宋体" w:eastAsia="黑体" w:cs="黑体"/>
          <w:b w:val="0"/>
          <w:bCs/>
          <w:color w:val="000000"/>
          <w:sz w:val="32"/>
          <w:szCs w:val="32"/>
        </w:rPr>
        <w:t xml:space="preserve">、投标分项报价表</w:t>
      </w:r>
      <w:r/>
    </w:p>
    <w:tbl>
      <w:tblPr>
        <w:tblStyle w:val="65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产品</w:t>
            </w:r>
            <w:r/>
          </w:p>
          <w:p>
            <w:pPr>
              <w:pStyle w:val="658"/>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规格</w:t>
            </w:r>
            <w:r/>
          </w:p>
          <w:p>
            <w:pPr>
              <w:pStyle w:val="658"/>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8"/>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8"/>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8"/>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8"/>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8"/>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8"/>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8"/>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8"/>
              <w:jc w:val="both"/>
              <w:spacing w:beforeAutospacing="0" w:afterAutospacing="0"/>
            </w:pPr>
            <w:r>
              <w:t xml:space="preserve"> </w:t>
            </w:r>
            <w:r/>
          </w:p>
        </w:tc>
      </w:tr>
    </w:tbl>
    <w:p>
      <w:pPr>
        <w:pStyle w:val="658"/>
        <w:jc w:val="both"/>
        <w:spacing w:beforeAutospacing="0" w:afterAutospacing="0"/>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658"/>
        <w:jc w:val="both"/>
        <w:spacing w:beforeAutospacing="0" w:afterAutospacing="0"/>
      </w:pPr>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center"/>
        <w:spacing w:beforeAutospacing="0" w:afterAutospacing="0"/>
      </w:pPr>
      <w:r>
        <w:rPr>
          <w:rFonts w:hint="eastAsia" w:ascii="黑体" w:hAnsi="宋体" w:eastAsia="黑体" w:cs="黑体"/>
          <w:b w:val="0"/>
          <w:bCs/>
          <w:color w:val="000000"/>
          <w:sz w:val="32"/>
          <w:szCs w:val="32"/>
        </w:rPr>
        <w:t xml:space="preserve">十</w:t>
      </w:r>
      <w:r>
        <w:rPr>
          <w:rFonts w:hint="eastAsia" w:ascii="黑体" w:hAnsi="宋体" w:eastAsia="黑体" w:cs="黑体"/>
          <w:b w:val="0"/>
          <w:bCs/>
          <w:color w:val="000000"/>
          <w:sz w:val="32"/>
          <w:szCs w:val="32"/>
          <w:lang w:eastAsia="zh-CN"/>
        </w:rPr>
        <w:t xml:space="preserve">二</w:t>
      </w:r>
      <w:r>
        <w:rPr>
          <w:rFonts w:hint="eastAsia" w:ascii="黑体" w:hAnsi="宋体" w:eastAsia="黑体" w:cs="黑体"/>
          <w:b w:val="0"/>
          <w:bCs/>
          <w:color w:val="000000"/>
          <w:sz w:val="32"/>
          <w:szCs w:val="32"/>
        </w:rPr>
        <w:t xml:space="preserve">、技术要求响应及偏离表</w:t>
      </w:r>
      <w:r/>
    </w:p>
    <w:tbl>
      <w:tblPr>
        <w:tblStyle w:val="6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证明</w:t>
            </w:r>
            <w:r/>
          </w:p>
          <w:p>
            <w:pPr>
              <w:pStyle w:val="65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注</w:t>
      </w:r>
      <w:r>
        <w:rPr>
          <w:rFonts w:ascii="宋体" w:hAnsi="宋体" w:eastAsia="宋体" w:cs="宋体"/>
          <w:color w:val="000000"/>
          <w:sz w:val="24"/>
        </w:rPr>
        <w:t xml:space="preserve">：1、按照基本技术要求详细填列。</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2、行数不够，可自行添加。</w:t>
      </w:r>
      <w:r/>
    </w:p>
    <w:p>
      <w:pPr>
        <w:pStyle w:val="658"/>
        <w:jc w:val="both"/>
        <w:spacing w:beforeAutospacing="0" w:afterAutospacing="0"/>
      </w:pPr>
      <w:r/>
      <w:r/>
    </w:p>
    <w:p>
      <w:pPr>
        <w:pStyle w:val="658"/>
        <w:jc w:val="center"/>
        <w:spacing w:beforeAutospacing="0" w:afterAutospacing="0"/>
      </w:pPr>
      <w:r>
        <w:t xml:space="preserve"> </w:t>
      </w:r>
      <w:r/>
    </w:p>
    <w:p>
      <w:pPr>
        <w:pStyle w:val="658"/>
        <w:jc w:val="center"/>
        <w:spacing w:beforeAutospacing="0" w:afterAutospacing="0"/>
      </w:pPr>
      <w:r>
        <w:t xml:space="preserve"> </w:t>
      </w:r>
      <w:r/>
    </w:p>
    <w:p>
      <w:pPr>
        <w:pStyle w:val="658"/>
        <w:jc w:val="center"/>
        <w:spacing w:beforeAutospacing="0" w:afterAutospacing="0"/>
      </w:pPr>
      <w:r>
        <w:t xml:space="preserve"> </w:t>
      </w:r>
      <w:r/>
    </w:p>
    <w:p>
      <w:pPr>
        <w:pStyle w:val="658"/>
        <w:jc w:val="center"/>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t xml:space="preserve"> </w:t>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r/>
    </w:p>
    <w:p>
      <w:pPr>
        <w:pStyle w:val="658"/>
        <w:jc w:val="both"/>
        <w:spacing w:beforeAutospacing="0" w:afterAutospacing="0"/>
      </w:pPr>
      <w:r>
        <w:t xml:space="preserve"> </w:t>
      </w:r>
      <w:r/>
    </w:p>
    <w:p>
      <w:pPr>
        <w:pStyle w:val="658"/>
        <w:jc w:val="center"/>
        <w:spacing w:beforeAutospacing="0" w:afterAutospacing="0"/>
        <w:rPr>
          <w:b w:val="0"/>
          <w:bCs/>
        </w:rPr>
      </w:pPr>
      <w:r/>
      <w:bookmarkStart w:id="179" w:name="_Hlt26955054"/>
      <w:r>
        <w:rPr>
          <w:rFonts w:hint="eastAsia" w:ascii="黑体" w:hAnsi="宋体" w:eastAsia="黑体" w:cs="黑体"/>
          <w:b w:val="0"/>
          <w:bCs/>
          <w:color w:val="000000"/>
          <w:sz w:val="32"/>
          <w:szCs w:val="32"/>
        </w:rPr>
        <w:t xml:space="preserve">十</w:t>
      </w:r>
      <w:r>
        <w:rPr>
          <w:rFonts w:hint="eastAsia" w:ascii="黑体" w:hAnsi="宋体" w:eastAsia="黑体" w:cs="黑体"/>
          <w:b w:val="0"/>
          <w:bCs/>
          <w:color w:val="000000"/>
          <w:sz w:val="32"/>
          <w:szCs w:val="32"/>
          <w:lang w:eastAsia="zh-CN"/>
        </w:rPr>
        <w:t xml:space="preserve">三</w:t>
      </w:r>
      <w:r>
        <w:rPr>
          <w:rFonts w:hint="eastAsia" w:ascii="黑体" w:hAnsi="宋体" w:eastAsia="黑体" w:cs="黑体"/>
          <w:b w:val="0"/>
          <w:bCs/>
          <w:color w:val="000000"/>
          <w:sz w:val="32"/>
          <w:szCs w:val="32"/>
        </w:rPr>
        <w:t xml:space="preserve">、商务要求响应及偏离表</w:t>
      </w:r>
      <w:r/>
    </w:p>
    <w:p>
      <w:pPr>
        <w:pStyle w:val="658"/>
        <w:jc w:val="both"/>
        <w:spacing w:beforeAutospacing="0" w:afterAutospacing="0" w:line="480" w:lineRule="auto"/>
      </w:pPr>
      <w:r/>
      <w:r/>
    </w:p>
    <w:tbl>
      <w:tblPr>
        <w:tblStyle w:val="651"/>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bookmarkStart w:id="180" w:name="_Hlt26609391"/>
            <w:r/>
            <w:bookmarkStart w:id="181" w:name="_Hlt26580838"/>
            <w:r/>
            <w:bookmarkStart w:id="182" w:name="_Hlt24879081"/>
            <w:r/>
            <w:bookmarkStart w:id="183" w:name="_Hlt26955056"/>
            <w:r/>
            <w:bookmarkStart w:id="184" w:name="_Hlt26782999"/>
            <w:r/>
            <w:bookmarkStart w:id="185" w:name="_Hlt26671372"/>
            <w:r/>
            <w:bookmarkStart w:id="186" w:name="_Hlt26955064"/>
            <w:r/>
            <w:bookmarkStart w:id="187" w:name="_Hlt26671343"/>
            <w:r>
              <w:rPr>
                <w:rFonts w:hint="eastAsia" w:ascii="宋体" w:hAnsi="宋体" w:eastAsia="宋体" w:cs="宋体"/>
                <w:color w:val="000000"/>
              </w:rPr>
              <w:t xml:space="preserve">序号</w:t>
            </w:r>
            <w:bookmarkEnd w:id="180"/>
            <w:bookmarkEnd w:id="181"/>
            <w:bookmarkEnd w:id="182"/>
            <w:bookmarkEnd w:id="183"/>
            <w:bookmarkEnd w:id="184"/>
            <w:bookmarkEnd w:id="185"/>
            <w:bookmarkEnd w:id="186"/>
            <w:bookmarkEnd w:id="187"/>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证明</w:t>
            </w:r>
            <w:r/>
          </w:p>
          <w:p>
            <w:pPr>
              <w:pStyle w:val="65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8"/>
              <w:jc w:val="center"/>
              <w:spacing w:beforeAutospacing="0" w:afterAutospacing="0"/>
            </w:pPr>
            <w:r>
              <w:t xml:space="preserve"> </w:t>
            </w:r>
            <w:r/>
          </w:p>
        </w:tc>
      </w:tr>
    </w:tbl>
    <w:p>
      <w:pPr>
        <w:pStyle w:val="658"/>
        <w:jc w:val="both"/>
        <w:spacing w:beforeAutospacing="0" w:afterAutospacing="0"/>
      </w:pPr>
      <w:r>
        <w:rPr>
          <w:rFonts w:hint="eastAsia" w:ascii="宋体" w:hAnsi="宋体" w:eastAsia="宋体" w:cs="宋体"/>
          <w:color w:val="000000"/>
        </w:rPr>
        <w:t xml:space="preserve">注： 行数不够，可自行添加。</w:t>
      </w:r>
      <w:r/>
    </w:p>
    <w:p>
      <w:pPr>
        <w:pStyle w:val="658"/>
        <w:jc w:val="both"/>
        <w:spacing w:beforeAutospacing="0" w:afterAutospacing="0" w:line="480" w:lineRule="auto"/>
      </w:pPr>
      <w:r/>
      <w:r/>
    </w:p>
    <w:p>
      <w:pPr>
        <w:pStyle w:val="658"/>
        <w:jc w:val="both"/>
        <w:spacing w:beforeAutospacing="0" w:afterAutospacing="0" w:line="480" w:lineRule="auto"/>
      </w:pPr>
      <w:r>
        <w:t xml:space="preserve"> </w:t>
      </w:r>
      <w:r/>
    </w:p>
    <w:p>
      <w:pPr>
        <w:pStyle w:val="658"/>
        <w:jc w:val="center"/>
        <w:spacing w:beforeAutospacing="0" w:afterAutospacing="0"/>
      </w:pPr>
      <w:r/>
      <w:bookmarkStart w:id="188" w:name="_Hlt26609389"/>
      <w:r/>
      <w:bookmarkStart w:id="189" w:name="_格式2__法定代表人授权书"/>
      <w:r/>
      <w:bookmarkStart w:id="190" w:name="_Hlt26671374"/>
      <w:r/>
      <w:bookmarkStart w:id="191" w:name="_Hlt26955066"/>
      <w:r/>
      <w:bookmarkStart w:id="192" w:name="_Toc462564146"/>
      <w:r>
        <w:t xml:space="preserve"> </w:t>
      </w:r>
      <w:r/>
    </w:p>
    <w:p>
      <w:pPr>
        <w:pStyle w:val="658"/>
        <w:jc w:val="center"/>
        <w:spacing w:beforeAutospacing="0" w:afterAutospacing="0"/>
      </w:pPr>
      <w:r>
        <w:t xml:space="preserve"> </w:t>
      </w:r>
      <w:r/>
    </w:p>
    <w:p>
      <w:pPr>
        <w:pStyle w:val="658"/>
        <w:jc w:val="center"/>
        <w:spacing w:beforeAutospacing="0" w:afterAutospacing="0"/>
      </w:pPr>
      <w:r>
        <w:t xml:space="preserve"> </w:t>
      </w:r>
      <w:r/>
    </w:p>
    <w:p>
      <w:pPr>
        <w:pStyle w:val="658"/>
        <w:jc w:val="center"/>
        <w:spacing w:beforeAutospacing="0" w:afterAutospacing="0"/>
      </w:pPr>
      <w:r/>
      <w:r/>
    </w:p>
    <w:p>
      <w:pPr>
        <w:pStyle w:val="658"/>
        <w:jc w:val="center"/>
        <w:spacing w:beforeAutospacing="0" w:afterAutospacing="0"/>
      </w:pPr>
      <w:r/>
      <w:r/>
    </w:p>
    <w:p>
      <w:pPr>
        <w:pStyle w:val="658"/>
        <w:jc w:val="center"/>
        <w:spacing w:beforeAutospacing="0" w:afterAutospacing="0"/>
      </w:pPr>
      <w:r/>
      <w:r/>
    </w:p>
    <w:p>
      <w:pPr>
        <w:pStyle w:val="658"/>
        <w:jc w:val="center"/>
        <w:spacing w:beforeAutospacing="0" w:afterAutospacing="0"/>
      </w:pPr>
      <w:r>
        <w:t xml:space="preserve"> </w:t>
      </w:r>
      <w:r/>
    </w:p>
    <w:p>
      <w:pPr>
        <w:pStyle w:val="658"/>
        <w:jc w:val="center"/>
        <w:spacing w:beforeAutospacing="0" w:afterAutospacing="0"/>
      </w:pPr>
      <w:r/>
      <w:r/>
    </w:p>
    <w:p>
      <w:pPr>
        <w:pStyle w:val="658"/>
        <w:jc w:val="center"/>
        <w:spacing w:beforeAutospacing="0" w:afterAutospacing="0"/>
      </w:pPr>
      <w:r>
        <w:t xml:space="preserve"> </w:t>
      </w:r>
      <w:r/>
    </w:p>
    <w:p>
      <w:pPr>
        <w:pStyle w:val="658"/>
        <w:jc w:val="center"/>
        <w:spacing w:beforeAutospacing="0" w:afterAutospacing="0"/>
      </w:pPr>
      <w:r>
        <w:t xml:space="preserve"> </w:t>
      </w:r>
      <w:r/>
    </w:p>
    <w:p>
      <w:pPr>
        <w:pStyle w:val="658"/>
        <w:jc w:val="center"/>
        <w:spacing w:beforeAutospacing="0" w:afterAutospacing="0"/>
      </w:pPr>
      <w:r/>
      <w:r/>
    </w:p>
    <w:p>
      <w:pPr>
        <w:pStyle w:val="658"/>
        <w:jc w:val="center"/>
        <w:spacing w:beforeAutospacing="0" w:afterAutospacing="0"/>
      </w:pPr>
      <w:r/>
      <w:r/>
    </w:p>
    <w:p>
      <w:pPr>
        <w:pStyle w:val="658"/>
        <w:jc w:val="center"/>
        <w:spacing w:beforeAutospacing="0" w:afterAutospacing="0"/>
      </w:pPr>
      <w:r/>
      <w:r/>
    </w:p>
    <w:p>
      <w:pPr>
        <w:pStyle w:val="658"/>
        <w:jc w:val="center"/>
        <w:spacing w:beforeAutospacing="0" w:afterAutospacing="0"/>
      </w:pPr>
      <w:r/>
      <w:r/>
    </w:p>
    <w:p>
      <w:pPr>
        <w:pStyle w:val="658"/>
        <w:jc w:val="center"/>
        <w:spacing w:beforeAutospacing="0" w:afterAutospacing="0"/>
      </w:pPr>
      <w:r/>
      <w:r/>
    </w:p>
    <w:p>
      <w:pPr>
        <w:pStyle w:val="658"/>
        <w:jc w:val="center"/>
        <w:spacing w:beforeAutospacing="0" w:afterAutospacing="0"/>
      </w:pPr>
      <w:r/>
      <w:r/>
    </w:p>
    <w:p>
      <w:pPr>
        <w:pStyle w:val="658"/>
        <w:jc w:val="center"/>
        <w:spacing w:beforeAutospacing="0" w:afterAutospacing="0"/>
      </w:pPr>
      <w:r/>
      <w:r/>
    </w:p>
    <w:p>
      <w:pPr>
        <w:pStyle w:val="648"/>
        <w:ind w:left="0" w:right="0" w:firstLine="0"/>
        <w:jc w:val="center"/>
        <w:spacing w:before="120" w:after="249" w:line="375" w:lineRule="atLeast"/>
        <w:pBdr>
          <w:top w:val="none" w:color="000000" w:sz="0" w:space="0"/>
          <w:left w:val="none" w:color="000000" w:sz="0" w:space="0"/>
          <w:bottom w:val="none" w:color="000000" w:sz="0" w:space="0"/>
          <w:right w:val="none" w:color="000000" w:sz="0" w:space="0"/>
        </w:pBdr>
      </w:pPr>
      <w:r>
        <w:rPr>
          <w:rFonts w:ascii="宋体" w:hAnsi="宋体" w:eastAsia="宋体" w:cs="宋体"/>
          <w:b/>
          <w:i/>
          <w:color w:val="000000"/>
          <w:sz w:val="32"/>
          <w:u w:val="single"/>
        </w:rPr>
        <w:t xml:space="preserve">十四、开标一览表</w:t>
      </w:r>
      <w:r/>
    </w:p>
    <w:tbl>
      <w:tblPr>
        <w:tblStyle w:val="6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6"/>
        <w:gridCol w:w="6506"/>
      </w:tblGrid>
      <w:tr>
        <w:trPr>
          <w:trHeight w:val="9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r>
      <w:tr>
        <w:trPr>
          <w:trHeight w:val="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6" w:type="dxa"/>
            <w:vAlign w:val="center"/>
            <w:textDirection w:val="lrTb"/>
            <w:noWrap w:val="false"/>
          </w:tcPr>
          <w:p>
            <w:pPr>
              <w:ind w:left="0" w:right="0" w:firstLine="0"/>
              <w:jc w:val="both"/>
              <w:spacing w:before="0" w:after="0" w:line="24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tc>
      </w:tr>
      <w:tr>
        <w:trPr>
          <w:trHeight w:val="8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left"/>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投标报价：（大写）</w:t>
            </w:r>
            <w:r>
              <w:rPr>
                <w:rFonts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ascii="宋体" w:hAnsi="宋体" w:eastAsia="宋体" w:cs="宋体"/>
                <w:b/>
                <w:color w:val="000000"/>
                <w:sz w:val="24"/>
                <w:szCs w:val="24"/>
                <w:u w:val="single"/>
              </w:rPr>
              <w:t xml:space="preserve">    </w:t>
            </w:r>
            <w:r>
              <w:rPr>
                <w:rFonts w:ascii="宋体" w:hAnsi="宋体" w:eastAsia="宋体" w:cs="宋体"/>
                <w:b/>
                <w:color w:val="000000"/>
                <w:sz w:val="24"/>
                <w:szCs w:val="24"/>
              </w:rPr>
              <w:t xml:space="preserve">（小写）</w:t>
            </w:r>
            <w:r>
              <w:rPr>
                <w:rFonts w:ascii="宋体" w:hAnsi="宋体" w:eastAsia="宋体" w:cs="宋体"/>
                <w:b/>
                <w:color w:val="000000"/>
                <w:sz w:val="24"/>
                <w:szCs w:val="24"/>
                <w:u w:val="single"/>
              </w:rPr>
              <w:t xml:space="preserve">  </w:t>
            </w:r>
            <w:r>
              <w:rPr>
                <w:rFonts w:hint="eastAsia" w:ascii="宋体" w:hAnsi="宋体" w:eastAsia="宋体" w:cs="宋体"/>
                <w:b/>
                <w:color w:val="000000"/>
                <w:sz w:val="24"/>
                <w:szCs w:val="24"/>
                <w:u w:val="single"/>
                <w:lang w:val="en-US" w:eastAsia="zh-CN"/>
              </w:rPr>
              <w:t xml:space="preserve">    </w:t>
            </w:r>
            <w:r>
              <w:rPr>
                <w:rFonts w:ascii="宋体" w:hAnsi="宋体" w:eastAsia="宋体" w:cs="宋体"/>
                <w:b/>
                <w:color w:val="000000"/>
                <w:sz w:val="24"/>
                <w:szCs w:val="24"/>
                <w:u w:val="single"/>
              </w:rPr>
              <w:t xml:space="preserve">  </w:t>
            </w:r>
            <w:r>
              <w:rPr>
                <w:rFonts w:hint="eastAsia" w:ascii="宋体" w:hAnsi="宋体" w:eastAsia="宋体" w:cs="宋体"/>
                <w:b/>
                <w:color w:val="000000"/>
                <w:sz w:val="24"/>
                <w:szCs w:val="24"/>
                <w:u w:val="none"/>
                <w:lang w:eastAsia="zh-CN"/>
              </w:rPr>
              <w:t xml:space="preserve">元</w:t>
            </w:r>
            <w:r>
              <w:rPr>
                <w:rFonts w:ascii="宋体" w:hAnsi="宋体" w:eastAsia="宋体" w:cs="宋体"/>
                <w:b/>
                <w:color w:val="000000"/>
                <w:sz w:val="24"/>
                <w:szCs w:val="24"/>
              </w:rPr>
              <w:t xml:space="preserve"> </w:t>
            </w:r>
            <w:r/>
          </w:p>
        </w:tc>
      </w:tr>
      <w:tr>
        <w:trPr>
          <w:trHeight w:val="7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履约</w:t>
            </w:r>
            <w:r>
              <w:rPr>
                <w:rFonts w:ascii="宋体" w:hAnsi="宋体" w:eastAsia="宋体" w:cs="宋体"/>
                <w:color w:val="000000"/>
                <w:sz w:val="24"/>
                <w:szCs w:val="24"/>
              </w:rPr>
              <w:t xml:space="preserve">期限：</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质量</w:t>
            </w:r>
            <w:r>
              <w:rPr>
                <w:rFonts w:hint="eastAsia" w:ascii="宋体" w:hAnsi="宋体" w:eastAsia="宋体" w:cs="宋体"/>
                <w:color w:val="000000"/>
                <w:sz w:val="24"/>
                <w:szCs w:val="24"/>
                <w:lang w:eastAsia="zh-CN"/>
              </w:rPr>
              <w:t xml:space="preserve">保证</w:t>
            </w:r>
            <w:r>
              <w:rPr>
                <w:rFonts w:ascii="宋体" w:hAnsi="宋体" w:eastAsia="宋体" w:cs="宋体"/>
                <w:color w:val="000000"/>
                <w:sz w:val="24"/>
                <w:szCs w:val="24"/>
              </w:rPr>
              <w:t xml:space="preserve">：</w:t>
            </w:r>
            <w:r/>
          </w:p>
        </w:tc>
      </w:tr>
      <w:tr>
        <w:trPr>
          <w:trHeight w:val="8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both"/>
              <w:spacing w:before="0" w:after="0" w:line="24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小微企业：     □是      □否          详见 </w:t>
            </w:r>
            <w:r>
              <w:rPr>
                <w:rFonts w:hint="eastAsia" w:ascii="宋体" w:hAnsi="宋体" w:eastAsia="宋体"/>
                <w:sz w:val="24"/>
                <w:szCs w:val="24"/>
                <w:u w:val="single"/>
              </w:rPr>
              <w:t xml:space="preserve">   </w:t>
            </w:r>
            <w:r>
              <w:rPr>
                <w:rFonts w:hint="eastAsia" w:ascii="宋体" w:hAnsi="宋体" w:eastAsia="宋体"/>
                <w:sz w:val="24"/>
                <w:szCs w:val="24"/>
              </w:rPr>
              <w:t xml:space="preserve">页 《小微企业声明函》</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填写说明：</w:t>
      </w:r>
      <w:r/>
    </w:p>
    <w:p>
      <w:pPr>
        <w:numPr>
          <w:ilvl w:val="0"/>
          <w:numId w:val="2"/>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开标一览表不得填报选择性报价，否则将作为无效投标；</w:t>
      </w:r>
      <w:r/>
    </w:p>
    <w:p>
      <w:pPr>
        <w:numPr>
          <w:ilvl w:val="0"/>
          <w:numId w:val="2"/>
        </w:numPr>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开标一览表中报价与投标价格明细表中不符时，以开标一览表为准；</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04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投标人（加盖CA电子签章）： </w:t>
      </w:r>
      <w:r/>
    </w:p>
    <w:p>
      <w:pPr>
        <w:ind w:left="0" w:right="0" w:firstLine="48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法定代表人或授权代表（签字或盖章）：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58"/>
        <w:jc w:val="both"/>
        <w:spacing w:beforeAutospacing="0" w:afterAutospacing="0"/>
      </w:pPr>
      <w:r>
        <w:t xml:space="preserve"> </w:t>
      </w: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rPr>
          <w:rFonts w:ascii="宋体" w:hAnsi="宋体" w:eastAsia="宋体" w:cs="宋体"/>
          <w:b/>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tab/>
      </w:r>
      <w:r/>
    </w:p>
    <w:p>
      <w:pPr>
        <w:jc w:val="center"/>
        <w:spacing w:before="50" w:after="50"/>
        <w:widowControl/>
        <w:rPr>
          <w:rFonts w:hint="eastAsia" w:ascii="黑体" w:hAnsi="黑体" w:eastAsia="黑体" w:cs="黑体"/>
          <w:sz w:val="32"/>
          <w:szCs w:val="32"/>
        </w:rPr>
      </w:pPr>
      <w:r>
        <w:rPr>
          <w:rFonts w:hint="eastAsia" w:ascii="黑体" w:hAnsi="黑体" w:eastAsia="黑体" w:cs="黑体"/>
          <w:color w:val="000000"/>
          <w:sz w:val="32"/>
          <w:szCs w:val="32"/>
          <w:highlight w:val="none"/>
        </w:rPr>
        <w:t xml:space="preserve">十</w:t>
      </w:r>
      <w:r>
        <w:rPr>
          <w:rFonts w:hint="eastAsia" w:ascii="黑体" w:hAnsi="黑体" w:eastAsia="黑体" w:cs="黑体"/>
          <w:color w:val="000000"/>
          <w:sz w:val="32"/>
          <w:szCs w:val="32"/>
          <w:highlight w:val="none"/>
          <w:lang w:eastAsia="zh-CN"/>
        </w:rPr>
        <w:t xml:space="preserve">五</w:t>
      </w:r>
      <w:r>
        <w:rPr>
          <w:rFonts w:hint="eastAsia" w:ascii="黑体" w:hAnsi="黑体" w:eastAsia="黑体" w:cs="黑体"/>
          <w:color w:val="000000"/>
          <w:sz w:val="32"/>
          <w:szCs w:val="32"/>
          <w:highlight w:val="none"/>
        </w:rPr>
        <w:t xml:space="preserve">、其他材料（</w:t>
      </w:r>
      <w:r>
        <w:rPr>
          <w:rFonts w:hint="eastAsia" w:ascii="黑体" w:hAnsi="黑体" w:eastAsia="黑体" w:cs="黑体"/>
          <w:color w:val="000000"/>
          <w:sz w:val="32"/>
          <w:szCs w:val="32"/>
          <w:highlight w:val="none"/>
          <w:lang w:eastAsia="zh-CN"/>
        </w:rPr>
        <w:t xml:space="preserve">如有</w:t>
      </w:r>
      <w:r>
        <w:rPr>
          <w:rFonts w:hint="eastAsia" w:ascii="黑体" w:hAnsi="黑体" w:eastAsia="黑体" w:cs="黑体"/>
          <w:color w:val="000000"/>
          <w:sz w:val="32"/>
          <w:szCs w:val="32"/>
          <w:highlight w:val="none"/>
        </w:rPr>
        <w:t xml:space="preserve">）</w:t>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rPr>
          <w:rFonts w:ascii="宋体" w:hAnsi="宋体" w:eastAsia="宋体" w:cs="宋体"/>
          <w:b/>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bCs/>
          <w:color w:val="000000"/>
          <w:sz w:val="32"/>
          <w:szCs w:val="32"/>
        </w:rPr>
      </w:r>
      <w:r>
        <w:rPr>
          <w:rFonts w:ascii="宋体" w:hAnsi="宋体" w:eastAsia="宋体" w:cs="宋体"/>
          <w:b/>
          <w:bCs/>
          <w:color w:val="000000"/>
          <w:sz w:val="32"/>
          <w:szCs w:val="32"/>
        </w:rPr>
      </w:r>
    </w:p>
    <w:p>
      <w:pPr>
        <w:pStyle w:val="658"/>
        <w:jc w:val="center"/>
        <w:spacing w:beforeAutospacing="0" w:afterAutospacing="0"/>
        <w:rPr>
          <w:rFonts w:ascii="宋体" w:hAnsi="宋体" w:eastAsia="宋体" w:cs="宋体"/>
          <w:b/>
          <w:bCs/>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658"/>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ind w:left="0" w:firstLine="0"/>
        <w:jc w:val="center"/>
        <w:spacing w:line="499" w:lineRule="atLeast"/>
        <w:widowControl/>
        <w:rPr>
          <w:rFonts w:hint="eastAsia" w:ascii="黑体" w:hAnsi="黑体" w:eastAsia="黑体" w:cs="黑体"/>
          <w:sz w:val="32"/>
          <w:szCs w:val="32"/>
        </w:rPr>
      </w:pPr>
      <w:r>
        <w:rPr>
          <w:rFonts w:hint="eastAsia" w:ascii="黑体" w:hAnsi="黑体" w:eastAsia="黑体" w:cs="黑体"/>
          <w:color w:val="000000"/>
          <w:sz w:val="32"/>
          <w:szCs w:val="32"/>
        </w:rPr>
        <w:t xml:space="preserve">十</w:t>
      </w:r>
      <w:r>
        <w:rPr>
          <w:rFonts w:hint="eastAsia" w:ascii="黑体" w:hAnsi="黑体" w:eastAsia="黑体" w:cs="黑体"/>
          <w:color w:val="000000"/>
          <w:sz w:val="32"/>
          <w:szCs w:val="32"/>
          <w:lang w:eastAsia="zh-CN"/>
        </w:rPr>
        <w:t xml:space="preserve">六</w:t>
      </w:r>
      <w:r>
        <w:rPr>
          <w:rFonts w:hint="eastAsia" w:ascii="黑体" w:hAnsi="黑体" w:eastAsia="黑体" w:cs="黑体"/>
          <w:color w:val="000000"/>
          <w:sz w:val="32"/>
          <w:szCs w:val="32"/>
        </w:rPr>
        <w:t xml:space="preserve">、盐城市政府采购事前信用承诺书</w:t>
      </w:r>
      <w:r/>
    </w:p>
    <w:p>
      <w:pPr>
        <w:ind w:firstLine="480"/>
        <w:jc w:val="left"/>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keepLines w:val="0"/>
        <w:keepNext w:val="0"/>
        <w:pageBreakBefore w:val="0"/>
        <w:spacing w:line="460"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keepLines w:val="0"/>
        <w:keepNext w:val="0"/>
        <w:pageBreakBefore w:val="0"/>
        <w:spacing w:line="460"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5040"/>
        <w:jc w:val="left"/>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ind w:firstLine="5280"/>
        <w:jc w:val="both"/>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单位名称（盖章）：</w:t>
      </w:r>
      <w:r/>
    </w:p>
    <w:p>
      <w:pPr>
        <w:jc w:val="right"/>
        <w:keepLines w:val="0"/>
        <w:keepNext w:val="0"/>
        <w:pageBreakBefore w:val="0"/>
        <w:spacing w:line="460" w:lineRule="atLeast"/>
        <w:widowControl/>
        <w:rPr>
          <w:rFonts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bookmarkEnd w:id="6"/>
      <w:bookmarkEnd w:id="52"/>
      <w:bookmarkEnd w:id="99"/>
      <w:bookmarkEnd w:id="100"/>
      <w:bookmarkEnd w:id="101"/>
      <w:bookmarkEnd w:id="102"/>
      <w:bookmarkEnd w:id="103"/>
      <w:bookmarkEnd w:id="104"/>
      <w:bookmarkEnd w:id="105"/>
      <w:bookmarkEnd w:id="106"/>
      <w:bookmarkEnd w:id="115"/>
      <w:bookmarkEnd w:id="116"/>
      <w:bookmarkEnd w:id="117"/>
      <w:bookmarkEnd w:id="167"/>
      <w:bookmarkEnd w:id="168"/>
      <w:bookmarkEnd w:id="172"/>
      <w:bookmarkEnd w:id="173"/>
      <w:bookmarkEnd w:id="174"/>
      <w:bookmarkEnd w:id="175"/>
      <w:bookmarkEnd w:id="176"/>
      <w:bookmarkEnd w:id="177"/>
      <w:bookmarkEnd w:id="178"/>
      <w:bookmarkEnd w:id="179"/>
      <w:bookmarkEnd w:id="188"/>
      <w:bookmarkEnd w:id="189"/>
      <w:bookmarkEnd w:id="190"/>
      <w:bookmarkEnd w:id="191"/>
      <w:bookmarkEnd w:id="192"/>
      <w:r/>
    </w:p>
    <w:p>
      <w:pPr>
        <w:pStyle w:val="658"/>
        <w:jc w:val="center"/>
        <w:spacing w:beforeAutospacing="0" w:afterAutospacing="0"/>
      </w:p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Courier New">
    <w:panose1 w:val="02070309020205020404"/>
  </w:font>
  <w:font w:name="Calibri">
    <w:panose1 w:val="020F0502020204030204"/>
  </w:font>
  <w:font w:name="仿宋">
    <w:panose1 w:val="02010609060101010101"/>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6"/>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0"/>
    <w:link w:val="12"/>
    <w:uiPriority w:val="9"/>
    <w:rPr>
      <w:rFonts w:ascii="Arial" w:hAnsi="Arial" w:eastAsia="Arial" w:cs="Arial"/>
      <w:sz w:val="40"/>
      <w:szCs w:val="40"/>
    </w:rPr>
  </w:style>
  <w:style w:type="character" w:styleId="15">
    <w:name w:val="Heading 2 Char"/>
    <w:basedOn w:val="650"/>
    <w:link w:val="648"/>
    <w:uiPriority w:val="9"/>
    <w:rPr>
      <w:rFonts w:ascii="Arial" w:hAnsi="Arial" w:eastAsia="Arial" w:cs="Arial"/>
      <w:sz w:val="34"/>
    </w:rPr>
  </w:style>
  <w:style w:type="character" w:styleId="17">
    <w:name w:val="Heading 3 Char"/>
    <w:basedOn w:val="650"/>
    <w:link w:val="649"/>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0"/>
    <w:link w:val="28"/>
    <w:uiPriority w:val="9"/>
    <w:rPr>
      <w:rFonts w:ascii="Arial" w:hAnsi="Arial" w:eastAsia="Arial" w:cs="Arial"/>
      <w:i/>
      <w:iCs/>
      <w:sz w:val="21"/>
      <w:szCs w:val="21"/>
    </w:r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65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65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0"/>
    <w:link w:val="657"/>
    <w:uiPriority w:val="99"/>
  </w:style>
  <w:style w:type="character" w:styleId="44">
    <w:name w:val="Footer Char"/>
    <w:basedOn w:val="650"/>
    <w:link w:val="656"/>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656"/>
    <w:uiPriority w:val="99"/>
  </w:style>
  <w:style w:type="table" w:styleId="48">
    <w:name w:val="Table Grid Light"/>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5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8">
    <w:name w:val="Heading 2"/>
    <w:basedOn w:val="647"/>
    <w:next w:val="647"/>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49">
    <w:name w:val="Heading 3"/>
    <w:basedOn w:val="647"/>
    <w:next w:val="647"/>
    <w:uiPriority w:val="9"/>
    <w:unhideWhenUsed/>
    <w:qFormat/>
    <w:pPr>
      <w:keepLines/>
      <w:keepNext/>
      <w:spacing w:before="320" w:after="200"/>
      <w:outlineLvl w:val="2"/>
    </w:pPr>
    <w:rPr>
      <w:rFonts w:ascii="Arial" w:hAnsi="Arial" w:eastAsia="Arial" w:cs="Arial"/>
      <w:sz w:val="30"/>
      <w:szCs w:val="30"/>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Body Text Indent"/>
    <w:basedOn w:val="647"/>
    <w:next w:val="653"/>
    <w:uiPriority w:val="0"/>
    <w:qFormat/>
    <w:pPr>
      <w:ind w:firstLine="600"/>
      <w:spacing w:line="360" w:lineRule="auto"/>
    </w:pPr>
    <w:rPr>
      <w:rFonts w:ascii="仿宋_GB2312" w:eastAsia="仿宋_GB2312"/>
      <w:sz w:val="30"/>
    </w:rPr>
  </w:style>
  <w:style w:type="paragraph" w:styleId="653">
    <w:name w:val="envelope return"/>
    <w:basedOn w:val="647"/>
    <w:uiPriority w:val="99"/>
    <w:qFormat/>
    <w:rPr>
      <w:rFonts w:ascii="Arial" w:hAnsi="Arial" w:cs="Arial"/>
    </w:rPr>
  </w:style>
  <w:style w:type="paragraph" w:styleId="654">
    <w:name w:val="Body Text"/>
    <w:basedOn w:val="647"/>
    <w:next w:val="647"/>
    <w:uiPriority w:val="0"/>
    <w:qFormat/>
    <w:pPr>
      <w:spacing w:after="120"/>
    </w:pPr>
    <w:rPr>
      <w:sz w:val="20"/>
      <w:szCs w:val="24"/>
    </w:rPr>
  </w:style>
  <w:style w:type="paragraph" w:styleId="655">
    <w:name w:val="Block Text"/>
    <w:basedOn w:val="647"/>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656">
    <w:name w:val="Footer"/>
    <w:basedOn w:val="647"/>
    <w:link w:val="667"/>
    <w:uiPriority w:val="0"/>
    <w:qFormat/>
    <w:pPr>
      <w:jc w:val="left"/>
      <w:tabs>
        <w:tab w:val="center" w:pos="4153" w:leader="none"/>
        <w:tab w:val="right" w:pos="8306" w:leader="none"/>
      </w:tabs>
    </w:pPr>
    <w:rPr>
      <w:sz w:val="18"/>
      <w:szCs w:val="18"/>
    </w:rPr>
  </w:style>
  <w:style w:type="paragraph" w:styleId="657">
    <w:name w:val="Header"/>
    <w:basedOn w:val="647"/>
    <w:link w:val="666"/>
    <w:uiPriority w:val="0"/>
    <w:qFormat/>
    <w:pPr>
      <w:jc w:val="center"/>
      <w:tabs>
        <w:tab w:val="center" w:pos="4153" w:leader="none"/>
        <w:tab w:val="right" w:pos="8306" w:leader="none"/>
      </w:tabs>
      <w:pBdr>
        <w:bottom w:val="single" w:color="auto" w:sz="6" w:space="1"/>
      </w:pBdr>
    </w:pPr>
    <w:rPr>
      <w:sz w:val="18"/>
      <w:szCs w:val="18"/>
    </w:rPr>
  </w:style>
  <w:style w:type="paragraph" w:styleId="658">
    <w:name w:val="Normal (Web)"/>
    <w:basedOn w:val="647"/>
    <w:uiPriority w:val="0"/>
    <w:qFormat/>
    <w:pPr>
      <w:jc w:val="left"/>
      <w:spacing w:beforeAutospacing="1" w:afterAutospacing="1"/>
    </w:pPr>
    <w:rPr>
      <w:rFonts w:cs="Times New Roman"/>
      <w:sz w:val="24"/>
    </w:rPr>
  </w:style>
  <w:style w:type="paragraph" w:styleId="659">
    <w:name w:val="Body Text First Indent"/>
    <w:basedOn w:val="654"/>
    <w:uiPriority w:val="0"/>
    <w:qFormat/>
    <w:pPr>
      <w:ind w:firstLine="420"/>
    </w:pPr>
    <w:rPr>
      <w:sz w:val="28"/>
      <w:szCs w:val="20"/>
    </w:rPr>
  </w:style>
  <w:style w:type="paragraph" w:styleId="660">
    <w:name w:val="Body Text First Indent 2"/>
    <w:basedOn w:val="652"/>
    <w:uiPriority w:val="0"/>
    <w:qFormat/>
    <w:pPr>
      <w:ind w:left="420" w:firstLine="420"/>
      <w:spacing w:before="50" w:after="120"/>
    </w:pPr>
    <w:rPr>
      <w:rFonts w:ascii="Calibri" w:eastAsia="宋体"/>
      <w:szCs w:val="24"/>
    </w:rPr>
  </w:style>
  <w:style w:type="table" w:styleId="661">
    <w:name w:val="Table Grid"/>
    <w:basedOn w:val="65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62" w:customStyle="1">
    <w:name w:val="一级条标题"/>
    <w:basedOn w:val="663"/>
    <w:next w:val="664"/>
    <w:uiPriority w:val="99"/>
    <w:qFormat/>
    <w:pPr>
      <w:ind w:left="907" w:hanging="907"/>
      <w:spacing w:before="0" w:after="0"/>
      <w:tabs>
        <w:tab w:val="left" w:pos="810" w:leader="none"/>
        <w:tab w:val="left" w:pos="907" w:leader="none"/>
        <w:tab w:val="left" w:pos="1265" w:leader="none"/>
      </w:tabs>
      <w:outlineLvl w:val="2"/>
    </w:pPr>
    <w:rPr>
      <w:rFonts w:ascii="Times New Roman" w:hAnsi="宋体" w:eastAsia="宋体" w:cs="Times New Roman"/>
      <w:sz w:val="20"/>
      <w:szCs w:val="20"/>
    </w:rPr>
  </w:style>
  <w:style w:type="paragraph" w:styleId="663" w:customStyle="1">
    <w:name w:val="章标题"/>
    <w:next w:val="647"/>
    <w:uiPriority w:val="99"/>
    <w:qFormat/>
    <w:pPr>
      <w:ind w:left="810" w:hanging="810"/>
      <w:jc w:val="both"/>
      <w:spacing w:before="50" w:after="50"/>
      <w:tabs>
        <w:tab w:val="left" w:pos="810" w:leader="none"/>
        <w:tab w:val="left" w:pos="1265" w:leader="none"/>
      </w:tabs>
      <w:outlineLvl w:val="1"/>
    </w:pPr>
    <w:rPr>
      <w:rFonts w:ascii="黑体" w:hAnsi="Calibri" w:eastAsia="黑体" w:cs="黑体"/>
      <w:sz w:val="21"/>
      <w:szCs w:val="21"/>
      <w:lang w:val="en-US" w:eastAsia="zh-CN" w:bidi="ar-SA"/>
    </w:rPr>
  </w:style>
  <w:style w:type="paragraph" w:styleId="664" w:customStyle="1">
    <w:name w:val="段"/>
    <w:next w:val="665"/>
    <w:uiPriority w:val="99"/>
    <w:qFormat/>
    <w:pPr>
      <w:ind w:firstLine="200"/>
      <w:jc w:val="both"/>
    </w:pPr>
    <w:rPr>
      <w:rFonts w:ascii="宋体" w:hAnsi="Calibri" w:eastAsia="宋体" w:cs="Times New Roman"/>
      <w:sz w:val="21"/>
      <w:lang w:val="en-US" w:eastAsia="zh-CN" w:bidi="ar-SA"/>
    </w:rPr>
  </w:style>
  <w:style w:type="paragraph" w:styleId="665" w:customStyle="1">
    <w:name w:val="正文 A"/>
    <w:next w:val="664"/>
    <w:uiPriority w:val="0"/>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666" w:customStyle="1">
    <w:name w:val="页眉 Char"/>
    <w:basedOn w:val="650"/>
    <w:link w:val="657"/>
    <w:uiPriority w:val="0"/>
    <w:qFormat/>
    <w:rPr>
      <w:rFonts w:asciiTheme="minorHAnsi" w:hAnsiTheme="minorHAnsi" w:eastAsiaTheme="minorEastAsia" w:cstheme="minorBidi"/>
      <w:sz w:val="18"/>
      <w:szCs w:val="18"/>
    </w:rPr>
  </w:style>
  <w:style w:type="character" w:styleId="667" w:customStyle="1">
    <w:name w:val="页脚 Char"/>
    <w:basedOn w:val="650"/>
    <w:link w:val="656"/>
    <w:uiPriority w:val="0"/>
    <w:qFormat/>
    <w:rPr>
      <w:rFonts w:asciiTheme="minorHAnsi" w:hAnsiTheme="minorHAnsi" w:eastAsiaTheme="minorEastAsia" w:cstheme="minorBidi"/>
      <w:sz w:val="18"/>
      <w:szCs w:val="18"/>
    </w:rPr>
  </w:style>
  <w:style w:type="paragraph" w:styleId="668">
    <w:name w:val="List Paragraph"/>
    <w:basedOn w:val="647"/>
    <w:uiPriority w:val="99"/>
    <w:qFormat/>
    <w:pPr>
      <w:ind w:firstLine="420"/>
    </w:pPr>
  </w:style>
  <w:style w:type="paragraph" w:styleId="669">
    <w:name w:val="No Spacing"/>
    <w:uiPriority w:val="1"/>
    <w:qFormat/>
    <w:pPr>
      <w:jc w:val="both"/>
      <w:widowControl w:val="off"/>
    </w:pPr>
    <w:rPr>
      <w:rFonts w:ascii="Calibri" w:hAnsi="Calibri" w:eastAsia="宋体" w:cs="Times New Roman"/>
      <w:sz w:val="21"/>
      <w:szCs w:val="22"/>
      <w:lang w:val="en-US" w:eastAsia="zh-CN" w:bidi="ar-SA"/>
    </w:rPr>
  </w:style>
  <w:style w:type="paragraph" w:styleId="670" w:customStyle="1">
    <w:name w:val="普通正文"/>
    <w:uiPriority w:val="0"/>
    <w:qFormat/>
    <w:pPr>
      <w:ind w:firstLine="480"/>
      <w:spacing w:before="120" w:after="120" w:line="360" w:lineRule="auto"/>
      <w:widowControl w:val="off"/>
    </w:pPr>
    <w:rPr>
      <w:rFonts w:hint="default" w:ascii="Arial" w:hAnsi="Arial" w:eastAsia="宋体" w:cs="Times New Roman"/>
      <w:sz w:val="24"/>
      <w:szCs w:val="24"/>
      <w:lang w:val="en-US" w:eastAsia="zh-CN" w:bidi="ar-SA"/>
    </w:rPr>
  </w:style>
  <w:style w:type="numbering" w:styleId="7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王飞</cp:lastModifiedBy>
  <cp:revision>120</cp:revision>
  <dcterms:created xsi:type="dcterms:W3CDTF">2014-10-29T12:08:00Z</dcterms:created>
  <dcterms:modified xsi:type="dcterms:W3CDTF">2024-09-09T02:02:38Z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8040358D252C400FA3F7BA87B15556F3_13</vt:lpwstr>
  </property>
</Properties>
</file>