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4" w:line="360" w:lineRule="auto"/>
        <w:jc w:val="center"/>
        <w:outlineLvl w:val="0"/>
        <w:rPr>
          <w:rFonts w:hint="eastAsia" w:ascii="宋体" w:hAnsi="宋体" w:eastAsia="宋体" w:cs="宋体"/>
          <w:sz w:val="44"/>
          <w:szCs w:val="44"/>
          <w:highlight w:val="none"/>
        </w:rPr>
      </w:pPr>
      <w:bookmarkStart w:id="0" w:name="_GoBack"/>
      <w:r>
        <w:rPr>
          <w:rFonts w:hint="eastAsia" w:ascii="宋体" w:hAnsi="宋体" w:eastAsia="宋体" w:cs="宋体"/>
          <w:spacing w:val="9"/>
          <w:sz w:val="44"/>
          <w:szCs w:val="44"/>
          <w:highlight w:val="none"/>
        </w:rPr>
        <w:t>汤泉旅游度假区游客中心和智慧产业园配套管理及服务项目季度考核评分细则</w:t>
      </w:r>
    </w:p>
    <w:bookmarkEnd w:id="0"/>
    <w:p>
      <w:pPr>
        <w:spacing w:before="87" w:line="360" w:lineRule="auto"/>
        <w:ind w:left="125"/>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考核对象名称：</w:t>
      </w:r>
      <w:r>
        <w:rPr>
          <w:rFonts w:hint="eastAsia" w:ascii="宋体" w:hAnsi="宋体" w:eastAsia="宋体" w:cs="宋体"/>
          <w:spacing w:val="-2"/>
          <w:sz w:val="21"/>
          <w:szCs w:val="21"/>
          <w:highlight w:val="none"/>
        </w:rPr>
        <w:t>考核时间：年月日</w:t>
      </w:r>
    </w:p>
    <w:tbl>
      <w:tblPr>
        <w:tblStyle w:val="5"/>
        <w:tblW w:w="141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4"/>
        <w:gridCol w:w="818"/>
        <w:gridCol w:w="4948"/>
        <w:gridCol w:w="4554"/>
        <w:gridCol w:w="1185"/>
        <w:gridCol w:w="12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454" w:type="dxa"/>
            <w:noWrap w:val="0"/>
            <w:vAlign w:val="top"/>
          </w:tcPr>
          <w:p>
            <w:pPr>
              <w:spacing w:before="86" w:line="360" w:lineRule="auto"/>
              <w:ind w:left="256"/>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考核项目</w:t>
            </w:r>
          </w:p>
        </w:tc>
        <w:tc>
          <w:tcPr>
            <w:tcW w:w="818" w:type="dxa"/>
            <w:noWrap w:val="0"/>
            <w:vAlign w:val="top"/>
          </w:tcPr>
          <w:p>
            <w:pPr>
              <w:spacing w:before="86" w:line="360" w:lineRule="auto"/>
              <w:ind w:left="168"/>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序号</w:t>
            </w:r>
          </w:p>
        </w:tc>
        <w:tc>
          <w:tcPr>
            <w:tcW w:w="4948" w:type="dxa"/>
            <w:noWrap w:val="0"/>
            <w:vAlign w:val="top"/>
          </w:tcPr>
          <w:p>
            <w:pPr>
              <w:spacing w:line="360" w:lineRule="auto"/>
              <w:rPr>
                <w:rFonts w:hint="eastAsia" w:ascii="宋体" w:hAnsi="宋体" w:eastAsia="宋体" w:cs="宋体"/>
                <w:sz w:val="21"/>
                <w:szCs w:val="21"/>
                <w:highlight w:val="none"/>
              </w:rPr>
            </w:pPr>
          </w:p>
        </w:tc>
        <w:tc>
          <w:tcPr>
            <w:tcW w:w="4554" w:type="dxa"/>
            <w:noWrap w:val="0"/>
            <w:vAlign w:val="top"/>
          </w:tcPr>
          <w:p>
            <w:pPr>
              <w:spacing w:line="360" w:lineRule="auto"/>
              <w:rPr>
                <w:rFonts w:hint="eastAsia" w:ascii="宋体" w:hAnsi="宋体" w:eastAsia="宋体" w:cs="宋体"/>
                <w:sz w:val="21"/>
                <w:szCs w:val="21"/>
                <w:highlight w:val="none"/>
              </w:rPr>
            </w:pPr>
          </w:p>
        </w:tc>
        <w:tc>
          <w:tcPr>
            <w:tcW w:w="1185" w:type="dxa"/>
            <w:noWrap w:val="0"/>
            <w:vAlign w:val="top"/>
          </w:tcPr>
          <w:p>
            <w:pPr>
              <w:spacing w:before="86" w:line="360" w:lineRule="auto"/>
              <w:ind w:left="119"/>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标准分值</w:t>
            </w:r>
          </w:p>
        </w:tc>
        <w:tc>
          <w:tcPr>
            <w:tcW w:w="1219" w:type="dxa"/>
            <w:noWrap w:val="0"/>
            <w:vAlign w:val="top"/>
          </w:tcPr>
          <w:p>
            <w:pPr>
              <w:spacing w:before="86" w:line="360" w:lineRule="auto"/>
              <w:ind w:left="139"/>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考核得分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jc w:val="center"/>
        </w:trPr>
        <w:tc>
          <w:tcPr>
            <w:tcW w:w="1454" w:type="dxa"/>
            <w:vMerge w:val="restart"/>
            <w:tcBorders>
              <w:bottom w:val="nil"/>
            </w:tcBorders>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pStyle w:val="6"/>
              <w:spacing w:before="103" w:line="360" w:lineRule="auto"/>
              <w:ind w:left="374" w:right="144" w:hanging="239"/>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一、基础管理服务20分</w:t>
            </w:r>
          </w:p>
        </w:tc>
        <w:tc>
          <w:tcPr>
            <w:tcW w:w="818"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0" w:line="360" w:lineRule="auto"/>
              <w:ind w:left="43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948" w:type="dxa"/>
            <w:noWrap w:val="0"/>
            <w:vAlign w:val="top"/>
          </w:tcPr>
          <w:p>
            <w:pPr>
              <w:pStyle w:val="6"/>
              <w:spacing w:before="301" w:line="360" w:lineRule="auto"/>
              <w:ind w:left="113" w:right="100" w:firstLine="1"/>
              <w:jc w:val="both"/>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一般办公设备齐全；物业管理服务用房配备使用、不存在违规出租、非法占用等情况；物业工作区域、吧台环境卫生干净、整洁，物品摆放整齐。</w:t>
            </w:r>
          </w:p>
        </w:tc>
        <w:tc>
          <w:tcPr>
            <w:tcW w:w="4554" w:type="dxa"/>
            <w:noWrap w:val="0"/>
            <w:vAlign w:val="top"/>
          </w:tcPr>
          <w:p>
            <w:pPr>
              <w:pStyle w:val="6"/>
              <w:spacing w:before="301" w:line="360" w:lineRule="auto"/>
              <w:ind w:left="113" w:right="100" w:firstLine="1"/>
              <w:jc w:val="both"/>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无固定办公用房或设备不齐全的，扣1分；物业服务用房未足额配备或存在违规出租、非法占用的，扣1分；物业工作区域环境卫生较差、物品摆放杂乱的一次扣1分。</w:t>
            </w:r>
          </w:p>
        </w:tc>
        <w:tc>
          <w:tcPr>
            <w:tcW w:w="1185"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4" w:line="360" w:lineRule="auto"/>
              <w:ind w:left="55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4" w:hRule="atLeast"/>
          <w:jc w:val="center"/>
        </w:trPr>
        <w:tc>
          <w:tcPr>
            <w:tcW w:w="1454" w:type="dxa"/>
            <w:vMerge w:val="continue"/>
            <w:tcBorders>
              <w:top w:val="nil"/>
              <w:bottom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1" w:line="360" w:lineRule="auto"/>
              <w:ind w:left="41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4948" w:type="dxa"/>
            <w:noWrap w:val="0"/>
            <w:vAlign w:val="top"/>
          </w:tcPr>
          <w:p>
            <w:pPr>
              <w:pStyle w:val="6"/>
              <w:spacing w:before="301" w:line="360" w:lineRule="auto"/>
              <w:ind w:left="113" w:right="100" w:firstLine="1"/>
              <w:jc w:val="both"/>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健全管理制度和各岗位（保洁、保安、客服等）工作职责，建立物业管理档案，如实公布物业服务内容和标准等信息；项目负责人更换及时备案；物业人员花名册准确、更新及时。</w:t>
            </w:r>
          </w:p>
        </w:tc>
        <w:tc>
          <w:tcPr>
            <w:tcW w:w="4554" w:type="dxa"/>
            <w:noWrap w:val="0"/>
            <w:vAlign w:val="top"/>
          </w:tcPr>
          <w:p>
            <w:pPr>
              <w:pStyle w:val="6"/>
              <w:spacing w:before="301" w:line="360" w:lineRule="auto"/>
              <w:ind w:left="113" w:right="100" w:firstLine="1"/>
              <w:jc w:val="both"/>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未建立内部管理制度，未明确岗位工作职责，每项扣1分；未明确物业服务内容和标准，扣1分；未建立物业管理档案的，扣1分；物业负责人活着工作人员更换未及时备案或者更新名册的，扣1分；。</w:t>
            </w:r>
          </w:p>
        </w:tc>
        <w:tc>
          <w:tcPr>
            <w:tcW w:w="1185"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4" w:line="360" w:lineRule="auto"/>
              <w:ind w:left="544"/>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jc w:val="center"/>
        </w:trPr>
        <w:tc>
          <w:tcPr>
            <w:tcW w:w="1454" w:type="dxa"/>
            <w:vMerge w:val="continue"/>
            <w:tcBorders>
              <w:top w:val="nil"/>
              <w:bottom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pStyle w:val="6"/>
              <w:spacing w:before="301" w:line="360" w:lineRule="auto"/>
              <w:ind w:left="113" w:right="100" w:firstLine="1"/>
              <w:jc w:val="both"/>
              <w:rPr>
                <w:rFonts w:hint="eastAsia" w:ascii="宋体" w:hAnsi="宋体" w:eastAsia="宋体" w:cs="宋体"/>
                <w:spacing w:val="-5"/>
                <w:sz w:val="21"/>
                <w:szCs w:val="21"/>
                <w:highlight w:val="none"/>
                <w:lang w:val="en-US" w:eastAsia="zh-CN"/>
              </w:rPr>
            </w:pPr>
            <w:r>
              <w:rPr>
                <w:rFonts w:hint="eastAsia" w:cs="宋体"/>
                <w:spacing w:val="-5"/>
                <w:sz w:val="21"/>
                <w:szCs w:val="21"/>
                <w:highlight w:val="none"/>
                <w:lang w:val="en-US" w:eastAsia="zh-CN"/>
              </w:rPr>
              <w:t>3</w:t>
            </w:r>
          </w:p>
        </w:tc>
        <w:tc>
          <w:tcPr>
            <w:tcW w:w="4948" w:type="dxa"/>
            <w:noWrap w:val="0"/>
            <w:vAlign w:val="top"/>
          </w:tcPr>
          <w:p>
            <w:pPr>
              <w:pStyle w:val="6"/>
              <w:spacing w:before="301" w:line="360" w:lineRule="auto"/>
              <w:ind w:left="113" w:right="100" w:firstLine="1"/>
              <w:jc w:val="both"/>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及时受理游客的投诉、报修，做到一诉一回访，投诉内容、时间、处理情况、报修处理情况等记录齐全。</w:t>
            </w:r>
          </w:p>
        </w:tc>
        <w:tc>
          <w:tcPr>
            <w:tcW w:w="4554" w:type="dxa"/>
            <w:noWrap w:val="0"/>
            <w:vAlign w:val="top"/>
          </w:tcPr>
          <w:p>
            <w:pPr>
              <w:pStyle w:val="6"/>
              <w:spacing w:before="301" w:line="360" w:lineRule="auto"/>
              <w:ind w:left="113" w:right="100" w:firstLine="1"/>
              <w:jc w:val="both"/>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投诉、报修处理不及时，扣1分；处理记录不齐全，扣1分。</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4" w:line="360" w:lineRule="auto"/>
              <w:ind w:left="55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454" w:type="dxa"/>
            <w:vMerge w:val="continue"/>
            <w:tcBorders>
              <w:top w:val="nil"/>
              <w:bottom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1" w:line="360" w:lineRule="auto"/>
              <w:ind w:left="407"/>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4948" w:type="dxa"/>
            <w:noWrap w:val="0"/>
            <w:vAlign w:val="top"/>
          </w:tcPr>
          <w:p>
            <w:pPr>
              <w:pStyle w:val="6"/>
              <w:spacing w:before="301" w:line="360" w:lineRule="auto"/>
              <w:ind w:left="113" w:right="100" w:firstLine="1"/>
              <w:jc w:val="both"/>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制定各类完善的应急预案（防火、防雷、防汛、防台、防雪、防冻、防暑、电梯故障、高空坠物等，）配齐各类应急物资。</w:t>
            </w:r>
          </w:p>
        </w:tc>
        <w:tc>
          <w:tcPr>
            <w:tcW w:w="4554" w:type="dxa"/>
            <w:noWrap w:val="0"/>
            <w:vAlign w:val="top"/>
          </w:tcPr>
          <w:p>
            <w:pPr>
              <w:pStyle w:val="6"/>
              <w:spacing w:before="301" w:line="360" w:lineRule="auto"/>
              <w:ind w:left="113" w:right="100" w:firstLine="1"/>
              <w:jc w:val="both"/>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应急预案每缺失一项，扣0.5分；应急物资配备不齐全的，扣1分。</w:t>
            </w:r>
          </w:p>
        </w:tc>
        <w:tc>
          <w:tcPr>
            <w:tcW w:w="1185"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4" w:line="360" w:lineRule="auto"/>
              <w:ind w:left="55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jc w:val="center"/>
        </w:trPr>
        <w:tc>
          <w:tcPr>
            <w:tcW w:w="1454" w:type="dxa"/>
            <w:vMerge w:val="continue"/>
            <w:tcBorders>
              <w:top w:val="nil"/>
            </w:tcBorders>
            <w:noWrap w:val="0"/>
            <w:vAlign w:val="top"/>
          </w:tcPr>
          <w:p>
            <w:pPr>
              <w:spacing w:line="360" w:lineRule="auto"/>
              <w:rPr>
                <w:rFonts w:hint="eastAsia" w:ascii="宋体" w:hAnsi="宋体" w:eastAsia="宋体" w:cs="宋体"/>
                <w:sz w:val="21"/>
                <w:szCs w:val="21"/>
                <w:highlight w:val="none"/>
              </w:rPr>
            </w:pPr>
          </w:p>
        </w:tc>
        <w:tc>
          <w:tcPr>
            <w:tcW w:w="818" w:type="dxa"/>
            <w:vMerge w:val="restart"/>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0" w:line="360" w:lineRule="auto"/>
              <w:ind w:left="416"/>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4948" w:type="dxa"/>
            <w:vMerge w:val="restart"/>
            <w:noWrap w:val="0"/>
            <w:vAlign w:val="top"/>
          </w:tcPr>
          <w:p>
            <w:pPr>
              <w:pStyle w:val="6"/>
              <w:spacing w:before="142" w:line="360" w:lineRule="auto"/>
              <w:ind w:left="118" w:right="100" w:firstLine="2"/>
              <w:jc w:val="both"/>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安全隐患处有明显标识和防患措施，每月至少开展一次安全检查；安全检查记录完善；发现安全隐患及时整改到位。</w:t>
            </w:r>
          </w:p>
        </w:tc>
        <w:tc>
          <w:tcPr>
            <w:tcW w:w="4554" w:type="dxa"/>
            <w:vMerge w:val="restart"/>
            <w:noWrap w:val="0"/>
            <w:vAlign w:val="top"/>
          </w:tcPr>
          <w:p>
            <w:pPr>
              <w:pStyle w:val="6"/>
              <w:spacing w:before="164" w:line="360" w:lineRule="auto"/>
              <w:ind w:left="118" w:right="30" w:firstLine="4"/>
              <w:jc w:val="both"/>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安全隐患无明显提示和防患措施，一处扣0.5分；</w:t>
            </w:r>
            <w:r>
              <w:rPr>
                <w:rFonts w:hint="eastAsia" w:ascii="宋体" w:hAnsi="宋体" w:eastAsia="宋体" w:cs="宋体"/>
                <w:spacing w:val="-5"/>
                <w:sz w:val="21"/>
                <w:szCs w:val="21"/>
                <w:highlight w:val="none"/>
              </w:rPr>
              <w:t>未定期开展安全检查，扣1分；安全检查记录不</w:t>
            </w:r>
            <w:r>
              <w:rPr>
                <w:rFonts w:hint="eastAsia" w:ascii="宋体" w:hAnsi="宋体" w:eastAsia="宋体" w:cs="宋体"/>
                <w:spacing w:val="-12"/>
                <w:sz w:val="21"/>
                <w:szCs w:val="21"/>
                <w:highlight w:val="none"/>
              </w:rPr>
              <w:t>完善，扣1分；隐患未及时整改或者敷衍整改的，</w:t>
            </w:r>
            <w:r>
              <w:rPr>
                <w:rFonts w:hint="eastAsia" w:ascii="宋体" w:hAnsi="宋体" w:eastAsia="宋体" w:cs="宋体"/>
                <w:spacing w:val="-15"/>
                <w:sz w:val="21"/>
                <w:szCs w:val="21"/>
                <w:highlight w:val="none"/>
              </w:rPr>
              <w:t>扣1分。</w:t>
            </w:r>
          </w:p>
        </w:tc>
        <w:tc>
          <w:tcPr>
            <w:tcW w:w="1185"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4" w:line="360" w:lineRule="auto"/>
              <w:ind w:left="544"/>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454" w:type="dxa"/>
            <w:vMerge w:val="restart"/>
            <w:tcBorders>
              <w:bottom w:val="nil"/>
            </w:tcBorders>
            <w:noWrap w:val="0"/>
            <w:vAlign w:val="top"/>
          </w:tcPr>
          <w:p>
            <w:pPr>
              <w:spacing w:line="360" w:lineRule="auto"/>
              <w:rPr>
                <w:rFonts w:hint="eastAsia" w:ascii="宋体" w:hAnsi="宋体" w:eastAsia="宋体" w:cs="宋体"/>
                <w:sz w:val="21"/>
                <w:szCs w:val="21"/>
                <w:highlight w:val="none"/>
              </w:rPr>
            </w:pPr>
          </w:p>
        </w:tc>
        <w:tc>
          <w:tcPr>
            <w:tcW w:w="818" w:type="dxa"/>
            <w:vMerge w:val="continue"/>
            <w:noWrap w:val="0"/>
            <w:vAlign w:val="top"/>
          </w:tcPr>
          <w:p>
            <w:pPr>
              <w:spacing w:line="360" w:lineRule="auto"/>
              <w:rPr>
                <w:rFonts w:hint="eastAsia" w:ascii="宋体" w:hAnsi="宋体" w:eastAsia="宋体" w:cs="宋体"/>
                <w:sz w:val="21"/>
                <w:szCs w:val="21"/>
                <w:highlight w:val="none"/>
              </w:rPr>
            </w:pPr>
          </w:p>
        </w:tc>
        <w:tc>
          <w:tcPr>
            <w:tcW w:w="4948" w:type="dxa"/>
            <w:vMerge w:val="continue"/>
            <w:noWrap w:val="0"/>
            <w:vAlign w:val="top"/>
          </w:tcPr>
          <w:p>
            <w:pPr>
              <w:spacing w:line="360" w:lineRule="auto"/>
              <w:rPr>
                <w:rFonts w:hint="eastAsia" w:ascii="宋体" w:hAnsi="宋体" w:eastAsia="宋体" w:cs="宋体"/>
                <w:sz w:val="21"/>
                <w:szCs w:val="21"/>
                <w:highlight w:val="none"/>
              </w:rPr>
            </w:pPr>
          </w:p>
        </w:tc>
        <w:tc>
          <w:tcPr>
            <w:tcW w:w="4554" w:type="dxa"/>
            <w:vMerge w:val="continue"/>
            <w:noWrap w:val="0"/>
            <w:vAlign w:val="top"/>
          </w:tcPr>
          <w:p>
            <w:pPr>
              <w:pStyle w:val="6"/>
              <w:spacing w:before="115" w:line="360" w:lineRule="auto"/>
              <w:ind w:left="121"/>
              <w:rPr>
                <w:rFonts w:hint="eastAsia" w:ascii="宋体" w:hAnsi="宋体" w:eastAsia="宋体" w:cs="宋体"/>
                <w:sz w:val="21"/>
                <w:szCs w:val="21"/>
                <w:highlight w:val="none"/>
              </w:rPr>
            </w:pPr>
          </w:p>
        </w:tc>
        <w:tc>
          <w:tcPr>
            <w:tcW w:w="1185" w:type="dxa"/>
            <w:noWrap w:val="0"/>
            <w:vAlign w:val="top"/>
          </w:tcPr>
          <w:p>
            <w:pPr>
              <w:spacing w:line="360" w:lineRule="auto"/>
              <w:rPr>
                <w:rFonts w:hint="eastAsia" w:ascii="宋体" w:hAnsi="宋体" w:eastAsia="宋体" w:cs="宋体"/>
                <w:sz w:val="21"/>
                <w:szCs w:val="21"/>
                <w:highlight w:val="none"/>
              </w:rPr>
            </w:pP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jc w:val="center"/>
        </w:trPr>
        <w:tc>
          <w:tcPr>
            <w:tcW w:w="1454" w:type="dxa"/>
            <w:vMerge w:val="continue"/>
            <w:tcBorders>
              <w:top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1" w:line="360" w:lineRule="auto"/>
              <w:ind w:left="415"/>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4948" w:type="dxa"/>
            <w:noWrap w:val="0"/>
            <w:vAlign w:val="top"/>
          </w:tcPr>
          <w:p>
            <w:pPr>
              <w:pStyle w:val="6"/>
              <w:spacing w:before="113" w:line="360" w:lineRule="auto"/>
              <w:ind w:left="114" w:right="100" w:firstLine="9"/>
              <w:jc w:val="both"/>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管辖范围内发现私搭乱建、焚烧、不文明旅游行为以及其他违规违法行为等，及时劝阻、制止，并第一时间上报综合部、属地社区、相关责任部门处理，并留</w:t>
            </w:r>
            <w:r>
              <w:rPr>
                <w:rFonts w:hint="eastAsia" w:ascii="宋体" w:hAnsi="宋体" w:eastAsia="宋体" w:cs="宋体"/>
                <w:spacing w:val="-2"/>
                <w:sz w:val="21"/>
                <w:szCs w:val="21"/>
                <w:highlight w:val="none"/>
              </w:rPr>
              <w:t>有纸质记录。</w:t>
            </w:r>
          </w:p>
        </w:tc>
        <w:tc>
          <w:tcPr>
            <w:tcW w:w="4554" w:type="dxa"/>
            <w:noWrap w:val="0"/>
            <w:vAlign w:val="top"/>
          </w:tcPr>
          <w:p>
            <w:pPr>
              <w:pStyle w:val="6"/>
              <w:spacing w:before="113" w:line="360" w:lineRule="auto"/>
              <w:ind w:left="115" w:right="100" w:firstLine="3"/>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发现相关私搭乱建、焚烧、不文明旅游行为以及其他违规违法行为等，未及时劝阻、制止的，每</w:t>
            </w:r>
            <w:r>
              <w:rPr>
                <w:rFonts w:hint="eastAsia" w:ascii="宋体" w:hAnsi="宋体" w:eastAsia="宋体" w:cs="宋体"/>
                <w:spacing w:val="-3"/>
                <w:sz w:val="21"/>
                <w:szCs w:val="21"/>
                <w:highlight w:val="none"/>
              </w:rPr>
              <w:t>起扣1分；发现重大情况未能在30分钟内上报的，每次扣2分，扣完为止。</w:t>
            </w:r>
          </w:p>
        </w:tc>
        <w:tc>
          <w:tcPr>
            <w:tcW w:w="1185"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4" w:line="360" w:lineRule="auto"/>
              <w:ind w:left="544"/>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jc w:val="center"/>
        </w:trPr>
        <w:tc>
          <w:tcPr>
            <w:tcW w:w="1454" w:type="dxa"/>
            <w:vMerge w:val="restart"/>
            <w:tcBorders>
              <w:bottom w:val="nil"/>
            </w:tcBorders>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pStyle w:val="6"/>
              <w:spacing w:before="103" w:line="360" w:lineRule="auto"/>
              <w:ind w:left="381" w:right="124" w:hanging="246"/>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二、物业员</w:t>
            </w:r>
            <w:r>
              <w:rPr>
                <w:rFonts w:hint="eastAsia" w:ascii="宋体" w:hAnsi="宋体" w:eastAsia="宋体" w:cs="宋体"/>
                <w:spacing w:val="-4"/>
                <w:sz w:val="21"/>
                <w:szCs w:val="21"/>
                <w:highlight w:val="none"/>
              </w:rPr>
              <w:t>工管理</w:t>
            </w:r>
          </w:p>
          <w:p>
            <w:pPr>
              <w:pStyle w:val="6"/>
              <w:spacing w:before="26" w:line="360" w:lineRule="auto"/>
              <w:ind w:left="489"/>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10分</w:t>
            </w:r>
          </w:p>
        </w:tc>
        <w:tc>
          <w:tcPr>
            <w:tcW w:w="818"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1" w:line="360" w:lineRule="auto"/>
              <w:ind w:left="375"/>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948" w:type="dxa"/>
            <w:noWrap w:val="0"/>
            <w:vAlign w:val="top"/>
          </w:tcPr>
          <w:p>
            <w:pPr>
              <w:pStyle w:val="6"/>
              <w:spacing w:before="303" w:line="360" w:lineRule="auto"/>
              <w:ind w:left="111" w:right="102" w:firstLine="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严格考勤记录，按时上下班,不得迟到不得早</w:t>
            </w:r>
            <w:r>
              <w:rPr>
                <w:rFonts w:hint="eastAsia" w:ascii="宋体" w:hAnsi="宋体" w:eastAsia="宋体" w:cs="宋体"/>
                <w:spacing w:val="-1"/>
                <w:sz w:val="21"/>
                <w:szCs w:val="21"/>
                <w:highlight w:val="none"/>
              </w:rPr>
              <w:t>退,上班</w:t>
            </w:r>
            <w:r>
              <w:rPr>
                <w:rFonts w:hint="eastAsia" w:ascii="宋体" w:hAnsi="宋体" w:eastAsia="宋体" w:cs="宋体"/>
                <w:spacing w:val="2"/>
                <w:sz w:val="21"/>
                <w:szCs w:val="21"/>
                <w:highlight w:val="none"/>
              </w:rPr>
              <w:t>时间不做与工作无关的事项,有事主动与相关领导请</w:t>
            </w:r>
            <w:r>
              <w:rPr>
                <w:rFonts w:hint="eastAsia" w:ascii="宋体" w:hAnsi="宋体" w:eastAsia="宋体" w:cs="宋体"/>
                <w:spacing w:val="-2"/>
                <w:sz w:val="21"/>
                <w:szCs w:val="21"/>
                <w:highlight w:val="none"/>
              </w:rPr>
              <w:t>假，履行请假报备手续。</w:t>
            </w:r>
          </w:p>
        </w:tc>
        <w:tc>
          <w:tcPr>
            <w:tcW w:w="4554" w:type="dxa"/>
            <w:noWrap w:val="0"/>
            <w:vAlign w:val="top"/>
          </w:tcPr>
          <w:p>
            <w:pPr>
              <w:pStyle w:val="6"/>
              <w:spacing w:before="110" w:line="360" w:lineRule="auto"/>
              <w:ind w:left="121" w:right="100" w:firstLine="23"/>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出现一次迟到或早退现象，每人每次扣0.5分；出现一次上班期间做与工作无关事项，每人每次</w:t>
            </w:r>
            <w:r>
              <w:rPr>
                <w:rFonts w:hint="eastAsia" w:ascii="宋体" w:hAnsi="宋体" w:eastAsia="宋体" w:cs="宋体"/>
                <w:spacing w:val="-2"/>
                <w:sz w:val="21"/>
                <w:szCs w:val="21"/>
                <w:highlight w:val="none"/>
              </w:rPr>
              <w:t>扣0.5分；不履行请假手续，擅自离岗，每人每</w:t>
            </w:r>
            <w:r>
              <w:rPr>
                <w:rFonts w:hint="eastAsia" w:ascii="宋体" w:hAnsi="宋体" w:eastAsia="宋体" w:cs="宋体"/>
                <w:spacing w:val="-4"/>
                <w:sz w:val="21"/>
                <w:szCs w:val="21"/>
                <w:highlight w:val="none"/>
              </w:rPr>
              <w:t>次扣0.5分，扣完为止。</w:t>
            </w:r>
          </w:p>
        </w:tc>
        <w:tc>
          <w:tcPr>
            <w:tcW w:w="1185"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5" w:line="360" w:lineRule="auto"/>
              <w:ind w:left="55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1454" w:type="dxa"/>
            <w:vMerge w:val="continue"/>
            <w:tcBorders>
              <w:top w:val="nil"/>
              <w:bottom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before="61" w:line="360" w:lineRule="auto"/>
              <w:ind w:left="355"/>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4948" w:type="dxa"/>
            <w:noWrap w:val="0"/>
            <w:vAlign w:val="top"/>
          </w:tcPr>
          <w:p>
            <w:pPr>
              <w:pStyle w:val="6"/>
              <w:spacing w:before="123" w:line="360" w:lineRule="auto"/>
              <w:ind w:left="120" w:right="104" w:hanging="3"/>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坚守岗位社交礼仪,举止行为规范,较好地处理日常</w:t>
            </w:r>
            <w:r>
              <w:rPr>
                <w:rFonts w:hint="eastAsia" w:ascii="宋体" w:hAnsi="宋体" w:eastAsia="宋体" w:cs="宋体"/>
                <w:spacing w:val="-2"/>
                <w:sz w:val="21"/>
                <w:szCs w:val="21"/>
                <w:highlight w:val="none"/>
              </w:rPr>
              <w:t>事务,体现良好综合素质。</w:t>
            </w:r>
          </w:p>
        </w:tc>
        <w:tc>
          <w:tcPr>
            <w:tcW w:w="4554" w:type="dxa"/>
            <w:noWrap w:val="0"/>
            <w:vAlign w:val="top"/>
          </w:tcPr>
          <w:p>
            <w:pPr>
              <w:pStyle w:val="6"/>
              <w:spacing w:before="305" w:line="360" w:lineRule="auto"/>
              <w:ind w:left="118"/>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行为举止不规范，每次扣1分，扣完为止。</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5" w:line="360" w:lineRule="auto"/>
              <w:ind w:left="551"/>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1454" w:type="dxa"/>
            <w:vMerge w:val="continue"/>
            <w:tcBorders>
              <w:top w:val="nil"/>
              <w:bottom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before="61" w:line="360" w:lineRule="auto"/>
              <w:ind w:left="359"/>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4948" w:type="dxa"/>
            <w:noWrap w:val="0"/>
            <w:vAlign w:val="top"/>
          </w:tcPr>
          <w:p>
            <w:pPr>
              <w:pStyle w:val="6"/>
              <w:spacing w:before="124" w:line="360" w:lineRule="auto"/>
              <w:ind w:left="118" w:right="100" w:hanging="4"/>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遵守街道及管办工作人员管理规定，全体人员不得出</w:t>
            </w:r>
            <w:r>
              <w:rPr>
                <w:rFonts w:hint="eastAsia" w:ascii="宋体" w:hAnsi="宋体" w:eastAsia="宋体" w:cs="宋体"/>
                <w:spacing w:val="-1"/>
                <w:sz w:val="21"/>
                <w:szCs w:val="21"/>
                <w:highlight w:val="none"/>
              </w:rPr>
              <w:t>现赌博、醉驾、飞线充电等违规违法行为。</w:t>
            </w:r>
          </w:p>
        </w:tc>
        <w:tc>
          <w:tcPr>
            <w:tcW w:w="4554" w:type="dxa"/>
            <w:noWrap w:val="0"/>
            <w:vAlign w:val="top"/>
          </w:tcPr>
          <w:p>
            <w:pPr>
              <w:pStyle w:val="6"/>
              <w:spacing w:before="304" w:line="360" w:lineRule="auto"/>
              <w:ind w:left="144"/>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出现一起违规违纪行为，扣2分。</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4" w:line="360" w:lineRule="auto"/>
              <w:ind w:left="551"/>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1454" w:type="dxa"/>
            <w:vMerge w:val="continue"/>
            <w:tcBorders>
              <w:top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before="61" w:line="360" w:lineRule="auto"/>
              <w:ind w:left="354"/>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4948" w:type="dxa"/>
            <w:noWrap w:val="0"/>
            <w:vAlign w:val="top"/>
          </w:tcPr>
          <w:p>
            <w:pPr>
              <w:pStyle w:val="6"/>
              <w:spacing w:before="123" w:line="360" w:lineRule="auto"/>
              <w:ind w:left="115" w:right="102"/>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具有较好的服务意识，做好会务服务、接待讲解等工</w:t>
            </w:r>
            <w:r>
              <w:rPr>
                <w:rFonts w:hint="eastAsia" w:ascii="宋体" w:hAnsi="宋体" w:eastAsia="宋体" w:cs="宋体"/>
                <w:spacing w:val="-2"/>
                <w:sz w:val="21"/>
                <w:szCs w:val="21"/>
                <w:highlight w:val="none"/>
              </w:rPr>
              <w:t>作，为游客、客商提供令人满意的服务。</w:t>
            </w:r>
          </w:p>
        </w:tc>
        <w:tc>
          <w:tcPr>
            <w:tcW w:w="4554" w:type="dxa"/>
            <w:noWrap w:val="0"/>
            <w:vAlign w:val="top"/>
          </w:tcPr>
          <w:p>
            <w:pPr>
              <w:pStyle w:val="6"/>
              <w:spacing w:before="123" w:line="360" w:lineRule="auto"/>
              <w:ind w:left="119" w:right="105" w:firstLine="25"/>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出现一次涉及到对物业服务不满的投诉或者一</w:t>
            </w:r>
            <w:r>
              <w:rPr>
                <w:rFonts w:hint="eastAsia" w:ascii="宋体" w:hAnsi="宋体" w:eastAsia="宋体" w:cs="宋体"/>
                <w:spacing w:val="-5"/>
                <w:sz w:val="21"/>
                <w:szCs w:val="21"/>
                <w:highlight w:val="none"/>
              </w:rPr>
              <w:t>件12345工单，每次扣1分，扣完为止。</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4" w:line="360" w:lineRule="auto"/>
              <w:ind w:left="55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jc w:val="center"/>
        </w:trPr>
        <w:tc>
          <w:tcPr>
            <w:tcW w:w="1454" w:type="dxa"/>
            <w:vMerge w:val="restart"/>
            <w:tcBorders>
              <w:bottom w:val="nil"/>
            </w:tcBorders>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pStyle w:val="6"/>
              <w:spacing w:before="102" w:line="360" w:lineRule="auto"/>
              <w:ind w:left="372" w:right="124" w:hanging="235"/>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三、保洁保</w:t>
            </w:r>
            <w:r>
              <w:rPr>
                <w:rFonts w:hint="eastAsia" w:ascii="宋体" w:hAnsi="宋体" w:eastAsia="宋体" w:cs="宋体"/>
                <w:spacing w:val="-2"/>
                <w:sz w:val="21"/>
                <w:szCs w:val="21"/>
                <w:highlight w:val="none"/>
              </w:rPr>
              <w:t>绿服务</w:t>
            </w:r>
          </w:p>
          <w:p>
            <w:pPr>
              <w:pStyle w:val="6"/>
              <w:spacing w:before="28" w:line="360" w:lineRule="auto"/>
              <w:ind w:left="466"/>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20分</w:t>
            </w:r>
          </w:p>
        </w:tc>
        <w:tc>
          <w:tcPr>
            <w:tcW w:w="818"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1" w:line="360" w:lineRule="auto"/>
              <w:ind w:left="406"/>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948" w:type="dxa"/>
            <w:noWrap w:val="0"/>
            <w:vAlign w:val="top"/>
          </w:tcPr>
          <w:p>
            <w:pPr>
              <w:pStyle w:val="6"/>
              <w:spacing w:before="117" w:line="360" w:lineRule="auto"/>
              <w:ind w:left="118" w:right="101" w:firstLine="4"/>
              <w:rPr>
                <w:rFonts w:hint="eastAsia" w:ascii="宋体" w:hAnsi="宋体" w:eastAsia="宋体" w:cs="宋体"/>
                <w:sz w:val="21"/>
                <w:szCs w:val="21"/>
                <w:highlight w:val="none"/>
              </w:rPr>
            </w:pPr>
            <w:r>
              <w:rPr>
                <w:rFonts w:hint="eastAsia" w:ascii="宋体" w:hAnsi="宋体" w:eastAsia="宋体" w:cs="宋体"/>
                <w:sz w:val="21"/>
                <w:szCs w:val="21"/>
                <w:highlight w:val="none"/>
              </w:rPr>
              <w:t>办公区域以及室外公共区域干净整洁，无杂物、纸屑、烟蒂等、无私拉晾晒、乱停乱放、擅自占用现象。</w:t>
            </w:r>
          </w:p>
        </w:tc>
        <w:tc>
          <w:tcPr>
            <w:tcW w:w="4554" w:type="dxa"/>
            <w:noWrap w:val="0"/>
            <w:vAlign w:val="top"/>
          </w:tcPr>
          <w:p>
            <w:pPr>
              <w:pStyle w:val="6"/>
              <w:spacing w:before="117" w:line="360" w:lineRule="auto"/>
              <w:ind w:left="118" w:right="101" w:firstLine="4"/>
              <w:rPr>
                <w:rFonts w:hint="eastAsia" w:ascii="宋体" w:hAnsi="宋体" w:eastAsia="宋体" w:cs="宋体"/>
                <w:sz w:val="21"/>
                <w:szCs w:val="21"/>
                <w:highlight w:val="none"/>
              </w:rPr>
            </w:pPr>
            <w:r>
              <w:rPr>
                <w:rFonts w:hint="eastAsia" w:ascii="宋体" w:hAnsi="宋体" w:eastAsia="宋体" w:cs="宋体"/>
                <w:sz w:val="21"/>
                <w:szCs w:val="21"/>
                <w:highlight w:val="none"/>
              </w:rPr>
              <w:t>公共区域存在杂物，每处扣1分；公共区域存在垃圾，每处扣1分；公共区域存在私拉晾晒、乱停乱放、擅自占用现象，一处扣1分；扣完为止。</w:t>
            </w:r>
          </w:p>
        </w:tc>
        <w:tc>
          <w:tcPr>
            <w:tcW w:w="1185"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4" w:line="360" w:lineRule="auto"/>
              <w:ind w:left="544"/>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1454" w:type="dxa"/>
            <w:vMerge w:val="continue"/>
            <w:tcBorders>
              <w:top w:val="nil"/>
              <w:bottom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before="60" w:line="360" w:lineRule="auto"/>
              <w:ind w:left="362"/>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4948" w:type="dxa"/>
            <w:noWrap w:val="0"/>
            <w:vAlign w:val="top"/>
          </w:tcPr>
          <w:p>
            <w:pPr>
              <w:pStyle w:val="6"/>
              <w:spacing w:before="117" w:line="360" w:lineRule="auto"/>
              <w:ind w:left="118" w:right="101" w:firstLine="4"/>
              <w:rPr>
                <w:rFonts w:hint="eastAsia" w:ascii="宋体" w:hAnsi="宋体" w:eastAsia="宋体" w:cs="宋体"/>
                <w:sz w:val="21"/>
                <w:szCs w:val="21"/>
                <w:highlight w:val="none"/>
              </w:rPr>
            </w:pPr>
            <w:r>
              <w:rPr>
                <w:rFonts w:hint="eastAsia" w:ascii="宋体" w:hAnsi="宋体" w:eastAsia="宋体" w:cs="宋体"/>
                <w:sz w:val="21"/>
                <w:szCs w:val="21"/>
                <w:highlight w:val="none"/>
              </w:rPr>
              <w:t>天台、屋顶每月清扫四次，无垃圾堆积。</w:t>
            </w:r>
          </w:p>
        </w:tc>
        <w:tc>
          <w:tcPr>
            <w:tcW w:w="4554" w:type="dxa"/>
            <w:noWrap w:val="0"/>
            <w:vAlign w:val="top"/>
          </w:tcPr>
          <w:p>
            <w:pPr>
              <w:pStyle w:val="6"/>
              <w:spacing w:before="117" w:line="360" w:lineRule="auto"/>
              <w:ind w:left="118" w:right="101" w:firstLine="4"/>
              <w:rPr>
                <w:rFonts w:hint="eastAsia" w:ascii="宋体" w:hAnsi="宋体" w:eastAsia="宋体" w:cs="宋体"/>
                <w:sz w:val="21"/>
                <w:szCs w:val="21"/>
                <w:highlight w:val="none"/>
              </w:rPr>
            </w:pPr>
            <w:r>
              <w:rPr>
                <w:rFonts w:hint="eastAsia" w:ascii="宋体" w:hAnsi="宋体" w:eastAsia="宋体" w:cs="宋体"/>
                <w:sz w:val="21"/>
                <w:szCs w:val="21"/>
                <w:highlight w:val="none"/>
              </w:rPr>
              <w:t>天台、屋顶有垃圾堆积，每处扣1分，扣完为止。</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4" w:line="360" w:lineRule="auto"/>
              <w:ind w:left="551"/>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454" w:type="dxa"/>
            <w:vMerge w:val="continue"/>
            <w:tcBorders>
              <w:top w:val="nil"/>
            </w:tcBorders>
            <w:noWrap w:val="0"/>
            <w:vAlign w:val="top"/>
          </w:tcPr>
          <w:p>
            <w:pPr>
              <w:spacing w:line="360" w:lineRule="auto"/>
              <w:rPr>
                <w:rFonts w:hint="eastAsia" w:ascii="宋体" w:hAnsi="宋体" w:eastAsia="宋体" w:cs="宋体"/>
                <w:sz w:val="21"/>
                <w:szCs w:val="21"/>
                <w:highlight w:val="none"/>
              </w:rPr>
            </w:pPr>
          </w:p>
        </w:tc>
        <w:tc>
          <w:tcPr>
            <w:tcW w:w="818" w:type="dxa"/>
            <w:vMerge w:val="restart"/>
            <w:noWrap w:val="0"/>
            <w:vAlign w:val="top"/>
          </w:tcPr>
          <w:p>
            <w:pPr>
              <w:spacing w:before="170" w:line="360" w:lineRule="auto"/>
              <w:ind w:left="359"/>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4948" w:type="dxa"/>
            <w:vMerge w:val="restart"/>
            <w:noWrap w:val="0"/>
            <w:vAlign w:val="top"/>
          </w:tcPr>
          <w:p>
            <w:pPr>
              <w:pStyle w:val="6"/>
              <w:spacing w:before="117" w:line="360" w:lineRule="auto"/>
              <w:ind w:left="118" w:right="101" w:firstLine="4"/>
              <w:rPr>
                <w:rFonts w:hint="eastAsia" w:ascii="宋体" w:hAnsi="宋体" w:eastAsia="宋体" w:cs="宋体"/>
                <w:sz w:val="21"/>
                <w:szCs w:val="21"/>
                <w:highlight w:val="none"/>
              </w:rPr>
            </w:pPr>
            <w:r>
              <w:rPr>
                <w:rFonts w:hint="eastAsia" w:ascii="宋体" w:hAnsi="宋体" w:eastAsia="宋体" w:cs="宋体"/>
                <w:sz w:val="21"/>
                <w:szCs w:val="21"/>
                <w:highlight w:val="none"/>
              </w:rPr>
              <w:t>楼道每天清扫1次，楼梯、栏杆、窗台等每周擦拭不</w:t>
            </w:r>
            <w:r>
              <w:rPr>
                <w:rFonts w:hint="eastAsia" w:ascii="宋体" w:hAnsi="宋体" w:eastAsia="宋体" w:cs="宋体"/>
                <w:spacing w:val="-6"/>
                <w:sz w:val="21"/>
                <w:szCs w:val="21"/>
                <w:highlight w:val="none"/>
              </w:rPr>
              <w:t>少于3次，保持基本无灰尘；消防栓、电梯门等公共</w:t>
            </w:r>
            <w:r>
              <w:rPr>
                <w:rFonts w:hint="eastAsia" w:ascii="宋体" w:hAnsi="宋体" w:eastAsia="宋体" w:cs="宋体"/>
                <w:spacing w:val="-5"/>
                <w:sz w:val="21"/>
                <w:szCs w:val="21"/>
                <w:highlight w:val="none"/>
              </w:rPr>
              <w:t>设施保持表面基本无灰尘、无污渍；天花板、公共灯具定期除尘，保持目视基本无灰尘、无蜘蛛网；门窗</w:t>
            </w:r>
            <w:r>
              <w:rPr>
                <w:rFonts w:hint="eastAsia" w:ascii="宋体" w:hAnsi="宋体" w:eastAsia="宋体" w:cs="宋体"/>
                <w:spacing w:val="-7"/>
                <w:sz w:val="21"/>
                <w:szCs w:val="21"/>
                <w:highlight w:val="none"/>
              </w:rPr>
              <w:t>玻璃每周清洁不少于2次，目视明亮、无污迹；玻璃</w:t>
            </w:r>
            <w:r>
              <w:rPr>
                <w:rFonts w:hint="eastAsia" w:ascii="宋体" w:hAnsi="宋体" w:eastAsia="宋体" w:cs="宋体"/>
                <w:spacing w:val="-3"/>
                <w:sz w:val="21"/>
                <w:szCs w:val="21"/>
                <w:highlight w:val="none"/>
              </w:rPr>
              <w:t>幕墙每年清洗一次。</w:t>
            </w:r>
          </w:p>
        </w:tc>
        <w:tc>
          <w:tcPr>
            <w:tcW w:w="4554" w:type="dxa"/>
            <w:vMerge w:val="restart"/>
            <w:noWrap w:val="0"/>
            <w:vAlign w:val="top"/>
          </w:tcPr>
          <w:p>
            <w:pPr>
              <w:pStyle w:val="6"/>
              <w:spacing w:before="117" w:line="360" w:lineRule="auto"/>
              <w:ind w:left="118" w:right="101" w:firstLine="4"/>
              <w:rPr>
                <w:rFonts w:hint="eastAsia" w:ascii="宋体" w:hAnsi="宋体" w:eastAsia="宋体" w:cs="宋体"/>
                <w:sz w:val="21"/>
                <w:szCs w:val="21"/>
                <w:highlight w:val="none"/>
              </w:rPr>
            </w:pPr>
            <w:r>
              <w:rPr>
                <w:rFonts w:hint="eastAsia" w:ascii="宋体" w:hAnsi="宋体" w:eastAsia="宋体" w:cs="宋体"/>
                <w:sz w:val="21"/>
                <w:szCs w:val="21"/>
                <w:highlight w:val="none"/>
              </w:rPr>
              <w:t>清洁保洁频次未达到要求的，每次扣1分；清洁</w:t>
            </w:r>
            <w:r>
              <w:rPr>
                <w:rFonts w:hint="eastAsia" w:ascii="宋体" w:hAnsi="宋体" w:eastAsia="宋体" w:cs="宋体"/>
                <w:spacing w:val="-6"/>
                <w:sz w:val="21"/>
                <w:szCs w:val="21"/>
                <w:highlight w:val="none"/>
              </w:rPr>
              <w:t>记录不齐全，每次扣1分；公共区域存在卫生死角，每处扣1分，扣完为止。</w:t>
            </w:r>
          </w:p>
        </w:tc>
        <w:tc>
          <w:tcPr>
            <w:tcW w:w="1185" w:type="dxa"/>
            <w:noWrap w:val="0"/>
            <w:vAlign w:val="top"/>
          </w:tcPr>
          <w:p>
            <w:pPr>
              <w:spacing w:before="174" w:line="360" w:lineRule="auto"/>
              <w:ind w:left="544"/>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jc w:val="center"/>
        </w:trPr>
        <w:tc>
          <w:tcPr>
            <w:tcW w:w="1454" w:type="dxa"/>
            <w:vMerge w:val="restart"/>
            <w:tcBorders>
              <w:bottom w:val="nil"/>
            </w:tcBorders>
            <w:noWrap w:val="0"/>
            <w:vAlign w:val="top"/>
          </w:tcPr>
          <w:p>
            <w:pPr>
              <w:spacing w:line="360" w:lineRule="auto"/>
              <w:rPr>
                <w:rFonts w:hint="eastAsia" w:ascii="宋体" w:hAnsi="宋体" w:eastAsia="宋体" w:cs="宋体"/>
                <w:sz w:val="21"/>
                <w:szCs w:val="21"/>
                <w:highlight w:val="none"/>
              </w:rPr>
            </w:pPr>
          </w:p>
        </w:tc>
        <w:tc>
          <w:tcPr>
            <w:tcW w:w="818" w:type="dxa"/>
            <w:vMerge w:val="continue"/>
            <w:noWrap w:val="0"/>
            <w:vAlign w:val="top"/>
          </w:tcPr>
          <w:p>
            <w:pPr>
              <w:spacing w:line="360" w:lineRule="auto"/>
              <w:rPr>
                <w:rFonts w:hint="eastAsia" w:ascii="宋体" w:hAnsi="宋体" w:eastAsia="宋体" w:cs="宋体"/>
                <w:sz w:val="21"/>
                <w:szCs w:val="21"/>
                <w:highlight w:val="none"/>
              </w:rPr>
            </w:pPr>
          </w:p>
        </w:tc>
        <w:tc>
          <w:tcPr>
            <w:tcW w:w="4948" w:type="dxa"/>
            <w:vMerge w:val="continue"/>
            <w:noWrap w:val="0"/>
            <w:vAlign w:val="top"/>
          </w:tcPr>
          <w:p>
            <w:pPr>
              <w:pStyle w:val="6"/>
              <w:spacing w:before="114" w:line="360" w:lineRule="auto"/>
              <w:ind w:left="114" w:right="100"/>
              <w:jc w:val="both"/>
              <w:rPr>
                <w:rFonts w:hint="eastAsia" w:ascii="宋体" w:hAnsi="宋体" w:eastAsia="宋体" w:cs="宋体"/>
                <w:sz w:val="21"/>
                <w:szCs w:val="21"/>
                <w:highlight w:val="none"/>
              </w:rPr>
            </w:pPr>
          </w:p>
        </w:tc>
        <w:tc>
          <w:tcPr>
            <w:tcW w:w="4554" w:type="dxa"/>
            <w:vMerge w:val="continue"/>
            <w:noWrap w:val="0"/>
            <w:vAlign w:val="top"/>
          </w:tcPr>
          <w:p>
            <w:pPr>
              <w:pStyle w:val="6"/>
              <w:spacing w:before="115" w:line="360" w:lineRule="auto"/>
              <w:ind w:left="124" w:right="101" w:hanging="5"/>
              <w:rPr>
                <w:rFonts w:hint="eastAsia" w:ascii="宋体" w:hAnsi="宋体" w:eastAsia="宋体" w:cs="宋体"/>
                <w:sz w:val="21"/>
                <w:szCs w:val="21"/>
                <w:highlight w:val="none"/>
              </w:rPr>
            </w:pPr>
          </w:p>
        </w:tc>
        <w:tc>
          <w:tcPr>
            <w:tcW w:w="1185" w:type="dxa"/>
            <w:noWrap w:val="0"/>
            <w:vAlign w:val="top"/>
          </w:tcPr>
          <w:p>
            <w:pPr>
              <w:spacing w:line="360" w:lineRule="auto"/>
              <w:rPr>
                <w:rFonts w:hint="eastAsia" w:ascii="宋体" w:hAnsi="宋体" w:eastAsia="宋体" w:cs="宋体"/>
                <w:sz w:val="21"/>
                <w:szCs w:val="21"/>
                <w:highlight w:val="none"/>
              </w:rPr>
            </w:pP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1454" w:type="dxa"/>
            <w:vMerge w:val="continue"/>
            <w:tcBorders>
              <w:top w:val="nil"/>
              <w:bottom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before="60" w:line="360" w:lineRule="auto"/>
              <w:ind w:left="354"/>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4948" w:type="dxa"/>
            <w:noWrap w:val="0"/>
            <w:vAlign w:val="top"/>
          </w:tcPr>
          <w:p>
            <w:pPr>
              <w:pStyle w:val="6"/>
              <w:spacing w:before="306" w:line="360" w:lineRule="auto"/>
              <w:ind w:left="124"/>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河道定期清淤，无垃圾、无漂浮物。</w:t>
            </w:r>
          </w:p>
        </w:tc>
        <w:tc>
          <w:tcPr>
            <w:tcW w:w="4554" w:type="dxa"/>
            <w:noWrap w:val="0"/>
            <w:vAlign w:val="top"/>
          </w:tcPr>
          <w:p>
            <w:pPr>
              <w:pStyle w:val="6"/>
              <w:spacing w:before="120" w:line="360" w:lineRule="auto"/>
              <w:ind w:left="125" w:right="100" w:firstLine="1"/>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河道出现垃圾或者漂浮物的，每次扣1分，扣完</w:t>
            </w:r>
            <w:r>
              <w:rPr>
                <w:rFonts w:hint="eastAsia" w:ascii="宋体" w:hAnsi="宋体" w:eastAsia="宋体" w:cs="宋体"/>
                <w:spacing w:val="-10"/>
                <w:sz w:val="21"/>
                <w:szCs w:val="21"/>
                <w:highlight w:val="none"/>
              </w:rPr>
              <w:t>为止。</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4" w:line="360" w:lineRule="auto"/>
              <w:ind w:left="551"/>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1454" w:type="dxa"/>
            <w:vMerge w:val="continue"/>
            <w:tcBorders>
              <w:top w:val="nil"/>
              <w:bottom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0" w:line="360" w:lineRule="auto"/>
              <w:ind w:left="361"/>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4948" w:type="dxa"/>
            <w:noWrap w:val="0"/>
            <w:vAlign w:val="top"/>
          </w:tcPr>
          <w:p>
            <w:pPr>
              <w:pStyle w:val="6"/>
              <w:spacing w:before="90" w:line="360" w:lineRule="auto"/>
              <w:ind w:left="113" w:right="42" w:firstLine="1"/>
              <w:jc w:val="both"/>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按照垃圾分类工作要求，规范设置垃圾收集容器，并</w:t>
            </w:r>
            <w:r>
              <w:rPr>
                <w:rFonts w:hint="eastAsia" w:ascii="宋体" w:hAnsi="宋体" w:eastAsia="宋体" w:cs="宋体"/>
                <w:spacing w:val="-2"/>
                <w:sz w:val="21"/>
                <w:szCs w:val="21"/>
                <w:highlight w:val="none"/>
              </w:rPr>
              <w:t>保持垃圾收集容器完好、整洁。垃圾实行分类管理，</w:t>
            </w:r>
            <w:r>
              <w:rPr>
                <w:rFonts w:hint="eastAsia" w:ascii="宋体" w:hAnsi="宋体" w:eastAsia="宋体" w:cs="宋体"/>
                <w:spacing w:val="-3"/>
                <w:sz w:val="21"/>
                <w:szCs w:val="21"/>
                <w:highlight w:val="none"/>
              </w:rPr>
              <w:t>日产日清；箱（桶）无满溢、无异味、无污迹。</w:t>
            </w:r>
          </w:p>
        </w:tc>
        <w:tc>
          <w:tcPr>
            <w:tcW w:w="4554" w:type="dxa"/>
            <w:noWrap w:val="0"/>
            <w:vAlign w:val="top"/>
          </w:tcPr>
          <w:p>
            <w:pPr>
              <w:pStyle w:val="6"/>
              <w:spacing w:before="90" w:line="360" w:lineRule="auto"/>
              <w:ind w:left="124" w:right="100" w:hanging="8"/>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垃圾收集容器有破损、不洁，每处扣0.5分，扣</w:t>
            </w:r>
            <w:r>
              <w:rPr>
                <w:rFonts w:hint="eastAsia" w:ascii="宋体" w:hAnsi="宋体" w:eastAsia="宋体" w:cs="宋体"/>
                <w:spacing w:val="-5"/>
                <w:sz w:val="21"/>
                <w:szCs w:val="21"/>
                <w:highlight w:val="none"/>
              </w:rPr>
              <w:t>完为止；垃圾未日产日清，每处扣0.5分；扣完为止。箱（桶）出现满溢、异味、污迹，每次扣</w:t>
            </w:r>
            <w:r>
              <w:rPr>
                <w:rFonts w:hint="eastAsia" w:ascii="宋体" w:hAnsi="宋体" w:eastAsia="宋体" w:cs="宋体"/>
                <w:spacing w:val="-4"/>
                <w:sz w:val="21"/>
                <w:szCs w:val="21"/>
                <w:highlight w:val="none"/>
              </w:rPr>
              <w:t>1分，扣完为止。</w:t>
            </w:r>
          </w:p>
        </w:tc>
        <w:tc>
          <w:tcPr>
            <w:tcW w:w="1185"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4" w:line="360" w:lineRule="auto"/>
              <w:ind w:left="55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jc w:val="center"/>
        </w:trPr>
        <w:tc>
          <w:tcPr>
            <w:tcW w:w="1454" w:type="dxa"/>
            <w:vMerge w:val="continue"/>
            <w:tcBorders>
              <w:top w:val="nil"/>
              <w:bottom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before="61" w:line="360" w:lineRule="auto"/>
              <w:ind w:left="415"/>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4948" w:type="dxa"/>
            <w:noWrap w:val="0"/>
            <w:vAlign w:val="top"/>
          </w:tcPr>
          <w:p>
            <w:pPr>
              <w:pStyle w:val="6"/>
              <w:spacing w:before="315" w:line="360" w:lineRule="auto"/>
              <w:ind w:left="12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制定绿化养护及消杀计划、记录齐全。</w:t>
            </w:r>
          </w:p>
        </w:tc>
        <w:tc>
          <w:tcPr>
            <w:tcW w:w="4554" w:type="dxa"/>
            <w:noWrap w:val="0"/>
            <w:vAlign w:val="top"/>
          </w:tcPr>
          <w:p>
            <w:pPr>
              <w:pStyle w:val="6"/>
              <w:spacing w:before="143" w:line="360" w:lineRule="auto"/>
              <w:ind w:left="125" w:right="263"/>
              <w:rPr>
                <w:rFonts w:hint="eastAsia" w:ascii="宋体" w:hAnsi="宋体" w:eastAsia="宋体" w:cs="宋体"/>
                <w:sz w:val="21"/>
                <w:szCs w:val="21"/>
                <w:highlight w:val="none"/>
              </w:rPr>
            </w:pPr>
            <w:r>
              <w:rPr>
                <w:rFonts w:hint="eastAsia" w:ascii="宋体" w:hAnsi="宋体" w:eastAsia="宋体" w:cs="宋体"/>
                <w:sz w:val="21"/>
                <w:szCs w:val="21"/>
                <w:highlight w:val="none"/>
              </w:rPr>
              <w:t>无养护计划及记录扣1分，无消杀计划及记</w:t>
            </w:r>
            <w:r>
              <w:rPr>
                <w:rFonts w:hint="eastAsia" w:ascii="宋体" w:hAnsi="宋体" w:eastAsia="宋体" w:cs="宋体"/>
                <w:spacing w:val="-23"/>
                <w:sz w:val="21"/>
                <w:szCs w:val="21"/>
                <w:highlight w:val="none"/>
              </w:rPr>
              <w:t>录扣1分，。</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4" w:line="360" w:lineRule="auto"/>
              <w:ind w:left="551"/>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1454" w:type="dxa"/>
            <w:vMerge w:val="continue"/>
            <w:tcBorders>
              <w:top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before="61" w:line="360" w:lineRule="auto"/>
              <w:ind w:left="416"/>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4948" w:type="dxa"/>
            <w:noWrap w:val="0"/>
            <w:vAlign w:val="top"/>
          </w:tcPr>
          <w:p>
            <w:pPr>
              <w:pStyle w:val="6"/>
              <w:spacing w:before="126" w:line="360" w:lineRule="auto"/>
              <w:ind w:left="124" w:right="101" w:firstLine="4"/>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绿化格局合理，定期开展养护工作，发现枯死绿植，及时更换。</w:t>
            </w:r>
          </w:p>
        </w:tc>
        <w:tc>
          <w:tcPr>
            <w:tcW w:w="4554" w:type="dxa"/>
            <w:noWrap w:val="0"/>
            <w:vAlign w:val="top"/>
          </w:tcPr>
          <w:p>
            <w:pPr>
              <w:pStyle w:val="6"/>
              <w:spacing w:before="114" w:line="360" w:lineRule="auto"/>
              <w:ind w:left="117" w:right="96" w:firstLine="6"/>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绿化未定期维护管养，扣1分；枯死绿植未及时处理，每处扣1分，扣完为止。</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4" w:line="360" w:lineRule="auto"/>
              <w:ind w:left="55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jc w:val="center"/>
        </w:trPr>
        <w:tc>
          <w:tcPr>
            <w:tcW w:w="1454" w:type="dxa"/>
            <w:vMerge w:val="restart"/>
            <w:tcBorders>
              <w:bottom w:val="nil"/>
            </w:tcBorders>
            <w:noWrap w:val="0"/>
            <w:vAlign w:val="top"/>
          </w:tcPr>
          <w:p>
            <w:pPr>
              <w:spacing w:line="360" w:lineRule="auto"/>
              <w:rPr>
                <w:rFonts w:hint="eastAsia" w:ascii="宋体" w:hAnsi="宋体" w:eastAsia="宋体" w:cs="宋体"/>
                <w:sz w:val="21"/>
                <w:szCs w:val="21"/>
                <w:highlight w:val="none"/>
              </w:rPr>
            </w:pPr>
          </w:p>
          <w:p>
            <w:pPr>
              <w:pStyle w:val="6"/>
              <w:spacing w:before="126" w:line="360" w:lineRule="auto"/>
              <w:ind w:left="124" w:right="101" w:firstLine="4"/>
              <w:rPr>
                <w:rFonts w:hint="eastAsia" w:ascii="宋体" w:hAnsi="宋体" w:eastAsia="宋体" w:cs="宋体"/>
                <w:spacing w:val="-1"/>
                <w:sz w:val="21"/>
                <w:szCs w:val="21"/>
                <w:highlight w:val="none"/>
              </w:rPr>
            </w:pPr>
          </w:p>
          <w:p>
            <w:pPr>
              <w:pStyle w:val="6"/>
              <w:spacing w:before="126" w:line="360" w:lineRule="auto"/>
              <w:ind w:left="124" w:right="101" w:firstLine="4"/>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四、保安服务20分</w:t>
            </w:r>
          </w:p>
        </w:tc>
        <w:tc>
          <w:tcPr>
            <w:tcW w:w="818" w:type="dxa"/>
            <w:noWrap w:val="0"/>
            <w:vAlign w:val="top"/>
          </w:tcPr>
          <w:p>
            <w:pPr>
              <w:spacing w:line="360" w:lineRule="auto"/>
              <w:rPr>
                <w:rFonts w:hint="eastAsia" w:ascii="宋体" w:hAnsi="宋体" w:eastAsia="宋体" w:cs="宋体"/>
                <w:sz w:val="21"/>
                <w:szCs w:val="21"/>
                <w:highlight w:val="none"/>
              </w:rPr>
            </w:pPr>
          </w:p>
          <w:p>
            <w:pPr>
              <w:spacing w:before="60" w:line="360" w:lineRule="auto"/>
              <w:ind w:left="356"/>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948" w:type="dxa"/>
            <w:noWrap w:val="0"/>
            <w:vAlign w:val="top"/>
          </w:tcPr>
          <w:p>
            <w:pPr>
              <w:pStyle w:val="6"/>
              <w:spacing w:before="126" w:line="360" w:lineRule="auto"/>
              <w:ind w:left="124" w:right="101" w:firstLine="4"/>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主出入口人车分流、设施设备完好，门卫及监控室有专人24小时不间断值班，无脱岗现象。</w:t>
            </w:r>
          </w:p>
        </w:tc>
        <w:tc>
          <w:tcPr>
            <w:tcW w:w="4554" w:type="dxa"/>
            <w:noWrap w:val="0"/>
            <w:vAlign w:val="top"/>
          </w:tcPr>
          <w:p>
            <w:pPr>
              <w:pStyle w:val="6"/>
              <w:spacing w:before="126" w:line="360" w:lineRule="auto"/>
              <w:ind w:left="124" w:right="101" w:firstLine="4"/>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实地查看，设备存在故障扣1分；发现脱岗现</w:t>
            </w:r>
            <w:r>
              <w:rPr>
                <w:rFonts w:hint="eastAsia" w:ascii="宋体" w:hAnsi="宋体" w:eastAsia="宋体" w:cs="宋体"/>
                <w:spacing w:val="-8"/>
                <w:sz w:val="21"/>
                <w:szCs w:val="21"/>
                <w:highlight w:val="none"/>
              </w:rPr>
              <w:t>象扣2分。</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4" w:line="360" w:lineRule="auto"/>
              <w:ind w:left="55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jc w:val="center"/>
        </w:trPr>
        <w:tc>
          <w:tcPr>
            <w:tcW w:w="1454" w:type="dxa"/>
            <w:vMerge w:val="continue"/>
            <w:tcBorders>
              <w:top w:val="nil"/>
              <w:bottom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before="61" w:line="360" w:lineRule="auto"/>
              <w:ind w:left="336"/>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4948" w:type="dxa"/>
            <w:noWrap w:val="0"/>
            <w:vAlign w:val="top"/>
          </w:tcPr>
          <w:p>
            <w:pPr>
              <w:pStyle w:val="6"/>
              <w:spacing w:before="126" w:line="360" w:lineRule="auto"/>
              <w:ind w:left="124" w:right="101" w:firstLine="4"/>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门卫出入登记事项完整清楚，对流动商贩、不熟悉人员进出小区进行询问登记。</w:t>
            </w:r>
          </w:p>
        </w:tc>
        <w:tc>
          <w:tcPr>
            <w:tcW w:w="4554" w:type="dxa"/>
            <w:noWrap w:val="0"/>
            <w:vAlign w:val="top"/>
          </w:tcPr>
          <w:p>
            <w:pPr>
              <w:pStyle w:val="6"/>
              <w:spacing w:before="191" w:line="360" w:lineRule="auto"/>
              <w:ind w:left="118" w:right="103" w:firstLine="9"/>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实地查看记录和门卫处置情况，无出入记录扣1</w:t>
            </w:r>
            <w:r>
              <w:rPr>
                <w:rFonts w:hint="eastAsia" w:ascii="宋体" w:hAnsi="宋体" w:eastAsia="宋体" w:cs="宋体"/>
                <w:spacing w:val="-2"/>
                <w:sz w:val="21"/>
                <w:szCs w:val="21"/>
                <w:highlight w:val="none"/>
              </w:rPr>
              <w:t>分，不完善询问登记处置扣1分。</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5" w:line="360" w:lineRule="auto"/>
              <w:ind w:left="551"/>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jc w:val="center"/>
        </w:trPr>
        <w:tc>
          <w:tcPr>
            <w:tcW w:w="1454" w:type="dxa"/>
            <w:vMerge w:val="continue"/>
            <w:tcBorders>
              <w:top w:val="nil"/>
            </w:tcBorders>
            <w:noWrap w:val="0"/>
            <w:vAlign w:val="top"/>
          </w:tcPr>
          <w:p>
            <w:pPr>
              <w:spacing w:line="360" w:lineRule="auto"/>
              <w:rPr>
                <w:rFonts w:hint="eastAsia" w:ascii="宋体" w:hAnsi="宋体" w:eastAsia="宋体" w:cs="宋体"/>
                <w:sz w:val="21"/>
                <w:szCs w:val="21"/>
                <w:highlight w:val="none"/>
              </w:rPr>
            </w:pPr>
          </w:p>
        </w:tc>
        <w:tc>
          <w:tcPr>
            <w:tcW w:w="818" w:type="dxa"/>
            <w:vMerge w:val="restart"/>
            <w:noWrap w:val="0"/>
            <w:vAlign w:val="top"/>
          </w:tcPr>
          <w:p>
            <w:pPr>
              <w:spacing w:before="159"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4948" w:type="dxa"/>
            <w:vMerge w:val="restart"/>
            <w:noWrap w:val="0"/>
            <w:vAlign w:val="top"/>
          </w:tcPr>
          <w:p>
            <w:pPr>
              <w:pStyle w:val="6"/>
              <w:spacing w:before="191" w:line="360" w:lineRule="auto"/>
              <w:ind w:left="118" w:right="103" w:firstLine="9"/>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制订停车管理制度，方便车辆停放；不得出现车杆一直开放，车辆随意进出现象。</w:t>
            </w:r>
          </w:p>
        </w:tc>
        <w:tc>
          <w:tcPr>
            <w:tcW w:w="4554" w:type="dxa"/>
            <w:vMerge w:val="restart"/>
            <w:noWrap w:val="0"/>
            <w:vAlign w:val="top"/>
          </w:tcPr>
          <w:p>
            <w:pPr>
              <w:pStyle w:val="6"/>
              <w:spacing w:before="191" w:line="360" w:lineRule="auto"/>
              <w:ind w:left="118" w:right="103" w:firstLine="9"/>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无停车管理制度扣2分，停车场秩序混乱扣1</w:t>
            </w:r>
          </w:p>
          <w:p>
            <w:pPr>
              <w:pStyle w:val="6"/>
              <w:spacing w:before="191" w:line="360" w:lineRule="auto"/>
              <w:ind w:left="118" w:right="103" w:firstLine="9"/>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分，出现车杆开放、车辆随意进出现象，每次扣1分；出现车辆已到，长时间未开杆，每次扣1分；扣完为止。</w:t>
            </w:r>
          </w:p>
        </w:tc>
        <w:tc>
          <w:tcPr>
            <w:tcW w:w="1185" w:type="dxa"/>
            <w:vMerge w:val="restart"/>
            <w:noWrap w:val="0"/>
            <w:vAlign w:val="top"/>
          </w:tcPr>
          <w:p>
            <w:pPr>
              <w:spacing w:before="166" w:line="360" w:lineRule="auto"/>
              <w:ind w:left="544"/>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jc w:val="center"/>
        </w:trPr>
        <w:tc>
          <w:tcPr>
            <w:tcW w:w="1454" w:type="dxa"/>
            <w:vMerge w:val="restart"/>
            <w:tcBorders>
              <w:bottom w:val="nil"/>
            </w:tcBorders>
            <w:noWrap w:val="0"/>
            <w:vAlign w:val="top"/>
          </w:tcPr>
          <w:p>
            <w:pPr>
              <w:spacing w:line="360" w:lineRule="auto"/>
              <w:rPr>
                <w:rFonts w:hint="eastAsia" w:ascii="宋体" w:hAnsi="宋体" w:eastAsia="宋体" w:cs="宋体"/>
                <w:sz w:val="21"/>
                <w:szCs w:val="21"/>
                <w:highlight w:val="none"/>
              </w:rPr>
            </w:pPr>
          </w:p>
        </w:tc>
        <w:tc>
          <w:tcPr>
            <w:tcW w:w="818" w:type="dxa"/>
            <w:vMerge w:val="continue"/>
            <w:noWrap w:val="0"/>
            <w:vAlign w:val="top"/>
          </w:tcPr>
          <w:p>
            <w:pPr>
              <w:spacing w:line="360" w:lineRule="auto"/>
              <w:rPr>
                <w:rFonts w:hint="eastAsia" w:ascii="宋体" w:hAnsi="宋体" w:eastAsia="宋体" w:cs="宋体"/>
                <w:sz w:val="21"/>
                <w:szCs w:val="21"/>
                <w:highlight w:val="none"/>
              </w:rPr>
            </w:pPr>
          </w:p>
        </w:tc>
        <w:tc>
          <w:tcPr>
            <w:tcW w:w="4948" w:type="dxa"/>
            <w:vMerge w:val="continue"/>
            <w:noWrap w:val="0"/>
            <w:vAlign w:val="top"/>
          </w:tcPr>
          <w:p>
            <w:pPr>
              <w:pStyle w:val="6"/>
              <w:spacing w:before="191" w:line="360" w:lineRule="auto"/>
              <w:ind w:left="118" w:right="103" w:firstLine="9"/>
              <w:rPr>
                <w:rFonts w:hint="eastAsia" w:ascii="宋体" w:hAnsi="宋体" w:eastAsia="宋体" w:cs="宋体"/>
                <w:spacing w:val="-5"/>
                <w:sz w:val="21"/>
                <w:szCs w:val="21"/>
                <w:highlight w:val="none"/>
              </w:rPr>
            </w:pPr>
          </w:p>
        </w:tc>
        <w:tc>
          <w:tcPr>
            <w:tcW w:w="4554" w:type="dxa"/>
            <w:vMerge w:val="continue"/>
            <w:noWrap w:val="0"/>
            <w:vAlign w:val="top"/>
          </w:tcPr>
          <w:p>
            <w:pPr>
              <w:pStyle w:val="6"/>
              <w:spacing w:before="191" w:line="360" w:lineRule="auto"/>
              <w:ind w:left="118" w:right="103" w:firstLine="9"/>
              <w:rPr>
                <w:rFonts w:hint="eastAsia" w:ascii="宋体" w:hAnsi="宋体" w:eastAsia="宋体" w:cs="宋体"/>
                <w:spacing w:val="-5"/>
                <w:sz w:val="21"/>
                <w:szCs w:val="21"/>
                <w:highlight w:val="none"/>
              </w:rPr>
            </w:pPr>
          </w:p>
        </w:tc>
        <w:tc>
          <w:tcPr>
            <w:tcW w:w="1185" w:type="dxa"/>
            <w:vMerge w:val="continue"/>
            <w:noWrap w:val="0"/>
            <w:vAlign w:val="top"/>
          </w:tcPr>
          <w:p>
            <w:pPr>
              <w:spacing w:line="360" w:lineRule="auto"/>
              <w:rPr>
                <w:rFonts w:hint="eastAsia" w:ascii="宋体" w:hAnsi="宋体" w:eastAsia="宋体" w:cs="宋体"/>
                <w:sz w:val="21"/>
                <w:szCs w:val="21"/>
                <w:highlight w:val="none"/>
              </w:rPr>
            </w:pP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1454" w:type="dxa"/>
            <w:vMerge w:val="continue"/>
            <w:tcBorders>
              <w:top w:val="nil"/>
              <w:bottom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before="60" w:line="360" w:lineRule="auto"/>
              <w:ind w:left="378"/>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4948" w:type="dxa"/>
            <w:noWrap w:val="0"/>
            <w:vAlign w:val="top"/>
          </w:tcPr>
          <w:p>
            <w:pPr>
              <w:pStyle w:val="6"/>
              <w:spacing w:before="191" w:line="360" w:lineRule="auto"/>
              <w:ind w:left="118" w:right="103" w:firstLine="9"/>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实行定时巡查，重点部位加大巡查频次，无偷盗现象、无安全事故发生。</w:t>
            </w:r>
          </w:p>
        </w:tc>
        <w:tc>
          <w:tcPr>
            <w:tcW w:w="4554" w:type="dxa"/>
            <w:noWrap w:val="0"/>
            <w:vAlign w:val="top"/>
          </w:tcPr>
          <w:p>
            <w:pPr>
              <w:pStyle w:val="6"/>
              <w:spacing w:before="191" w:line="360" w:lineRule="auto"/>
              <w:ind w:left="118" w:right="103" w:firstLine="9"/>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查看保安巡查记录，无记录扣1分，出现派出所报案记录每次扣2分，扣完为止。</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5" w:line="360" w:lineRule="auto"/>
              <w:ind w:left="55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54" w:type="dxa"/>
            <w:vMerge w:val="continue"/>
            <w:tcBorders>
              <w:top w:val="nil"/>
              <w:bottom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before="60" w:line="360" w:lineRule="auto"/>
              <w:ind w:left="421"/>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4948" w:type="dxa"/>
            <w:noWrap w:val="0"/>
            <w:vAlign w:val="top"/>
          </w:tcPr>
          <w:p>
            <w:pPr>
              <w:pStyle w:val="6"/>
              <w:spacing w:before="191" w:line="360" w:lineRule="auto"/>
              <w:ind w:left="118" w:right="103" w:firstLine="9"/>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及时发现车辆违规停放、飞线充电灯行为，及时劝阻并上报，相关记录齐全。</w:t>
            </w:r>
          </w:p>
        </w:tc>
        <w:tc>
          <w:tcPr>
            <w:tcW w:w="4554" w:type="dxa"/>
            <w:noWrap w:val="0"/>
            <w:vAlign w:val="top"/>
          </w:tcPr>
          <w:p>
            <w:pPr>
              <w:pStyle w:val="6"/>
              <w:spacing w:before="191" w:line="360" w:lineRule="auto"/>
              <w:ind w:left="118" w:right="103" w:firstLine="9"/>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未及时劝阻、清理、上报电动车违规停放、充电行为，记录不齐全的，一处扣1分，扣完为止。</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4" w:line="360" w:lineRule="auto"/>
              <w:ind w:left="544"/>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jc w:val="center"/>
        </w:trPr>
        <w:tc>
          <w:tcPr>
            <w:tcW w:w="1454" w:type="dxa"/>
            <w:vMerge w:val="continue"/>
            <w:tcBorders>
              <w:top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before="60" w:line="360" w:lineRule="auto"/>
              <w:ind w:left="42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4948" w:type="dxa"/>
            <w:noWrap w:val="0"/>
            <w:vAlign w:val="top"/>
          </w:tcPr>
          <w:p>
            <w:pPr>
              <w:pStyle w:val="6"/>
              <w:spacing w:before="191" w:line="360" w:lineRule="auto"/>
              <w:ind w:left="118" w:right="103" w:firstLine="9"/>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发生突发事件，应在半个小时内报告，按照应急预案，采取有效措施，确保形势安全。</w:t>
            </w:r>
          </w:p>
        </w:tc>
        <w:tc>
          <w:tcPr>
            <w:tcW w:w="4554" w:type="dxa"/>
            <w:noWrap w:val="0"/>
            <w:vAlign w:val="top"/>
          </w:tcPr>
          <w:p>
            <w:pPr>
              <w:pStyle w:val="6"/>
              <w:spacing w:before="191" w:line="360" w:lineRule="auto"/>
              <w:ind w:left="118" w:right="103" w:firstLine="9"/>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发生突发事件，未在规定时间报告的，每次扣2分；未采取有效措施，造成不良影响的，每次扣2分，扣完为止。</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4" w:line="360" w:lineRule="auto"/>
              <w:ind w:left="544"/>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1454" w:type="dxa"/>
            <w:vMerge w:val="restart"/>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pStyle w:val="6"/>
              <w:spacing w:before="103" w:line="360" w:lineRule="auto"/>
              <w:ind w:left="377" w:right="124" w:hanging="240"/>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五、设备维护管养</w:t>
            </w:r>
          </w:p>
          <w:p>
            <w:pPr>
              <w:pStyle w:val="6"/>
              <w:spacing w:before="31" w:line="360" w:lineRule="auto"/>
              <w:ind w:left="489"/>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10分</w:t>
            </w:r>
          </w:p>
        </w:tc>
        <w:tc>
          <w:tcPr>
            <w:tcW w:w="818"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0" w:line="360" w:lineRule="auto"/>
              <w:ind w:left="39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948" w:type="dxa"/>
            <w:noWrap w:val="0"/>
            <w:vAlign w:val="top"/>
          </w:tcPr>
          <w:p>
            <w:pPr>
              <w:pStyle w:val="6"/>
              <w:spacing w:before="191" w:line="360" w:lineRule="auto"/>
              <w:ind w:left="118" w:right="103" w:firstLine="9"/>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定期安排专人对消防设施设备进行巡查，确保消防管道保持畅通，应急照明灯完好，紧急疏散通道畅通，无堆放杂物堵塞，保障正常运行，并留有巡查记录。排水排污管道畅通，无堵塞无外溢，井盖完好。</w:t>
            </w:r>
          </w:p>
        </w:tc>
        <w:tc>
          <w:tcPr>
            <w:tcW w:w="4554" w:type="dxa"/>
            <w:noWrap w:val="0"/>
            <w:vAlign w:val="top"/>
          </w:tcPr>
          <w:p>
            <w:pPr>
              <w:pStyle w:val="6"/>
              <w:spacing w:before="191" w:line="360" w:lineRule="auto"/>
              <w:ind w:left="118" w:right="103" w:firstLine="9"/>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查看消防巡查记录，无记录扣1分；发现堵塞外溢，一处扣1分；发现堵塞外溢，每处扣1分；</w:t>
            </w:r>
          </w:p>
          <w:p>
            <w:pPr>
              <w:pStyle w:val="6"/>
              <w:spacing w:before="191" w:line="360" w:lineRule="auto"/>
              <w:ind w:left="118" w:right="103" w:firstLine="9"/>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井盖缺失、破损，一处扣1分。</w:t>
            </w:r>
          </w:p>
        </w:tc>
        <w:tc>
          <w:tcPr>
            <w:tcW w:w="1185"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4" w:line="360" w:lineRule="auto"/>
              <w:ind w:left="544"/>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jc w:val="center"/>
        </w:trPr>
        <w:tc>
          <w:tcPr>
            <w:tcW w:w="1454" w:type="dxa"/>
            <w:vMerge w:val="continue"/>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0" w:line="360" w:lineRule="auto"/>
              <w:ind w:left="379"/>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4948" w:type="dxa"/>
            <w:noWrap w:val="0"/>
            <w:vAlign w:val="top"/>
          </w:tcPr>
          <w:p>
            <w:pPr>
              <w:pStyle w:val="6"/>
              <w:spacing w:before="191" w:line="360" w:lineRule="auto"/>
              <w:ind w:left="118" w:right="103" w:firstLine="9"/>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开展电梯定期巡查，确保运行平稳；电梯停止使用须提前通知使用单位，经使用单位认可后方可执行（紧急情况除外），并按要求设置安全警示标识。</w:t>
            </w:r>
          </w:p>
        </w:tc>
        <w:tc>
          <w:tcPr>
            <w:tcW w:w="4554" w:type="dxa"/>
            <w:noWrap w:val="0"/>
            <w:vAlign w:val="top"/>
          </w:tcPr>
          <w:p>
            <w:pPr>
              <w:pStyle w:val="6"/>
              <w:spacing w:before="191" w:line="360" w:lineRule="auto"/>
              <w:ind w:left="118" w:right="103" w:firstLine="9"/>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未开展电梯定期巡查的，每次扣1分；电梯出现故障未及时维修的，每次扣1分；电梯故障期间未设置安全警示标识的，每次扣1分，扣完为止。</w:t>
            </w:r>
          </w:p>
        </w:tc>
        <w:tc>
          <w:tcPr>
            <w:tcW w:w="1185" w:type="dxa"/>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4" w:line="360" w:lineRule="auto"/>
              <w:ind w:left="55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jc w:val="center"/>
        </w:trPr>
        <w:tc>
          <w:tcPr>
            <w:tcW w:w="1454" w:type="dxa"/>
            <w:vMerge w:val="continue"/>
            <w:noWrap w:val="0"/>
            <w:vAlign w:val="top"/>
          </w:tcPr>
          <w:p>
            <w:pPr>
              <w:spacing w:line="360" w:lineRule="auto"/>
              <w:rPr>
                <w:rFonts w:hint="eastAsia" w:ascii="宋体" w:hAnsi="宋体" w:eastAsia="宋体" w:cs="宋体"/>
                <w:sz w:val="21"/>
                <w:szCs w:val="21"/>
                <w:highlight w:val="none"/>
              </w:rPr>
            </w:pPr>
          </w:p>
        </w:tc>
        <w:tc>
          <w:tcPr>
            <w:tcW w:w="818" w:type="dxa"/>
            <w:vMerge w:val="restart"/>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1" w:line="360" w:lineRule="auto"/>
              <w:ind w:left="414"/>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4948" w:type="dxa"/>
            <w:vMerge w:val="restart"/>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配电供水设备设施完好（包括各种线路、仪表、指示灯等正常），设备安全运行。机房内整洁，无乱堆现象、无烟头。保持机身洁净仪表清晰，按照国家相关规定做好配电房设备定期检查、规范检修、记录完善。</w:t>
            </w:r>
          </w:p>
        </w:tc>
        <w:tc>
          <w:tcPr>
            <w:tcW w:w="4554" w:type="dxa"/>
            <w:vMerge w:val="restart"/>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配电供水设施未定期开展检修的，每次扣1分；检修记录不全的，每次扣1分，扣完为止。</w:t>
            </w:r>
          </w:p>
        </w:tc>
        <w:tc>
          <w:tcPr>
            <w:tcW w:w="1185" w:type="dxa"/>
            <w:vMerge w:val="restart"/>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before="64" w:line="360" w:lineRule="auto"/>
              <w:ind w:left="55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454" w:type="dxa"/>
            <w:vMerge w:val="continue"/>
            <w:noWrap w:val="0"/>
            <w:vAlign w:val="top"/>
          </w:tcPr>
          <w:p>
            <w:pPr>
              <w:spacing w:line="360" w:lineRule="auto"/>
              <w:rPr>
                <w:rFonts w:hint="eastAsia" w:ascii="宋体" w:hAnsi="宋体" w:eastAsia="宋体" w:cs="宋体"/>
                <w:sz w:val="21"/>
                <w:szCs w:val="21"/>
                <w:highlight w:val="none"/>
              </w:rPr>
            </w:pPr>
          </w:p>
        </w:tc>
        <w:tc>
          <w:tcPr>
            <w:tcW w:w="818" w:type="dxa"/>
            <w:vMerge w:val="continue"/>
            <w:noWrap w:val="0"/>
            <w:vAlign w:val="top"/>
          </w:tcPr>
          <w:p>
            <w:pPr>
              <w:spacing w:line="360" w:lineRule="auto"/>
              <w:rPr>
                <w:rFonts w:hint="eastAsia" w:ascii="宋体" w:hAnsi="宋体" w:eastAsia="宋体" w:cs="宋体"/>
                <w:sz w:val="21"/>
                <w:szCs w:val="21"/>
                <w:highlight w:val="none"/>
              </w:rPr>
            </w:pPr>
          </w:p>
        </w:tc>
        <w:tc>
          <w:tcPr>
            <w:tcW w:w="4948" w:type="dxa"/>
            <w:vMerge w:val="continue"/>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p>
        </w:tc>
        <w:tc>
          <w:tcPr>
            <w:tcW w:w="4554" w:type="dxa"/>
            <w:vMerge w:val="continue"/>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p>
        </w:tc>
        <w:tc>
          <w:tcPr>
            <w:tcW w:w="1185" w:type="dxa"/>
            <w:vMerge w:val="continue"/>
            <w:noWrap w:val="0"/>
            <w:vAlign w:val="top"/>
          </w:tcPr>
          <w:p>
            <w:pPr>
              <w:spacing w:line="360" w:lineRule="auto"/>
              <w:rPr>
                <w:rFonts w:hint="eastAsia" w:ascii="宋体" w:hAnsi="宋体" w:eastAsia="宋体" w:cs="宋体"/>
                <w:sz w:val="21"/>
                <w:szCs w:val="21"/>
                <w:highlight w:val="none"/>
              </w:rPr>
            </w:pP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jc w:val="center"/>
        </w:trPr>
        <w:tc>
          <w:tcPr>
            <w:tcW w:w="1454" w:type="dxa"/>
            <w:vMerge w:val="restart"/>
            <w:tcBorders>
              <w:bottom w:val="nil"/>
            </w:tcBorders>
            <w:noWrap w:val="0"/>
            <w:vAlign w:val="top"/>
          </w:tcPr>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pStyle w:val="6"/>
              <w:spacing w:before="102" w:line="360" w:lineRule="auto"/>
              <w:ind w:left="376" w:right="124" w:hanging="23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六、会务服务6分</w:t>
            </w:r>
          </w:p>
        </w:tc>
        <w:tc>
          <w:tcPr>
            <w:tcW w:w="818" w:type="dxa"/>
            <w:noWrap w:val="0"/>
            <w:vAlign w:val="top"/>
          </w:tcPr>
          <w:p>
            <w:pPr>
              <w:spacing w:line="360" w:lineRule="auto"/>
              <w:rPr>
                <w:rFonts w:hint="eastAsia" w:ascii="宋体" w:hAnsi="宋体" w:eastAsia="宋体" w:cs="宋体"/>
                <w:sz w:val="21"/>
                <w:szCs w:val="21"/>
                <w:highlight w:val="none"/>
              </w:rPr>
            </w:pPr>
          </w:p>
          <w:p>
            <w:pPr>
              <w:spacing w:before="60" w:line="360" w:lineRule="auto"/>
              <w:ind w:left="375"/>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948" w:type="dxa"/>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会前准备到位，提前做好会议室检设备查、茶水准备、设备调试、席卡摆放等工作，发现问题及时报修，保证会议期间正常使用。</w:t>
            </w:r>
          </w:p>
        </w:tc>
        <w:tc>
          <w:tcPr>
            <w:tcW w:w="4554" w:type="dxa"/>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会前准备不充分，每次扣1分；会场布置失误，每次扣1分，扣完为止。</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4" w:line="360" w:lineRule="auto"/>
              <w:ind w:left="551"/>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1454" w:type="dxa"/>
            <w:vMerge w:val="continue"/>
            <w:tcBorders>
              <w:top w:val="nil"/>
              <w:bottom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before="60" w:line="360" w:lineRule="auto"/>
              <w:ind w:left="355"/>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4948" w:type="dxa"/>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会中服务到位。按照会议工作标准，做好续水、安保、保密等会中服务。</w:t>
            </w:r>
          </w:p>
        </w:tc>
        <w:tc>
          <w:tcPr>
            <w:tcW w:w="4554" w:type="dxa"/>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会务服务质量较差，每次扣1分；不遵守保密规定，对外透露会议内容，每次扣1分，扣完为止。</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4" w:line="360" w:lineRule="auto"/>
              <w:ind w:left="551"/>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jc w:val="center"/>
        </w:trPr>
        <w:tc>
          <w:tcPr>
            <w:tcW w:w="1454" w:type="dxa"/>
            <w:vMerge w:val="continue"/>
            <w:tcBorders>
              <w:top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line="360" w:lineRule="auto"/>
              <w:rPr>
                <w:rFonts w:hint="eastAsia" w:ascii="宋体" w:hAnsi="宋体" w:eastAsia="宋体" w:cs="宋体"/>
                <w:sz w:val="21"/>
                <w:szCs w:val="21"/>
                <w:highlight w:val="none"/>
              </w:rPr>
            </w:pPr>
          </w:p>
          <w:p>
            <w:pPr>
              <w:spacing w:before="61" w:line="360" w:lineRule="auto"/>
              <w:ind w:left="359"/>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4948" w:type="dxa"/>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会后清场到位。及时检查会议室物品是否有缺失损坏，是否有客人遗失物品，做好清场保洁、关闭电源设备等后续工作。</w:t>
            </w:r>
          </w:p>
        </w:tc>
        <w:tc>
          <w:tcPr>
            <w:tcW w:w="4554" w:type="dxa"/>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会场不及时清场保洁，每次扣1分；会场设备不及时关闭，每次扣1分，扣完为止。</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4" w:line="360" w:lineRule="auto"/>
              <w:ind w:left="551"/>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1454" w:type="dxa"/>
            <w:vMerge w:val="restart"/>
            <w:tcBorders>
              <w:bottom w:val="nil"/>
            </w:tcBorders>
            <w:noWrap w:val="0"/>
            <w:vAlign w:val="top"/>
          </w:tcPr>
          <w:p>
            <w:pPr>
              <w:pStyle w:val="6"/>
              <w:spacing w:before="283" w:line="360" w:lineRule="auto"/>
              <w:ind w:left="376" w:right="124" w:hanging="24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七、节能工</w:t>
            </w:r>
            <w:r>
              <w:rPr>
                <w:rFonts w:hint="eastAsia" w:ascii="宋体" w:hAnsi="宋体" w:eastAsia="宋体" w:cs="宋体"/>
                <w:spacing w:val="-3"/>
                <w:sz w:val="24"/>
                <w:szCs w:val="24"/>
                <w:highlight w:val="none"/>
              </w:rPr>
              <w:t>作4分</w:t>
            </w:r>
          </w:p>
        </w:tc>
        <w:tc>
          <w:tcPr>
            <w:tcW w:w="818" w:type="dxa"/>
            <w:noWrap w:val="0"/>
            <w:vAlign w:val="top"/>
          </w:tcPr>
          <w:p>
            <w:pPr>
              <w:spacing w:line="360" w:lineRule="auto"/>
              <w:rPr>
                <w:rFonts w:hint="eastAsia" w:ascii="宋体" w:hAnsi="宋体" w:eastAsia="宋体" w:cs="宋体"/>
                <w:sz w:val="21"/>
                <w:szCs w:val="21"/>
                <w:highlight w:val="none"/>
              </w:rPr>
            </w:pPr>
          </w:p>
          <w:p>
            <w:pPr>
              <w:spacing w:before="61" w:line="360" w:lineRule="auto"/>
              <w:ind w:left="375"/>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948" w:type="dxa"/>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制定节约用电制度，及时关闭电源，杜绝长明灯、空调不关等现象。</w:t>
            </w:r>
          </w:p>
        </w:tc>
        <w:tc>
          <w:tcPr>
            <w:tcW w:w="4554" w:type="dxa"/>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出现浪费用电现象，每次扣1分，扣完为止。</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4" w:line="360" w:lineRule="auto"/>
              <w:ind w:left="551"/>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1454" w:type="dxa"/>
            <w:vMerge w:val="continue"/>
            <w:tcBorders>
              <w:top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before="155" w:line="360" w:lineRule="auto"/>
              <w:ind w:left="355"/>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4948" w:type="dxa"/>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制定节约用水制度，无跑冒滴漏和长流水现象。</w:t>
            </w:r>
          </w:p>
        </w:tc>
        <w:tc>
          <w:tcPr>
            <w:tcW w:w="4554" w:type="dxa"/>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出现浪费用水现象，每次扣1分，扣完为止。</w:t>
            </w:r>
          </w:p>
        </w:tc>
        <w:tc>
          <w:tcPr>
            <w:tcW w:w="1185" w:type="dxa"/>
            <w:noWrap w:val="0"/>
            <w:vAlign w:val="top"/>
          </w:tcPr>
          <w:p>
            <w:pPr>
              <w:spacing w:before="162" w:line="360" w:lineRule="auto"/>
              <w:ind w:left="551"/>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1454" w:type="dxa"/>
            <w:noWrap w:val="0"/>
            <w:vAlign w:val="top"/>
          </w:tcPr>
          <w:p>
            <w:pPr>
              <w:pStyle w:val="6"/>
              <w:spacing w:before="94" w:line="360" w:lineRule="auto"/>
              <w:ind w:left="206" w:right="124" w:hanging="7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八、满意度</w:t>
            </w:r>
            <w:r>
              <w:rPr>
                <w:rFonts w:hint="eastAsia" w:ascii="宋体" w:hAnsi="宋体" w:eastAsia="宋体" w:cs="宋体"/>
                <w:spacing w:val="-8"/>
                <w:sz w:val="24"/>
                <w:szCs w:val="24"/>
                <w:highlight w:val="none"/>
              </w:rPr>
              <w:t>测评10分</w:t>
            </w:r>
          </w:p>
        </w:tc>
        <w:tc>
          <w:tcPr>
            <w:tcW w:w="818" w:type="dxa"/>
            <w:noWrap w:val="0"/>
            <w:vAlign w:val="top"/>
          </w:tcPr>
          <w:p>
            <w:pPr>
              <w:spacing w:line="360" w:lineRule="auto"/>
              <w:rPr>
                <w:rFonts w:hint="eastAsia" w:ascii="宋体" w:hAnsi="宋体" w:eastAsia="宋体" w:cs="宋体"/>
                <w:sz w:val="21"/>
                <w:szCs w:val="21"/>
                <w:highlight w:val="none"/>
              </w:rPr>
            </w:pPr>
          </w:p>
          <w:p>
            <w:pPr>
              <w:spacing w:before="60" w:line="360" w:lineRule="auto"/>
              <w:ind w:left="375"/>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948" w:type="dxa"/>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抽样调查物业管理效果，了解管理实施情况，按比例计分。</w:t>
            </w:r>
          </w:p>
        </w:tc>
        <w:tc>
          <w:tcPr>
            <w:tcW w:w="4554" w:type="dxa"/>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由管办各部门、公司对物业管理效果进行打分，计算平均值作为最终得分。</w:t>
            </w:r>
          </w:p>
        </w:tc>
        <w:tc>
          <w:tcPr>
            <w:tcW w:w="1185" w:type="dxa"/>
            <w:noWrap w:val="0"/>
            <w:vAlign w:val="top"/>
          </w:tcPr>
          <w:p>
            <w:pPr>
              <w:spacing w:line="360" w:lineRule="auto"/>
              <w:rPr>
                <w:rFonts w:hint="eastAsia" w:ascii="宋体" w:hAnsi="宋体" w:eastAsia="宋体" w:cs="宋体"/>
                <w:sz w:val="21"/>
                <w:szCs w:val="21"/>
                <w:highlight w:val="none"/>
              </w:rPr>
            </w:pPr>
          </w:p>
          <w:p>
            <w:pPr>
              <w:spacing w:before="64" w:line="360" w:lineRule="auto"/>
              <w:ind w:left="504"/>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10</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1454" w:type="dxa"/>
            <w:vMerge w:val="restart"/>
            <w:tcBorders>
              <w:bottom w:val="nil"/>
            </w:tcBorders>
            <w:noWrap w:val="0"/>
            <w:vAlign w:val="top"/>
          </w:tcPr>
          <w:p>
            <w:pPr>
              <w:pStyle w:val="6"/>
              <w:spacing w:before="99" w:line="360" w:lineRule="auto"/>
              <w:ind w:left="383" w:right="124" w:hanging="24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九、附加分</w:t>
            </w:r>
            <w:r>
              <w:rPr>
                <w:rFonts w:hint="eastAsia" w:ascii="宋体" w:hAnsi="宋体" w:eastAsia="宋体" w:cs="宋体"/>
                <w:spacing w:val="-5"/>
                <w:sz w:val="24"/>
                <w:szCs w:val="24"/>
                <w:highlight w:val="none"/>
              </w:rPr>
              <w:t>项4分</w:t>
            </w:r>
          </w:p>
        </w:tc>
        <w:tc>
          <w:tcPr>
            <w:tcW w:w="818" w:type="dxa"/>
            <w:noWrap w:val="0"/>
            <w:vAlign w:val="top"/>
          </w:tcPr>
          <w:p>
            <w:pPr>
              <w:spacing w:before="159" w:line="360" w:lineRule="auto"/>
              <w:ind w:left="375"/>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502" w:type="dxa"/>
            <w:gridSpan w:val="2"/>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本月用水量、用电量比上年同期节约10%及以上。</w:t>
            </w:r>
          </w:p>
        </w:tc>
        <w:tc>
          <w:tcPr>
            <w:tcW w:w="1185" w:type="dxa"/>
            <w:noWrap w:val="0"/>
            <w:vAlign w:val="top"/>
          </w:tcPr>
          <w:p>
            <w:pPr>
              <w:spacing w:before="165" w:line="360" w:lineRule="auto"/>
              <w:ind w:left="551"/>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1454" w:type="dxa"/>
            <w:vMerge w:val="continue"/>
            <w:tcBorders>
              <w:top w:val="nil"/>
            </w:tcBorders>
            <w:noWrap w:val="0"/>
            <w:vAlign w:val="top"/>
          </w:tcPr>
          <w:p>
            <w:pPr>
              <w:spacing w:line="360" w:lineRule="auto"/>
              <w:rPr>
                <w:rFonts w:hint="eastAsia" w:ascii="宋体" w:hAnsi="宋体" w:eastAsia="宋体" w:cs="宋体"/>
                <w:sz w:val="21"/>
                <w:szCs w:val="21"/>
                <w:highlight w:val="none"/>
              </w:rPr>
            </w:pPr>
          </w:p>
        </w:tc>
        <w:tc>
          <w:tcPr>
            <w:tcW w:w="818" w:type="dxa"/>
            <w:noWrap w:val="0"/>
            <w:vAlign w:val="top"/>
          </w:tcPr>
          <w:p>
            <w:pPr>
              <w:spacing w:before="157" w:line="360" w:lineRule="auto"/>
              <w:ind w:left="355"/>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9502" w:type="dxa"/>
            <w:gridSpan w:val="2"/>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在大型活动、会议接待中表现突出，得到领导表扬肯定。</w:t>
            </w:r>
          </w:p>
        </w:tc>
        <w:tc>
          <w:tcPr>
            <w:tcW w:w="1185" w:type="dxa"/>
            <w:noWrap w:val="0"/>
            <w:vAlign w:val="top"/>
          </w:tcPr>
          <w:p>
            <w:pPr>
              <w:spacing w:before="163" w:line="360" w:lineRule="auto"/>
              <w:ind w:left="551"/>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jc w:val="center"/>
        </w:trPr>
        <w:tc>
          <w:tcPr>
            <w:tcW w:w="1454" w:type="dxa"/>
            <w:noWrap w:val="0"/>
            <w:vAlign w:val="top"/>
          </w:tcPr>
          <w:p>
            <w:pPr>
              <w:pStyle w:val="6"/>
              <w:spacing w:before="280" w:line="360" w:lineRule="auto"/>
              <w:ind w:left="506" w:right="124" w:hanging="369"/>
              <w:rPr>
                <w:rFonts w:hint="eastAsia" w:ascii="宋体" w:hAnsi="宋体" w:eastAsia="宋体" w:cs="宋体"/>
                <w:sz w:val="24"/>
                <w:szCs w:val="24"/>
                <w:highlight w:val="none"/>
              </w:rPr>
            </w:pPr>
            <w:r>
              <w:rPr>
                <w:rFonts w:hint="eastAsia" w:ascii="宋体" w:hAnsi="宋体" w:eastAsia="宋体" w:cs="宋体"/>
                <w:sz w:val="24"/>
                <w:szCs w:val="24"/>
                <w:highlight w:val="none"/>
              </w:rPr>
              <w:t>十、一票否决项</w:t>
            </w:r>
          </w:p>
        </w:tc>
        <w:tc>
          <w:tcPr>
            <w:tcW w:w="818" w:type="dxa"/>
            <w:noWrap w:val="0"/>
            <w:vAlign w:val="top"/>
          </w:tcPr>
          <w:p>
            <w:pPr>
              <w:spacing w:line="360" w:lineRule="auto"/>
              <w:rPr>
                <w:rFonts w:hint="eastAsia" w:ascii="宋体" w:hAnsi="宋体" w:eastAsia="宋体" w:cs="宋体"/>
                <w:sz w:val="21"/>
                <w:szCs w:val="21"/>
                <w:highlight w:val="none"/>
              </w:rPr>
            </w:pPr>
          </w:p>
          <w:p>
            <w:pPr>
              <w:spacing w:before="60" w:line="360" w:lineRule="auto"/>
              <w:ind w:left="375"/>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502" w:type="dxa"/>
            <w:gridSpan w:val="2"/>
            <w:noWrap w:val="0"/>
            <w:vAlign w:val="top"/>
          </w:tcPr>
          <w:p>
            <w:pPr>
              <w:pStyle w:val="6"/>
              <w:spacing w:before="298" w:line="360" w:lineRule="auto"/>
              <w:ind w:left="114" w:right="69" w:firstLine="3"/>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物业管理公司当月如在安全生产出现重大过失，发生安全事故，给全街造成严重影响；或因安全管理不当，发生盗窃事件，导致管办国有资产流失，一律扣除当月物业管理费用，且取消第二年物业服务竞聘资格。</w:t>
            </w:r>
          </w:p>
        </w:tc>
        <w:tc>
          <w:tcPr>
            <w:tcW w:w="1185" w:type="dxa"/>
            <w:noWrap w:val="0"/>
            <w:vAlign w:val="top"/>
          </w:tcPr>
          <w:p>
            <w:pPr>
              <w:spacing w:line="360" w:lineRule="auto"/>
              <w:rPr>
                <w:rFonts w:hint="eastAsia" w:ascii="宋体" w:hAnsi="宋体" w:eastAsia="宋体" w:cs="宋体"/>
                <w:sz w:val="21"/>
                <w:szCs w:val="21"/>
                <w:highlight w:val="none"/>
              </w:rPr>
            </w:pPr>
          </w:p>
        </w:tc>
        <w:tc>
          <w:tcPr>
            <w:tcW w:w="1219" w:type="dxa"/>
            <w:noWrap w:val="0"/>
            <w:vAlign w:val="top"/>
          </w:tcPr>
          <w:p>
            <w:pPr>
              <w:spacing w:line="360" w:lineRule="auto"/>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774" w:type="dxa"/>
            <w:gridSpan w:val="4"/>
            <w:noWrap w:val="0"/>
            <w:vAlign w:val="top"/>
          </w:tcPr>
          <w:p>
            <w:pPr>
              <w:pStyle w:val="6"/>
              <w:spacing w:before="109" w:line="360" w:lineRule="auto"/>
              <w:ind w:left="5668"/>
              <w:rPr>
                <w:rFonts w:hint="eastAsia" w:ascii="宋体" w:hAnsi="宋体" w:eastAsia="宋体" w:cs="宋体"/>
                <w:sz w:val="24"/>
                <w:szCs w:val="24"/>
                <w:highlight w:val="none"/>
              </w:rPr>
            </w:pPr>
            <w:r>
              <w:rPr>
                <w:rFonts w:hint="eastAsia" w:ascii="宋体" w:hAnsi="宋体" w:eastAsia="宋体" w:cs="宋体"/>
                <w:spacing w:val="-5"/>
                <w:w w:val="99"/>
                <w:position w:val="-2"/>
                <w:sz w:val="24"/>
                <w:szCs w:val="24"/>
                <w:highlight w:val="none"/>
              </w:rPr>
              <w:t>总分</w:t>
            </w:r>
          </w:p>
        </w:tc>
        <w:tc>
          <w:tcPr>
            <w:tcW w:w="2404" w:type="dxa"/>
            <w:gridSpan w:val="2"/>
            <w:noWrap w:val="0"/>
            <w:vAlign w:val="top"/>
          </w:tcPr>
          <w:p>
            <w:pPr>
              <w:spacing w:before="140" w:line="360" w:lineRule="auto"/>
              <w:ind w:left="1047"/>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104</w:t>
            </w:r>
          </w:p>
        </w:tc>
      </w:tr>
    </w:tbl>
    <w:p>
      <w:pPr>
        <w:spacing w:before="55" w:line="360" w:lineRule="auto"/>
        <w:outlineLvl w:val="1"/>
        <w:rPr>
          <w:rFonts w:hint="default" w:ascii="仿宋" w:hAnsi="仿宋" w:eastAsia="仿宋" w:cs="仿宋"/>
          <w:color w:val="auto"/>
          <w:sz w:val="24"/>
          <w:szCs w:val="24"/>
          <w:highlight w:val="none"/>
          <w:lang w:val="en-US" w:eastAsia="zh-CN"/>
        </w:rPr>
        <w:sectPr>
          <w:pgSz w:w="15840" w:h="12240" w:orient="landscape"/>
          <w:pgMar w:top="1440" w:right="1800" w:bottom="1440" w:left="1800" w:header="0" w:footer="0" w:gutter="0"/>
          <w:pgNumType w:fmt="decimal"/>
          <w:cols w:space="720" w:num="1"/>
          <w:docGrid w:linePitch="36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36547E5C"/>
    <w:rsid w:val="0E292533"/>
    <w:rsid w:val="22856F5E"/>
    <w:rsid w:val="240A36E4"/>
    <w:rsid w:val="26953320"/>
    <w:rsid w:val="36547E5C"/>
    <w:rsid w:val="519E3AE5"/>
    <w:rsid w:val="55D6503B"/>
    <w:rsid w:val="5C725FC8"/>
    <w:rsid w:val="66137D1B"/>
    <w:rsid w:val="68865EF6"/>
    <w:rsid w:val="75EB1E29"/>
    <w:rsid w:val="77CD4042"/>
    <w:rsid w:val="79C7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hint="default" w:ascii="Arial" w:hAnsi="Arial" w:eastAsia="Arial" w:cs="Arial"/>
      <w:color w:val="000000"/>
      <w:sz w:val="21"/>
      <w:szCs w:val="21"/>
      <w:lang w:val="en-US" w:eastAsia="en-US" w:bidi="ar-SA"/>
    </w:rPr>
  </w:style>
  <w:style w:type="paragraph" w:styleId="2">
    <w:name w:val="heading 4"/>
    <w:basedOn w:val="1"/>
    <w:next w:val="1"/>
    <w:unhideWhenUsed/>
    <w:qFormat/>
    <w:uiPriority w:val="9"/>
    <w:pPr>
      <w:keepNext/>
      <w:keepLines/>
      <w:widowControl w:val="0"/>
      <w:spacing w:before="320" w:after="200" w:line="360" w:lineRule="auto"/>
      <w:ind w:firstLine="200"/>
      <w:jc w:val="both"/>
      <w:outlineLvl w:val="3"/>
    </w:pPr>
    <w:rPr>
      <w:b/>
      <w:bCs/>
      <w:color w:val="auto"/>
      <w:sz w:val="26"/>
      <w:szCs w:val="26"/>
      <w:lang w:eastAsia="zh-CN"/>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customStyle="1" w:styleId="5">
    <w:name w:val="Table Normal"/>
    <w:autoRedefine/>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2024-04-15T03:03:00Z</dcterms:created>
  <dc:creator>猪猪</dc:creator>
  <cp:lastModifiedBy>猪猪</cp:lastModifiedBy>
  <dcterms:modified xsi:type="dcterms:W3CDTF">2024-04-15T03:04:24Z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2AB7D838BED1482888F9A80DCE2BD574_11</vt:lpwstr>
  </property>
</Properties>
</file>