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pacing w:after="0" w:line="360" w:lineRule="auto"/>
        <w:ind w:left="0"/>
        <w:rPr>
          <w:rFonts w:hint="eastAsia"/>
        </w:rPr>
      </w:pPr>
      <w:bookmarkStart w:id="0" w:name="_GoBack"/>
      <w:bookmarkEnd w:id="0"/>
      <w:r>
        <w:rPr>
          <w:rFonts w:hint="eastAsia"/>
        </w:rPr>
        <w:t>仙林大学城管理检查考核办法及评分细则</w:t>
      </w:r>
    </w:p>
    <w:p>
      <w:pPr>
        <w:spacing w:line="360" w:lineRule="auto"/>
        <w:jc w:val="center"/>
        <w:rPr>
          <w:rFonts w:ascii="方正小标宋简体" w:hAnsi="黑体" w:eastAsia="方正小标宋简体"/>
          <w:b/>
          <w:bCs/>
          <w:color w:val="000000"/>
          <w:sz w:val="32"/>
          <w:szCs w:val="32"/>
          <w:highlight w:val="none"/>
        </w:rPr>
      </w:pPr>
      <w:r>
        <w:rPr>
          <w:rFonts w:hint="eastAsia" w:ascii="方正小标宋简体" w:hAnsi="黑体" w:eastAsia="方正小标宋简体"/>
          <w:b/>
          <w:bCs/>
          <w:color w:val="000000"/>
          <w:sz w:val="32"/>
          <w:szCs w:val="32"/>
          <w:highlight w:val="none"/>
        </w:rPr>
        <w:t>仙林地区绿化养护及补缺管理办法</w:t>
      </w:r>
    </w:p>
    <w:p>
      <w:pPr>
        <w:spacing w:line="360" w:lineRule="auto"/>
        <w:jc w:val="center"/>
        <w:rPr>
          <w:b/>
          <w:bCs/>
          <w:color w:val="000000"/>
          <w:sz w:val="22"/>
          <w:highlight w:val="none"/>
        </w:rPr>
      </w:pPr>
      <w:r>
        <w:rPr>
          <w:b/>
          <w:bCs/>
          <w:color w:val="000000"/>
          <w:sz w:val="22"/>
          <w:highlight w:val="none"/>
        </w:rPr>
        <w:t>总则</w:t>
      </w:r>
    </w:p>
    <w:p>
      <w:pPr>
        <w:widowControl/>
        <w:spacing w:line="360" w:lineRule="auto"/>
        <w:ind w:firstLine="422"/>
        <w:rPr>
          <w:color w:val="000000"/>
          <w:sz w:val="20"/>
          <w:szCs w:val="21"/>
          <w:highlight w:val="none"/>
        </w:rPr>
      </w:pPr>
      <w:r>
        <w:rPr>
          <w:b/>
          <w:color w:val="000000"/>
          <w:szCs w:val="21"/>
          <w:highlight w:val="none"/>
        </w:rPr>
        <w:t>第一条</w:t>
      </w:r>
      <w:r>
        <w:rPr>
          <w:color w:val="000000"/>
          <w:szCs w:val="21"/>
          <w:highlight w:val="none"/>
        </w:rPr>
        <w:t>为全面提升仙林地区道路绿化养护的管理水平，依法规范建设行为，保证工程质量与安全，提高市政绿化养护效率和投资效益，根据国家、省、市相关法律法规，结合《仙林大学城管委会建设工程委托管理办法》（宁仙大委字[2014]16号）以及仙林地区实际情况，制定本办法。</w:t>
      </w:r>
    </w:p>
    <w:p>
      <w:pPr>
        <w:widowControl/>
        <w:spacing w:line="360" w:lineRule="auto"/>
        <w:ind w:firstLine="422"/>
        <w:rPr>
          <w:color w:val="000000"/>
          <w:sz w:val="20"/>
          <w:szCs w:val="21"/>
          <w:highlight w:val="none"/>
        </w:rPr>
      </w:pPr>
      <w:r>
        <w:rPr>
          <w:b/>
          <w:color w:val="000000"/>
          <w:szCs w:val="21"/>
          <w:highlight w:val="none"/>
        </w:rPr>
        <w:t>第二条</w:t>
      </w:r>
      <w:r>
        <w:rPr>
          <w:color w:val="000000"/>
          <w:szCs w:val="21"/>
          <w:highlight w:val="none"/>
        </w:rPr>
        <w:t>本办法适用于仙林地区内以国有建设资金投资建设的市政道路景观、河湖的补缺和养护工程。</w:t>
      </w:r>
    </w:p>
    <w:p>
      <w:pPr>
        <w:widowControl/>
        <w:spacing w:line="360" w:lineRule="auto"/>
        <w:ind w:firstLine="422"/>
        <w:rPr>
          <w:color w:val="000000"/>
          <w:sz w:val="20"/>
          <w:szCs w:val="21"/>
          <w:highlight w:val="none"/>
        </w:rPr>
      </w:pPr>
      <w:r>
        <w:rPr>
          <w:b/>
          <w:color w:val="000000"/>
          <w:szCs w:val="21"/>
          <w:highlight w:val="none"/>
        </w:rPr>
        <w:t>第三条</w:t>
      </w:r>
      <w:r>
        <w:rPr>
          <w:color w:val="000000"/>
          <w:szCs w:val="21"/>
          <w:highlight w:val="none"/>
        </w:rPr>
        <w:t>本办法所称补缺和养护是指市政、交通、绿化、公园、河湖、环卫等补缺和养护工程，以及设计、监理、招标代理等相关服务工作。</w:t>
      </w:r>
    </w:p>
    <w:p>
      <w:pPr>
        <w:spacing w:line="360" w:lineRule="auto"/>
        <w:rPr>
          <w:b/>
          <w:bCs/>
          <w:color w:val="000000"/>
          <w:sz w:val="20"/>
          <w:szCs w:val="21"/>
          <w:highlight w:val="none"/>
        </w:rPr>
      </w:pPr>
      <w:r>
        <w:rPr>
          <w:b/>
          <w:bCs/>
          <w:color w:val="000000"/>
          <w:szCs w:val="21"/>
          <w:highlight w:val="none"/>
        </w:rPr>
        <w:t>一、绿化养护及补缺工作管理依据</w:t>
      </w:r>
    </w:p>
    <w:p>
      <w:pPr>
        <w:spacing w:line="360" w:lineRule="auto"/>
        <w:ind w:firstLine="420"/>
        <w:rPr>
          <w:color w:val="000000"/>
          <w:sz w:val="20"/>
          <w:szCs w:val="21"/>
          <w:highlight w:val="none"/>
        </w:rPr>
      </w:pPr>
      <w:r>
        <w:rPr>
          <w:color w:val="000000"/>
          <w:szCs w:val="21"/>
          <w:highlight w:val="none"/>
        </w:rPr>
        <w:t>根据国家、省、市相关法律法规，结合《仙林大学城管委会建设工程委托管理办法》（宁仙大委字[2014]16号），道路绿化养护及补缺合同内容。</w:t>
      </w:r>
    </w:p>
    <w:p>
      <w:pPr>
        <w:spacing w:line="360" w:lineRule="auto"/>
        <w:rPr>
          <w:b/>
          <w:bCs/>
          <w:color w:val="000000"/>
          <w:sz w:val="20"/>
          <w:szCs w:val="21"/>
          <w:highlight w:val="none"/>
        </w:rPr>
      </w:pPr>
      <w:r>
        <w:rPr>
          <w:b/>
          <w:bCs/>
          <w:color w:val="000000"/>
          <w:szCs w:val="21"/>
          <w:highlight w:val="none"/>
        </w:rPr>
        <w:t>二、采购方主要职责</w:t>
      </w:r>
    </w:p>
    <w:p>
      <w:pPr>
        <w:spacing w:line="360" w:lineRule="auto"/>
        <w:ind w:firstLine="420"/>
        <w:rPr>
          <w:color w:val="000000"/>
          <w:sz w:val="20"/>
          <w:szCs w:val="21"/>
          <w:highlight w:val="none"/>
        </w:rPr>
      </w:pPr>
      <w:r>
        <w:rPr>
          <w:color w:val="000000"/>
          <w:szCs w:val="21"/>
          <w:highlight w:val="none"/>
        </w:rPr>
        <w:t>1、办理开展可行性研究、立项、等前期相关工作。</w:t>
      </w:r>
    </w:p>
    <w:p>
      <w:pPr>
        <w:spacing w:line="360" w:lineRule="auto"/>
        <w:ind w:firstLine="420"/>
        <w:rPr>
          <w:color w:val="000000"/>
          <w:sz w:val="20"/>
          <w:szCs w:val="21"/>
          <w:highlight w:val="none"/>
        </w:rPr>
      </w:pPr>
      <w:r>
        <w:rPr>
          <w:color w:val="000000"/>
          <w:szCs w:val="21"/>
          <w:highlight w:val="none"/>
        </w:rPr>
        <w:t>2、对道路养护招标文件和招标清单进行审核。</w:t>
      </w:r>
    </w:p>
    <w:p>
      <w:pPr>
        <w:spacing w:line="360" w:lineRule="auto"/>
        <w:ind w:firstLine="420"/>
        <w:rPr>
          <w:color w:val="000000"/>
          <w:sz w:val="20"/>
          <w:szCs w:val="21"/>
          <w:highlight w:val="none"/>
        </w:rPr>
      </w:pPr>
      <w:r>
        <w:rPr>
          <w:color w:val="000000"/>
          <w:szCs w:val="21"/>
          <w:highlight w:val="none"/>
        </w:rPr>
        <w:t>3、确定养护方后，签订三方养护合同。</w:t>
      </w:r>
    </w:p>
    <w:p>
      <w:pPr>
        <w:spacing w:line="360" w:lineRule="auto"/>
        <w:ind w:firstLine="420"/>
        <w:rPr>
          <w:color w:val="000000"/>
          <w:sz w:val="20"/>
          <w:szCs w:val="21"/>
          <w:highlight w:val="none"/>
        </w:rPr>
      </w:pPr>
      <w:r>
        <w:rPr>
          <w:color w:val="000000"/>
          <w:szCs w:val="21"/>
          <w:highlight w:val="none"/>
        </w:rPr>
        <w:t>4、制定对建设单位的管理考核办法。</w:t>
      </w:r>
    </w:p>
    <w:p>
      <w:pPr>
        <w:spacing w:line="360" w:lineRule="auto"/>
        <w:ind w:firstLine="420"/>
        <w:rPr>
          <w:color w:val="000000"/>
          <w:sz w:val="20"/>
          <w:szCs w:val="21"/>
          <w:highlight w:val="none"/>
        </w:rPr>
      </w:pPr>
      <w:r>
        <w:rPr>
          <w:color w:val="000000"/>
          <w:szCs w:val="21"/>
          <w:highlight w:val="none"/>
        </w:rPr>
        <w:t>5、参与对养护方的管理考核。</w:t>
      </w:r>
    </w:p>
    <w:p>
      <w:pPr>
        <w:spacing w:line="360" w:lineRule="auto"/>
        <w:rPr>
          <w:b/>
          <w:bCs/>
          <w:color w:val="000000"/>
          <w:sz w:val="20"/>
          <w:szCs w:val="21"/>
          <w:highlight w:val="none"/>
        </w:rPr>
      </w:pPr>
      <w:r>
        <w:rPr>
          <w:b/>
          <w:bCs/>
          <w:color w:val="000000"/>
          <w:szCs w:val="21"/>
          <w:highlight w:val="none"/>
        </w:rPr>
        <w:t>三、建设方主要职责</w:t>
      </w:r>
    </w:p>
    <w:p>
      <w:pPr>
        <w:spacing w:line="360" w:lineRule="auto"/>
        <w:ind w:firstLine="420"/>
        <w:rPr>
          <w:color w:val="000000"/>
          <w:sz w:val="20"/>
          <w:szCs w:val="21"/>
          <w:highlight w:val="none"/>
        </w:rPr>
      </w:pPr>
      <w:r>
        <w:rPr>
          <w:color w:val="000000"/>
          <w:szCs w:val="21"/>
          <w:highlight w:val="none"/>
        </w:rPr>
        <w:t>1、负责绿地管养方面各类计划、报告及相关资料的整理编制，以及上级有关通知、任务的接收存档和安排指导督促落实协调和回复。</w:t>
      </w:r>
    </w:p>
    <w:p>
      <w:pPr>
        <w:spacing w:line="360" w:lineRule="auto"/>
        <w:ind w:firstLine="420"/>
        <w:rPr>
          <w:color w:val="000000"/>
          <w:sz w:val="20"/>
          <w:szCs w:val="21"/>
          <w:highlight w:val="none"/>
        </w:rPr>
      </w:pPr>
      <w:r>
        <w:rPr>
          <w:color w:val="000000"/>
          <w:szCs w:val="21"/>
          <w:highlight w:val="none"/>
        </w:rPr>
        <w:t>2、负责道路绿化养护及补缺承包合同（与独立法人公司的合同）的协商、签定、管理和履行，牵头组织对道路绿化养护的检查、考核评分和养护经费的核算等工作。绿地养护质量标准附件1</w:t>
      </w:r>
      <w:r>
        <w:rPr>
          <w:rFonts w:hint="eastAsia"/>
          <w:color w:val="000000"/>
          <w:szCs w:val="21"/>
          <w:highlight w:val="none"/>
        </w:rPr>
        <w:t>、</w:t>
      </w:r>
      <w:r>
        <w:rPr>
          <w:color w:val="000000"/>
          <w:szCs w:val="21"/>
          <w:highlight w:val="none"/>
        </w:rPr>
        <w:t>绿地养护</w:t>
      </w:r>
      <w:r>
        <w:rPr>
          <w:rFonts w:hint="eastAsia"/>
          <w:color w:val="000000"/>
          <w:szCs w:val="21"/>
          <w:highlight w:val="none"/>
        </w:rPr>
        <w:t>操作规程</w:t>
      </w:r>
      <w:r>
        <w:rPr>
          <w:color w:val="000000"/>
          <w:szCs w:val="21"/>
          <w:highlight w:val="none"/>
        </w:rPr>
        <w:t>附件2</w:t>
      </w:r>
      <w:r>
        <w:rPr>
          <w:rFonts w:hint="eastAsia"/>
          <w:color w:val="000000"/>
          <w:szCs w:val="21"/>
          <w:highlight w:val="none"/>
        </w:rPr>
        <w:t>、绿化养护及补缺</w:t>
      </w:r>
      <w:r>
        <w:rPr>
          <w:color w:val="000000"/>
          <w:szCs w:val="21"/>
          <w:highlight w:val="none"/>
        </w:rPr>
        <w:t>考核办法详见附件3；</w:t>
      </w:r>
    </w:p>
    <w:p>
      <w:pPr>
        <w:spacing w:line="360" w:lineRule="auto"/>
        <w:ind w:firstLine="420"/>
        <w:rPr>
          <w:color w:val="000000"/>
          <w:sz w:val="20"/>
          <w:szCs w:val="21"/>
          <w:highlight w:val="none"/>
        </w:rPr>
      </w:pPr>
      <w:r>
        <w:rPr>
          <w:color w:val="000000"/>
          <w:szCs w:val="21"/>
          <w:highlight w:val="none"/>
        </w:rPr>
        <w:t>3、负责绿地年度补植、改造和大中修项目以及区内零星修补项目的方案设计和落实；</w:t>
      </w:r>
    </w:p>
    <w:p>
      <w:pPr>
        <w:spacing w:line="360" w:lineRule="auto"/>
        <w:ind w:firstLine="420"/>
        <w:rPr>
          <w:color w:val="000000"/>
          <w:sz w:val="20"/>
          <w:szCs w:val="21"/>
          <w:highlight w:val="none"/>
        </w:rPr>
      </w:pPr>
      <w:r>
        <w:rPr>
          <w:color w:val="000000"/>
          <w:szCs w:val="21"/>
          <w:highlight w:val="none"/>
        </w:rPr>
        <w:t>4、负责道路绿化养护有关资料的管理，如工程量资料（包括设施量移交资料和竣工图等）、各类技术资料（包括养护规程、质量标准和考核标准等）、各类文件（上级下发文件、上报文件、日常管理台帐、检查记录和考核评分记录等）；</w:t>
      </w:r>
    </w:p>
    <w:p>
      <w:pPr>
        <w:spacing w:line="360" w:lineRule="auto"/>
        <w:ind w:firstLine="420"/>
        <w:rPr>
          <w:color w:val="000000"/>
          <w:sz w:val="20"/>
          <w:szCs w:val="21"/>
          <w:highlight w:val="none"/>
        </w:rPr>
      </w:pPr>
      <w:r>
        <w:rPr>
          <w:color w:val="000000"/>
          <w:szCs w:val="21"/>
          <w:highlight w:val="none"/>
        </w:rPr>
        <w:t>5、负责建立健全养护技术学习和培训体系，组织学习各类养护技术规定及修剪、病虫害防治、植物种植配置等业务培训，开展内部交流评比和组织外部参观学习；</w:t>
      </w:r>
    </w:p>
    <w:p>
      <w:pPr>
        <w:spacing w:line="360" w:lineRule="auto"/>
        <w:ind w:firstLine="420"/>
        <w:rPr>
          <w:color w:val="000000"/>
          <w:sz w:val="20"/>
          <w:szCs w:val="21"/>
          <w:highlight w:val="none"/>
        </w:rPr>
      </w:pPr>
      <w:r>
        <w:rPr>
          <w:color w:val="000000"/>
          <w:szCs w:val="21"/>
          <w:highlight w:val="none"/>
        </w:rPr>
        <w:t>6、负责区内砍伐移植项目的落实以及损坏苗木事故协调处理，负责组织树木抢险等突发事故的处理等；</w:t>
      </w:r>
    </w:p>
    <w:p>
      <w:pPr>
        <w:spacing w:line="360" w:lineRule="auto"/>
        <w:ind w:firstLine="420"/>
        <w:rPr>
          <w:color w:val="000000"/>
          <w:sz w:val="20"/>
          <w:szCs w:val="21"/>
          <w:highlight w:val="none"/>
        </w:rPr>
      </w:pPr>
      <w:r>
        <w:rPr>
          <w:color w:val="000000"/>
          <w:szCs w:val="21"/>
          <w:highlight w:val="none"/>
        </w:rPr>
        <w:t>7、负责与绿地养护有关的新技术、新材料、新工艺的推广应用，实现绿地养护向精细化、长效化、科学化的管理目标。</w:t>
      </w:r>
    </w:p>
    <w:p>
      <w:pPr>
        <w:spacing w:line="360" w:lineRule="auto"/>
        <w:rPr>
          <w:b/>
          <w:bCs/>
          <w:color w:val="000000"/>
          <w:sz w:val="20"/>
          <w:szCs w:val="21"/>
          <w:highlight w:val="none"/>
        </w:rPr>
      </w:pPr>
      <w:r>
        <w:rPr>
          <w:b/>
          <w:bCs/>
          <w:color w:val="000000"/>
          <w:szCs w:val="21"/>
          <w:highlight w:val="none"/>
        </w:rPr>
        <w:t>四、养护方主要职责</w:t>
      </w:r>
    </w:p>
    <w:p>
      <w:pPr>
        <w:spacing w:line="360" w:lineRule="auto"/>
        <w:ind w:firstLine="420"/>
        <w:rPr>
          <w:color w:val="000000"/>
          <w:sz w:val="20"/>
          <w:szCs w:val="21"/>
          <w:highlight w:val="none"/>
        </w:rPr>
      </w:pPr>
      <w:r>
        <w:rPr>
          <w:color w:val="000000"/>
          <w:szCs w:val="21"/>
          <w:highlight w:val="none"/>
        </w:rPr>
        <w:t>1、编制道路绿化养护及补缺实施方案。</w:t>
      </w:r>
    </w:p>
    <w:p>
      <w:pPr>
        <w:spacing w:line="360" w:lineRule="auto"/>
        <w:ind w:firstLine="420"/>
        <w:rPr>
          <w:color w:val="000000"/>
          <w:sz w:val="20"/>
          <w:szCs w:val="21"/>
          <w:highlight w:val="none"/>
        </w:rPr>
      </w:pPr>
      <w:r>
        <w:rPr>
          <w:color w:val="000000"/>
          <w:szCs w:val="21"/>
          <w:highlight w:val="none"/>
        </w:rPr>
        <w:t>2、根据</w:t>
      </w:r>
      <w:r>
        <w:rPr>
          <w:rFonts w:hint="eastAsia"/>
          <w:color w:val="000000"/>
          <w:szCs w:val="21"/>
          <w:highlight w:val="none"/>
        </w:rPr>
        <w:t>绿化养护操作规程和考核办法</w:t>
      </w:r>
      <w:r>
        <w:rPr>
          <w:color w:val="000000"/>
          <w:szCs w:val="21"/>
          <w:highlight w:val="none"/>
        </w:rPr>
        <w:t>要求，认真落实施工。</w:t>
      </w:r>
    </w:p>
    <w:p>
      <w:pPr>
        <w:spacing w:line="360" w:lineRule="auto"/>
        <w:ind w:firstLine="420"/>
        <w:rPr>
          <w:color w:val="000000"/>
          <w:sz w:val="20"/>
          <w:szCs w:val="21"/>
          <w:highlight w:val="none"/>
        </w:rPr>
      </w:pPr>
      <w:r>
        <w:rPr>
          <w:color w:val="000000"/>
          <w:szCs w:val="21"/>
          <w:highlight w:val="none"/>
        </w:rPr>
        <w:t>3、每月按照时间要求上报下月实施计划及本月完成计划。</w:t>
      </w:r>
    </w:p>
    <w:p>
      <w:pPr>
        <w:spacing w:line="360" w:lineRule="auto"/>
        <w:ind w:firstLine="420"/>
        <w:rPr>
          <w:color w:val="000000"/>
          <w:sz w:val="20"/>
          <w:szCs w:val="21"/>
          <w:highlight w:val="none"/>
        </w:rPr>
      </w:pPr>
      <w:r>
        <w:rPr>
          <w:color w:val="000000"/>
          <w:szCs w:val="21"/>
          <w:highlight w:val="none"/>
        </w:rPr>
        <w:t>4、实行技术负责人负责制，逐级建立、健全施工文件管理岗位责任制，配备专职档案管理员，负责施工资料的管理工作。</w:t>
      </w:r>
    </w:p>
    <w:p>
      <w:pPr>
        <w:spacing w:line="360" w:lineRule="auto"/>
        <w:ind w:firstLine="420"/>
        <w:rPr>
          <w:color w:val="000000"/>
          <w:sz w:val="20"/>
          <w:szCs w:val="21"/>
          <w:highlight w:val="none"/>
        </w:rPr>
      </w:pPr>
      <w:r>
        <w:rPr>
          <w:color w:val="000000"/>
          <w:szCs w:val="21"/>
          <w:highlight w:val="none"/>
        </w:rPr>
        <w:t>5、养护方负责收集、汇总工程档案，形成的工程文件整理、立卷后及时移交建设方。</w:t>
      </w:r>
    </w:p>
    <w:p>
      <w:pPr>
        <w:spacing w:line="360" w:lineRule="auto"/>
        <w:ind w:firstLine="420"/>
        <w:rPr>
          <w:color w:val="000000"/>
          <w:sz w:val="20"/>
          <w:szCs w:val="21"/>
          <w:highlight w:val="none"/>
        </w:rPr>
      </w:pPr>
      <w:r>
        <w:rPr>
          <w:color w:val="000000"/>
          <w:szCs w:val="21"/>
          <w:highlight w:val="none"/>
        </w:rPr>
        <w:t>6、按照投标文件及合同的约定，组建养护项目部，配备相关专业技术人员。</w:t>
      </w:r>
    </w:p>
    <w:p>
      <w:pPr>
        <w:spacing w:line="360" w:lineRule="auto"/>
        <w:ind w:firstLine="420"/>
        <w:rPr>
          <w:color w:val="000000"/>
          <w:sz w:val="20"/>
          <w:szCs w:val="21"/>
          <w:highlight w:val="none"/>
        </w:rPr>
      </w:pPr>
      <w:r>
        <w:rPr>
          <w:color w:val="000000"/>
          <w:szCs w:val="21"/>
          <w:highlight w:val="none"/>
        </w:rPr>
        <w:t>7、按要求在竣工前将养护及补缺文件整理汇总完毕，再移交建设方进行工程竣工验收。</w:t>
      </w:r>
    </w:p>
    <w:p>
      <w:pPr>
        <w:spacing w:line="360" w:lineRule="auto"/>
        <w:rPr>
          <w:b/>
          <w:bCs/>
          <w:color w:val="000000"/>
          <w:sz w:val="20"/>
          <w:szCs w:val="21"/>
          <w:highlight w:val="none"/>
        </w:rPr>
      </w:pPr>
      <w:r>
        <w:rPr>
          <w:b/>
          <w:bCs/>
          <w:color w:val="000000"/>
          <w:szCs w:val="21"/>
          <w:highlight w:val="none"/>
        </w:rPr>
        <w:t>五、监理方主要职责</w:t>
      </w:r>
    </w:p>
    <w:p>
      <w:pPr>
        <w:spacing w:line="360" w:lineRule="auto"/>
        <w:ind w:firstLine="420"/>
        <w:rPr>
          <w:color w:val="000000"/>
          <w:sz w:val="20"/>
          <w:szCs w:val="21"/>
          <w:highlight w:val="none"/>
        </w:rPr>
      </w:pPr>
      <w:r>
        <w:rPr>
          <w:color w:val="000000"/>
          <w:szCs w:val="21"/>
          <w:highlight w:val="none"/>
        </w:rPr>
        <w:t>1、根据养护及补缺的招标文件和合同，组建养护和补缺项目监理部，配备相关专业监理人员和器械。</w:t>
      </w:r>
    </w:p>
    <w:p>
      <w:pPr>
        <w:spacing w:line="360" w:lineRule="auto"/>
        <w:ind w:firstLine="420"/>
        <w:rPr>
          <w:color w:val="000000"/>
          <w:sz w:val="20"/>
          <w:szCs w:val="21"/>
          <w:highlight w:val="none"/>
        </w:rPr>
      </w:pPr>
      <w:r>
        <w:rPr>
          <w:color w:val="000000"/>
          <w:szCs w:val="21"/>
          <w:highlight w:val="none"/>
        </w:rPr>
        <w:t>2、编写项目监理规划、项目监理实施细则。</w:t>
      </w:r>
    </w:p>
    <w:p>
      <w:pPr>
        <w:spacing w:line="360" w:lineRule="auto"/>
        <w:ind w:firstLine="420"/>
        <w:rPr>
          <w:color w:val="000000"/>
          <w:sz w:val="20"/>
          <w:szCs w:val="21"/>
          <w:highlight w:val="none"/>
        </w:rPr>
      </w:pPr>
      <w:r>
        <w:rPr>
          <w:color w:val="000000"/>
          <w:szCs w:val="21"/>
          <w:highlight w:val="none"/>
        </w:rPr>
        <w:t>3、根据养护及补缺考核细则对养护方进行工程监理。</w:t>
      </w:r>
    </w:p>
    <w:p>
      <w:pPr>
        <w:spacing w:line="360" w:lineRule="auto"/>
        <w:ind w:firstLine="420"/>
        <w:rPr>
          <w:color w:val="000000"/>
          <w:sz w:val="20"/>
          <w:szCs w:val="21"/>
          <w:highlight w:val="none"/>
        </w:rPr>
      </w:pPr>
      <w:r>
        <w:rPr>
          <w:color w:val="000000"/>
          <w:szCs w:val="21"/>
          <w:highlight w:val="none"/>
        </w:rPr>
        <w:t>4、每月根据</w:t>
      </w:r>
      <w:r>
        <w:rPr>
          <w:rFonts w:hint="eastAsia"/>
          <w:color w:val="000000"/>
          <w:szCs w:val="21"/>
          <w:highlight w:val="none"/>
          <w:lang w:val="en-US" w:eastAsia="zh-CN"/>
        </w:rPr>
        <w:t>甲方</w:t>
      </w:r>
      <w:r>
        <w:rPr>
          <w:color w:val="000000"/>
          <w:szCs w:val="21"/>
          <w:highlight w:val="none"/>
        </w:rPr>
        <w:t>要求，对养护方上报信息进行梳理，整理出养护重点和亮点工作，以书面形式上报。</w:t>
      </w:r>
    </w:p>
    <w:p>
      <w:pPr>
        <w:spacing w:line="360" w:lineRule="auto"/>
        <w:rPr>
          <w:b/>
          <w:bCs/>
          <w:color w:val="000000"/>
          <w:sz w:val="20"/>
          <w:szCs w:val="21"/>
          <w:highlight w:val="none"/>
        </w:rPr>
      </w:pPr>
      <w:r>
        <w:rPr>
          <w:b/>
          <w:bCs/>
          <w:color w:val="000000"/>
          <w:szCs w:val="21"/>
          <w:highlight w:val="none"/>
        </w:rPr>
        <w:t>六、招标及合同管理</w:t>
      </w:r>
    </w:p>
    <w:p>
      <w:pPr>
        <w:spacing w:line="360" w:lineRule="auto"/>
        <w:ind w:firstLine="420"/>
        <w:rPr>
          <w:color w:val="000000"/>
          <w:sz w:val="20"/>
          <w:szCs w:val="21"/>
          <w:highlight w:val="none"/>
        </w:rPr>
      </w:pPr>
      <w:r>
        <w:rPr>
          <w:color w:val="000000"/>
          <w:szCs w:val="21"/>
          <w:highlight w:val="none"/>
        </w:rPr>
        <w:t>项目招标工作由采购方和建设方共同组织实施：</w:t>
      </w:r>
    </w:p>
    <w:p>
      <w:pPr>
        <w:spacing w:line="360" w:lineRule="auto"/>
        <w:ind w:firstLine="420"/>
        <w:rPr>
          <w:color w:val="000000"/>
          <w:sz w:val="20"/>
          <w:szCs w:val="21"/>
          <w:highlight w:val="none"/>
        </w:rPr>
      </w:pPr>
      <w:r>
        <w:rPr>
          <w:color w:val="000000"/>
          <w:szCs w:val="21"/>
          <w:highlight w:val="none"/>
        </w:rPr>
        <w:t>1、建设方根据项目的实际情况和相关规定对各分包工程、各类咨询服务、材料设备、总承包范围内的暂定价材料设备拟定招标方式（公开招标、议标、竞争性谈判、询价等），报采购方批准后实施。</w:t>
      </w:r>
    </w:p>
    <w:p>
      <w:pPr>
        <w:spacing w:line="360" w:lineRule="auto"/>
        <w:ind w:firstLine="420"/>
        <w:rPr>
          <w:color w:val="000000"/>
          <w:sz w:val="20"/>
          <w:szCs w:val="21"/>
          <w:highlight w:val="none"/>
        </w:rPr>
      </w:pPr>
      <w:r>
        <w:rPr>
          <w:color w:val="000000"/>
          <w:szCs w:val="21"/>
          <w:highlight w:val="none"/>
        </w:rPr>
        <w:t>2、建设方根据委托管理方批准确定的招标方式，负责起草招标公告、招标文件，报采购方审查批准。</w:t>
      </w:r>
    </w:p>
    <w:p>
      <w:pPr>
        <w:spacing w:line="360" w:lineRule="auto"/>
        <w:ind w:firstLine="420"/>
        <w:rPr>
          <w:color w:val="000000"/>
          <w:sz w:val="20"/>
          <w:szCs w:val="21"/>
          <w:highlight w:val="none"/>
        </w:rPr>
      </w:pPr>
      <w:r>
        <w:rPr>
          <w:color w:val="000000"/>
          <w:szCs w:val="21"/>
          <w:highlight w:val="none"/>
        </w:rPr>
        <w:t>3、涉及到内部的议标和竞争性谈判的，由采购方和建设方共同推荐符合要求的队伍，由建设方牵头，采购方相关负责人参与评标，共同确定中标候选人。</w:t>
      </w:r>
    </w:p>
    <w:p>
      <w:pPr>
        <w:spacing w:line="360" w:lineRule="auto"/>
        <w:ind w:firstLine="420"/>
        <w:rPr>
          <w:color w:val="000000"/>
          <w:sz w:val="20"/>
          <w:szCs w:val="21"/>
          <w:highlight w:val="none"/>
        </w:rPr>
      </w:pPr>
      <w:r>
        <w:rPr>
          <w:color w:val="000000"/>
          <w:szCs w:val="21"/>
          <w:highlight w:val="none"/>
        </w:rPr>
        <w:t>4、承接管理方负责合同的起草，报委托管理方审批后签订三方合同，所有合同统一由承接管理方编号管理。</w:t>
      </w:r>
    </w:p>
    <w:p>
      <w:pPr>
        <w:spacing w:line="360" w:lineRule="auto"/>
        <w:ind w:firstLine="420"/>
        <w:rPr>
          <w:color w:val="000000"/>
          <w:sz w:val="20"/>
          <w:szCs w:val="21"/>
          <w:highlight w:val="none"/>
        </w:rPr>
      </w:pPr>
      <w:r>
        <w:rPr>
          <w:color w:val="000000"/>
          <w:szCs w:val="21"/>
          <w:highlight w:val="none"/>
        </w:rPr>
        <w:t>5、监理单位的招标与管理工作同养护及补缺采购管理办法一致。</w:t>
      </w:r>
    </w:p>
    <w:p>
      <w:pPr>
        <w:spacing w:line="360" w:lineRule="auto"/>
        <w:rPr>
          <w:b/>
          <w:bCs/>
          <w:color w:val="000000"/>
          <w:sz w:val="20"/>
          <w:szCs w:val="21"/>
          <w:highlight w:val="none"/>
        </w:rPr>
      </w:pPr>
      <w:r>
        <w:rPr>
          <w:b/>
          <w:bCs/>
          <w:color w:val="000000"/>
          <w:szCs w:val="21"/>
          <w:highlight w:val="none"/>
        </w:rPr>
        <w:t>七、施工管理及竣工验收</w:t>
      </w:r>
    </w:p>
    <w:p>
      <w:pPr>
        <w:spacing w:line="360" w:lineRule="auto"/>
        <w:ind w:firstLine="420"/>
        <w:rPr>
          <w:color w:val="000000"/>
          <w:sz w:val="20"/>
          <w:szCs w:val="21"/>
          <w:highlight w:val="none"/>
        </w:rPr>
      </w:pPr>
      <w:r>
        <w:rPr>
          <w:color w:val="000000"/>
          <w:szCs w:val="21"/>
          <w:highlight w:val="none"/>
        </w:rPr>
        <w:t>1、养护方按照国家相关规范、标准及管委会相关制度对工程的质量、安全、造价、工期和文明施工负责，建设方对养护方进行监督检查、考核。</w:t>
      </w:r>
    </w:p>
    <w:p>
      <w:pPr>
        <w:spacing w:line="360" w:lineRule="auto"/>
        <w:ind w:firstLine="420"/>
        <w:rPr>
          <w:color w:val="000000"/>
          <w:sz w:val="20"/>
          <w:szCs w:val="21"/>
          <w:highlight w:val="none"/>
        </w:rPr>
      </w:pPr>
      <w:r>
        <w:rPr>
          <w:color w:val="000000"/>
          <w:szCs w:val="21"/>
          <w:highlight w:val="none"/>
        </w:rPr>
        <w:t>2、养护方定期对工程的进展情况、需协调事项书面报建设方。</w:t>
      </w:r>
    </w:p>
    <w:p>
      <w:pPr>
        <w:spacing w:line="360" w:lineRule="auto"/>
        <w:ind w:firstLine="420"/>
        <w:rPr>
          <w:color w:val="000000"/>
          <w:sz w:val="20"/>
          <w:szCs w:val="21"/>
          <w:highlight w:val="none"/>
        </w:rPr>
      </w:pPr>
      <w:r>
        <w:rPr>
          <w:color w:val="000000"/>
          <w:szCs w:val="21"/>
          <w:highlight w:val="none"/>
        </w:rPr>
        <w:t>3、建设方明确项目代表，项目代表全权代表建设方办理、确认养护方提交的请示、汇报、联系函、签证、变更等，。</w:t>
      </w:r>
    </w:p>
    <w:p>
      <w:pPr>
        <w:spacing w:line="360" w:lineRule="auto"/>
        <w:ind w:firstLine="420"/>
        <w:rPr>
          <w:color w:val="000000"/>
          <w:sz w:val="20"/>
          <w:szCs w:val="21"/>
          <w:highlight w:val="none"/>
        </w:rPr>
      </w:pPr>
      <w:r>
        <w:rPr>
          <w:color w:val="000000"/>
          <w:szCs w:val="21"/>
          <w:highlight w:val="none"/>
        </w:rPr>
        <w:t>4、建设方主持方案、图纸、变更等会审，采购方代表参加并确认会签。</w:t>
      </w:r>
    </w:p>
    <w:p>
      <w:pPr>
        <w:spacing w:line="360" w:lineRule="auto"/>
        <w:ind w:firstLine="420"/>
        <w:rPr>
          <w:color w:val="000000"/>
          <w:sz w:val="20"/>
          <w:szCs w:val="21"/>
          <w:highlight w:val="none"/>
        </w:rPr>
      </w:pPr>
      <w:r>
        <w:rPr>
          <w:color w:val="000000"/>
          <w:szCs w:val="21"/>
          <w:highlight w:val="none"/>
        </w:rPr>
        <w:t>5、施工图中影响工程使用功能、景观效果的主要材料变更，建设方需报请采购方确定。</w:t>
      </w:r>
    </w:p>
    <w:p>
      <w:pPr>
        <w:spacing w:line="360" w:lineRule="auto"/>
        <w:ind w:firstLine="420"/>
        <w:rPr>
          <w:color w:val="000000"/>
          <w:sz w:val="20"/>
          <w:szCs w:val="21"/>
          <w:highlight w:val="none"/>
        </w:rPr>
      </w:pPr>
      <w:r>
        <w:rPr>
          <w:color w:val="000000"/>
          <w:szCs w:val="21"/>
          <w:highlight w:val="none"/>
        </w:rPr>
        <w:t>6、工程竣工验收、考核及移交等由建设方组织，采购方派相关人员参与。</w:t>
      </w:r>
    </w:p>
    <w:p>
      <w:pPr>
        <w:spacing w:line="360" w:lineRule="auto"/>
        <w:rPr>
          <w:b/>
          <w:bCs/>
          <w:color w:val="000000"/>
          <w:sz w:val="20"/>
          <w:szCs w:val="21"/>
          <w:highlight w:val="none"/>
        </w:rPr>
      </w:pPr>
      <w:r>
        <w:rPr>
          <w:b/>
          <w:bCs/>
          <w:color w:val="000000"/>
          <w:szCs w:val="21"/>
          <w:highlight w:val="none"/>
        </w:rPr>
        <w:t>八、变更、签证管理</w:t>
      </w:r>
    </w:p>
    <w:p>
      <w:pPr>
        <w:spacing w:line="360" w:lineRule="auto"/>
        <w:ind w:firstLine="420"/>
        <w:rPr>
          <w:color w:val="000000"/>
          <w:sz w:val="20"/>
          <w:szCs w:val="21"/>
          <w:highlight w:val="none"/>
        </w:rPr>
      </w:pPr>
      <w:r>
        <w:rPr>
          <w:color w:val="000000"/>
          <w:szCs w:val="21"/>
          <w:highlight w:val="none"/>
        </w:rPr>
        <w:t>1、设计变更、现场签证按《仙林大学城管理委员会工程管理办法（试行）》规定，由建设方向采购方报批。采购方应考虑到现场施工的需要，及时批复，一般情况下不超过3个工作日，超过5个工作日未予答复，视作默许同意。</w:t>
      </w:r>
    </w:p>
    <w:p>
      <w:pPr>
        <w:spacing w:line="360" w:lineRule="auto"/>
        <w:ind w:firstLine="420"/>
        <w:rPr>
          <w:color w:val="000000"/>
          <w:sz w:val="20"/>
          <w:szCs w:val="21"/>
          <w:highlight w:val="none"/>
        </w:rPr>
      </w:pPr>
      <w:r>
        <w:rPr>
          <w:color w:val="000000"/>
          <w:szCs w:val="21"/>
          <w:highlight w:val="none"/>
        </w:rPr>
        <w:t>2、5万元以上的变更、签证，由建设方报采购方项目负责人，采购方项目负责人根据管委会授权权限办理审批手续，建设方在获得批准后实施签证、变更。涉及设计、招标漏项等确需发生的签证，可由建设方向采购方书面报备并经批准后先行实施，并在5个工作日内完善手续。</w:t>
      </w:r>
    </w:p>
    <w:p>
      <w:pPr>
        <w:spacing w:line="360" w:lineRule="auto"/>
        <w:ind w:firstLine="420"/>
        <w:rPr>
          <w:color w:val="000000"/>
          <w:sz w:val="20"/>
          <w:szCs w:val="21"/>
          <w:highlight w:val="none"/>
        </w:rPr>
      </w:pPr>
      <w:r>
        <w:rPr>
          <w:color w:val="000000"/>
          <w:szCs w:val="21"/>
          <w:highlight w:val="none"/>
        </w:rPr>
        <w:t>3、所有签证、变更在建设方扎口及统一编号，定期由建设方汇总报采购方审核。</w:t>
      </w:r>
    </w:p>
    <w:p>
      <w:pPr>
        <w:spacing w:line="360" w:lineRule="auto"/>
        <w:rPr>
          <w:b/>
          <w:bCs/>
          <w:color w:val="000000"/>
          <w:sz w:val="20"/>
          <w:szCs w:val="21"/>
          <w:highlight w:val="none"/>
        </w:rPr>
      </w:pPr>
      <w:r>
        <w:rPr>
          <w:b/>
          <w:bCs/>
          <w:color w:val="000000"/>
          <w:szCs w:val="21"/>
          <w:highlight w:val="none"/>
        </w:rPr>
        <w:t>九、付款及竣工结算管理</w:t>
      </w:r>
    </w:p>
    <w:p>
      <w:pPr>
        <w:spacing w:line="360" w:lineRule="auto"/>
        <w:ind w:firstLine="420"/>
        <w:rPr>
          <w:color w:val="000000"/>
          <w:sz w:val="20"/>
          <w:szCs w:val="21"/>
          <w:highlight w:val="none"/>
        </w:rPr>
      </w:pPr>
      <w:r>
        <w:rPr>
          <w:color w:val="000000"/>
          <w:szCs w:val="21"/>
          <w:highlight w:val="none"/>
        </w:rPr>
        <w:t>1、工程建设所发生的费用，按照合同由建设方支付，建设方对委托管理项目建立专项账户，专款专用，不得超付或挪作它用。</w:t>
      </w:r>
    </w:p>
    <w:p>
      <w:pPr>
        <w:spacing w:line="360" w:lineRule="auto"/>
        <w:ind w:firstLine="420"/>
        <w:rPr>
          <w:color w:val="000000"/>
          <w:sz w:val="20"/>
          <w:szCs w:val="21"/>
          <w:highlight w:val="none"/>
        </w:rPr>
      </w:pPr>
      <w:r>
        <w:rPr>
          <w:color w:val="000000"/>
          <w:szCs w:val="21"/>
          <w:highlight w:val="none"/>
        </w:rPr>
        <w:t>2、建设方定期按项目对资金使用情况、资金需求情况书面汇报，采购方及时核准。</w:t>
      </w:r>
    </w:p>
    <w:p>
      <w:pPr>
        <w:spacing w:line="360" w:lineRule="auto"/>
        <w:ind w:firstLine="420"/>
        <w:rPr>
          <w:color w:val="000000"/>
          <w:sz w:val="20"/>
          <w:szCs w:val="21"/>
          <w:highlight w:val="none"/>
        </w:rPr>
      </w:pPr>
      <w:r>
        <w:rPr>
          <w:color w:val="000000"/>
          <w:szCs w:val="21"/>
          <w:highlight w:val="none"/>
        </w:rPr>
        <w:t>3、建设方负责工程结算内审。采购方对建设方送审工程项目结算组织复审和外审，审计结果由建设方、采购方共同确认。</w:t>
      </w:r>
    </w:p>
    <w:p>
      <w:pPr>
        <w:spacing w:line="360" w:lineRule="auto"/>
        <w:ind w:firstLine="420"/>
        <w:rPr>
          <w:color w:val="000000"/>
          <w:sz w:val="20"/>
          <w:szCs w:val="21"/>
          <w:highlight w:val="none"/>
        </w:rPr>
      </w:pPr>
      <w:r>
        <w:rPr>
          <w:color w:val="000000"/>
          <w:szCs w:val="21"/>
          <w:highlight w:val="none"/>
        </w:rPr>
        <w:t>4、最终财务决算由采购方统一组织。建设方根据采购方要求规范委托管理项目会计核算方式和财务资料管理办法。</w:t>
      </w:r>
    </w:p>
    <w:p>
      <w:pPr>
        <w:spacing w:line="360" w:lineRule="auto"/>
        <w:ind w:firstLine="420"/>
        <w:rPr>
          <w:color w:val="000000"/>
          <w:sz w:val="20"/>
          <w:szCs w:val="21"/>
          <w:highlight w:val="none"/>
        </w:rPr>
      </w:pPr>
      <w:r>
        <w:rPr>
          <w:color w:val="000000"/>
          <w:szCs w:val="21"/>
          <w:highlight w:val="none"/>
        </w:rPr>
        <w:t>5、建设方在工程竣工后三个月内向采购方移交相关工程资料和财务资料。</w:t>
      </w:r>
    </w:p>
    <w:p>
      <w:pPr>
        <w:spacing w:line="360" w:lineRule="auto"/>
        <w:rPr>
          <w:b/>
          <w:bCs/>
          <w:color w:val="000000"/>
          <w:sz w:val="20"/>
          <w:szCs w:val="21"/>
          <w:highlight w:val="none"/>
        </w:rPr>
      </w:pPr>
      <w:r>
        <w:rPr>
          <w:b/>
          <w:bCs/>
          <w:color w:val="000000"/>
          <w:szCs w:val="21"/>
          <w:highlight w:val="none"/>
        </w:rPr>
        <w:t>十、相关附件</w:t>
      </w:r>
    </w:p>
    <w:p>
      <w:pPr>
        <w:tabs>
          <w:tab w:val="left" w:pos="360"/>
        </w:tabs>
        <w:spacing w:line="360" w:lineRule="auto"/>
        <w:ind w:firstLine="420"/>
        <w:rPr>
          <w:color w:val="000000"/>
          <w:sz w:val="20"/>
          <w:szCs w:val="21"/>
          <w:highlight w:val="none"/>
        </w:rPr>
      </w:pPr>
      <w:r>
        <w:rPr>
          <w:color w:val="000000"/>
          <w:szCs w:val="21"/>
          <w:highlight w:val="none"/>
        </w:rPr>
        <w:t>为了能更好对各景观绿化养护单位实施有效管理，检查评比有据可依，制定以下文件。</w:t>
      </w:r>
    </w:p>
    <w:p>
      <w:pPr>
        <w:tabs>
          <w:tab w:val="left" w:pos="360"/>
        </w:tabs>
        <w:spacing w:line="360" w:lineRule="auto"/>
        <w:ind w:firstLine="400"/>
        <w:rPr>
          <w:color w:val="000000"/>
          <w:sz w:val="20"/>
          <w:szCs w:val="21"/>
          <w:highlight w:val="none"/>
        </w:rPr>
      </w:pPr>
    </w:p>
    <w:p>
      <w:pPr>
        <w:tabs>
          <w:tab w:val="left" w:pos="360"/>
        </w:tabs>
        <w:spacing w:line="360" w:lineRule="auto"/>
        <w:ind w:firstLine="420"/>
        <w:rPr>
          <w:color w:val="000000"/>
          <w:sz w:val="20"/>
          <w:szCs w:val="21"/>
          <w:highlight w:val="none"/>
        </w:rPr>
      </w:pPr>
      <w:r>
        <w:rPr>
          <w:color w:val="000000"/>
          <w:szCs w:val="21"/>
          <w:highlight w:val="none"/>
        </w:rPr>
        <w:t>相关附属文件：</w:t>
      </w:r>
    </w:p>
    <w:p>
      <w:pPr>
        <w:tabs>
          <w:tab w:val="left" w:pos="360"/>
        </w:tabs>
        <w:spacing w:line="360" w:lineRule="auto"/>
        <w:ind w:firstLine="420"/>
        <w:rPr>
          <w:color w:val="000000"/>
          <w:sz w:val="20"/>
          <w:szCs w:val="21"/>
          <w:highlight w:val="none"/>
        </w:rPr>
      </w:pPr>
      <w:r>
        <w:rPr>
          <w:color w:val="000000"/>
          <w:szCs w:val="21"/>
          <w:highlight w:val="none"/>
        </w:rPr>
        <w:t>附件：</w:t>
      </w:r>
      <w:r>
        <w:rPr>
          <w:rFonts w:hint="eastAsia"/>
          <w:color w:val="000000"/>
          <w:szCs w:val="21"/>
          <w:highlight w:val="none"/>
        </w:rPr>
        <w:t>2</w:t>
      </w:r>
      <w:r>
        <w:rPr>
          <w:color w:val="000000"/>
          <w:szCs w:val="21"/>
          <w:highlight w:val="none"/>
        </w:rPr>
        <w:t>-1、绿地养护质量标准</w:t>
      </w:r>
    </w:p>
    <w:p>
      <w:pPr>
        <w:tabs>
          <w:tab w:val="left" w:pos="360"/>
        </w:tabs>
        <w:spacing w:line="360" w:lineRule="auto"/>
        <w:ind w:firstLine="1050"/>
        <w:rPr>
          <w:color w:val="000000"/>
          <w:sz w:val="20"/>
          <w:szCs w:val="21"/>
          <w:highlight w:val="none"/>
        </w:rPr>
      </w:pPr>
      <w:r>
        <w:rPr>
          <w:color w:val="000000"/>
          <w:szCs w:val="21"/>
          <w:highlight w:val="none"/>
        </w:rPr>
        <w:t>2-2、绿地养护操作规程</w:t>
      </w:r>
    </w:p>
    <w:p>
      <w:pPr>
        <w:tabs>
          <w:tab w:val="left" w:pos="360"/>
        </w:tabs>
        <w:spacing w:line="360" w:lineRule="auto"/>
        <w:ind w:firstLine="1050"/>
        <w:rPr>
          <w:rFonts w:eastAsia="仿宋_GB2312"/>
          <w:color w:val="000000"/>
          <w:sz w:val="28"/>
          <w:szCs w:val="28"/>
          <w:highlight w:val="none"/>
        </w:rPr>
      </w:pPr>
      <w:r>
        <w:rPr>
          <w:color w:val="000000"/>
          <w:szCs w:val="21"/>
          <w:highlight w:val="none"/>
        </w:rPr>
        <w:t>2-3、绿化养护及补缺考核办法</w:t>
      </w:r>
    </w:p>
    <w:p>
      <w:pPr>
        <w:spacing w:line="360" w:lineRule="auto"/>
        <w:ind w:firstLine="560"/>
        <w:rPr>
          <w:rFonts w:eastAsia="仿宋_GB2312"/>
          <w:color w:val="000000"/>
          <w:sz w:val="28"/>
          <w:szCs w:val="28"/>
          <w:highlight w:val="none"/>
        </w:rPr>
      </w:pPr>
    </w:p>
    <w:p>
      <w:pPr>
        <w:widowControl/>
        <w:jc w:val="left"/>
        <w:rPr>
          <w:rFonts w:eastAsia="仿宋_GB2312"/>
          <w:color w:val="000000"/>
          <w:sz w:val="28"/>
          <w:szCs w:val="28"/>
          <w:highlight w:val="none"/>
        </w:rPr>
        <w:sectPr>
          <w:headerReference r:id="rId3" w:type="default"/>
          <w:footerReference r:id="rId4" w:type="default"/>
          <w:footerReference r:id="rId5" w:type="even"/>
          <w:pgSz w:w="11906" w:h="16838"/>
          <w:pgMar w:top="1440" w:right="1304" w:bottom="1440" w:left="1304" w:header="851" w:footer="992" w:gutter="0"/>
          <w:cols w:space="1701" w:num="1"/>
          <w:docGrid w:linePitch="360" w:charSpace="0"/>
        </w:sectPr>
      </w:pPr>
    </w:p>
    <w:p>
      <w:pPr>
        <w:spacing w:line="360" w:lineRule="auto"/>
        <w:rPr>
          <w:color w:val="000000"/>
          <w:sz w:val="22"/>
          <w:highlight w:val="none"/>
        </w:rPr>
      </w:pPr>
      <w:r>
        <w:rPr>
          <w:color w:val="000000"/>
          <w:sz w:val="22"/>
          <w:highlight w:val="none"/>
        </w:rPr>
        <w:t>附件：</w:t>
      </w:r>
      <w:r>
        <w:rPr>
          <w:rFonts w:hint="eastAsia"/>
          <w:color w:val="000000"/>
          <w:sz w:val="22"/>
          <w:highlight w:val="none"/>
        </w:rPr>
        <w:t>2</w:t>
      </w:r>
      <w:r>
        <w:rPr>
          <w:color w:val="000000"/>
          <w:sz w:val="22"/>
          <w:highlight w:val="none"/>
        </w:rPr>
        <w:t>-1、绿地养护质量标准</w:t>
      </w:r>
    </w:p>
    <w:p>
      <w:pPr>
        <w:tabs>
          <w:tab w:val="left" w:pos="360"/>
        </w:tabs>
        <w:spacing w:line="360" w:lineRule="auto"/>
        <w:jc w:val="center"/>
        <w:rPr>
          <w:rFonts w:ascii="方正小标宋简体" w:eastAsia="方正小标宋简体"/>
          <w:b/>
          <w:bCs/>
          <w:color w:val="000000"/>
          <w:sz w:val="32"/>
          <w:szCs w:val="32"/>
          <w:highlight w:val="none"/>
        </w:rPr>
      </w:pPr>
      <w:r>
        <w:rPr>
          <w:rFonts w:hint="eastAsia" w:ascii="方正小标宋简体" w:eastAsia="方正小标宋简体"/>
          <w:b/>
          <w:bCs/>
          <w:color w:val="000000"/>
          <w:sz w:val="32"/>
          <w:szCs w:val="32"/>
          <w:highlight w:val="none"/>
        </w:rPr>
        <w:t>仙林大学城绿化养护质量标准</w:t>
      </w:r>
    </w:p>
    <w:p>
      <w:pPr>
        <w:tabs>
          <w:tab w:val="left" w:pos="360"/>
        </w:tabs>
        <w:spacing w:line="360" w:lineRule="auto"/>
        <w:ind w:firstLine="420"/>
        <w:rPr>
          <w:rFonts w:ascii="宋体" w:hAnsi="宋体"/>
          <w:color w:val="000000"/>
          <w:sz w:val="20"/>
          <w:szCs w:val="21"/>
          <w:highlight w:val="none"/>
        </w:rPr>
      </w:pPr>
      <w:r>
        <w:rPr>
          <w:rFonts w:hint="eastAsia" w:ascii="宋体" w:hAnsi="宋体"/>
          <w:color w:val="000000"/>
          <w:szCs w:val="21"/>
          <w:highlight w:val="none"/>
        </w:rPr>
        <w:t>为了加强仙林地区绿化工作的长效管理和精细化管理，推进公共绿化养护管理工作规范化、制度化，提高绿化养护管理水平，使养护管理工作逐步走上精细化管理的轨道，特制定仙林城市绿地养护质量标准。</w:t>
      </w:r>
    </w:p>
    <w:p>
      <w:pPr>
        <w:tabs>
          <w:tab w:val="left" w:pos="360"/>
        </w:tabs>
        <w:spacing w:line="360" w:lineRule="auto"/>
        <w:ind w:firstLine="420"/>
        <w:rPr>
          <w:rFonts w:ascii="宋体" w:hAnsi="宋体"/>
          <w:color w:val="000000"/>
          <w:sz w:val="20"/>
          <w:szCs w:val="21"/>
          <w:highlight w:val="none"/>
        </w:rPr>
      </w:pPr>
      <w:r>
        <w:rPr>
          <w:rFonts w:hint="eastAsia" w:ascii="宋体" w:hAnsi="宋体"/>
          <w:color w:val="000000"/>
          <w:szCs w:val="21"/>
          <w:highlight w:val="none"/>
        </w:rPr>
        <w:t>城市绿地养护质量标准根据每年的绿化养护管理主体发生相应的变化，每年的12月份进行下一年度的质量标准修订，下一年度的1月1日分发给各绿化养护相关部门和人员并组织学习。</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745"/>
        <w:gridCol w:w="732"/>
        <w:gridCol w:w="4279"/>
        <w:gridCol w:w="4163"/>
        <w:gridCol w:w="3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noWrap w:val="0"/>
            <w:vAlign w:val="center"/>
          </w:tcPr>
          <w:p>
            <w:pPr>
              <w:jc w:val="center"/>
              <w:rPr>
                <w:b/>
                <w:color w:val="000000"/>
                <w:szCs w:val="21"/>
                <w:highlight w:val="none"/>
              </w:rPr>
            </w:pPr>
            <w:r>
              <w:rPr>
                <w:b/>
                <w:color w:val="000000"/>
                <w:szCs w:val="21"/>
                <w:highlight w:val="none"/>
              </w:rPr>
              <w:t>序号</w:t>
            </w:r>
          </w:p>
        </w:tc>
        <w:tc>
          <w:tcPr>
            <w:tcW w:w="1477" w:type="dxa"/>
            <w:gridSpan w:val="2"/>
            <w:noWrap w:val="0"/>
            <w:vAlign w:val="center"/>
          </w:tcPr>
          <w:p>
            <w:pPr>
              <w:jc w:val="center"/>
              <w:rPr>
                <w:b/>
                <w:color w:val="000000"/>
                <w:szCs w:val="21"/>
                <w:highlight w:val="none"/>
              </w:rPr>
            </w:pPr>
            <w:r>
              <w:rPr>
                <w:b/>
                <w:color w:val="000000"/>
                <w:szCs w:val="21"/>
                <w:highlight w:val="none"/>
              </w:rPr>
              <w:t>项目</w:t>
            </w:r>
          </w:p>
        </w:tc>
        <w:tc>
          <w:tcPr>
            <w:tcW w:w="4279" w:type="dxa"/>
            <w:noWrap w:val="0"/>
            <w:vAlign w:val="center"/>
          </w:tcPr>
          <w:p>
            <w:pPr>
              <w:jc w:val="center"/>
              <w:rPr>
                <w:b/>
                <w:color w:val="000000"/>
                <w:szCs w:val="21"/>
                <w:highlight w:val="none"/>
              </w:rPr>
            </w:pPr>
            <w:r>
              <w:rPr>
                <w:b/>
                <w:color w:val="000000"/>
                <w:szCs w:val="21"/>
                <w:highlight w:val="none"/>
              </w:rPr>
              <w:t>一级养护管理质量标准</w:t>
            </w:r>
          </w:p>
        </w:tc>
        <w:tc>
          <w:tcPr>
            <w:tcW w:w="4163" w:type="dxa"/>
            <w:noWrap w:val="0"/>
            <w:vAlign w:val="center"/>
          </w:tcPr>
          <w:p>
            <w:pPr>
              <w:jc w:val="center"/>
              <w:rPr>
                <w:b/>
                <w:color w:val="000000"/>
                <w:szCs w:val="21"/>
                <w:highlight w:val="none"/>
              </w:rPr>
            </w:pPr>
            <w:r>
              <w:rPr>
                <w:b/>
                <w:color w:val="000000"/>
                <w:szCs w:val="21"/>
                <w:highlight w:val="none"/>
              </w:rPr>
              <w:t>二级养护管理质量标准</w:t>
            </w:r>
          </w:p>
        </w:tc>
        <w:tc>
          <w:tcPr>
            <w:tcW w:w="3812" w:type="dxa"/>
            <w:noWrap w:val="0"/>
            <w:vAlign w:val="center"/>
          </w:tcPr>
          <w:p>
            <w:pPr>
              <w:jc w:val="center"/>
              <w:rPr>
                <w:rFonts w:hint="eastAsia"/>
                <w:b/>
                <w:color w:val="000000"/>
                <w:sz w:val="21"/>
                <w:szCs w:val="21"/>
                <w:highlight w:val="none"/>
                <w:lang w:val="en-US" w:eastAsia="zh-CN" w:bidi="ar-SA"/>
              </w:rPr>
            </w:pPr>
            <w:r>
              <w:rPr>
                <w:rFonts w:hint="eastAsia"/>
                <w:b/>
                <w:color w:val="000000"/>
                <w:szCs w:val="21"/>
                <w:highlight w:val="cyan"/>
                <w:lang w:eastAsia="zh-CN"/>
              </w:rPr>
              <w:t>三</w:t>
            </w:r>
            <w:r>
              <w:rPr>
                <w:b/>
                <w:color w:val="000000"/>
                <w:szCs w:val="21"/>
                <w:highlight w:val="cyan"/>
              </w:rPr>
              <w:t>级养护管理质量标准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noWrap w:val="0"/>
            <w:vAlign w:val="center"/>
          </w:tcPr>
          <w:p>
            <w:pPr>
              <w:jc w:val="center"/>
              <w:rPr>
                <w:b/>
                <w:color w:val="000000"/>
                <w:szCs w:val="21"/>
                <w:highlight w:val="none"/>
              </w:rPr>
            </w:pPr>
            <w:r>
              <w:rPr>
                <w:b/>
                <w:color w:val="000000"/>
                <w:szCs w:val="21"/>
                <w:highlight w:val="none"/>
              </w:rPr>
              <w:t>1</w:t>
            </w:r>
          </w:p>
        </w:tc>
        <w:tc>
          <w:tcPr>
            <w:tcW w:w="1477" w:type="dxa"/>
            <w:gridSpan w:val="2"/>
            <w:noWrap w:val="0"/>
            <w:vAlign w:val="center"/>
          </w:tcPr>
          <w:p>
            <w:pPr>
              <w:jc w:val="center"/>
              <w:rPr>
                <w:b/>
                <w:color w:val="000000"/>
                <w:szCs w:val="21"/>
                <w:highlight w:val="none"/>
              </w:rPr>
            </w:pPr>
            <w:r>
              <w:rPr>
                <w:b/>
                <w:color w:val="000000"/>
                <w:szCs w:val="21"/>
                <w:highlight w:val="none"/>
              </w:rPr>
              <w:t>行道树</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无死株、缺株和严重倾斜株；</w:t>
            </w:r>
          </w:p>
          <w:p>
            <w:pPr>
              <w:rPr>
                <w:color w:val="000000"/>
                <w:highlight w:val="none"/>
              </w:rPr>
            </w:pPr>
            <w:r>
              <w:rPr>
                <w:rFonts w:hint="eastAsia" w:ascii="宋体" w:hAnsi="宋体" w:cs="宋体"/>
                <w:color w:val="000000"/>
                <w:highlight w:val="none"/>
              </w:rPr>
              <w:t>②</w:t>
            </w:r>
            <w:r>
              <w:rPr>
                <w:color w:val="000000"/>
                <w:highlight w:val="none"/>
              </w:rPr>
              <w:t>无影响安全树枝，无下垂枝，树干无腐洞，树木修剪及时美观且剪后防治措施合理；</w:t>
            </w:r>
          </w:p>
          <w:p>
            <w:pPr>
              <w:rPr>
                <w:color w:val="000000"/>
                <w:highlight w:val="none"/>
              </w:rPr>
            </w:pPr>
            <w:r>
              <w:rPr>
                <w:rFonts w:hint="eastAsia" w:ascii="宋体" w:hAnsi="宋体" w:cs="宋体"/>
                <w:color w:val="000000"/>
                <w:highlight w:val="none"/>
              </w:rPr>
              <w:t>③</w:t>
            </w:r>
            <w:r>
              <w:rPr>
                <w:color w:val="000000"/>
                <w:highlight w:val="none"/>
              </w:rPr>
              <w:t>树体无缠绕、钉挂物；</w:t>
            </w:r>
          </w:p>
          <w:p>
            <w:pPr>
              <w:rPr>
                <w:color w:val="000000"/>
                <w:highlight w:val="none"/>
              </w:rPr>
            </w:pPr>
            <w:r>
              <w:rPr>
                <w:rFonts w:hint="eastAsia" w:ascii="宋体" w:hAnsi="宋体" w:cs="宋体"/>
                <w:color w:val="000000"/>
                <w:highlight w:val="none"/>
              </w:rPr>
              <w:t>④</w:t>
            </w:r>
            <w:r>
              <w:rPr>
                <w:color w:val="000000"/>
                <w:highlight w:val="none"/>
              </w:rPr>
              <w:t>剥芽长度不超过10</w:t>
            </w:r>
            <w:r>
              <w:rPr>
                <w:rFonts w:hint="eastAsia"/>
                <w:color w:val="000000"/>
                <w:highlight w:val="none"/>
              </w:rPr>
              <w:t>cm</w:t>
            </w:r>
            <w:r>
              <w:rPr>
                <w:color w:val="000000"/>
                <w:highlight w:val="none"/>
              </w:rPr>
              <w:t>；</w:t>
            </w:r>
          </w:p>
          <w:p>
            <w:pPr>
              <w:rPr>
                <w:color w:val="000000"/>
                <w:highlight w:val="none"/>
              </w:rPr>
            </w:pPr>
            <w:r>
              <w:rPr>
                <w:rFonts w:hint="eastAsia" w:ascii="宋体" w:hAnsi="宋体" w:cs="宋体"/>
                <w:color w:val="000000"/>
                <w:highlight w:val="none"/>
              </w:rPr>
              <w:t>⑤</w:t>
            </w:r>
            <w:r>
              <w:rPr>
                <w:color w:val="000000"/>
                <w:highlight w:val="none"/>
              </w:rPr>
              <w:t>树穴有种植地被植物，黄土不裸露，无杂草、杂物；</w:t>
            </w:r>
          </w:p>
          <w:p>
            <w:pPr>
              <w:rPr>
                <w:color w:val="000000"/>
                <w:highlight w:val="none"/>
              </w:rPr>
            </w:pPr>
            <w:r>
              <w:rPr>
                <w:rFonts w:hint="eastAsia" w:ascii="宋体" w:hAnsi="宋体" w:cs="宋体"/>
                <w:color w:val="000000"/>
                <w:highlight w:val="none"/>
              </w:rPr>
              <w:t>⑥</w:t>
            </w:r>
            <w:r>
              <w:rPr>
                <w:color w:val="000000"/>
                <w:highlight w:val="none"/>
              </w:rPr>
              <w:t>病虫害防治汇报及时，处理效果好；</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无死株、缺株和严重倾斜株；</w:t>
            </w:r>
          </w:p>
          <w:p>
            <w:pPr>
              <w:rPr>
                <w:color w:val="000000"/>
                <w:highlight w:val="none"/>
              </w:rPr>
            </w:pPr>
            <w:r>
              <w:rPr>
                <w:rFonts w:hint="eastAsia" w:ascii="宋体" w:hAnsi="宋体" w:cs="宋体"/>
                <w:color w:val="000000"/>
                <w:highlight w:val="none"/>
              </w:rPr>
              <w:t>②</w:t>
            </w:r>
            <w:r>
              <w:rPr>
                <w:color w:val="000000"/>
                <w:highlight w:val="none"/>
              </w:rPr>
              <w:t>无影响安全树枝，无下垂枝，树干无腐洞，树木修剪及时美观且剪后防治措施合理；</w:t>
            </w:r>
          </w:p>
          <w:p>
            <w:pPr>
              <w:rPr>
                <w:color w:val="000000"/>
                <w:highlight w:val="none"/>
              </w:rPr>
            </w:pPr>
            <w:r>
              <w:rPr>
                <w:rFonts w:hint="eastAsia" w:ascii="宋体" w:hAnsi="宋体" w:cs="宋体"/>
                <w:color w:val="000000"/>
                <w:highlight w:val="none"/>
              </w:rPr>
              <w:t>③</w:t>
            </w:r>
            <w:r>
              <w:rPr>
                <w:color w:val="000000"/>
                <w:highlight w:val="none"/>
              </w:rPr>
              <w:t>树体无缠绕、钉挂物；</w:t>
            </w:r>
          </w:p>
          <w:p>
            <w:pPr>
              <w:rPr>
                <w:color w:val="000000"/>
                <w:highlight w:val="none"/>
              </w:rPr>
            </w:pPr>
            <w:r>
              <w:rPr>
                <w:rFonts w:hint="eastAsia" w:ascii="宋体" w:hAnsi="宋体" w:cs="宋体"/>
                <w:color w:val="000000"/>
                <w:highlight w:val="none"/>
              </w:rPr>
              <w:t>④</w:t>
            </w:r>
            <w:r>
              <w:rPr>
                <w:color w:val="000000"/>
                <w:highlight w:val="none"/>
              </w:rPr>
              <w:t>剥芽长度不超过15</w:t>
            </w:r>
            <w:r>
              <w:rPr>
                <w:rFonts w:hint="eastAsia"/>
                <w:color w:val="000000"/>
                <w:highlight w:val="none"/>
              </w:rPr>
              <w:t>cm</w:t>
            </w:r>
            <w:r>
              <w:rPr>
                <w:color w:val="000000"/>
                <w:highlight w:val="none"/>
              </w:rPr>
              <w:t>；</w:t>
            </w:r>
            <w:r>
              <w:rPr>
                <w:rFonts w:hint="eastAsia" w:ascii="宋体" w:hAnsi="宋体" w:cs="宋体"/>
                <w:color w:val="000000"/>
                <w:highlight w:val="none"/>
              </w:rPr>
              <w:t>⑤</w:t>
            </w:r>
            <w:r>
              <w:rPr>
                <w:color w:val="000000"/>
                <w:highlight w:val="none"/>
              </w:rPr>
              <w:t>树穴有种植地被植物，黄土基本不裸露，无杂草、杂物；</w:t>
            </w:r>
          </w:p>
          <w:p>
            <w:pPr>
              <w:rPr>
                <w:color w:val="000000"/>
                <w:highlight w:val="none"/>
              </w:rPr>
            </w:pPr>
            <w:r>
              <w:rPr>
                <w:rFonts w:hint="eastAsia" w:ascii="宋体" w:hAnsi="宋体" w:cs="宋体"/>
                <w:color w:val="000000"/>
                <w:highlight w:val="none"/>
              </w:rPr>
              <w:t>⑥</w:t>
            </w:r>
            <w:r>
              <w:rPr>
                <w:color w:val="000000"/>
                <w:highlight w:val="none"/>
              </w:rPr>
              <w:t>病虫害防治汇报及时，处理效果好。</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无死株、缺株和严重倾斜株；</w:t>
            </w:r>
          </w:p>
          <w:p>
            <w:pPr>
              <w:rPr>
                <w:color w:val="000000"/>
                <w:highlight w:val="none"/>
              </w:rPr>
            </w:pPr>
            <w:r>
              <w:rPr>
                <w:rFonts w:hint="eastAsia" w:ascii="宋体" w:hAnsi="宋体" w:cs="宋体"/>
                <w:color w:val="000000"/>
                <w:highlight w:val="none"/>
              </w:rPr>
              <w:t>②</w:t>
            </w:r>
            <w:r>
              <w:rPr>
                <w:color w:val="000000"/>
                <w:highlight w:val="none"/>
              </w:rPr>
              <w:t>无影响安全树枝，无下垂枝，树干无腐洞，树木修剪及时美观且剪后防治措施合理；</w:t>
            </w:r>
          </w:p>
          <w:p>
            <w:pPr>
              <w:rPr>
                <w:color w:val="000000"/>
                <w:highlight w:val="none"/>
              </w:rPr>
            </w:pPr>
            <w:r>
              <w:rPr>
                <w:rFonts w:hint="eastAsia" w:ascii="宋体" w:hAnsi="宋体" w:cs="宋体"/>
                <w:color w:val="000000"/>
                <w:highlight w:val="none"/>
              </w:rPr>
              <w:t>③</w:t>
            </w:r>
            <w:r>
              <w:rPr>
                <w:color w:val="000000"/>
                <w:highlight w:val="none"/>
              </w:rPr>
              <w:t>树体无缠绕、钉挂物；</w:t>
            </w:r>
          </w:p>
          <w:p>
            <w:pPr>
              <w:rPr>
                <w:color w:val="000000"/>
                <w:highlight w:val="none"/>
              </w:rPr>
            </w:pPr>
            <w:r>
              <w:rPr>
                <w:rFonts w:hint="eastAsia" w:ascii="宋体" w:hAnsi="宋体" w:cs="宋体"/>
                <w:color w:val="000000"/>
                <w:highlight w:val="none"/>
              </w:rPr>
              <w:t>④</w:t>
            </w:r>
            <w:r>
              <w:rPr>
                <w:color w:val="000000"/>
                <w:highlight w:val="none"/>
              </w:rPr>
              <w:t>剥芽长度不超过15</w:t>
            </w:r>
            <w:r>
              <w:rPr>
                <w:rFonts w:hint="eastAsia"/>
                <w:color w:val="000000"/>
                <w:highlight w:val="none"/>
              </w:rPr>
              <w:t>cm</w:t>
            </w:r>
            <w:r>
              <w:rPr>
                <w:color w:val="000000"/>
                <w:highlight w:val="none"/>
              </w:rPr>
              <w:t>；</w:t>
            </w:r>
          </w:p>
          <w:p>
            <w:pPr>
              <w:rPr>
                <w:color w:val="000000"/>
                <w:highlight w:val="none"/>
              </w:rPr>
            </w:pPr>
            <w:r>
              <w:rPr>
                <w:rFonts w:hint="eastAsia" w:ascii="宋体" w:hAnsi="宋体" w:cs="宋体"/>
                <w:color w:val="000000"/>
                <w:highlight w:val="none"/>
              </w:rPr>
              <w:t>⑤</w:t>
            </w:r>
            <w:r>
              <w:rPr>
                <w:color w:val="000000"/>
                <w:highlight w:val="none"/>
              </w:rPr>
              <w:t>树穴有种植地被植物，黄土基本不裸露，无杂草、杂物；</w:t>
            </w:r>
          </w:p>
          <w:p>
            <w:pPr>
              <w:rPr>
                <w:rFonts w:hint="eastAsia"/>
                <w:color w:val="000000"/>
                <w:sz w:val="21"/>
                <w:szCs w:val="21"/>
                <w:highlight w:val="none"/>
                <w:lang w:val="en-US" w:eastAsia="zh-CN" w:bidi="ar-SA"/>
              </w:rPr>
            </w:pPr>
            <w:r>
              <w:rPr>
                <w:rFonts w:hint="eastAsia" w:ascii="宋体" w:hAnsi="宋体" w:cs="宋体"/>
                <w:color w:val="000000"/>
                <w:highlight w:val="none"/>
              </w:rPr>
              <w:t>⑥</w:t>
            </w:r>
            <w:r>
              <w:rPr>
                <w:color w:val="000000"/>
                <w:highlight w:val="none"/>
              </w:rPr>
              <w:t>病虫害防治汇报及时，处理效果好。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vMerge w:val="restart"/>
            <w:noWrap w:val="0"/>
            <w:vAlign w:val="center"/>
          </w:tcPr>
          <w:p>
            <w:pPr>
              <w:jc w:val="center"/>
              <w:rPr>
                <w:b/>
                <w:color w:val="000000"/>
                <w:szCs w:val="21"/>
                <w:highlight w:val="none"/>
              </w:rPr>
            </w:pPr>
            <w:r>
              <w:rPr>
                <w:b/>
                <w:color w:val="000000"/>
                <w:szCs w:val="21"/>
                <w:highlight w:val="none"/>
              </w:rPr>
              <w:t>2</w:t>
            </w:r>
          </w:p>
        </w:tc>
        <w:tc>
          <w:tcPr>
            <w:tcW w:w="745" w:type="dxa"/>
            <w:vMerge w:val="restart"/>
            <w:noWrap w:val="0"/>
            <w:vAlign w:val="center"/>
          </w:tcPr>
          <w:p>
            <w:pPr>
              <w:jc w:val="center"/>
              <w:rPr>
                <w:b/>
                <w:color w:val="000000"/>
                <w:szCs w:val="21"/>
                <w:highlight w:val="none"/>
              </w:rPr>
            </w:pPr>
            <w:r>
              <w:rPr>
                <w:b/>
                <w:color w:val="000000"/>
                <w:szCs w:val="21"/>
                <w:highlight w:val="none"/>
              </w:rPr>
              <w:t>园林</w:t>
            </w:r>
          </w:p>
          <w:p>
            <w:pPr>
              <w:jc w:val="center"/>
              <w:rPr>
                <w:b/>
                <w:color w:val="000000"/>
                <w:szCs w:val="21"/>
                <w:highlight w:val="none"/>
              </w:rPr>
            </w:pPr>
            <w:r>
              <w:rPr>
                <w:b/>
                <w:color w:val="000000"/>
                <w:szCs w:val="21"/>
                <w:highlight w:val="none"/>
              </w:rPr>
              <w:t>植物</w:t>
            </w:r>
          </w:p>
        </w:tc>
        <w:tc>
          <w:tcPr>
            <w:tcW w:w="732" w:type="dxa"/>
            <w:noWrap w:val="0"/>
            <w:vAlign w:val="center"/>
          </w:tcPr>
          <w:p>
            <w:pPr>
              <w:jc w:val="center"/>
              <w:rPr>
                <w:b/>
                <w:color w:val="000000"/>
                <w:szCs w:val="21"/>
                <w:highlight w:val="none"/>
              </w:rPr>
            </w:pPr>
            <w:r>
              <w:rPr>
                <w:b/>
                <w:color w:val="000000"/>
                <w:szCs w:val="21"/>
                <w:highlight w:val="none"/>
              </w:rPr>
              <w:t>乔木</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树木生长状况好，树形美观，无死株、缺株和严重倾斜株；</w:t>
            </w:r>
            <w:r>
              <w:rPr>
                <w:rFonts w:hint="eastAsia" w:ascii="宋体" w:hAnsi="宋体" w:cs="宋体"/>
                <w:color w:val="000000"/>
                <w:highlight w:val="none"/>
              </w:rPr>
              <w:t>②</w:t>
            </w:r>
            <w:r>
              <w:rPr>
                <w:color w:val="000000"/>
                <w:highlight w:val="none"/>
              </w:rPr>
              <w:t>无影响安全树枝，无下垂枝，树干无腐洞，树木修剪及时美观且剪后防治措施合理；</w:t>
            </w:r>
          </w:p>
          <w:p>
            <w:pPr>
              <w:rPr>
                <w:color w:val="000000"/>
                <w:highlight w:val="none"/>
              </w:rPr>
            </w:pPr>
            <w:r>
              <w:rPr>
                <w:rFonts w:hint="eastAsia" w:ascii="宋体" w:hAnsi="宋体" w:cs="宋体"/>
                <w:color w:val="000000"/>
                <w:highlight w:val="none"/>
              </w:rPr>
              <w:t>③</w:t>
            </w:r>
            <w:r>
              <w:rPr>
                <w:color w:val="000000"/>
                <w:highlight w:val="none"/>
              </w:rPr>
              <w:t>树体无缠绕、钉挂物；</w:t>
            </w:r>
          </w:p>
          <w:p>
            <w:pPr>
              <w:rPr>
                <w:color w:val="000000"/>
                <w:highlight w:val="none"/>
              </w:rPr>
            </w:pPr>
            <w:r>
              <w:rPr>
                <w:rFonts w:hint="eastAsia" w:ascii="宋体" w:hAnsi="宋体" w:cs="宋体"/>
                <w:color w:val="000000"/>
                <w:highlight w:val="none"/>
              </w:rPr>
              <w:t>④</w:t>
            </w:r>
            <w:r>
              <w:rPr>
                <w:color w:val="000000"/>
                <w:highlight w:val="none"/>
              </w:rPr>
              <w:t>树冠完整美观，无枯枝死杈；主侧枝分布匀称、数量适宜；内膛不乱，通风透光；</w:t>
            </w:r>
          </w:p>
          <w:p>
            <w:pPr>
              <w:rPr>
                <w:color w:val="000000"/>
                <w:highlight w:val="none"/>
              </w:rPr>
            </w:pPr>
            <w:r>
              <w:rPr>
                <w:rFonts w:hint="eastAsia" w:ascii="宋体" w:hAnsi="宋体" w:cs="宋体"/>
                <w:color w:val="000000"/>
                <w:highlight w:val="none"/>
              </w:rPr>
              <w:t>⑤</w:t>
            </w:r>
            <w:r>
              <w:rPr>
                <w:color w:val="000000"/>
                <w:highlight w:val="none"/>
              </w:rPr>
              <w:t>树穴有种植地被植物，黄土不裸露，无杂草、杂物；</w:t>
            </w:r>
          </w:p>
          <w:p>
            <w:pPr>
              <w:rPr>
                <w:color w:val="000000"/>
                <w:highlight w:val="none"/>
              </w:rPr>
            </w:pPr>
            <w:r>
              <w:rPr>
                <w:rFonts w:hint="eastAsia" w:ascii="宋体" w:hAnsi="宋体" w:cs="宋体"/>
                <w:color w:val="000000"/>
                <w:highlight w:val="none"/>
              </w:rPr>
              <w:t>⑥</w:t>
            </w:r>
            <w:r>
              <w:rPr>
                <w:color w:val="000000"/>
                <w:highlight w:val="none"/>
              </w:rPr>
              <w:t>病虫害防治汇报及时，处理效果好；</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树木生长状况好，树形美观，无死株、缺株和严重倾斜株；</w:t>
            </w:r>
          </w:p>
          <w:p>
            <w:pPr>
              <w:rPr>
                <w:color w:val="000000"/>
                <w:highlight w:val="none"/>
              </w:rPr>
            </w:pPr>
            <w:r>
              <w:rPr>
                <w:rFonts w:hint="eastAsia" w:ascii="宋体" w:hAnsi="宋体" w:cs="宋体"/>
                <w:color w:val="000000"/>
                <w:highlight w:val="none"/>
              </w:rPr>
              <w:t>②</w:t>
            </w:r>
            <w:r>
              <w:rPr>
                <w:color w:val="000000"/>
                <w:highlight w:val="none"/>
              </w:rPr>
              <w:t>无影响安全树枝，无下垂枝，树干无腐洞，树木修剪及时美观且剪后防治措施合理；</w:t>
            </w:r>
          </w:p>
          <w:p>
            <w:pPr>
              <w:rPr>
                <w:color w:val="000000"/>
                <w:highlight w:val="none"/>
              </w:rPr>
            </w:pPr>
            <w:r>
              <w:rPr>
                <w:rFonts w:hint="eastAsia" w:ascii="宋体" w:hAnsi="宋体" w:cs="宋体"/>
                <w:color w:val="000000"/>
                <w:highlight w:val="none"/>
              </w:rPr>
              <w:t>③</w:t>
            </w:r>
            <w:r>
              <w:rPr>
                <w:color w:val="000000"/>
                <w:highlight w:val="none"/>
              </w:rPr>
              <w:t>树体无缠绕、钉挂物；</w:t>
            </w:r>
          </w:p>
          <w:p>
            <w:pPr>
              <w:rPr>
                <w:color w:val="000000"/>
                <w:highlight w:val="none"/>
              </w:rPr>
            </w:pPr>
            <w:r>
              <w:rPr>
                <w:rFonts w:hint="eastAsia" w:ascii="宋体" w:hAnsi="宋体" w:cs="宋体"/>
                <w:color w:val="000000"/>
                <w:highlight w:val="none"/>
              </w:rPr>
              <w:t>④</w:t>
            </w:r>
            <w:r>
              <w:rPr>
                <w:color w:val="000000"/>
                <w:highlight w:val="none"/>
              </w:rPr>
              <w:t>树冠基本完整，无明显枯枝死杈，主侧枝分布匀称、数量适宜，内膛不乱，通风透光；</w:t>
            </w:r>
          </w:p>
          <w:p>
            <w:pPr>
              <w:rPr>
                <w:color w:val="000000"/>
                <w:highlight w:val="none"/>
              </w:rPr>
            </w:pPr>
            <w:r>
              <w:rPr>
                <w:rFonts w:hint="eastAsia" w:ascii="宋体" w:hAnsi="宋体" w:cs="宋体"/>
                <w:color w:val="000000"/>
                <w:highlight w:val="none"/>
              </w:rPr>
              <w:t>⑤</w:t>
            </w:r>
            <w:r>
              <w:rPr>
                <w:color w:val="000000"/>
                <w:highlight w:val="none"/>
              </w:rPr>
              <w:t>树穴有种植地被植物，黄土基本不裸露，无杂草、杂物；</w:t>
            </w:r>
          </w:p>
          <w:p>
            <w:pPr>
              <w:rPr>
                <w:color w:val="000000"/>
                <w:highlight w:val="none"/>
              </w:rPr>
            </w:pPr>
            <w:r>
              <w:rPr>
                <w:rFonts w:hint="eastAsia" w:ascii="宋体" w:hAnsi="宋体" w:cs="宋体"/>
                <w:color w:val="000000"/>
                <w:highlight w:val="none"/>
              </w:rPr>
              <w:t>⑥</w:t>
            </w:r>
            <w:r>
              <w:rPr>
                <w:color w:val="000000"/>
                <w:highlight w:val="none"/>
              </w:rPr>
              <w:t>病虫害防治汇报及时，处理效果好。</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树木生长状况好，树形美观，无死株、缺株和严重倾斜株；</w:t>
            </w:r>
          </w:p>
          <w:p>
            <w:pPr>
              <w:rPr>
                <w:color w:val="000000"/>
                <w:highlight w:val="none"/>
              </w:rPr>
            </w:pPr>
            <w:r>
              <w:rPr>
                <w:rFonts w:hint="eastAsia" w:ascii="宋体" w:hAnsi="宋体" w:cs="宋体"/>
                <w:color w:val="000000"/>
                <w:highlight w:val="none"/>
              </w:rPr>
              <w:t>②</w:t>
            </w:r>
            <w:r>
              <w:rPr>
                <w:color w:val="000000"/>
                <w:highlight w:val="none"/>
              </w:rPr>
              <w:t>无影响安全树枝，无下垂枝，树干无腐洞，树木修剪及时美观且剪后防治措施合理；</w:t>
            </w:r>
          </w:p>
          <w:p>
            <w:pPr>
              <w:rPr>
                <w:color w:val="000000"/>
                <w:sz w:val="21"/>
                <w:szCs w:val="21"/>
                <w:highlight w:val="none"/>
                <w:lang w:val="en-US" w:eastAsia="zh-CN" w:bidi="ar-SA"/>
              </w:rPr>
            </w:pPr>
            <w:r>
              <w:rPr>
                <w:rFonts w:hint="eastAsia" w:ascii="宋体" w:hAnsi="宋体" w:cs="宋体"/>
                <w:color w:val="000000"/>
                <w:highlight w:val="none"/>
              </w:rPr>
              <w:t>③</w:t>
            </w:r>
            <w:r>
              <w:rPr>
                <w:color w:val="000000"/>
                <w:highlight w:val="none"/>
              </w:rPr>
              <w:t>病虫害防治汇报及时，处理效果好。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vMerge w:val="continue"/>
            <w:noWrap w:val="0"/>
            <w:vAlign w:val="center"/>
          </w:tcPr>
          <w:p>
            <w:pPr>
              <w:jc w:val="center"/>
              <w:rPr>
                <w:b/>
                <w:color w:val="000000"/>
                <w:szCs w:val="21"/>
                <w:highlight w:val="none"/>
              </w:rPr>
            </w:pPr>
          </w:p>
        </w:tc>
        <w:tc>
          <w:tcPr>
            <w:tcW w:w="745" w:type="dxa"/>
            <w:vMerge w:val="continue"/>
            <w:noWrap w:val="0"/>
            <w:vAlign w:val="center"/>
          </w:tcPr>
          <w:p>
            <w:pPr>
              <w:jc w:val="center"/>
              <w:rPr>
                <w:b/>
                <w:color w:val="000000"/>
                <w:szCs w:val="21"/>
                <w:highlight w:val="none"/>
              </w:rPr>
            </w:pPr>
          </w:p>
        </w:tc>
        <w:tc>
          <w:tcPr>
            <w:tcW w:w="732" w:type="dxa"/>
            <w:noWrap w:val="0"/>
            <w:vAlign w:val="center"/>
          </w:tcPr>
          <w:p>
            <w:pPr>
              <w:jc w:val="center"/>
              <w:rPr>
                <w:b/>
                <w:color w:val="000000"/>
                <w:szCs w:val="21"/>
                <w:highlight w:val="none"/>
              </w:rPr>
            </w:pPr>
            <w:r>
              <w:rPr>
                <w:b/>
                <w:color w:val="000000"/>
                <w:szCs w:val="21"/>
                <w:highlight w:val="none"/>
              </w:rPr>
              <w:t>花灌木</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适时开花，造型美观，修剪成型，面平边齐，线条流畅，花期正常，花多色艳；无枯枝残叶、交叉枝、徒长枝、并生枝、病虫枝，无脱脚现象；</w:t>
            </w:r>
          </w:p>
          <w:p>
            <w:pPr>
              <w:rPr>
                <w:color w:val="000000"/>
                <w:highlight w:val="none"/>
              </w:rPr>
            </w:pPr>
            <w:r>
              <w:rPr>
                <w:rFonts w:hint="eastAsia" w:ascii="宋体" w:hAnsi="宋体" w:cs="宋体"/>
                <w:color w:val="000000"/>
                <w:highlight w:val="none"/>
              </w:rPr>
              <w:t>②</w:t>
            </w:r>
            <w:r>
              <w:rPr>
                <w:color w:val="000000"/>
                <w:highlight w:val="none"/>
              </w:rPr>
              <w:t>无死株、缺株及断档现象；</w:t>
            </w:r>
          </w:p>
          <w:p>
            <w:pPr>
              <w:rPr>
                <w:color w:val="000000"/>
                <w:highlight w:val="none"/>
              </w:rPr>
            </w:pPr>
            <w:r>
              <w:rPr>
                <w:rFonts w:hint="eastAsia" w:ascii="宋体" w:hAnsi="宋体" w:cs="宋体"/>
                <w:color w:val="000000"/>
                <w:highlight w:val="none"/>
              </w:rPr>
              <w:t>③</w:t>
            </w:r>
            <w:r>
              <w:rPr>
                <w:color w:val="000000"/>
                <w:highlight w:val="none"/>
              </w:rPr>
              <w:t>无病虫害危害现象；</w:t>
            </w:r>
          </w:p>
          <w:p>
            <w:pPr>
              <w:rPr>
                <w:color w:val="000000"/>
                <w:highlight w:val="none"/>
              </w:rPr>
            </w:pPr>
            <w:r>
              <w:rPr>
                <w:rFonts w:hint="eastAsia" w:ascii="宋体" w:hAnsi="宋体" w:cs="宋体"/>
                <w:color w:val="000000"/>
                <w:highlight w:val="none"/>
              </w:rPr>
              <w:t>④</w:t>
            </w:r>
            <w:r>
              <w:rPr>
                <w:color w:val="000000"/>
                <w:highlight w:val="none"/>
              </w:rPr>
              <w:t>绿篱、色块、造型灌木等修剪及时整齐一致，且有较强的艺术观感性；</w:t>
            </w:r>
          </w:p>
          <w:p>
            <w:pPr>
              <w:rPr>
                <w:color w:val="000000"/>
                <w:highlight w:val="none"/>
              </w:rPr>
            </w:pPr>
            <w:r>
              <w:rPr>
                <w:rFonts w:hint="eastAsia" w:ascii="宋体" w:hAnsi="宋体" w:cs="宋体"/>
                <w:color w:val="000000"/>
                <w:highlight w:val="none"/>
              </w:rPr>
              <w:t>⑤</w:t>
            </w:r>
            <w:r>
              <w:rPr>
                <w:color w:val="000000"/>
                <w:highlight w:val="none"/>
              </w:rPr>
              <w:t>灌木下无杂草，杂物；</w:t>
            </w:r>
          </w:p>
          <w:p>
            <w:pPr>
              <w:rPr>
                <w:color w:val="000000"/>
                <w:highlight w:val="none"/>
              </w:rPr>
            </w:pPr>
            <w:r>
              <w:rPr>
                <w:rFonts w:hint="eastAsia" w:ascii="宋体" w:hAnsi="宋体" w:cs="宋体"/>
                <w:color w:val="000000"/>
                <w:highlight w:val="none"/>
              </w:rPr>
              <w:t>⑥</w:t>
            </w:r>
            <w:r>
              <w:rPr>
                <w:color w:val="000000"/>
                <w:highlight w:val="none"/>
              </w:rPr>
              <w:t>无寄生藤及缠挂现象。</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适时开花，株形丰满，造型美观，修剪成型，面平边齐，线条流畅，花期正常，花多色艳；无枯枝残叶、交叉枝、徒长枝、并生枝、病虫枝，无脱脚现象；</w:t>
            </w:r>
          </w:p>
          <w:p>
            <w:pPr>
              <w:rPr>
                <w:color w:val="000000"/>
                <w:highlight w:val="none"/>
              </w:rPr>
            </w:pPr>
            <w:r>
              <w:rPr>
                <w:rFonts w:hint="eastAsia" w:ascii="宋体" w:hAnsi="宋体" w:cs="宋体"/>
                <w:color w:val="000000"/>
                <w:highlight w:val="none"/>
              </w:rPr>
              <w:t>②</w:t>
            </w:r>
            <w:r>
              <w:rPr>
                <w:color w:val="000000"/>
                <w:highlight w:val="none"/>
              </w:rPr>
              <w:t>无死株、缺株及断档现象；</w:t>
            </w:r>
          </w:p>
          <w:p>
            <w:pPr>
              <w:rPr>
                <w:color w:val="000000"/>
                <w:highlight w:val="none"/>
              </w:rPr>
            </w:pPr>
            <w:r>
              <w:rPr>
                <w:rFonts w:hint="eastAsia" w:ascii="宋体" w:hAnsi="宋体" w:cs="宋体"/>
                <w:color w:val="000000"/>
                <w:highlight w:val="none"/>
              </w:rPr>
              <w:t>③</w:t>
            </w:r>
            <w:r>
              <w:rPr>
                <w:color w:val="000000"/>
                <w:highlight w:val="none"/>
              </w:rPr>
              <w:t>无明显病虫害危害现象；</w:t>
            </w:r>
          </w:p>
          <w:p>
            <w:pPr>
              <w:rPr>
                <w:color w:val="000000"/>
                <w:highlight w:val="none"/>
              </w:rPr>
            </w:pPr>
            <w:r>
              <w:rPr>
                <w:rFonts w:hint="eastAsia" w:ascii="宋体" w:hAnsi="宋体" w:cs="宋体"/>
                <w:color w:val="000000"/>
                <w:highlight w:val="none"/>
              </w:rPr>
              <w:t>④</w:t>
            </w:r>
            <w:r>
              <w:rPr>
                <w:color w:val="000000"/>
                <w:highlight w:val="none"/>
              </w:rPr>
              <w:t>绿篱、色块、造型灌木等修剪及时整齐一致，且有艺术观感性；</w:t>
            </w:r>
          </w:p>
          <w:p>
            <w:pPr>
              <w:rPr>
                <w:color w:val="000000"/>
                <w:highlight w:val="none"/>
              </w:rPr>
            </w:pPr>
            <w:r>
              <w:rPr>
                <w:rFonts w:hint="eastAsia" w:ascii="宋体" w:hAnsi="宋体" w:cs="宋体"/>
                <w:color w:val="000000"/>
                <w:highlight w:val="none"/>
              </w:rPr>
              <w:t>⑤</w:t>
            </w:r>
            <w:r>
              <w:rPr>
                <w:color w:val="000000"/>
                <w:highlight w:val="none"/>
              </w:rPr>
              <w:t>灌木下无杂草，杂物；</w:t>
            </w:r>
          </w:p>
          <w:p>
            <w:pPr>
              <w:rPr>
                <w:b/>
                <w:color w:val="000000"/>
                <w:highlight w:val="none"/>
              </w:rPr>
            </w:pPr>
            <w:r>
              <w:rPr>
                <w:rFonts w:hint="eastAsia" w:ascii="宋体" w:hAnsi="宋体" w:cs="宋体"/>
                <w:color w:val="000000"/>
                <w:highlight w:val="none"/>
              </w:rPr>
              <w:t>⑥</w:t>
            </w:r>
            <w:r>
              <w:rPr>
                <w:color w:val="000000"/>
                <w:highlight w:val="none"/>
              </w:rPr>
              <w:t>无寄生藤及缠挂现象。</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适时开花，造型美观，修剪成型，花期正常；</w:t>
            </w:r>
          </w:p>
          <w:p>
            <w:pPr>
              <w:rPr>
                <w:color w:val="000000"/>
                <w:highlight w:val="none"/>
              </w:rPr>
            </w:pPr>
            <w:r>
              <w:rPr>
                <w:rFonts w:hint="eastAsia" w:ascii="宋体" w:hAnsi="宋体" w:cs="宋体"/>
                <w:color w:val="000000"/>
                <w:highlight w:val="none"/>
              </w:rPr>
              <w:t>②</w:t>
            </w:r>
            <w:r>
              <w:rPr>
                <w:color w:val="000000"/>
                <w:highlight w:val="none"/>
              </w:rPr>
              <w:t>无死株、缺株及断档现象；</w:t>
            </w:r>
          </w:p>
          <w:p>
            <w:pPr>
              <w:rPr>
                <w:color w:val="000000"/>
                <w:highlight w:val="none"/>
              </w:rPr>
            </w:pPr>
            <w:r>
              <w:rPr>
                <w:rFonts w:hint="eastAsia" w:ascii="宋体" w:hAnsi="宋体" w:cs="宋体"/>
                <w:color w:val="000000"/>
                <w:highlight w:val="none"/>
              </w:rPr>
              <w:t>③</w:t>
            </w:r>
            <w:r>
              <w:rPr>
                <w:color w:val="000000"/>
                <w:highlight w:val="none"/>
              </w:rPr>
              <w:t>无病虫害危害现象；</w:t>
            </w:r>
          </w:p>
          <w:p>
            <w:pPr>
              <w:rPr>
                <w:color w:val="000000"/>
                <w:highlight w:val="none"/>
              </w:rPr>
            </w:pPr>
            <w:r>
              <w:rPr>
                <w:rFonts w:hint="eastAsia" w:ascii="宋体" w:hAnsi="宋体" w:cs="宋体"/>
                <w:color w:val="000000"/>
                <w:highlight w:val="none"/>
              </w:rPr>
              <w:t>④</w:t>
            </w:r>
            <w:r>
              <w:rPr>
                <w:color w:val="000000"/>
                <w:highlight w:val="none"/>
              </w:rPr>
              <w:t>灌木下无杂草，杂物；</w:t>
            </w:r>
          </w:p>
          <w:p>
            <w:pPr>
              <w:rPr>
                <w:color w:val="000000"/>
                <w:sz w:val="21"/>
                <w:szCs w:val="21"/>
                <w:highlight w:val="none"/>
                <w:lang w:val="en-US" w:eastAsia="zh-CN" w:bidi="ar-SA"/>
              </w:rPr>
            </w:pPr>
            <w:r>
              <w:rPr>
                <w:rFonts w:hint="eastAsia" w:ascii="宋体" w:hAnsi="宋体" w:cs="宋体"/>
                <w:color w:val="000000"/>
                <w:highlight w:val="none"/>
              </w:rPr>
              <w:t>⑤</w:t>
            </w:r>
            <w:r>
              <w:rPr>
                <w:color w:val="000000"/>
                <w:highlight w:val="none"/>
              </w:rPr>
              <w:t>无寄生藤及缠挂现象。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vMerge w:val="continue"/>
            <w:noWrap w:val="0"/>
            <w:vAlign w:val="center"/>
          </w:tcPr>
          <w:p>
            <w:pPr>
              <w:jc w:val="center"/>
              <w:rPr>
                <w:b/>
                <w:color w:val="000000"/>
                <w:szCs w:val="21"/>
                <w:highlight w:val="none"/>
              </w:rPr>
            </w:pPr>
          </w:p>
        </w:tc>
        <w:tc>
          <w:tcPr>
            <w:tcW w:w="745" w:type="dxa"/>
            <w:vMerge w:val="continue"/>
            <w:noWrap w:val="0"/>
            <w:vAlign w:val="center"/>
          </w:tcPr>
          <w:p>
            <w:pPr>
              <w:jc w:val="center"/>
              <w:rPr>
                <w:b/>
                <w:color w:val="000000"/>
                <w:szCs w:val="21"/>
                <w:highlight w:val="none"/>
              </w:rPr>
            </w:pPr>
          </w:p>
        </w:tc>
        <w:tc>
          <w:tcPr>
            <w:tcW w:w="732" w:type="dxa"/>
            <w:noWrap w:val="0"/>
            <w:vAlign w:val="center"/>
          </w:tcPr>
          <w:p>
            <w:pPr>
              <w:jc w:val="center"/>
              <w:rPr>
                <w:b/>
                <w:color w:val="000000"/>
                <w:szCs w:val="21"/>
                <w:highlight w:val="none"/>
              </w:rPr>
            </w:pPr>
            <w:r>
              <w:rPr>
                <w:b/>
                <w:color w:val="000000"/>
                <w:szCs w:val="21"/>
                <w:highlight w:val="none"/>
              </w:rPr>
              <w:t>草坪</w:t>
            </w:r>
          </w:p>
          <w:p>
            <w:pPr>
              <w:jc w:val="center"/>
              <w:rPr>
                <w:b/>
                <w:color w:val="000000"/>
                <w:szCs w:val="21"/>
                <w:highlight w:val="none"/>
              </w:rPr>
            </w:pPr>
            <w:r>
              <w:rPr>
                <w:b/>
                <w:color w:val="000000"/>
                <w:szCs w:val="21"/>
                <w:highlight w:val="none"/>
              </w:rPr>
              <w:t>地被</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外观整齐，边缘线清晰，生长旺盛，草根不裸露，生长季节不枯黄，修剪及时，无杂草；</w:t>
            </w:r>
          </w:p>
          <w:p>
            <w:pPr>
              <w:rPr>
                <w:color w:val="000000"/>
                <w:highlight w:val="none"/>
              </w:rPr>
            </w:pPr>
            <w:r>
              <w:rPr>
                <w:rFonts w:hint="eastAsia" w:ascii="宋体" w:hAnsi="宋体" w:cs="宋体"/>
                <w:color w:val="000000"/>
                <w:highlight w:val="none"/>
              </w:rPr>
              <w:t>②</w:t>
            </w:r>
            <w:r>
              <w:rPr>
                <w:color w:val="000000"/>
                <w:highlight w:val="none"/>
              </w:rPr>
              <w:t>草种生长旺盛，无黄土裸露现象，生长期无枯黄现象；</w:t>
            </w:r>
            <w:r>
              <w:rPr>
                <w:rFonts w:hint="eastAsia" w:ascii="宋体" w:hAnsi="宋体" w:cs="宋体"/>
                <w:color w:val="000000"/>
                <w:highlight w:val="none"/>
              </w:rPr>
              <w:t>③</w:t>
            </w:r>
            <w:r>
              <w:rPr>
                <w:color w:val="000000"/>
                <w:highlight w:val="none"/>
              </w:rPr>
              <w:t>草坪内无低洼积水处；</w:t>
            </w:r>
          </w:p>
          <w:p>
            <w:pPr>
              <w:rPr>
                <w:color w:val="000000"/>
                <w:highlight w:val="none"/>
              </w:rPr>
            </w:pPr>
            <w:r>
              <w:rPr>
                <w:rFonts w:hint="eastAsia" w:ascii="宋体" w:hAnsi="宋体" w:cs="宋体"/>
                <w:color w:val="000000"/>
                <w:highlight w:val="none"/>
              </w:rPr>
              <w:t>④</w:t>
            </w:r>
            <w:r>
              <w:rPr>
                <w:color w:val="000000"/>
                <w:highlight w:val="none"/>
              </w:rPr>
              <w:t>推剪平整，无漏剪现象，冷季型草不超过80mm，暖季型草不超过70mm；</w:t>
            </w:r>
          </w:p>
          <w:p>
            <w:pPr>
              <w:rPr>
                <w:color w:val="000000"/>
                <w:highlight w:val="none"/>
              </w:rPr>
            </w:pPr>
            <w:r>
              <w:rPr>
                <w:rFonts w:hint="eastAsia" w:ascii="宋体" w:hAnsi="宋体" w:cs="宋体"/>
                <w:color w:val="000000"/>
                <w:highlight w:val="none"/>
              </w:rPr>
              <w:t>⑤</w:t>
            </w:r>
            <w:r>
              <w:rPr>
                <w:color w:val="000000"/>
                <w:highlight w:val="none"/>
              </w:rPr>
              <w:t>草坪内无病虫危害迹象；</w:t>
            </w:r>
          </w:p>
          <w:p>
            <w:pPr>
              <w:rPr>
                <w:b/>
                <w:color w:val="000000"/>
                <w:highlight w:val="none"/>
              </w:rPr>
            </w:pPr>
            <w:r>
              <w:rPr>
                <w:rFonts w:hint="eastAsia" w:ascii="宋体" w:hAnsi="宋体" w:cs="宋体"/>
                <w:color w:val="000000"/>
                <w:highlight w:val="none"/>
              </w:rPr>
              <w:t>⑥</w:t>
            </w:r>
            <w:r>
              <w:rPr>
                <w:color w:val="000000"/>
                <w:highlight w:val="none"/>
              </w:rPr>
              <w:t>草坪内无草屑、杂物、杂草，无乱摆乱卖乱停乱放现象。</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外观整齐一致，生长良好，修剪及时，边缘线清晰，基本无杂草；</w:t>
            </w:r>
          </w:p>
          <w:p>
            <w:pPr>
              <w:rPr>
                <w:color w:val="000000"/>
                <w:highlight w:val="none"/>
              </w:rPr>
            </w:pPr>
            <w:r>
              <w:rPr>
                <w:rFonts w:hint="eastAsia" w:ascii="宋体" w:hAnsi="宋体" w:cs="宋体"/>
                <w:color w:val="000000"/>
                <w:highlight w:val="none"/>
              </w:rPr>
              <w:t>②</w:t>
            </w:r>
            <w:r>
              <w:rPr>
                <w:color w:val="000000"/>
                <w:highlight w:val="none"/>
              </w:rPr>
              <w:t>草种生长正常，基本无黄土裸露，生长期基本无枯黄现象；</w:t>
            </w:r>
          </w:p>
          <w:p>
            <w:pPr>
              <w:rPr>
                <w:color w:val="000000"/>
                <w:highlight w:val="none"/>
              </w:rPr>
            </w:pPr>
            <w:r>
              <w:rPr>
                <w:rFonts w:hint="eastAsia" w:ascii="宋体" w:hAnsi="宋体" w:cs="宋体"/>
                <w:color w:val="000000"/>
                <w:highlight w:val="none"/>
              </w:rPr>
              <w:t>③</w:t>
            </w:r>
            <w:r>
              <w:rPr>
                <w:color w:val="000000"/>
                <w:highlight w:val="none"/>
              </w:rPr>
              <w:t>草坪内无明显低洼积水处；</w:t>
            </w:r>
          </w:p>
          <w:p>
            <w:pPr>
              <w:rPr>
                <w:color w:val="000000"/>
                <w:highlight w:val="none"/>
              </w:rPr>
            </w:pPr>
            <w:r>
              <w:rPr>
                <w:rFonts w:hint="eastAsia" w:ascii="宋体" w:hAnsi="宋体" w:cs="宋体"/>
                <w:color w:val="000000"/>
                <w:highlight w:val="none"/>
              </w:rPr>
              <w:t>④</w:t>
            </w:r>
            <w:r>
              <w:rPr>
                <w:color w:val="000000"/>
                <w:highlight w:val="none"/>
              </w:rPr>
              <w:t>推剪平整，漏剪现象不明显，冷季型草不超过100mm，暖季型草不超过90mm；</w:t>
            </w:r>
          </w:p>
          <w:p>
            <w:pPr>
              <w:rPr>
                <w:color w:val="000000"/>
                <w:highlight w:val="none"/>
              </w:rPr>
            </w:pPr>
            <w:r>
              <w:rPr>
                <w:rFonts w:hint="eastAsia" w:ascii="宋体" w:hAnsi="宋体" w:cs="宋体"/>
                <w:color w:val="000000"/>
                <w:highlight w:val="none"/>
              </w:rPr>
              <w:t>⑤</w:t>
            </w:r>
            <w:r>
              <w:rPr>
                <w:color w:val="000000"/>
                <w:highlight w:val="none"/>
              </w:rPr>
              <w:t>草坪内无明显病虫危害迹象；</w:t>
            </w:r>
          </w:p>
          <w:p>
            <w:pPr>
              <w:rPr>
                <w:b/>
                <w:color w:val="000000"/>
                <w:highlight w:val="none"/>
              </w:rPr>
            </w:pPr>
            <w:r>
              <w:rPr>
                <w:rFonts w:hint="eastAsia" w:ascii="宋体" w:hAnsi="宋体" w:cs="宋体"/>
                <w:color w:val="000000"/>
                <w:highlight w:val="none"/>
              </w:rPr>
              <w:t>⑥</w:t>
            </w:r>
            <w:r>
              <w:rPr>
                <w:color w:val="000000"/>
                <w:highlight w:val="none"/>
              </w:rPr>
              <w:t>草坪内无草屑、杂物，无乱摆乱卖乱停乱放现象。</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草种生长旺盛，无黄土裸露现象，生长期无枯黄现象；</w:t>
            </w:r>
          </w:p>
          <w:p>
            <w:pPr>
              <w:rPr>
                <w:color w:val="000000"/>
                <w:highlight w:val="none"/>
              </w:rPr>
            </w:pPr>
            <w:r>
              <w:rPr>
                <w:rFonts w:hint="eastAsia" w:ascii="宋体" w:hAnsi="宋体" w:cs="宋体"/>
                <w:color w:val="000000"/>
                <w:highlight w:val="none"/>
              </w:rPr>
              <w:t>②</w:t>
            </w:r>
            <w:r>
              <w:rPr>
                <w:color w:val="000000"/>
                <w:highlight w:val="none"/>
              </w:rPr>
              <w:t>草坪内无病虫危害迹象；</w:t>
            </w:r>
          </w:p>
          <w:p>
            <w:pPr>
              <w:rPr>
                <w:b/>
                <w:color w:val="000000"/>
                <w:sz w:val="21"/>
                <w:szCs w:val="21"/>
                <w:highlight w:val="none"/>
                <w:lang w:val="en-US" w:eastAsia="zh-CN" w:bidi="ar-SA"/>
              </w:rPr>
            </w:pPr>
            <w:r>
              <w:rPr>
                <w:rFonts w:hint="eastAsia" w:ascii="宋体" w:hAnsi="宋体" w:cs="宋体"/>
                <w:color w:val="000000"/>
                <w:highlight w:val="none"/>
              </w:rPr>
              <w:t>③</w:t>
            </w:r>
            <w:r>
              <w:rPr>
                <w:color w:val="000000"/>
                <w:highlight w:val="none"/>
              </w:rPr>
              <w:t>草坪内无草屑、杂物、杂草，无乱摆乱卖乱停乱放现象。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vMerge w:val="continue"/>
            <w:noWrap w:val="0"/>
            <w:vAlign w:val="center"/>
          </w:tcPr>
          <w:p>
            <w:pPr>
              <w:jc w:val="center"/>
              <w:rPr>
                <w:b/>
                <w:color w:val="000000"/>
                <w:szCs w:val="21"/>
                <w:highlight w:val="none"/>
              </w:rPr>
            </w:pPr>
          </w:p>
        </w:tc>
        <w:tc>
          <w:tcPr>
            <w:tcW w:w="745" w:type="dxa"/>
            <w:vMerge w:val="continue"/>
            <w:noWrap w:val="0"/>
            <w:vAlign w:val="center"/>
          </w:tcPr>
          <w:p>
            <w:pPr>
              <w:jc w:val="center"/>
              <w:rPr>
                <w:b/>
                <w:color w:val="000000"/>
                <w:szCs w:val="21"/>
                <w:highlight w:val="none"/>
              </w:rPr>
            </w:pPr>
          </w:p>
        </w:tc>
        <w:tc>
          <w:tcPr>
            <w:tcW w:w="732" w:type="dxa"/>
            <w:noWrap w:val="0"/>
            <w:vAlign w:val="center"/>
          </w:tcPr>
          <w:p>
            <w:pPr>
              <w:jc w:val="center"/>
              <w:rPr>
                <w:b/>
                <w:color w:val="000000"/>
                <w:szCs w:val="21"/>
                <w:highlight w:val="none"/>
              </w:rPr>
            </w:pPr>
            <w:r>
              <w:rPr>
                <w:b/>
                <w:color w:val="000000"/>
                <w:szCs w:val="21"/>
                <w:highlight w:val="none"/>
              </w:rPr>
              <w:t>花坛</w:t>
            </w:r>
          </w:p>
          <w:p>
            <w:pPr>
              <w:jc w:val="center"/>
              <w:rPr>
                <w:color w:val="000000"/>
                <w:szCs w:val="21"/>
                <w:highlight w:val="none"/>
              </w:rPr>
            </w:pPr>
            <w:r>
              <w:rPr>
                <w:b/>
                <w:color w:val="000000"/>
                <w:szCs w:val="21"/>
                <w:highlight w:val="none"/>
              </w:rPr>
              <w:t>花带</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轮廓清晰，整齐美观，色彩艳丽，无残缺，无残花败叶。花卉生长健壮，色彩鲜艳，株行距适宜，花期整齐，图案清晰；</w:t>
            </w:r>
          </w:p>
          <w:p>
            <w:pPr>
              <w:rPr>
                <w:color w:val="000000"/>
                <w:highlight w:val="none"/>
              </w:rPr>
            </w:pPr>
            <w:r>
              <w:rPr>
                <w:rFonts w:hint="eastAsia" w:ascii="宋体" w:hAnsi="宋体" w:cs="宋体"/>
                <w:color w:val="000000"/>
                <w:highlight w:val="none"/>
              </w:rPr>
              <w:t>②</w:t>
            </w:r>
            <w:r>
              <w:rPr>
                <w:color w:val="000000"/>
                <w:highlight w:val="none"/>
              </w:rPr>
              <w:t>保持全年有色彩，无黄土裸露现象，有花期12个月；同一品种花卉，规格一致，花期整齐，图案美观，有整体效果；</w:t>
            </w:r>
          </w:p>
          <w:p>
            <w:pPr>
              <w:rPr>
                <w:color w:val="000000"/>
                <w:highlight w:val="none"/>
              </w:rPr>
            </w:pPr>
            <w:r>
              <w:rPr>
                <w:rFonts w:hint="eastAsia" w:ascii="宋体" w:hAnsi="宋体" w:cs="宋体"/>
                <w:color w:val="000000"/>
                <w:highlight w:val="none"/>
              </w:rPr>
              <w:t>③</w:t>
            </w:r>
            <w:r>
              <w:rPr>
                <w:color w:val="000000"/>
                <w:highlight w:val="none"/>
              </w:rPr>
              <w:t>植株生长旺盛，不脱脚；花蕾饱满，花大色艳；</w:t>
            </w:r>
          </w:p>
          <w:p>
            <w:pPr>
              <w:rPr>
                <w:color w:val="000000"/>
                <w:highlight w:val="none"/>
              </w:rPr>
            </w:pPr>
            <w:r>
              <w:rPr>
                <w:rFonts w:hint="eastAsia" w:ascii="宋体" w:hAnsi="宋体" w:cs="宋体"/>
                <w:color w:val="000000"/>
                <w:highlight w:val="none"/>
              </w:rPr>
              <w:t>④</w:t>
            </w:r>
            <w:r>
              <w:rPr>
                <w:color w:val="000000"/>
                <w:highlight w:val="none"/>
              </w:rPr>
              <w:t>无病虫危害现象，无枯枝、残枝、残叶；</w:t>
            </w:r>
          </w:p>
          <w:p>
            <w:pPr>
              <w:rPr>
                <w:color w:val="000000"/>
                <w:highlight w:val="none"/>
              </w:rPr>
            </w:pPr>
            <w:r>
              <w:rPr>
                <w:rFonts w:hint="eastAsia" w:ascii="宋体" w:hAnsi="宋体" w:cs="宋体"/>
                <w:color w:val="000000"/>
                <w:highlight w:val="none"/>
              </w:rPr>
              <w:t>⑤</w:t>
            </w:r>
            <w:r>
              <w:rPr>
                <w:color w:val="000000"/>
                <w:highlight w:val="none"/>
              </w:rPr>
              <w:t>花坛内土壤疏松，无杂草、杂物，无死株、缺株。</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轮廓清晰，整齐美观，适时开花，无残缺。花卉生长良好，花期基本一致，无枯枝残花；</w:t>
            </w:r>
          </w:p>
          <w:p>
            <w:pPr>
              <w:rPr>
                <w:color w:val="000000"/>
                <w:highlight w:val="none"/>
              </w:rPr>
            </w:pPr>
            <w:r>
              <w:rPr>
                <w:rFonts w:hint="eastAsia" w:ascii="宋体" w:hAnsi="宋体" w:cs="宋体"/>
                <w:color w:val="000000"/>
                <w:highlight w:val="none"/>
              </w:rPr>
              <w:t>②</w:t>
            </w:r>
            <w:r>
              <w:rPr>
                <w:color w:val="000000"/>
                <w:highlight w:val="none"/>
              </w:rPr>
              <w:t>按设计要求有全年用花计划，保持全年有色彩，无黄土裸露现象，有花期9个月；同一品种花卉，规格较一致，花期较整齐，有整体效果；</w:t>
            </w:r>
          </w:p>
          <w:p>
            <w:pPr>
              <w:rPr>
                <w:color w:val="000000"/>
                <w:highlight w:val="none"/>
              </w:rPr>
            </w:pPr>
            <w:r>
              <w:rPr>
                <w:rFonts w:hint="eastAsia" w:ascii="宋体" w:hAnsi="宋体" w:cs="宋体"/>
                <w:color w:val="000000"/>
                <w:highlight w:val="none"/>
              </w:rPr>
              <w:t>③</w:t>
            </w:r>
            <w:r>
              <w:rPr>
                <w:color w:val="000000"/>
                <w:highlight w:val="none"/>
              </w:rPr>
              <w:t>植株生长良好，无明显脱脚；盛花期花覆盖率较高；</w:t>
            </w:r>
          </w:p>
          <w:p>
            <w:pPr>
              <w:rPr>
                <w:color w:val="000000"/>
                <w:highlight w:val="none"/>
              </w:rPr>
            </w:pPr>
            <w:r>
              <w:rPr>
                <w:rFonts w:hint="eastAsia" w:ascii="宋体" w:hAnsi="宋体" w:cs="宋体"/>
                <w:color w:val="000000"/>
                <w:highlight w:val="none"/>
              </w:rPr>
              <w:t>④</w:t>
            </w:r>
            <w:r>
              <w:rPr>
                <w:color w:val="000000"/>
                <w:highlight w:val="none"/>
              </w:rPr>
              <w:t>无病虫危害迹象，无明显枯枝、残枝、残叶；</w:t>
            </w:r>
          </w:p>
          <w:p>
            <w:pPr>
              <w:rPr>
                <w:b/>
                <w:color w:val="000000"/>
                <w:highlight w:val="none"/>
              </w:rPr>
            </w:pPr>
            <w:r>
              <w:rPr>
                <w:rFonts w:hint="eastAsia" w:ascii="宋体" w:hAnsi="宋体" w:cs="宋体"/>
                <w:color w:val="000000"/>
                <w:highlight w:val="none"/>
              </w:rPr>
              <w:t>⑤</w:t>
            </w:r>
            <w:r>
              <w:rPr>
                <w:color w:val="000000"/>
                <w:highlight w:val="none"/>
              </w:rPr>
              <w:t>花坛内土壤较为疏松，无明显杂物，无杂草，无明显缺株。</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无黄土裸露现象；</w:t>
            </w:r>
          </w:p>
          <w:p>
            <w:pPr>
              <w:rPr>
                <w:color w:val="000000"/>
                <w:highlight w:val="none"/>
              </w:rPr>
            </w:pPr>
            <w:r>
              <w:rPr>
                <w:rFonts w:hint="eastAsia" w:ascii="宋体" w:hAnsi="宋体" w:cs="宋体"/>
                <w:color w:val="000000"/>
                <w:highlight w:val="none"/>
              </w:rPr>
              <w:t>②</w:t>
            </w:r>
            <w:r>
              <w:rPr>
                <w:color w:val="000000"/>
                <w:highlight w:val="none"/>
              </w:rPr>
              <w:t>植株生长旺盛，不脱脚；</w:t>
            </w:r>
          </w:p>
          <w:p>
            <w:pPr>
              <w:rPr>
                <w:color w:val="000000"/>
                <w:highlight w:val="none"/>
              </w:rPr>
            </w:pPr>
            <w:r>
              <w:rPr>
                <w:rFonts w:hint="eastAsia" w:ascii="宋体" w:hAnsi="宋体" w:cs="宋体"/>
                <w:color w:val="000000"/>
                <w:highlight w:val="none"/>
              </w:rPr>
              <w:t>③</w:t>
            </w:r>
            <w:r>
              <w:rPr>
                <w:color w:val="000000"/>
                <w:highlight w:val="none"/>
              </w:rPr>
              <w:t>无病虫危害现象；</w:t>
            </w:r>
          </w:p>
          <w:p>
            <w:pPr>
              <w:rPr>
                <w:color w:val="000000"/>
                <w:sz w:val="21"/>
                <w:szCs w:val="21"/>
                <w:highlight w:val="none"/>
                <w:lang w:val="en-US" w:eastAsia="zh-CN" w:bidi="ar-SA"/>
              </w:rPr>
            </w:pPr>
            <w:r>
              <w:rPr>
                <w:rFonts w:hint="eastAsia" w:ascii="宋体" w:hAnsi="宋体" w:cs="宋体"/>
                <w:color w:val="000000"/>
                <w:highlight w:val="none"/>
              </w:rPr>
              <w:t>④</w:t>
            </w:r>
            <w:r>
              <w:rPr>
                <w:color w:val="000000"/>
                <w:highlight w:val="none"/>
              </w:rPr>
              <w:t>花坛内土壤疏松，无杂草、杂物，无死株、缺株。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vMerge w:val="continue"/>
            <w:noWrap w:val="0"/>
            <w:vAlign w:val="center"/>
          </w:tcPr>
          <w:p>
            <w:pPr>
              <w:jc w:val="center"/>
              <w:rPr>
                <w:b/>
                <w:color w:val="000000"/>
                <w:szCs w:val="21"/>
                <w:highlight w:val="none"/>
              </w:rPr>
            </w:pPr>
          </w:p>
        </w:tc>
        <w:tc>
          <w:tcPr>
            <w:tcW w:w="745" w:type="dxa"/>
            <w:vMerge w:val="continue"/>
            <w:noWrap w:val="0"/>
            <w:vAlign w:val="center"/>
          </w:tcPr>
          <w:p>
            <w:pPr>
              <w:jc w:val="center"/>
              <w:rPr>
                <w:b/>
                <w:color w:val="000000"/>
                <w:szCs w:val="21"/>
                <w:highlight w:val="none"/>
              </w:rPr>
            </w:pPr>
          </w:p>
        </w:tc>
        <w:tc>
          <w:tcPr>
            <w:tcW w:w="732" w:type="dxa"/>
            <w:noWrap w:val="0"/>
            <w:vAlign w:val="center"/>
          </w:tcPr>
          <w:p>
            <w:pPr>
              <w:jc w:val="center"/>
              <w:rPr>
                <w:b/>
                <w:color w:val="000000"/>
                <w:szCs w:val="21"/>
                <w:highlight w:val="none"/>
              </w:rPr>
            </w:pPr>
            <w:r>
              <w:rPr>
                <w:b/>
                <w:color w:val="000000"/>
                <w:szCs w:val="21"/>
                <w:highlight w:val="none"/>
              </w:rPr>
              <w:t>垂直</w:t>
            </w:r>
          </w:p>
          <w:p>
            <w:pPr>
              <w:jc w:val="center"/>
              <w:rPr>
                <w:b/>
                <w:color w:val="000000"/>
                <w:szCs w:val="21"/>
                <w:highlight w:val="none"/>
              </w:rPr>
            </w:pPr>
            <w:r>
              <w:rPr>
                <w:b/>
                <w:color w:val="000000"/>
                <w:szCs w:val="21"/>
                <w:highlight w:val="none"/>
              </w:rPr>
              <w:t>绿化</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无枯枝残叶、无病虫危害迹象；</w:t>
            </w:r>
          </w:p>
          <w:p>
            <w:pPr>
              <w:rPr>
                <w:color w:val="000000"/>
                <w:highlight w:val="none"/>
              </w:rPr>
            </w:pPr>
            <w:r>
              <w:rPr>
                <w:rFonts w:hint="eastAsia" w:ascii="宋体" w:hAnsi="宋体" w:cs="宋体"/>
                <w:color w:val="000000"/>
                <w:highlight w:val="none"/>
              </w:rPr>
              <w:t>②</w:t>
            </w:r>
            <w:r>
              <w:rPr>
                <w:color w:val="000000"/>
                <w:highlight w:val="none"/>
              </w:rPr>
              <w:t>下垂型藤蔓、无妨碍交通的枝条；</w:t>
            </w:r>
          </w:p>
          <w:p>
            <w:pPr>
              <w:rPr>
                <w:color w:val="000000"/>
                <w:highlight w:val="none"/>
              </w:rPr>
            </w:pPr>
            <w:r>
              <w:rPr>
                <w:rFonts w:hint="eastAsia" w:ascii="宋体" w:hAnsi="宋体" w:cs="宋体"/>
                <w:color w:val="000000"/>
                <w:highlight w:val="none"/>
              </w:rPr>
              <w:t>③</w:t>
            </w:r>
            <w:r>
              <w:rPr>
                <w:color w:val="000000"/>
                <w:highlight w:val="none"/>
              </w:rPr>
              <w:t>无死株、缺株；</w:t>
            </w:r>
          </w:p>
          <w:p>
            <w:pPr>
              <w:rPr>
                <w:b/>
                <w:color w:val="000000"/>
                <w:highlight w:val="none"/>
              </w:rPr>
            </w:pPr>
            <w:r>
              <w:rPr>
                <w:rFonts w:hint="eastAsia" w:ascii="宋体" w:hAnsi="宋体" w:cs="宋体"/>
                <w:color w:val="000000"/>
                <w:highlight w:val="none"/>
              </w:rPr>
              <w:t>④</w:t>
            </w:r>
            <w:r>
              <w:rPr>
                <w:color w:val="000000"/>
                <w:highlight w:val="none"/>
              </w:rPr>
              <w:t>攀缘覆盖面无缠挂物；植株植槽内无杂草、杂物。</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无明显枯枝残叶、病虫危害现象不明显；</w:t>
            </w:r>
          </w:p>
          <w:p>
            <w:pPr>
              <w:rPr>
                <w:color w:val="000000"/>
                <w:highlight w:val="none"/>
              </w:rPr>
            </w:pPr>
            <w:r>
              <w:rPr>
                <w:rFonts w:hint="eastAsia" w:ascii="宋体" w:hAnsi="宋体" w:cs="宋体"/>
                <w:color w:val="000000"/>
                <w:highlight w:val="none"/>
              </w:rPr>
              <w:t>②</w:t>
            </w:r>
            <w:r>
              <w:rPr>
                <w:color w:val="000000"/>
                <w:highlight w:val="none"/>
              </w:rPr>
              <w:t>下垂型藤蔓、无妨碍交通的枝条；</w:t>
            </w:r>
          </w:p>
          <w:p>
            <w:pPr>
              <w:rPr>
                <w:color w:val="000000"/>
                <w:highlight w:val="none"/>
              </w:rPr>
            </w:pPr>
            <w:r>
              <w:rPr>
                <w:rFonts w:hint="eastAsia" w:ascii="宋体" w:hAnsi="宋体" w:cs="宋体"/>
                <w:color w:val="000000"/>
                <w:highlight w:val="none"/>
              </w:rPr>
              <w:t>③</w:t>
            </w:r>
            <w:r>
              <w:rPr>
                <w:color w:val="000000"/>
                <w:highlight w:val="none"/>
              </w:rPr>
              <w:t>无死株，缺株；</w:t>
            </w:r>
          </w:p>
          <w:p>
            <w:pPr>
              <w:rPr>
                <w:b/>
                <w:color w:val="000000"/>
                <w:highlight w:val="none"/>
              </w:rPr>
            </w:pPr>
            <w:r>
              <w:rPr>
                <w:rFonts w:hint="eastAsia" w:ascii="宋体" w:hAnsi="宋体" w:cs="宋体"/>
                <w:color w:val="000000"/>
                <w:highlight w:val="none"/>
              </w:rPr>
              <w:t>④</w:t>
            </w:r>
            <w:r>
              <w:rPr>
                <w:color w:val="000000"/>
                <w:highlight w:val="none"/>
              </w:rPr>
              <w:t>攀缘覆盖面无明显缠挂物；植株种植槽内无杂物、杂草。</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无枯枝残叶、无病虫危害迹象；</w:t>
            </w:r>
          </w:p>
          <w:p>
            <w:pPr>
              <w:rPr>
                <w:color w:val="000000"/>
                <w:highlight w:val="none"/>
              </w:rPr>
            </w:pPr>
            <w:r>
              <w:rPr>
                <w:rFonts w:hint="eastAsia" w:ascii="宋体" w:hAnsi="宋体" w:cs="宋体"/>
                <w:color w:val="000000"/>
                <w:highlight w:val="none"/>
              </w:rPr>
              <w:t>②</w:t>
            </w:r>
            <w:r>
              <w:rPr>
                <w:color w:val="000000"/>
                <w:highlight w:val="none"/>
              </w:rPr>
              <w:t>下垂型藤蔓、无妨碍交通的枝条；</w:t>
            </w:r>
          </w:p>
          <w:p>
            <w:pPr>
              <w:rPr>
                <w:color w:val="000000"/>
                <w:highlight w:val="none"/>
              </w:rPr>
            </w:pPr>
            <w:r>
              <w:rPr>
                <w:rFonts w:hint="eastAsia" w:ascii="宋体" w:hAnsi="宋体" w:cs="宋体"/>
                <w:color w:val="000000"/>
                <w:highlight w:val="none"/>
              </w:rPr>
              <w:t>③</w:t>
            </w:r>
            <w:r>
              <w:rPr>
                <w:color w:val="000000"/>
                <w:highlight w:val="none"/>
              </w:rPr>
              <w:t>无死株、缺株；</w:t>
            </w:r>
          </w:p>
          <w:p>
            <w:pPr>
              <w:rPr>
                <w:b/>
                <w:color w:val="00000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noWrap w:val="0"/>
            <w:vAlign w:val="center"/>
          </w:tcPr>
          <w:p>
            <w:pPr>
              <w:jc w:val="center"/>
              <w:rPr>
                <w:b/>
                <w:color w:val="000000"/>
                <w:szCs w:val="21"/>
                <w:highlight w:val="none"/>
              </w:rPr>
            </w:pPr>
            <w:r>
              <w:rPr>
                <w:b/>
                <w:color w:val="000000"/>
                <w:szCs w:val="21"/>
                <w:highlight w:val="none"/>
              </w:rPr>
              <w:t>3</w:t>
            </w:r>
          </w:p>
        </w:tc>
        <w:tc>
          <w:tcPr>
            <w:tcW w:w="1477" w:type="dxa"/>
            <w:gridSpan w:val="2"/>
            <w:noWrap w:val="0"/>
            <w:vAlign w:val="center"/>
          </w:tcPr>
          <w:p>
            <w:pPr>
              <w:jc w:val="center"/>
              <w:rPr>
                <w:b/>
                <w:color w:val="000000"/>
                <w:szCs w:val="21"/>
                <w:highlight w:val="none"/>
              </w:rPr>
            </w:pPr>
            <w:r>
              <w:rPr>
                <w:b/>
                <w:color w:val="000000"/>
                <w:szCs w:val="21"/>
                <w:highlight w:val="none"/>
              </w:rPr>
              <w:t>设施维护</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园林建筑、雕塑喷泉、园路广场以及路灯等公园绿地基础设施维护良好，无刻画和污损现象；</w:t>
            </w:r>
          </w:p>
          <w:p>
            <w:pPr>
              <w:rPr>
                <w:b/>
                <w:color w:val="000000"/>
                <w:highlight w:val="none"/>
              </w:rPr>
            </w:pPr>
            <w:r>
              <w:rPr>
                <w:rFonts w:hint="eastAsia" w:ascii="宋体" w:hAnsi="宋体" w:cs="宋体"/>
                <w:color w:val="000000"/>
                <w:highlight w:val="none"/>
              </w:rPr>
              <w:t>②</w:t>
            </w:r>
            <w:r>
              <w:rPr>
                <w:color w:val="000000"/>
                <w:highlight w:val="none"/>
              </w:rPr>
              <w:t>桌椅、垃圾桶、井盖和指示牌等园林设施完整、安全，维护及时。</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园林建筑、雕塑喷泉、园路广场以及路灯等公园绿地基础设施维护良好，无明显刻画和污损现象；</w:t>
            </w:r>
          </w:p>
          <w:p>
            <w:pPr>
              <w:rPr>
                <w:b/>
                <w:color w:val="000000"/>
                <w:highlight w:val="none"/>
              </w:rPr>
            </w:pPr>
            <w:r>
              <w:rPr>
                <w:rFonts w:hint="eastAsia" w:ascii="宋体" w:hAnsi="宋体" w:cs="宋体"/>
                <w:color w:val="000000"/>
                <w:highlight w:val="none"/>
              </w:rPr>
              <w:t>②</w:t>
            </w:r>
            <w:r>
              <w:rPr>
                <w:color w:val="000000"/>
                <w:highlight w:val="none"/>
              </w:rPr>
              <w:t>桌椅、垃圾桶、井盖和指示牌等园林设施基本做到维护及时。</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园林建筑、雕塑喷泉、园路广场以及路灯等公园绿地基础设施维护良好，无刻画和污损现象；</w:t>
            </w:r>
          </w:p>
          <w:p>
            <w:pPr>
              <w:rPr>
                <w:b/>
                <w:color w:val="000000"/>
                <w:sz w:val="21"/>
                <w:szCs w:val="21"/>
                <w:highlight w:val="none"/>
                <w:lang w:val="en-US" w:eastAsia="zh-CN" w:bidi="ar-SA"/>
              </w:rPr>
            </w:pPr>
            <w:r>
              <w:rPr>
                <w:rFonts w:hint="eastAsia" w:ascii="宋体" w:hAnsi="宋体" w:cs="宋体"/>
                <w:color w:val="000000"/>
                <w:highlight w:val="none"/>
              </w:rPr>
              <w:t>②</w:t>
            </w:r>
            <w:r>
              <w:rPr>
                <w:color w:val="000000"/>
                <w:highlight w:val="none"/>
              </w:rPr>
              <w:t>桌椅、垃圾桶、井盖和指示牌等园林设施完整、安全，维护及时。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noWrap w:val="0"/>
            <w:vAlign w:val="center"/>
          </w:tcPr>
          <w:p>
            <w:pPr>
              <w:jc w:val="center"/>
              <w:rPr>
                <w:b/>
                <w:color w:val="000000"/>
                <w:szCs w:val="21"/>
                <w:highlight w:val="none"/>
              </w:rPr>
            </w:pPr>
            <w:r>
              <w:rPr>
                <w:b/>
                <w:color w:val="000000"/>
                <w:szCs w:val="21"/>
                <w:highlight w:val="none"/>
              </w:rPr>
              <w:t>4</w:t>
            </w:r>
          </w:p>
        </w:tc>
        <w:tc>
          <w:tcPr>
            <w:tcW w:w="1477" w:type="dxa"/>
            <w:gridSpan w:val="2"/>
            <w:noWrap w:val="0"/>
            <w:vAlign w:val="center"/>
          </w:tcPr>
          <w:p>
            <w:pPr>
              <w:jc w:val="center"/>
              <w:rPr>
                <w:b/>
                <w:color w:val="000000"/>
                <w:szCs w:val="21"/>
                <w:highlight w:val="none"/>
              </w:rPr>
            </w:pPr>
            <w:r>
              <w:rPr>
                <w:b/>
                <w:color w:val="000000"/>
                <w:szCs w:val="21"/>
                <w:highlight w:val="none"/>
              </w:rPr>
              <w:t>卫生保洁</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绿地及广场整洁，无杂物、无白色污染（树挂）；</w:t>
            </w:r>
          </w:p>
          <w:p>
            <w:pPr>
              <w:rPr>
                <w:color w:val="000000"/>
                <w:highlight w:val="none"/>
              </w:rPr>
            </w:pPr>
            <w:r>
              <w:rPr>
                <w:rFonts w:hint="eastAsia" w:ascii="宋体" w:hAnsi="宋体" w:cs="宋体"/>
                <w:color w:val="000000"/>
                <w:highlight w:val="none"/>
              </w:rPr>
              <w:t>②</w:t>
            </w:r>
            <w:r>
              <w:rPr>
                <w:color w:val="000000"/>
                <w:highlight w:val="none"/>
              </w:rPr>
              <w:t>对作业废弃物（如树枝、树叶、草屑等）、绿地内水面杂物，重点地区随产随清，其它地区日产日清，做到巡视保洁。</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绿地及广场整洁，无杂物、无白色污染（树挂）；</w:t>
            </w:r>
          </w:p>
          <w:p>
            <w:pPr>
              <w:rPr>
                <w:color w:val="000000"/>
                <w:highlight w:val="none"/>
              </w:rPr>
            </w:pPr>
            <w:r>
              <w:rPr>
                <w:rFonts w:hint="eastAsia" w:ascii="宋体" w:hAnsi="宋体" w:cs="宋体"/>
                <w:color w:val="000000"/>
                <w:highlight w:val="none"/>
              </w:rPr>
              <w:t>②</w:t>
            </w:r>
            <w:r>
              <w:rPr>
                <w:color w:val="000000"/>
                <w:highlight w:val="none"/>
              </w:rPr>
              <w:t>绿化生产垃圾（如树枝、树叶、草屑等）、绿地内水面杂物应日产日清，做到保洁及时。</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绿地及广场无杂物、无白色污染；</w:t>
            </w:r>
          </w:p>
          <w:p>
            <w:pPr>
              <w:rPr>
                <w:color w:val="000000"/>
                <w:sz w:val="21"/>
                <w:szCs w:val="21"/>
                <w:highlight w:val="none"/>
                <w:lang w:val="en-US" w:eastAsia="zh-CN" w:bidi="ar-SA"/>
              </w:rPr>
            </w:pPr>
            <w:r>
              <w:rPr>
                <w:rFonts w:hint="eastAsia" w:ascii="宋体" w:hAnsi="宋体" w:cs="宋体"/>
                <w:color w:val="000000"/>
                <w:highlight w:val="none"/>
              </w:rPr>
              <w:t>②</w:t>
            </w:r>
            <w:r>
              <w:rPr>
                <w:color w:val="000000"/>
                <w:highlight w:val="none"/>
              </w:rPr>
              <w:t>对作业废弃物（如树枝、树叶、草屑等）、绿地内杂物，重点地区随产随清，做到巡视保洁。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81" w:type="dxa"/>
            <w:noWrap w:val="0"/>
            <w:vAlign w:val="center"/>
          </w:tcPr>
          <w:p>
            <w:pPr>
              <w:jc w:val="center"/>
              <w:rPr>
                <w:b/>
                <w:color w:val="000000"/>
                <w:szCs w:val="21"/>
                <w:highlight w:val="none"/>
              </w:rPr>
            </w:pPr>
            <w:r>
              <w:rPr>
                <w:b/>
                <w:color w:val="000000"/>
                <w:szCs w:val="21"/>
                <w:highlight w:val="none"/>
              </w:rPr>
              <w:t>5</w:t>
            </w:r>
          </w:p>
        </w:tc>
        <w:tc>
          <w:tcPr>
            <w:tcW w:w="1477" w:type="dxa"/>
            <w:gridSpan w:val="2"/>
            <w:noWrap w:val="0"/>
            <w:vAlign w:val="center"/>
          </w:tcPr>
          <w:p>
            <w:pPr>
              <w:jc w:val="center"/>
              <w:rPr>
                <w:b/>
                <w:color w:val="000000"/>
                <w:szCs w:val="21"/>
                <w:highlight w:val="none"/>
              </w:rPr>
            </w:pPr>
            <w:r>
              <w:rPr>
                <w:b/>
                <w:color w:val="000000"/>
                <w:szCs w:val="21"/>
                <w:highlight w:val="none"/>
              </w:rPr>
              <w:t>绿地保护</w:t>
            </w:r>
          </w:p>
        </w:tc>
        <w:tc>
          <w:tcPr>
            <w:tcW w:w="4279"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绿地完整，无堆物、堆料、搭棚；</w:t>
            </w:r>
          </w:p>
          <w:p>
            <w:pPr>
              <w:rPr>
                <w:color w:val="000000"/>
                <w:highlight w:val="none"/>
              </w:rPr>
            </w:pPr>
            <w:r>
              <w:rPr>
                <w:rFonts w:hint="eastAsia" w:ascii="宋体" w:hAnsi="宋体" w:cs="宋体"/>
                <w:color w:val="000000"/>
                <w:highlight w:val="none"/>
              </w:rPr>
              <w:t>②</w:t>
            </w:r>
            <w:r>
              <w:rPr>
                <w:color w:val="000000"/>
                <w:highlight w:val="none"/>
              </w:rPr>
              <w:t>树干、园林建筑、小品等上面无钉拴刻画和蜘蛛网等现象。绿地安保全天候24小时。</w:t>
            </w:r>
          </w:p>
        </w:tc>
        <w:tc>
          <w:tcPr>
            <w:tcW w:w="4163"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绿地较完整，无堆物、堆料、搭棚；</w:t>
            </w:r>
          </w:p>
          <w:p>
            <w:pPr>
              <w:rPr>
                <w:color w:val="000000"/>
                <w:highlight w:val="none"/>
              </w:rPr>
            </w:pPr>
            <w:r>
              <w:rPr>
                <w:rFonts w:hint="eastAsia" w:ascii="宋体" w:hAnsi="宋体" w:cs="宋体"/>
                <w:color w:val="000000"/>
                <w:highlight w:val="none"/>
              </w:rPr>
              <w:t>②</w:t>
            </w:r>
            <w:r>
              <w:rPr>
                <w:color w:val="000000"/>
                <w:highlight w:val="none"/>
              </w:rPr>
              <w:t>树干、园林建筑、小品等上面无钉拴刻画和蜘蛛网等现象。绿地安保保持8小时有人。</w:t>
            </w:r>
          </w:p>
        </w:tc>
        <w:tc>
          <w:tcPr>
            <w:tcW w:w="3812" w:type="dxa"/>
            <w:noWrap w:val="0"/>
            <w:vAlign w:val="center"/>
          </w:tcPr>
          <w:p>
            <w:pPr>
              <w:rPr>
                <w:color w:val="000000"/>
                <w:highlight w:val="none"/>
              </w:rPr>
            </w:pPr>
            <w:r>
              <w:rPr>
                <w:rFonts w:hint="eastAsia" w:ascii="宋体" w:hAnsi="宋体" w:cs="宋体"/>
                <w:color w:val="000000"/>
                <w:highlight w:val="none"/>
              </w:rPr>
              <w:t>①</w:t>
            </w:r>
            <w:r>
              <w:rPr>
                <w:color w:val="000000"/>
                <w:highlight w:val="none"/>
              </w:rPr>
              <w:t>绿地完整，无堆物、堆料、搭棚；</w:t>
            </w:r>
          </w:p>
          <w:p>
            <w:pPr>
              <w:rPr>
                <w:color w:val="000000"/>
                <w:sz w:val="21"/>
                <w:szCs w:val="21"/>
                <w:highlight w:val="none"/>
                <w:lang w:val="en-US" w:eastAsia="zh-CN" w:bidi="ar-SA"/>
              </w:rPr>
            </w:pPr>
            <w:r>
              <w:rPr>
                <w:rFonts w:hint="eastAsia" w:ascii="宋体" w:hAnsi="宋体" w:cs="宋体"/>
                <w:color w:val="000000"/>
                <w:highlight w:val="none"/>
              </w:rPr>
              <w:t>②</w:t>
            </w:r>
            <w:r>
              <w:rPr>
                <w:color w:val="000000"/>
                <w:highlight w:val="none"/>
              </w:rPr>
              <w:t>绿地安保全天候24小时。</w:t>
            </w:r>
          </w:p>
        </w:tc>
      </w:tr>
    </w:tbl>
    <w:p>
      <w:pPr>
        <w:rPr>
          <w:rFonts w:ascii="宋体" w:hAnsi="宋体"/>
          <w:b/>
          <w:color w:val="000000"/>
          <w:sz w:val="32"/>
          <w:szCs w:val="32"/>
          <w:highlight w:val="none"/>
        </w:rPr>
      </w:pPr>
    </w:p>
    <w:p>
      <w:pPr>
        <w:spacing w:line="360" w:lineRule="auto"/>
        <w:ind w:firstLine="560"/>
        <w:rPr>
          <w:rFonts w:eastAsia="仿宋_GB2312"/>
          <w:color w:val="000000"/>
          <w:sz w:val="28"/>
          <w:szCs w:val="28"/>
          <w:highlight w:val="none"/>
        </w:rPr>
      </w:pPr>
    </w:p>
    <w:p>
      <w:pPr>
        <w:spacing w:line="360" w:lineRule="auto"/>
        <w:ind w:firstLine="560"/>
        <w:rPr>
          <w:rFonts w:eastAsia="仿宋_GB2312"/>
          <w:color w:val="000000"/>
          <w:sz w:val="28"/>
          <w:szCs w:val="28"/>
          <w:highlight w:val="none"/>
        </w:rPr>
      </w:pPr>
    </w:p>
    <w:p>
      <w:pPr>
        <w:spacing w:line="360" w:lineRule="auto"/>
        <w:ind w:firstLine="560"/>
        <w:rPr>
          <w:rFonts w:eastAsia="仿宋_GB2312"/>
          <w:color w:val="000000"/>
          <w:sz w:val="28"/>
          <w:szCs w:val="28"/>
          <w:highlight w:val="none"/>
        </w:rPr>
        <w:sectPr>
          <w:pgSz w:w="16838" w:h="11906" w:orient="landscape"/>
          <w:pgMar w:top="1134" w:right="1440" w:bottom="1134" w:left="1440" w:header="851" w:footer="992" w:gutter="0"/>
          <w:cols w:space="1701" w:num="1"/>
          <w:docGrid w:linePitch="360" w:charSpace="0"/>
        </w:sectPr>
      </w:pPr>
    </w:p>
    <w:p>
      <w:pPr>
        <w:spacing w:line="360" w:lineRule="auto"/>
        <w:rPr>
          <w:color w:val="000000"/>
          <w:sz w:val="22"/>
          <w:highlight w:val="none"/>
        </w:rPr>
      </w:pPr>
      <w:r>
        <w:rPr>
          <w:rFonts w:hint="eastAsia"/>
          <w:color w:val="000000"/>
          <w:sz w:val="22"/>
          <w:highlight w:val="none"/>
        </w:rPr>
        <w:t>附件：2</w:t>
      </w:r>
      <w:r>
        <w:rPr>
          <w:color w:val="000000"/>
          <w:sz w:val="22"/>
          <w:highlight w:val="none"/>
        </w:rPr>
        <w:t>-2</w:t>
      </w:r>
      <w:r>
        <w:rPr>
          <w:rFonts w:hint="eastAsia"/>
          <w:color w:val="000000"/>
          <w:sz w:val="22"/>
          <w:highlight w:val="none"/>
        </w:rPr>
        <w:t>、绿地养护操作规程</w:t>
      </w:r>
    </w:p>
    <w:p>
      <w:pPr>
        <w:tabs>
          <w:tab w:val="left" w:pos="360"/>
        </w:tabs>
        <w:spacing w:line="360" w:lineRule="auto"/>
        <w:jc w:val="center"/>
        <w:rPr>
          <w:rFonts w:ascii="方正小标宋简体" w:eastAsia="方正小标宋简体"/>
          <w:b/>
          <w:bCs/>
          <w:color w:val="000000"/>
          <w:sz w:val="32"/>
          <w:szCs w:val="32"/>
          <w:highlight w:val="none"/>
        </w:rPr>
      </w:pPr>
      <w:r>
        <w:rPr>
          <w:rFonts w:hint="eastAsia" w:ascii="方正小标宋简体" w:eastAsia="方正小标宋简体"/>
          <w:b/>
          <w:bCs/>
          <w:color w:val="000000"/>
          <w:sz w:val="32"/>
          <w:szCs w:val="32"/>
          <w:highlight w:val="none"/>
        </w:rPr>
        <w:t>仙林大学城绿地养护操作规程</w:t>
      </w:r>
    </w:p>
    <w:p>
      <w:pPr>
        <w:spacing w:before="156" w:after="156" w:line="360" w:lineRule="auto"/>
        <w:jc w:val="center"/>
        <w:rPr>
          <w:b/>
          <w:color w:val="000000"/>
          <w:sz w:val="20"/>
          <w:szCs w:val="21"/>
          <w:highlight w:val="none"/>
        </w:rPr>
      </w:pPr>
      <w:r>
        <w:rPr>
          <w:b/>
          <w:color w:val="000000"/>
          <w:szCs w:val="21"/>
          <w:highlight w:val="none"/>
        </w:rPr>
        <w:t>第一章总则</w:t>
      </w:r>
    </w:p>
    <w:p>
      <w:pPr>
        <w:spacing w:line="360" w:lineRule="auto"/>
        <w:ind w:firstLine="420"/>
        <w:rPr>
          <w:bCs/>
          <w:color w:val="000000"/>
          <w:sz w:val="20"/>
          <w:szCs w:val="21"/>
          <w:highlight w:val="none"/>
        </w:rPr>
      </w:pPr>
      <w:r>
        <w:rPr>
          <w:bCs/>
          <w:color w:val="000000"/>
          <w:szCs w:val="21"/>
          <w:highlight w:val="none"/>
        </w:rPr>
        <w:t>第1.0.1条</w:t>
      </w:r>
      <w:r>
        <w:rPr>
          <w:bCs/>
          <w:color w:val="000000"/>
          <w:szCs w:val="21"/>
          <w:highlight w:val="none"/>
        </w:rPr>
        <w:tab/>
      </w:r>
      <w:r>
        <w:rPr>
          <w:bCs/>
          <w:color w:val="000000"/>
          <w:szCs w:val="21"/>
          <w:highlight w:val="none"/>
        </w:rPr>
        <w:t>为了加强仙林地区绿地绿化植物的管理，提高对绿化植物养护的技术水平，参照《江苏省城市绿化管理条例》制定本规定。</w:t>
      </w:r>
    </w:p>
    <w:p>
      <w:pPr>
        <w:spacing w:line="360" w:lineRule="auto"/>
        <w:ind w:firstLine="420"/>
        <w:rPr>
          <w:bCs/>
          <w:color w:val="000000"/>
          <w:sz w:val="20"/>
          <w:szCs w:val="21"/>
          <w:highlight w:val="none"/>
        </w:rPr>
      </w:pPr>
      <w:r>
        <w:rPr>
          <w:bCs/>
          <w:color w:val="000000"/>
          <w:szCs w:val="21"/>
          <w:highlight w:val="none"/>
        </w:rPr>
        <w:t>第1.0.2条</w:t>
      </w:r>
      <w:r>
        <w:rPr>
          <w:bCs/>
          <w:color w:val="000000"/>
          <w:szCs w:val="21"/>
          <w:highlight w:val="none"/>
        </w:rPr>
        <w:tab/>
      </w:r>
      <w:r>
        <w:rPr>
          <w:bCs/>
          <w:color w:val="000000"/>
          <w:szCs w:val="21"/>
          <w:highlight w:val="none"/>
        </w:rPr>
        <w:t>本规定适用于地区辖区内园林植物的养护技术工作。</w:t>
      </w:r>
    </w:p>
    <w:p>
      <w:pPr>
        <w:spacing w:line="360" w:lineRule="auto"/>
        <w:ind w:firstLine="420"/>
        <w:rPr>
          <w:bCs/>
          <w:color w:val="000000"/>
          <w:sz w:val="20"/>
          <w:szCs w:val="21"/>
          <w:highlight w:val="none"/>
        </w:rPr>
      </w:pPr>
      <w:r>
        <w:rPr>
          <w:bCs/>
          <w:color w:val="000000"/>
          <w:szCs w:val="21"/>
          <w:highlight w:val="none"/>
        </w:rPr>
        <w:t>第1.0.3条</w:t>
      </w:r>
      <w:r>
        <w:rPr>
          <w:bCs/>
          <w:color w:val="000000"/>
          <w:szCs w:val="21"/>
          <w:highlight w:val="none"/>
        </w:rPr>
        <w:tab/>
      </w:r>
      <w:r>
        <w:rPr>
          <w:bCs/>
          <w:color w:val="000000"/>
          <w:szCs w:val="21"/>
          <w:highlight w:val="none"/>
        </w:rPr>
        <w:t>各类植物凡种植一年以上的，其保存率应达到98%，受自然灾害或环境污染等原因而死亡的除外。</w:t>
      </w:r>
    </w:p>
    <w:p>
      <w:pPr>
        <w:spacing w:line="360" w:lineRule="auto"/>
        <w:ind w:firstLine="420"/>
        <w:rPr>
          <w:bCs/>
          <w:color w:val="000000"/>
          <w:sz w:val="20"/>
          <w:szCs w:val="21"/>
          <w:highlight w:val="none"/>
        </w:rPr>
      </w:pPr>
      <w:r>
        <w:rPr>
          <w:bCs/>
          <w:color w:val="000000"/>
          <w:szCs w:val="21"/>
          <w:highlight w:val="none"/>
        </w:rPr>
        <w:t>第1.0.4条</w:t>
      </w:r>
      <w:r>
        <w:rPr>
          <w:bCs/>
          <w:color w:val="000000"/>
          <w:szCs w:val="21"/>
          <w:highlight w:val="none"/>
        </w:rPr>
        <w:tab/>
      </w:r>
      <w:r>
        <w:rPr>
          <w:bCs/>
          <w:color w:val="000000"/>
          <w:szCs w:val="21"/>
          <w:highlight w:val="none"/>
        </w:rPr>
        <w:t>各绿地管理承包人应结合绿地的设计和实际情况，根据本规定，不断总结经验，开展科学试验、推广新技术、实现科学管理。</w:t>
      </w:r>
    </w:p>
    <w:p>
      <w:pPr>
        <w:spacing w:line="360" w:lineRule="auto"/>
        <w:ind w:firstLine="420"/>
        <w:rPr>
          <w:bCs/>
          <w:color w:val="000000"/>
          <w:sz w:val="20"/>
          <w:szCs w:val="21"/>
          <w:highlight w:val="none"/>
        </w:rPr>
      </w:pPr>
      <w:r>
        <w:rPr>
          <w:bCs/>
          <w:color w:val="000000"/>
          <w:szCs w:val="21"/>
          <w:highlight w:val="none"/>
        </w:rPr>
        <w:t>第1.0.5条</w:t>
      </w:r>
      <w:r>
        <w:rPr>
          <w:bCs/>
          <w:color w:val="000000"/>
          <w:szCs w:val="21"/>
          <w:highlight w:val="none"/>
        </w:rPr>
        <w:tab/>
      </w:r>
      <w:r>
        <w:rPr>
          <w:bCs/>
          <w:color w:val="000000"/>
          <w:szCs w:val="21"/>
          <w:highlight w:val="none"/>
        </w:rPr>
        <w:t>加强对职工的技术培训和考核，提高职工的技术素质，按规定知道对绿化植物的养护。</w:t>
      </w:r>
    </w:p>
    <w:p>
      <w:pPr>
        <w:spacing w:line="360" w:lineRule="auto"/>
        <w:ind w:firstLine="420"/>
        <w:rPr>
          <w:bCs/>
          <w:color w:val="000000"/>
          <w:sz w:val="20"/>
          <w:szCs w:val="21"/>
          <w:highlight w:val="none"/>
        </w:rPr>
      </w:pPr>
      <w:r>
        <w:rPr>
          <w:bCs/>
          <w:color w:val="000000"/>
          <w:szCs w:val="21"/>
          <w:highlight w:val="none"/>
        </w:rPr>
        <w:t>第1.0.6条</w:t>
      </w:r>
      <w:r>
        <w:rPr>
          <w:bCs/>
          <w:color w:val="000000"/>
          <w:szCs w:val="21"/>
          <w:highlight w:val="none"/>
        </w:rPr>
        <w:tab/>
      </w:r>
      <w:r>
        <w:rPr>
          <w:bCs/>
          <w:color w:val="000000"/>
          <w:szCs w:val="21"/>
          <w:highlight w:val="none"/>
        </w:rPr>
        <w:t>各单位应根据分级管理的要求和质量标准，制定全年的养护计划。</w:t>
      </w:r>
    </w:p>
    <w:p>
      <w:pPr>
        <w:spacing w:line="360" w:lineRule="auto"/>
        <w:ind w:firstLine="420"/>
        <w:rPr>
          <w:bCs/>
          <w:color w:val="000000"/>
          <w:sz w:val="20"/>
          <w:szCs w:val="21"/>
          <w:highlight w:val="none"/>
        </w:rPr>
      </w:pPr>
      <w:r>
        <w:rPr>
          <w:bCs/>
          <w:color w:val="000000"/>
          <w:szCs w:val="21"/>
          <w:highlight w:val="none"/>
        </w:rPr>
        <w:t>第1.0.7条</w:t>
      </w:r>
      <w:r>
        <w:rPr>
          <w:bCs/>
          <w:color w:val="000000"/>
          <w:szCs w:val="21"/>
          <w:highlight w:val="none"/>
        </w:rPr>
        <w:tab/>
      </w:r>
      <w:r>
        <w:rPr>
          <w:bCs/>
          <w:color w:val="000000"/>
          <w:szCs w:val="21"/>
          <w:highlight w:val="none"/>
        </w:rPr>
        <w:t>应严格按照有关安全生产操作规程组织作业，保证作业人员人生安全。</w:t>
      </w:r>
    </w:p>
    <w:p>
      <w:pPr>
        <w:spacing w:before="156" w:after="156" w:line="360" w:lineRule="auto"/>
        <w:jc w:val="center"/>
        <w:rPr>
          <w:b/>
          <w:color w:val="000000"/>
          <w:sz w:val="20"/>
          <w:szCs w:val="21"/>
          <w:highlight w:val="none"/>
        </w:rPr>
      </w:pPr>
      <w:r>
        <w:rPr>
          <w:b/>
          <w:color w:val="000000"/>
          <w:szCs w:val="21"/>
          <w:highlight w:val="none"/>
        </w:rPr>
        <w:t>第二章树木养护</w:t>
      </w:r>
    </w:p>
    <w:p>
      <w:pPr>
        <w:spacing w:line="360" w:lineRule="auto"/>
        <w:rPr>
          <w:b/>
          <w:color w:val="000000"/>
          <w:sz w:val="20"/>
          <w:szCs w:val="21"/>
          <w:highlight w:val="none"/>
        </w:rPr>
      </w:pPr>
      <w:r>
        <w:rPr>
          <w:b/>
          <w:color w:val="000000"/>
          <w:szCs w:val="21"/>
          <w:highlight w:val="none"/>
        </w:rPr>
        <w:t>第一节树体保护</w:t>
      </w:r>
    </w:p>
    <w:p>
      <w:pPr>
        <w:spacing w:line="360" w:lineRule="auto"/>
        <w:ind w:firstLine="420"/>
        <w:rPr>
          <w:bCs/>
          <w:color w:val="000000"/>
          <w:sz w:val="20"/>
          <w:szCs w:val="21"/>
          <w:highlight w:val="none"/>
        </w:rPr>
      </w:pPr>
      <w:r>
        <w:rPr>
          <w:bCs/>
          <w:color w:val="000000"/>
          <w:szCs w:val="21"/>
          <w:highlight w:val="none"/>
        </w:rPr>
        <w:t>第2.1.1条</w:t>
      </w:r>
      <w:r>
        <w:rPr>
          <w:bCs/>
          <w:color w:val="000000"/>
          <w:szCs w:val="21"/>
          <w:highlight w:val="none"/>
        </w:rPr>
        <w:tab/>
      </w:r>
      <w:r>
        <w:rPr>
          <w:bCs/>
          <w:color w:val="000000"/>
          <w:szCs w:val="21"/>
          <w:highlight w:val="none"/>
        </w:rPr>
        <w:t>树体保护应贯彻防重于治的精神，做好宣传教育工作，使人们认识到“保护树木，人人有责”，做好对各种自然灾害的预防工作。</w:t>
      </w:r>
    </w:p>
    <w:p>
      <w:pPr>
        <w:spacing w:line="360" w:lineRule="auto"/>
        <w:ind w:firstLine="420"/>
        <w:rPr>
          <w:bCs/>
          <w:color w:val="000000"/>
          <w:sz w:val="20"/>
          <w:szCs w:val="21"/>
          <w:highlight w:val="none"/>
        </w:rPr>
      </w:pPr>
      <w:r>
        <w:rPr>
          <w:bCs/>
          <w:color w:val="000000"/>
          <w:szCs w:val="21"/>
          <w:highlight w:val="none"/>
        </w:rPr>
        <w:t>第2.1.2条</w:t>
      </w:r>
      <w:r>
        <w:rPr>
          <w:bCs/>
          <w:color w:val="000000"/>
          <w:szCs w:val="21"/>
          <w:highlight w:val="none"/>
        </w:rPr>
        <w:tab/>
      </w:r>
      <w:r>
        <w:rPr>
          <w:bCs/>
          <w:color w:val="000000"/>
          <w:szCs w:val="21"/>
          <w:highlight w:val="none"/>
        </w:rPr>
        <w:t>对树体上出现的伤口应清理后用药剂消毒，涂保护剂或抹灰膏，做到早治，防止扩大。</w:t>
      </w:r>
    </w:p>
    <w:p>
      <w:pPr>
        <w:spacing w:line="360" w:lineRule="auto"/>
        <w:ind w:firstLine="420"/>
        <w:rPr>
          <w:bCs/>
          <w:color w:val="000000"/>
          <w:sz w:val="20"/>
          <w:szCs w:val="21"/>
          <w:highlight w:val="none"/>
        </w:rPr>
      </w:pPr>
      <w:r>
        <w:rPr>
          <w:bCs/>
          <w:color w:val="000000"/>
          <w:szCs w:val="21"/>
          <w:highlight w:val="none"/>
        </w:rPr>
        <w:t>第2.1.3条</w:t>
      </w:r>
      <w:r>
        <w:rPr>
          <w:bCs/>
          <w:color w:val="000000"/>
          <w:szCs w:val="21"/>
          <w:highlight w:val="none"/>
        </w:rPr>
        <w:tab/>
      </w:r>
      <w:r>
        <w:rPr>
          <w:bCs/>
          <w:color w:val="000000"/>
          <w:szCs w:val="21"/>
          <w:highlight w:val="none"/>
        </w:rPr>
        <w:t>发现树洞要及时修补，防止腐朽进一步扩大；对腐烂部位应按外科方法进行处理。</w:t>
      </w:r>
    </w:p>
    <w:p>
      <w:pPr>
        <w:spacing w:line="360" w:lineRule="auto"/>
        <w:rPr>
          <w:b/>
          <w:color w:val="000000"/>
          <w:sz w:val="20"/>
          <w:szCs w:val="21"/>
          <w:highlight w:val="none"/>
        </w:rPr>
      </w:pPr>
      <w:r>
        <w:rPr>
          <w:b/>
          <w:color w:val="000000"/>
          <w:szCs w:val="21"/>
          <w:highlight w:val="none"/>
        </w:rPr>
        <w:t>第二节灌溉与排水</w:t>
      </w:r>
    </w:p>
    <w:p>
      <w:pPr>
        <w:spacing w:line="360" w:lineRule="auto"/>
        <w:ind w:firstLine="420"/>
        <w:rPr>
          <w:bCs/>
          <w:color w:val="000000"/>
          <w:sz w:val="20"/>
          <w:szCs w:val="21"/>
          <w:highlight w:val="none"/>
        </w:rPr>
      </w:pPr>
      <w:r>
        <w:rPr>
          <w:bCs/>
          <w:color w:val="000000"/>
          <w:szCs w:val="21"/>
          <w:highlight w:val="none"/>
        </w:rPr>
        <w:t>第2.2.1条</w:t>
      </w:r>
      <w:r>
        <w:rPr>
          <w:bCs/>
          <w:color w:val="000000"/>
          <w:szCs w:val="21"/>
          <w:highlight w:val="none"/>
        </w:rPr>
        <w:tab/>
      </w:r>
      <w:r>
        <w:rPr>
          <w:bCs/>
          <w:color w:val="000000"/>
          <w:szCs w:val="21"/>
          <w:highlight w:val="none"/>
        </w:rPr>
        <w:t>应根据不同树种和不同地理条件进行适期、适量的灌溉，保持土壤中的有效水分。对水分和空气湿度要求较高的树种，须在清晨或傍晚进行浇水，有条件的可进行叶面喷雾。</w:t>
      </w:r>
    </w:p>
    <w:p>
      <w:pPr>
        <w:spacing w:line="360" w:lineRule="auto"/>
        <w:ind w:firstLine="420"/>
        <w:rPr>
          <w:bCs/>
          <w:color w:val="000000"/>
          <w:sz w:val="20"/>
          <w:szCs w:val="21"/>
          <w:highlight w:val="none"/>
        </w:rPr>
      </w:pPr>
      <w:r>
        <w:rPr>
          <w:bCs/>
          <w:color w:val="000000"/>
          <w:szCs w:val="21"/>
          <w:highlight w:val="none"/>
        </w:rPr>
        <w:t>第2.2.2条</w:t>
      </w:r>
      <w:r>
        <w:rPr>
          <w:bCs/>
          <w:color w:val="000000"/>
          <w:szCs w:val="21"/>
          <w:highlight w:val="none"/>
        </w:rPr>
        <w:tab/>
      </w:r>
      <w:r>
        <w:rPr>
          <w:bCs/>
          <w:color w:val="000000"/>
          <w:szCs w:val="21"/>
          <w:highlight w:val="none"/>
        </w:rPr>
        <w:t>浇水前应先松土，并围堰做好积水坑。夏季浇水宜早、晚进行；冬季浇水宜在中午进行。浇水要一次浇透，特别是春夏季节。浇水水流不能过急，以防止地表径流。</w:t>
      </w:r>
    </w:p>
    <w:p>
      <w:pPr>
        <w:spacing w:line="360" w:lineRule="auto"/>
        <w:ind w:firstLine="420"/>
        <w:rPr>
          <w:bCs/>
          <w:color w:val="000000"/>
          <w:sz w:val="20"/>
          <w:szCs w:val="21"/>
          <w:highlight w:val="none"/>
        </w:rPr>
      </w:pPr>
      <w:r>
        <w:rPr>
          <w:bCs/>
          <w:color w:val="000000"/>
          <w:szCs w:val="21"/>
          <w:highlight w:val="none"/>
        </w:rPr>
        <w:t>第2.2.3条</w:t>
      </w:r>
      <w:r>
        <w:rPr>
          <w:bCs/>
          <w:color w:val="000000"/>
          <w:szCs w:val="21"/>
          <w:highlight w:val="none"/>
        </w:rPr>
        <w:tab/>
      </w:r>
      <w:r>
        <w:rPr>
          <w:bCs/>
          <w:color w:val="000000"/>
          <w:szCs w:val="21"/>
          <w:highlight w:val="none"/>
        </w:rPr>
        <w:t>对于名贵树木、引种树木及新种植树木，视天气干旱情况和植物生长情况对树干和树体进行喷雾。</w:t>
      </w:r>
    </w:p>
    <w:p>
      <w:pPr>
        <w:spacing w:line="360" w:lineRule="auto"/>
        <w:ind w:firstLine="420"/>
        <w:rPr>
          <w:bCs/>
          <w:color w:val="000000"/>
          <w:sz w:val="20"/>
          <w:szCs w:val="21"/>
          <w:highlight w:val="none"/>
        </w:rPr>
      </w:pPr>
      <w:r>
        <w:rPr>
          <w:bCs/>
          <w:color w:val="000000"/>
          <w:szCs w:val="21"/>
          <w:highlight w:val="none"/>
        </w:rPr>
        <w:t>第2.2.4条</w:t>
      </w:r>
      <w:r>
        <w:rPr>
          <w:bCs/>
          <w:color w:val="000000"/>
          <w:szCs w:val="21"/>
          <w:highlight w:val="none"/>
        </w:rPr>
        <w:tab/>
      </w:r>
      <w:r>
        <w:rPr>
          <w:bCs/>
          <w:color w:val="000000"/>
          <w:szCs w:val="21"/>
          <w:highlight w:val="none"/>
        </w:rPr>
        <w:t>树木周围雨后积水应及时排除。</w:t>
      </w:r>
    </w:p>
    <w:p>
      <w:pPr>
        <w:spacing w:line="360" w:lineRule="auto"/>
        <w:rPr>
          <w:b/>
          <w:color w:val="000000"/>
          <w:sz w:val="20"/>
          <w:szCs w:val="21"/>
          <w:highlight w:val="none"/>
        </w:rPr>
      </w:pPr>
      <w:r>
        <w:rPr>
          <w:b/>
          <w:color w:val="000000"/>
          <w:szCs w:val="21"/>
          <w:highlight w:val="none"/>
        </w:rPr>
        <w:t>第三节松土、除草</w:t>
      </w:r>
    </w:p>
    <w:p>
      <w:pPr>
        <w:spacing w:line="360" w:lineRule="auto"/>
        <w:ind w:firstLine="420"/>
        <w:rPr>
          <w:bCs/>
          <w:color w:val="000000"/>
          <w:sz w:val="20"/>
          <w:szCs w:val="21"/>
          <w:highlight w:val="none"/>
        </w:rPr>
      </w:pPr>
      <w:r>
        <w:rPr>
          <w:bCs/>
          <w:color w:val="000000"/>
          <w:szCs w:val="21"/>
          <w:highlight w:val="none"/>
        </w:rPr>
        <w:t>第2.3.1条</w:t>
      </w:r>
      <w:r>
        <w:rPr>
          <w:bCs/>
          <w:color w:val="000000"/>
          <w:szCs w:val="21"/>
          <w:highlight w:val="none"/>
        </w:rPr>
        <w:tab/>
      </w:r>
      <w:r>
        <w:rPr>
          <w:bCs/>
          <w:color w:val="000000"/>
          <w:szCs w:val="21"/>
          <w:highlight w:val="none"/>
        </w:rPr>
        <w:t>乔、灌木下的大型杂草应铲除，特别是对树木危害严重的各类藤蔓、寄生植物必须铲除。</w:t>
      </w:r>
    </w:p>
    <w:p>
      <w:pPr>
        <w:spacing w:line="360" w:lineRule="auto"/>
        <w:ind w:firstLine="420"/>
        <w:rPr>
          <w:bCs/>
          <w:color w:val="000000"/>
          <w:sz w:val="20"/>
          <w:szCs w:val="21"/>
          <w:highlight w:val="none"/>
        </w:rPr>
      </w:pPr>
      <w:r>
        <w:rPr>
          <w:bCs/>
          <w:color w:val="000000"/>
          <w:szCs w:val="21"/>
          <w:highlight w:val="none"/>
        </w:rPr>
        <w:t>第2.3.2条</w:t>
      </w:r>
      <w:r>
        <w:rPr>
          <w:bCs/>
          <w:color w:val="000000"/>
          <w:szCs w:val="21"/>
          <w:highlight w:val="none"/>
        </w:rPr>
        <w:tab/>
      </w:r>
      <w:r>
        <w:rPr>
          <w:bCs/>
          <w:color w:val="000000"/>
          <w:szCs w:val="21"/>
          <w:highlight w:val="none"/>
        </w:rPr>
        <w:t>树木根部周围的土要保持疏松，易板结的土壤在蒸腾旺季须每月松土一次，松土深度以不伤根系生长为限。种植在草坪内的树木须每年在树穴周围对草坪切边。</w:t>
      </w:r>
    </w:p>
    <w:p>
      <w:pPr>
        <w:spacing w:line="360" w:lineRule="auto"/>
        <w:ind w:firstLine="420"/>
        <w:rPr>
          <w:bCs/>
          <w:color w:val="000000"/>
          <w:sz w:val="20"/>
          <w:szCs w:val="21"/>
          <w:highlight w:val="none"/>
        </w:rPr>
      </w:pPr>
      <w:r>
        <w:rPr>
          <w:bCs/>
          <w:color w:val="000000"/>
          <w:szCs w:val="21"/>
          <w:highlight w:val="none"/>
        </w:rPr>
        <w:t>第2.3.3条</w:t>
      </w:r>
      <w:r>
        <w:rPr>
          <w:bCs/>
          <w:color w:val="000000"/>
          <w:szCs w:val="21"/>
          <w:highlight w:val="none"/>
        </w:rPr>
        <w:tab/>
      </w:r>
      <w:r>
        <w:rPr>
          <w:bCs/>
          <w:color w:val="000000"/>
          <w:szCs w:val="21"/>
          <w:highlight w:val="none"/>
        </w:rPr>
        <w:t>松土除草应选在晴朗或初晴天气，且土壤不过分潮湿（一般在土壤含水50%）的时候进行，不得在土壤泥泞状态下进行，以免破坏土壤结构。</w:t>
      </w:r>
    </w:p>
    <w:p>
      <w:pPr>
        <w:spacing w:line="360" w:lineRule="auto"/>
        <w:ind w:firstLine="420"/>
        <w:rPr>
          <w:bCs/>
          <w:color w:val="000000"/>
          <w:sz w:val="20"/>
          <w:szCs w:val="21"/>
          <w:highlight w:val="none"/>
        </w:rPr>
      </w:pPr>
      <w:r>
        <w:rPr>
          <w:bCs/>
          <w:color w:val="000000"/>
          <w:szCs w:val="21"/>
          <w:highlight w:val="none"/>
        </w:rPr>
        <w:t>第2.3.4条</w:t>
      </w:r>
      <w:r>
        <w:rPr>
          <w:bCs/>
          <w:color w:val="000000"/>
          <w:szCs w:val="21"/>
          <w:highlight w:val="none"/>
        </w:rPr>
        <w:tab/>
      </w:r>
      <w:r>
        <w:rPr>
          <w:bCs/>
          <w:color w:val="000000"/>
          <w:szCs w:val="21"/>
          <w:highlight w:val="none"/>
        </w:rPr>
        <w:t>使用化学除草剂必须保证园林植物的安全，不对其产生危害。</w:t>
      </w:r>
    </w:p>
    <w:p>
      <w:pPr>
        <w:spacing w:line="360" w:lineRule="auto"/>
        <w:ind w:firstLine="420"/>
        <w:rPr>
          <w:bCs/>
          <w:color w:val="000000"/>
          <w:sz w:val="20"/>
          <w:szCs w:val="21"/>
          <w:highlight w:val="none"/>
        </w:rPr>
      </w:pPr>
      <w:r>
        <w:rPr>
          <w:bCs/>
          <w:color w:val="000000"/>
          <w:szCs w:val="21"/>
          <w:highlight w:val="none"/>
        </w:rPr>
        <w:t>第2.3.5条</w:t>
      </w:r>
      <w:r>
        <w:rPr>
          <w:bCs/>
          <w:color w:val="000000"/>
          <w:szCs w:val="21"/>
          <w:highlight w:val="none"/>
        </w:rPr>
        <w:tab/>
      </w:r>
      <w:r>
        <w:rPr>
          <w:bCs/>
          <w:color w:val="000000"/>
          <w:szCs w:val="21"/>
          <w:highlight w:val="none"/>
        </w:rPr>
        <w:t>除掉的杂草要及时清理、运走、掩埋或易地制作肥料。</w:t>
      </w:r>
    </w:p>
    <w:p>
      <w:pPr>
        <w:spacing w:line="360" w:lineRule="auto"/>
        <w:rPr>
          <w:b/>
          <w:color w:val="000000"/>
          <w:sz w:val="20"/>
          <w:szCs w:val="21"/>
          <w:highlight w:val="none"/>
        </w:rPr>
      </w:pPr>
      <w:r>
        <w:rPr>
          <w:b/>
          <w:color w:val="000000"/>
          <w:szCs w:val="21"/>
          <w:highlight w:val="none"/>
        </w:rPr>
        <w:t>第四节施肥</w:t>
      </w:r>
    </w:p>
    <w:p>
      <w:pPr>
        <w:spacing w:line="360" w:lineRule="auto"/>
        <w:ind w:firstLine="420"/>
        <w:rPr>
          <w:bCs/>
          <w:color w:val="000000"/>
          <w:sz w:val="20"/>
          <w:szCs w:val="21"/>
          <w:highlight w:val="none"/>
        </w:rPr>
      </w:pPr>
      <w:r>
        <w:rPr>
          <w:bCs/>
          <w:color w:val="000000"/>
          <w:szCs w:val="21"/>
          <w:highlight w:val="none"/>
        </w:rPr>
        <w:t>第2.4.1条</w:t>
      </w:r>
      <w:r>
        <w:rPr>
          <w:bCs/>
          <w:color w:val="000000"/>
          <w:szCs w:val="21"/>
          <w:highlight w:val="none"/>
        </w:rPr>
        <w:tab/>
      </w:r>
      <w:r>
        <w:rPr>
          <w:bCs/>
          <w:color w:val="000000"/>
          <w:szCs w:val="21"/>
          <w:highlight w:val="none"/>
        </w:rPr>
        <w:t>树木休眠期和种植前，需施基肥。生长期可按植株的生长势施肥，花灌木应在花前、花后进行施肥。</w:t>
      </w:r>
    </w:p>
    <w:p>
      <w:pPr>
        <w:spacing w:line="360" w:lineRule="auto"/>
        <w:ind w:firstLine="420"/>
        <w:rPr>
          <w:bCs/>
          <w:color w:val="000000"/>
          <w:sz w:val="20"/>
          <w:szCs w:val="21"/>
          <w:highlight w:val="none"/>
        </w:rPr>
      </w:pPr>
      <w:r>
        <w:rPr>
          <w:bCs/>
          <w:color w:val="000000"/>
          <w:szCs w:val="21"/>
          <w:highlight w:val="none"/>
        </w:rPr>
        <w:t>第2.4.2条</w:t>
      </w:r>
      <w:r>
        <w:rPr>
          <w:bCs/>
          <w:color w:val="000000"/>
          <w:szCs w:val="21"/>
          <w:highlight w:val="none"/>
        </w:rPr>
        <w:tab/>
      </w:r>
      <w:r>
        <w:rPr>
          <w:bCs/>
          <w:color w:val="000000"/>
          <w:szCs w:val="21"/>
          <w:highlight w:val="none"/>
        </w:rPr>
        <w:t>施肥量根据不同树种、树龄、生长势和土壤理化性状而定。</w:t>
      </w:r>
    </w:p>
    <w:p>
      <w:pPr>
        <w:spacing w:line="360" w:lineRule="auto"/>
        <w:ind w:firstLine="420"/>
        <w:rPr>
          <w:bCs/>
          <w:color w:val="000000"/>
          <w:sz w:val="20"/>
          <w:szCs w:val="21"/>
          <w:highlight w:val="none"/>
        </w:rPr>
      </w:pPr>
      <w:r>
        <w:rPr>
          <w:bCs/>
          <w:color w:val="000000"/>
          <w:szCs w:val="21"/>
          <w:highlight w:val="none"/>
        </w:rPr>
        <w:t>第2.4.3条</w:t>
      </w:r>
      <w:r>
        <w:rPr>
          <w:bCs/>
          <w:color w:val="000000"/>
          <w:szCs w:val="21"/>
          <w:highlight w:val="none"/>
        </w:rPr>
        <w:tab/>
      </w:r>
      <w:r>
        <w:rPr>
          <w:bCs/>
          <w:color w:val="000000"/>
          <w:szCs w:val="21"/>
          <w:highlight w:val="none"/>
        </w:rPr>
        <w:t>各类绿地应以施有机肥为主，有机肥应腐熟后施用。应用微量元素和根外施肥技术，推广应用复合肥料和长效缓释肥料。</w:t>
      </w:r>
    </w:p>
    <w:p>
      <w:pPr>
        <w:spacing w:line="360" w:lineRule="auto"/>
        <w:ind w:firstLine="420"/>
        <w:rPr>
          <w:bCs/>
          <w:color w:val="000000"/>
          <w:sz w:val="20"/>
          <w:szCs w:val="21"/>
          <w:highlight w:val="none"/>
        </w:rPr>
      </w:pPr>
      <w:r>
        <w:rPr>
          <w:bCs/>
          <w:color w:val="000000"/>
          <w:szCs w:val="21"/>
          <w:highlight w:val="none"/>
        </w:rPr>
        <w:t>第2.4.4条</w:t>
      </w:r>
      <w:r>
        <w:rPr>
          <w:bCs/>
          <w:color w:val="000000"/>
          <w:szCs w:val="21"/>
          <w:highlight w:val="none"/>
        </w:rPr>
        <w:tab/>
      </w:r>
      <w:r>
        <w:rPr>
          <w:bCs/>
          <w:color w:val="000000"/>
          <w:szCs w:val="21"/>
          <w:highlight w:val="none"/>
        </w:rPr>
        <w:t>树木施肥应先挖好施肥环沟，其外径与冠幅相适应。环沟深、宽均为25—30cm、出根外施肥外，肥料不得触及树叶，施肥应在晴天进行。</w:t>
      </w:r>
    </w:p>
    <w:p>
      <w:pPr>
        <w:spacing w:line="360" w:lineRule="auto"/>
        <w:rPr>
          <w:b/>
          <w:color w:val="000000"/>
          <w:sz w:val="20"/>
          <w:szCs w:val="21"/>
          <w:highlight w:val="none"/>
        </w:rPr>
      </w:pPr>
      <w:r>
        <w:rPr>
          <w:b/>
          <w:color w:val="000000"/>
          <w:szCs w:val="21"/>
          <w:highlight w:val="none"/>
        </w:rPr>
        <w:t>第五节</w:t>
      </w:r>
      <w:r>
        <w:rPr>
          <w:b/>
          <w:color w:val="000000"/>
          <w:szCs w:val="21"/>
          <w:highlight w:val="none"/>
        </w:rPr>
        <w:tab/>
      </w:r>
      <w:r>
        <w:rPr>
          <w:b/>
          <w:color w:val="000000"/>
          <w:szCs w:val="21"/>
          <w:highlight w:val="none"/>
        </w:rPr>
        <w:t>修剪整形</w:t>
      </w:r>
    </w:p>
    <w:p>
      <w:pPr>
        <w:spacing w:line="360" w:lineRule="auto"/>
        <w:ind w:firstLine="420"/>
        <w:rPr>
          <w:bCs/>
          <w:color w:val="000000"/>
          <w:sz w:val="20"/>
          <w:szCs w:val="21"/>
          <w:highlight w:val="none"/>
        </w:rPr>
      </w:pPr>
      <w:r>
        <w:rPr>
          <w:bCs/>
          <w:color w:val="000000"/>
          <w:szCs w:val="21"/>
          <w:highlight w:val="none"/>
        </w:rPr>
        <w:t>第2.5.1条</w:t>
      </w:r>
      <w:r>
        <w:rPr>
          <w:bCs/>
          <w:color w:val="000000"/>
          <w:szCs w:val="21"/>
          <w:highlight w:val="none"/>
        </w:rPr>
        <w:tab/>
      </w:r>
      <w:r>
        <w:rPr>
          <w:bCs/>
          <w:color w:val="000000"/>
          <w:szCs w:val="21"/>
          <w:highlight w:val="none"/>
        </w:rPr>
        <w:t>修剪能调整树形，均衡树势，调节树木通风透光和肥水分配，促使树木生长茁壮。整形是通过人为的手段使植株形成特定的形态。各类绿地中的乔木和灌木修剪以自然树形为主，凡因观赏要求对树木整形，可根据树木生长发育的特性，将树冠或树体培养成一定形状。</w:t>
      </w:r>
    </w:p>
    <w:p>
      <w:pPr>
        <w:spacing w:line="360" w:lineRule="auto"/>
        <w:ind w:firstLine="420"/>
        <w:rPr>
          <w:bCs/>
          <w:color w:val="000000"/>
          <w:sz w:val="20"/>
          <w:szCs w:val="21"/>
          <w:highlight w:val="none"/>
        </w:rPr>
      </w:pPr>
      <w:r>
        <w:rPr>
          <w:bCs/>
          <w:color w:val="000000"/>
          <w:szCs w:val="21"/>
          <w:highlight w:val="none"/>
        </w:rPr>
        <w:t>第2.5.2条</w:t>
      </w:r>
      <w:r>
        <w:rPr>
          <w:bCs/>
          <w:color w:val="000000"/>
          <w:szCs w:val="21"/>
          <w:highlight w:val="none"/>
        </w:rPr>
        <w:tab/>
      </w:r>
      <w:r>
        <w:rPr>
          <w:bCs/>
          <w:color w:val="000000"/>
          <w:szCs w:val="21"/>
          <w:highlight w:val="none"/>
        </w:rPr>
        <w:t>乔木类：主要修剪内膛枝、徒长枝、病虫枝、交叉枝、下垂枝、扭伤枝及枯枝烂头。道路行道树枝下高度根据道路的功能严格控制，遇有架空线按杯状形修剪、分枝均匀、树冠圆整。</w:t>
      </w:r>
    </w:p>
    <w:p>
      <w:pPr>
        <w:spacing w:line="360" w:lineRule="auto"/>
        <w:ind w:firstLine="420"/>
        <w:rPr>
          <w:bCs/>
          <w:color w:val="000000"/>
          <w:sz w:val="20"/>
          <w:szCs w:val="21"/>
          <w:highlight w:val="none"/>
        </w:rPr>
      </w:pPr>
      <w:r>
        <w:rPr>
          <w:bCs/>
          <w:color w:val="000000"/>
          <w:szCs w:val="21"/>
          <w:highlight w:val="none"/>
        </w:rPr>
        <w:t>第2.5.3条</w:t>
      </w:r>
      <w:r>
        <w:rPr>
          <w:bCs/>
          <w:color w:val="000000"/>
          <w:szCs w:val="21"/>
          <w:highlight w:val="none"/>
        </w:rPr>
        <w:tab/>
      </w:r>
      <w:r>
        <w:rPr>
          <w:bCs/>
          <w:color w:val="000000"/>
          <w:szCs w:val="21"/>
          <w:highlight w:val="none"/>
        </w:rPr>
        <w:t>灌木类：灌木修剪应促枝叶繁茂、分布均匀。花灌木修剪要有利于短枝和花芽的形成，遵循“先上后下、先内后外、去弱留强、去老留新”的原则进行修剪。</w:t>
      </w:r>
    </w:p>
    <w:p>
      <w:pPr>
        <w:spacing w:line="360" w:lineRule="auto"/>
        <w:ind w:firstLine="420"/>
        <w:rPr>
          <w:bCs/>
          <w:color w:val="000000"/>
          <w:sz w:val="20"/>
          <w:szCs w:val="21"/>
          <w:highlight w:val="none"/>
        </w:rPr>
      </w:pPr>
      <w:r>
        <w:rPr>
          <w:bCs/>
          <w:color w:val="000000"/>
          <w:szCs w:val="21"/>
          <w:highlight w:val="none"/>
        </w:rPr>
        <w:t>第2.5.4条</w:t>
      </w:r>
      <w:r>
        <w:rPr>
          <w:bCs/>
          <w:color w:val="000000"/>
          <w:szCs w:val="21"/>
          <w:highlight w:val="none"/>
        </w:rPr>
        <w:tab/>
      </w:r>
      <w:r>
        <w:rPr>
          <w:bCs/>
          <w:color w:val="000000"/>
          <w:szCs w:val="21"/>
          <w:highlight w:val="none"/>
        </w:rPr>
        <w:t>绿篱类：绿篱修剪应促其分枝，保持全株枝叶丰满；也可作整形修剪，线条整齐，特殊造型的绿篱要逐步修剪成型。修剪次数视绿篱生长情况而定。</w:t>
      </w:r>
    </w:p>
    <w:p>
      <w:pPr>
        <w:spacing w:line="360" w:lineRule="auto"/>
        <w:ind w:firstLine="420"/>
        <w:rPr>
          <w:bCs/>
          <w:color w:val="000000"/>
          <w:sz w:val="20"/>
          <w:szCs w:val="21"/>
          <w:highlight w:val="none"/>
        </w:rPr>
      </w:pPr>
      <w:r>
        <w:rPr>
          <w:bCs/>
          <w:color w:val="000000"/>
          <w:szCs w:val="21"/>
          <w:highlight w:val="none"/>
        </w:rPr>
        <w:t>第2.5.5条</w:t>
      </w:r>
      <w:r>
        <w:rPr>
          <w:bCs/>
          <w:color w:val="000000"/>
          <w:szCs w:val="21"/>
          <w:highlight w:val="none"/>
        </w:rPr>
        <w:tab/>
      </w:r>
      <w:r>
        <w:rPr>
          <w:bCs/>
          <w:color w:val="000000"/>
          <w:szCs w:val="21"/>
          <w:highlight w:val="none"/>
        </w:rPr>
        <w:t>地被、攀援类：地被、攀援类植物的修剪要促进分枝，加速覆盖和攀援的功能，对多年生攀援植物应清除枯枝、老弱藤蔓。</w:t>
      </w:r>
    </w:p>
    <w:p>
      <w:pPr>
        <w:spacing w:line="360" w:lineRule="auto"/>
        <w:ind w:firstLine="420"/>
        <w:rPr>
          <w:bCs/>
          <w:color w:val="000000"/>
          <w:sz w:val="20"/>
          <w:szCs w:val="21"/>
          <w:highlight w:val="none"/>
        </w:rPr>
      </w:pPr>
      <w:r>
        <w:rPr>
          <w:bCs/>
          <w:color w:val="000000"/>
          <w:szCs w:val="21"/>
          <w:highlight w:val="none"/>
        </w:rPr>
        <w:t>第2.5.6条</w:t>
      </w:r>
      <w:r>
        <w:rPr>
          <w:bCs/>
          <w:color w:val="000000"/>
          <w:szCs w:val="21"/>
          <w:highlight w:val="none"/>
        </w:rPr>
        <w:tab/>
      </w:r>
      <w:r>
        <w:rPr>
          <w:bCs/>
          <w:color w:val="000000"/>
          <w:szCs w:val="21"/>
          <w:highlight w:val="none"/>
        </w:rPr>
        <w:t>枝条修剪时，切口必须靠节，剪口应在剪口芽的反侧呈45度倾斜，剪口要平整，并涂抹园林用的防腐剂。对于粗壮的大枝应采取分段截枝法，防止扯裂树皮，操作时要注意安全。</w:t>
      </w:r>
    </w:p>
    <w:p>
      <w:pPr>
        <w:spacing w:line="360" w:lineRule="auto"/>
        <w:ind w:firstLine="420"/>
        <w:rPr>
          <w:bCs/>
          <w:color w:val="000000"/>
          <w:sz w:val="20"/>
          <w:szCs w:val="21"/>
          <w:highlight w:val="none"/>
        </w:rPr>
      </w:pPr>
      <w:r>
        <w:rPr>
          <w:bCs/>
          <w:color w:val="000000"/>
          <w:szCs w:val="21"/>
          <w:highlight w:val="none"/>
        </w:rPr>
        <w:t>第2.5.7条</w:t>
      </w:r>
      <w:r>
        <w:rPr>
          <w:bCs/>
          <w:color w:val="000000"/>
          <w:szCs w:val="21"/>
          <w:highlight w:val="none"/>
        </w:rPr>
        <w:tab/>
      </w:r>
      <w:r>
        <w:rPr>
          <w:bCs/>
          <w:color w:val="000000"/>
          <w:szCs w:val="21"/>
          <w:highlight w:val="none"/>
        </w:rPr>
        <w:t>休眠期修剪以整形为主，可稍重剪；生长期修剪以调整树势为主，宜轻剪。修剪要避开树木伤流盛期。</w:t>
      </w:r>
    </w:p>
    <w:p>
      <w:pPr>
        <w:spacing w:line="360" w:lineRule="auto"/>
        <w:ind w:firstLine="420"/>
        <w:rPr>
          <w:bCs/>
          <w:color w:val="000000"/>
          <w:sz w:val="20"/>
          <w:szCs w:val="21"/>
          <w:highlight w:val="none"/>
        </w:rPr>
      </w:pPr>
      <w:r>
        <w:rPr>
          <w:bCs/>
          <w:color w:val="000000"/>
          <w:szCs w:val="21"/>
          <w:highlight w:val="none"/>
        </w:rPr>
        <w:t>第2.5.8条</w:t>
      </w:r>
      <w:r>
        <w:rPr>
          <w:bCs/>
          <w:color w:val="000000"/>
          <w:szCs w:val="21"/>
          <w:highlight w:val="none"/>
        </w:rPr>
        <w:tab/>
      </w:r>
      <w:r>
        <w:rPr>
          <w:bCs/>
          <w:color w:val="000000"/>
          <w:szCs w:val="21"/>
          <w:highlight w:val="none"/>
        </w:rPr>
        <w:t>在树木生长期要进行剥芽、去蘖、疏枝等工作，不定芽不得超过20cm，剥芽时不得拉伤树皮。</w:t>
      </w:r>
    </w:p>
    <w:p>
      <w:pPr>
        <w:spacing w:line="360" w:lineRule="auto"/>
        <w:ind w:firstLine="420"/>
        <w:rPr>
          <w:bCs/>
          <w:color w:val="000000"/>
          <w:sz w:val="20"/>
          <w:szCs w:val="21"/>
          <w:highlight w:val="none"/>
        </w:rPr>
      </w:pPr>
      <w:r>
        <w:rPr>
          <w:bCs/>
          <w:color w:val="000000"/>
          <w:szCs w:val="21"/>
          <w:highlight w:val="none"/>
        </w:rPr>
        <w:t>第2.5.9条</w:t>
      </w:r>
      <w:r>
        <w:rPr>
          <w:bCs/>
          <w:color w:val="000000"/>
          <w:szCs w:val="21"/>
          <w:highlight w:val="none"/>
        </w:rPr>
        <w:tab/>
      </w:r>
      <w:r>
        <w:rPr>
          <w:bCs/>
          <w:color w:val="000000"/>
          <w:szCs w:val="21"/>
          <w:highlight w:val="none"/>
        </w:rPr>
        <w:t>修剪剩余物要及时清理干净，保证作业现场的洁净。</w:t>
      </w:r>
    </w:p>
    <w:p>
      <w:pPr>
        <w:spacing w:line="360" w:lineRule="auto"/>
        <w:rPr>
          <w:b/>
          <w:color w:val="000000"/>
          <w:sz w:val="20"/>
          <w:szCs w:val="21"/>
          <w:highlight w:val="none"/>
        </w:rPr>
      </w:pPr>
      <w:r>
        <w:rPr>
          <w:b/>
          <w:color w:val="000000"/>
          <w:szCs w:val="21"/>
          <w:highlight w:val="none"/>
        </w:rPr>
        <w:t>第六节防护设施</w:t>
      </w:r>
    </w:p>
    <w:p>
      <w:pPr>
        <w:spacing w:line="360" w:lineRule="auto"/>
        <w:ind w:firstLine="420"/>
        <w:rPr>
          <w:bCs/>
          <w:color w:val="000000"/>
          <w:sz w:val="20"/>
          <w:szCs w:val="21"/>
          <w:highlight w:val="none"/>
        </w:rPr>
      </w:pPr>
      <w:r>
        <w:rPr>
          <w:bCs/>
          <w:color w:val="000000"/>
          <w:szCs w:val="21"/>
          <w:highlight w:val="none"/>
        </w:rPr>
        <w:t>第2.6.1条</w:t>
      </w:r>
      <w:r>
        <w:rPr>
          <w:bCs/>
          <w:color w:val="000000"/>
          <w:szCs w:val="21"/>
          <w:highlight w:val="none"/>
        </w:rPr>
        <w:tab/>
      </w:r>
      <w:r>
        <w:rPr>
          <w:bCs/>
          <w:color w:val="000000"/>
          <w:szCs w:val="21"/>
          <w:highlight w:val="none"/>
        </w:rPr>
        <w:t>围栏：为防止车辆和人为破坏绿地和碰撞树木，可在不影响游览、观赏和景观的前提下，在树木周围用各种栅栏、绿篱或其他形式围栏防护。</w:t>
      </w:r>
    </w:p>
    <w:p>
      <w:pPr>
        <w:spacing w:line="360" w:lineRule="auto"/>
        <w:ind w:firstLine="420"/>
        <w:rPr>
          <w:bCs/>
          <w:color w:val="000000"/>
          <w:sz w:val="20"/>
          <w:szCs w:val="21"/>
          <w:highlight w:val="none"/>
        </w:rPr>
      </w:pPr>
      <w:r>
        <w:rPr>
          <w:bCs/>
          <w:color w:val="000000"/>
          <w:szCs w:val="21"/>
          <w:highlight w:val="none"/>
        </w:rPr>
        <w:t>第2.6.2条</w:t>
      </w:r>
      <w:r>
        <w:rPr>
          <w:bCs/>
          <w:color w:val="000000"/>
          <w:szCs w:val="21"/>
          <w:highlight w:val="none"/>
        </w:rPr>
        <w:tab/>
      </w:r>
      <w:r>
        <w:rPr>
          <w:bCs/>
          <w:color w:val="000000"/>
          <w:szCs w:val="21"/>
          <w:highlight w:val="none"/>
        </w:rPr>
        <w:t>高大乔木在风暴来临前夕，应做好防止吹倒的预防工作，根据树木的实际情况，分别采取立支柱、绑扎、加土、扶正、疏枝、打地桩等综合措施。预防工作应在六月下旬前做好。整个台风季节，应随时检查，发现问题及时解决。</w:t>
      </w:r>
    </w:p>
    <w:p>
      <w:pPr>
        <w:spacing w:line="360" w:lineRule="auto"/>
        <w:ind w:firstLine="420"/>
        <w:rPr>
          <w:bCs/>
          <w:color w:val="000000"/>
          <w:sz w:val="20"/>
          <w:szCs w:val="21"/>
          <w:highlight w:val="none"/>
        </w:rPr>
      </w:pPr>
      <w:r>
        <w:rPr>
          <w:bCs/>
          <w:color w:val="000000"/>
          <w:szCs w:val="21"/>
          <w:highlight w:val="none"/>
        </w:rPr>
        <w:t>第2.6.3条</w:t>
      </w:r>
      <w:r>
        <w:rPr>
          <w:bCs/>
          <w:color w:val="000000"/>
          <w:szCs w:val="21"/>
          <w:highlight w:val="none"/>
        </w:rPr>
        <w:tab/>
      </w:r>
      <w:r>
        <w:rPr>
          <w:bCs/>
          <w:color w:val="000000"/>
          <w:szCs w:val="21"/>
          <w:highlight w:val="none"/>
        </w:rPr>
        <w:t>抢救工作</w:t>
      </w:r>
    </w:p>
    <w:p>
      <w:pPr>
        <w:spacing w:line="360" w:lineRule="auto"/>
        <w:ind w:firstLine="420"/>
        <w:rPr>
          <w:bCs/>
          <w:color w:val="000000"/>
          <w:sz w:val="20"/>
          <w:szCs w:val="21"/>
          <w:highlight w:val="none"/>
        </w:rPr>
      </w:pPr>
      <w:r>
        <w:rPr>
          <w:bCs/>
          <w:color w:val="000000"/>
          <w:szCs w:val="21"/>
          <w:highlight w:val="none"/>
        </w:rPr>
        <w:t>（一）风暴来临时，应将已倒伏而影响交通的树木顺势拉到人行道上，及时修剪树冠部分枝条，尽量保证道路畅通。</w:t>
      </w:r>
    </w:p>
    <w:p>
      <w:pPr>
        <w:spacing w:line="360" w:lineRule="auto"/>
        <w:ind w:firstLine="420"/>
        <w:rPr>
          <w:bCs/>
          <w:color w:val="000000"/>
          <w:sz w:val="20"/>
          <w:szCs w:val="21"/>
          <w:highlight w:val="none"/>
        </w:rPr>
      </w:pPr>
      <w:r>
        <w:rPr>
          <w:bCs/>
          <w:color w:val="000000"/>
          <w:szCs w:val="21"/>
          <w:highlight w:val="none"/>
        </w:rPr>
        <w:t>（二）风暴后，应分轻重缓急进行抢救。首先对妨碍交通和即将倒伏的树木进行抢救；对于就地种植难以成活的树木，应将树冠强截后送苗圃养护，对树体歪倒的树木及时扶正。</w:t>
      </w:r>
    </w:p>
    <w:p>
      <w:pPr>
        <w:spacing w:line="360" w:lineRule="auto"/>
        <w:ind w:firstLine="420"/>
        <w:rPr>
          <w:bCs/>
          <w:color w:val="000000"/>
          <w:sz w:val="20"/>
          <w:szCs w:val="21"/>
          <w:highlight w:val="none"/>
        </w:rPr>
      </w:pPr>
      <w:r>
        <w:rPr>
          <w:bCs/>
          <w:color w:val="000000"/>
          <w:szCs w:val="21"/>
          <w:highlight w:val="none"/>
        </w:rPr>
        <w:t>（三）风暴过后应及时拆除有碍交通、观瞻的加固物。</w:t>
      </w:r>
    </w:p>
    <w:p>
      <w:pPr>
        <w:spacing w:line="360" w:lineRule="auto"/>
        <w:ind w:firstLine="420"/>
        <w:rPr>
          <w:bCs/>
          <w:color w:val="000000"/>
          <w:sz w:val="20"/>
          <w:szCs w:val="21"/>
          <w:highlight w:val="none"/>
        </w:rPr>
      </w:pPr>
      <w:r>
        <w:rPr>
          <w:bCs/>
          <w:color w:val="000000"/>
          <w:szCs w:val="21"/>
          <w:highlight w:val="none"/>
        </w:rPr>
        <w:t>第2.6.4条</w:t>
      </w:r>
      <w:r>
        <w:rPr>
          <w:bCs/>
          <w:color w:val="000000"/>
          <w:szCs w:val="21"/>
          <w:highlight w:val="none"/>
        </w:rPr>
        <w:tab/>
      </w:r>
      <w:r>
        <w:rPr>
          <w:bCs/>
          <w:color w:val="000000"/>
          <w:szCs w:val="21"/>
          <w:highlight w:val="none"/>
        </w:rPr>
        <w:t>易受冻害的树木，冬季应采取根际培土，主杆包扎，设防风障等防寒措施，防寒工作应在12月底前结束。</w:t>
      </w:r>
    </w:p>
    <w:p>
      <w:pPr>
        <w:spacing w:line="360" w:lineRule="auto"/>
        <w:ind w:firstLine="420"/>
        <w:rPr>
          <w:bCs/>
          <w:color w:val="000000"/>
          <w:sz w:val="20"/>
          <w:szCs w:val="21"/>
          <w:highlight w:val="none"/>
        </w:rPr>
      </w:pPr>
      <w:r>
        <w:rPr>
          <w:bCs/>
          <w:color w:val="000000"/>
          <w:szCs w:val="21"/>
          <w:highlight w:val="none"/>
        </w:rPr>
        <w:t>第2.6.5条</w:t>
      </w:r>
      <w:r>
        <w:rPr>
          <w:bCs/>
          <w:color w:val="000000"/>
          <w:szCs w:val="21"/>
          <w:highlight w:val="none"/>
        </w:rPr>
        <w:tab/>
      </w:r>
      <w:r>
        <w:rPr>
          <w:bCs/>
          <w:color w:val="000000"/>
          <w:szCs w:val="21"/>
          <w:highlight w:val="none"/>
        </w:rPr>
        <w:t>枝叶积雪应及时清除，有倒伏危险的树木应立支撑保护。</w:t>
      </w:r>
    </w:p>
    <w:p>
      <w:pPr>
        <w:spacing w:line="360" w:lineRule="auto"/>
        <w:rPr>
          <w:b/>
          <w:color w:val="000000"/>
          <w:sz w:val="20"/>
          <w:szCs w:val="21"/>
          <w:highlight w:val="none"/>
        </w:rPr>
      </w:pPr>
      <w:r>
        <w:rPr>
          <w:b/>
          <w:color w:val="000000"/>
          <w:szCs w:val="21"/>
          <w:highlight w:val="none"/>
        </w:rPr>
        <w:t>第七节死树的处理和补植</w:t>
      </w:r>
    </w:p>
    <w:p>
      <w:pPr>
        <w:spacing w:line="360" w:lineRule="auto"/>
        <w:ind w:firstLine="420"/>
        <w:rPr>
          <w:bCs/>
          <w:color w:val="000000"/>
          <w:sz w:val="20"/>
          <w:szCs w:val="21"/>
          <w:highlight w:val="none"/>
        </w:rPr>
      </w:pPr>
      <w:r>
        <w:rPr>
          <w:bCs/>
          <w:color w:val="000000"/>
          <w:szCs w:val="21"/>
          <w:highlight w:val="none"/>
        </w:rPr>
        <w:t>第2.7.1条主要干道和街头绿地及公园、广场等主要景区的死树应连同根部及时挖除，并填平坑槽。</w:t>
      </w:r>
    </w:p>
    <w:p>
      <w:pPr>
        <w:spacing w:line="360" w:lineRule="auto"/>
        <w:ind w:firstLine="420"/>
        <w:rPr>
          <w:bCs/>
          <w:color w:val="000000"/>
          <w:sz w:val="20"/>
          <w:szCs w:val="21"/>
          <w:highlight w:val="none"/>
        </w:rPr>
      </w:pPr>
      <w:r>
        <w:rPr>
          <w:bCs/>
          <w:color w:val="000000"/>
          <w:szCs w:val="21"/>
          <w:highlight w:val="none"/>
        </w:rPr>
        <w:t>第2.7.2条枯死的大树在挖除前，必须报市政管理处审批，任何单位和个人均不得擅自挖除。</w:t>
      </w:r>
    </w:p>
    <w:p>
      <w:pPr>
        <w:spacing w:line="360" w:lineRule="auto"/>
        <w:ind w:firstLine="420"/>
        <w:rPr>
          <w:bCs/>
          <w:color w:val="000000"/>
          <w:sz w:val="20"/>
          <w:szCs w:val="21"/>
          <w:highlight w:val="none"/>
        </w:rPr>
      </w:pPr>
      <w:r>
        <w:rPr>
          <w:bCs/>
          <w:color w:val="000000"/>
          <w:szCs w:val="21"/>
          <w:highlight w:val="none"/>
        </w:rPr>
        <w:t>第2.7.3条补植树木应选用原树种，规格也应相近，若改变原树种或规格，则需与原来的景观相协调。补植行道树树种必须与原路段树种相一致，规格要尽量一致。</w:t>
      </w:r>
    </w:p>
    <w:p>
      <w:pPr>
        <w:spacing w:line="360" w:lineRule="auto"/>
        <w:ind w:firstLine="420"/>
        <w:rPr>
          <w:bCs/>
          <w:color w:val="000000"/>
          <w:sz w:val="20"/>
          <w:szCs w:val="21"/>
          <w:highlight w:val="none"/>
        </w:rPr>
      </w:pPr>
      <w:r>
        <w:rPr>
          <w:bCs/>
          <w:color w:val="000000"/>
          <w:szCs w:val="21"/>
          <w:highlight w:val="none"/>
        </w:rPr>
        <w:t>第2.7.4条补植季节与绿化种植季节相同。</w:t>
      </w:r>
    </w:p>
    <w:p>
      <w:pPr>
        <w:spacing w:before="156" w:after="156" w:line="360" w:lineRule="auto"/>
        <w:jc w:val="center"/>
        <w:rPr>
          <w:b/>
          <w:color w:val="000000"/>
          <w:sz w:val="20"/>
          <w:szCs w:val="21"/>
          <w:highlight w:val="none"/>
        </w:rPr>
      </w:pPr>
      <w:r>
        <w:rPr>
          <w:b/>
          <w:color w:val="000000"/>
          <w:szCs w:val="21"/>
          <w:highlight w:val="none"/>
        </w:rPr>
        <w:t>第三章地被植物和草坪养护</w:t>
      </w:r>
    </w:p>
    <w:p>
      <w:pPr>
        <w:spacing w:line="360" w:lineRule="auto"/>
        <w:rPr>
          <w:b/>
          <w:color w:val="000000"/>
          <w:sz w:val="20"/>
          <w:szCs w:val="21"/>
          <w:highlight w:val="none"/>
        </w:rPr>
      </w:pPr>
      <w:r>
        <w:rPr>
          <w:b/>
          <w:color w:val="000000"/>
          <w:szCs w:val="21"/>
          <w:highlight w:val="none"/>
        </w:rPr>
        <w:t>第一节地被植物</w:t>
      </w:r>
    </w:p>
    <w:p>
      <w:pPr>
        <w:spacing w:line="360" w:lineRule="auto"/>
        <w:ind w:firstLine="420"/>
        <w:rPr>
          <w:bCs/>
          <w:color w:val="000000"/>
          <w:sz w:val="20"/>
          <w:szCs w:val="21"/>
          <w:highlight w:val="none"/>
        </w:rPr>
      </w:pPr>
      <w:r>
        <w:rPr>
          <w:bCs/>
          <w:color w:val="000000"/>
          <w:szCs w:val="21"/>
          <w:highlight w:val="none"/>
        </w:rPr>
        <w:t>第3.1.1条地被植物在未覆盖前，每年应及时进行松土、除草，松土除草是要防止损伤根系和地下茎。</w:t>
      </w:r>
    </w:p>
    <w:p>
      <w:pPr>
        <w:spacing w:line="360" w:lineRule="auto"/>
        <w:ind w:firstLine="420"/>
        <w:rPr>
          <w:bCs/>
          <w:color w:val="000000"/>
          <w:sz w:val="20"/>
          <w:szCs w:val="21"/>
          <w:highlight w:val="none"/>
        </w:rPr>
      </w:pPr>
      <w:r>
        <w:rPr>
          <w:bCs/>
          <w:color w:val="000000"/>
          <w:szCs w:val="21"/>
          <w:highlight w:val="none"/>
        </w:rPr>
        <w:t>第3.1.2条天气干旱、土壤干燥时要适时适量浇水。早春发芽前要施肥，生长季节采取薄肥勤施。</w:t>
      </w:r>
    </w:p>
    <w:p>
      <w:pPr>
        <w:spacing w:line="360" w:lineRule="auto"/>
        <w:ind w:firstLine="420"/>
        <w:rPr>
          <w:bCs/>
          <w:color w:val="000000"/>
          <w:sz w:val="20"/>
          <w:szCs w:val="21"/>
          <w:highlight w:val="none"/>
        </w:rPr>
      </w:pPr>
      <w:r>
        <w:rPr>
          <w:bCs/>
          <w:color w:val="000000"/>
          <w:szCs w:val="21"/>
          <w:highlight w:val="none"/>
        </w:rPr>
        <w:t>第3.1.3条枯死植物应及时挖除并补植，枯枝残叶、残花要随时清理。</w:t>
      </w:r>
    </w:p>
    <w:p>
      <w:pPr>
        <w:spacing w:line="360" w:lineRule="auto"/>
        <w:ind w:firstLine="420"/>
        <w:rPr>
          <w:bCs/>
          <w:color w:val="000000"/>
          <w:sz w:val="20"/>
          <w:szCs w:val="21"/>
          <w:highlight w:val="none"/>
        </w:rPr>
      </w:pPr>
      <w:r>
        <w:rPr>
          <w:bCs/>
          <w:color w:val="000000"/>
          <w:szCs w:val="21"/>
          <w:highlight w:val="none"/>
        </w:rPr>
        <w:t>第3.1.4条木本地被植物应在冬季休眠期修剪，应使植株在生长期间保持高度不超过60cm的低矮状态。</w:t>
      </w:r>
    </w:p>
    <w:p>
      <w:pPr>
        <w:spacing w:line="360" w:lineRule="auto"/>
        <w:ind w:firstLine="420"/>
        <w:rPr>
          <w:bCs/>
          <w:color w:val="000000"/>
          <w:sz w:val="20"/>
          <w:szCs w:val="21"/>
          <w:highlight w:val="none"/>
        </w:rPr>
      </w:pPr>
      <w:r>
        <w:rPr>
          <w:bCs/>
          <w:color w:val="000000"/>
          <w:szCs w:val="21"/>
          <w:highlight w:val="none"/>
        </w:rPr>
        <w:t>第3.1.5条球根、宿根类地被植物，经3-4年生长后，根部拥挤以致影响其正常生长时，必须按不同类群的生理习性进行分株或更新移植。</w:t>
      </w:r>
    </w:p>
    <w:p>
      <w:pPr>
        <w:spacing w:line="360" w:lineRule="auto"/>
        <w:rPr>
          <w:b/>
          <w:color w:val="000000"/>
          <w:sz w:val="20"/>
          <w:szCs w:val="21"/>
          <w:highlight w:val="none"/>
        </w:rPr>
      </w:pPr>
      <w:r>
        <w:rPr>
          <w:b/>
          <w:color w:val="000000"/>
          <w:szCs w:val="21"/>
          <w:highlight w:val="none"/>
        </w:rPr>
        <w:t>第二节草坪</w:t>
      </w:r>
    </w:p>
    <w:p>
      <w:pPr>
        <w:spacing w:line="360" w:lineRule="auto"/>
        <w:ind w:firstLine="420"/>
        <w:rPr>
          <w:bCs/>
          <w:color w:val="000000"/>
          <w:sz w:val="20"/>
          <w:szCs w:val="21"/>
          <w:highlight w:val="none"/>
        </w:rPr>
      </w:pPr>
      <w:r>
        <w:rPr>
          <w:bCs/>
          <w:color w:val="000000"/>
          <w:szCs w:val="21"/>
          <w:highlight w:val="none"/>
        </w:rPr>
        <w:t>第3.2.1条草坪覆盖面不得少于95%，应控制病虫害，及时挑除杂草，保证草坪色泽正常、生长良好、无明显杂草，空秃地段应及时补植。</w:t>
      </w:r>
    </w:p>
    <w:p>
      <w:pPr>
        <w:spacing w:line="360" w:lineRule="auto"/>
        <w:ind w:firstLine="420"/>
        <w:rPr>
          <w:bCs/>
          <w:color w:val="000000"/>
          <w:sz w:val="20"/>
          <w:szCs w:val="21"/>
          <w:highlight w:val="none"/>
        </w:rPr>
      </w:pPr>
      <w:r>
        <w:rPr>
          <w:bCs/>
          <w:color w:val="000000"/>
          <w:szCs w:val="21"/>
          <w:highlight w:val="none"/>
        </w:rPr>
        <w:t>第3.2.2条浇水必须湿透根系层，应浸湿的土层深度为10cm，不发生地面长时间积水。灌溉量应根据土质、生长势、草种等因素确定。灌溉应以喷灌为主，也可用浸灌的办法。及时排除草坪上的积水，可用地表排水和暗沟排水。</w:t>
      </w:r>
    </w:p>
    <w:p>
      <w:pPr>
        <w:spacing w:line="360" w:lineRule="auto"/>
        <w:ind w:firstLine="420"/>
        <w:rPr>
          <w:bCs/>
          <w:color w:val="000000"/>
          <w:sz w:val="20"/>
          <w:szCs w:val="21"/>
          <w:highlight w:val="none"/>
        </w:rPr>
      </w:pPr>
      <w:r>
        <w:rPr>
          <w:bCs/>
          <w:color w:val="000000"/>
          <w:szCs w:val="21"/>
          <w:highlight w:val="none"/>
        </w:rPr>
        <w:t>第3.2.3条草坪在生长季节，应按三分之一原则适时进行修剪，保持一定的高度。修剪后的高度冷季型宜为60-80mm，夏季可控制在80-100mm，暖季型宜为50-70mm，修剪要平整，边角无遗留，草屑应及时运出、除净。暖季型草坪秋季最后一次修剪需重修。年修剪次数按草坪生长情况而定。</w:t>
      </w:r>
    </w:p>
    <w:p>
      <w:pPr>
        <w:spacing w:line="360" w:lineRule="auto"/>
        <w:ind w:firstLine="420"/>
        <w:rPr>
          <w:bCs/>
          <w:color w:val="000000"/>
          <w:sz w:val="20"/>
          <w:szCs w:val="21"/>
          <w:highlight w:val="none"/>
        </w:rPr>
      </w:pPr>
      <w:r>
        <w:rPr>
          <w:bCs/>
          <w:color w:val="000000"/>
          <w:szCs w:val="21"/>
          <w:highlight w:val="none"/>
        </w:rPr>
        <w:t>第3.2.4条冷季型草坪宜在春、秋施追肥，暖季型草坪宜在晚春或休眠期前后追肥。追肥应以复合肥为主，追肥的时间和数量按草坪的生长情况而定。</w:t>
      </w:r>
    </w:p>
    <w:p>
      <w:pPr>
        <w:spacing w:line="360" w:lineRule="auto"/>
        <w:ind w:firstLine="420"/>
        <w:rPr>
          <w:bCs/>
          <w:color w:val="000000"/>
          <w:sz w:val="20"/>
          <w:szCs w:val="21"/>
          <w:highlight w:val="none"/>
        </w:rPr>
      </w:pPr>
      <w:r>
        <w:rPr>
          <w:bCs/>
          <w:color w:val="000000"/>
          <w:szCs w:val="21"/>
          <w:highlight w:val="none"/>
        </w:rPr>
        <w:t>第3.2.5条草坪中的树坛、花坛边缘应进行切边，保持线条清晰、整齐。</w:t>
      </w:r>
    </w:p>
    <w:p>
      <w:pPr>
        <w:spacing w:line="360" w:lineRule="auto"/>
        <w:ind w:firstLine="420"/>
        <w:rPr>
          <w:bCs/>
          <w:color w:val="000000"/>
          <w:sz w:val="20"/>
          <w:szCs w:val="21"/>
          <w:highlight w:val="none"/>
        </w:rPr>
      </w:pPr>
      <w:r>
        <w:rPr>
          <w:bCs/>
          <w:color w:val="000000"/>
          <w:szCs w:val="21"/>
          <w:highlight w:val="none"/>
        </w:rPr>
        <w:t>第3.2.6条草坪病虫害应以防为主、防治结合，维持生态平衡，尽量采用生态防治，保护天敌。化学防治应选择无公害药剂或高效低毒的化学药剂。</w:t>
      </w:r>
    </w:p>
    <w:p>
      <w:pPr>
        <w:spacing w:line="360" w:lineRule="auto"/>
        <w:ind w:firstLine="420"/>
        <w:rPr>
          <w:bCs/>
          <w:color w:val="000000"/>
          <w:sz w:val="20"/>
          <w:szCs w:val="21"/>
          <w:highlight w:val="none"/>
        </w:rPr>
      </w:pPr>
      <w:r>
        <w:rPr>
          <w:bCs/>
          <w:color w:val="000000"/>
          <w:szCs w:val="21"/>
          <w:highlight w:val="none"/>
        </w:rPr>
        <w:t>第3.2.7条每年秋、冬季节可采用刺孔在草坪上打洞，除去打出的老土，撒入泥炭或沙粒，增加草坪土壤的透气性，促进草坪生长，洞穴应相互错开。对枯草层每年一、二次用耙或草机清除出草坪。</w:t>
      </w:r>
    </w:p>
    <w:p>
      <w:pPr>
        <w:spacing w:line="360" w:lineRule="auto"/>
        <w:ind w:firstLine="420"/>
        <w:rPr>
          <w:bCs/>
          <w:color w:val="000000"/>
          <w:sz w:val="20"/>
          <w:szCs w:val="21"/>
          <w:highlight w:val="none"/>
        </w:rPr>
      </w:pPr>
      <w:r>
        <w:rPr>
          <w:bCs/>
          <w:color w:val="000000"/>
          <w:szCs w:val="21"/>
          <w:highlight w:val="none"/>
        </w:rPr>
        <w:t>第3.2.8条观赏型草坪严禁进入践踏，草坪萌芽期、土壤地湿或板结浇水或暂停开放。</w:t>
      </w:r>
    </w:p>
    <w:p>
      <w:pPr>
        <w:spacing w:before="156" w:after="156" w:line="360" w:lineRule="auto"/>
        <w:jc w:val="center"/>
        <w:rPr>
          <w:b/>
          <w:color w:val="000000"/>
          <w:sz w:val="20"/>
          <w:szCs w:val="21"/>
          <w:highlight w:val="none"/>
        </w:rPr>
      </w:pPr>
      <w:r>
        <w:rPr>
          <w:b/>
          <w:color w:val="000000"/>
          <w:szCs w:val="21"/>
          <w:highlight w:val="none"/>
        </w:rPr>
        <w:t>第四章花坛和花卉养护</w:t>
      </w:r>
    </w:p>
    <w:p>
      <w:pPr>
        <w:spacing w:line="360" w:lineRule="auto"/>
        <w:rPr>
          <w:b/>
          <w:color w:val="000000"/>
          <w:sz w:val="20"/>
          <w:szCs w:val="21"/>
          <w:highlight w:val="none"/>
        </w:rPr>
      </w:pPr>
      <w:r>
        <w:rPr>
          <w:b/>
          <w:color w:val="000000"/>
          <w:szCs w:val="21"/>
          <w:highlight w:val="none"/>
        </w:rPr>
        <w:t>第一节花坛</w:t>
      </w:r>
    </w:p>
    <w:p>
      <w:pPr>
        <w:spacing w:line="360" w:lineRule="auto"/>
        <w:ind w:firstLine="420"/>
        <w:rPr>
          <w:bCs/>
          <w:color w:val="000000"/>
          <w:sz w:val="20"/>
          <w:szCs w:val="21"/>
          <w:highlight w:val="none"/>
        </w:rPr>
      </w:pPr>
      <w:r>
        <w:rPr>
          <w:bCs/>
          <w:color w:val="000000"/>
          <w:szCs w:val="21"/>
          <w:highlight w:val="none"/>
        </w:rPr>
        <w:t>第4.1.1条根据花坛的分级标准，制定花坛分级养护的技术措施和管理标准。</w:t>
      </w:r>
    </w:p>
    <w:p>
      <w:pPr>
        <w:spacing w:line="360" w:lineRule="auto"/>
        <w:ind w:firstLine="420"/>
        <w:rPr>
          <w:bCs/>
          <w:color w:val="000000"/>
          <w:sz w:val="20"/>
          <w:szCs w:val="21"/>
          <w:highlight w:val="none"/>
        </w:rPr>
      </w:pPr>
      <w:r>
        <w:rPr>
          <w:bCs/>
          <w:color w:val="000000"/>
          <w:szCs w:val="21"/>
          <w:highlight w:val="none"/>
        </w:rPr>
        <w:t>第4.1.2条换花移栽前必须深翻细耙，除尽土中石块、草屑、残茎、落叶等杂物，并施足基肥。</w:t>
      </w:r>
    </w:p>
    <w:p>
      <w:pPr>
        <w:spacing w:line="360" w:lineRule="auto"/>
        <w:ind w:firstLine="420"/>
        <w:rPr>
          <w:bCs/>
          <w:color w:val="000000"/>
          <w:sz w:val="20"/>
          <w:szCs w:val="21"/>
          <w:highlight w:val="none"/>
        </w:rPr>
      </w:pPr>
      <w:r>
        <w:rPr>
          <w:bCs/>
          <w:color w:val="000000"/>
          <w:szCs w:val="21"/>
          <w:highlight w:val="none"/>
        </w:rPr>
        <w:t>第4.1.3条花坛的防护设施应保持清洁完好，并尽量保证行人和游客的安全。</w:t>
      </w:r>
    </w:p>
    <w:p>
      <w:pPr>
        <w:spacing w:line="360" w:lineRule="auto"/>
        <w:ind w:firstLine="420"/>
        <w:rPr>
          <w:bCs/>
          <w:color w:val="000000"/>
          <w:sz w:val="20"/>
          <w:szCs w:val="21"/>
          <w:highlight w:val="none"/>
        </w:rPr>
      </w:pPr>
      <w:r>
        <w:rPr>
          <w:bCs/>
          <w:color w:val="000000"/>
          <w:szCs w:val="21"/>
          <w:highlight w:val="none"/>
        </w:rPr>
        <w:t>第4.1.4条立体花坛要与周围环境相协调，设置在路边的立体花坛不得影响交通视线，立体花坛要稳固、防止大风刮倒。</w:t>
      </w:r>
    </w:p>
    <w:p>
      <w:pPr>
        <w:spacing w:line="360" w:lineRule="auto"/>
        <w:ind w:firstLine="420"/>
        <w:rPr>
          <w:bCs/>
          <w:color w:val="000000"/>
          <w:sz w:val="20"/>
          <w:szCs w:val="21"/>
          <w:highlight w:val="none"/>
        </w:rPr>
      </w:pPr>
      <w:r>
        <w:rPr>
          <w:bCs/>
          <w:color w:val="000000"/>
          <w:szCs w:val="21"/>
          <w:highlight w:val="none"/>
        </w:rPr>
        <w:t>第4.1.5条主要花坛换花时空置期在10天之内，花卉覆盖率为85%以上。</w:t>
      </w:r>
    </w:p>
    <w:p>
      <w:pPr>
        <w:spacing w:line="360" w:lineRule="auto"/>
        <w:rPr>
          <w:b/>
          <w:color w:val="000000"/>
          <w:sz w:val="20"/>
          <w:szCs w:val="21"/>
          <w:highlight w:val="none"/>
        </w:rPr>
      </w:pPr>
      <w:r>
        <w:rPr>
          <w:b/>
          <w:color w:val="000000"/>
          <w:szCs w:val="21"/>
          <w:highlight w:val="none"/>
        </w:rPr>
        <w:t>第二节花卉</w:t>
      </w:r>
    </w:p>
    <w:p>
      <w:pPr>
        <w:spacing w:line="360" w:lineRule="auto"/>
        <w:ind w:firstLine="420"/>
        <w:rPr>
          <w:bCs/>
          <w:color w:val="000000"/>
          <w:sz w:val="20"/>
          <w:szCs w:val="21"/>
          <w:highlight w:val="none"/>
        </w:rPr>
      </w:pPr>
      <w:r>
        <w:rPr>
          <w:bCs/>
          <w:color w:val="000000"/>
          <w:szCs w:val="21"/>
          <w:highlight w:val="none"/>
        </w:rPr>
        <w:t>第4.2.1条各类花卉的种植，在最高气温25度以下时可全天种植，当气温高于25度时，应避开中午高温时间，宜在早晨、傍晚或阴天进行，移栽后应立即浇水，浇水时防止土壤冲到茎、叶上，保持植株清洁。</w:t>
      </w:r>
    </w:p>
    <w:p>
      <w:pPr>
        <w:spacing w:line="360" w:lineRule="auto"/>
        <w:ind w:firstLine="420"/>
        <w:rPr>
          <w:bCs/>
          <w:color w:val="000000"/>
          <w:sz w:val="20"/>
          <w:szCs w:val="21"/>
          <w:highlight w:val="none"/>
        </w:rPr>
      </w:pPr>
      <w:r>
        <w:rPr>
          <w:bCs/>
          <w:color w:val="000000"/>
          <w:szCs w:val="21"/>
          <w:highlight w:val="none"/>
        </w:rPr>
        <w:t>第4.2.2条花卉生长盛期要及时松土除草，施追肥后立即喷洒清水，并做好病虫害的防治工作。</w:t>
      </w:r>
    </w:p>
    <w:p>
      <w:pPr>
        <w:spacing w:line="360" w:lineRule="auto"/>
        <w:ind w:firstLine="420"/>
        <w:rPr>
          <w:bCs/>
          <w:color w:val="000000"/>
          <w:sz w:val="20"/>
          <w:szCs w:val="21"/>
          <w:highlight w:val="none"/>
        </w:rPr>
      </w:pPr>
      <w:r>
        <w:rPr>
          <w:bCs/>
          <w:color w:val="000000"/>
          <w:szCs w:val="21"/>
          <w:highlight w:val="none"/>
        </w:rPr>
        <w:t>第4.2.3条选择生长健壮的花苗移栽，花苗需带花苞方可移栽，枯萎的花蒂和黄叶要及时修剪，缺株要及时补栽，保持花坛的清洁、完整。</w:t>
      </w:r>
    </w:p>
    <w:p>
      <w:pPr>
        <w:spacing w:line="360" w:lineRule="auto"/>
        <w:ind w:firstLine="420"/>
        <w:rPr>
          <w:bCs/>
          <w:color w:val="000000"/>
          <w:sz w:val="20"/>
          <w:szCs w:val="21"/>
          <w:highlight w:val="none"/>
        </w:rPr>
      </w:pPr>
      <w:r>
        <w:rPr>
          <w:bCs/>
          <w:color w:val="000000"/>
          <w:szCs w:val="21"/>
          <w:highlight w:val="none"/>
        </w:rPr>
        <w:t>第4.2.4条及时更换花草，观叶类必须在开花前调换，观花类必须在花朵凋谢前调换。</w:t>
      </w:r>
    </w:p>
    <w:p>
      <w:pPr>
        <w:spacing w:line="360" w:lineRule="auto"/>
        <w:ind w:firstLine="420"/>
        <w:rPr>
          <w:bCs/>
          <w:color w:val="000000"/>
          <w:sz w:val="20"/>
          <w:szCs w:val="21"/>
          <w:highlight w:val="none"/>
        </w:rPr>
      </w:pPr>
      <w:r>
        <w:rPr>
          <w:bCs/>
          <w:color w:val="000000"/>
          <w:szCs w:val="21"/>
          <w:highlight w:val="none"/>
        </w:rPr>
        <w:t>第4.2.5条木本花卉应及时整枝、整形；宿根、球根花卉要及时更新，易倒伏的花卉要立柱绑扎。</w:t>
      </w:r>
    </w:p>
    <w:p>
      <w:pPr>
        <w:spacing w:before="156" w:after="156" w:line="360" w:lineRule="auto"/>
        <w:jc w:val="center"/>
        <w:rPr>
          <w:b/>
          <w:color w:val="000000"/>
          <w:sz w:val="20"/>
          <w:szCs w:val="21"/>
          <w:highlight w:val="none"/>
        </w:rPr>
      </w:pPr>
      <w:r>
        <w:rPr>
          <w:b/>
          <w:color w:val="000000"/>
          <w:szCs w:val="21"/>
          <w:highlight w:val="none"/>
        </w:rPr>
        <w:t>第</w:t>
      </w:r>
      <w:r>
        <w:rPr>
          <w:rFonts w:hint="eastAsia"/>
          <w:b/>
          <w:color w:val="000000"/>
          <w:szCs w:val="21"/>
          <w:highlight w:val="none"/>
        </w:rPr>
        <w:t>五</w:t>
      </w:r>
      <w:r>
        <w:rPr>
          <w:b/>
          <w:color w:val="000000"/>
          <w:szCs w:val="21"/>
          <w:highlight w:val="none"/>
        </w:rPr>
        <w:t>章防治污染和防治病虫害</w:t>
      </w:r>
    </w:p>
    <w:p>
      <w:pPr>
        <w:spacing w:line="360" w:lineRule="auto"/>
        <w:rPr>
          <w:b/>
          <w:color w:val="000000"/>
          <w:sz w:val="20"/>
          <w:szCs w:val="21"/>
          <w:highlight w:val="none"/>
        </w:rPr>
      </w:pPr>
      <w:r>
        <w:rPr>
          <w:b/>
          <w:color w:val="000000"/>
          <w:szCs w:val="21"/>
          <w:highlight w:val="none"/>
        </w:rPr>
        <w:t>第一节防止污染</w:t>
      </w:r>
    </w:p>
    <w:p>
      <w:pPr>
        <w:spacing w:line="360" w:lineRule="auto"/>
        <w:ind w:firstLine="420"/>
        <w:rPr>
          <w:bCs/>
          <w:color w:val="000000"/>
          <w:sz w:val="20"/>
          <w:szCs w:val="21"/>
          <w:highlight w:val="none"/>
        </w:rPr>
      </w:pPr>
      <w:r>
        <w:rPr>
          <w:bCs/>
          <w:color w:val="000000"/>
          <w:szCs w:val="21"/>
          <w:highlight w:val="none"/>
        </w:rPr>
        <w:t>第5.1.1条绿地内的排污管网和排水管网应保证通畅、有效不得有漏点。</w:t>
      </w:r>
    </w:p>
    <w:p>
      <w:pPr>
        <w:spacing w:line="360" w:lineRule="auto"/>
        <w:ind w:firstLine="420"/>
        <w:rPr>
          <w:bCs/>
          <w:color w:val="000000"/>
          <w:sz w:val="20"/>
          <w:szCs w:val="21"/>
          <w:highlight w:val="none"/>
        </w:rPr>
      </w:pPr>
      <w:r>
        <w:rPr>
          <w:bCs/>
          <w:color w:val="000000"/>
          <w:szCs w:val="21"/>
          <w:highlight w:val="none"/>
        </w:rPr>
        <w:t>第5.1.2条绿地周围如发现有危害植物生长的废气时，应及时向环保部门报告，防止污染，必要时应调整种植抗有害气体的植物品种。</w:t>
      </w:r>
    </w:p>
    <w:p>
      <w:pPr>
        <w:spacing w:line="360" w:lineRule="auto"/>
        <w:ind w:firstLine="420"/>
        <w:rPr>
          <w:bCs/>
          <w:color w:val="000000"/>
          <w:sz w:val="20"/>
          <w:szCs w:val="21"/>
          <w:highlight w:val="none"/>
        </w:rPr>
      </w:pPr>
      <w:r>
        <w:rPr>
          <w:bCs/>
          <w:color w:val="000000"/>
          <w:szCs w:val="21"/>
          <w:highlight w:val="none"/>
        </w:rPr>
        <w:t>第5.1.3条严禁在树木根系附近堆放废液、废渣和倾倒污染物。</w:t>
      </w:r>
    </w:p>
    <w:p>
      <w:pPr>
        <w:spacing w:line="360" w:lineRule="auto"/>
        <w:ind w:firstLine="420"/>
        <w:rPr>
          <w:bCs/>
          <w:color w:val="000000"/>
          <w:sz w:val="20"/>
          <w:szCs w:val="21"/>
          <w:highlight w:val="none"/>
        </w:rPr>
      </w:pPr>
      <w:r>
        <w:rPr>
          <w:bCs/>
          <w:color w:val="000000"/>
          <w:szCs w:val="21"/>
          <w:highlight w:val="none"/>
        </w:rPr>
        <w:t>第5.1.4条施用化肥、药剂要合理，不得污染环境。有机肥必须腐熟后使用，不得使用人粪尿和国家明令禁止使用的药品。</w:t>
      </w:r>
    </w:p>
    <w:p>
      <w:pPr>
        <w:spacing w:line="360" w:lineRule="auto"/>
        <w:rPr>
          <w:b/>
          <w:color w:val="000000"/>
          <w:sz w:val="20"/>
          <w:szCs w:val="21"/>
          <w:highlight w:val="none"/>
        </w:rPr>
      </w:pPr>
      <w:r>
        <w:rPr>
          <w:b/>
          <w:color w:val="000000"/>
          <w:szCs w:val="21"/>
          <w:highlight w:val="none"/>
        </w:rPr>
        <w:t>第二节防治病虫害</w:t>
      </w:r>
    </w:p>
    <w:p>
      <w:pPr>
        <w:spacing w:line="360" w:lineRule="auto"/>
        <w:ind w:firstLine="420"/>
        <w:rPr>
          <w:bCs/>
          <w:color w:val="000000"/>
          <w:sz w:val="20"/>
          <w:szCs w:val="21"/>
          <w:highlight w:val="none"/>
        </w:rPr>
      </w:pPr>
      <w:r>
        <w:rPr>
          <w:bCs/>
          <w:color w:val="000000"/>
          <w:szCs w:val="21"/>
          <w:highlight w:val="none"/>
        </w:rPr>
        <w:t>第5.2.1条维护生态平衡，充分利用园林植物的多样化来保护和整治天敌，防治病虫害，贯彻“预防为主，综合防治”的原则。</w:t>
      </w:r>
    </w:p>
    <w:p>
      <w:pPr>
        <w:spacing w:line="360" w:lineRule="auto"/>
        <w:ind w:firstLine="420"/>
        <w:rPr>
          <w:bCs/>
          <w:color w:val="000000"/>
          <w:sz w:val="20"/>
          <w:szCs w:val="21"/>
          <w:highlight w:val="none"/>
        </w:rPr>
      </w:pPr>
      <w:r>
        <w:rPr>
          <w:bCs/>
          <w:color w:val="000000"/>
          <w:szCs w:val="21"/>
          <w:highlight w:val="none"/>
        </w:rPr>
        <w:t>第5.2.2条引进和输出种苗，必须严格遵守有关植物检疫法规和有关规章制度。</w:t>
      </w:r>
    </w:p>
    <w:p>
      <w:pPr>
        <w:spacing w:line="360" w:lineRule="auto"/>
        <w:ind w:firstLine="420"/>
        <w:rPr>
          <w:bCs/>
          <w:color w:val="000000"/>
          <w:sz w:val="20"/>
          <w:szCs w:val="21"/>
          <w:highlight w:val="none"/>
        </w:rPr>
      </w:pPr>
      <w:r>
        <w:rPr>
          <w:bCs/>
          <w:color w:val="000000"/>
          <w:szCs w:val="21"/>
          <w:highlight w:val="none"/>
        </w:rPr>
        <w:t>第5.2.3条做好园林植物病虫害的预测、预报工作，密切注意周边地区的病虫害发生情况，制定好防治计划。</w:t>
      </w:r>
    </w:p>
    <w:p>
      <w:pPr>
        <w:spacing w:line="360" w:lineRule="auto"/>
        <w:ind w:firstLine="420"/>
        <w:rPr>
          <w:bCs/>
          <w:color w:val="000000"/>
          <w:sz w:val="20"/>
          <w:szCs w:val="21"/>
          <w:highlight w:val="none"/>
        </w:rPr>
      </w:pPr>
      <w:r>
        <w:rPr>
          <w:bCs/>
          <w:color w:val="000000"/>
          <w:szCs w:val="21"/>
          <w:highlight w:val="none"/>
        </w:rPr>
        <w:t>第5.2.4条加强观察，局部发生严重病虫害地区必须及时治理，以防止扩大蔓延。</w:t>
      </w:r>
    </w:p>
    <w:p>
      <w:pPr>
        <w:spacing w:line="360" w:lineRule="auto"/>
        <w:ind w:firstLine="420"/>
        <w:rPr>
          <w:bCs/>
          <w:color w:val="000000"/>
          <w:sz w:val="20"/>
          <w:szCs w:val="21"/>
          <w:highlight w:val="none"/>
        </w:rPr>
      </w:pPr>
      <w:r>
        <w:rPr>
          <w:bCs/>
          <w:color w:val="000000"/>
          <w:szCs w:val="21"/>
          <w:highlight w:val="none"/>
        </w:rPr>
        <w:t>第5.2.5条严禁使用剧毒化学药剂和有机氯、有机汞化学农药，使用化学农药应按有关安全操作规定进行作业。</w:t>
      </w:r>
    </w:p>
    <w:p>
      <w:pPr>
        <w:spacing w:line="360" w:lineRule="auto"/>
        <w:ind w:firstLine="420"/>
        <w:rPr>
          <w:bCs/>
          <w:color w:val="000000"/>
          <w:sz w:val="20"/>
          <w:szCs w:val="21"/>
          <w:highlight w:val="none"/>
        </w:rPr>
      </w:pPr>
      <w:r>
        <w:rPr>
          <w:bCs/>
          <w:color w:val="000000"/>
          <w:szCs w:val="21"/>
          <w:highlight w:val="none"/>
        </w:rPr>
        <w:t>第5.2.6条发现大面积的病虫害应及时通知周边地区。</w:t>
      </w:r>
    </w:p>
    <w:p>
      <w:pPr>
        <w:spacing w:before="156" w:after="156" w:line="360" w:lineRule="auto"/>
        <w:jc w:val="center"/>
        <w:rPr>
          <w:b/>
          <w:color w:val="000000"/>
          <w:sz w:val="20"/>
          <w:szCs w:val="21"/>
          <w:highlight w:val="none"/>
        </w:rPr>
      </w:pPr>
      <w:r>
        <w:rPr>
          <w:b/>
          <w:color w:val="000000"/>
          <w:szCs w:val="21"/>
          <w:highlight w:val="none"/>
        </w:rPr>
        <w:t>第六章技术档案</w:t>
      </w:r>
    </w:p>
    <w:p>
      <w:pPr>
        <w:spacing w:line="360" w:lineRule="auto"/>
        <w:ind w:firstLine="420"/>
        <w:rPr>
          <w:bCs/>
          <w:color w:val="000000"/>
          <w:sz w:val="20"/>
          <w:szCs w:val="21"/>
          <w:highlight w:val="none"/>
        </w:rPr>
      </w:pPr>
      <w:r>
        <w:rPr>
          <w:bCs/>
          <w:color w:val="000000"/>
          <w:szCs w:val="21"/>
          <w:highlight w:val="none"/>
        </w:rPr>
        <w:t>第6.1.1条各单位必须建立完整的园林植物养护技术档案、及时收集、整理和积累资料，总结经验。</w:t>
      </w:r>
    </w:p>
    <w:p>
      <w:pPr>
        <w:spacing w:line="360" w:lineRule="auto"/>
        <w:ind w:firstLine="420"/>
        <w:rPr>
          <w:bCs/>
          <w:color w:val="000000"/>
          <w:sz w:val="20"/>
          <w:szCs w:val="21"/>
          <w:highlight w:val="none"/>
        </w:rPr>
      </w:pPr>
      <w:r>
        <w:rPr>
          <w:bCs/>
          <w:color w:val="000000"/>
          <w:szCs w:val="21"/>
          <w:highlight w:val="none"/>
        </w:rPr>
        <w:t>第6.1.2条技术档案内容</w:t>
      </w:r>
    </w:p>
    <w:p>
      <w:pPr>
        <w:spacing w:line="360" w:lineRule="auto"/>
        <w:ind w:firstLine="420"/>
        <w:rPr>
          <w:bCs/>
          <w:color w:val="000000"/>
          <w:sz w:val="20"/>
          <w:szCs w:val="21"/>
          <w:highlight w:val="none"/>
        </w:rPr>
      </w:pPr>
      <w:r>
        <w:rPr>
          <w:bCs/>
          <w:color w:val="000000"/>
          <w:szCs w:val="21"/>
          <w:highlight w:val="none"/>
        </w:rPr>
        <w:t>（一）绿地气候、物候、水分、土质、地形、地下构筑物等自然条件及变化资料。</w:t>
      </w:r>
    </w:p>
    <w:p>
      <w:pPr>
        <w:spacing w:line="360" w:lineRule="auto"/>
        <w:ind w:firstLine="420"/>
        <w:rPr>
          <w:bCs/>
          <w:color w:val="000000"/>
          <w:sz w:val="20"/>
          <w:szCs w:val="21"/>
          <w:highlight w:val="none"/>
        </w:rPr>
      </w:pPr>
      <w:r>
        <w:rPr>
          <w:bCs/>
          <w:color w:val="000000"/>
          <w:szCs w:val="21"/>
          <w:highlight w:val="none"/>
        </w:rPr>
        <w:t>（二）绿地建设历史及发展状况。</w:t>
      </w:r>
    </w:p>
    <w:p>
      <w:pPr>
        <w:spacing w:line="360" w:lineRule="auto"/>
        <w:ind w:firstLine="420"/>
        <w:rPr>
          <w:bCs/>
          <w:color w:val="000000"/>
          <w:sz w:val="20"/>
          <w:szCs w:val="21"/>
          <w:highlight w:val="none"/>
        </w:rPr>
      </w:pPr>
      <w:r>
        <w:rPr>
          <w:bCs/>
          <w:color w:val="000000"/>
          <w:szCs w:val="21"/>
          <w:highlight w:val="none"/>
        </w:rPr>
        <w:t>（三）植物种类及养护措施记录。</w:t>
      </w:r>
    </w:p>
    <w:p>
      <w:pPr>
        <w:spacing w:line="360" w:lineRule="auto"/>
        <w:ind w:firstLine="420"/>
        <w:rPr>
          <w:bCs/>
          <w:color w:val="000000"/>
          <w:sz w:val="20"/>
          <w:szCs w:val="21"/>
          <w:highlight w:val="none"/>
        </w:rPr>
      </w:pPr>
      <w:r>
        <w:rPr>
          <w:bCs/>
          <w:color w:val="000000"/>
          <w:szCs w:val="21"/>
          <w:highlight w:val="none"/>
        </w:rPr>
        <w:t>（四）应用新技术、新工艺和新成果的单项技术资料</w:t>
      </w:r>
    </w:p>
    <w:p>
      <w:pPr>
        <w:spacing w:line="360" w:lineRule="auto"/>
        <w:ind w:firstLine="420"/>
        <w:rPr>
          <w:bCs/>
          <w:color w:val="000000"/>
          <w:sz w:val="20"/>
          <w:szCs w:val="21"/>
          <w:highlight w:val="none"/>
        </w:rPr>
      </w:pPr>
      <w:r>
        <w:rPr>
          <w:bCs/>
          <w:color w:val="000000"/>
          <w:szCs w:val="21"/>
          <w:highlight w:val="none"/>
        </w:rPr>
        <w:t>（五）枯死树木记录(附录)。</w:t>
      </w:r>
    </w:p>
    <w:p>
      <w:pPr>
        <w:spacing w:line="360" w:lineRule="auto"/>
        <w:ind w:firstLine="420"/>
        <w:rPr>
          <w:bCs/>
          <w:color w:val="000000"/>
          <w:sz w:val="20"/>
          <w:szCs w:val="21"/>
          <w:highlight w:val="none"/>
        </w:rPr>
      </w:pPr>
      <w:r>
        <w:rPr>
          <w:bCs/>
          <w:color w:val="000000"/>
          <w:szCs w:val="21"/>
          <w:highlight w:val="none"/>
        </w:rPr>
        <w:t>（六）各类统计表和调查报告、总结等。</w:t>
      </w:r>
    </w:p>
    <w:p>
      <w:pPr>
        <w:spacing w:line="360" w:lineRule="auto"/>
        <w:ind w:firstLine="420"/>
        <w:rPr>
          <w:rFonts w:ascii="仿宋" w:hAnsi="仿宋" w:eastAsia="仿宋"/>
          <w:bCs/>
          <w:color w:val="000000"/>
          <w:sz w:val="24"/>
          <w:highlight w:val="none"/>
        </w:rPr>
      </w:pPr>
      <w:r>
        <w:rPr>
          <w:bCs/>
          <w:color w:val="000000"/>
          <w:szCs w:val="21"/>
          <w:highlight w:val="none"/>
        </w:rPr>
        <w:t>第6.1.3条技术档案每年应分类整理、装订成册，编好目录，分类归档。</w:t>
      </w:r>
    </w:p>
    <w:p>
      <w:pPr>
        <w:spacing w:line="360" w:lineRule="auto"/>
        <w:ind w:firstLine="480"/>
        <w:rPr>
          <w:rFonts w:ascii="仿宋" w:hAnsi="仿宋" w:eastAsia="仿宋"/>
          <w:bCs/>
          <w:color w:val="000000"/>
          <w:sz w:val="24"/>
          <w:highlight w:val="none"/>
        </w:rPr>
      </w:pPr>
    </w:p>
    <w:p>
      <w:pPr>
        <w:pStyle w:val="5"/>
        <w:ind w:left="0"/>
        <w:rPr>
          <w:rFonts w:hint="eastAsia"/>
        </w:rPr>
      </w:pPr>
    </w:p>
    <w:p>
      <w:pPr>
        <w:rPr>
          <w:rFonts w:hint="eastAsia" w:ascii="黑体" w:hAnsi="黑体" w:eastAsia="黑体"/>
          <w:iCs/>
          <w:sz w:val="28"/>
          <w:szCs w:val="28"/>
        </w:rPr>
      </w:pPr>
    </w:p>
    <w:p>
      <w:pPr>
        <w:pStyle w:val="12"/>
        <w:ind w:left="0" w:firstLine="0"/>
        <w:jc w:val="left"/>
        <w:rPr>
          <w:rFonts w:hint="eastAsia" w:ascii="方正小标宋简体" w:hAnsi="方正小标宋简体" w:eastAsia="方正小标宋简体" w:cs="方正小标宋简体"/>
          <w:color w:val="000000"/>
          <w:sz w:val="36"/>
          <w:szCs w:val="36"/>
        </w:rPr>
        <w:sectPr>
          <w:footerReference r:id="rId9" w:type="first"/>
          <w:headerReference r:id="rId6" w:type="default"/>
          <w:footerReference r:id="rId7" w:type="default"/>
          <w:footerReference r:id="rId8" w:type="even"/>
          <w:pgSz w:w="11906" w:h="16838"/>
          <w:pgMar w:top="1440" w:right="1080" w:bottom="1440" w:left="1080" w:header="851" w:footer="907" w:gutter="0"/>
          <w:cols w:space="1701" w:num="1"/>
          <w:titlePg/>
          <w:docGrid w:linePitch="360" w:charSpace="0"/>
        </w:sectPr>
      </w:pPr>
    </w:p>
    <w:p>
      <w:pPr>
        <w:pStyle w:val="12"/>
        <w:ind w:firstLine="448"/>
        <w:jc w:val="left"/>
        <w:rPr>
          <w:color w:val="000000"/>
          <w:szCs w:val="21"/>
          <w:highlight w:val="none"/>
          <w:u w:val="single"/>
          <w:lang w:bidi="en-US"/>
        </w:rPr>
      </w:pPr>
      <w:r>
        <w:rPr>
          <w:color w:val="000000"/>
          <w:sz w:val="22"/>
          <w:highlight w:val="none"/>
        </w:rPr>
        <w:t>附件：</w:t>
      </w:r>
      <w:r>
        <w:rPr>
          <w:rFonts w:hint="eastAsia"/>
          <w:color w:val="000000"/>
          <w:sz w:val="22"/>
          <w:highlight w:val="none"/>
        </w:rPr>
        <w:t>2</w:t>
      </w:r>
      <w:r>
        <w:rPr>
          <w:color w:val="000000"/>
          <w:sz w:val="22"/>
          <w:highlight w:val="none"/>
        </w:rPr>
        <w:t>-3、绿化养护及补缺考核办法</w:t>
      </w:r>
    </w:p>
    <w:p>
      <w:pPr>
        <w:pStyle w:val="13"/>
        <w:ind w:firstLine="0"/>
        <w:rPr>
          <w:rFonts w:cs="Times New Roman"/>
          <w:color w:val="000000"/>
          <w:szCs w:val="21"/>
          <w:highlight w:val="none"/>
          <w:u w:val="single"/>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2"/>
        <w:gridCol w:w="918"/>
        <w:gridCol w:w="406"/>
        <w:gridCol w:w="8151"/>
        <w:gridCol w:w="1790"/>
        <w:gridCol w:w="70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3608" w:type="dxa"/>
            <w:gridSpan w:val="7"/>
            <w:noWrap w:val="0"/>
            <w:vAlign w:val="center"/>
          </w:tcPr>
          <w:p>
            <w:pPr>
              <w:jc w:val="center"/>
              <w:outlineLvl w:val="0"/>
              <w:rPr>
                <w:rFonts w:ascii="宋体" w:hAnsi="宋体" w:eastAsia="宋体" w:cs="宋体"/>
                <w:b/>
                <w:bCs/>
                <w:color w:val="000000"/>
                <w:sz w:val="28"/>
                <w:szCs w:val="28"/>
                <w:highlight w:val="none"/>
              </w:rPr>
            </w:pPr>
            <w:r>
              <w:rPr>
                <w:rFonts w:hint="eastAsia" w:ascii="方正小标宋简体" w:hAnsi="黑体" w:eastAsia="方正小标宋简体"/>
                <w:b/>
                <w:bCs/>
                <w:color w:val="000000"/>
                <w:sz w:val="28"/>
                <w:szCs w:val="28"/>
                <w:highlight w:val="none"/>
              </w:rPr>
              <w:t>仙林大学城绿化养护及补缺考核办法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3608" w:type="dxa"/>
            <w:gridSpan w:val="7"/>
            <w:noWrap w:val="0"/>
            <w:vAlign w:val="center"/>
          </w:tcPr>
          <w:p>
            <w:pPr>
              <w:widowControl/>
              <w:ind w:firstLine="180"/>
              <w:jc w:val="left"/>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考核标段：                                   考核人员：                                           考核日期：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序号</w:t>
            </w:r>
          </w:p>
        </w:tc>
        <w:tc>
          <w:tcPr>
            <w:tcW w:w="918" w:type="dxa"/>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项目</w:t>
            </w:r>
          </w:p>
        </w:tc>
        <w:tc>
          <w:tcPr>
            <w:tcW w:w="8557" w:type="dxa"/>
            <w:gridSpan w:val="2"/>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考核内容</w:t>
            </w:r>
          </w:p>
        </w:tc>
        <w:tc>
          <w:tcPr>
            <w:tcW w:w="1790" w:type="dxa"/>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扣分细则</w:t>
            </w:r>
          </w:p>
        </w:tc>
        <w:tc>
          <w:tcPr>
            <w:tcW w:w="709" w:type="dxa"/>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扣分</w:t>
            </w:r>
          </w:p>
        </w:tc>
        <w:tc>
          <w:tcPr>
            <w:tcW w:w="992" w:type="dxa"/>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扣分说明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restart"/>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一</w:t>
            </w:r>
          </w:p>
        </w:tc>
        <w:tc>
          <w:tcPr>
            <w:tcW w:w="918" w:type="dxa"/>
            <w:vMerge w:val="restart"/>
            <w:noWrap w:val="0"/>
            <w:vAlign w:val="center"/>
          </w:tcPr>
          <w:p>
            <w:pPr>
              <w:widowControl/>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组织、落实、管理</w:t>
            </w:r>
          </w:p>
          <w:p>
            <w:pPr>
              <w:widowControl/>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(15分)</w:t>
            </w: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未能积极落实主管部门相关指令，指令不通畅，不及时反馈结果。</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扣2.0分/处/次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2</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未编制详细养护计划，未建立完善的养护台账，实施记录不齐全、不真实。</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扣2.0分/处/次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3</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未按时参加相关会议、活动、培训。</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扣1.5分/处/次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4</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对检查出的问题未按照整改通知单按时按量完成整改，未能按照整改通知单规定期限反馈结果。</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扣1.5分/处/次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5</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发现广场内存在躺卧或露宿、践踏破坏绿地、攀枝摘花、车辆乱停乱放、驶入绿地内等不文明行为，未及时采取应对措施的。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扣1.5分/处/次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6</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对上月的问题菜单进行回头看，不得有未整改或重复出现的问题</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扣3.0分/处/次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7</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每日巡查本标段管养范围，及时发现管养问题，并当日处理或申报，未按要求落实的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扣0.3分/处/次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restart"/>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二</w:t>
            </w:r>
          </w:p>
        </w:tc>
        <w:tc>
          <w:tcPr>
            <w:tcW w:w="918" w:type="dxa"/>
            <w:vMerge w:val="restart"/>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绿化</w:t>
            </w:r>
          </w:p>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养护</w:t>
            </w:r>
          </w:p>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(60分)</w:t>
            </w: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行道树（含乔木）长势不茂盛，规格不整齐，树干不挺直，定干高度不一致，树冠不丰满；观花树木未按时茂盛开花，观果树木未正常结果，发现行道树长势出现衰退的。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行道树长势衰退扣0.2分/株/次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2</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行道树上（含乔木）有枯枝、下垂枝、交叉枝、过密枝、并生枝、病虫枝，主干上有萌蘖枝，存在影响交通、架空线路、路灯、建筑、行人安全的树枝。</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扣0.1分/处/次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3</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行道树修剪、除萌、剥芽不及时，枝条修剪截面不平整，有短桩，截面直径大于6厘米的伤口未涂防腐剂，未能形成整齐的林缘线的。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扣0.1分/处/次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4</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发现病虫危害迹象，树体存在腐洞、钉挂物、悬挂物的。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扣0.2分/处/次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5</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树穴设施破损，黄土裸露，有杂草、杂物。</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扣0.1分/处/次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6</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无法修整复壮的树木要及时申报更换，同意更换后现场发现死株、缺株、严重倾斜株的。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扣0.2分/处/次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7</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新栽、补栽的树木和易受害倒伏的树木未设立扶木支撑，扎缚不规范，发现扶木残缺、包裹破损的。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扣0.2分/处/次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8</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按操作规程未能及时地对行道树（含乔木）进行冬季刷白的。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扣0.2分/处/次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9</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花灌木整形修剪不及时、修剪不成型，层次不分明，面不平边不齐，线条不流畅，曲线处弧度不圆润丰满。</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10</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花灌木（花箱、花盆、花坛及地栽花卉）有枯枝残叶、脱脚、死株、缺株、杂草、杂物、积尘、断档、土壤不疏松、黄土裸露、病虫危害、寄生藤、缠挂等现象。</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扣0.2分/处/次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11</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道路交叉口和绿岛内有明显杂草、杂枝叶、黄叶、焦叶、卷叶。</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12</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绿岛或绿地内有灌木缺株或黄土裸露（大于等于0.5m</w:t>
            </w:r>
            <w:r>
              <w:rPr>
                <w:rFonts w:hint="eastAsia" w:ascii="宋体" w:hAnsi="宋体" w:eastAsia="宋体" w:cs="宋体"/>
                <w:color w:val="000000"/>
                <w:sz w:val="18"/>
                <w:szCs w:val="18"/>
                <w:highlight w:val="none"/>
                <w:vertAlign w:val="superscript"/>
              </w:rPr>
              <w:t>2</w:t>
            </w:r>
            <w:r>
              <w:rPr>
                <w:rFonts w:hint="eastAsia" w:ascii="宋体" w:hAnsi="宋体" w:eastAsia="宋体" w:cs="宋体"/>
                <w:color w:val="000000"/>
                <w:sz w:val="18"/>
                <w:szCs w:val="18"/>
                <w:highlight w:val="none"/>
              </w:rPr>
              <w:t>）现象</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扣0.2分/处/次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13</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灌木有病虫害症状、虫粪、虫网、虫卵、病虫枝、虫蛹、虫茧及有关病原体的。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扣1.5分/处/次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14</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草坪内有低洼积水处，草坪生长不健壮，有明显裸露地，生长期枯黄，草坪有病虫危害状。</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15</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草坪推剪不平整，修剪后剪口有撕裂、漏剪现象，冷季型草超过50mm，暖季型草超过30mm，草坪上有修剪残留草屑、杂物、杂草。</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扣0.2分/处/次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16</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植物浇水不及时、按照规范不及时施肥（每年休眠期施基肥，生长期施2-3次追肥，不规范操作，施肥后不及时覆盖，施肥方法不适当，用量不合理，产生肥害）</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扣1.5分/处/次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17</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未按要求开展生物防治工作的。</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扣2.0分/处/次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restart"/>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三</w:t>
            </w:r>
          </w:p>
        </w:tc>
        <w:tc>
          <w:tcPr>
            <w:tcW w:w="918" w:type="dxa"/>
            <w:vMerge w:val="restart"/>
            <w:noWrap w:val="0"/>
            <w:vAlign w:val="center"/>
          </w:tcPr>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卫生</w:t>
            </w:r>
          </w:p>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保洁</w:t>
            </w:r>
          </w:p>
          <w:p>
            <w:pPr>
              <w:widowControl/>
              <w:jc w:val="center"/>
              <w:rPr>
                <w:rFonts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(25分)</w:t>
            </w: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1</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管养区域内绿地</w:t>
            </w:r>
            <w:r>
              <w:rPr>
                <w:rFonts w:hint="eastAsia" w:ascii="宋体" w:hAnsi="宋体" w:eastAsia="宋体" w:cs="宋体"/>
                <w:color w:val="000000"/>
                <w:sz w:val="18"/>
                <w:szCs w:val="18"/>
                <w:highlight w:val="none"/>
              </w:rPr>
              <w:t>不</w:t>
            </w:r>
            <w:r>
              <w:rPr>
                <w:rFonts w:hint="eastAsia" w:ascii="宋体" w:hAnsi="宋体" w:eastAsia="宋体" w:cs="宋体"/>
                <w:color w:val="000000"/>
                <w:sz w:val="18"/>
                <w:szCs w:val="18"/>
                <w:highlight w:val="none"/>
                <w:lang w:val="en-US" w:eastAsia="zh-CN"/>
              </w:rPr>
              <w:t>整洁</w:t>
            </w:r>
            <w:r>
              <w:rPr>
                <w:rFonts w:hint="eastAsia" w:ascii="宋体" w:hAnsi="宋体" w:eastAsia="宋体" w:cs="宋体"/>
                <w:color w:val="000000"/>
                <w:sz w:val="18"/>
                <w:szCs w:val="18"/>
                <w:highlight w:val="none"/>
              </w:rPr>
              <w:t>，</w:t>
            </w:r>
            <w:r>
              <w:rPr>
                <w:rFonts w:hint="eastAsia" w:ascii="宋体" w:hAnsi="宋体" w:eastAsia="宋体" w:cs="宋体"/>
                <w:color w:val="000000"/>
                <w:sz w:val="18"/>
                <w:szCs w:val="18"/>
                <w:highlight w:val="none"/>
                <w:lang w:val="en-US" w:eastAsia="zh-CN"/>
              </w:rPr>
              <w:t>有倾倒垃圾、白色垃圾、积存垃圾等现象</w:t>
            </w:r>
            <w:r>
              <w:rPr>
                <w:rFonts w:hint="eastAsia" w:ascii="宋体" w:hAnsi="宋体" w:eastAsia="宋体" w:cs="宋体"/>
                <w:color w:val="000000"/>
                <w:sz w:val="18"/>
                <w:szCs w:val="18"/>
                <w:highlight w:val="none"/>
              </w:rPr>
              <w:t>。</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扣0.1分/处/次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2</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管养区域内有违规建筑</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乱垦乱植、乱采乱挖</w:t>
            </w:r>
            <w:r>
              <w:rPr>
                <w:rFonts w:hint="eastAsia" w:ascii="宋体" w:hAnsi="宋体" w:eastAsia="宋体" w:cs="宋体"/>
                <w:color w:val="000000"/>
                <w:sz w:val="18"/>
                <w:szCs w:val="18"/>
                <w:highlight w:val="none"/>
                <w:lang w:val="en-US" w:eastAsia="zh-CN"/>
              </w:rPr>
              <w:t>等</w:t>
            </w:r>
            <w:r>
              <w:rPr>
                <w:rFonts w:hint="eastAsia" w:ascii="宋体" w:hAnsi="宋体" w:eastAsia="宋体" w:cs="宋体"/>
                <w:color w:val="000000"/>
                <w:sz w:val="18"/>
                <w:szCs w:val="18"/>
                <w:highlight w:val="none"/>
              </w:rPr>
              <w:t>现象。</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扣1.0分/处/次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3</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管养区域</w:t>
            </w:r>
            <w:r>
              <w:rPr>
                <w:rFonts w:hint="eastAsia" w:ascii="宋体" w:hAnsi="宋体" w:eastAsia="宋体" w:cs="宋体"/>
                <w:color w:val="000000"/>
                <w:sz w:val="18"/>
                <w:szCs w:val="18"/>
                <w:highlight w:val="none"/>
              </w:rPr>
              <w:t>内各项建设工程，未经</w:t>
            </w:r>
            <w:r>
              <w:rPr>
                <w:rFonts w:hint="eastAsia" w:ascii="宋体" w:hAnsi="宋体" w:eastAsia="宋体" w:cs="宋体"/>
                <w:color w:val="000000"/>
                <w:sz w:val="18"/>
                <w:szCs w:val="18"/>
                <w:highlight w:val="none"/>
                <w:lang w:val="en-US" w:eastAsia="zh-CN"/>
              </w:rPr>
              <w:t>甲方</w:t>
            </w:r>
            <w:r>
              <w:rPr>
                <w:rFonts w:hint="eastAsia" w:ascii="宋体" w:hAnsi="宋体" w:eastAsia="宋体" w:cs="宋体"/>
                <w:color w:val="000000"/>
                <w:sz w:val="18"/>
                <w:szCs w:val="18"/>
                <w:highlight w:val="none"/>
              </w:rPr>
              <w:t>批准，</w:t>
            </w:r>
            <w:r>
              <w:rPr>
                <w:rFonts w:hint="eastAsia" w:ascii="宋体" w:hAnsi="宋体" w:eastAsia="宋体" w:cs="宋体"/>
                <w:color w:val="000000"/>
                <w:sz w:val="18"/>
                <w:szCs w:val="18"/>
                <w:highlight w:val="none"/>
                <w:lang w:val="en-US" w:eastAsia="zh-CN"/>
              </w:rPr>
              <w:t>造成绿化损坏等现象</w:t>
            </w:r>
            <w:r>
              <w:rPr>
                <w:rFonts w:hint="eastAsia" w:ascii="宋体" w:hAnsi="宋体" w:eastAsia="宋体" w:cs="宋体"/>
                <w:color w:val="000000"/>
                <w:sz w:val="18"/>
                <w:szCs w:val="18"/>
                <w:highlight w:val="none"/>
              </w:rPr>
              <w:t>。</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扣2.0分/处/次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4</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管养区域内养护</w:t>
            </w:r>
            <w:r>
              <w:rPr>
                <w:rFonts w:hint="eastAsia" w:ascii="宋体" w:hAnsi="宋体" w:eastAsia="宋体" w:cs="宋体"/>
                <w:color w:val="000000"/>
                <w:sz w:val="18"/>
                <w:szCs w:val="18"/>
                <w:highlight w:val="none"/>
              </w:rPr>
              <w:t>设施</w:t>
            </w:r>
            <w:r>
              <w:rPr>
                <w:rFonts w:hint="eastAsia" w:ascii="宋体" w:hAnsi="宋体" w:eastAsia="宋体" w:cs="宋体"/>
                <w:color w:val="000000"/>
                <w:sz w:val="18"/>
                <w:szCs w:val="18"/>
                <w:highlight w:val="none"/>
                <w:lang w:val="en-US" w:eastAsia="zh-CN"/>
              </w:rPr>
              <w:t>有悬挂、钉挂、私拉乱接等现象</w:t>
            </w:r>
            <w:r>
              <w:rPr>
                <w:rFonts w:hint="eastAsia" w:ascii="宋体" w:hAnsi="宋体" w:eastAsia="宋体" w:cs="宋体"/>
                <w:color w:val="000000"/>
                <w:sz w:val="18"/>
                <w:szCs w:val="18"/>
                <w:highlight w:val="none"/>
              </w:rPr>
              <w:t>。</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w:t>
            </w:r>
            <w:r>
              <w:rPr>
                <w:rFonts w:hint="eastAsia" w:ascii="宋体" w:hAnsi="宋体" w:eastAsia="宋体" w:cs="宋体"/>
                <w:color w:val="000000"/>
                <w:sz w:val="18"/>
                <w:szCs w:val="18"/>
                <w:highlight w:val="none"/>
                <w:lang w:val="en-US" w:eastAsia="zh-CN"/>
              </w:rPr>
              <w:t>0</w:t>
            </w:r>
            <w:r>
              <w:rPr>
                <w:rFonts w:hint="eastAsia" w:ascii="宋体" w:hAnsi="宋体" w:eastAsia="宋体" w:cs="宋体"/>
                <w:color w:val="000000"/>
                <w:sz w:val="18"/>
                <w:szCs w:val="18"/>
                <w:highlight w:val="none"/>
              </w:rPr>
              <w:t>.5分/处/次</w:t>
            </w:r>
          </w:p>
        </w:tc>
        <w:tc>
          <w:tcPr>
            <w:tcW w:w="709" w:type="dxa"/>
            <w:noWrap w:val="0"/>
            <w:vAlign w:val="center"/>
          </w:tcPr>
          <w:p>
            <w:pPr>
              <w:widowControl/>
              <w:jc w:val="center"/>
              <w:rPr>
                <w:rFonts w:ascii="宋体" w:hAnsi="宋体" w:eastAsia="宋体" w:cs="宋体"/>
                <w:b/>
                <w:bCs/>
                <w:color w:val="000000"/>
                <w:sz w:val="18"/>
                <w:szCs w:val="18"/>
                <w:highlight w:val="none"/>
              </w:rPr>
            </w:pPr>
          </w:p>
        </w:tc>
        <w:tc>
          <w:tcPr>
            <w:tcW w:w="992" w:type="dxa"/>
            <w:noWrap w:val="0"/>
            <w:vAlign w:val="center"/>
          </w:tcPr>
          <w:p>
            <w:pPr>
              <w:widowControl/>
              <w:jc w:val="center"/>
              <w:rPr>
                <w:rFonts w:ascii="宋体" w:hAnsi="宋体" w:eastAsia="宋体" w:cs="宋体"/>
                <w:b/>
                <w:bCs/>
                <w:color w:val="00000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42" w:type="dxa"/>
            <w:vMerge w:val="continue"/>
            <w:noWrap w:val="0"/>
            <w:vAlign w:val="center"/>
          </w:tcPr>
          <w:p>
            <w:pPr>
              <w:widowControl/>
              <w:jc w:val="center"/>
              <w:rPr>
                <w:rFonts w:ascii="宋体" w:hAnsi="宋体" w:eastAsia="宋体" w:cs="宋体"/>
                <w:color w:val="000000"/>
                <w:sz w:val="18"/>
                <w:szCs w:val="18"/>
                <w:highlight w:val="none"/>
              </w:rPr>
            </w:pPr>
          </w:p>
        </w:tc>
        <w:tc>
          <w:tcPr>
            <w:tcW w:w="918" w:type="dxa"/>
            <w:vMerge w:val="continue"/>
            <w:noWrap w:val="0"/>
            <w:vAlign w:val="center"/>
          </w:tcPr>
          <w:p>
            <w:pPr>
              <w:widowControl/>
              <w:jc w:val="center"/>
              <w:rPr>
                <w:rFonts w:ascii="宋体" w:hAnsi="宋体" w:eastAsia="宋体" w:cs="宋体"/>
                <w:b/>
                <w:bCs/>
                <w:color w:val="000000"/>
                <w:sz w:val="18"/>
                <w:szCs w:val="18"/>
                <w:highlight w:val="none"/>
              </w:rPr>
            </w:pPr>
          </w:p>
        </w:tc>
        <w:tc>
          <w:tcPr>
            <w:tcW w:w="406"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5</w:t>
            </w:r>
          </w:p>
        </w:tc>
        <w:tc>
          <w:tcPr>
            <w:tcW w:w="8151" w:type="dxa"/>
            <w:noWrap w:val="0"/>
            <w:vAlign w:val="center"/>
          </w:tcPr>
          <w:p>
            <w:pPr>
              <w:widowControl/>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园林建筑、雕塑喷泉、园路广场等绿地基础设施有破损、积水，维护不好，有损坏</w:t>
            </w:r>
            <w:r>
              <w:rPr>
                <w:rFonts w:hint="eastAsia" w:ascii="宋体" w:hAnsi="宋体" w:eastAsia="宋体" w:cs="宋体"/>
                <w:color w:val="000000"/>
                <w:sz w:val="18"/>
                <w:szCs w:val="18"/>
                <w:highlight w:val="none"/>
                <w:lang w:val="en-US" w:eastAsia="zh-CN"/>
              </w:rPr>
              <w:t>等</w:t>
            </w:r>
            <w:r>
              <w:rPr>
                <w:rFonts w:hint="eastAsia" w:ascii="宋体" w:hAnsi="宋体" w:eastAsia="宋体" w:cs="宋体"/>
                <w:color w:val="000000"/>
                <w:sz w:val="18"/>
                <w:szCs w:val="18"/>
                <w:highlight w:val="none"/>
              </w:rPr>
              <w:t>现象。</w:t>
            </w:r>
          </w:p>
        </w:tc>
        <w:tc>
          <w:tcPr>
            <w:tcW w:w="1790" w:type="dxa"/>
            <w:noWrap w:val="0"/>
            <w:vAlign w:val="center"/>
          </w:tcPr>
          <w:p>
            <w:pPr>
              <w:widowControl/>
              <w:jc w:val="center"/>
              <w:rPr>
                <w:rFonts w:ascii="宋体" w:hAnsi="宋体" w:eastAsia="宋体" w:cs="宋体"/>
                <w:color w:val="000000"/>
                <w:sz w:val="18"/>
                <w:szCs w:val="18"/>
                <w:highlight w:val="none"/>
              </w:rPr>
            </w:pPr>
            <w:r>
              <w:rPr>
                <w:rFonts w:hint="eastAsia" w:ascii="宋体" w:hAnsi="宋体" w:eastAsia="宋体" w:cs="宋体"/>
                <w:color w:val="000000"/>
                <w:sz w:val="18"/>
                <w:szCs w:val="18"/>
                <w:highlight w:val="none"/>
              </w:rPr>
              <w:t>扣</w:t>
            </w:r>
            <w:r>
              <w:rPr>
                <w:rFonts w:hint="eastAsia" w:ascii="宋体" w:hAnsi="宋体" w:eastAsia="宋体" w:cs="宋体"/>
                <w:color w:val="000000"/>
                <w:sz w:val="18"/>
                <w:szCs w:val="18"/>
                <w:highlight w:val="none"/>
                <w:lang w:val="en-US" w:eastAsia="zh-CN"/>
              </w:rPr>
              <w:t>0.5</w:t>
            </w:r>
            <w:r>
              <w:rPr>
                <w:rFonts w:hint="eastAsia" w:ascii="宋体" w:hAnsi="宋体" w:eastAsia="宋体" w:cs="宋体"/>
                <w:color w:val="000000"/>
                <w:sz w:val="18"/>
                <w:szCs w:val="18"/>
                <w:highlight w:val="none"/>
              </w:rPr>
              <w:t>分/处/次</w:t>
            </w:r>
          </w:p>
        </w:tc>
        <w:tc>
          <w:tcPr>
            <w:tcW w:w="709" w:type="dxa"/>
            <w:noWrap w:val="0"/>
            <w:vAlign w:val="center"/>
          </w:tcPr>
          <w:p>
            <w:pPr>
              <w:widowControl/>
              <w:jc w:val="center"/>
              <w:rPr>
                <w:rFonts w:ascii="宋体" w:hAnsi="宋体" w:eastAsia="宋体" w:cs="宋体"/>
                <w:color w:val="000000"/>
                <w:sz w:val="18"/>
                <w:szCs w:val="18"/>
                <w:highlight w:val="none"/>
              </w:rPr>
            </w:pPr>
          </w:p>
        </w:tc>
        <w:tc>
          <w:tcPr>
            <w:tcW w:w="992" w:type="dxa"/>
            <w:noWrap w:val="0"/>
            <w:vAlign w:val="center"/>
          </w:tcPr>
          <w:p>
            <w:pPr>
              <w:widowControl/>
              <w:jc w:val="center"/>
              <w:rPr>
                <w:rFonts w:ascii="宋体" w:hAnsi="宋体" w:eastAsia="宋体" w:cs="宋体"/>
                <w:color w:val="000000"/>
                <w:sz w:val="18"/>
                <w:szCs w:val="18"/>
                <w:highlight w:val="none"/>
              </w:rPr>
            </w:pPr>
          </w:p>
        </w:tc>
      </w:tr>
    </w:tbl>
    <w:p>
      <w:pPr>
        <w:pStyle w:val="13"/>
        <w:rPr>
          <w:rFonts w:ascii="宋体" w:hAnsi="宋体"/>
          <w:szCs w:val="21"/>
          <w:highlight w:val="yellow"/>
          <w:lang w:val="en-US" w:eastAsia="zh-CN"/>
        </w:rPr>
        <w:sectPr>
          <w:headerReference r:id="rId10" w:type="default"/>
          <w:footerReference r:id="rId11" w:type="default"/>
          <w:pgSz w:w="16838" w:h="11906" w:orient="landscape"/>
          <w:pgMar w:top="1310" w:right="1440" w:bottom="1310" w:left="1440" w:header="851" w:footer="994" w:gutter="0"/>
          <w:cols w:space="1701" w:num="1"/>
          <w:docGrid w:linePitch="36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tabs>
        <w:tab w:val="center" w:pos="4153"/>
        <w:tab w:val="right" w:pos="8306"/>
      </w:tabs>
      <w:rPr>
        <w:rStyle w:val="9"/>
      </w:rPr>
    </w:pPr>
    <w:r>
      <w:fldChar w:fldCharType="begin"/>
    </w:r>
    <w:r>
      <w:rPr>
        <w:rStyle w:val="9"/>
      </w:rPr>
      <w:instrText xml:space="preserve">PAGE  </w:instrText>
    </w:r>
    <w:r>
      <w:fldChar w:fldCharType="separate"/>
    </w:r>
    <w:r>
      <w:rPr>
        <w:rStyle w:val="9"/>
      </w:rPr>
      <w:t>150</w:t>
    </w:r>
    <w:r>
      <w:fldChar w:fldCharType="end"/>
    </w:r>
  </w:p>
  <w:p>
    <w:pPr>
      <w:pStyle w:val="8"/>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tabs>
        <w:tab w:val="center" w:pos="4153"/>
        <w:tab w:val="right" w:pos="8306"/>
      </w:tabs>
      <w:rPr>
        <w:rStyle w:val="9"/>
      </w:rPr>
    </w:pPr>
    <w:r>
      <w:fldChar w:fldCharType="begin"/>
    </w:r>
    <w:r>
      <w:rPr>
        <w:rStyle w:val="9"/>
      </w:rPr>
      <w:instrText xml:space="preserve">PAGE  </w:instrText>
    </w:r>
    <w:r>
      <w:fldChar w:fldCharType="end"/>
    </w:r>
  </w:p>
  <w:p>
    <w:pPr>
      <w:pStyle w:val="8"/>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b/>
        <w:i/>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5"/>
                            <w:tabs>
                              <w:tab w:val="clear" w:pos="4153"/>
                              <w:tab w:val="clear" w:pos="8306"/>
                            </w:tabs>
                            <w:rPr>
                              <w:rStyle w:val="16"/>
                              <w:rFonts w:ascii="宋体" w:hAnsi="宋体"/>
                            </w:rPr>
                          </w:pPr>
                          <w:r>
                            <w:rPr>
                              <w:rFonts w:ascii="宋体" w:hAnsi="宋体"/>
                            </w:rPr>
                            <w:fldChar w:fldCharType="begin"/>
                          </w:r>
                          <w:r>
                            <w:rPr>
                              <w:rStyle w:val="16"/>
                              <w:rFonts w:ascii="宋体" w:hAnsi="宋体"/>
                            </w:rPr>
                            <w:instrText xml:space="preserve">PAGE  </w:instrText>
                          </w:r>
                          <w:r>
                            <w:rPr>
                              <w:rFonts w:ascii="宋体" w:hAnsi="宋体"/>
                            </w:rPr>
                            <w:fldChar w:fldCharType="separate"/>
                          </w:r>
                          <w:r>
                            <w:rPr>
                              <w:rStyle w:val="16"/>
                              <w:rFonts w:ascii="宋体" w:hAnsi="宋体"/>
                            </w:rPr>
                            <w:t>28</w:t>
                          </w:r>
                          <w:r>
                            <w:rPr>
                              <w:rFonts w:ascii="宋体" w:hAnsi="宋体"/>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tipNQBAACnAwAADgAAAGRycy9lMm9Eb2MueG1srVNLjtswDN0X6B0E&#10;7Rs7G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PcbYqTUAQAApwMAAA4AAAAAAAAAAQAgAAAAHgEA&#10;AGRycy9lMm9Eb2MueG1sUEsFBgAAAAAGAAYAWQEAAGQFAAAAAA==&#10;">
              <v:fill on="f" focussize="0,0"/>
              <v:stroke on="f"/>
              <v:imagedata o:title=""/>
              <o:lock v:ext="edit" aspectratio="f"/>
              <v:textbox inset="0mm,0mm,0mm,0mm" style="mso-fit-shape-to-text:t;">
                <w:txbxContent>
                  <w:p>
                    <w:pPr>
                      <w:pStyle w:val="15"/>
                      <w:tabs>
                        <w:tab w:val="clear" w:pos="4153"/>
                        <w:tab w:val="clear" w:pos="8306"/>
                      </w:tabs>
                      <w:rPr>
                        <w:rStyle w:val="16"/>
                        <w:rFonts w:ascii="宋体" w:hAnsi="宋体"/>
                      </w:rPr>
                    </w:pPr>
                    <w:r>
                      <w:rPr>
                        <w:rFonts w:ascii="宋体" w:hAnsi="宋体"/>
                      </w:rPr>
                      <w:fldChar w:fldCharType="begin"/>
                    </w:r>
                    <w:r>
                      <w:rPr>
                        <w:rStyle w:val="16"/>
                        <w:rFonts w:ascii="宋体" w:hAnsi="宋体"/>
                      </w:rPr>
                      <w:instrText xml:space="preserve">PAGE  </w:instrText>
                    </w:r>
                    <w:r>
                      <w:rPr>
                        <w:rFonts w:ascii="宋体" w:hAnsi="宋体"/>
                      </w:rPr>
                      <w:fldChar w:fldCharType="separate"/>
                    </w:r>
                    <w:r>
                      <w:rPr>
                        <w:rStyle w:val="16"/>
                        <w:rFonts w:ascii="宋体" w:hAnsi="宋体"/>
                      </w:rPr>
                      <w:t>28</w:t>
                    </w:r>
                    <w:r>
                      <w:rPr>
                        <w:rFonts w:ascii="宋体" w:hAnsi="宋体"/>
                      </w:rPr>
                      <w:fldChar w:fldCharType="end"/>
                    </w:r>
                  </w:p>
                  <w:p/>
                </w:txbxContent>
              </v:textbox>
            </v:shape>
          </w:pict>
        </mc:Fallback>
      </mc:AlternateContent>
    </w:r>
    <w:r>
      <w:rPr>
        <w:b/>
        <w:i/>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8"/>
                            <w:tabs>
                              <w:tab w:val="clear" w:pos="7143"/>
                              <w:tab w:val="clear" w:pos="14287"/>
                            </w:tabs>
                          </w:pPr>
                          <w:r>
                            <w:fldChar w:fldCharType="begin"/>
                          </w:r>
                          <w:r>
                            <w:instrText xml:space="preserve"> PAGE  \* MERGEFORMAT </w:instrText>
                          </w:r>
                          <w:r>
                            <w:fldChar w:fldCharType="separate"/>
                          </w:r>
                          <w:r>
                            <w:t>23</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Yxm9QBAACnAwAADgAAAGRycy9lMm9Eb2MueG1srVNLjtswDN0X6B0E&#10;7Rs7w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AQWMZvUAQAApwMAAA4AAAAAAAAAAQAgAAAAHgEA&#10;AGRycy9lMm9Eb2MueG1sUEsFBgAAAAAGAAYAWQEAAGQFAAAAAA==&#10;">
              <v:fill on="f" focussize="0,0"/>
              <v:stroke on="f"/>
              <v:imagedata o:title=""/>
              <o:lock v:ext="edit" aspectratio="f"/>
              <v:textbox inset="0mm,0mm,0mm,0mm" style="mso-fit-shape-to-text:t;">
                <w:txbxContent>
                  <w:p>
                    <w:pPr>
                      <w:pStyle w:val="8"/>
                      <w:tabs>
                        <w:tab w:val="clear" w:pos="7143"/>
                        <w:tab w:val="clear" w:pos="14287"/>
                      </w:tabs>
                    </w:pPr>
                    <w:r>
                      <w:fldChar w:fldCharType="begin"/>
                    </w:r>
                    <w:r>
                      <w:instrText xml:space="preserve"> PAGE  \* MERGEFORMAT </w:instrText>
                    </w:r>
                    <w:r>
                      <w:fldChar w:fldCharType="separate"/>
                    </w:r>
                    <w:r>
                      <w:t>23</w:t>
                    </w:r>
                    <w: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tabs>
        <w:tab w:val="center" w:pos="4153"/>
        <w:tab w:val="right" w:pos="8306"/>
      </w:tabs>
      <w:rPr>
        <w:rStyle w:val="9"/>
      </w:rPr>
    </w:pPr>
    <w:r>
      <w:fldChar w:fldCharType="begin"/>
    </w:r>
    <w:r>
      <w:rPr>
        <w:rStyle w:val="9"/>
      </w:rPr>
      <w:instrText xml:space="preserve">PAGE  </w:instrText>
    </w:r>
    <w:r>
      <w:fldChar w:fldCharType="separate"/>
    </w:r>
    <w:r>
      <w:rPr>
        <w:rStyle w:val="9"/>
      </w:rPr>
      <w:t>150</w:t>
    </w:r>
    <w:r>
      <w:fldChar w:fldCharType="end"/>
    </w:r>
  </w:p>
  <w:p>
    <w:pPr>
      <w:pStyle w:val="8"/>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000000" w:sz="0" w:space="0"/>
      </w:pBdr>
      <w:tabs>
        <w:tab w:val="center" w:pos="4153"/>
        <w:tab w:val="right" w:pos="8306"/>
      </w:tabs>
      <w:jc w:val="both"/>
      <w:rPr>
        <w:b/>
        <w:sz w:val="24"/>
        <w:szCs w:val="24"/>
      </w:rPr>
    </w:pPr>
    <w:r>
      <w:rPr>
        <w:sz w:val="18"/>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1105535" cy="6786245"/>
              <wp:effectExtent l="0" t="2840355" r="0" b="0"/>
              <wp:wrapNone/>
              <wp:docPr id="1" name="矩形 1"/>
              <wp:cNvGraphicFramePr/>
              <a:graphic xmlns:a="http://schemas.openxmlformats.org/drawingml/2006/main">
                <a:graphicData uri="http://schemas.microsoft.com/office/word/2010/wordprocessingShape">
                  <wps:wsp>
                    <wps:cNvSpPr/>
                    <wps:spPr>
                      <a:xfrm rot="-2700000">
                        <a:off x="0" y="0"/>
                        <a:ext cx="1105535" cy="6786245"/>
                      </a:xfrm>
                      <a:prstGeom prst="rect">
                        <a:avLst/>
                      </a:prstGeom>
                      <a:noFill/>
                      <a:ln>
                        <a:noFill/>
                      </a:ln>
                    </wps:spPr>
                    <wps:txbx>
                      <w:txbxContent>
                        <w:p>
                          <w:pPr>
                            <w:jc w:val="center"/>
                            <w:rPr>
                              <w:rFonts w:ascii="仿宋_GB2312" w:hAnsi="仿宋_GB2312"/>
                              <w:color w:val="C0C0C0"/>
                              <w:sz w:val="72"/>
                              <w:szCs w:val="72"/>
                            </w:rPr>
                          </w:pPr>
                          <w:r>
                            <w:rPr>
                              <w:rFonts w:ascii="仿宋_GB2312" w:hAnsi="仿宋_GB2312"/>
                              <w:color w:val="C0C0C0"/>
                              <w:sz w:val="72"/>
                              <w:szCs w:val="72"/>
                            </w:rPr>
                            <w:t>招标文件审批稿</w:t>
                          </w:r>
                        </w:p>
                      </w:txbxContent>
                    </wps:txbx>
                    <wps:bodyPr lIns="0" tIns="0" rIns="0" bIns="0" upright="1"/>
                  </wps:wsp>
                </a:graphicData>
              </a:graphic>
            </wp:anchor>
          </w:drawing>
        </mc:Choice>
        <mc:Fallback>
          <w:pict>
            <v:rect id="_x0000_s1026" o:spid="_x0000_s1026" o:spt="1" style="position:absolute;left:0pt;height:534.35pt;width:87.05pt;mso-position-horizontal:center;mso-position-horizontal-relative:margin;mso-position-vertical:center;mso-position-vertical-relative:margin;rotation:-2949120f;z-index:-251657216;mso-width-relative:page;mso-height-relative:page;" filled="f" stroked="f" coordsize="21600,21600" o:gfxdata="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EXNf/XAAAABgEAAA8AAAAAAAAAAQAgAAAAIgAAAGRycy9kb3ducmV2LnhtbFBLAQIU&#10;ABQAAAAIAIdO4kAVQx6huwEAAHUDAAAOAAAAAAAAAAEAIAAAACYBAABkcnMvZTJvRG9jLnhtbFBL&#10;BQYAAAAABgAGAFkBAABTBQAAAAA=&#10;">
              <v:fill on="f" focussize="0,0"/>
              <v:stroke on="f"/>
              <v:imagedata o:title=""/>
              <o:lock v:ext="edit" aspectratio="f"/>
              <v:textbox inset="0mm,0mm,0mm,0mm">
                <w:txbxContent>
                  <w:p>
                    <w:pPr>
                      <w:jc w:val="center"/>
                      <w:rPr>
                        <w:rFonts w:ascii="仿宋_GB2312" w:hAnsi="仿宋_GB2312"/>
                        <w:color w:val="C0C0C0"/>
                        <w:sz w:val="72"/>
                        <w:szCs w:val="72"/>
                      </w:rPr>
                    </w:pPr>
                    <w:r>
                      <w:rPr>
                        <w:rFonts w:ascii="仿宋_GB2312" w:hAnsi="仿宋_GB2312"/>
                        <w:color w:val="C0C0C0"/>
                        <w:sz w:val="72"/>
                        <w:szCs w:val="72"/>
                      </w:rPr>
                      <w:t>招标文件审批稿</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000000" w:sz="0" w:space="0"/>
      </w:pBdr>
      <w:tabs>
        <w:tab w:val="center" w:pos="4153"/>
        <w:tab w:val="right" w:pos="8306"/>
      </w:tabs>
      <w:jc w:val="both"/>
      <w:rPr>
        <w:b/>
        <w:sz w:val="24"/>
        <w:szCs w:val="24"/>
      </w:rPr>
    </w:pPr>
    <w:r>
      <w:rPr>
        <w:sz w:val="18"/>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1105535" cy="6786245"/>
              <wp:effectExtent l="0" t="0" r="0" b="0"/>
              <wp:wrapNone/>
              <wp:docPr id="2" name="矩形 2"/>
              <wp:cNvGraphicFramePr/>
              <a:graphic xmlns:a="http://schemas.openxmlformats.org/drawingml/2006/main">
                <a:graphicData uri="http://schemas.microsoft.com/office/word/2010/wordprocessingShape">
                  <wps:wsp>
                    <wps:cNvSpPr/>
                    <wps:spPr bwMode="auto">
                      <a:xfrm rot="18900000">
                        <a:off x="0" y="0"/>
                        <a:ext cx="1105535" cy="6786245"/>
                      </a:xfrm>
                      <a:prstGeom prst="rect">
                        <a:avLst/>
                      </a:prstGeom>
                      <a:noFill/>
                      <a:ln>
                        <a:noFill/>
                      </a:ln>
                    </wps:spPr>
                    <wps:txbx>
                      <w:txbxContent>
                        <w:p>
                          <w:pPr>
                            <w:jc w:val="center"/>
                            <w:rPr>
                              <w:rFonts w:ascii="仿宋_GB2312" w:hAnsi="仿宋_GB2312"/>
                              <w:color w:val="C0C0C0"/>
                              <w:sz w:val="72"/>
                              <w:szCs w:val="72"/>
                              <w14:textFill>
                                <w14:solidFill>
                                  <w14:srgbClr w14:val="C0C0C0">
                                    <w14:alpha w14:val="54116"/>
                                  </w14:srgbClr>
                                </w14:solidFill>
                              </w14:textFill>
                            </w:rPr>
                          </w:pPr>
                          <w:r>
                            <w:rPr>
                              <w:rFonts w:ascii="仿宋_GB2312" w:hAnsi="仿宋_GB2312"/>
                              <w:color w:val="C0C0C0"/>
                              <w:sz w:val="72"/>
                              <w:szCs w:val="72"/>
                              <w14:textFill>
                                <w14:solidFill>
                                  <w14:srgbClr w14:val="C0C0C0">
                                    <w14:alpha w14:val="54116"/>
                                  </w14:srgbClr>
                                </w14:solidFill>
                              </w14:textFill>
                            </w:rPr>
                            <w:t>招标文件审批稿</w:t>
                          </w:r>
                        </w:p>
                      </w:txbxContent>
                    </wps:txbx>
                    <wps:bodyPr wrap="square" lIns="0" tIns="0" rIns="0" bIns="0" fromWordArt="1">
                      <a:prstTxWarp prst="textPlain">
                        <a:avLst>
                          <a:gd name="adj" fmla="val 50000"/>
                        </a:avLst>
                      </a:prstTxWarp>
                      <a:normAutofit/>
                    </wps:bodyPr>
                  </wps:wsp>
                </a:graphicData>
              </a:graphic>
            </wp:anchor>
          </w:drawing>
        </mc:Choice>
        <mc:Fallback>
          <w:pict>
            <v:shape id="_x0000_s1026" o:spid="_x0000_s1026" o:spt="136" type="#_x0000_t136" style="position:absolute;left:0pt;height:534.35pt;width:87.05pt;mso-position-horizontal:center;mso-position-horizontal-relative:margin;mso-position-vertical:center;mso-position-vertical-relative:margin;rotation:-2949120f;z-index:-251656192;mso-width-relative:page;mso-height-relative:page;" filled="f" stroked="f" coordsize="21600,21600" o:gfxdata="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&#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SHXRt0wAAAAYBAAAPAAAAAAAAAAEAIAAAACIAAABk&#10;cnMvZG93bnJldi54bWxQSwECFAAUAAAACACHTuJAoNpaIgsCAAAVBAAADgAAAAAAAAABACAAAAAi&#10;AQAAZHJzL2Uyb0RvYy54bWxQSwUGAAAAAAYABgBZAQAAnwUAAAAA&#10;" adj="10800">
              <v:fill on="f" focussize="0,0"/>
              <v:stroke on="f"/>
              <v:imagedata o:title=""/>
              <o:lock v:ext="edit" aspectratio="f"/>
              <v:textpath on="f" fitpath="t" trim="t" xscale="f" string="" style="font-size:36pt;v-text-align:center;"/>
              <v:textbox inset="0mm,0mm,0mm,0mm">
                <w:txbxContent>
                  <w:p>
                    <w:pPr>
                      <w:jc w:val="center"/>
                      <w:rPr>
                        <w:rFonts w:ascii="仿宋_GB2312" w:hAnsi="仿宋_GB2312"/>
                        <w:color w:val="C0C0C0"/>
                        <w:sz w:val="72"/>
                        <w:szCs w:val="72"/>
                        <w14:textFill>
                          <w14:solidFill>
                            <w14:srgbClr w14:val="C0C0C0">
                              <w14:alpha w14:val="54116"/>
                            </w14:srgbClr>
                          </w14:solidFill>
                        </w14:textFill>
                      </w:rPr>
                    </w:pPr>
                    <w:r>
                      <w:rPr>
                        <w:rFonts w:ascii="仿宋_GB2312" w:hAnsi="仿宋_GB2312"/>
                        <w:color w:val="C0C0C0"/>
                        <w:sz w:val="72"/>
                        <w:szCs w:val="72"/>
                        <w14:textFill>
                          <w14:solidFill>
                            <w14:srgbClr w14:val="C0C0C0">
                              <w14:alpha w14:val="54116"/>
                            </w14:srgbClr>
                          </w14:solidFill>
                        </w14:textFill>
                      </w:rPr>
                      <w:t>招标文件审批稿</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11031"/>
    <w:rsid w:val="4E9A74BD"/>
    <w:rsid w:val="69B32EA4"/>
    <w:rsid w:val="6A911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标题 312"/>
    <w:basedOn w:val="1"/>
    <w:next w:val="1"/>
    <w:qFormat/>
    <w:uiPriority w:val="9"/>
    <w:pPr>
      <w:keepNext/>
      <w:keepLines/>
      <w:spacing w:before="320" w:after="200"/>
      <w:outlineLvl w:val="2"/>
    </w:pPr>
    <w:rPr>
      <w:rFonts w:ascii="Arial" w:hAnsi="Arial" w:eastAsia="Arial" w:cs="Arial"/>
      <w:sz w:val="30"/>
      <w:szCs w:val="30"/>
    </w:rPr>
  </w:style>
  <w:style w:type="paragraph" w:customStyle="1" w:styleId="5">
    <w:name w:val="正文文本缩进11"/>
    <w:basedOn w:val="1"/>
    <w:next w:val="6"/>
    <w:unhideWhenUsed/>
    <w:qFormat/>
    <w:uiPriority w:val="0"/>
    <w:pPr>
      <w:spacing w:after="120"/>
      <w:ind w:left="420"/>
    </w:pPr>
  </w:style>
  <w:style w:type="paragraph" w:customStyle="1" w:styleId="6">
    <w:name w:val="正文首行缩进 211"/>
    <w:basedOn w:val="5"/>
    <w:next w:val="1"/>
    <w:qFormat/>
    <w:uiPriority w:val="0"/>
    <w:pPr>
      <w:spacing w:after="0" w:line="360" w:lineRule="auto"/>
      <w:ind w:left="0" w:firstLine="420"/>
    </w:pPr>
    <w:rPr>
      <w:rFonts w:ascii="宋体" w:hAnsi="宋体" w:eastAsia="宋体" w:cs="Times New Roman"/>
      <w:szCs w:val="20"/>
    </w:rPr>
  </w:style>
  <w:style w:type="paragraph" w:customStyle="1" w:styleId="7">
    <w:name w:val="页眉11"/>
    <w:basedOn w:val="1"/>
    <w:unhideWhenUsed/>
    <w:qFormat/>
    <w:uiPriority w:val="99"/>
    <w:pPr>
      <w:tabs>
        <w:tab w:val="center" w:pos="7143"/>
        <w:tab w:val="right" w:pos="14287"/>
      </w:tabs>
      <w:spacing w:after="0" w:line="240" w:lineRule="auto"/>
    </w:pPr>
  </w:style>
  <w:style w:type="paragraph" w:customStyle="1" w:styleId="8">
    <w:name w:val="页脚11"/>
    <w:basedOn w:val="1"/>
    <w:unhideWhenUsed/>
    <w:qFormat/>
    <w:uiPriority w:val="99"/>
    <w:pPr>
      <w:tabs>
        <w:tab w:val="center" w:pos="7143"/>
        <w:tab w:val="right" w:pos="14287"/>
      </w:tabs>
      <w:spacing w:after="0" w:line="240" w:lineRule="auto"/>
    </w:pPr>
  </w:style>
  <w:style w:type="character" w:customStyle="1" w:styleId="9">
    <w:name w:val="页码11"/>
    <w:basedOn w:val="10"/>
    <w:link w:val="1"/>
    <w:qFormat/>
    <w:uiPriority w:val="0"/>
    <w:rPr>
      <w:rFonts w:ascii="Times New Roman" w:hAnsi="Times New Roman"/>
      <w:kern w:val="2"/>
      <w:sz w:val="21"/>
      <w:szCs w:val="21"/>
      <w:lang w:val="en-US" w:eastAsia="zh-CN" w:bidi="ar-SA"/>
    </w:rPr>
  </w:style>
  <w:style w:type="character" w:customStyle="1" w:styleId="10">
    <w:name w:val="默认段落字体11"/>
    <w:link w:val="1"/>
    <w:unhideWhenUsed/>
    <w:qFormat/>
    <w:uiPriority w:val="1"/>
  </w:style>
  <w:style w:type="table" w:customStyle="1" w:styleId="11">
    <w:name w:val="网格型12"/>
    <w:qFormat/>
    <w:uiPriority w:val="59"/>
    <w:rPr>
      <w:lang w:val="en-US" w:eastAsia="zh-CN" w:bidi="ar-SA"/>
    </w:rPr>
  </w:style>
  <w:style w:type="paragraph" w:customStyle="1" w:styleId="12">
    <w:name w:val="正文(首行缩进)"/>
    <w:qFormat/>
    <w:uiPriority w:val="0"/>
    <w:pPr>
      <w:spacing w:line="420" w:lineRule="atLeast"/>
      <w:ind w:firstLine="200"/>
      <w:jc w:val="both"/>
    </w:pPr>
    <w:rPr>
      <w:rFonts w:hint="default" w:ascii="Calibri" w:hAnsi="Calibri" w:eastAsia="仿宋_GB2312" w:cs="Times New Roman"/>
      <w:spacing w:val="2"/>
      <w:sz w:val="24"/>
      <w:szCs w:val="22"/>
      <w:lang w:val="en-US" w:eastAsia="zh-CN" w:bidi="ar-SA"/>
    </w:rPr>
  </w:style>
  <w:style w:type="paragraph" w:customStyle="1" w:styleId="13">
    <w:name w:val="列表段落1"/>
    <w:basedOn w:val="1"/>
    <w:qFormat/>
    <w:uiPriority w:val="0"/>
    <w:pPr>
      <w:ind w:firstLine="420"/>
    </w:pPr>
  </w:style>
  <w:style w:type="paragraph" w:customStyle="1" w:styleId="14">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5">
    <w:name w:val="页脚1"/>
    <w:basedOn w:val="1"/>
    <w:qFormat/>
    <w:uiPriority w:val="0"/>
    <w:pPr>
      <w:tabs>
        <w:tab w:val="center" w:pos="4153"/>
        <w:tab w:val="right" w:pos="8306"/>
      </w:tabs>
      <w:jc w:val="left"/>
    </w:pPr>
    <w:rPr>
      <w:sz w:val="18"/>
      <w:szCs w:val="18"/>
    </w:rPr>
  </w:style>
  <w:style w:type="character" w:customStyle="1" w:styleId="16">
    <w:name w:val="页码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2024-11-07T07:38:00Z</dcterms:created>
  <dc:creator>采购中心业务号</dc:creator>
  <cp:lastModifiedBy>采购中心业务号</cp:lastModifiedBy>
  <dcterms:modified xsi:type="dcterms:W3CDTF">2024-12-05T00:39:44Z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CEA2B32EA2084E31B85AE4599D083627</vt:lpwstr>
  </property>
</Properties>
</file>