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 w:hAnsi="楷体" w:eastAsia="楷体"/>
          <w:b/>
          <w:sz w:val="72"/>
          <w:szCs w:val="72"/>
        </w:rPr>
      </w:pPr>
      <w:r>
        <w:rPr>
          <w:rFonts w:ascii="楷体" w:hAnsi="楷体" w:eastAsia="楷体"/>
          <w:b/>
          <w:sz w:val="72"/>
          <w:szCs w:val="72"/>
        </w:rPr>
      </w:r>
      <w:r/>
    </w:p>
    <w:p>
      <w:pPr>
        <w:jc w:val="center"/>
        <w:spacing w:line="1040" w:lineRule="exact"/>
        <w:rPr>
          <w:rFonts w:ascii="黑体" w:hAnsi="黑体" w:eastAsia="黑体"/>
          <w:b/>
          <w:sz w:val="72"/>
          <w:szCs w:val="72"/>
        </w:rPr>
      </w:pPr>
      <w:r>
        <w:rPr>
          <w:rFonts w:ascii="黑体" w:hAnsi="黑体" w:eastAsia="黑体"/>
          <w:b/>
          <w:sz w:val="72"/>
          <w:szCs w:val="72"/>
        </w:rPr>
      </w:r>
      <w:r/>
    </w:p>
    <w:p>
      <w:pPr>
        <w:jc w:val="center"/>
        <w:spacing w:line="1040" w:lineRule="exact"/>
        <w:rPr>
          <w:rFonts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ascii="黑体" w:hAnsi="黑体" w:eastAsia="黑体"/>
          <w:b/>
          <w:sz w:val="72"/>
        </w:rPr>
      </w:pPr>
      <w:r>
        <w:rPr>
          <w:rFonts w:ascii="黑体" w:hAnsi="黑体" w:eastAsia="黑体"/>
          <w:b/>
          <w:sz w:val="7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ind w:firstLine="708"/>
        <w:jc w:val="left"/>
        <w:spacing w:line="760" w:lineRule="exact"/>
        <w:rPr>
          <w:rFonts w:ascii="黑体" w:hAnsi="黑体" w:eastAsia="黑体"/>
          <w:b/>
          <w:sz w:val="36"/>
          <w:szCs w:val="36"/>
        </w:rPr>
      </w:pPr>
      <w:r>
        <w:rPr>
          <w:rFonts w:hint="eastAsia" w:ascii="黑体" w:hAnsi="黑体" w:eastAsia="黑体"/>
          <w:b/>
          <w:sz w:val="36"/>
          <w:szCs w:val="36"/>
        </w:rPr>
        <w:t xml:space="preserve">  项目名称： 车桥镇芡实深加工项目              </w:t>
      </w:r>
      <w:r/>
    </w:p>
    <w:p>
      <w:pPr>
        <w:ind w:firstLine="354"/>
        <w:spacing w:line="760" w:lineRule="exact"/>
        <w:rPr>
          <w:rFonts w:ascii="黑体" w:hAnsi="黑体" w:eastAsia="黑体"/>
          <w:b/>
          <w:sz w:val="36"/>
          <w:szCs w:val="36"/>
        </w:rPr>
      </w:pPr>
      <w:r>
        <w:rPr>
          <w:rFonts w:ascii="黑体" w:hAnsi="黑体" w:eastAsia="黑体"/>
          <w:b/>
          <w:sz w:val="36"/>
          <w:szCs w:val="36"/>
        </w:rPr>
      </w:r>
      <w:r/>
    </w:p>
    <w:p>
      <w:pPr>
        <w:spacing w:line="760" w:lineRule="exact"/>
        <w:rPr>
          <w:rFonts w:ascii="黑体" w:hAnsi="黑体" w:eastAsia="黑体"/>
          <w:b/>
          <w:sz w:val="36"/>
        </w:rPr>
      </w:pPr>
      <w:r>
        <w:rPr>
          <w:rFonts w:ascii="黑体" w:hAnsi="黑体" w:eastAsia="黑体"/>
          <w:b/>
          <w:sz w:val="36"/>
        </w:rPr>
      </w:r>
      <w:r/>
    </w:p>
    <w:p>
      <w:pPr>
        <w:ind w:firstLine="708"/>
        <w:spacing w:line="760" w:lineRule="exact"/>
        <w:rPr>
          <w:rFonts w:ascii="黑体" w:hAnsi="黑体" w:eastAsia="黑体"/>
          <w:b/>
          <w:sz w:val="36"/>
        </w:rPr>
      </w:pPr>
      <w:r>
        <w:rPr>
          <w:rFonts w:hint="eastAsia" w:ascii="黑体" w:hAnsi="黑体" w:eastAsia="黑体"/>
          <w:b/>
          <w:sz w:val="36"/>
        </w:rPr>
        <w:t xml:space="preserve">项目编号： JSZC-320803-HACJ-G2024-0009</w:t>
      </w:r>
      <w:r/>
    </w:p>
    <w:p>
      <w:pPr>
        <w:ind w:left="-359" w:firstLine="360"/>
        <w:rPr>
          <w:rFonts w:ascii="黑体" w:hAnsi="黑体" w:eastAsia="黑体"/>
          <w:b/>
          <w:sz w:val="32"/>
          <w:highlight w:val="yellow"/>
        </w:rPr>
      </w:pPr>
      <w:r>
        <w:rPr>
          <w:rFonts w:ascii="黑体" w:hAnsi="黑体" w:eastAsia="黑体"/>
          <w:b/>
          <w:sz w:val="32"/>
          <w:highlight w:val="yellow"/>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jc w:val="center"/>
        <w:spacing w:line="600" w:lineRule="exact"/>
        <w:rPr>
          <w:rFonts w:ascii="黑体" w:hAnsi="黑体" w:eastAsia="黑体"/>
          <w:b/>
          <w:sz w:val="36"/>
          <w:szCs w:val="36"/>
          <w:u w:val="single"/>
        </w:rPr>
      </w:pPr>
      <w:r>
        <w:rPr>
          <w:rFonts w:hint="eastAsia" w:ascii="黑体" w:hAnsi="黑体" w:eastAsia="黑体"/>
          <w:b/>
          <w:sz w:val="36"/>
          <w:szCs w:val="36"/>
        </w:rPr>
        <w:t xml:space="preserve">淮安市财建工程咨询有限公司</w:t>
      </w:r>
      <w:r/>
    </w:p>
    <w:p>
      <w:pPr>
        <w:jc w:val="center"/>
        <w:spacing w:line="600" w:lineRule="exact"/>
        <w:tabs>
          <w:tab w:val="center" w:pos="5215" w:leader="none"/>
        </w:tabs>
        <w:rPr>
          <w:rFonts w:ascii="黑体" w:hAnsi="黑体" w:eastAsia="黑体"/>
          <w:b/>
          <w:sz w:val="36"/>
          <w:szCs w:val="36"/>
        </w:rPr>
      </w:pPr>
      <w:r>
        <w:rPr>
          <w:rFonts w:hint="eastAsia" w:ascii="黑体" w:hAnsi="黑体" w:eastAsia="黑体"/>
          <w:b/>
          <w:sz w:val="36"/>
          <w:szCs w:val="36"/>
        </w:rPr>
        <w:t xml:space="preserve">二〇二四年九月</w:t>
      </w:r>
      <w:r/>
    </w:p>
    <w:p>
      <w:pPr>
        <w:rPr>
          <w:rFonts w:ascii="宋体" w:hAnsi="宋体"/>
          <w:sz w:val="24"/>
        </w:rPr>
      </w:pPr>
      <w:r>
        <w:rPr>
          <w:rFonts w:ascii="宋体" w:hAnsi="宋体"/>
          <w:sz w:val="24"/>
        </w:rPr>
      </w:r>
      <w:r/>
    </w:p>
    <w:p>
      <w:pPr>
        <w:rPr>
          <w:rFonts w:ascii="仿宋" w:hAnsi="仿宋" w:eastAsia="仿宋"/>
          <w:b/>
          <w:sz w:val="36"/>
          <w:szCs w:val="36"/>
        </w:rPr>
      </w:pPr>
      <w:r>
        <w:rPr>
          <w:rFonts w:hint="eastAsia" w:ascii="仿宋" w:hAnsi="仿宋" w:eastAsia="仿宋"/>
          <w:b/>
          <w:sz w:val="36"/>
          <w:szCs w:val="36"/>
        </w:rPr>
        <w:br w:type="page" w:clear="all"/>
      </w:r>
      <w:r/>
    </w:p>
    <w:p>
      <w:pPr>
        <w:ind w:firstLine="2512"/>
        <w:spacing w:line="520" w:lineRule="exact"/>
        <w:rPr>
          <w:rFonts w:ascii="仿宋" w:hAnsi="仿宋" w:eastAsia="仿宋"/>
          <w:b/>
          <w:sz w:val="36"/>
          <w:szCs w:val="36"/>
        </w:rPr>
      </w:pPr>
      <w:r>
        <w:rPr>
          <w:rFonts w:hint="eastAsia" w:ascii="仿宋" w:hAnsi="仿宋" w:eastAsia="仿宋"/>
          <w:b/>
          <w:sz w:val="36"/>
          <w:szCs w:val="36"/>
        </w:rPr>
        <w:t xml:space="preserve">第一章   投标邀请</w:t>
      </w:r>
      <w:r/>
    </w:p>
    <w:p>
      <w:pPr>
        <w:ind w:left="1" w:firstLine="537"/>
        <w:spacing w:line="500" w:lineRule="exact"/>
        <w:rPr>
          <w:rFonts w:ascii="仿宋" w:hAnsi="仿宋" w:eastAsia="仿宋"/>
          <w:sz w:val="28"/>
          <w:szCs w:val="28"/>
        </w:rPr>
      </w:pPr>
      <w:r>
        <w:rPr>
          <w:rFonts w:hint="eastAsia" w:ascii="仿宋" w:hAnsi="仿宋" w:eastAsia="仿宋"/>
          <w:sz w:val="28"/>
        </w:rPr>
        <w:t xml:space="preserve">受淮安市淮安区车桥镇人民政府的委托，淮安市财建工程咨询有限公司就车桥镇芡实深加工项目进行公开招标采购，现邀请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spacing w:line="500" w:lineRule="exact"/>
        <w:rPr>
          <w:rFonts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445260"/>
                <wp:effectExtent l="4445" t="4445" r="6350" b="17145"/>
                <wp:wrapNone/>
                <wp:docPr id="1" name="矩形 1"/>
                <wp:cNvGraphicFramePr/>
                <a:graphic xmlns:a="http://schemas.openxmlformats.org/drawingml/2006/main">
                  <a:graphicData uri="http://schemas.microsoft.com/office/word/2010/wordprocessingShape">
                    <wps:wsp>
                      <wps:cNvPr id="0" name=""/>
                      <wps:cNvSpPr/>
                      <wps:spPr bwMode="auto">
                        <a:xfrm>
                          <a:off x="0" y="0"/>
                          <a:ext cx="5761355" cy="1445260"/>
                        </a:xfrm>
                        <a:prstGeom prst="rect">
                          <a:avLst/>
                        </a:prstGeom>
                        <a:solidFill>
                          <a:srgbClr val="FFFFFF"/>
                        </a:solidFill>
                        <a:ln>
                          <a:solidFill>
                            <a:srgbClr val="000000"/>
                          </a:solidFill>
                        </a:ln>
                      </wps:spPr>
                      <wps:txbx>
                        <w:txbxContent>
                          <w:p>
                            <w:pPr>
                              <w:ind w:firstLine="537"/>
                              <w:spacing w:line="520" w:lineRule="exact"/>
                            </w:pPr>
                            <w:r>
                              <w:rPr>
                                <w:rFonts w:hint="eastAsia" w:ascii="仿宋" w:hAnsi="仿宋" w:eastAsia="仿宋"/>
                                <w:sz w:val="28"/>
                                <w:szCs w:val="28"/>
                              </w:rPr>
                              <w:t xml:space="preserve">项目概况:</w:t>
                            </w:r>
                            <w:r>
                              <w:rPr>
                                <w:rFonts w:ascii="仿宋" w:hAnsi="仿宋" w:eastAsia="仿宋" w:cs="仿宋"/>
                                <w:color w:val="000000"/>
                                <w:sz w:val="28"/>
                                <w:u w:val="single"/>
                              </w:rPr>
                              <w:t xml:space="preserve"> </w:t>
                            </w:r>
                            <w:r>
                              <w:rPr>
                                <w:rFonts w:hint="eastAsia" w:ascii="仿宋" w:hAnsi="仿宋" w:eastAsia="仿宋" w:cs="仿宋"/>
                                <w:color w:val="000000"/>
                                <w:sz w:val="28"/>
                                <w:u w:val="single"/>
                              </w:rPr>
                              <w:t xml:space="preserve">车桥镇芡实深加工项目</w:t>
                            </w:r>
                            <w:r>
                              <w:rPr>
                                <w:rFonts w:hint="eastAsia" w:ascii="仿宋" w:hAnsi="仿宋" w:eastAsia="仿宋"/>
                                <w:sz w:val="28"/>
                                <w:szCs w:val="28"/>
                              </w:rPr>
                              <w:t xml:space="preserve">的潜在投标人应在淮安市政府采购网（http://czj.huaian.gov.cn/col/13924_326175/index.html）自行免费下载招标文件，并于2024年10月</w:t>
                            </w:r>
                            <w:r>
                              <w:rPr>
                                <w:rFonts w:hint="eastAsia" w:ascii="仿宋" w:hAnsi="仿宋" w:eastAsia="仿宋"/>
                                <w:sz w:val="28"/>
                                <w:szCs w:val="28"/>
                                <w:highlight w:val="none"/>
                                <w:lang w:val="en-US" w:eastAsia="zh-CN"/>
                              </w:rPr>
                              <w:t xml:space="preserve">21</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53.6pt;height:113.8pt;mso-wrap-distance-left:9.0pt;mso-wrap-distance-top:0.0pt;mso-wrap-distance-right:9.0pt;mso-wrap-distance-bottom:0.0pt;visibility:visible;" fillcolor="#FFFFFF" strokecolor="#000000">
                <v:textbox inset="0,0,0,0">
                  <w:txbxContent>
                    <w:p>
                      <w:pPr>
                        <w:ind w:firstLine="537"/>
                        <w:spacing w:line="520" w:lineRule="exact"/>
                      </w:pPr>
                      <w:r>
                        <w:rPr>
                          <w:rFonts w:hint="eastAsia" w:ascii="仿宋" w:hAnsi="仿宋" w:eastAsia="仿宋"/>
                          <w:sz w:val="28"/>
                          <w:szCs w:val="28"/>
                        </w:rPr>
                        <w:t xml:space="preserve">项目概况:</w:t>
                      </w:r>
                      <w:r>
                        <w:rPr>
                          <w:rFonts w:ascii="仿宋" w:hAnsi="仿宋" w:eastAsia="仿宋" w:cs="仿宋"/>
                          <w:color w:val="000000"/>
                          <w:sz w:val="28"/>
                          <w:u w:val="single"/>
                        </w:rPr>
                        <w:t xml:space="preserve"> </w:t>
                      </w:r>
                      <w:r>
                        <w:rPr>
                          <w:rFonts w:hint="eastAsia" w:ascii="仿宋" w:hAnsi="仿宋" w:eastAsia="仿宋" w:cs="仿宋"/>
                          <w:color w:val="000000"/>
                          <w:sz w:val="28"/>
                          <w:u w:val="single"/>
                        </w:rPr>
                        <w:t xml:space="preserve">车桥镇芡实深加工项目</w:t>
                      </w:r>
                      <w:r>
                        <w:rPr>
                          <w:rFonts w:hint="eastAsia" w:ascii="仿宋" w:hAnsi="仿宋" w:eastAsia="仿宋"/>
                          <w:sz w:val="28"/>
                          <w:szCs w:val="28"/>
                        </w:rPr>
                        <w:t xml:space="preserve">的潜在投标人应在淮安市政府采购网（http://czj.huaian.gov.cn/col/13924_326175/index.html）自行免费下载招标文件，并于2024年10月</w:t>
                      </w:r>
                      <w:r>
                        <w:rPr>
                          <w:rFonts w:hint="eastAsia" w:ascii="仿宋" w:hAnsi="仿宋" w:eastAsia="仿宋"/>
                          <w:sz w:val="28"/>
                          <w:szCs w:val="28"/>
                          <w:highlight w:val="none"/>
                          <w:lang w:val="en-US" w:eastAsia="zh-CN"/>
                        </w:rPr>
                        <w:t xml:space="preserve">21</w:t>
                      </w:r>
                      <w:r>
                        <w:rPr>
                          <w:rFonts w:hint="eastAsia" w:ascii="仿宋" w:hAnsi="仿宋" w:eastAsia="仿宋"/>
                          <w:sz w:val="28"/>
                          <w:szCs w:val="28"/>
                        </w:rPr>
                        <w:t xml:space="preserve">日9点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p>
                  </w:txbxContent>
                </v:textbox>
              </v:shape>
            </w:pict>
          </mc:Fallback>
        </mc:AlternateContent>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left="1" w:firstLine="537"/>
        <w:spacing w:line="50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highlight w:val="none"/>
        </w:rPr>
      </w:pPr>
      <w:r>
        <w:rPr>
          <w:rFonts w:hint="eastAsia" w:ascii="仿宋" w:hAnsi="仿宋" w:eastAsia="仿宋"/>
          <w:sz w:val="28"/>
          <w:szCs w:val="28"/>
        </w:rPr>
        <w:t xml:space="preserve">（一）项目编号：</w:t>
      </w:r>
      <w:r>
        <w:rPr>
          <w:rFonts w:hint="eastAsia" w:ascii="仿宋" w:hAnsi="仿宋" w:eastAsia="仿宋"/>
          <w:sz w:val="28"/>
          <w:szCs w:val="28"/>
          <w:highlight w:val="none"/>
        </w:rPr>
        <w:t xml:space="preserve"> JSZC-320803-HACJ-G2024-0009</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bCs/>
          <w:sz w:val="28"/>
        </w:rPr>
        <w:t xml:space="preserve"> </w:t>
      </w:r>
      <w:r>
        <w:rPr>
          <w:rFonts w:hint="eastAsia" w:ascii="仿宋" w:hAnsi="仿宋" w:eastAsia="仿宋"/>
          <w:sz w:val="28"/>
        </w:rPr>
        <w:t xml:space="preserve">车桥镇芡实深加工项目</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（三）预算金额： 200万元（</w:t>
      </w:r>
      <w:r>
        <w:rPr>
          <w:rFonts w:hint="eastAsia" w:ascii="仿宋" w:hAnsi="仿宋" w:eastAsia="仿宋"/>
          <w:sz w:val="28"/>
          <w:szCs w:val="28"/>
          <w:lang w:eastAsia="zh-CN"/>
        </w:rPr>
        <w:t xml:space="preserve">采购</w:t>
      </w:r>
      <w:r>
        <w:rPr>
          <w:rFonts w:hint="eastAsia" w:ascii="仿宋" w:hAnsi="仿宋" w:eastAsia="仿宋"/>
          <w:sz w:val="28"/>
          <w:szCs w:val="28"/>
        </w:rPr>
        <w:t xml:space="preserve">包一：预算金额20万元；</w:t>
      </w:r>
      <w:r>
        <w:rPr>
          <w:rFonts w:hint="eastAsia" w:ascii="仿宋" w:hAnsi="仿宋" w:eastAsia="仿宋"/>
          <w:sz w:val="28"/>
          <w:szCs w:val="28"/>
          <w:lang w:eastAsia="zh-CN"/>
        </w:rPr>
        <w:t xml:space="preserve">采购</w:t>
      </w:r>
      <w:r>
        <w:rPr>
          <w:rFonts w:hint="eastAsia" w:ascii="仿宋" w:hAnsi="仿宋" w:eastAsia="仿宋"/>
          <w:sz w:val="28"/>
          <w:szCs w:val="28"/>
        </w:rPr>
        <w:t xml:space="preserve">包二：预算金额10万元；</w:t>
      </w:r>
      <w:r>
        <w:rPr>
          <w:rFonts w:hint="eastAsia" w:ascii="仿宋" w:hAnsi="仿宋" w:eastAsia="仿宋"/>
          <w:sz w:val="28"/>
          <w:szCs w:val="28"/>
          <w:lang w:eastAsia="zh-CN"/>
        </w:rPr>
        <w:t xml:space="preserve">采购</w:t>
      </w:r>
      <w:r>
        <w:rPr>
          <w:rFonts w:hint="eastAsia" w:ascii="仿宋" w:hAnsi="仿宋" w:eastAsia="仿宋"/>
          <w:sz w:val="28"/>
          <w:szCs w:val="28"/>
        </w:rPr>
        <w:t xml:space="preserve">包三：预算金额170万元）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（四）最高限价： 200万元（</w:t>
      </w:r>
      <w:r>
        <w:rPr>
          <w:rFonts w:hint="eastAsia" w:ascii="仿宋" w:hAnsi="仿宋" w:eastAsia="仿宋"/>
          <w:sz w:val="28"/>
          <w:szCs w:val="28"/>
          <w:lang w:eastAsia="zh-CN"/>
        </w:rPr>
        <w:t xml:space="preserve">采购</w:t>
      </w:r>
      <w:r>
        <w:rPr>
          <w:rFonts w:hint="eastAsia" w:ascii="仿宋" w:hAnsi="仿宋" w:eastAsia="仿宋"/>
          <w:sz w:val="28"/>
          <w:szCs w:val="28"/>
        </w:rPr>
        <w:t xml:space="preserve">包一：最高限价20万元；</w:t>
      </w:r>
      <w:r>
        <w:rPr>
          <w:rFonts w:hint="eastAsia" w:ascii="仿宋" w:hAnsi="仿宋" w:eastAsia="仿宋"/>
          <w:sz w:val="28"/>
          <w:szCs w:val="28"/>
          <w:lang w:eastAsia="zh-CN"/>
        </w:rPr>
        <w:t xml:space="preserve">采购</w:t>
      </w:r>
      <w:r>
        <w:rPr>
          <w:rFonts w:hint="eastAsia" w:ascii="仿宋" w:hAnsi="仿宋" w:eastAsia="仿宋"/>
          <w:sz w:val="28"/>
          <w:szCs w:val="28"/>
        </w:rPr>
        <w:t xml:space="preserve">包二：最高限价10万元；</w:t>
      </w:r>
      <w:r>
        <w:rPr>
          <w:rFonts w:hint="eastAsia" w:ascii="仿宋" w:hAnsi="仿宋" w:eastAsia="仿宋"/>
          <w:sz w:val="28"/>
          <w:szCs w:val="28"/>
          <w:lang w:eastAsia="zh-CN"/>
        </w:rPr>
        <w:t xml:space="preserve">采购</w:t>
      </w:r>
      <w:r>
        <w:rPr>
          <w:rFonts w:hint="eastAsia" w:ascii="仿宋" w:hAnsi="仿宋" w:eastAsia="仿宋"/>
          <w:sz w:val="28"/>
          <w:szCs w:val="28"/>
        </w:rPr>
        <w:t xml:space="preserve">包三：最高限价170万元）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（五）采购需求： </w:t>
      </w:r>
      <w:r>
        <w:rPr>
          <w:rFonts w:hint="eastAsia" w:ascii="仿宋" w:hAnsi="仿宋" w:eastAsia="仿宋"/>
          <w:sz w:val="28"/>
          <w:szCs w:val="28"/>
          <w:lang w:eastAsia="zh-CN"/>
        </w:rPr>
        <w:t xml:space="preserve">采购</w:t>
      </w:r>
      <w:r>
        <w:rPr>
          <w:rFonts w:hint="eastAsia" w:ascii="仿宋" w:hAnsi="仿宋" w:eastAsia="仿宋"/>
          <w:sz w:val="28"/>
          <w:szCs w:val="28"/>
        </w:rPr>
        <w:t xml:space="preserve">包一：全自动芡实分级称重生产线，详细内容见本招标文件第五章。</w:t>
      </w:r>
      <w:r>
        <w:rPr>
          <w:rFonts w:hint="eastAsia" w:ascii="仿宋" w:hAnsi="仿宋" w:eastAsia="仿宋"/>
          <w:sz w:val="28"/>
          <w:szCs w:val="28"/>
          <w:lang w:eastAsia="zh-CN"/>
        </w:rPr>
        <w:t xml:space="preserve">采购</w:t>
      </w:r>
      <w:r>
        <w:rPr>
          <w:rFonts w:hint="eastAsia" w:ascii="仿宋" w:hAnsi="仿宋" w:eastAsia="仿宋"/>
          <w:sz w:val="28"/>
          <w:szCs w:val="28"/>
        </w:rPr>
        <w:t xml:space="preserve">包二：全自动芡实解冻清洗一体机，详细内容见本招标文件第五章。</w:t>
      </w:r>
      <w:r>
        <w:rPr>
          <w:rFonts w:hint="eastAsia" w:ascii="仿宋" w:hAnsi="仿宋" w:eastAsia="仿宋"/>
          <w:sz w:val="28"/>
          <w:szCs w:val="28"/>
          <w:lang w:eastAsia="zh-CN"/>
        </w:rPr>
        <w:t xml:space="preserve">采购</w:t>
      </w:r>
      <w:r>
        <w:rPr>
          <w:rFonts w:hint="eastAsia" w:ascii="仿宋" w:hAnsi="仿宋" w:eastAsia="仿宋"/>
          <w:sz w:val="28"/>
          <w:szCs w:val="28"/>
        </w:rPr>
        <w:t xml:space="preserve">包三：悬浮式液氮超低温锁鲜速冻加工生产线，详细内容见本招标文件第五章。</w:t>
      </w:r>
      <w:r/>
    </w:p>
    <w:p>
      <w:pPr>
        <w:ind w:firstLine="565"/>
        <w:spacing w:line="520" w:lineRule="exact"/>
        <w:rPr>
          <w:rFonts w:ascii="仿宋" w:hAnsi="仿宋" w:eastAsia="仿宋"/>
          <w:b/>
          <w:color w:val="000000" w:themeColor="text1"/>
          <w:sz w:val="28"/>
          <w:szCs w:val="28"/>
          <w:highlight w:val="none"/>
          <w14:textFill>
            <w14:solidFill>
              <w14:schemeClr w14:val="tx1"/>
            </w14:solidFill>
          </w14:textFill>
        </w:rPr>
      </w:pPr>
      <w:r>
        <w:rPr>
          <w:rFonts w:ascii="仿宋" w:hAnsi="仿宋" w:eastAsia="仿宋"/>
          <w:b/>
          <w:sz w:val="28"/>
          <w:szCs w:val="28"/>
          <w:highlight w:val="none"/>
        </w:rPr>
        <w:t xml:space="preserve">注：</w:t>
      </w:r>
      <w:r>
        <w:rPr>
          <w:rFonts w:hint="eastAsia" w:ascii="仿宋" w:hAnsi="仿宋" w:eastAsia="仿宋"/>
          <w:b/>
          <w:color w:val="000000" w:themeColor="text1"/>
          <w:sz w:val="28"/>
          <w:szCs w:val="28"/>
          <w:highlight w:val="none"/>
          <w14:textFill>
            <w14:solidFill>
              <w14:schemeClr w14:val="tx1"/>
            </w14:solidFill>
          </w14:textFill>
        </w:rPr>
        <w:t xml:space="preserve">投标人可参与任一采购包的投标，也可同时参与多个采购包的投标，参与多个采购包投标的可以同时中标采购包一和采购包</w:t>
      </w:r>
      <w:r>
        <w:rPr>
          <w:rFonts w:hint="eastAsia" w:ascii="仿宋" w:hAnsi="仿宋" w:eastAsia="仿宋"/>
          <w:b/>
          <w:color w:val="000000" w:themeColor="text1"/>
          <w:sz w:val="28"/>
          <w:szCs w:val="28"/>
          <w:highlight w:val="none"/>
          <w:lang w:eastAsia="zh-CN"/>
          <w14:textFill>
            <w14:solidFill>
              <w14:schemeClr w14:val="tx1"/>
            </w14:solidFill>
          </w14:textFill>
        </w:rPr>
        <w:t xml:space="preserve">二</w:t>
      </w:r>
      <w:r>
        <w:rPr>
          <w:rFonts w:hint="eastAsia" w:ascii="仿宋" w:hAnsi="仿宋" w:eastAsia="仿宋"/>
          <w:b/>
          <w:color w:val="000000" w:themeColor="text1"/>
          <w:sz w:val="28"/>
          <w:szCs w:val="28"/>
          <w:highlight w:val="none"/>
          <w14:textFill>
            <w14:solidFill>
              <w14:schemeClr w14:val="tx1"/>
            </w14:solidFill>
          </w14:textFill>
        </w:rPr>
        <w:t xml:space="preserve">，但已成为采购包一或采购包二的中标人，不得中标采购包三，每个采购包的投标文件需单独上传，并在投标函中注明采购包号。</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（六）合同履行期限：合同签订后20个日历天内供货安装调试到位。</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工业</w:t>
      </w:r>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left="559"/>
        <w:spacing w:line="520" w:lineRule="exact"/>
        <w:rPr>
          <w:rFonts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left="559"/>
        <w:spacing w:line="520" w:lineRule="exact"/>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1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对小微企业报价给予扣除，用扣除后的价格参加评审，具体详见第二章“投标人须知”第32.1项</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hAnsi="仿宋" w:eastAsia="仿宋"/>
          <w:color w:val="000000"/>
          <w:sz w:val="28"/>
          <w:szCs w:val="28"/>
          <w:lang w:val="zh-CN"/>
        </w:rPr>
      </w:pPr>
      <w:r>
        <w:rPr>
          <w:rFonts w:hint="eastAsia" w:ascii="仿宋" w:hAnsi="仿宋" w:eastAsia="仿宋"/>
          <w:sz w:val="28"/>
          <w:szCs w:val="28"/>
        </w:rPr>
        <w:t xml:space="preserve">（三）本项目的特定资格要求：无。</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p>
    <w:p>
      <w:pPr>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三、获取招标文件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（一）时间：自招标公告发布之日起五个工作日。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（二）方式：在“淮安市政府采购网”自行免费下载招标文件。</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（一）投标文件提交截止时间及开标时间：202</w:t>
      </w:r>
      <w:r>
        <w:rPr>
          <w:rFonts w:hint="eastAsia" w:ascii="仿宋" w:hAnsi="仿宋" w:eastAsia="仿宋"/>
          <w:sz w:val="28"/>
          <w:szCs w:val="28"/>
          <w:highlight w:val="none"/>
        </w:rPr>
        <w:t xml:space="preserve">4年10月</w:t>
      </w:r>
      <w:r>
        <w:rPr>
          <w:rFonts w:hint="eastAsia" w:ascii="仿宋" w:hAnsi="仿宋" w:eastAsia="仿宋"/>
          <w:sz w:val="28"/>
          <w:szCs w:val="28"/>
          <w:highlight w:val="none"/>
          <w:lang w:val="en-US" w:eastAsia="zh-CN"/>
        </w:rPr>
        <w:t xml:space="preserve">21</w:t>
      </w:r>
      <w:r>
        <w:rPr>
          <w:rFonts w:hint="eastAsia" w:ascii="仿宋" w:hAnsi="仿宋" w:eastAsia="仿宋"/>
          <w:sz w:val="28"/>
          <w:szCs w:val="28"/>
          <w:highlight w:val="none"/>
        </w:rPr>
        <w:t xml:space="preserve">日上午</w:t>
      </w:r>
      <w:r>
        <w:rPr>
          <w:rFonts w:ascii="仿宋" w:hAnsi="仿宋" w:eastAsia="仿宋"/>
          <w:sz w:val="28"/>
          <w:szCs w:val="28"/>
        </w:rPr>
        <w:t xml:space="preserve">9:</w:t>
      </w:r>
      <w:r>
        <w:rPr>
          <w:rFonts w:hint="eastAsia" w:ascii="仿宋" w:hAnsi="仿宋" w:eastAsia="仿宋"/>
          <w:sz w:val="28"/>
          <w:szCs w:val="28"/>
          <w:lang w:val="en-US" w:eastAsia="zh-CN"/>
        </w:rPr>
        <w:t xml:space="preserve">0</w:t>
      </w:r>
      <w:r>
        <w:rPr>
          <w:rFonts w:ascii="仿宋" w:hAnsi="仿宋" w:eastAsia="仿宋"/>
          <w:sz w:val="28"/>
          <w:szCs w:val="28"/>
        </w:rPr>
        <w:t xml:space="preserve">0。</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bookmarkStart w:id="40" w:name="_GoBack"/>
      <w:r/>
      <w:bookmarkEnd w:id="40"/>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1、采购人联系方式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 淮安市淮安区车桥镇人民政府</w:t>
      </w:r>
      <w:r/>
    </w:p>
    <w:p>
      <w:pPr>
        <w:ind w:firstLine="560"/>
        <w:spacing w:line="520" w:lineRule="exact"/>
        <w:rPr>
          <w:rFonts w:ascii="仿宋" w:hAnsi="仿宋" w:eastAsia="仿宋"/>
          <w:sz w:val="28"/>
          <w:szCs w:val="28"/>
          <w:highlight w:val="none"/>
        </w:rPr>
      </w:pPr>
      <w:r>
        <w:rPr>
          <w:rFonts w:hint="eastAsia" w:ascii="仿宋" w:hAnsi="仿宋" w:eastAsia="仿宋"/>
          <w:sz w:val="28"/>
          <w:szCs w:val="28"/>
        </w:rPr>
        <w:t xml:space="preserve">地址：</w:t>
      </w:r>
      <w:r>
        <w:rPr>
          <w:rFonts w:hint="eastAsia" w:ascii="仿宋" w:hAnsi="仿宋" w:eastAsia="仿宋"/>
          <w:sz w:val="28"/>
          <w:szCs w:val="28"/>
          <w:highlight w:val="none"/>
        </w:rPr>
        <w:t xml:space="preserve"> 淮安市淮安区车桥镇创业路3号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联系方式：郑先生  13813321119</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名称：淮安市财建工程咨询有限公司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地址：淮安市淮安区国际商城六楼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联系方式： 纪俊  0517-85983788</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有关本次招标的事项若存在变动或修改，敬请及时关注采购代理机构在“淮安市政府采购网”发布的更正公告。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p>
    <w:p>
      <w:pPr>
        <w:ind w:firstLine="565"/>
        <w:spacing w:line="52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ascii="仿宋" w:hAnsi="仿宋" w:eastAsia="仿宋"/>
          <w:sz w:val="28"/>
          <w:szCs w:val="28"/>
        </w:rPr>
      </w:r>
      <w:r/>
    </w:p>
    <w:p>
      <w:pPr>
        <w:ind w:firstLine="2512"/>
        <w:spacing w:line="520" w:lineRule="exact"/>
        <w:rPr>
          <w:rFonts w:ascii="仿宋" w:hAnsi="仿宋" w:eastAsia="仿宋"/>
          <w:b/>
          <w:sz w:val="36"/>
          <w:szCs w:val="36"/>
        </w:rPr>
      </w:pPr>
      <w:r>
        <w:rPr>
          <w:rFonts w:hint="eastAsia" w:ascii="仿宋" w:hAnsi="仿宋" w:eastAsia="仿宋"/>
          <w:b/>
          <w:sz w:val="36"/>
          <w:szCs w:val="36"/>
        </w:rPr>
        <w:t xml:space="preserve">第二章  投标人须知</w:t>
      </w:r>
      <w:r/>
    </w:p>
    <w:p>
      <w:pPr>
        <w:spacing w:line="520" w:lineRule="exact"/>
        <w:rPr>
          <w:rFonts w:ascii="仿宋" w:hAnsi="仿宋" w:eastAsia="仿宋"/>
          <w:b/>
          <w:sz w:val="32"/>
          <w:szCs w:val="32"/>
        </w:rPr>
      </w:pPr>
      <w:r>
        <w:rPr>
          <w:rFonts w:hint="eastAsia" w:ascii="仿宋" w:hAnsi="仿宋" w:eastAsia="仿宋"/>
          <w:b/>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spacing w:line="52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ascii="仿宋" w:hAnsi="仿宋" w:eastAsia="仿宋"/>
          <w:sz w:val="28"/>
          <w:szCs w:val="28"/>
        </w:rPr>
      </w:pPr>
      <w:r>
        <w:rPr>
          <w:rFonts w:hint="eastAsia" w:ascii="仿宋" w:hAnsi="仿宋" w:eastAsia="仿宋"/>
          <w:sz w:val="28"/>
          <w:szCs w:val="28"/>
        </w:rPr>
        <w:t xml:space="preserve">4.投标费用</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4.1投标人应自行承担所有与参加投标有关的费用。不论投标的结果如何，淮安市财建工程咨询有限公司（以下简称采购代理机构）在任何情况下均无义务和责任承担这些费用。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4.2本项目采购代理服务费、专家评审费用（按时计取）由中标人支付，计入投标总价中，无需单独列项计取。采购代理服务费参照《招标代理服务收费管理暂行办法》计价格[2002]1980号文件收费标准80%计取（不足贰仟元的标段以贰仟元计取），专家评审费按实计取。成交供应商在领取成交通知书前向采购代理机构一次性付清上述费用（费用可采用数字人民币形式支付）。</w:t>
      </w:r>
      <w:r/>
    </w:p>
    <w:p>
      <w:pPr>
        <w:spacing w:line="520" w:lineRule="exact"/>
        <w:rPr>
          <w:rFonts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ascii="仿宋" w:hAnsi="仿宋" w:eastAsia="仿宋"/>
          <w:sz w:val="28"/>
          <w:szCs w:val="28"/>
        </w:rPr>
      </w:pPr>
      <w:r>
        <w:rPr>
          <w:rFonts w:hint="eastAsia" w:ascii="仿宋" w:hAnsi="仿宋" w:eastAsia="仿宋"/>
          <w:sz w:val="28"/>
          <w:szCs w:val="28"/>
        </w:rPr>
        <w:t xml:space="preserve">5.招标文件由以下部分组成：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5.1投标邀请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5.2投标人须知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5.3合同文本</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5.4项目采购需求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5.5评标方法与评标标准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5.6投标文件</w:t>
      </w:r>
      <w:r/>
    </w:p>
    <w:p>
      <w:pPr>
        <w:spacing w:line="520" w:lineRule="exact"/>
        <w:rPr>
          <w:rFonts w:ascii="仿宋" w:hAnsi="仿宋" w:eastAsia="仿宋"/>
          <w:sz w:val="28"/>
          <w:szCs w:val="28"/>
        </w:rPr>
      </w:pPr>
      <w:r>
        <w:rPr>
          <w:rFonts w:hint="eastAsia" w:ascii="仿宋" w:hAnsi="仿宋" w:eastAsia="仿宋"/>
          <w:sz w:val="28"/>
          <w:szCs w:val="28"/>
        </w:rPr>
        <w:t xml:space="preserve">6.招标文件的澄清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6.1任何要求对招标文件进行澄清的投标人，均应在投标截止时间十日前通过以书面形式并加盖公章通知采购代理机构，采购代理机构对投标截止时间前十日收到的任何澄清要求将以书面形式予以答复。</w:t>
      </w:r>
      <w:r/>
    </w:p>
    <w:p>
      <w:pPr>
        <w:spacing w:line="520" w:lineRule="exact"/>
        <w:rPr>
          <w:rFonts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7.1在投标截止时间十五日前，采购代理机构可主动或在解答投标人提出的澄清问题时对招标文件用更正公告的方式进行修正。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w:t>
      </w:r>
      <w:r>
        <w:rPr>
          <w:rFonts w:hint="eastAsia" w:ascii="仿宋" w:hAnsi="仿宋" w:eastAsia="仿宋"/>
          <w:sz w:val="28"/>
          <w:szCs w:val="28"/>
        </w:rPr>
        <w:t xml:space="preserve">2对招标文件的更正将在淮安市政府采购网进行公告，更正公告将作为招标文件的组成部分，对所有参加本次投标的投标人都具有约束力。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7.3为使投标人有足够的时间按招标文件的更正要求修正投标文件，采购代理机构有权按照相关法定的要求推迟投标截止时间和开标日期。 </w:t>
      </w:r>
      <w:r/>
    </w:p>
    <w:p>
      <w:pPr>
        <w:spacing w:line="520" w:lineRule="exact"/>
        <w:rPr>
          <w:rFonts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ascii="仿宋" w:hAnsi="仿宋" w:eastAsia="仿宋"/>
          <w:sz w:val="28"/>
          <w:szCs w:val="28"/>
        </w:rPr>
      </w:pPr>
      <w:r/>
      <w:bookmarkStart w:id="0" w:name="_Toc20823286"/>
      <w:r/>
      <w:bookmarkStart w:id="1" w:name="_Toc16938530"/>
      <w:r/>
      <w:bookmarkStart w:id="2" w:name="_Toc462564073"/>
      <w:r/>
      <w:bookmarkStart w:id="3" w:name="_Toc513029214"/>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投标人提交的投标文件以及投标人与采购代理机构就有关投标的所有来往通知、函件和文件均应使用简体中文。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spacing w:line="520" w:lineRule="exact"/>
        <w:rPr>
          <w:rFonts w:ascii="仿宋" w:hAnsi="仿宋" w:eastAsia="仿宋"/>
          <w:sz w:val="28"/>
          <w:szCs w:val="28"/>
        </w:rPr>
      </w:pPr>
      <w:r>
        <w:rPr>
          <w:rFonts w:hint="eastAsia" w:ascii="仿宋" w:hAnsi="仿宋" w:eastAsia="仿宋"/>
          <w:sz w:val="28"/>
          <w:szCs w:val="28"/>
        </w:rPr>
        <w:t xml:space="preserve">9.投标文件构成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rPr>
        <w:t xml:space="preserve">视同未提交该投标材料处理。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如标书制作工具中格式和内容与“淮安市政府采购网”发布的招标文件不一致，请以“淮安市政府采购网”发布的招标文件为准。</w:t>
      </w:r>
      <w:r/>
    </w:p>
    <w:p>
      <w:pPr>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ascii="仿宋" w:hAnsi="仿宋" w:eastAsia="仿宋"/>
          <w:sz w:val="28"/>
          <w:szCs w:val="28"/>
        </w:rPr>
      </w:pPr>
      <w:r>
        <w:rPr>
          <w:rFonts w:hint="eastAsia" w:ascii="仿宋" w:hAnsi="仿宋" w:eastAsia="仿宋"/>
          <w:sz w:val="28"/>
          <w:szCs w:val="28"/>
        </w:rPr>
        <w:t xml:space="preserve">11.投标分项报价表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p>
    <w:p>
      <w:pPr>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13.3投标人需根据招标文件要求提供所投标的的主要组成部分、功能设计、实现思路及关键技术等。</w:t>
      </w:r>
      <w:r/>
    </w:p>
    <w:p>
      <w:pPr>
        <w:spacing w:line="520" w:lineRule="exact"/>
        <w:rPr>
          <w:rFonts w:ascii="仿宋" w:hAnsi="仿宋" w:eastAsia="仿宋"/>
          <w:sz w:val="28"/>
          <w:szCs w:val="28"/>
        </w:rPr>
      </w:pPr>
      <w:r/>
      <w:bookmarkStart w:id="4" w:name="_Toc49090510"/>
      <w:r/>
      <w:bookmarkStart w:id="5" w:name="_Toc14577359"/>
      <w:r>
        <w:rPr>
          <w:rFonts w:hint="eastAsia" w:ascii="仿宋" w:hAnsi="仿宋" w:eastAsia="仿宋"/>
          <w:sz w:val="28"/>
          <w:szCs w:val="28"/>
        </w:rPr>
        <w:t xml:space="preserve">14.投标函和开标一览表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bookmarkEnd w:id="5"/>
      <w:r/>
    </w:p>
    <w:p>
      <w:pPr>
        <w:spacing w:line="520" w:lineRule="exact"/>
        <w:rPr>
          <w:rFonts w:ascii="仿宋" w:hAnsi="仿宋" w:eastAsia="仿宋"/>
          <w:sz w:val="28"/>
          <w:szCs w:val="28"/>
        </w:rPr>
      </w:pPr>
      <w:r/>
      <w:bookmarkStart w:id="6" w:name="_Toc49090511"/>
      <w:r/>
      <w:bookmarkStart w:id="7" w:name="_Toc14577360"/>
      <w:r>
        <w:rPr>
          <w:rFonts w:hint="eastAsia" w:ascii="仿宋" w:hAnsi="仿宋" w:eastAsia="仿宋"/>
          <w:sz w:val="28"/>
          <w:szCs w:val="28"/>
        </w:rPr>
        <w:t xml:space="preserve">15.投标有效期</w:t>
      </w:r>
      <w:bookmarkEnd w:id="6"/>
      <w:r/>
      <w:bookmarkEnd w:id="7"/>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15.1投标有效期为采购代理机构规定的开标之日后六十（60）天。投标有效期比规定短的将被视为未实质性响应招标文件而予以拒绝。</w:t>
      </w:r>
      <w:r/>
    </w:p>
    <w:p>
      <w:pPr>
        <w:spacing w:line="520" w:lineRule="exact"/>
        <w:rPr>
          <w:rFonts w:ascii="仿宋" w:hAnsi="仿宋" w:eastAsia="仿宋"/>
          <w:sz w:val="28"/>
          <w:szCs w:val="28"/>
        </w:rPr>
      </w:pPr>
      <w:r>
        <w:rPr>
          <w:rFonts w:hint="eastAsia" w:ascii="仿宋" w:hAnsi="仿宋" w:eastAsia="仿宋"/>
          <w:sz w:val="28"/>
          <w:szCs w:val="28"/>
        </w:rPr>
        <w:t xml:space="preserve">16.投标有效期的延长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spacing w:line="520" w:lineRule="exact"/>
        <w:rPr>
          <w:rFonts w:ascii="仿宋" w:hAnsi="仿宋" w:eastAsia="仿宋"/>
          <w:bCs/>
          <w:sz w:val="28"/>
          <w:szCs w:val="28"/>
        </w:rPr>
      </w:pPr>
      <w:r>
        <w:rPr>
          <w:rFonts w:hint="eastAsia" w:ascii="仿宋" w:hAnsi="仿宋" w:eastAsia="仿宋"/>
          <w:bCs/>
          <w:sz w:val="28"/>
          <w:szCs w:val="28"/>
        </w:rPr>
        <w:t xml:space="preserve">17.方案部分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17.1本项目评标标准中的方案部分</w:t>
      </w:r>
      <w:r>
        <w:rPr>
          <w:rFonts w:hint="eastAsia" w:ascii="仿宋" w:hAnsi="仿宋" w:eastAsia="仿宋"/>
          <w:b/>
          <w:sz w:val="28"/>
          <w:szCs w:val="28"/>
        </w:rPr>
        <w:t xml:space="preserve">不采用</w:t>
      </w:r>
      <w:r>
        <w:rPr>
          <w:rFonts w:hint="eastAsia" w:ascii="仿宋" w:hAnsi="仿宋" w:eastAsia="仿宋"/>
          <w:bCs/>
          <w:sz w:val="28"/>
          <w:szCs w:val="28"/>
        </w:rPr>
        <w:t xml:space="preserve">暗标方式进行评审。</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17.2方案部分采用暗标方式进行评审的编制要求：</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17.3供应商应按第17.2的要求编制方案，经三分之二评委认定，供应商未按第17.2的要求编制方案的，按未提供方案处理。</w:t>
      </w:r>
      <w:r/>
    </w:p>
    <w:p>
      <w:pPr>
        <w:spacing w:line="520" w:lineRule="exact"/>
        <w:rPr>
          <w:rFonts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ascii="仿宋" w:hAnsi="仿宋" w:eastAsia="仿宋"/>
          <w:sz w:val="28"/>
          <w:szCs w:val="28"/>
        </w:rPr>
      </w:pPr>
      <w:r>
        <w:rPr>
          <w:rFonts w:hint="eastAsia" w:ascii="仿宋" w:hAnsi="仿宋" w:eastAsia="仿宋"/>
          <w:sz w:val="28"/>
          <w:szCs w:val="28"/>
        </w:rPr>
        <w:t xml:space="preserve">18.投标文件的上传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18.1投标人应当按照《操作手册》规定，在投标截止时间前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ascii="仿宋" w:hAnsi="仿宋" w:eastAsia="仿宋" w:cs="宋体"/>
          <w:bCs/>
          <w:sz w:val="28"/>
          <w:szCs w:val="28"/>
          <w:lang w:val="zh-CN"/>
        </w:rPr>
      </w:pPr>
      <w:r>
        <w:rPr>
          <w:rFonts w:hint="eastAsia" w:ascii="仿宋" w:hAnsi="仿宋" w:eastAsia="仿宋"/>
          <w:sz w:val="28"/>
          <w:szCs w:val="28"/>
        </w:rPr>
        <w:t xml:space="preserve">18.2投标人上传的电子投标文件内容不清楚或不清晰的（含扫描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18.3投标人上传电子投标文件的时间不得迟于投标邀请中规定的截止时间。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18.4采购代理机构可以按第7条规定，通过修改招标文件有权酌情延长投标文件接收截止时间。在此情况下，投标人的所有权利和义务以及投标人受制约的截止日期均应以延长后新的截止日期为准。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19.1在招标文件规定的提交投标文件截止时间后上传的电子投标文件。</w:t>
      </w:r>
      <w:r/>
    </w:p>
    <w:p>
      <w:pPr>
        <w:spacing w:line="520" w:lineRule="exact"/>
        <w:rPr>
          <w:rFonts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20.1投标人在上传电子投标文件后可以对其修改或撤回，但这种修改和撤回，必须在规定的开标时间之前，具体操作方法见《操作手册》。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20.2投标人不得在开标时间以后修改电子投标文件。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20.3投标人不得在提交电子投标文件截止时间起至投标有效期满前撤回电子投标文件。</w:t>
      </w:r>
      <w:r/>
    </w:p>
    <w:p>
      <w:pPr>
        <w:numPr>
          <w:ilvl w:val="0"/>
          <w:numId w:val="4"/>
        </w:numPr>
        <w:spacing w:line="520" w:lineRule="exact"/>
        <w:rPr>
          <w:rFonts w:ascii="仿宋" w:hAnsi="仿宋" w:eastAsia="仿宋"/>
          <w:b/>
          <w:sz w:val="32"/>
          <w:szCs w:val="32"/>
        </w:rPr>
      </w:pPr>
      <w:r/>
      <w:bookmarkStart w:id="8" w:name="_Toc162083530"/>
      <w:r>
        <w:rPr>
          <w:rFonts w:hint="eastAsia" w:ascii="仿宋" w:hAnsi="仿宋" w:eastAsia="仿宋"/>
          <w:b/>
          <w:sz w:val="32"/>
          <w:szCs w:val="32"/>
        </w:rPr>
        <w:t xml:space="preserve">开标及评标</w:t>
      </w:r>
      <w:bookmarkEnd w:id="8"/>
      <w:r/>
    </w:p>
    <w:p>
      <w:pPr>
        <w:spacing w:line="520" w:lineRule="exact"/>
        <w:rPr>
          <w:rFonts w:ascii="仿宋" w:hAnsi="仿宋" w:eastAsia="仿宋"/>
          <w:sz w:val="28"/>
          <w:szCs w:val="28"/>
        </w:rPr>
      </w:pPr>
      <w:r>
        <w:rPr>
          <w:rFonts w:hint="eastAsia" w:ascii="仿宋" w:hAnsi="仿宋" w:eastAsia="仿宋"/>
          <w:sz w:val="28"/>
          <w:szCs w:val="28"/>
        </w:rPr>
        <w:t xml:space="preserve">21.开标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 采购代理机构将在招标公告中规定的时间和地点组织开标。投标人应当按照《操作手册》规定，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21.2开标仪式由采购代理机构组织。苏采云系统将自动对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21.3投标人在开标过程中涉及到的投标文件解密、开标结果确认等工作，应按照《操作手册》规定执行。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21.4投标人如果对开标过程和开标记录有疑义，应当根据《操作手册》规定提出，如苏采云系统中《开标记录表》宣布后5分钟内未提出的，视同认可开标结果。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sz w:val="28"/>
          <w:szCs w:val="28"/>
        </w:rPr>
      </w:pPr>
      <w:r/>
      <w:bookmarkStart w:id="9" w:name="_Toc513029231"/>
      <w:r/>
      <w:bookmarkStart w:id="10" w:name="_Toc16938547"/>
      <w:r/>
      <w:bookmarkStart w:id="11" w:name="_Toc20823303"/>
      <w:r>
        <w:rPr>
          <w:rFonts w:hint="eastAsia" w:ascii="仿宋" w:hAnsi="仿宋" w:eastAsia="仿宋"/>
          <w:sz w:val="28"/>
          <w:szCs w:val="28"/>
        </w:rPr>
        <w:t xml:space="preserve">22.评标委员会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22.1开标后，采购代理机构将立即组织评标委员会（以下简称评委会）进行评标。</w:t>
      </w:r>
      <w:r/>
    </w:p>
    <w:p>
      <w:pPr>
        <w:spacing w:line="52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  22.3评委会独立工作，负责评审所有投标文件并确定中标侯选人。</w:t>
      </w:r>
      <w:r/>
    </w:p>
    <w:p>
      <w:pPr>
        <w:spacing w:line="52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9"/>
      <w:r/>
      <w:bookmarkEnd w:id="10"/>
      <w:r/>
      <w:bookmarkEnd w:id="11"/>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23.1凡是与审查、澄清、评价和比较投标的有关资料以及授标建议等，采购人、评委、采购代理机构均不得向投标人或与评标无关的其他人员透露。</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23.2在评标过程中，投标人不得以任何行为影响评标过程，否则其投标文件将被作为无效投标文件。</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采购代理机构和评标委员会不向未中标的投标人解释未中标原因，也不公布评标过程中的相关细节。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spacing w:line="520" w:lineRule="exact"/>
        <w:rPr>
          <w:rFonts w:ascii="仿宋" w:hAnsi="仿宋" w:eastAsia="仿宋"/>
          <w:sz w:val="28"/>
          <w:szCs w:val="28"/>
        </w:rPr>
      </w:pPr>
      <w:r/>
      <w:bookmarkStart w:id="12" w:name="_Toc20823304"/>
      <w:r/>
      <w:bookmarkStart w:id="13" w:name="_Toc513029232"/>
      <w:r/>
      <w:bookmarkStart w:id="14" w:name="_Toc16938548"/>
      <w:r>
        <w:rPr>
          <w:rFonts w:hint="eastAsia" w:ascii="仿宋" w:hAnsi="仿宋" w:eastAsia="仿宋"/>
          <w:sz w:val="28"/>
          <w:szCs w:val="28"/>
        </w:rPr>
        <w:t xml:space="preserve">24．投标文件的澄清</w:t>
      </w:r>
      <w:bookmarkEnd w:id="12"/>
      <w:r/>
      <w:bookmarkEnd w:id="13"/>
      <w:r/>
      <w:bookmarkEnd w:id="14"/>
      <w:r/>
      <w:r/>
    </w:p>
    <w:p>
      <w:pPr>
        <w:ind w:firstLine="560"/>
        <w:spacing w:line="520" w:lineRule="exact"/>
        <w:rPr>
          <w:rFonts w:ascii="仿宋" w:hAnsi="仿宋" w:eastAsia="仿宋"/>
          <w:sz w:val="28"/>
          <w:szCs w:val="28"/>
        </w:rPr>
      </w:pPr>
      <w:r/>
      <w:bookmarkStart w:id="15" w:name="_Toc513029233"/>
      <w:r/>
      <w:bookmarkStart w:id="16" w:name="_Toc20823305"/>
      <w:r/>
      <w:bookmarkStart w:id="17" w:name="_Toc16938549"/>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接到评委会澄清、说明和补正要求的投标人如未按规定做出澄清、说明和补正，其风险由投标人自行承担。</w:t>
      </w:r>
      <w:r/>
    </w:p>
    <w:p>
      <w:pPr>
        <w:spacing w:line="520" w:lineRule="exact"/>
        <w:rPr>
          <w:rFonts w:ascii="仿宋" w:hAnsi="仿宋" w:eastAsia="仿宋"/>
          <w:sz w:val="28"/>
          <w:szCs w:val="28"/>
        </w:rPr>
      </w:pPr>
      <w:r>
        <w:rPr>
          <w:rFonts w:hint="eastAsia" w:ascii="仿宋" w:hAnsi="仿宋" w:eastAsia="仿宋"/>
          <w:sz w:val="28"/>
          <w:szCs w:val="28"/>
        </w:rPr>
        <w:t xml:space="preserve">25.对投标文件的初审</w:t>
      </w:r>
      <w:bookmarkEnd w:id="15"/>
      <w:r/>
      <w:bookmarkEnd w:id="16"/>
      <w:r/>
      <w:bookmarkEnd w:id="17"/>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25.1投标文件初审分为资格审查和符合性审查。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25.4评委会将对确定为实质性响应的投标进行进一步审核，看其是否有计算上或累加上的算术错误，修正错误的原则如下：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spacing w:line="520" w:lineRule="exact"/>
        <w:rPr>
          <w:rFonts w:ascii="仿宋" w:hAnsi="仿宋" w:eastAsia="仿宋"/>
          <w:sz w:val="28"/>
          <w:szCs w:val="28"/>
        </w:rPr>
      </w:pPr>
      <w:r/>
      <w:bookmarkStart w:id="18" w:name="_Toc16938550"/>
      <w:r/>
      <w:bookmarkStart w:id="19" w:name="_Toc513029234"/>
      <w:r/>
      <w:bookmarkStart w:id="20" w:name="_Toc20823306"/>
      <w:r>
        <w:rPr>
          <w:rFonts w:hint="eastAsia" w:ascii="仿宋" w:hAnsi="仿宋" w:eastAsia="仿宋"/>
          <w:sz w:val="28"/>
          <w:szCs w:val="28"/>
        </w:rPr>
        <w:t xml:space="preserve">25.6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spacing w:line="52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spacing w:line="52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。多家投标人提供的核心产品品牌相同的，按前两款规定处理。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并安排专人与采购代理机构及评标委员会联系。</w:t>
      </w:r>
      <w:r/>
    </w:p>
    <w:p>
      <w:pPr>
        <w:spacing w:line="520" w:lineRule="exact"/>
        <w:rPr>
          <w:rFonts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6.无效投标条款和废标条款</w:t>
      </w:r>
      <w:r/>
    </w:p>
    <w:p>
      <w:pPr>
        <w:ind w:firstLine="560"/>
        <w:spacing w:line="520" w:lineRule="exact"/>
        <w:rPr>
          <w:rFonts w:ascii="仿宋" w:hAnsi="仿宋" w:eastAsia="仿宋"/>
          <w:sz w:val="28"/>
          <w:szCs w:val="28"/>
        </w:rPr>
      </w:pPr>
      <w:r/>
      <w:bookmarkStart w:id="21" w:name="_Toc16938551"/>
      <w:r/>
      <w:bookmarkStart w:id="22" w:name="_Toc513029235"/>
      <w:r/>
      <w:bookmarkStart w:id="23" w:name="_Toc20823307"/>
      <w:r>
        <w:rPr>
          <w:rFonts w:hint="eastAsia" w:ascii="仿宋" w:hAnsi="仿宋" w:eastAsia="仿宋"/>
          <w:sz w:val="28"/>
          <w:szCs w:val="28"/>
        </w:rPr>
        <w:t xml:space="preserve">26.1无效投标条款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 投标人在苏采云系统规定的时间内未成功解密电子投标文件的。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投标人不具备招标文件中规定资格要求的。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投标人的报价超过了采购预算或最高限价的。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未通过符合性审查的。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按照第 34.4的要求本项目中具有“强制采购”产品，但未提供经国家确定的认证机构出具的、处于有效期之内该节能产品认证证书图片的；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3</w:t>
      </w:r>
      <w:r>
        <w:rPr>
          <w:rFonts w:hint="eastAsia" w:ascii="仿宋" w:hAnsi="仿宋" w:eastAsia="仿宋"/>
          <w:sz w:val="28"/>
          <w:szCs w:val="28"/>
        </w:rPr>
        <w:t xml:space="preserve">其他法律、法规及本招标文件规定的属无效投标的情形。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26.2废标条款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26.2.1符合专业条件的投标人或者对招标文件作实质响应的投标人不足三家的。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26.2.3因重大变故，采购任务取消的。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26.2.4评标委员会认定招标文件存在歧义、重大缺陷导致评审工作无法进行。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 投标截止时间结束后参加投标的投标人不足三家的处理：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26.3.1如出现投标截止时间结束后参加投标的投标人或者在评标期间对招标文件做出实质响应的投标人不足三家情况，按政府采购相关规定执行。</w:t>
      </w:r>
      <w:bookmarkEnd w:id="21"/>
      <w:bookmarkEnd w:id="22"/>
      <w:bookmarkEnd w:id="23"/>
      <w:r/>
    </w:p>
    <w:p>
      <w:pPr>
        <w:numPr>
          <w:ilvl w:val="0"/>
          <w:numId w:val="4"/>
        </w:numPr>
        <w:ind w:firstLine="482"/>
        <w:spacing w:line="520" w:lineRule="exact"/>
        <w:rPr>
          <w:rFonts w:ascii="仿宋" w:hAnsi="仿宋" w:eastAsia="仿宋"/>
          <w:b/>
          <w:sz w:val="32"/>
          <w:szCs w:val="32"/>
        </w:rPr>
      </w:pPr>
      <w:r/>
      <w:bookmarkStart w:id="24" w:name="_Toc120614219"/>
      <w:r>
        <w:rPr>
          <w:rFonts w:hint="eastAsia" w:ascii="仿宋" w:hAnsi="仿宋" w:eastAsia="仿宋"/>
          <w:b/>
          <w:sz w:val="32"/>
          <w:szCs w:val="32"/>
        </w:rPr>
        <w:t xml:space="preserve">定标</w:t>
      </w:r>
      <w:bookmarkEnd w:id="24"/>
      <w:r/>
      <w:r/>
    </w:p>
    <w:p>
      <w:pPr>
        <w:spacing w:line="520" w:lineRule="exact"/>
        <w:rPr>
          <w:rFonts w:ascii="仿宋" w:hAnsi="仿宋" w:eastAsia="仿宋"/>
          <w:sz w:val="28"/>
          <w:szCs w:val="28"/>
        </w:rPr>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rPr>
        <w:t xml:space="preserve">7.确定</w:t>
      </w:r>
      <w:bookmarkEnd w:id="26"/>
      <w:r/>
      <w:bookmarkEnd w:id="27"/>
      <w:r>
        <w:rPr>
          <w:rFonts w:hint="eastAsia" w:ascii="仿宋" w:hAnsi="仿宋" w:eastAsia="仿宋"/>
          <w:sz w:val="28"/>
          <w:szCs w:val="28"/>
        </w:rPr>
        <w:t xml:space="preserve">中标单位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27.1中标候选人的选取原则和数量见招标文件第三章规定。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 采购代理机构将在“淮安市政府采购网”发布中标公告，公告期限为1个工作日。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27.4.1提供虚假材料谋取中标的。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27.4.2向采购人、采购代理机构行贿或者提供其他不正当利益的。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27.4.3属于本文件规定的无效条件，但在评标过程中又未被评委会发现的。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27.4.4与采购人或者其他供应商恶意串通的。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27.4.5采取不正当手段诋毁、排挤其他投标人的。</w:t>
      </w:r>
      <w:r/>
    </w:p>
    <w:p>
      <w:pPr>
        <w:ind w:firstLine="560"/>
        <w:spacing w:line="520" w:lineRule="exact"/>
        <w:rPr>
          <w:rFonts w:ascii="仿宋" w:hAnsi="仿宋" w:eastAsia="仿宋"/>
          <w:sz w:val="28"/>
          <w:szCs w:val="28"/>
        </w:rPr>
      </w:pPr>
      <w:r/>
      <w:bookmarkStart w:id="28"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27.5.1不同投标人的投标文件由同一单位或者个人编制；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27.5.2不同投标人委托同一单位或者个人办理投标事宜；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27.5.3 不同投标人的投标文件载明的项目管理成员或者联系人员为同一人；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r/>
    </w:p>
    <w:p>
      <w:pPr>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28"/>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28.1投标人认为采购文件、采购过程和中标结果使自己的权益受到损害的，可以在知道或者应知其权益受到损害之日起七个工作日内，以书面形式向采购采购代理机构或采购人提出质疑。七个工作日之外以及未按28.5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28.4质疑投标人在法定质疑期内应当一次性针对同一采购环节提出质疑。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28.5质疑函应当包括以下主要内容，附上相关证明材料。否则，采购代理机构不予受理。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28.6采购代理机构收到质疑函后，将对质疑的形式和内容进行审查，如质疑函内容、格式不符合规定，采购代理机构将告知质疑人进行补正。质疑人应当在法定质疑期限内进行补正并重新提交质疑函，拒不补正或者超过法定期限后未重新提交质疑函的，为无效质疑，采购代理机构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28.7对于内容、格式符合规定的质疑函，采购代理机构将在七个工作日内以电子文件的形式作出答复，但质疑答复的内容不涉及商业秘密。如果质疑投标人还需要纸质形式回复函的，需主动与采购代理机构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28.8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sz w:val="28"/>
          <w:szCs w:val="28"/>
        </w:rPr>
      </w:pPr>
      <w:r>
        <w:rPr>
          <w:rFonts w:hint="eastAsia" w:ascii="仿宋" w:hAnsi="仿宋" w:eastAsia="仿宋"/>
          <w:sz w:val="28"/>
          <w:szCs w:val="28"/>
        </w:rPr>
        <w:t xml:space="preserve">29.中标通知书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ind w:firstLine="482"/>
        <w:spacing w:line="520" w:lineRule="exact"/>
        <w:rPr>
          <w:rFonts w:ascii="仿宋" w:hAnsi="仿宋" w:eastAsia="仿宋"/>
          <w:b/>
          <w:sz w:val="32"/>
          <w:szCs w:val="32"/>
        </w:rPr>
      </w:pPr>
      <w:r/>
      <w:bookmarkStart w:id="29" w:name="_Toc120614220"/>
      <w:r/>
      <w:bookmarkStart w:id="30" w:name="_Toc513029236"/>
      <w:r/>
      <w:bookmarkStart w:id="31" w:name="_Toc20823308"/>
      <w:r/>
      <w:bookmarkStart w:id="32" w:name="_Toc16938552"/>
      <w:r>
        <w:rPr>
          <w:rFonts w:hint="eastAsia" w:ascii="仿宋" w:hAnsi="仿宋" w:eastAsia="仿宋"/>
          <w:b/>
          <w:sz w:val="32"/>
          <w:szCs w:val="32"/>
        </w:rPr>
        <w:t xml:space="preserve">授予合同</w:t>
      </w:r>
      <w:bookmarkEnd w:id="29"/>
      <w:r/>
      <w:bookmarkEnd w:id="30"/>
      <w:bookmarkEnd w:id="31"/>
      <w:bookmarkEnd w:id="32"/>
      <w:r/>
    </w:p>
    <w:p>
      <w:pPr>
        <w:spacing w:line="520" w:lineRule="exact"/>
        <w:rPr>
          <w:rFonts w:ascii="仿宋" w:hAnsi="仿宋" w:eastAsia="仿宋"/>
          <w:sz w:val="28"/>
          <w:szCs w:val="28"/>
        </w:rPr>
      </w:pPr>
      <w:r/>
      <w:bookmarkStart w:id="33" w:name="_Toc20823309"/>
      <w:r/>
      <w:bookmarkStart w:id="34" w:name="_Toc513029237"/>
      <w:r/>
      <w:bookmarkStart w:id="35" w:name="_Toc16938553"/>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30.l中标人应当在中标通知书发出之日起三十日内，按照招标文件确定的事项与采购人签订政府采购合同。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30.2招标文件、中标人的投标文件及招标过程中有关澄清、承诺文件均应作为合同附件。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3"/>
      <w:bookmarkEnd w:id="34"/>
      <w:bookmarkEnd w:id="35"/>
      <w:r/>
    </w:p>
    <w:p>
      <w:pPr>
        <w:pStyle w:val="916"/>
        <w:spacing w:line="520" w:lineRule="exact"/>
        <w:rPr>
          <w:rFonts w:ascii="仿宋" w:hAnsi="仿宋" w:eastAsia="仿宋"/>
          <w:b/>
          <w:sz w:val="28"/>
          <w:szCs w:val="28"/>
        </w:rPr>
      </w:pPr>
      <w:r>
        <w:rPr>
          <w:rFonts w:hint="eastAsia" w:ascii="仿宋" w:hAnsi="仿宋" w:eastAsia="仿宋"/>
          <w:b/>
          <w:sz w:val="28"/>
          <w:szCs w:val="28"/>
        </w:rPr>
        <w:t xml:space="preserve">32.履约保证金</w:t>
      </w:r>
      <w:r/>
    </w:p>
    <w:p>
      <w:pPr>
        <w:pStyle w:val="916"/>
        <w:ind w:firstLine="560"/>
        <w:spacing w:line="520" w:lineRule="exact"/>
        <w:rPr>
          <w:rFonts w:ascii="仿宋" w:hAnsi="仿宋" w:eastAsia="仿宋"/>
          <w:sz w:val="28"/>
          <w:szCs w:val="28"/>
        </w:rPr>
      </w:pPr>
      <w:r>
        <w:rPr>
          <w:rFonts w:hint="eastAsia" w:ascii="仿宋" w:hAnsi="仿宋" w:eastAsia="仿宋"/>
          <w:sz w:val="28"/>
          <w:szCs w:val="28"/>
        </w:rPr>
        <w:t xml:space="preserve">32.1</w:t>
      </w:r>
      <w:r>
        <w:rPr>
          <w:rFonts w:ascii="仿宋" w:hAnsi="仿宋" w:eastAsia="仿宋"/>
          <w:sz w:val="28"/>
          <w:szCs w:val="28"/>
        </w:rPr>
        <w:t xml:space="preserve"> </w:t>
      </w:r>
      <w:r>
        <w:rPr>
          <w:rFonts w:hint="eastAsia" w:ascii="仿宋" w:hAnsi="仿宋" w:eastAsia="仿宋"/>
          <w:sz w:val="28"/>
          <w:szCs w:val="28"/>
        </w:rPr>
        <w:t xml:space="preserve">中标单位应向采购单位交纳中标总价1%的履约保证金。（履约保证金缴纳邀请详见合同条款）</w:t>
      </w:r>
      <w:r/>
    </w:p>
    <w:p>
      <w:pPr>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33.1.1</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sz w:val="28"/>
          <w:szCs w:val="28"/>
        </w:rPr>
      </w:pPr>
      <w:r>
        <w:rPr>
          <w:rFonts w:hint="eastAsia" w:ascii="仿宋" w:hAnsi="仿宋" w:eastAsia="仿宋"/>
          <w:sz w:val="28"/>
          <w:szCs w:val="28"/>
        </w:rPr>
        <w:t xml:space="preserve">34. 节能、环保政策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34.2节能产品（本项目不涉及）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34.3环保产品（本项目不涉及）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p>
    <w:p>
      <w:pPr>
        <w:ind w:firstLine="560"/>
        <w:spacing w:line="520" w:lineRule="exact"/>
        <w:rPr>
          <w:rFonts w:ascii="仿宋" w:hAnsi="仿宋" w:eastAsia="仿宋"/>
          <w:sz w:val="28"/>
        </w:rPr>
      </w:pPr>
      <w:r>
        <w:rPr>
          <w:rFonts w:hint="eastAsia" w:ascii="仿宋" w:hAnsi="仿宋" w:eastAsia="仿宋"/>
          <w:sz w:val="28"/>
          <w:szCs w:val="28"/>
        </w:rPr>
        <w:t xml:space="preserve">34.4本项目中实行“强制采购”的，需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35．政府绿色采购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932"/>
        <w:ind w:left="0" w:firstLine="56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35.2本项目中涉及商品的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p>
    <w:p>
      <w:pPr>
        <w:pStyle w:val="932"/>
        <w:ind w:left="0" w:firstLine="56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35.3本项目中涉及涂料、胶黏剂、油墨、清洗剂等挥发性有机物产品的，要执行国家和江苏省VOCs含量限制标准，优先使用低挥发性原辅材料，使用低VOCs含量的涂料、胶黏剂等。</w:t>
      </w:r>
      <w:r/>
    </w:p>
    <w:p>
      <w:pPr>
        <w:pStyle w:val="932"/>
        <w:ind w:left="0" w:firstLine="56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36. 履约资金扶持政策</w:t>
      </w:r>
      <w:r/>
    </w:p>
    <w:p>
      <w:pPr>
        <w:pStyle w:val="932"/>
        <w:ind w:left="0" w:firstLine="56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32"/>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36.2有融资贷款需求的中标人，与采购人在苏采云【合同在线签订】模块中进行合同在线签订时，【账户信息完善】的“是否融资”一栏中需选择“是”，同时完善收款账号信息和合同补充协议（融资账号）。</w:t>
      </w:r>
      <w:r/>
    </w:p>
    <w:p>
      <w:pPr>
        <w:rPr>
          <w:rFonts w:hint="eastAsia" w:ascii="仿宋" w:hAnsi="仿宋" w:eastAsia="仿宋"/>
          <w:b/>
          <w:sz w:val="36"/>
          <w:szCs w:val="36"/>
        </w:rPr>
      </w:pPr>
      <w:r>
        <w:rPr>
          <w:rFonts w:hint="eastAsia" w:ascii="仿宋" w:hAnsi="仿宋" w:eastAsia="仿宋"/>
          <w:b/>
          <w:sz w:val="36"/>
          <w:szCs w:val="36"/>
        </w:rPr>
        <w:br w:type="page" w:clear="all"/>
      </w:r>
      <w:r/>
    </w:p>
    <w:p>
      <w:pPr>
        <w:ind w:firstLine="2512"/>
        <w:spacing w:line="520" w:lineRule="exact"/>
        <w:rPr>
          <w:rFonts w:ascii="仿宋" w:hAnsi="仿宋" w:eastAsia="仿宋"/>
          <w:b/>
          <w:sz w:val="36"/>
          <w:szCs w:val="36"/>
        </w:rPr>
      </w:pPr>
      <w:r>
        <w:rPr>
          <w:rFonts w:hint="eastAsia" w:ascii="仿宋" w:hAnsi="仿宋" w:eastAsia="仿宋"/>
          <w:b/>
          <w:sz w:val="36"/>
          <w:szCs w:val="36"/>
        </w:rPr>
        <w:t xml:space="preserve">第三章  评标标准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pStyle w:val="988"/>
        <w:ind w:left="0" w:firstLine="560"/>
        <w:rPr>
          <w:rFonts w:ascii="仿宋" w:hAnsi="仿宋" w:eastAsia="仿宋"/>
          <w:sz w:val="28"/>
          <w:szCs w:val="28"/>
          <w:highlight w:val="none"/>
        </w:rPr>
      </w:pPr>
      <w:r>
        <w:rPr>
          <w:rFonts w:hint="eastAsia" w:ascii="仿宋" w:hAnsi="仿宋" w:eastAsia="仿宋"/>
          <w:sz w:val="28"/>
          <w:szCs w:val="28"/>
        </w:rPr>
        <w:t xml:space="preserve">四、本项目</w:t>
      </w:r>
      <w:r>
        <w:rPr>
          <w:rFonts w:hint="eastAsia" w:ascii="仿宋" w:hAnsi="仿宋" w:eastAsia="仿宋"/>
          <w:sz w:val="28"/>
          <w:szCs w:val="28"/>
          <w:highlight w:val="none"/>
          <w:lang w:eastAsia="zh-CN"/>
        </w:rPr>
        <w:t xml:space="preserve">采购</w:t>
      </w:r>
      <w:r>
        <w:rPr>
          <w:rFonts w:hint="eastAsia" w:ascii="仿宋" w:hAnsi="仿宋" w:eastAsia="仿宋"/>
          <w:sz w:val="28"/>
          <w:szCs w:val="28"/>
          <w:highlight w:val="none"/>
        </w:rPr>
        <w:t xml:space="preserve">包一、</w:t>
      </w:r>
      <w:r>
        <w:rPr>
          <w:rFonts w:hint="eastAsia" w:ascii="仿宋" w:hAnsi="仿宋" w:eastAsia="仿宋"/>
          <w:sz w:val="28"/>
          <w:szCs w:val="28"/>
          <w:highlight w:val="none"/>
          <w:lang w:eastAsia="zh-CN"/>
        </w:rPr>
        <w:t xml:space="preserve">采购</w:t>
      </w:r>
      <w:r>
        <w:rPr>
          <w:rFonts w:hint="eastAsia" w:ascii="仿宋" w:hAnsi="仿宋" w:eastAsia="仿宋"/>
          <w:sz w:val="28"/>
          <w:szCs w:val="28"/>
          <w:highlight w:val="none"/>
        </w:rPr>
        <w:t xml:space="preserve">包二、</w:t>
      </w:r>
      <w:r>
        <w:rPr>
          <w:rFonts w:hint="eastAsia" w:ascii="仿宋" w:hAnsi="仿宋" w:eastAsia="仿宋"/>
          <w:sz w:val="28"/>
          <w:szCs w:val="28"/>
          <w:highlight w:val="none"/>
          <w:lang w:eastAsia="zh-CN"/>
        </w:rPr>
        <w:t xml:space="preserve">采购</w:t>
      </w:r>
      <w:r>
        <w:rPr>
          <w:rFonts w:hint="eastAsia" w:ascii="仿宋" w:hAnsi="仿宋" w:eastAsia="仿宋"/>
          <w:sz w:val="28"/>
          <w:szCs w:val="28"/>
          <w:highlight w:val="none"/>
        </w:rPr>
        <w:t xml:space="preserve">包三评分标准相同，同为下列标准。</w:t>
      </w:r>
      <w:r/>
    </w:p>
    <w:p>
      <w:pPr>
        <w:ind w:firstLine="565"/>
        <w:spacing w:line="52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sz w:val="28"/>
          <w:szCs w:val="28"/>
          <w:highlight w:val="none"/>
        </w:rPr>
        <w:t xml:space="preserve">五、</w:t>
      </w:r>
      <w:r>
        <w:rPr>
          <w:rFonts w:hint="eastAsia" w:ascii="仿宋" w:hAnsi="仿宋" w:eastAsia="仿宋"/>
          <w:b/>
          <w:color w:val="000000" w:themeColor="text1"/>
          <w:sz w:val="28"/>
          <w:szCs w:val="28"/>
          <w:highlight w:val="none"/>
          <w14:textFill>
            <w14:solidFill>
              <w14:schemeClr w14:val="tx1"/>
            </w14:solidFill>
          </w14:textFill>
        </w:rPr>
        <w:t xml:space="preserve">投标人可参与任一采购包的投标，也可同时参与多个采购包的投标，参与多个采购包投标的可以同时中标采购包一和采购包</w:t>
      </w:r>
      <w:r>
        <w:rPr>
          <w:rFonts w:hint="eastAsia" w:ascii="仿宋" w:hAnsi="仿宋" w:eastAsia="仿宋"/>
          <w:b/>
          <w:color w:val="000000" w:themeColor="text1"/>
          <w:sz w:val="28"/>
          <w:szCs w:val="28"/>
          <w:highlight w:val="none"/>
          <w:lang w:eastAsia="zh-CN"/>
          <w14:textFill>
            <w14:solidFill>
              <w14:schemeClr w14:val="tx1"/>
            </w14:solidFill>
          </w14:textFill>
        </w:rPr>
        <w:t xml:space="preserve">二</w:t>
      </w:r>
      <w:r>
        <w:rPr>
          <w:rFonts w:hint="eastAsia" w:ascii="仿宋" w:hAnsi="仿宋" w:eastAsia="仿宋"/>
          <w:b/>
          <w:color w:val="000000" w:themeColor="text1"/>
          <w:sz w:val="28"/>
          <w:szCs w:val="28"/>
          <w:highlight w:val="none"/>
          <w14:textFill>
            <w14:solidFill>
              <w14:schemeClr w14:val="tx1"/>
            </w14:solidFill>
          </w14:textFill>
        </w:rPr>
        <w:t xml:space="preserve">，但已成为采购包一或采购包二的中标人，不得中标采购包三。</w:t>
      </w:r>
      <w:r>
        <w:rPr>
          <w:rFonts w:hint="eastAsia" w:ascii="仿宋" w:hAnsi="仿宋" w:eastAsia="仿宋"/>
          <w:b/>
          <w:sz w:val="28"/>
          <w:szCs w:val="28"/>
          <w:highlight w:val="none"/>
        </w:rPr>
        <w:t xml:space="preserve">评标时评标委员会按照采购包一、二、三顺序依次评审每个采购包，投标人在被确定为采购包一或采购包二的中标人，不再参与采购包三的评标</w:t>
      </w:r>
      <w:r>
        <w:rPr>
          <w:rFonts w:hint="eastAsia" w:ascii="仿宋" w:hAnsi="仿宋" w:eastAsia="仿宋"/>
          <w:b/>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sz w:val="28"/>
        </w:rPr>
      </w:pPr>
      <w:r>
        <w:rPr>
          <w:rFonts w:hint="eastAsia" w:ascii="仿宋" w:hAnsi="仿宋" w:eastAsia="仿宋"/>
          <w:sz w:val="28"/>
        </w:rPr>
        <w:t xml:space="preserve">六、具体标准:</w:t>
      </w:r>
      <w:r/>
    </w:p>
    <w:tbl>
      <w:tblPr>
        <w:tblStyle w:val="724"/>
        <w:tblW w:w="85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2"/>
        <w:gridCol w:w="6315"/>
        <w:gridCol w:w="840"/>
      </w:tblGrid>
      <w:tr>
        <w:trPr>
          <w:jc w:val="center"/>
          <w:trHeight w:val="85"/>
        </w:trPr>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spacing w:line="360" w:lineRule="auto"/>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评审项目</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jc w:val="center"/>
              <w:spacing w:line="360" w:lineRule="auto"/>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评审标准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分值</w:t>
            </w:r>
            <w:r/>
          </w:p>
        </w:tc>
      </w:tr>
      <w:tr>
        <w:trPr>
          <w:jc w:val="center"/>
          <w:trHeight w:val="85"/>
        </w:trPr>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价格部分</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pStyle w:val="927"/>
              <w:ind w:firstLine="560"/>
              <w:spacing w:line="360" w:lineRule="auto"/>
              <w:rPr>
                <w:rFonts w:ascii="仿宋" w:hAnsi="仿宋" w:eastAsia="仿宋"/>
              </w:rPr>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p>
          <w:p>
            <w:pPr>
              <w:pStyle w:val="927"/>
              <w:ind w:firstLine="560"/>
              <w:spacing w:line="360" w:lineRule="auto"/>
              <w:rPr>
                <w:rFonts w:ascii="仿宋" w:hAnsi="仿宋" w:eastAsia="仿宋" w:cs="仿宋"/>
                <w:color w:val="000000"/>
                <w:szCs w:val="28"/>
              </w:rPr>
            </w:pPr>
            <w:r>
              <w:rPr>
                <w:rFonts w:hint="eastAsia" w:ascii="仿宋" w:hAnsi="仿宋" w:eastAsia="仿宋"/>
              </w:rPr>
              <w:t xml:space="preserve">投标报价得分＝（评标基准价/投标报价）×30分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30分</w:t>
            </w:r>
            <w:r/>
          </w:p>
        </w:tc>
      </w:tr>
      <w:tr>
        <w:trPr>
          <w:jc w:val="center"/>
          <w:trHeight w:val="4426"/>
        </w:trPr>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成功案例</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pStyle w:val="927"/>
              <w:ind w:firstLine="560"/>
              <w:spacing w:line="360" w:lineRule="auto"/>
              <w:rPr>
                <w:rFonts w:ascii="仿宋" w:hAnsi="仿宋" w:eastAsia="仿宋"/>
              </w:rPr>
            </w:pPr>
            <w:r>
              <w:rPr>
                <w:rFonts w:hint="eastAsia" w:ascii="仿宋" w:hAnsi="仿宋" w:eastAsia="仿宋"/>
                <w:highlight w:val="none"/>
              </w:rPr>
              <w:t xml:space="preserve">自2019年1月1日以来（</w:t>
            </w:r>
            <w:r>
              <w:rPr>
                <w:rFonts w:hint="eastAsia" w:ascii="仿宋" w:hAnsi="仿宋" w:eastAsia="仿宋"/>
              </w:rPr>
              <w:t xml:space="preserve">以合同签订时间为准），投标人每有1个类似成功案例的得10分，此项满分20分；</w:t>
            </w:r>
            <w:r/>
          </w:p>
          <w:p>
            <w:pPr>
              <w:pStyle w:val="927"/>
              <w:ind w:firstLine="560"/>
              <w:spacing w:line="360" w:lineRule="auto"/>
              <w:rPr>
                <w:rFonts w:ascii="仿宋" w:hAnsi="仿宋" w:eastAsia="仿宋"/>
              </w:rPr>
            </w:pPr>
            <w:r>
              <w:rPr>
                <w:rFonts w:hint="eastAsia" w:ascii="仿宋" w:hAnsi="仿宋" w:eastAsia="仿宋"/>
              </w:rPr>
              <w:t xml:space="preserve">注：（1）提供类似业绩合同复印件（或扫描件），合同内容不清楚的或合同双方签字盖章不全的视为无效，不得分；</w:t>
            </w:r>
            <w:r/>
          </w:p>
          <w:p>
            <w:pPr>
              <w:pStyle w:val="927"/>
              <w:ind w:firstLine="1024"/>
              <w:spacing w:line="360" w:lineRule="auto"/>
              <w:rPr>
                <w:rFonts w:ascii="仿宋" w:hAnsi="仿宋" w:eastAsia="仿宋" w:cs="仿宋"/>
                <w:color w:val="000000"/>
                <w:szCs w:val="28"/>
              </w:rPr>
            </w:pPr>
            <w:r>
              <w:rPr>
                <w:rFonts w:hint="eastAsia" w:ascii="仿宋" w:hAnsi="仿宋" w:eastAsia="仿宋"/>
              </w:rPr>
              <w:t xml:space="preserve">（2）中标通知书复印件（或扫描件），中标通知书内容不清楚的视为无效，不得分。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20分</w:t>
            </w:r>
            <w:r/>
          </w:p>
        </w:tc>
      </w:tr>
      <w:tr>
        <w:trPr>
          <w:jc w:val="center"/>
          <w:trHeight w:val="5066"/>
        </w:trPr>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技术指标符合性</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pStyle w:val="927"/>
              <w:ind w:firstLine="560"/>
              <w:spacing w:line="360" w:lineRule="auto"/>
              <w:rPr>
                <w:rFonts w:ascii="仿宋" w:hAnsi="仿宋" w:eastAsia="仿宋"/>
                <w:highlight w:val="none"/>
              </w:rPr>
            </w:pPr>
            <w:r>
              <w:rPr>
                <w:rFonts w:hint="eastAsia" w:ascii="仿宋" w:hAnsi="仿宋" w:eastAsia="仿宋"/>
                <w:highlight w:val="none"/>
              </w:rPr>
              <w:t xml:space="preserve">投标人所投产品的技术参数与招标文件第五章项目采购需求各分包采购需求未标注“★”要求相比较，以30分为基数，每有一项负偏离扣5分，扣完为止。</w:t>
            </w:r>
            <w:r/>
          </w:p>
          <w:p>
            <w:pPr>
              <w:pStyle w:val="927"/>
              <w:ind w:firstLine="560"/>
              <w:spacing w:line="360" w:lineRule="auto"/>
              <w:rPr>
                <w:color w:val="000000"/>
                <w:highlight w:val="none"/>
              </w:rPr>
            </w:pPr>
            <w:r>
              <w:rPr>
                <w:rFonts w:hint="eastAsia" w:ascii="仿宋" w:hAnsi="仿宋" w:eastAsia="仿宋"/>
                <w:highlight w:val="none"/>
              </w:rPr>
              <w:t xml:space="preserve">备注：1.如发现投标人提供虚假的证明材料或虚假应答技术偏离表的，则取消该投标人的磋商资格并追究法律相关责任；如已成交的，则成交无效并追究相关法律责任。</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30分</w:t>
            </w:r>
            <w:r/>
          </w:p>
        </w:tc>
      </w:tr>
      <w:tr>
        <w:trPr>
          <w:jc w:val="center"/>
          <w:trHeight w:val="77"/>
        </w:trPr>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spacing w:line="360" w:lineRule="auto"/>
              <w:rPr>
                <w:rFonts w:ascii="仿宋" w:hAnsi="仿宋" w:eastAsia="仿宋" w:cs="仿宋"/>
                <w:color w:val="000000"/>
                <w:sz w:val="28"/>
                <w:szCs w:val="28"/>
                <w:highlight w:val="none"/>
              </w:rPr>
            </w:pPr>
            <w:r>
              <w:rPr>
                <w:rFonts w:hint="eastAsia" w:ascii="仿宋" w:hAnsi="仿宋" w:eastAsia="仿宋" w:cs="仿宋"/>
                <w:bCs/>
                <w:color w:val="000000"/>
                <w:sz w:val="28"/>
                <w:szCs w:val="28"/>
                <w:highlight w:val="none"/>
              </w:rPr>
              <w:t xml:space="preserve">项目实施</w:t>
            </w:r>
            <w:r>
              <w:rPr>
                <w:rFonts w:hint="eastAsia" w:ascii="仿宋" w:hAnsi="仿宋" w:eastAsia="仿宋" w:cs="仿宋"/>
                <w:color w:val="000000"/>
                <w:sz w:val="28"/>
                <w:szCs w:val="28"/>
                <w:highlight w:val="none"/>
              </w:rPr>
              <w:t xml:space="preserve">方案</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pStyle w:val="757"/>
              <w:ind w:left="0" w:firstLine="560"/>
              <w:jc w:val="left"/>
              <w:spacing w:line="360" w:lineRule="auto"/>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综合比较投标人拟提供的实施方案，包括有完善的服务承诺书，完善的质量保证措施，根据</w:t>
            </w:r>
            <w:r>
              <w:rPr>
                <w:rFonts w:hint="eastAsia" w:ascii="仿宋" w:hAnsi="仿宋" w:eastAsia="仿宋" w:cs="仿宋"/>
                <w:bCs/>
                <w:color w:val="000000"/>
                <w:sz w:val="28"/>
                <w:szCs w:val="28"/>
                <w:highlight w:val="none"/>
                <w:lang w:eastAsia="zh-CN"/>
              </w:rPr>
              <w:t xml:space="preserve">投标人</w:t>
            </w:r>
            <w:r>
              <w:rPr>
                <w:rFonts w:hint="eastAsia" w:ascii="仿宋" w:hAnsi="仿宋" w:eastAsia="仿宋" w:cs="仿宋"/>
                <w:bCs/>
                <w:color w:val="000000"/>
                <w:sz w:val="28"/>
                <w:szCs w:val="28"/>
                <w:highlight w:val="none"/>
              </w:rPr>
              <w:t xml:space="preserve">对本次</w:t>
            </w:r>
            <w:r>
              <w:rPr>
                <w:rFonts w:hint="eastAsia" w:ascii="仿宋" w:hAnsi="仿宋" w:eastAsia="仿宋" w:cs="仿宋"/>
                <w:bCs/>
                <w:color w:val="000000"/>
                <w:sz w:val="28"/>
                <w:szCs w:val="28"/>
                <w:highlight w:val="none"/>
                <w:lang w:eastAsia="zh-CN"/>
              </w:rPr>
              <w:t xml:space="preserve">各采购包货物</w:t>
            </w:r>
            <w:r>
              <w:rPr>
                <w:rFonts w:hint="eastAsia" w:ascii="仿宋" w:hAnsi="仿宋" w:eastAsia="仿宋" w:cs="仿宋"/>
                <w:bCs/>
                <w:color w:val="000000"/>
                <w:sz w:val="28"/>
                <w:szCs w:val="28"/>
                <w:highlight w:val="none"/>
              </w:rPr>
              <w:t xml:space="preserve">的采购、安装及调试、验收（检测）等实施方案的实施计划科学合理性、经济可行性，提供验收方案的完整性、优化建议内容的可行性，和对</w:t>
            </w:r>
            <w:r>
              <w:rPr>
                <w:rFonts w:hint="eastAsia" w:ascii="仿宋" w:hAnsi="仿宋" w:eastAsia="仿宋" w:cs="仿宋"/>
                <w:bCs/>
                <w:color w:val="000000"/>
                <w:sz w:val="28"/>
                <w:szCs w:val="28"/>
                <w:highlight w:val="none"/>
                <w:lang w:eastAsia="zh-CN"/>
              </w:rPr>
              <w:t xml:space="preserve">招标人</w:t>
            </w:r>
            <w:r>
              <w:rPr>
                <w:rFonts w:hint="eastAsia" w:ascii="仿宋" w:hAnsi="仿宋" w:eastAsia="仿宋" w:cs="仿宋"/>
                <w:bCs/>
                <w:color w:val="000000"/>
                <w:sz w:val="28"/>
                <w:szCs w:val="28"/>
                <w:highlight w:val="none"/>
              </w:rPr>
              <w:t xml:space="preserve">的相关要求的响应以及针对本项目相关工作内容的服务承诺等进行评审。优秀的10—8分，良好的7—5分，一般的4—2分，较差的不得分。此项满分10分。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10分</w:t>
            </w:r>
            <w:r/>
          </w:p>
        </w:tc>
      </w:tr>
      <w:tr>
        <w:trPr>
          <w:jc w:val="center"/>
          <w:trHeight w:val="157"/>
        </w:trPr>
        <w:tc>
          <w:tcPr>
            <w:tcBorders>
              <w:top w:val="none" w:color="000000" w:sz="4" w:space="0"/>
              <w:left w:val="single" w:color="auto" w:sz="4" w:space="0"/>
              <w:bottom w:val="single" w:color="auto" w:sz="4" w:space="0"/>
              <w:right w:val="single" w:color="auto" w:sz="4" w:space="0"/>
            </w:tcBorders>
            <w:tcW w:w="1412" w:type="dxa"/>
            <w:vAlign w:val="center"/>
            <w:textDirection w:val="lrTb"/>
            <w:noWrap w:val="false"/>
          </w:tcPr>
          <w:p>
            <w:pPr>
              <w:jc w:val="cente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6315" w:type="dxa"/>
            <w:vAlign w:val="center"/>
            <w:textDirection w:val="lrTb"/>
            <w:noWrap w:val="false"/>
          </w:tcPr>
          <w:p>
            <w:pPr>
              <w:pStyle w:val="989"/>
              <w:ind w:right="85" w:firstLine="560"/>
              <w:spacing w:before="120"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根据投标人投标文件中提供的售后服务方案，由评标委员会进行综合评审。方案包括但不限于应急措施，服务响应时间和售后服务保障。</w:t>
            </w:r>
            <w:r/>
          </w:p>
          <w:p>
            <w:pPr>
              <w:pStyle w:val="989"/>
              <w:ind w:right="85"/>
              <w:spacing w:before="120"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（1）应急措施：针对性强，具有可操作性得5—4分；针对性不够强，具有一定的可操作性得3—2分；应急措施差的得1分，未提供的不得分。</w:t>
            </w:r>
            <w:r/>
          </w:p>
          <w:p>
            <w:pPr>
              <w:jc w:val="left"/>
              <w:spacing w:line="360" w:lineRule="auto"/>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（2）售后服务保障：科学合理，针对性强，具有可操作性得5—4分；针对性不够强，具有一定的可操作性得3—2分；基本可行，具体细节有待完善得1 分；未提供的不得分。</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10分</w:t>
            </w:r>
            <w:r/>
          </w:p>
        </w:tc>
      </w:tr>
    </w:tbl>
    <w:p>
      <w:pPr>
        <w:ind w:firstLine="56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ascii="仿宋" w:hAnsi="仿宋" w:eastAsia="仿宋"/>
          <w:sz w:val="28"/>
          <w:szCs w:val="28"/>
        </w:rPr>
      </w:r>
      <w:r/>
    </w:p>
    <w:p>
      <w:pPr>
        <w:rPr>
          <w:rFonts w:ascii="仿宋" w:hAnsi="仿宋" w:eastAsia="仿宋"/>
          <w:b/>
          <w:sz w:val="36"/>
          <w:szCs w:val="36"/>
        </w:rPr>
      </w:pPr>
      <w:r>
        <w:rPr>
          <w:rFonts w:hint="eastAsia" w:ascii="仿宋" w:hAnsi="仿宋" w:eastAsia="仿宋"/>
          <w:b/>
          <w:sz w:val="36"/>
          <w:szCs w:val="36"/>
        </w:rPr>
        <w:br w:type="page" w:clear="all"/>
      </w:r>
      <w:r/>
    </w:p>
    <w:p>
      <w:pPr>
        <w:ind w:firstLine="2150"/>
        <w:spacing w:line="520" w:lineRule="exact"/>
        <w:tabs>
          <w:tab w:val="left" w:pos="180" w:leader="none"/>
        </w:tabs>
        <w:rPr>
          <w:rFonts w:ascii="仿宋" w:hAnsi="仿宋" w:eastAsia="仿宋"/>
          <w:b/>
          <w:sz w:val="36"/>
          <w:szCs w:val="36"/>
        </w:rPr>
      </w:pPr>
      <w:r>
        <w:rPr>
          <w:rFonts w:hint="eastAsia" w:ascii="仿宋" w:hAnsi="仿宋" w:eastAsia="仿宋"/>
          <w:b/>
          <w:sz w:val="36"/>
          <w:szCs w:val="36"/>
        </w:rPr>
        <w:t xml:space="preserve">第四章  合同格式及条款</w:t>
      </w:r>
      <w:r/>
    </w:p>
    <w:p>
      <w:pPr>
        <w:ind w:firstLine="560"/>
        <w:spacing w:line="520" w:lineRule="exact"/>
        <w:tabs>
          <w:tab w:val="left" w:pos="180" w:leader="none"/>
        </w:tabs>
        <w:rPr>
          <w:rFonts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16"/>
        <w:ind w:firstLine="3066"/>
        <w:spacing w:line="520" w:lineRule="exact"/>
        <w:rPr>
          <w:rFonts w:ascii="仿宋" w:hAnsi="仿宋" w:eastAsia="仿宋"/>
          <w:sz w:val="28"/>
          <w:szCs w:val="28"/>
        </w:rPr>
      </w:pPr>
      <w:r>
        <w:rPr>
          <w:rFonts w:ascii="仿宋" w:hAnsi="仿宋" w:eastAsia="仿宋"/>
          <w:sz w:val="28"/>
          <w:szCs w:val="28"/>
        </w:rPr>
      </w:r>
      <w:r/>
    </w:p>
    <w:p>
      <w:pPr>
        <w:pStyle w:val="916"/>
        <w:ind w:firstLine="3066"/>
        <w:spacing w:line="520" w:lineRule="exact"/>
        <w:rPr>
          <w:rFonts w:ascii="仿宋" w:hAnsi="仿宋" w:eastAsia="仿宋"/>
          <w:sz w:val="28"/>
          <w:szCs w:val="28"/>
        </w:rPr>
      </w:pPr>
      <w:r>
        <w:rPr>
          <w:rFonts w:hint="eastAsia" w:ascii="仿宋" w:hAnsi="仿宋" w:eastAsia="仿宋"/>
          <w:sz w:val="28"/>
          <w:szCs w:val="28"/>
        </w:rPr>
        <w:t xml:space="preserve">一、合同格式</w:t>
      </w:r>
      <w:r/>
    </w:p>
    <w:p>
      <w:pPr>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916"/>
        <w:spacing w:line="520" w:lineRule="exact"/>
        <w:rPr>
          <w:rFonts w:ascii="仿宋" w:hAnsi="仿宋" w:eastAsia="仿宋"/>
          <w:sz w:val="28"/>
          <w:szCs w:val="28"/>
        </w:rPr>
      </w:pPr>
      <w:r>
        <w:rPr>
          <w:rFonts w:hint="eastAsia" w:ascii="仿宋" w:hAnsi="仿宋" w:eastAsia="仿宋" w:cs="Arial Unicode MS"/>
          <w:color w:val="000000"/>
          <w:sz w:val="28"/>
          <w:szCs w:val="28"/>
        </w:rPr>
        <w:t xml:space="preserve">乙方：</w:t>
      </w:r>
      <w:r/>
    </w:p>
    <w:p>
      <w:pPr>
        <w:pStyle w:val="916"/>
        <w:ind w:firstLine="635"/>
        <w:spacing w:line="520" w:lineRule="exact"/>
        <w:rPr>
          <w:rFonts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采购项目公开招标采购结果及招标文件的要求，经协商一致，达成如下购销合同：</w:t>
      </w:r>
      <w:r/>
    </w:p>
    <w:p>
      <w:pPr>
        <w:pStyle w:val="916"/>
        <w:ind w:left="-359" w:firstLine="963"/>
        <w:spacing w:line="520" w:lineRule="exact"/>
        <w:rPr>
          <w:rFonts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916"/>
        <w:ind w:firstLine="560"/>
        <w:spacing w:line="520" w:lineRule="exact"/>
        <w:rPr>
          <w:rFonts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916"/>
        <w:ind w:left="-359" w:firstLine="963"/>
        <w:spacing w:line="520" w:lineRule="exact"/>
        <w:rPr>
          <w:rFonts w:ascii="仿宋" w:hAnsi="仿宋" w:eastAsia="仿宋"/>
          <w:sz w:val="28"/>
        </w:rPr>
      </w:pPr>
      <w:r>
        <w:rPr>
          <w:rFonts w:hint="eastAsia" w:ascii="仿宋" w:hAnsi="仿宋" w:eastAsia="仿宋"/>
          <w:sz w:val="28"/>
        </w:rPr>
        <w:t xml:space="preserve">二、合同金额</w:t>
      </w:r>
      <w:r/>
    </w:p>
    <w:p>
      <w:pPr>
        <w:pStyle w:val="916"/>
        <w:ind w:firstLine="495"/>
        <w:spacing w:line="520" w:lineRule="exact"/>
        <w:rPr>
          <w:rFonts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本合同的总金额（大写）为___________元人民币，分项价格详见乙方提交的投标报价明细表。</w:t>
      </w:r>
      <w:r/>
    </w:p>
    <w:p>
      <w:pPr>
        <w:pStyle w:val="916"/>
        <w:ind w:left="-359" w:firstLine="963"/>
        <w:spacing w:line="520" w:lineRule="exact"/>
        <w:rPr>
          <w:rFonts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pStyle w:val="916"/>
        <w:ind w:firstLine="560"/>
        <w:spacing w:line="520" w:lineRule="exact"/>
        <w:rPr>
          <w:rFonts w:ascii="仿宋" w:hAnsi="仿宋" w:eastAsia="仿宋"/>
          <w:sz w:val="28"/>
          <w:szCs w:val="28"/>
        </w:rPr>
      </w:pPr>
      <w:r>
        <w:rPr>
          <w:rFonts w:hint="eastAsia" w:ascii="仿宋" w:hAnsi="仿宋" w:eastAsia="仿宋"/>
          <w:sz w:val="28"/>
          <w:szCs w:val="28"/>
        </w:rPr>
        <w:t xml:space="preserve">本合同供货时间和地点在招标文件中有明确规定。</w:t>
      </w:r>
      <w:r/>
    </w:p>
    <w:p>
      <w:pPr>
        <w:pStyle w:val="916"/>
        <w:ind w:left="-357" w:firstLine="963"/>
        <w:spacing w:line="520" w:lineRule="exact"/>
        <w:rPr>
          <w:rFonts w:ascii="仿宋" w:hAnsi="仿宋" w:eastAsia="仿宋"/>
          <w:sz w:val="28"/>
        </w:rPr>
      </w:pPr>
      <w:r>
        <w:rPr>
          <w:rFonts w:hint="eastAsia" w:ascii="仿宋" w:hAnsi="仿宋" w:eastAsia="仿宋"/>
          <w:sz w:val="28"/>
        </w:rPr>
        <w:t xml:space="preserve">四、付款</w:t>
      </w:r>
      <w:r/>
    </w:p>
    <w:p>
      <w:pPr>
        <w:pStyle w:val="916"/>
        <w:ind w:firstLine="560"/>
        <w:spacing w:line="520" w:lineRule="exact"/>
        <w:rPr>
          <w:rFonts w:ascii="仿宋" w:hAnsi="仿宋" w:eastAsia="仿宋"/>
          <w:sz w:val="28"/>
          <w:szCs w:val="24"/>
        </w:rPr>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916"/>
        <w:ind w:firstLine="560"/>
        <w:spacing w:line="520" w:lineRule="exact"/>
        <w:rPr>
          <w:rFonts w:ascii="仿宋" w:hAnsi="仿宋" w:eastAsia="仿宋"/>
          <w:sz w:val="28"/>
          <w:szCs w:val="28"/>
        </w:rPr>
      </w:pPr>
      <w:r>
        <w:rPr>
          <w:rFonts w:hint="eastAsia" w:ascii="仿宋" w:hAnsi="仿宋" w:eastAsia="仿宋"/>
          <w:sz w:val="28"/>
          <w:szCs w:val="28"/>
        </w:rPr>
        <w:t xml:space="preserve">五、验收</w:t>
      </w:r>
      <w:r/>
    </w:p>
    <w:p>
      <w:pPr>
        <w:pStyle w:val="916"/>
        <w:ind w:firstLine="560"/>
        <w:spacing w:line="520" w:lineRule="exact"/>
        <w:rPr>
          <w:rFonts w:ascii="仿宋" w:hAnsi="仿宋" w:eastAsia="仿宋"/>
          <w:sz w:val="28"/>
          <w:szCs w:val="28"/>
        </w:rPr>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pStyle w:val="916"/>
        <w:ind w:firstLine="560"/>
        <w:spacing w:line="520" w:lineRule="exact"/>
        <w:rPr>
          <w:rFonts w:ascii="仿宋" w:hAnsi="仿宋" w:eastAsia="仿宋"/>
          <w:sz w:val="28"/>
          <w:szCs w:val="28"/>
        </w:rPr>
      </w:pPr>
      <w:r>
        <w:rPr>
          <w:rFonts w:hint="eastAsia" w:ascii="仿宋" w:hAnsi="仿宋" w:eastAsia="仿宋"/>
          <w:sz w:val="28"/>
          <w:szCs w:val="28"/>
        </w:rPr>
        <w:t xml:space="preserve">六、履约保证金</w:t>
      </w:r>
      <w:r/>
    </w:p>
    <w:p>
      <w:pPr>
        <w:pStyle w:val="987"/>
        <w:ind w:firstLine="560"/>
        <w:keepLines w:val="0"/>
        <w:keepNext w:val="0"/>
        <w:pageBreakBefore w:val="0"/>
        <w:spacing w:line="52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1、乙方应向采购单位交纳中标总价1%的履约保证金。</w:t>
      </w:r>
      <w:r/>
    </w:p>
    <w:p>
      <w:pPr>
        <w:ind w:left="10" w:firstLine="560"/>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2、乙方提供的履约保证金可以是人民币形式（银行本票、汇票、支票、电汇），或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ind w:left="10" w:firstLine="560"/>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3、乙方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ind w:left="10" w:firstLine="560"/>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p>
    <w:p>
      <w:pPr>
        <w:ind w:firstLine="560"/>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ind w:firstLine="560"/>
        <w:keepLines w:val="0"/>
        <w:keepNext w:val="0"/>
        <w:pageBreakBefore w:val="0"/>
        <w:spacing w:line="520" w:lineRule="exact"/>
        <w:widowControl w:val="off"/>
        <w:rPr>
          <w:rFonts w:ascii="仿宋" w:hAnsi="仿宋" w:eastAsia="仿宋"/>
          <w:sz w:val="28"/>
          <w:szCs w:val="28"/>
        </w:rPr>
      </w:pPr>
      <w:r>
        <w:rPr>
          <w:rFonts w:hint="eastAsia" w:ascii="仿宋" w:hAnsi="仿宋" w:eastAsia="仿宋"/>
          <w:sz w:val="28"/>
          <w:szCs w:val="28"/>
        </w:rPr>
        <w:t xml:space="preserve">7、履约保证金在合同约定期间内不予退还或者应完全有效，履约保证金在项目验收合格后无息退还给乙方。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七、合同纠纷处理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八、合同生效及其它</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九、组成本合同的文件包括</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3、中标通知书；</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916"/>
        <w:spacing w:line="520" w:lineRule="exact"/>
        <w:rPr>
          <w:rFonts w:ascii="仿宋" w:hAnsi="仿宋" w:eastAsia="仿宋"/>
          <w:sz w:val="28"/>
          <w:szCs w:val="28"/>
        </w:rPr>
      </w:pPr>
      <w:r>
        <w:rPr>
          <w:rFonts w:ascii="仿宋" w:hAnsi="仿宋" w:eastAsia="仿宋"/>
          <w:sz w:val="28"/>
          <w:szCs w:val="28"/>
        </w:rPr>
      </w:r>
      <w:r/>
    </w:p>
    <w:p>
      <w:pPr>
        <w:pStyle w:val="916"/>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4"/>
          <w:lang w:val="en-US" w:eastAsia="zh-CN"/>
        </w:rPr>
        <w:t xml:space="preserve">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916"/>
        <w:spacing w:line="520" w:lineRule="exact"/>
        <w:rPr>
          <w:rFonts w:ascii="仿宋" w:hAnsi="仿宋" w:eastAsia="仿宋"/>
          <w:sz w:val="28"/>
          <w:szCs w:val="24"/>
        </w:rPr>
      </w:pPr>
      <w:r>
        <w:rPr>
          <w:rFonts w:hint="eastAsia" w:ascii="仿宋" w:hAnsi="仿宋" w:eastAsia="仿宋"/>
          <w:sz w:val="28"/>
          <w:szCs w:val="24"/>
        </w:rPr>
        <w:t xml:space="preserve">单位盖章：（电子签章）              单位盖章：（电子签章）</w:t>
      </w:r>
      <w:r/>
    </w:p>
    <w:p>
      <w:pPr>
        <w:pStyle w:val="916"/>
        <w:spacing w:line="520" w:lineRule="exact"/>
        <w:rPr>
          <w:rFonts w:ascii="仿宋" w:hAnsi="仿宋" w:eastAsia="仿宋"/>
          <w:sz w:val="28"/>
          <w:szCs w:val="24"/>
        </w:rPr>
      </w:pPr>
      <w:r>
        <w:rPr>
          <w:rFonts w:hint="eastAsia" w:ascii="仿宋" w:hAnsi="仿宋" w:eastAsia="仿宋"/>
          <w:sz w:val="28"/>
          <w:szCs w:val="24"/>
        </w:rPr>
        <w:t xml:space="preserve">代表签字：                          代表签字：</w:t>
      </w:r>
      <w:r/>
    </w:p>
    <w:p>
      <w:pPr>
        <w:pStyle w:val="916"/>
        <w:spacing w:line="520" w:lineRule="exact"/>
        <w:rPr>
          <w:rFonts w:ascii="仿宋" w:hAnsi="仿宋" w:eastAsia="仿宋"/>
          <w:sz w:val="28"/>
          <w:szCs w:val="24"/>
        </w:rPr>
      </w:pPr>
      <w:r>
        <w:rPr>
          <w:rFonts w:hint="eastAsia" w:ascii="仿宋" w:hAnsi="仿宋" w:eastAsia="仿宋"/>
          <w:sz w:val="28"/>
          <w:szCs w:val="24"/>
        </w:rPr>
        <w:t xml:space="preserve">签定日期：                          签定日期：</w:t>
      </w:r>
      <w:r/>
    </w:p>
    <w:p>
      <w:pPr>
        <w:rPr>
          <w:rFonts w:ascii="仿宋" w:hAnsi="仿宋" w:eastAsia="仿宋"/>
          <w:sz w:val="28"/>
          <w:szCs w:val="28"/>
        </w:rPr>
      </w:pPr>
      <w:r>
        <w:rPr>
          <w:rFonts w:hint="eastAsia" w:ascii="仿宋" w:hAnsi="仿宋" w:eastAsia="仿宋"/>
          <w:sz w:val="28"/>
          <w:szCs w:val="28"/>
        </w:rPr>
        <w:br w:type="page" w:clear="all"/>
      </w:r>
      <w:r/>
    </w:p>
    <w:p>
      <w:pPr>
        <w:ind w:firstLine="3113"/>
        <w:spacing w:line="520" w:lineRule="exact"/>
        <w:tabs>
          <w:tab w:val="left" w:pos="180" w:leader="none"/>
        </w:tabs>
        <w:rPr>
          <w:rFonts w:ascii="仿宋" w:hAnsi="仿宋" w:eastAsia="仿宋"/>
          <w:sz w:val="28"/>
          <w:szCs w:val="28"/>
        </w:rPr>
      </w:pPr>
      <w:r>
        <w:rPr>
          <w:rFonts w:hint="eastAsia" w:ascii="仿宋" w:hAnsi="仿宋" w:eastAsia="仿宋"/>
          <w:sz w:val="28"/>
          <w:szCs w:val="28"/>
        </w:rPr>
        <w:t xml:space="preserve">二、合同条款</w:t>
      </w:r>
      <w:r/>
    </w:p>
    <w:p>
      <w:pPr>
        <w:spacing w:line="520" w:lineRule="exact"/>
        <w:rPr>
          <w:rFonts w:ascii="仿宋" w:hAnsi="仿宋" w:eastAsia="仿宋"/>
          <w:sz w:val="28"/>
        </w:rPr>
      </w:pPr>
      <w:r>
        <w:rPr>
          <w:rFonts w:hint="eastAsia" w:ascii="仿宋" w:hAnsi="仿宋" w:eastAsia="仿宋"/>
          <w:sz w:val="28"/>
        </w:rPr>
        <w:t xml:space="preserve">1.定义</w:t>
      </w:r>
      <w:r/>
    </w:p>
    <w:p>
      <w:pPr>
        <w:ind w:firstLine="660"/>
        <w:spacing w:line="520" w:lineRule="exact"/>
        <w:rPr>
          <w:rFonts w:ascii="仿宋" w:hAnsi="仿宋" w:eastAsia="仿宋"/>
          <w:sz w:val="28"/>
        </w:rPr>
      </w:pPr>
      <w:r>
        <w:rPr>
          <w:rFonts w:hint="eastAsia" w:ascii="仿宋" w:hAnsi="仿宋" w:eastAsia="仿宋"/>
          <w:sz w:val="28"/>
        </w:rPr>
        <w:t xml:space="preserve">本合同中下列术语应解释为：</w:t>
      </w:r>
      <w:r/>
    </w:p>
    <w:p>
      <w:pPr>
        <w:ind w:firstLine="420"/>
        <w:spacing w:line="52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ascii="仿宋" w:hAnsi="仿宋" w:eastAsia="仿宋"/>
          <w:sz w:val="28"/>
        </w:rPr>
      </w:pPr>
      <w:r>
        <w:rPr>
          <w:rFonts w:hint="eastAsia" w:ascii="仿宋" w:hAnsi="仿宋" w:eastAsia="仿宋"/>
          <w:sz w:val="28"/>
        </w:rPr>
        <w:t xml:space="preserve">（6）“乙方”系指根据合同规定提供货物（含软件及相关服务）和服务的投标人。</w:t>
      </w:r>
      <w:r/>
    </w:p>
    <w:p>
      <w:pPr>
        <w:spacing w:line="520" w:lineRule="exact"/>
        <w:rPr>
          <w:rFonts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ascii="仿宋" w:hAnsi="仿宋" w:eastAsia="仿宋"/>
          <w:sz w:val="28"/>
        </w:rPr>
      </w:pPr>
      <w:r>
        <w:rPr>
          <w:rFonts w:hint="eastAsia" w:ascii="仿宋" w:hAnsi="仿宋" w:eastAsia="仿宋"/>
          <w:sz w:val="28"/>
        </w:rPr>
        <w:t xml:space="preserve">3.专利权</w:t>
      </w:r>
      <w:r/>
    </w:p>
    <w:p>
      <w:pPr>
        <w:ind w:firstLine="660"/>
        <w:spacing w:line="520" w:lineRule="exact"/>
        <w:rPr>
          <w:rFonts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hAnsi="仿宋" w:eastAsia="仿宋"/>
          <w:sz w:val="28"/>
        </w:rPr>
      </w:pPr>
      <w:r>
        <w:rPr>
          <w:rFonts w:hint="eastAsia" w:ascii="仿宋" w:hAnsi="仿宋" w:eastAsia="仿宋"/>
          <w:sz w:val="28"/>
        </w:rPr>
        <w:t xml:space="preserve">4.包装要求</w:t>
      </w:r>
      <w:r/>
    </w:p>
    <w:p>
      <w:pPr>
        <w:ind w:firstLine="560"/>
        <w:spacing w:line="520" w:lineRule="exact"/>
        <w:rPr>
          <w:rFonts w:ascii="仿宋" w:hAnsi="仿宋" w:eastAsia="仿宋"/>
          <w:color w:val="0000ff"/>
          <w:sz w:val="28"/>
        </w:rPr>
      </w:pPr>
      <w:r>
        <w:rPr>
          <w:rFonts w:hint="eastAsia" w:ascii="仿宋" w:hAnsi="仿宋" w:eastAsia="仿宋"/>
          <w:sz w:val="28"/>
          <w:szCs w:val="28"/>
        </w:rPr>
        <w:t xml:space="preserve">4</w:t>
      </w:r>
      <w:r>
        <w:rPr>
          <w:rFonts w:hint="eastAsia" w:ascii="仿宋" w:hAnsi="仿宋" w:eastAsia="仿宋"/>
          <w:color w:val="0000ff"/>
          <w:sz w:val="28"/>
          <w:szCs w:val="28"/>
        </w:rPr>
        <w:t xml:space="preserve">.</w:t>
      </w:r>
      <w:r>
        <w:rPr>
          <w:rFonts w:hint="eastAsia" w:ascii="仿宋" w:hAnsi="仿宋" w:eastAsia="仿宋"/>
          <w:sz w:val="28"/>
          <w:szCs w:val="28"/>
        </w:rPr>
        <w:t xml:space="preserve">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ind w:firstLine="660"/>
        <w:spacing w:line="520" w:lineRule="exact"/>
        <w:rPr>
          <w:rFonts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安全无损运送至现场。由于包装不善所引起的货物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ascii="仿宋" w:hAnsi="仿宋" w:eastAsia="仿宋"/>
          <w:sz w:val="28"/>
        </w:rPr>
      </w:pPr>
      <w:r>
        <w:rPr>
          <w:rFonts w:hint="eastAsia" w:ascii="仿宋" w:hAnsi="仿宋" w:eastAsia="仿宋"/>
          <w:sz w:val="28"/>
        </w:rPr>
        <w:t xml:space="preserve">5.装运标志</w:t>
      </w:r>
      <w:r/>
    </w:p>
    <w:p>
      <w:pPr>
        <w:ind w:firstLine="660"/>
        <w:spacing w:line="520" w:lineRule="exact"/>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ascii="仿宋" w:hAnsi="仿宋" w:eastAsia="仿宋"/>
          <w:sz w:val="28"/>
        </w:rPr>
      </w:pPr>
      <w:r>
        <w:rPr>
          <w:rFonts w:hint="eastAsia" w:ascii="仿宋" w:hAnsi="仿宋" w:eastAsia="仿宋"/>
          <w:sz w:val="28"/>
        </w:rPr>
        <w:t xml:space="preserve">6.付款方式</w:t>
      </w:r>
      <w:r/>
    </w:p>
    <w:p>
      <w:pPr>
        <w:ind w:firstLine="660"/>
        <w:spacing w:line="520" w:lineRule="exact"/>
        <w:rPr>
          <w:rFonts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ascii="仿宋" w:hAnsi="仿宋" w:eastAsia="仿宋"/>
          <w:sz w:val="28"/>
        </w:rPr>
      </w:pPr>
      <w:r>
        <w:rPr>
          <w:rFonts w:hint="eastAsia" w:ascii="仿宋" w:hAnsi="仿宋" w:eastAsia="仿宋"/>
          <w:sz w:val="28"/>
        </w:rPr>
        <w:t xml:space="preserve">（1）发票；</w:t>
      </w:r>
      <w:r/>
    </w:p>
    <w:p>
      <w:pPr>
        <w:ind w:firstLine="660"/>
        <w:spacing w:line="520" w:lineRule="exact"/>
        <w:rPr>
          <w:rFonts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ascii="仿宋" w:hAnsi="仿宋" w:eastAsia="仿宋"/>
          <w:sz w:val="28"/>
        </w:rPr>
      </w:pPr>
      <w:r>
        <w:rPr>
          <w:rFonts w:hint="eastAsia" w:ascii="仿宋" w:hAnsi="仿宋" w:eastAsia="仿宋"/>
          <w:sz w:val="28"/>
        </w:rPr>
        <w:t xml:space="preserve">（3）装箱单；</w:t>
      </w:r>
      <w:r/>
    </w:p>
    <w:p>
      <w:pPr>
        <w:ind w:firstLine="660"/>
        <w:spacing w:line="520" w:lineRule="exact"/>
        <w:rPr>
          <w:rFonts w:ascii="仿宋" w:hAnsi="仿宋" w:eastAsia="仿宋"/>
          <w:sz w:val="28"/>
        </w:rPr>
      </w:pPr>
      <w:r>
        <w:rPr>
          <w:rFonts w:hint="eastAsia" w:ascii="仿宋" w:hAnsi="仿宋" w:eastAsia="仿宋"/>
          <w:sz w:val="28"/>
        </w:rPr>
        <w:t xml:space="preserve">（4）验收合格证；</w:t>
      </w:r>
      <w:r/>
    </w:p>
    <w:p>
      <w:pPr>
        <w:ind w:firstLine="660"/>
        <w:spacing w:line="520" w:lineRule="exact"/>
        <w:rPr>
          <w:rFonts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ascii="仿宋" w:hAnsi="仿宋" w:eastAsia="仿宋"/>
          <w:sz w:val="28"/>
        </w:rPr>
      </w:pPr>
      <w:r>
        <w:rPr>
          <w:rFonts w:hint="eastAsia" w:ascii="仿宋" w:hAnsi="仿宋" w:eastAsia="仿宋"/>
          <w:sz w:val="28"/>
        </w:rPr>
        <w:t xml:space="preserve">7.伴随服务</w:t>
      </w:r>
      <w:r/>
    </w:p>
    <w:p>
      <w:pPr>
        <w:ind w:firstLine="660"/>
        <w:spacing w:line="52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ascii="仿宋" w:hAnsi="仿宋" w:eastAsia="仿宋"/>
          <w:sz w:val="28"/>
        </w:rPr>
      </w:pPr>
      <w:r>
        <w:rPr>
          <w:rFonts w:hint="eastAsia" w:ascii="仿宋" w:hAnsi="仿宋" w:eastAsia="仿宋"/>
          <w:sz w:val="28"/>
        </w:rPr>
        <w:t xml:space="preserve">8.质量保证</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ascii="仿宋" w:hAnsi="仿宋" w:eastAsia="仿宋"/>
          <w:sz w:val="28"/>
        </w:rPr>
      </w:pPr>
      <w:r>
        <w:rPr>
          <w:rFonts w:hint="eastAsia" w:ascii="仿宋" w:hAnsi="仿宋" w:eastAsia="仿宋"/>
          <w:sz w:val="28"/>
        </w:rPr>
        <w:t xml:space="preserve">9.检验及安装</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520" w:lineRule="exact"/>
        <w:rPr>
          <w:rFonts w:ascii="仿宋" w:hAnsi="仿宋" w:eastAsia="仿宋"/>
          <w:sz w:val="28"/>
        </w:rPr>
      </w:pPr>
      <w:r>
        <w:rPr>
          <w:rFonts w:hint="eastAsia" w:ascii="仿宋" w:hAnsi="仿宋" w:eastAsia="仿宋"/>
          <w:sz w:val="28"/>
        </w:rPr>
        <w:t xml:space="preserve">10.索赔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仿宋" w:hAnsi="仿宋" w:eastAsia="仿宋"/>
          <w:sz w:val="28"/>
        </w:rPr>
      </w:pPr>
      <w:r>
        <w:rPr>
          <w:rFonts w:hint="eastAsia" w:ascii="仿宋" w:hAnsi="仿宋" w:eastAsia="仿宋"/>
          <w:sz w:val="28"/>
        </w:rPr>
        <w:t xml:space="preserve">11.拖延交货</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如果乙方毫无理由地拖延交货，将受到以下制裁：没收履约保证金，加收违约损失赔偿和／或终止合同。</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ascii="仿宋" w:hAnsi="仿宋" w:eastAsia="仿宋"/>
          <w:sz w:val="28"/>
          <w:szCs w:val="28"/>
        </w:rPr>
      </w:pPr>
      <w:r>
        <w:rPr>
          <w:rFonts w:hint="eastAsia" w:ascii="仿宋" w:hAnsi="仿宋" w:eastAsia="仿宋"/>
          <w:sz w:val="28"/>
        </w:rPr>
        <w:t xml:space="preserve">12.误期赔偿</w:t>
      </w:r>
      <w:r/>
    </w:p>
    <w:p>
      <w:pPr>
        <w:ind w:firstLine="567"/>
        <w:spacing w:line="52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p>
    <w:p>
      <w:pPr>
        <w:spacing w:line="520" w:lineRule="exact"/>
        <w:rPr>
          <w:rFonts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ascii="仿宋" w:hAnsi="仿宋" w:eastAsia="仿宋"/>
          <w:sz w:val="28"/>
        </w:rPr>
      </w:pPr>
      <w:r>
        <w:rPr>
          <w:rFonts w:hint="eastAsia" w:ascii="仿宋" w:hAnsi="仿宋" w:eastAsia="仿宋"/>
          <w:sz w:val="28"/>
        </w:rPr>
        <w:t xml:space="preserve">14.税费</w:t>
      </w:r>
      <w:r/>
    </w:p>
    <w:p>
      <w:pPr>
        <w:ind w:firstLine="567"/>
        <w:spacing w:line="52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ascii="仿宋" w:hAnsi="仿宋" w:eastAsia="仿宋"/>
          <w:sz w:val="28"/>
          <w:szCs w:val="28"/>
        </w:rPr>
      </w:pPr>
      <w:r>
        <w:rPr>
          <w:rFonts w:hint="eastAsia" w:ascii="仿宋" w:hAnsi="仿宋" w:eastAsia="仿宋"/>
          <w:sz w:val="28"/>
          <w:szCs w:val="28"/>
        </w:rPr>
        <w:t xml:space="preserve">15.仲裁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w:t>
      </w:r>
      <w:r>
        <w:rPr>
          <w:rFonts w:ascii="仿宋" w:hAnsi="仿宋" w:eastAsia="仿宋"/>
          <w:sz w:val="28"/>
          <w:szCs w:val="28"/>
        </w:rPr>
        <w:t xml:space="preserve">“</w:t>
      </w:r>
      <w:r>
        <w:rPr>
          <w:rFonts w:hint="eastAsia" w:ascii="仿宋" w:hAnsi="仿宋" w:eastAsia="仿宋"/>
          <w:sz w:val="28"/>
          <w:szCs w:val="28"/>
        </w:rPr>
        <w:t xml:space="preserve">中华人民共和国合同法</w:t>
      </w:r>
      <w:r>
        <w:rPr>
          <w:rFonts w:ascii="仿宋" w:hAnsi="仿宋" w:eastAsia="仿宋"/>
          <w:sz w:val="28"/>
          <w:szCs w:val="28"/>
        </w:rPr>
        <w:t xml:space="preserve">”</w:t>
      </w:r>
      <w:r>
        <w:rPr>
          <w:rFonts w:hint="eastAsia" w:ascii="仿宋" w:hAnsi="仿宋" w:eastAsia="仿宋"/>
          <w:sz w:val="28"/>
          <w:szCs w:val="28"/>
        </w:rPr>
        <w:t xml:space="preserve">规定提交调解和仲裁。</w:t>
      </w:r>
      <w:r>
        <w:rPr>
          <w:rFonts w:ascii="仿宋" w:hAnsi="仿宋" w:eastAsia="仿宋"/>
          <w:sz w:val="28"/>
          <w:szCs w:val="28"/>
        </w:rPr>
        <w:t xml:space="preserve"> </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spacing w:line="520" w:lineRule="exact"/>
        <w:rPr>
          <w:rFonts w:ascii="仿宋" w:hAnsi="仿宋" w:eastAsia="仿宋"/>
          <w:sz w:val="28"/>
          <w:szCs w:val="28"/>
        </w:rPr>
      </w:pPr>
      <w:r>
        <w:rPr>
          <w:rFonts w:hint="eastAsia" w:ascii="仿宋" w:hAnsi="仿宋" w:eastAsia="仿宋"/>
          <w:sz w:val="28"/>
          <w:szCs w:val="28"/>
        </w:rPr>
        <w:t xml:space="preserve">16.违约终止合同</w:t>
      </w:r>
      <w:r/>
    </w:p>
    <w:p>
      <w:pPr>
        <w:pStyle w:val="966"/>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p>
    <w:p>
      <w:pPr>
        <w:pStyle w:val="966"/>
        <w:ind w:firstLine="560"/>
        <w:spacing w:line="520" w:lineRule="exact"/>
        <w:rPr>
          <w:rFonts w:hAnsi="仿宋"/>
          <w:sz w:val="28"/>
          <w:szCs w:val="28"/>
        </w:rPr>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p>
    <w:p>
      <w:pPr>
        <w:pStyle w:val="966"/>
        <w:ind w:firstLine="560"/>
        <w:spacing w:line="520" w:lineRule="exact"/>
        <w:rPr>
          <w:rFonts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p>
    <w:p>
      <w:pPr>
        <w:pStyle w:val="966"/>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16"/>
        <w:spacing w:line="520" w:lineRule="exact"/>
        <w:rPr>
          <w:rFonts w:ascii="仿宋" w:hAnsi="仿宋" w:eastAsia="仿宋"/>
          <w:sz w:val="28"/>
        </w:rPr>
      </w:pPr>
      <w:r>
        <w:rPr>
          <w:rFonts w:hint="eastAsia" w:ascii="仿宋" w:hAnsi="仿宋" w:eastAsia="仿宋"/>
          <w:sz w:val="28"/>
        </w:rPr>
        <w:t xml:space="preserve">17.破产中止合同</w:t>
      </w:r>
      <w:r/>
    </w:p>
    <w:p>
      <w:pPr>
        <w:pStyle w:val="916"/>
        <w:spacing w:line="520" w:lineRule="exact"/>
        <w:rPr>
          <w:rFonts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916"/>
        <w:spacing w:line="520" w:lineRule="exact"/>
        <w:rPr>
          <w:rFonts w:ascii="仿宋" w:hAnsi="仿宋" w:eastAsia="仿宋"/>
          <w:sz w:val="28"/>
        </w:rPr>
      </w:pPr>
      <w:r>
        <w:rPr>
          <w:rFonts w:hint="eastAsia" w:ascii="仿宋" w:hAnsi="仿宋" w:eastAsia="仿宋"/>
          <w:sz w:val="28"/>
        </w:rPr>
        <w:t xml:space="preserve">18.转让</w:t>
      </w:r>
      <w:r/>
    </w:p>
    <w:p>
      <w:pPr>
        <w:pStyle w:val="916"/>
        <w:spacing w:line="520" w:lineRule="exact"/>
        <w:rPr>
          <w:rFonts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916"/>
        <w:spacing w:line="520" w:lineRule="exact"/>
        <w:rPr>
          <w:rFonts w:ascii="仿宋" w:hAnsi="仿宋" w:eastAsia="仿宋"/>
          <w:sz w:val="28"/>
        </w:rPr>
      </w:pPr>
      <w:r>
        <w:rPr>
          <w:rFonts w:hint="eastAsia" w:ascii="仿宋" w:hAnsi="仿宋" w:eastAsia="仿宋"/>
          <w:sz w:val="28"/>
        </w:rPr>
        <w:t xml:space="preserve">19.合同生效及其它</w:t>
      </w:r>
      <w:r/>
    </w:p>
    <w:p>
      <w:pPr>
        <w:spacing w:line="520" w:lineRule="exact"/>
        <w:rPr>
          <w:rFonts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19.1淮安市财建工程咨询有限公司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916"/>
        <w:ind w:firstLine="560"/>
        <w:spacing w:line="520" w:lineRule="exact"/>
        <w:rPr>
          <w:rFonts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916"/>
        <w:spacing w:line="520" w:lineRule="exact"/>
        <w:rPr>
          <w:rFonts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916"/>
        <w:spacing w:line="520" w:lineRule="exact"/>
        <w:rPr>
          <w:rFonts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spacing w:line="520" w:lineRule="exact"/>
        <w:rPr>
          <w:rFonts w:ascii="仿宋" w:hAnsi="仿宋" w:eastAsia="仿宋"/>
          <w:bCs/>
          <w:sz w:val="28"/>
          <w:szCs w:val="28"/>
        </w:rPr>
      </w:pPr>
      <w:r>
        <w:rPr>
          <w:rFonts w:hint="eastAsia" w:ascii="仿宋" w:hAnsi="仿宋" w:eastAsia="仿宋"/>
          <w:sz w:val="28"/>
        </w:rPr>
        <w:t xml:space="preserve">19.5本合同应按照中华人民共和国的现行法律进行解释。</w:t>
      </w: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rPr>
          <w:rFonts w:hAnsi="宋体"/>
          <w:b/>
          <w:bCs/>
          <w:sz w:val="36"/>
          <w:szCs w:val="36"/>
        </w:rPr>
      </w:r>
    </w:p>
    <w:p>
      <w:pPr>
        <w:pStyle w:val="916"/>
        <w:ind w:firstLine="2150"/>
        <w:spacing w:line="440" w:lineRule="exact"/>
        <w:rPr>
          <w:rFonts w:hAnsi="宋体"/>
          <w:b/>
          <w:bCs/>
          <w:sz w:val="36"/>
          <w:szCs w:val="36"/>
        </w:rPr>
      </w:pPr>
      <w:r>
        <w:rPr>
          <w:rFonts w:hAnsi="宋体"/>
          <w:b/>
          <w:bCs/>
          <w:sz w:val="36"/>
          <w:szCs w:val="36"/>
        </w:rPr>
      </w:r>
      <w:r/>
    </w:p>
    <w:p>
      <w:pPr>
        <w:pStyle w:val="916"/>
        <w:ind w:firstLine="2331"/>
        <w:spacing w:line="520" w:lineRule="exact"/>
        <w:rPr>
          <w:rFonts w:ascii="仿宋" w:hAnsi="仿宋" w:eastAsia="仿宋"/>
          <w:b/>
          <w:bCs/>
          <w:sz w:val="36"/>
          <w:szCs w:val="36"/>
          <w:lang w:val="zh-CN"/>
        </w:rPr>
      </w:pPr>
      <w:r>
        <w:rPr>
          <w:rFonts w:hint="eastAsia" w:ascii="仿宋" w:hAnsi="仿宋" w:eastAsia="仿宋"/>
          <w:b/>
          <w:bCs/>
          <w:sz w:val="36"/>
          <w:szCs w:val="36"/>
        </w:rPr>
        <w:t xml:space="preserve">第五章  项目采购需求</w:t>
      </w:r>
      <w:r/>
    </w:p>
    <w:p>
      <w:pPr>
        <w:pStyle w:val="916"/>
        <w:spacing w:line="520" w:lineRule="exact"/>
        <w:rPr>
          <w:rFonts w:ascii="仿宋" w:hAnsi="仿宋" w:eastAsia="仿宋"/>
          <w:b/>
          <w:sz w:val="28"/>
          <w:szCs w:val="28"/>
        </w:rPr>
      </w:pPr>
      <w:r>
        <w:rPr>
          <w:rFonts w:hint="eastAsia" w:ascii="仿宋" w:hAnsi="仿宋" w:eastAsia="仿宋"/>
          <w:b/>
          <w:sz w:val="28"/>
          <w:szCs w:val="28"/>
        </w:rPr>
        <w:t xml:space="preserve">一、本项目采购要求</w:t>
      </w:r>
      <w:r/>
    </w:p>
    <w:p>
      <w:pPr>
        <w:pStyle w:val="916"/>
        <w:spacing w:line="520" w:lineRule="exact"/>
        <w:rPr>
          <w:rFonts w:ascii="仿宋" w:hAnsi="仿宋" w:eastAsia="仿宋"/>
          <w:b/>
          <w:color w:val="auto"/>
          <w:sz w:val="28"/>
          <w:szCs w:val="28"/>
        </w:rPr>
      </w:pPr>
      <w:r>
        <w:rPr>
          <w:rFonts w:hint="eastAsia" w:ascii="仿宋" w:hAnsi="仿宋" w:eastAsia="仿宋"/>
          <w:b/>
          <w:color w:val="auto"/>
          <w:sz w:val="28"/>
          <w:szCs w:val="28"/>
        </w:rPr>
        <w:t xml:space="preserve">（一）包一：全自动芡实分级称重生产线采购需求</w:t>
      </w:r>
      <w:r/>
    </w:p>
    <w:p>
      <w:pPr>
        <w:numPr>
          <w:ilvl w:val="0"/>
          <w:numId w:val="5"/>
        </w:numPr>
        <w:jc w:val="left"/>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设备组成</w:t>
      </w:r>
      <w:r/>
    </w:p>
    <w:p>
      <w:pPr>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全自动芡实分级称重生产线由自动称重机械、PLC系统控制、直线筛（含踏板）、直线筛、输送机、钩板网架组成。</w:t>
      </w:r>
      <w:r/>
    </w:p>
    <w:p>
      <w:pPr>
        <w:numPr>
          <w:ilvl w:val="0"/>
          <w:numId w:val="5"/>
        </w:numPr>
        <w:jc w:val="left"/>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各组成部分的要求</w:t>
      </w:r>
      <w:r/>
    </w:p>
    <w:p>
      <w:pPr>
        <w:numPr>
          <w:ilvl w:val="0"/>
          <w:numId w:val="6"/>
        </w:numPr>
        <w:jc w:val="left"/>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自动称重机械</w:t>
      </w:r>
      <w:r/>
    </w:p>
    <w:p>
      <w:pPr>
        <w:ind w:firstLine="560"/>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芡实称重机械设备</w:t>
      </w:r>
      <w:r>
        <w:rPr>
          <w:rFonts w:hint="eastAsia" w:ascii="仿宋" w:hAnsi="仿宋" w:eastAsia="仿宋" w:cs="仿宋"/>
          <w:color w:val="auto"/>
          <w:sz w:val="28"/>
          <w:szCs w:val="28"/>
        </w:rPr>
        <w:t xml:space="preserve">配备</w:t>
      </w:r>
      <w:r>
        <w:rPr>
          <w:rFonts w:ascii="仿宋" w:hAnsi="仿宋" w:eastAsia="仿宋" w:cs="仿宋"/>
          <w:color w:val="auto"/>
          <w:sz w:val="28"/>
          <w:szCs w:val="28"/>
        </w:rPr>
        <w:t xml:space="preserve">PLC模块智能的称重系统，自动化程度高，自动上料、颗粒自动大小分类，定量称重，减少手工操作接触食品的机会，更能符合国家食品安全卫生标准要求。</w:t>
      </w:r>
      <w:r/>
    </w:p>
    <w:p>
      <w:pPr>
        <w:numPr>
          <w:ilvl w:val="0"/>
          <w:numId w:val="6"/>
        </w:numPr>
        <w:jc w:val="left"/>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PLC系统控制</w:t>
      </w:r>
      <w:r/>
    </w:p>
    <w:p>
      <w:pPr>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PLC系统控制有故障报警和保护功能，配备触摸屏可实时查看芡实的称重数据、包装数量以及设备运行状态。称重精度可达千分之一。</w:t>
      </w:r>
      <w:r/>
    </w:p>
    <w:p>
      <w:pPr>
        <w:numPr>
          <w:ilvl w:val="0"/>
          <w:numId w:val="6"/>
        </w:numPr>
        <w:jc w:val="left"/>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直线筛（含踏板）</w:t>
      </w:r>
      <w:r/>
    </w:p>
    <w:p>
      <w:pPr>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芡实直线筛采用直线振动技术，使筛面在水平方向上做直线往复运动，提高筛分效率，减少物料堵塞现象，从而确保筛分过程的连续性和稳定性。同时，直线振动方式也使得设备运行更加平稳。                                                                                            </w:t>
      </w:r>
      <w:r/>
    </w:p>
    <w:p>
      <w:pPr>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芡实直线筛的筛网需采用编织筛网，可以根据不同的筛分需求，选择不同孔径的筛网提高筛分精度。</w:t>
      </w:r>
      <w:r/>
    </w:p>
    <w:p>
      <w:pPr>
        <w:numPr>
          <w:ilvl w:val="0"/>
          <w:numId w:val="6"/>
        </w:numPr>
        <w:jc w:val="left"/>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直线筛 </w:t>
      </w:r>
      <w:r/>
    </w:p>
    <w:p>
      <w:pPr>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芡实直线筛采用直线振动技术，使筛面在水平方向上做直线反复运动，提高筛分效率，减少物料堵塞现象，从而确保筛分过程的连续性和稳定性。同时，直线振动方式也使得设备运行更加平稳。                                                                                            </w:t>
      </w:r>
      <w:r/>
    </w:p>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芡实直线筛的筛网采用编织筛网，根据不同的筛分需求，选择不同孔径的筛网提高筛分精度。</w:t>
      </w:r>
      <w:r/>
    </w:p>
    <w:p>
      <w:pPr>
        <w:numPr>
          <w:ilvl w:val="0"/>
          <w:numId w:val="6"/>
        </w:numPr>
        <w:jc w:val="left"/>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输送机</w:t>
      </w:r>
      <w:r/>
    </w:p>
    <w:p>
      <w:pPr>
        <w:ind w:firstLine="562"/>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输送带采用耐磨、抗撕裂的材料，能够适应长时间的连续工作，在工作过程中，输送机能够保持平稳的运行状态，减少对芡实的损伤。输送机进行防滑设计，确保芡实在输送过程中的稳定性，避免因滑动而造成的破损，确保输送过程的顺畅。</w:t>
      </w:r>
      <w:r/>
    </w:p>
    <w:p>
      <w:pPr>
        <w:numPr>
          <w:ilvl w:val="0"/>
          <w:numId w:val="6"/>
        </w:numPr>
        <w:jc w:val="left"/>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钩板网架</w:t>
      </w:r>
      <w:r/>
    </w:p>
    <w:p>
      <w:pPr>
        <w:ind w:firstLine="562"/>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钩板网架通过不同孔径的网架，可以实现对芡实的精细筛选。</w:t>
      </w:r>
      <w:r/>
    </w:p>
    <w:p>
      <w:pPr>
        <w:numPr>
          <w:ilvl w:val="0"/>
          <w:numId w:val="5"/>
        </w:numPr>
        <w:jc w:val="left"/>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全自动芡实分级称重生产线具体参数    </w:t>
      </w:r>
      <w:r/>
    </w:p>
    <w:tbl>
      <w:tblPr>
        <w:tblStyle w:val="7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930"/>
        <w:gridCol w:w="810"/>
        <w:gridCol w:w="855"/>
        <w:gridCol w:w="5078"/>
      </w:tblGrid>
      <w:tr>
        <w:trPr/>
        <w:tc>
          <w:tcPr>
            <w:tcW w:w="849" w:type="dxa"/>
            <w:textDirection w:val="lrTb"/>
            <w:noWrap w:val="false"/>
          </w:tcPr>
          <w:p>
            <w:pPr>
              <w:jc w:val="cente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序号</w:t>
            </w:r>
            <w:r/>
          </w:p>
        </w:tc>
        <w:tc>
          <w:tcPr>
            <w:tcW w:w="930" w:type="dxa"/>
            <w:textDirection w:val="lrTb"/>
            <w:noWrap w:val="false"/>
          </w:tcPr>
          <w:p>
            <w:pPr>
              <w:jc w:val="cente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名称</w:t>
            </w:r>
            <w:r/>
          </w:p>
        </w:tc>
        <w:tc>
          <w:tcPr>
            <w:tcW w:w="810" w:type="dxa"/>
            <w:textDirection w:val="lrTb"/>
            <w:noWrap w:val="false"/>
          </w:tcPr>
          <w:p>
            <w:pPr>
              <w:jc w:val="cente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单位</w:t>
            </w:r>
            <w:r/>
          </w:p>
        </w:tc>
        <w:tc>
          <w:tcPr>
            <w:tcW w:w="855" w:type="dxa"/>
            <w:textDirection w:val="lrTb"/>
            <w:noWrap w:val="false"/>
          </w:tcPr>
          <w:p>
            <w:pPr>
              <w:jc w:val="cente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数量</w:t>
            </w:r>
            <w:r/>
          </w:p>
        </w:tc>
        <w:tc>
          <w:tcPr>
            <w:tcW w:w="5078" w:type="dxa"/>
            <w:textDirection w:val="lrTb"/>
            <w:noWrap w:val="false"/>
          </w:tcPr>
          <w:p>
            <w:pPr>
              <w:jc w:val="cente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参数要求</w:t>
            </w:r>
            <w:r/>
          </w:p>
        </w:tc>
      </w:tr>
      <w:tr>
        <w:trPr/>
        <w:tc>
          <w:tcPr>
            <w:tcW w:w="849"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b/>
                <w:bCs/>
                <w:color w:val="auto"/>
                <w:sz w:val="28"/>
                <w:szCs w:val="28"/>
              </w:rPr>
              <w:t xml:space="preserve">1</w:t>
            </w:r>
            <w:r/>
          </w:p>
        </w:tc>
        <w:tc>
          <w:tcPr>
            <w:tcW w:w="930" w:type="dxa"/>
            <w:vAlign w:val="center"/>
            <w:textDirection w:val="lrTb"/>
            <w:noWrap w:val="false"/>
          </w:tcPr>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自动称重机械</w:t>
            </w:r>
            <w:r/>
          </w:p>
          <w:p>
            <w:pPr>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81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套</w:t>
            </w:r>
            <w:r/>
          </w:p>
        </w:tc>
        <w:tc>
          <w:tcPr>
            <w:tcW w:w="855"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w:t>
            </w:r>
            <w:r/>
          </w:p>
        </w:tc>
        <w:tc>
          <w:tcPr>
            <w:tcW w:w="5078" w:type="dxa"/>
            <w:textDirection w:val="lrTb"/>
            <w:noWrap w:val="false"/>
          </w:tcPr>
          <w:p>
            <w:pPr>
              <w:numPr>
                <w:ilvl w:val="0"/>
                <w:numId w:val="7"/>
              </w:num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提升机：把原料倒在指定的位置，提升机自动送料到后面直线筛进行筛选；</w:t>
            </w:r>
            <w:r/>
          </w:p>
          <w:p>
            <w:pPr>
              <w:numPr>
                <w:ilvl w:val="0"/>
                <w:numId w:val="7"/>
              </w:num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直线筛：总共6台直线筛，自动把芡实分成7种大小等级，配合变频器可控制振动快慢，快速控制说设定的称重重量；</w:t>
            </w:r>
            <w:r/>
          </w:p>
          <w:p>
            <w:pPr>
              <w:numPr>
                <w:ilvl w:val="0"/>
                <w:numId w:val="7"/>
              </w:num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缓冲装料装置：配备7个装料装置，每个装置带高速气缸，可快速关闭出口，以便达到更高的称重精度；</w:t>
            </w:r>
            <w:r/>
          </w:p>
          <w:p>
            <w:pPr>
              <w:numPr>
                <w:ilvl w:val="0"/>
                <w:numId w:val="7"/>
              </w:num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称重结构：配备7个高精度称重装置，根据设定的重量，独立完成各自的称重重量。每个称重装置都装有包装纸箱检测漫反射型传感器。到量自动停止下料，自动上料，智能称重；</w:t>
            </w:r>
            <w:r/>
          </w:p>
          <w:p>
            <w:pPr>
              <w:numPr>
                <w:ilvl w:val="0"/>
                <w:numId w:val="7"/>
              </w:num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设备触摸屏操作：在触摸屏上可以快速对称重装置进行标重，设定重量，启动设备。</w:t>
            </w:r>
            <w:r/>
          </w:p>
        </w:tc>
      </w:tr>
      <w:tr>
        <w:trPr/>
        <w:tc>
          <w:tcPr>
            <w:tcW w:w="849"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w:t>
            </w:r>
            <w:r/>
          </w:p>
        </w:tc>
        <w:tc>
          <w:tcPr>
            <w:tcW w:w="93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PLC系统控制</w:t>
            </w:r>
            <w:r/>
          </w:p>
        </w:tc>
        <w:tc>
          <w:tcPr>
            <w:tcW w:w="81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套</w:t>
            </w:r>
            <w:r/>
          </w:p>
        </w:tc>
        <w:tc>
          <w:tcPr>
            <w:tcW w:w="855"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5078" w:type="dxa"/>
            <w:textDirection w:val="lrTb"/>
            <w:noWrap w:val="false"/>
          </w:tcPr>
          <w:p>
            <w:pPr>
              <w:numPr>
                <w:ilvl w:val="0"/>
                <w:numId w:val="8"/>
              </w:num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PLC称重模块微分积分自动运算精确计算出称上芡实的重量；</w:t>
            </w:r>
            <w:r/>
          </w:p>
          <w:p>
            <w:pPr>
              <w:numPr>
                <w:ilvl w:val="0"/>
                <w:numId w:val="8"/>
              </w:num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HMI可设定需要的重量，设备自动上料分类称重；</w:t>
            </w:r>
            <w:r/>
          </w:p>
          <w:p>
            <w:pPr>
              <w:numPr>
                <w:ilvl w:val="0"/>
                <w:numId w:val="8"/>
              </w:num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具备</w:t>
            </w:r>
            <w:r>
              <w:rPr>
                <w:rFonts w:ascii="仿宋" w:hAnsi="仿宋" w:eastAsia="仿宋" w:cs="仿宋"/>
                <w:color w:val="auto"/>
                <w:sz w:val="28"/>
                <w:szCs w:val="28"/>
              </w:rPr>
              <w:t xml:space="preserve">故障报警和保护功能；</w:t>
            </w:r>
            <w:r/>
          </w:p>
          <w:p>
            <w:pPr>
              <w:numPr>
                <w:ilvl w:val="0"/>
                <w:numId w:val="8"/>
              </w:num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具备</w:t>
            </w:r>
            <w:r>
              <w:rPr>
                <w:rFonts w:ascii="仿宋" w:hAnsi="仿宋" w:eastAsia="仿宋" w:cs="仿宋"/>
                <w:color w:val="auto"/>
                <w:sz w:val="28"/>
                <w:szCs w:val="28"/>
              </w:rPr>
              <w:t xml:space="preserve">手动/自动，清料等功能；</w:t>
            </w:r>
            <w:r/>
          </w:p>
          <w:p>
            <w:pPr>
              <w:numPr>
                <w:ilvl w:val="0"/>
                <w:numId w:val="8"/>
              </w:numPr>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在触摸屏上可设定各项控制参数：</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ascii="仿宋" w:hAnsi="仿宋" w:eastAsia="仿宋" w:cs="仿宋"/>
                <w:color w:val="auto"/>
                <w:sz w:val="28"/>
                <w:szCs w:val="28"/>
              </w:rPr>
              <w:t xml:space="preserve">触摸屏可清晰地看到当前芡实的重量、设定的目标重量以及偏差范围。通过简单的触控操作，进入参数设定界面，对各项控制参数进行调整</w:t>
            </w:r>
            <w:r>
              <w:rPr>
                <w:rFonts w:hint="eastAsia" w:ascii="仿宋" w:hAnsi="仿宋" w:eastAsia="仿宋" w:cs="仿宋"/>
                <w:color w:val="auto"/>
                <w:sz w:val="28"/>
                <w:szCs w:val="28"/>
              </w:rPr>
              <w:t xml:space="preserve">；</w:t>
            </w:r>
            <w:r/>
          </w:p>
          <w:p>
            <w:pPr>
              <w:numPr>
                <w:ilvl w:val="0"/>
                <w:numId w:val="9"/>
              </w:num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设定芡实的包装重量。根据实际需求设定不同的包装规格，在触摸屏上输入目标重量值，系统便会自动调整称重参数，确保每次包装的芡实重量准确无误；</w:t>
            </w:r>
            <w:r/>
          </w:p>
          <w:p>
            <w:pPr>
              <w:numPr>
                <w:ilvl w:val="0"/>
                <w:numId w:val="9"/>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设定芡实的自动启动和停止条件。根据实际生产情况选择合适的模式，确保芡实自动称重系统的高效运行；</w:t>
            </w:r>
            <w:r/>
          </w:p>
          <w:p>
            <w:pPr>
              <w:numPr>
                <w:ilvl w:val="0"/>
                <w:numId w:val="9"/>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确保称重精度，触摸屏上还设有校准功能。定期进行校准操作，以消除系统误差，保证称重结果的准确性</w:t>
            </w:r>
            <w:r>
              <w:rPr>
                <w:rFonts w:hint="eastAsia" w:ascii="仿宋" w:hAnsi="仿宋" w:eastAsia="仿宋" w:cs="仿宋"/>
                <w:color w:val="auto"/>
                <w:sz w:val="28"/>
                <w:szCs w:val="28"/>
              </w:rPr>
              <w:t xml:space="preserve">；</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w:t>
            </w:r>
            <w:r>
              <w:rPr>
                <w:rFonts w:ascii="仿宋" w:hAnsi="仿宋" w:eastAsia="仿宋" w:cs="仿宋"/>
                <w:color w:val="auto"/>
                <w:sz w:val="28"/>
                <w:szCs w:val="28"/>
              </w:rPr>
              <w:t xml:space="preserve">实时监控功能</w:t>
            </w:r>
            <w:r>
              <w:rPr>
                <w:rFonts w:hint="eastAsia" w:ascii="仿宋" w:hAnsi="仿宋" w:eastAsia="仿宋" w:cs="仿宋"/>
                <w:color w:val="auto"/>
                <w:sz w:val="28"/>
                <w:szCs w:val="28"/>
              </w:rPr>
              <w:t xml:space="preserve">可</w:t>
            </w:r>
            <w:r>
              <w:rPr>
                <w:rFonts w:ascii="仿宋" w:hAnsi="仿宋" w:eastAsia="仿宋" w:cs="仿宋"/>
                <w:color w:val="auto"/>
                <w:sz w:val="28"/>
                <w:szCs w:val="28"/>
              </w:rPr>
              <w:t xml:space="preserve">实时查看芡实的称重数据、包装数量以及设备运行状态。一旦出现异常情况，系统会自动报警并显示故障信息。</w:t>
            </w:r>
            <w:r/>
          </w:p>
        </w:tc>
      </w:tr>
      <w:tr>
        <w:trPr/>
        <w:tc>
          <w:tcPr>
            <w:tcW w:w="849"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w:t>
            </w:r>
            <w:r/>
          </w:p>
        </w:tc>
        <w:tc>
          <w:tcPr>
            <w:tcW w:w="93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直线筛（含踏板）</w:t>
            </w:r>
            <w:r/>
          </w:p>
        </w:tc>
        <w:tc>
          <w:tcPr>
            <w:tcW w:w="81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台</w:t>
            </w:r>
            <w:r/>
          </w:p>
        </w:tc>
        <w:tc>
          <w:tcPr>
            <w:tcW w:w="855"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5078" w:type="dxa"/>
            <w:textDirection w:val="lrTb"/>
            <w:noWrap w:val="false"/>
          </w:tcPr>
          <w:p>
            <w:pPr>
              <w:numPr>
                <w:ilvl w:val="0"/>
                <w:numId w:val="10"/>
              </w:num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振动电机MV500/1，功率0.37KW，激振力5KN，电压380V;</w:t>
            </w:r>
            <w:r/>
          </w:p>
          <w:p>
            <w:pPr>
              <w:numPr>
                <w:ilvl w:val="0"/>
                <w:numId w:val="10"/>
              </w:num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减震弹簧中径92mm，线径φ12，圈数7.5*4个，振动器数量：2台；</w:t>
            </w:r>
            <w:r/>
          </w:p>
          <w:p>
            <w:pPr>
              <w:numPr>
                <w:ilvl w:val="0"/>
                <w:numId w:val="10"/>
              </w:numPr>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筛网尺寸3000</w:t>
            </w:r>
            <w:r>
              <w:rPr>
                <w:rFonts w:hint="eastAsia" w:ascii="仿宋" w:hAnsi="仿宋" w:eastAsia="仿宋" w:cs="仿宋"/>
                <w:color w:val="auto"/>
                <w:sz w:val="28"/>
                <w:szCs w:val="28"/>
              </w:rPr>
              <w:t xml:space="preserve">mm</w:t>
            </w:r>
            <w:r>
              <w:rPr>
                <w:rFonts w:ascii="仿宋" w:hAnsi="仿宋" w:eastAsia="仿宋" w:cs="仿宋"/>
                <w:color w:val="auto"/>
                <w:sz w:val="28"/>
                <w:szCs w:val="28"/>
              </w:rPr>
              <w:t xml:space="preserve">*1000</w:t>
            </w:r>
            <w:r>
              <w:rPr>
                <w:rFonts w:hint="eastAsia" w:ascii="仿宋" w:hAnsi="仿宋" w:eastAsia="仿宋" w:cs="仿宋"/>
                <w:color w:val="auto"/>
                <w:sz w:val="28"/>
                <w:szCs w:val="28"/>
              </w:rPr>
              <w:t xml:space="preserve">mm</w:t>
            </w:r>
            <w:r>
              <w:rPr>
                <w:rFonts w:ascii="仿宋" w:hAnsi="仿宋" w:eastAsia="仿宋" w:cs="仿宋"/>
                <w:color w:val="auto"/>
                <w:sz w:val="28"/>
                <w:szCs w:val="28"/>
              </w:rPr>
              <w:t xml:space="preserve">，筛网倾角3º；</w:t>
            </w:r>
            <w:r/>
          </w:p>
          <w:p>
            <w:pPr>
              <w:numPr>
                <w:ilvl w:val="0"/>
                <w:numId w:val="10"/>
              </w:numPr>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振动筛尺寸：长3050</w:t>
            </w:r>
            <w:r>
              <w:rPr>
                <w:rFonts w:hint="eastAsia" w:ascii="仿宋" w:hAnsi="仿宋" w:eastAsia="仿宋" w:cs="仿宋"/>
                <w:color w:val="auto"/>
                <w:sz w:val="28"/>
                <w:szCs w:val="28"/>
              </w:rPr>
              <w:t xml:space="preserve">mm</w:t>
            </w:r>
            <w:r>
              <w:rPr>
                <w:rFonts w:ascii="仿宋" w:hAnsi="仿宋" w:eastAsia="仿宋" w:cs="仿宋"/>
                <w:color w:val="auto"/>
                <w:sz w:val="28"/>
                <w:szCs w:val="28"/>
              </w:rPr>
              <w:t xml:space="preserve">*宽1250</w:t>
            </w:r>
            <w:r>
              <w:rPr>
                <w:rFonts w:hint="eastAsia" w:ascii="仿宋" w:hAnsi="仿宋" w:eastAsia="仿宋" w:cs="仿宋"/>
                <w:color w:val="auto"/>
                <w:sz w:val="28"/>
                <w:szCs w:val="28"/>
              </w:rPr>
              <w:t xml:space="preserve">mm</w:t>
            </w:r>
            <w:r>
              <w:rPr>
                <w:rFonts w:ascii="仿宋" w:hAnsi="仿宋" w:eastAsia="仿宋" w:cs="仿宋"/>
                <w:color w:val="auto"/>
                <w:sz w:val="28"/>
                <w:szCs w:val="28"/>
              </w:rPr>
              <w:t xml:space="preserve">*高2500</w:t>
            </w:r>
            <w:r>
              <w:rPr>
                <w:rFonts w:hint="eastAsia" w:ascii="仿宋" w:hAnsi="仿宋" w:eastAsia="仿宋" w:cs="仿宋"/>
                <w:color w:val="auto"/>
                <w:sz w:val="28"/>
                <w:szCs w:val="28"/>
              </w:rPr>
              <w:t xml:space="preserve">mm；</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材质；全结构材质SUS304#。</w:t>
            </w:r>
            <w:r/>
          </w:p>
        </w:tc>
      </w:tr>
      <w:tr>
        <w:trPr/>
        <w:tc>
          <w:tcPr>
            <w:tcW w:w="849"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w:t>
            </w:r>
            <w:r/>
          </w:p>
        </w:tc>
        <w:tc>
          <w:tcPr>
            <w:tcW w:w="93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直线筛</w:t>
            </w:r>
            <w:r/>
          </w:p>
        </w:tc>
        <w:tc>
          <w:tcPr>
            <w:tcW w:w="81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台</w:t>
            </w:r>
            <w:r/>
          </w:p>
        </w:tc>
        <w:tc>
          <w:tcPr>
            <w:tcW w:w="855"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w:t>
            </w:r>
            <w:r/>
          </w:p>
        </w:tc>
        <w:tc>
          <w:tcPr>
            <w:tcW w:w="5078" w:type="dxa"/>
            <w:textDirection w:val="lrTb"/>
            <w:noWrap w:val="false"/>
          </w:tcPr>
          <w:p>
            <w:pPr>
              <w:numPr>
                <w:ilvl w:val="0"/>
                <w:numId w:val="11"/>
              </w:num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振动电机MV400/1，功率0.25KW，激振力4KN，电压380V;</w:t>
            </w:r>
            <w:r/>
          </w:p>
          <w:p>
            <w:pPr>
              <w:numPr>
                <w:ilvl w:val="0"/>
                <w:numId w:val="11"/>
              </w:num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减震弹簧中径80mm，线径φ10mm，圈数9圈*20个，振动器数量：10台；</w:t>
            </w:r>
            <w:r/>
          </w:p>
          <w:p>
            <w:pPr>
              <w:numPr>
                <w:ilvl w:val="0"/>
                <w:numId w:val="11"/>
              </w:numPr>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筛网尺寸</w:t>
            </w:r>
            <w:r>
              <w:rPr>
                <w:rFonts w:hint="eastAsia" w:ascii="仿宋" w:hAnsi="仿宋" w:eastAsia="仿宋" w:cs="仿宋"/>
                <w:color w:val="auto"/>
                <w:sz w:val="28"/>
                <w:szCs w:val="28"/>
              </w:rPr>
              <w:t xml:space="preserve">25</w:t>
            </w:r>
            <w:r>
              <w:rPr>
                <w:rFonts w:ascii="仿宋" w:hAnsi="仿宋" w:eastAsia="仿宋" w:cs="仿宋"/>
                <w:color w:val="auto"/>
                <w:sz w:val="28"/>
                <w:szCs w:val="28"/>
              </w:rPr>
              <w:t xml:space="preserve">00</w:t>
            </w:r>
            <w:r>
              <w:rPr>
                <w:rFonts w:hint="eastAsia" w:ascii="仿宋" w:hAnsi="仿宋" w:eastAsia="仿宋" w:cs="仿宋"/>
                <w:color w:val="auto"/>
                <w:sz w:val="28"/>
                <w:szCs w:val="28"/>
              </w:rPr>
              <w:t xml:space="preserve">mm</w:t>
            </w:r>
            <w:r>
              <w:rPr>
                <w:rFonts w:ascii="仿宋" w:hAnsi="仿宋" w:eastAsia="仿宋" w:cs="仿宋"/>
                <w:color w:val="auto"/>
                <w:sz w:val="28"/>
                <w:szCs w:val="28"/>
              </w:rPr>
              <w:t xml:space="preserve">*</w:t>
            </w:r>
            <w:r>
              <w:rPr>
                <w:rFonts w:hint="eastAsia" w:ascii="仿宋" w:hAnsi="仿宋" w:eastAsia="仿宋" w:cs="仿宋"/>
                <w:color w:val="auto"/>
                <w:sz w:val="28"/>
                <w:szCs w:val="28"/>
              </w:rPr>
              <w:t xml:space="preserve">8</w:t>
            </w:r>
            <w:r>
              <w:rPr>
                <w:rFonts w:ascii="仿宋" w:hAnsi="仿宋" w:eastAsia="仿宋" w:cs="仿宋"/>
                <w:color w:val="auto"/>
                <w:sz w:val="28"/>
                <w:szCs w:val="28"/>
              </w:rPr>
              <w:t xml:space="preserve">00</w:t>
            </w:r>
            <w:r>
              <w:rPr>
                <w:rFonts w:hint="eastAsia" w:ascii="仿宋" w:hAnsi="仿宋" w:eastAsia="仿宋" w:cs="仿宋"/>
                <w:color w:val="auto"/>
                <w:sz w:val="28"/>
                <w:szCs w:val="28"/>
              </w:rPr>
              <w:t xml:space="preserve">mm</w:t>
            </w:r>
            <w:r>
              <w:rPr>
                <w:rFonts w:ascii="仿宋" w:hAnsi="仿宋" w:eastAsia="仿宋" w:cs="仿宋"/>
                <w:color w:val="auto"/>
                <w:sz w:val="28"/>
                <w:szCs w:val="28"/>
              </w:rPr>
              <w:t xml:space="preserve">，筛网倾角3º；</w:t>
            </w:r>
            <w:r/>
          </w:p>
          <w:p>
            <w:pPr>
              <w:numPr>
                <w:ilvl w:val="0"/>
                <w:numId w:val="11"/>
              </w:numPr>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振动筛尺寸：长</w:t>
            </w:r>
            <w:r>
              <w:rPr>
                <w:rFonts w:hint="eastAsia" w:ascii="仿宋" w:hAnsi="仿宋" w:eastAsia="仿宋" w:cs="仿宋"/>
                <w:color w:val="auto"/>
                <w:sz w:val="28"/>
                <w:szCs w:val="28"/>
              </w:rPr>
              <w:t xml:space="preserve">2550mm</w:t>
            </w:r>
            <w:r>
              <w:rPr>
                <w:rFonts w:ascii="仿宋" w:hAnsi="仿宋" w:eastAsia="仿宋" w:cs="仿宋"/>
                <w:color w:val="auto"/>
                <w:sz w:val="28"/>
                <w:szCs w:val="28"/>
              </w:rPr>
              <w:t xml:space="preserve">*宽1</w:t>
            </w:r>
            <w:r>
              <w:rPr>
                <w:rFonts w:hint="eastAsia" w:ascii="仿宋" w:hAnsi="仿宋" w:eastAsia="仿宋" w:cs="仿宋"/>
                <w:color w:val="auto"/>
                <w:sz w:val="28"/>
                <w:szCs w:val="28"/>
              </w:rPr>
              <w:t xml:space="preserve">0</w:t>
            </w:r>
            <w:r>
              <w:rPr>
                <w:rFonts w:ascii="仿宋" w:hAnsi="仿宋" w:eastAsia="仿宋" w:cs="仿宋"/>
                <w:color w:val="auto"/>
                <w:sz w:val="28"/>
                <w:szCs w:val="28"/>
              </w:rPr>
              <w:t xml:space="preserve">50</w:t>
            </w:r>
            <w:r>
              <w:rPr>
                <w:rFonts w:hint="eastAsia" w:ascii="仿宋" w:hAnsi="仿宋" w:eastAsia="仿宋" w:cs="仿宋"/>
                <w:color w:val="auto"/>
                <w:sz w:val="28"/>
                <w:szCs w:val="28"/>
              </w:rPr>
              <w:t xml:space="preserve">mm</w:t>
            </w:r>
            <w:r>
              <w:rPr>
                <w:rFonts w:ascii="仿宋" w:hAnsi="仿宋" w:eastAsia="仿宋" w:cs="仿宋"/>
                <w:color w:val="auto"/>
                <w:sz w:val="28"/>
                <w:szCs w:val="28"/>
              </w:rPr>
              <w:t xml:space="preserve">*高2</w:t>
            </w:r>
            <w:r>
              <w:rPr>
                <w:rFonts w:hint="eastAsia" w:ascii="仿宋" w:hAnsi="仿宋" w:eastAsia="仿宋" w:cs="仿宋"/>
                <w:color w:val="auto"/>
                <w:sz w:val="28"/>
                <w:szCs w:val="28"/>
              </w:rPr>
              <w:t xml:space="preserve">05</w:t>
            </w:r>
            <w:r>
              <w:rPr>
                <w:rFonts w:ascii="仿宋" w:hAnsi="仿宋" w:eastAsia="仿宋" w:cs="仿宋"/>
                <w:color w:val="auto"/>
                <w:sz w:val="28"/>
                <w:szCs w:val="28"/>
              </w:rPr>
              <w:t xml:space="preserve">0</w:t>
            </w:r>
            <w:r>
              <w:rPr>
                <w:rFonts w:hint="eastAsia" w:ascii="仿宋" w:hAnsi="仿宋" w:eastAsia="仿宋" w:cs="仿宋"/>
                <w:color w:val="auto"/>
                <w:sz w:val="28"/>
                <w:szCs w:val="28"/>
              </w:rPr>
              <w:t xml:space="preserve">mm*2台，长2550mm*宽1050mm*高1530mm*3台；</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5.材质；全结构材质SUS304#。</w:t>
            </w:r>
            <w:r/>
          </w:p>
        </w:tc>
      </w:tr>
      <w:tr>
        <w:trPr/>
        <w:tc>
          <w:tcPr>
            <w:tcW w:w="849"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w:t>
            </w:r>
            <w:r/>
          </w:p>
        </w:tc>
        <w:tc>
          <w:tcPr>
            <w:tcW w:w="93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输送机</w:t>
            </w:r>
            <w:r/>
          </w:p>
        </w:tc>
        <w:tc>
          <w:tcPr>
            <w:tcW w:w="81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台</w:t>
            </w:r>
            <w:r/>
          </w:p>
        </w:tc>
        <w:tc>
          <w:tcPr>
            <w:tcW w:w="855"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5078" w:type="dxa"/>
            <w:textDirection w:val="lrTb"/>
            <w:noWrap w:val="false"/>
          </w:tcPr>
          <w:p>
            <w:pPr>
              <w:numPr>
                <w:ilvl w:val="0"/>
                <w:numId w:val="12"/>
              </w:num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链条：材质POM，宽度406mm，节距P=25.4mm，链轮P=25.4*13齿；</w:t>
            </w:r>
            <w:r/>
          </w:p>
          <w:p>
            <w:pPr>
              <w:numPr>
                <w:ilvl w:val="0"/>
                <w:numId w:val="12"/>
              </w:numPr>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电机功率</w:t>
            </w:r>
            <w:r>
              <w:rPr>
                <w:rFonts w:hint="eastAsia" w:ascii="仿宋" w:hAnsi="仿宋" w:eastAsia="仿宋" w:cs="仿宋"/>
                <w:color w:val="auto"/>
                <w:sz w:val="28"/>
                <w:szCs w:val="28"/>
              </w:rPr>
              <w:t xml:space="preserve">：</w:t>
            </w:r>
            <w:r>
              <w:rPr>
                <w:rFonts w:ascii="仿宋" w:hAnsi="仿宋" w:eastAsia="仿宋" w:cs="仿宋"/>
                <w:color w:val="auto"/>
                <w:sz w:val="28"/>
                <w:szCs w:val="28"/>
              </w:rPr>
              <w:t xml:space="preserve">0.4KW；</w:t>
            </w:r>
            <w:r/>
          </w:p>
          <w:p>
            <w:pPr>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框架结构</w:t>
            </w:r>
            <w:r>
              <w:rPr>
                <w:rFonts w:hint="eastAsia" w:ascii="仿宋" w:hAnsi="仿宋" w:eastAsia="仿宋" w:cs="仿宋"/>
                <w:color w:val="auto"/>
                <w:sz w:val="28"/>
                <w:szCs w:val="28"/>
              </w:rPr>
              <w:t xml:space="preserve">：</w:t>
            </w:r>
            <w:r>
              <w:rPr>
                <w:rFonts w:ascii="仿宋" w:hAnsi="仿宋" w:eastAsia="仿宋" w:cs="仿宋"/>
                <w:color w:val="auto"/>
                <w:sz w:val="28"/>
                <w:szCs w:val="28"/>
              </w:rPr>
              <w:t xml:space="preserve">38</w:t>
            </w:r>
            <w:r>
              <w:rPr>
                <w:rFonts w:hint="eastAsia" w:ascii="仿宋" w:hAnsi="仿宋" w:eastAsia="仿宋" w:cs="仿宋"/>
                <w:color w:val="auto"/>
                <w:sz w:val="28"/>
                <w:szCs w:val="28"/>
              </w:rPr>
              <w:t xml:space="preserve">mm</w:t>
            </w:r>
            <w:r>
              <w:rPr>
                <w:rFonts w:ascii="仿宋" w:hAnsi="仿宋" w:eastAsia="仿宋" w:cs="仿宋"/>
                <w:color w:val="auto"/>
                <w:sz w:val="28"/>
                <w:szCs w:val="28"/>
              </w:rPr>
              <w:t xml:space="preserve">*38</w:t>
            </w:r>
            <w:r>
              <w:rPr>
                <w:rFonts w:hint="eastAsia" w:ascii="仿宋" w:hAnsi="仿宋" w:eastAsia="仿宋" w:cs="仿宋"/>
                <w:color w:val="auto"/>
                <w:sz w:val="28"/>
                <w:szCs w:val="28"/>
              </w:rPr>
              <w:t xml:space="preserve">mm</w:t>
            </w:r>
            <w:r>
              <w:rPr>
                <w:rFonts w:ascii="仿宋" w:hAnsi="仿宋" w:eastAsia="仿宋" w:cs="仿宋"/>
                <w:color w:val="auto"/>
                <w:sz w:val="28"/>
                <w:szCs w:val="28"/>
              </w:rPr>
              <w:t xml:space="preserve">*1.5</w:t>
            </w:r>
            <w:r>
              <w:rPr>
                <w:rFonts w:hint="eastAsia" w:ascii="仿宋" w:hAnsi="仿宋" w:eastAsia="仿宋" w:cs="仿宋"/>
                <w:color w:val="auto"/>
                <w:sz w:val="28"/>
                <w:szCs w:val="28"/>
              </w:rPr>
              <w:t xml:space="preserve">m</w:t>
            </w:r>
            <w:r>
              <w:rPr>
                <w:rFonts w:ascii="仿宋" w:hAnsi="仿宋" w:eastAsia="仿宋" w:cs="仿宋"/>
                <w:color w:val="auto"/>
                <w:sz w:val="28"/>
                <w:szCs w:val="28"/>
              </w:rPr>
              <w:t xml:space="preserve">方管，材质SUS304#</w:t>
            </w:r>
            <w:r>
              <w:rPr>
                <w:rFonts w:hint="eastAsia" w:ascii="仿宋" w:hAnsi="仿宋" w:eastAsia="仿宋" w:cs="仿宋"/>
                <w:color w:val="auto"/>
                <w:sz w:val="28"/>
                <w:szCs w:val="28"/>
              </w:rPr>
              <w:t xml:space="preserve">。</w:t>
            </w:r>
            <w:r/>
          </w:p>
        </w:tc>
      </w:tr>
      <w:tr>
        <w:trPr/>
        <w:tc>
          <w:tcPr>
            <w:tcW w:w="849"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w:t>
            </w:r>
            <w:r/>
          </w:p>
        </w:tc>
        <w:tc>
          <w:tcPr>
            <w:tcW w:w="93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钩板网架</w:t>
            </w:r>
            <w:r/>
          </w:p>
        </w:tc>
        <w:tc>
          <w:tcPr>
            <w:tcW w:w="81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件</w:t>
            </w:r>
            <w:r/>
          </w:p>
        </w:tc>
        <w:tc>
          <w:tcPr>
            <w:tcW w:w="855"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5078" w:type="dxa"/>
            <w:textDirection w:val="lrTb"/>
            <w:noWrap w:val="false"/>
          </w:tcPr>
          <w:p>
            <w:pPr>
              <w:numPr>
                <w:ilvl w:val="0"/>
                <w:numId w:val="13"/>
              </w:num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编织筛网，丝径2mm；</w:t>
            </w:r>
            <w:r/>
          </w:p>
          <w:p>
            <w:pPr>
              <w:numPr>
                <w:ilvl w:val="0"/>
                <w:numId w:val="13"/>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材质</w:t>
            </w:r>
            <w:r>
              <w:rPr>
                <w:rFonts w:hint="eastAsia" w:ascii="仿宋" w:hAnsi="仿宋" w:eastAsia="仿宋" w:cs="仿宋"/>
                <w:color w:val="auto"/>
                <w:sz w:val="28"/>
                <w:szCs w:val="28"/>
              </w:rPr>
              <w:t xml:space="preserve">：</w:t>
            </w:r>
            <w:r>
              <w:rPr>
                <w:rFonts w:ascii="仿宋" w:hAnsi="仿宋" w:eastAsia="仿宋" w:cs="仿宋"/>
                <w:color w:val="auto"/>
                <w:sz w:val="28"/>
                <w:szCs w:val="28"/>
              </w:rPr>
              <w:t xml:space="preserve">SUS304#</w:t>
            </w:r>
            <w:r>
              <w:rPr>
                <w:rFonts w:hint="eastAsia" w:ascii="仿宋" w:hAnsi="仿宋" w:eastAsia="仿宋" w:cs="仿宋"/>
                <w:color w:val="auto"/>
                <w:sz w:val="28"/>
                <w:szCs w:val="28"/>
              </w:rPr>
              <w:t xml:space="preserve">；</w:t>
            </w:r>
            <w:r/>
          </w:p>
          <w:p>
            <w:pPr>
              <w:numPr>
                <w:ilvl w:val="0"/>
                <w:numId w:val="13"/>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网架表面光滑</w:t>
            </w:r>
            <w:r>
              <w:rPr>
                <w:rFonts w:hint="eastAsia" w:ascii="仿宋" w:hAnsi="仿宋" w:eastAsia="仿宋" w:cs="仿宋"/>
                <w:color w:val="auto"/>
                <w:sz w:val="28"/>
                <w:szCs w:val="28"/>
              </w:rPr>
              <w:t xml:space="preserve">；</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4.孔径：8mm*8mm</w:t>
            </w:r>
            <w:r/>
          </w:p>
        </w:tc>
      </w:tr>
      <w:tr>
        <w:trPr/>
        <w:tc>
          <w:tcPr>
            <w:tcW w:w="849"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w:t>
            </w:r>
            <w:r/>
          </w:p>
        </w:tc>
        <w:tc>
          <w:tcPr>
            <w:tcW w:w="93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钩板网架</w:t>
            </w:r>
            <w:r/>
          </w:p>
        </w:tc>
        <w:tc>
          <w:tcPr>
            <w:tcW w:w="81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件</w:t>
            </w:r>
            <w:r/>
          </w:p>
        </w:tc>
        <w:tc>
          <w:tcPr>
            <w:tcW w:w="855"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w:t>
            </w:r>
            <w:r/>
          </w:p>
        </w:tc>
        <w:tc>
          <w:tcPr>
            <w:tcW w:w="5078" w:type="dxa"/>
            <w:textDirection w:val="lrTb"/>
            <w:noWrap w:val="false"/>
          </w:tcPr>
          <w:p>
            <w:pPr>
              <w:numPr>
                <w:ilvl w:val="0"/>
                <w:numId w:val="14"/>
              </w:num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编织筛网，丝径2mm；</w:t>
            </w:r>
            <w:r/>
          </w:p>
          <w:p>
            <w:pPr>
              <w:numPr>
                <w:ilvl w:val="0"/>
                <w:numId w:val="14"/>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材质</w:t>
            </w:r>
            <w:r>
              <w:rPr>
                <w:rFonts w:hint="eastAsia" w:ascii="仿宋" w:hAnsi="仿宋" w:eastAsia="仿宋" w:cs="仿宋"/>
                <w:color w:val="auto"/>
                <w:sz w:val="28"/>
                <w:szCs w:val="28"/>
              </w:rPr>
              <w:t xml:space="preserve">：</w:t>
            </w:r>
            <w:r>
              <w:rPr>
                <w:rFonts w:ascii="仿宋" w:hAnsi="仿宋" w:eastAsia="仿宋" w:cs="仿宋"/>
                <w:color w:val="auto"/>
                <w:sz w:val="28"/>
                <w:szCs w:val="28"/>
              </w:rPr>
              <w:t xml:space="preserve">SUS304#</w:t>
            </w:r>
            <w:r>
              <w:rPr>
                <w:rFonts w:hint="eastAsia" w:ascii="仿宋" w:hAnsi="仿宋" w:eastAsia="仿宋" w:cs="仿宋"/>
                <w:color w:val="auto"/>
                <w:sz w:val="28"/>
                <w:szCs w:val="28"/>
              </w:rPr>
              <w:t xml:space="preserve">；</w:t>
            </w:r>
            <w:r/>
          </w:p>
          <w:p>
            <w:pPr>
              <w:numPr>
                <w:ilvl w:val="0"/>
                <w:numId w:val="14"/>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网架表面光滑</w:t>
            </w:r>
            <w:r>
              <w:rPr>
                <w:rFonts w:hint="eastAsia" w:ascii="仿宋" w:hAnsi="仿宋" w:eastAsia="仿宋" w:cs="仿宋"/>
                <w:color w:val="auto"/>
                <w:sz w:val="28"/>
                <w:szCs w:val="28"/>
              </w:rPr>
              <w:t xml:space="preserve">；</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4.孔径：6mm*6mm、7mm*7mm、9mm*9mm、10mm*10mm</w:t>
            </w:r>
            <w:r/>
          </w:p>
        </w:tc>
      </w:tr>
      <w:tr>
        <w:trPr/>
        <w:tc>
          <w:tcPr>
            <w:tcW w:w="849"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w:t>
            </w:r>
            <w:r/>
          </w:p>
        </w:tc>
        <w:tc>
          <w:tcPr>
            <w:tcW w:w="93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钩板网架</w:t>
            </w:r>
            <w:r/>
          </w:p>
        </w:tc>
        <w:tc>
          <w:tcPr>
            <w:tcW w:w="81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件</w:t>
            </w:r>
            <w:r/>
          </w:p>
        </w:tc>
        <w:tc>
          <w:tcPr>
            <w:tcW w:w="855"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5078" w:type="dxa"/>
            <w:textDirection w:val="lrTb"/>
            <w:noWrap w:val="false"/>
          </w:tcPr>
          <w:p>
            <w:pPr>
              <w:numPr>
                <w:ilvl w:val="0"/>
                <w:numId w:val="15"/>
              </w:num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编织筛网，丝径2mm；</w:t>
            </w:r>
            <w:r/>
          </w:p>
          <w:p>
            <w:pPr>
              <w:numPr>
                <w:ilvl w:val="0"/>
                <w:numId w:val="15"/>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材质</w:t>
            </w:r>
            <w:r>
              <w:rPr>
                <w:rFonts w:hint="eastAsia" w:ascii="仿宋" w:hAnsi="仿宋" w:eastAsia="仿宋" w:cs="仿宋"/>
                <w:color w:val="auto"/>
                <w:sz w:val="28"/>
                <w:szCs w:val="28"/>
              </w:rPr>
              <w:t xml:space="preserve">：</w:t>
            </w:r>
            <w:r>
              <w:rPr>
                <w:rFonts w:ascii="仿宋" w:hAnsi="仿宋" w:eastAsia="仿宋" w:cs="仿宋"/>
                <w:color w:val="auto"/>
                <w:sz w:val="28"/>
                <w:szCs w:val="28"/>
              </w:rPr>
              <w:t xml:space="preserve">SUS304#</w:t>
            </w:r>
            <w:r>
              <w:rPr>
                <w:rFonts w:hint="eastAsia" w:ascii="仿宋" w:hAnsi="仿宋" w:eastAsia="仿宋" w:cs="仿宋"/>
                <w:color w:val="auto"/>
                <w:sz w:val="28"/>
                <w:szCs w:val="28"/>
              </w:rPr>
              <w:t xml:space="preserve">；</w:t>
            </w:r>
            <w:r/>
          </w:p>
          <w:p>
            <w:pPr>
              <w:numPr>
                <w:ilvl w:val="0"/>
                <w:numId w:val="15"/>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网架表面光滑</w:t>
            </w:r>
            <w:r>
              <w:rPr>
                <w:rFonts w:hint="eastAsia" w:ascii="仿宋" w:hAnsi="仿宋" w:eastAsia="仿宋" w:cs="仿宋"/>
                <w:color w:val="auto"/>
                <w:sz w:val="28"/>
                <w:szCs w:val="28"/>
              </w:rPr>
              <w:t xml:space="preserve">；</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4.孔径：11mm*11mm</w:t>
            </w:r>
            <w:r/>
          </w:p>
        </w:tc>
      </w:tr>
    </w:tbl>
    <w:p>
      <w:pPr>
        <w:pStyle w:val="916"/>
        <w:spacing w:line="520" w:lineRule="exact"/>
        <w:rPr>
          <w:rFonts w:ascii="仿宋" w:hAnsi="仿宋" w:eastAsia="仿宋"/>
          <w:b/>
          <w:color w:val="auto"/>
          <w:sz w:val="28"/>
          <w:szCs w:val="28"/>
        </w:rPr>
      </w:pPr>
      <w:r>
        <w:rPr>
          <w:rFonts w:hint="eastAsia" w:ascii="仿宋" w:hAnsi="仿宋" w:eastAsia="仿宋"/>
          <w:b/>
          <w:color w:val="auto"/>
          <w:sz w:val="28"/>
          <w:szCs w:val="28"/>
        </w:rPr>
        <w:t xml:space="preserve">（二）包二：全自动芡实解冻清洗一体机采购需求</w:t>
      </w:r>
      <w:r/>
    </w:p>
    <w:p>
      <w:pPr>
        <w:numPr>
          <w:ilvl w:val="0"/>
          <w:numId w:val="16"/>
        </w:numPr>
        <w:jc w:val="left"/>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全自动芡实清洗一体机设备组成及总体要求</w:t>
      </w:r>
      <w:r/>
    </w:p>
    <w:p>
      <w:pPr>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全自动芡实清洗一体机由芡实解冻机、不锈钢轴流风机组、布料机、镀冰机、色选后段提升机、C线提升机六大部分组成。</w:t>
      </w:r>
      <w:r/>
    </w:p>
    <w:p>
      <w:pPr>
        <w:numPr>
          <w:ilvl w:val="0"/>
          <w:numId w:val="16"/>
        </w:numPr>
        <w:jc w:val="left"/>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各组成部分的要求</w:t>
      </w:r>
      <w:r/>
    </w:p>
    <w:p>
      <w:pPr>
        <w:numPr>
          <w:ilvl w:val="0"/>
          <w:numId w:val="17"/>
        </w:numPr>
        <w:jc w:val="left"/>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芡实解冻机</w:t>
      </w:r>
      <w:r/>
    </w:p>
    <w:p>
      <w:pPr>
        <w:numPr>
          <w:ilvl w:val="0"/>
          <w:numId w:val="18"/>
        </w:num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芡实解冻机能够在短时间内将冷冻芡实均匀解冻、化冰冲散分解，保持其原有的色泽、口感和营养成分。</w:t>
      </w:r>
      <w:r/>
    </w:p>
    <w:p>
      <w:pPr>
        <w:numPr>
          <w:ilvl w:val="0"/>
          <w:numId w:val="18"/>
        </w:num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芡实解冻机采用优质不锈钢材料，耐腐蚀且易于清洁。设备操作简单便捷、日常清洁维护方便快捷，确保设备长期稳定运行；从而降低投资成本，提高生产效率和产品质量。</w:t>
      </w:r>
      <w:r/>
    </w:p>
    <w:p>
      <w:pPr>
        <w:numPr>
          <w:ilvl w:val="0"/>
          <w:numId w:val="17"/>
        </w:numPr>
        <w:jc w:val="left"/>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不锈钢轴流风机组   </w:t>
      </w:r>
      <w:r/>
    </w:p>
    <w:p>
      <w:pPr>
        <w:numPr>
          <w:ilvl w:val="0"/>
          <w:numId w:val="19"/>
        </w:num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在芡实的加工过程中，干燥是一个至关重要的步骤。利用不锈钢轴流风机风量分布均匀，避免了局部过风或风力不足的现象，从而提高了整体的吹干效率，以满足芡实不同品质的要求，确保芡实的色泽、口感和营养成分得到最大程度的保留。  </w:t>
      </w:r>
      <w:r/>
    </w:p>
    <w:p>
      <w:pPr>
        <w:numPr>
          <w:ilvl w:val="0"/>
          <w:numId w:val="19"/>
        </w:num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不锈钢轴流风机组需具有低噪音、低能耗的优点，符合现代环保生产的要求。 </w:t>
      </w:r>
      <w:r/>
    </w:p>
    <w:p>
      <w:pPr>
        <w:numPr>
          <w:ilvl w:val="0"/>
          <w:numId w:val="17"/>
        </w:numPr>
        <w:jc w:val="left"/>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布料机</w:t>
      </w:r>
      <w:r/>
    </w:p>
    <w:p>
      <w:pPr>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布料机利用振动电机驱动振动筛进行高频振动，将芡实果实</w:t>
      </w:r>
      <w:r>
        <w:rPr>
          <w:rFonts w:hint="eastAsia" w:ascii="仿宋" w:hAnsi="仿宋" w:eastAsia="仿宋" w:cs="仿宋"/>
          <w:b/>
          <w:bCs/>
          <w:color w:val="auto"/>
          <w:sz w:val="28"/>
          <w:szCs w:val="28"/>
        </w:rPr>
        <w:t xml:space="preserve">均匀地</w:t>
      </w:r>
      <w:r>
        <w:rPr>
          <w:rFonts w:hint="eastAsia" w:ascii="仿宋" w:hAnsi="仿宋" w:eastAsia="仿宋" w:cs="仿宋"/>
          <w:color w:val="auto"/>
          <w:sz w:val="28"/>
          <w:szCs w:val="28"/>
        </w:rPr>
        <w:t xml:space="preserve">分布在筛面上；采用先进的材料和工艺，确保设备在运行过程中噪音低、能耗少、易清洁、易维护、减少因清洁不当或维护不及时可能带来的环境污染问题，符合现代绿色生产的要求。</w:t>
      </w:r>
      <w:r/>
    </w:p>
    <w:p>
      <w:pPr>
        <w:numPr>
          <w:ilvl w:val="0"/>
          <w:numId w:val="17"/>
        </w:numPr>
        <w:jc w:val="left"/>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C线提升机  </w:t>
      </w:r>
      <w:r/>
    </w:p>
    <w:p>
      <w:pPr>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芡实色选后段提升机主体采用优质钢材制作，具有良好的承载能力和稳定性，将经过色选的芡实进行提升和输送。</w:t>
      </w:r>
      <w:r/>
    </w:p>
    <w:p>
      <w:pPr>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该设备需具有结构紧凑，操作简便、高效、稳定、节能等特点，色选后的芡实通过进料口进入提升机，经过输送带的连续输送，被提升到指定的高度。</w:t>
      </w:r>
      <w:r/>
    </w:p>
    <w:p>
      <w:pPr>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设备具有较高的提升高度和较大的输送量，能够有效防止粉尘外溢，改善工作环境。</w:t>
      </w:r>
      <w:r/>
    </w:p>
    <w:p>
      <w:pPr>
        <w:numPr>
          <w:ilvl w:val="0"/>
          <w:numId w:val="16"/>
        </w:numPr>
        <w:jc w:val="left"/>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各部分具体参数 </w:t>
      </w:r>
      <w:r/>
    </w:p>
    <w:tbl>
      <w:tblPr>
        <w:tblStyle w:val="743"/>
        <w:tblW w:w="8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960"/>
        <w:gridCol w:w="810"/>
        <w:gridCol w:w="780"/>
        <w:gridCol w:w="5520"/>
      </w:tblGrid>
      <w:tr>
        <w:trPr>
          <w:jc w:val="center"/>
          <w:trHeight w:val="710"/>
        </w:trPr>
        <w:tc>
          <w:tcPr>
            <w:tcW w:w="790" w:type="dxa"/>
            <w:vAlign w:val="center"/>
            <w:textDirection w:val="lrTb"/>
            <w:noWrap w:val="false"/>
          </w:tcPr>
          <w:p>
            <w:pPr>
              <w:jc w:val="cente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序号</w:t>
            </w:r>
            <w:r/>
          </w:p>
        </w:tc>
        <w:tc>
          <w:tcPr>
            <w:tcW w:w="960" w:type="dxa"/>
            <w:vAlign w:val="center"/>
            <w:textDirection w:val="lrTb"/>
            <w:noWrap w:val="false"/>
          </w:tcPr>
          <w:p>
            <w:pPr>
              <w:jc w:val="cente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名称</w:t>
            </w:r>
            <w:r/>
          </w:p>
        </w:tc>
        <w:tc>
          <w:tcPr>
            <w:tcW w:w="810" w:type="dxa"/>
            <w:vAlign w:val="center"/>
            <w:textDirection w:val="lrTb"/>
            <w:noWrap w:val="false"/>
          </w:tcPr>
          <w:p>
            <w:pPr>
              <w:jc w:val="cente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单位</w:t>
            </w:r>
            <w:r/>
          </w:p>
        </w:tc>
        <w:tc>
          <w:tcPr>
            <w:tcW w:w="780" w:type="dxa"/>
            <w:vAlign w:val="center"/>
            <w:textDirection w:val="lrTb"/>
            <w:noWrap w:val="false"/>
          </w:tcPr>
          <w:p>
            <w:pPr>
              <w:jc w:val="cente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数量</w:t>
            </w:r>
            <w:r/>
          </w:p>
        </w:tc>
        <w:tc>
          <w:tcPr>
            <w:tcW w:w="5520" w:type="dxa"/>
            <w:vAlign w:val="center"/>
            <w:textDirection w:val="lrTb"/>
            <w:noWrap w:val="false"/>
          </w:tcPr>
          <w:p>
            <w:pPr>
              <w:jc w:val="cente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参数要求</w:t>
            </w:r>
            <w:r/>
          </w:p>
        </w:tc>
      </w:tr>
      <w:tr>
        <w:trPr>
          <w:jc w:val="center"/>
        </w:trPr>
        <w:tc>
          <w:tcPr>
            <w:tcW w:w="79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96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芡实解冻机</w:t>
            </w:r>
            <w:r/>
          </w:p>
        </w:tc>
        <w:tc>
          <w:tcPr>
            <w:tcW w:w="81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台</w:t>
            </w:r>
            <w:r/>
          </w:p>
        </w:tc>
        <w:tc>
          <w:tcPr>
            <w:tcW w:w="78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5520" w:type="dxa"/>
            <w:textDirection w:val="lrTb"/>
            <w:noWrap w:val="false"/>
          </w:tcPr>
          <w:p>
            <w:pPr>
              <w:numPr>
                <w:ilvl w:val="0"/>
                <w:numId w:val="20"/>
              </w:num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规格：15000mm*1680mm*1450mm；</w:t>
            </w:r>
            <w:r/>
          </w:p>
          <w:p>
            <w:pPr>
              <w:numPr>
                <w:ilvl w:val="0"/>
                <w:numId w:val="20"/>
              </w:num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材质：</w:t>
            </w:r>
            <w:r>
              <w:rPr>
                <w:rFonts w:ascii="仿宋" w:hAnsi="仿宋" w:eastAsia="仿宋" w:cs="仿宋"/>
                <w:color w:val="auto"/>
                <w:sz w:val="28"/>
                <w:szCs w:val="28"/>
              </w:rPr>
              <w:t xml:space="preserve">全结构SUS304#；</w:t>
            </w:r>
            <w:r/>
          </w:p>
          <w:p>
            <w:pPr>
              <w:numPr>
                <w:ilvl w:val="0"/>
                <w:numId w:val="20"/>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框架</w:t>
            </w:r>
            <w:r>
              <w:rPr>
                <w:rFonts w:hint="eastAsia" w:ascii="仿宋" w:hAnsi="仿宋" w:eastAsia="仿宋" w:cs="仿宋"/>
                <w:color w:val="auto"/>
                <w:sz w:val="28"/>
                <w:szCs w:val="28"/>
              </w:rPr>
              <w:t xml:space="preserve">：</w:t>
            </w:r>
            <w:r>
              <w:rPr>
                <w:rFonts w:ascii="仿宋" w:hAnsi="仿宋" w:eastAsia="仿宋" w:cs="仿宋"/>
                <w:color w:val="auto"/>
                <w:sz w:val="28"/>
                <w:szCs w:val="28"/>
              </w:rPr>
              <w:t xml:space="preserve">50</w:t>
            </w:r>
            <w:r>
              <w:rPr>
                <w:rFonts w:hint="eastAsia" w:ascii="仿宋" w:hAnsi="仿宋" w:eastAsia="仿宋" w:cs="仿宋"/>
                <w:color w:val="auto"/>
                <w:sz w:val="28"/>
                <w:szCs w:val="28"/>
              </w:rPr>
              <w:t xml:space="preserve">mm</w:t>
            </w:r>
            <w:r>
              <w:rPr>
                <w:rFonts w:ascii="仿宋" w:hAnsi="仿宋" w:eastAsia="仿宋" w:cs="仿宋"/>
                <w:color w:val="auto"/>
                <w:sz w:val="28"/>
                <w:szCs w:val="28"/>
              </w:rPr>
              <w:t xml:space="preserve">*50</w:t>
            </w:r>
            <w:r>
              <w:rPr>
                <w:rFonts w:hint="eastAsia" w:ascii="仿宋" w:hAnsi="仿宋" w:eastAsia="仿宋" w:cs="仿宋"/>
                <w:color w:val="auto"/>
                <w:sz w:val="28"/>
                <w:szCs w:val="28"/>
              </w:rPr>
              <w:t xml:space="preserve">mm</w:t>
            </w:r>
            <w:r>
              <w:rPr>
                <w:rFonts w:ascii="仿宋" w:hAnsi="仿宋" w:eastAsia="仿宋" w:cs="仿宋"/>
                <w:color w:val="auto"/>
                <w:sz w:val="28"/>
                <w:szCs w:val="28"/>
              </w:rPr>
              <w:t xml:space="preserve">*1.5mm方管</w:t>
            </w:r>
            <w:r>
              <w:rPr>
                <w:rFonts w:hint="eastAsia" w:ascii="仿宋" w:hAnsi="仿宋" w:eastAsia="仿宋" w:cs="仿宋"/>
                <w:color w:val="auto"/>
                <w:sz w:val="28"/>
                <w:szCs w:val="28"/>
              </w:rPr>
              <w:t xml:space="preserve">；</w:t>
            </w:r>
            <w:r/>
          </w:p>
          <w:p>
            <w:pPr>
              <w:numPr>
                <w:ilvl w:val="0"/>
                <w:numId w:val="20"/>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链板式链条：板链节距P</w:t>
            </w:r>
            <w:r>
              <w:rPr>
                <w:rFonts w:hint="eastAsia" w:ascii="仿宋" w:hAnsi="仿宋" w:eastAsia="仿宋" w:cs="仿宋"/>
                <w:color w:val="auto"/>
                <w:sz w:val="28"/>
                <w:szCs w:val="28"/>
              </w:rPr>
              <w:t xml:space="preserve">=</w:t>
            </w:r>
            <w:r>
              <w:rPr>
                <w:rFonts w:ascii="仿宋" w:hAnsi="仿宋" w:eastAsia="仿宋" w:cs="仿宋"/>
                <w:color w:val="auto"/>
                <w:sz w:val="28"/>
                <w:szCs w:val="28"/>
              </w:rPr>
              <w:t xml:space="preserve">38.1mm</w:t>
            </w:r>
            <w:r>
              <w:rPr>
                <w:rFonts w:hint="eastAsia" w:ascii="仿宋" w:hAnsi="仿宋" w:eastAsia="仿宋" w:cs="仿宋"/>
                <w:color w:val="auto"/>
                <w:sz w:val="28"/>
                <w:szCs w:val="28"/>
              </w:rPr>
              <w:t xml:space="preserve">；</w:t>
            </w:r>
            <w:r>
              <w:rPr>
                <w:rFonts w:ascii="仿宋" w:hAnsi="仿宋" w:eastAsia="仿宋" w:cs="仿宋"/>
                <w:color w:val="auto"/>
                <w:sz w:val="28"/>
                <w:szCs w:val="28"/>
              </w:rPr>
              <w:t xml:space="preserve">大滚珠板面冲孔φ2mm</w:t>
            </w:r>
            <w:r>
              <w:rPr>
                <w:rFonts w:hint="eastAsia" w:ascii="仿宋" w:hAnsi="仿宋" w:eastAsia="仿宋" w:cs="仿宋"/>
                <w:color w:val="auto"/>
                <w:sz w:val="28"/>
                <w:szCs w:val="28"/>
              </w:rPr>
              <w:t xml:space="preserve">；</w:t>
            </w:r>
            <w:r>
              <w:rPr>
                <w:rFonts w:ascii="仿宋" w:hAnsi="仿宋" w:eastAsia="仿宋" w:cs="仿宋"/>
                <w:color w:val="auto"/>
                <w:sz w:val="28"/>
                <w:szCs w:val="28"/>
              </w:rPr>
              <w:t xml:space="preserve">链条总宽1200mm；</w:t>
            </w:r>
            <w:r/>
          </w:p>
          <w:p>
            <w:pPr>
              <w:numPr>
                <w:ilvl w:val="0"/>
                <w:numId w:val="20"/>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配电：普通控制，变频调速</w:t>
            </w:r>
            <w:r>
              <w:rPr>
                <w:rFonts w:hint="eastAsia" w:ascii="仿宋" w:hAnsi="仿宋" w:eastAsia="仿宋" w:cs="仿宋"/>
                <w:color w:val="auto"/>
                <w:sz w:val="28"/>
                <w:szCs w:val="28"/>
              </w:rPr>
              <w:t xml:space="preserve">；</w:t>
            </w:r>
            <w:r/>
          </w:p>
          <w:p>
            <w:pPr>
              <w:numPr>
                <w:ilvl w:val="0"/>
                <w:numId w:val="20"/>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解冻时间：5KG水循环10分钟； </w:t>
            </w:r>
            <w:r/>
          </w:p>
          <w:p>
            <w:pPr>
              <w:numPr>
                <w:ilvl w:val="0"/>
                <w:numId w:val="20"/>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蒸汽加热：普通型温控；  </w:t>
            </w:r>
            <w:r/>
          </w:p>
          <w:p>
            <w:pPr>
              <w:numPr>
                <w:ilvl w:val="0"/>
                <w:numId w:val="20"/>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冲洗网面余料回收</w:t>
            </w:r>
            <w:r>
              <w:rPr>
                <w:rFonts w:hint="eastAsia" w:ascii="仿宋" w:hAnsi="仿宋" w:eastAsia="仿宋" w:cs="仿宋"/>
                <w:color w:val="auto"/>
                <w:sz w:val="28"/>
                <w:szCs w:val="28"/>
              </w:rPr>
              <w:t xml:space="preserve">；</w:t>
            </w:r>
            <w:r/>
          </w:p>
          <w:p>
            <w:pPr>
              <w:numPr>
                <w:ilvl w:val="0"/>
                <w:numId w:val="20"/>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产量：每小时产量1500kg；</w:t>
            </w:r>
            <w:r/>
          </w:p>
          <w:p>
            <w:pPr>
              <w:numPr>
                <w:ilvl w:val="0"/>
                <w:numId w:val="20"/>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 汽泡清洗：</w:t>
            </w:r>
            <w:r>
              <w:rPr>
                <w:rFonts w:hint="eastAsia" w:ascii="仿宋" w:hAnsi="仿宋" w:eastAsia="仿宋" w:cs="仿宋"/>
                <w:color w:val="auto"/>
                <w:sz w:val="28"/>
                <w:szCs w:val="28"/>
              </w:rPr>
              <w:t xml:space="preserve">旋涡</w:t>
            </w:r>
            <w:r>
              <w:rPr>
                <w:rFonts w:ascii="仿宋" w:hAnsi="仿宋" w:eastAsia="仿宋" w:cs="仿宋"/>
                <w:color w:val="auto"/>
                <w:sz w:val="28"/>
                <w:szCs w:val="28"/>
              </w:rPr>
              <w:t xml:space="preserve">风机</w:t>
            </w:r>
            <w:r>
              <w:rPr>
                <w:rFonts w:hint="eastAsia" w:ascii="仿宋" w:hAnsi="仿宋" w:eastAsia="仿宋" w:cs="仿宋"/>
                <w:color w:val="auto"/>
                <w:sz w:val="28"/>
                <w:szCs w:val="28"/>
              </w:rPr>
              <w:t xml:space="preserve">转速2900，流量255-299立方，风压29.4-17.2PA，</w:t>
            </w:r>
            <w:r>
              <w:rPr>
                <w:rFonts w:ascii="仿宋" w:hAnsi="仿宋" w:eastAsia="仿宋" w:cs="仿宋"/>
                <w:color w:val="auto"/>
                <w:sz w:val="28"/>
                <w:szCs w:val="28"/>
              </w:rPr>
              <w:t xml:space="preserve">功率：3KW。                                      </w:t>
            </w:r>
            <w:r/>
          </w:p>
        </w:tc>
      </w:tr>
      <w:tr>
        <w:trPr>
          <w:jc w:val="center"/>
        </w:trPr>
        <w:tc>
          <w:tcPr>
            <w:tcW w:w="79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w:t>
            </w:r>
            <w:r/>
          </w:p>
        </w:tc>
        <w:tc>
          <w:tcPr>
            <w:tcW w:w="96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不锈钢轴流风机组</w:t>
            </w:r>
            <w:r/>
          </w:p>
        </w:tc>
        <w:tc>
          <w:tcPr>
            <w:tcW w:w="81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套</w:t>
            </w:r>
            <w:r/>
          </w:p>
        </w:tc>
        <w:tc>
          <w:tcPr>
            <w:tcW w:w="78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w:t>
            </w:r>
            <w:r/>
          </w:p>
        </w:tc>
        <w:tc>
          <w:tcPr>
            <w:tcW w:w="5520" w:type="dxa"/>
            <w:textDirection w:val="lrTb"/>
            <w:noWrap w:val="false"/>
          </w:tcPr>
          <w:p>
            <w:pPr>
              <w:numPr>
                <w:ilvl w:val="0"/>
                <w:numId w:val="21"/>
              </w:num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材质：轴流风机架</w:t>
            </w:r>
            <w:r>
              <w:rPr>
                <w:rFonts w:ascii="仿宋" w:hAnsi="仿宋" w:eastAsia="仿宋" w:cs="仿宋"/>
                <w:color w:val="auto"/>
                <w:sz w:val="28"/>
                <w:szCs w:val="28"/>
              </w:rPr>
              <w:t xml:space="preserve">全结构</w:t>
            </w:r>
            <w:r>
              <w:rPr>
                <w:rFonts w:hint="eastAsia" w:ascii="仿宋" w:hAnsi="仿宋" w:eastAsia="仿宋" w:cs="仿宋"/>
                <w:color w:val="auto"/>
                <w:sz w:val="28"/>
                <w:szCs w:val="28"/>
              </w:rPr>
              <w:t xml:space="preserve">SUS304#；</w:t>
            </w:r>
            <w:r/>
          </w:p>
          <w:p>
            <w:pPr>
              <w:numPr>
                <w:ilvl w:val="0"/>
                <w:numId w:val="21"/>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风机</w:t>
            </w:r>
            <w:r>
              <w:rPr>
                <w:rFonts w:hint="eastAsia" w:ascii="仿宋" w:hAnsi="仿宋" w:eastAsia="仿宋" w:cs="仿宋"/>
                <w:color w:val="auto"/>
                <w:sz w:val="28"/>
                <w:szCs w:val="28"/>
              </w:rPr>
              <w:t xml:space="preserve">功率：0.55KW;</w:t>
            </w:r>
            <w:r/>
          </w:p>
          <w:p>
            <w:pPr>
              <w:numPr>
                <w:ilvl w:val="0"/>
                <w:numId w:val="21"/>
              </w:num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风机数量：5组*2台=10台.</w:t>
            </w:r>
            <w:r/>
          </w:p>
        </w:tc>
      </w:tr>
      <w:tr>
        <w:trPr>
          <w:jc w:val="center"/>
        </w:trPr>
        <w:tc>
          <w:tcPr>
            <w:tcW w:w="79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w:t>
            </w:r>
            <w:r/>
          </w:p>
        </w:tc>
        <w:tc>
          <w:tcPr>
            <w:tcW w:w="96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布料机</w:t>
            </w:r>
            <w:r/>
          </w:p>
        </w:tc>
        <w:tc>
          <w:tcPr>
            <w:tcW w:w="81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台</w:t>
            </w:r>
            <w:r/>
          </w:p>
        </w:tc>
        <w:tc>
          <w:tcPr>
            <w:tcW w:w="78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5520" w:type="dxa"/>
            <w:textDirection w:val="lrTb"/>
            <w:noWrap w:val="false"/>
          </w:tcPr>
          <w:p>
            <w:pPr>
              <w:numPr>
                <w:ilvl w:val="0"/>
                <w:numId w:val="22"/>
              </w:num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规格：1500mm*1380mm*1100mm;</w:t>
            </w:r>
            <w:r/>
          </w:p>
          <w:p>
            <w:pPr>
              <w:numPr>
                <w:ilvl w:val="0"/>
                <w:numId w:val="22"/>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减振器</w:t>
            </w:r>
            <w:r>
              <w:rPr>
                <w:rFonts w:hint="eastAsia" w:ascii="仿宋" w:hAnsi="仿宋" w:eastAsia="仿宋" w:cs="仿宋"/>
                <w:color w:val="auto"/>
                <w:sz w:val="28"/>
                <w:szCs w:val="28"/>
              </w:rPr>
              <w:t xml:space="preserve">数量：4个；</w:t>
            </w:r>
            <w:r/>
          </w:p>
          <w:p>
            <w:pPr>
              <w:numPr>
                <w:ilvl w:val="0"/>
                <w:numId w:val="22"/>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振动机</w:t>
            </w:r>
            <w:r>
              <w:rPr>
                <w:rFonts w:hint="eastAsia" w:ascii="仿宋" w:hAnsi="仿宋" w:eastAsia="仿宋" w:cs="仿宋"/>
                <w:color w:val="auto"/>
                <w:sz w:val="28"/>
                <w:szCs w:val="28"/>
              </w:rPr>
              <w:t xml:space="preserve">数量：2台；</w:t>
            </w:r>
            <w:r/>
          </w:p>
          <w:p>
            <w:pPr>
              <w:numPr>
                <w:ilvl w:val="0"/>
                <w:numId w:val="22"/>
              </w:num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激</w:t>
            </w:r>
            <w:r>
              <w:rPr>
                <w:rFonts w:ascii="仿宋" w:hAnsi="仿宋" w:eastAsia="仿宋" w:cs="仿宋"/>
                <w:color w:val="auto"/>
                <w:sz w:val="28"/>
                <w:szCs w:val="28"/>
              </w:rPr>
              <w:t xml:space="preserve">振动</w:t>
            </w:r>
            <w:r>
              <w:rPr>
                <w:rFonts w:hint="eastAsia" w:ascii="仿宋" w:hAnsi="仿宋" w:eastAsia="仿宋" w:cs="仿宋"/>
                <w:color w:val="auto"/>
                <w:sz w:val="28"/>
                <w:szCs w:val="28"/>
              </w:rPr>
              <w:t xml:space="preserve">功率：0.15KW，振动力2.5KN。</w:t>
            </w:r>
            <w:r/>
          </w:p>
        </w:tc>
      </w:tr>
      <w:tr>
        <w:trPr>
          <w:jc w:val="center"/>
          <w:trHeight w:val="4775"/>
        </w:trPr>
        <w:tc>
          <w:tcPr>
            <w:tcW w:w="79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w:t>
            </w:r>
            <w:r/>
          </w:p>
        </w:tc>
        <w:tc>
          <w:tcPr>
            <w:tcW w:w="96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C线提升机</w:t>
            </w:r>
            <w:r/>
          </w:p>
        </w:tc>
        <w:tc>
          <w:tcPr>
            <w:tcW w:w="81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台</w:t>
            </w:r>
            <w:r/>
          </w:p>
        </w:tc>
        <w:tc>
          <w:tcPr>
            <w:tcW w:w="78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5520" w:type="dxa"/>
            <w:textDirection w:val="lrTb"/>
            <w:noWrap w:val="false"/>
          </w:tcPr>
          <w:p>
            <w:pPr>
              <w:numPr>
                <w:ilvl w:val="0"/>
                <w:numId w:val="23"/>
              </w:num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规格：4350mm*850mm*2790mm;</w:t>
            </w:r>
            <w:r/>
          </w:p>
          <w:p>
            <w:pPr>
              <w:numPr>
                <w:ilvl w:val="0"/>
                <w:numId w:val="23"/>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链板式链条：链条总宽750mm，节距P</w:t>
            </w:r>
            <w:r>
              <w:rPr>
                <w:rFonts w:hint="eastAsia" w:ascii="仿宋" w:hAnsi="仿宋" w:eastAsia="仿宋" w:cs="仿宋"/>
                <w:color w:val="auto"/>
                <w:sz w:val="28"/>
                <w:szCs w:val="28"/>
              </w:rPr>
              <w:t xml:space="preserve">=3</w:t>
            </w:r>
            <w:r>
              <w:rPr>
                <w:rFonts w:ascii="仿宋" w:hAnsi="仿宋" w:eastAsia="仿宋" w:cs="仿宋"/>
                <w:color w:val="auto"/>
                <w:sz w:val="28"/>
                <w:szCs w:val="28"/>
              </w:rPr>
              <w:t xml:space="preserve">8.1mm大滚珠，板面冲φ2mm;304.8带刮片，刮片高度20mm；</w:t>
            </w:r>
            <w:r/>
          </w:p>
          <w:p>
            <w:pPr>
              <w:numPr>
                <w:ilvl w:val="0"/>
                <w:numId w:val="23"/>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中空减速器</w:t>
            </w:r>
            <w:r>
              <w:rPr>
                <w:rFonts w:hint="eastAsia" w:ascii="仿宋" w:hAnsi="仿宋" w:eastAsia="仿宋" w:cs="仿宋"/>
                <w:color w:val="auto"/>
                <w:sz w:val="28"/>
                <w:szCs w:val="28"/>
              </w:rPr>
              <w:t xml:space="preserve">：</w:t>
            </w:r>
            <w:r>
              <w:rPr>
                <w:rFonts w:ascii="仿宋" w:hAnsi="仿宋" w:eastAsia="仿宋" w:cs="仿宋"/>
                <w:color w:val="auto"/>
                <w:sz w:val="28"/>
                <w:szCs w:val="28"/>
              </w:rPr>
              <w:t xml:space="preserve">1:60*750W，</w:t>
            </w:r>
            <w:r>
              <w:rPr>
                <w:rFonts w:hint="eastAsia" w:ascii="仿宋" w:hAnsi="仿宋" w:eastAsia="仿宋" w:cs="仿宋"/>
                <w:color w:val="auto"/>
                <w:sz w:val="28"/>
                <w:szCs w:val="28"/>
              </w:rPr>
              <w:t xml:space="preserve">轴径φ30，</w:t>
            </w:r>
            <w:r>
              <w:rPr>
                <w:rFonts w:ascii="仿宋" w:hAnsi="仿宋" w:eastAsia="仿宋" w:cs="仿宋"/>
                <w:color w:val="auto"/>
                <w:sz w:val="28"/>
                <w:szCs w:val="28"/>
              </w:rPr>
              <w:t xml:space="preserve">不带变频调速：线速度每分钟9000mm；</w:t>
            </w:r>
            <w:r/>
          </w:p>
          <w:p>
            <w:pPr>
              <w:numPr>
                <w:ilvl w:val="0"/>
                <w:numId w:val="23"/>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框架</w:t>
            </w:r>
            <w:r>
              <w:rPr>
                <w:rFonts w:hint="eastAsia" w:ascii="仿宋" w:hAnsi="仿宋" w:eastAsia="仿宋" w:cs="仿宋"/>
                <w:color w:val="auto"/>
                <w:sz w:val="28"/>
                <w:szCs w:val="28"/>
              </w:rPr>
              <w:t xml:space="preserve">：</w:t>
            </w:r>
            <w:r>
              <w:rPr>
                <w:rFonts w:ascii="仿宋" w:hAnsi="仿宋" w:eastAsia="仿宋" w:cs="仿宋"/>
                <w:color w:val="auto"/>
                <w:sz w:val="28"/>
                <w:szCs w:val="28"/>
              </w:rPr>
              <w:t xml:space="preserve">38mm*38mm*1.5mm足方管</w:t>
            </w:r>
            <w:r>
              <w:rPr>
                <w:rFonts w:hint="eastAsia" w:ascii="仿宋" w:hAnsi="仿宋" w:eastAsia="仿宋" w:cs="仿宋"/>
                <w:color w:val="auto"/>
                <w:sz w:val="28"/>
                <w:szCs w:val="28"/>
              </w:rPr>
              <w:t xml:space="preserve">；</w:t>
            </w:r>
            <w:r/>
          </w:p>
          <w:p>
            <w:pPr>
              <w:numPr>
                <w:ilvl w:val="0"/>
                <w:numId w:val="23"/>
              </w:numPr>
              <w:jc w:val="left"/>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护板</w:t>
            </w:r>
            <w:r>
              <w:rPr>
                <w:rFonts w:hint="eastAsia" w:ascii="仿宋" w:hAnsi="仿宋" w:eastAsia="仿宋" w:cs="仿宋"/>
                <w:color w:val="auto"/>
                <w:sz w:val="28"/>
                <w:szCs w:val="28"/>
              </w:rPr>
              <w:t xml:space="preserve">：</w:t>
            </w:r>
            <w:r>
              <w:rPr>
                <w:rFonts w:ascii="仿宋" w:hAnsi="仿宋" w:eastAsia="仿宋" w:cs="仿宋"/>
                <w:color w:val="auto"/>
                <w:sz w:val="28"/>
                <w:szCs w:val="28"/>
              </w:rPr>
              <w:t xml:space="preserve">POM材质，以防漏料</w:t>
            </w:r>
            <w:r>
              <w:rPr>
                <w:rFonts w:hint="eastAsia" w:ascii="仿宋" w:hAnsi="仿宋" w:eastAsia="仿宋" w:cs="仿宋"/>
                <w:color w:val="auto"/>
                <w:sz w:val="28"/>
                <w:szCs w:val="28"/>
              </w:rPr>
              <w:t xml:space="preserve">；                  6.提升机最大提升高度2550mm</w:t>
            </w:r>
            <w:r>
              <w:rPr>
                <w:rFonts w:ascii="仿宋" w:hAnsi="仿宋" w:eastAsia="仿宋" w:cs="仿宋"/>
                <w:color w:val="auto"/>
                <w:sz w:val="28"/>
                <w:szCs w:val="28"/>
              </w:rPr>
              <w:t xml:space="preserve">。</w:t>
            </w:r>
            <w:r/>
          </w:p>
        </w:tc>
      </w:tr>
    </w:tbl>
    <w:p>
      <w:pPr>
        <w:pStyle w:val="916"/>
        <w:numPr>
          <w:ilvl w:val="0"/>
          <w:numId w:val="24"/>
        </w:numPr>
        <w:spacing w:line="520" w:lineRule="exact"/>
        <w:rPr>
          <w:rFonts w:ascii="仿宋" w:hAnsi="仿宋" w:eastAsia="仿宋"/>
          <w:b/>
          <w:color w:val="auto"/>
          <w:sz w:val="28"/>
          <w:szCs w:val="28"/>
        </w:rPr>
      </w:pPr>
      <w:r>
        <w:rPr>
          <w:rFonts w:hint="eastAsia" w:ascii="仿宋" w:hAnsi="仿宋" w:eastAsia="仿宋"/>
          <w:b/>
          <w:color w:val="auto"/>
          <w:sz w:val="28"/>
          <w:szCs w:val="28"/>
        </w:rPr>
        <w:t xml:space="preserve">包三：悬浮式液氮超低温锁鲜速冻加工生产线采购需求</w:t>
      </w:r>
      <w:r/>
    </w:p>
    <w:tbl>
      <w:tblPr>
        <w:tblStyle w:val="724"/>
        <w:tblW w:w="8847" w:type="dxa"/>
        <w:jc w:val="center"/>
        <w:tblLayout w:type="autofit"/>
        <w:tblCellMar>
          <w:left w:w="108" w:type="dxa"/>
          <w:top w:w="0" w:type="dxa"/>
          <w:right w:w="108" w:type="dxa"/>
          <w:bottom w:w="0" w:type="dxa"/>
        </w:tblCellMar>
        <w:tblLook w:val="04A0" w:firstRow="1" w:lastRow="0" w:firstColumn="1" w:lastColumn="0" w:noHBand="0" w:noVBand="1"/>
      </w:tblPr>
      <w:tblGrid>
        <w:gridCol w:w="694"/>
        <w:gridCol w:w="934"/>
        <w:gridCol w:w="5745"/>
        <w:gridCol w:w="780"/>
        <w:gridCol w:w="694"/>
      </w:tblGrid>
      <w:tr>
        <w:trPr>
          <w:jc w:val="center"/>
          <w:trHeight w:val="889"/>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520" w:lineRule="exact"/>
              <w:widowControl/>
              <w:rPr>
                <w:rFonts w:ascii="仿宋" w:hAnsi="仿宋" w:eastAsia="仿宋" w:cs="仿宋"/>
                <w:b/>
                <w:bCs/>
                <w:color w:val="auto"/>
                <w:sz w:val="28"/>
                <w:szCs w:val="28"/>
              </w:rPr>
            </w:pPr>
            <w:r>
              <w:rPr>
                <w:rFonts w:hint="eastAsia" w:ascii="仿宋" w:hAnsi="仿宋" w:eastAsia="仿宋" w:cs="仿宋"/>
                <w:b/>
                <w:bCs/>
                <w:color w:val="auto"/>
                <w:sz w:val="28"/>
                <w:szCs w:val="28"/>
                <w:lang w:bidi="ar"/>
              </w:rPr>
              <w:t xml:space="preserve">序号</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520" w:lineRule="exact"/>
              <w:widowControl/>
              <w:rPr>
                <w:rFonts w:ascii="仿宋" w:hAnsi="仿宋" w:eastAsia="仿宋" w:cs="仿宋"/>
                <w:b/>
                <w:bCs/>
                <w:color w:val="auto"/>
                <w:sz w:val="28"/>
                <w:szCs w:val="28"/>
              </w:rPr>
            </w:pPr>
            <w:r>
              <w:rPr>
                <w:rFonts w:hint="eastAsia" w:ascii="仿宋" w:hAnsi="仿宋" w:eastAsia="仿宋" w:cs="仿宋"/>
                <w:b/>
                <w:bCs/>
                <w:color w:val="auto"/>
                <w:sz w:val="28"/>
                <w:szCs w:val="28"/>
                <w:lang w:bidi="ar"/>
              </w:rPr>
              <w:t xml:space="preserve">物品名称</w:t>
            </w:r>
            <w:r/>
          </w:p>
        </w:tc>
        <w:tc>
          <w:tcPr>
            <w:tcBorders>
              <w:top w:val="single" w:color="000000" w:sz="4" w:space="0"/>
              <w:left w:val="single" w:color="000000" w:sz="4" w:space="0"/>
              <w:bottom w:val="single" w:color="000000" w:sz="4" w:space="0"/>
              <w:right w:val="single" w:color="000000" w:sz="4" w:space="0"/>
            </w:tcBorders>
            <w:tcW w:w="5745" w:type="dxa"/>
            <w:vAlign w:val="center"/>
            <w:textDirection w:val="lrTb"/>
            <w:noWrap w:val="false"/>
          </w:tcPr>
          <w:p>
            <w:pPr>
              <w:jc w:val="center"/>
              <w:spacing w:line="520" w:lineRule="exact"/>
              <w:widowControl/>
              <w:rPr>
                <w:rFonts w:ascii="仿宋" w:hAnsi="仿宋" w:eastAsia="仿宋" w:cs="仿宋"/>
                <w:b/>
                <w:bCs/>
                <w:color w:val="auto"/>
                <w:sz w:val="28"/>
                <w:szCs w:val="28"/>
              </w:rPr>
            </w:pPr>
            <w:r>
              <w:rPr>
                <w:rFonts w:hint="eastAsia" w:ascii="仿宋" w:hAnsi="仿宋" w:eastAsia="仿宋" w:cs="仿宋"/>
                <w:b/>
                <w:bCs/>
                <w:color w:val="auto"/>
                <w:sz w:val="28"/>
                <w:szCs w:val="28"/>
                <w:lang w:bidi="ar"/>
              </w:rPr>
              <w:t xml:space="preserve">规格参数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520" w:lineRule="exact"/>
              <w:widowControl/>
              <w:rPr>
                <w:rFonts w:ascii="仿宋" w:hAnsi="仿宋" w:eastAsia="仿宋" w:cs="仿宋"/>
                <w:b/>
                <w:bCs/>
                <w:color w:val="auto"/>
                <w:sz w:val="28"/>
                <w:szCs w:val="28"/>
              </w:rPr>
            </w:pPr>
            <w:r>
              <w:rPr>
                <w:rFonts w:hint="eastAsia" w:ascii="仿宋" w:hAnsi="仿宋" w:eastAsia="仿宋" w:cs="仿宋"/>
                <w:b/>
                <w:bCs/>
                <w:color w:val="auto"/>
                <w:sz w:val="28"/>
                <w:szCs w:val="28"/>
                <w:lang w:bidi="ar"/>
              </w:rPr>
              <w:t xml:space="preserve">单位</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520" w:lineRule="exact"/>
              <w:widowControl/>
              <w:rPr>
                <w:rFonts w:ascii="仿宋" w:hAnsi="仿宋" w:eastAsia="仿宋" w:cs="仿宋"/>
                <w:b/>
                <w:bCs/>
                <w:color w:val="auto"/>
                <w:sz w:val="28"/>
                <w:szCs w:val="28"/>
              </w:rPr>
            </w:pPr>
            <w:r>
              <w:rPr>
                <w:rFonts w:hint="eastAsia" w:ascii="仿宋" w:hAnsi="仿宋" w:eastAsia="仿宋" w:cs="仿宋"/>
                <w:b/>
                <w:bCs/>
                <w:color w:val="auto"/>
                <w:sz w:val="28"/>
                <w:szCs w:val="28"/>
                <w:lang w:bidi="ar"/>
              </w:rPr>
              <w:t xml:space="preserve">数量</w:t>
            </w:r>
            <w:r/>
          </w:p>
        </w:tc>
      </w:tr>
      <w:tr>
        <w:trPr>
          <w:jc w:val="center"/>
          <w:trHeight w:val="4762"/>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1</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液氮速冻机</w:t>
            </w:r>
            <w:r/>
          </w:p>
        </w:tc>
        <w:tc>
          <w:tcPr>
            <w:tcBorders>
              <w:top w:val="single" w:color="000000" w:sz="4" w:space="0"/>
              <w:left w:val="single" w:color="000000" w:sz="4" w:space="0"/>
              <w:bottom w:val="single" w:color="000000" w:sz="4" w:space="0"/>
              <w:right w:val="single" w:color="000000" w:sz="4" w:space="0"/>
            </w:tcBorders>
            <w:tcW w:w="5745" w:type="dxa"/>
            <w:vAlign w:val="center"/>
            <w:textDirection w:val="lrTb"/>
            <w:noWrap w:val="false"/>
          </w:tcPr>
          <w:p>
            <w:pPr>
              <w:numPr>
                <w:ilvl w:val="0"/>
                <w:numId w:val="25"/>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材质：全结构304不锈钢；</w:t>
            </w:r>
            <w:r/>
          </w:p>
          <w:p>
            <w:pPr>
              <w:numPr>
                <w:ilvl w:val="0"/>
                <w:numId w:val="25"/>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★结构：全封闭式结构，进、出料端设有风场压力平衡装置，防止冷气泄漏，达到节能效果；</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设备外形尺寸：</w:t>
            </w:r>
            <w:r>
              <w:rPr>
                <w:rFonts w:ascii="Arial" w:hAnsi="Arial" w:eastAsia="仿宋" w:cs="Arial"/>
                <w:color w:val="auto"/>
                <w:sz w:val="28"/>
                <w:szCs w:val="28"/>
                <w:lang w:bidi="ar"/>
              </w:rPr>
              <w:t xml:space="preserve">≥</w:t>
            </w:r>
            <w:r>
              <w:rPr>
                <w:rFonts w:hint="eastAsia" w:ascii="仿宋" w:hAnsi="仿宋" w:eastAsia="仿宋" w:cs="仿宋"/>
                <w:color w:val="auto"/>
                <w:sz w:val="28"/>
                <w:szCs w:val="28"/>
                <w:lang w:bidi="ar"/>
              </w:rPr>
              <w:t xml:space="preserve">11000mm ×2380mm×1860mm;</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箱体：采用加固加强处理，提高设备承载力与可靠性；需进行设计处理，使箱内的风向气流不受阻挡确保箱内的温度一致；</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门体密封：采用双道密封，耐低温硅橡胶，门密封条配有防冻死加热系统，确保箱门开启自如；</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清洁要求：</w:t>
            </w:r>
            <w:r/>
          </w:p>
          <w:p>
            <w:pPr>
              <w:numPr>
                <w:ilvl w:val="0"/>
                <w:numId w:val="26"/>
              </w:numPr>
              <w:ind w:left="0"/>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设备内部设计需便于清洗，配置合理的检修门及检修通道，便于检修及内部清洗；</w:t>
            </w:r>
            <w:r/>
          </w:p>
          <w:p>
            <w:pPr>
              <w:numPr>
                <w:ilvl w:val="0"/>
                <w:numId w:val="26"/>
              </w:numPr>
              <w:ind w:left="0"/>
              <w:jc w:val="left"/>
              <w:spacing w:line="520" w:lineRule="exact"/>
              <w:widowControl/>
              <w:rPr>
                <w:rFonts w:ascii="仿宋" w:hAnsi="仿宋" w:eastAsia="仿宋" w:cs="仿宋"/>
                <w:color w:val="auto"/>
                <w:sz w:val="28"/>
                <w:szCs w:val="28"/>
                <w:lang w:bidi="ar"/>
              </w:rPr>
            </w:pPr>
            <w:r>
              <w:rPr>
                <w:rFonts w:ascii="仿宋" w:hAnsi="仿宋" w:eastAsia="仿宋" w:cs="仿宋"/>
                <w:color w:val="auto"/>
                <w:sz w:val="28"/>
                <w:szCs w:val="28"/>
                <w:lang w:bidi="ar"/>
              </w:rPr>
              <w:t xml:space="preserve">采用水化霜</w:t>
            </w:r>
            <w:r>
              <w:rPr>
                <w:rFonts w:hint="eastAsia" w:ascii="仿宋" w:hAnsi="仿宋" w:eastAsia="仿宋" w:cs="仿宋"/>
                <w:color w:val="auto"/>
                <w:sz w:val="28"/>
                <w:szCs w:val="28"/>
                <w:lang w:bidi="ar"/>
              </w:rPr>
              <w:t xml:space="preserve">技术</w:t>
            </w:r>
            <w:r>
              <w:rPr>
                <w:rFonts w:ascii="仿宋" w:hAnsi="仿宋" w:eastAsia="仿宋" w:cs="仿宋"/>
                <w:color w:val="auto"/>
                <w:sz w:val="28"/>
                <w:szCs w:val="28"/>
                <w:lang w:bidi="ar"/>
              </w:rPr>
              <w:t xml:space="preserve">，保证液氮雾化系统清洁卫生，避免细菌繁殖</w:t>
            </w:r>
            <w:r>
              <w:rPr>
                <w:rFonts w:hint="eastAsia" w:ascii="仿宋" w:hAnsi="仿宋" w:eastAsia="仿宋" w:cs="仿宋"/>
                <w:color w:val="auto"/>
                <w:sz w:val="28"/>
                <w:szCs w:val="28"/>
                <w:lang w:bidi="ar"/>
              </w:rPr>
              <w:t xml:space="preserve">；</w:t>
            </w:r>
            <w:r/>
          </w:p>
          <w:p>
            <w:pPr>
              <w:numPr>
                <w:ilvl w:val="0"/>
                <w:numId w:val="26"/>
              </w:numPr>
              <w:ind w:left="0"/>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设备</w:t>
            </w:r>
            <w:r>
              <w:rPr>
                <w:rFonts w:ascii="仿宋" w:hAnsi="仿宋" w:eastAsia="仿宋" w:cs="仿宋"/>
                <w:color w:val="auto"/>
                <w:sz w:val="28"/>
                <w:szCs w:val="28"/>
                <w:lang w:bidi="ar"/>
              </w:rPr>
              <w:t xml:space="preserve">底部倾斜一定的角度，可调节高度</w:t>
            </w:r>
            <w:r>
              <w:rPr>
                <w:rFonts w:hint="eastAsia" w:ascii="仿宋" w:hAnsi="仿宋" w:eastAsia="仿宋" w:cs="仿宋"/>
                <w:color w:val="auto"/>
                <w:sz w:val="28"/>
                <w:szCs w:val="28"/>
                <w:lang w:bidi="ar"/>
              </w:rPr>
              <w:t xml:space="preserve">（升降式设计）</w:t>
            </w:r>
            <w:r>
              <w:rPr>
                <w:rFonts w:ascii="仿宋" w:hAnsi="仿宋" w:eastAsia="仿宋" w:cs="仿宋"/>
                <w:color w:val="auto"/>
                <w:sz w:val="28"/>
                <w:szCs w:val="28"/>
                <w:lang w:bidi="ar"/>
              </w:rPr>
              <w:t xml:space="preserve">，设置有开闭排水装置，便于系统排水，保设备内卫生清洁</w:t>
            </w:r>
            <w:r>
              <w:rPr>
                <w:rFonts w:hint="eastAsia" w:ascii="仿宋" w:hAnsi="仿宋" w:eastAsia="仿宋" w:cs="仿宋"/>
                <w:color w:val="auto"/>
                <w:sz w:val="28"/>
                <w:szCs w:val="28"/>
                <w:lang w:bidi="ar"/>
              </w:rPr>
              <w:t xml:space="preserve">；</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rPr>
              <w:t xml:space="preserve">网带总体要求：材质为食品级不锈钢网带，采用双节距链条传动装置及胀紧结构调整、自动修复装置，配备减速机、变频器保证传动系统稳定可靠，防止网带跑偏、松弛，跳链；</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网带参数要求：</w:t>
            </w:r>
            <w:r/>
          </w:p>
          <w:p>
            <w:pPr>
              <w:numPr>
                <w:ilvl w:val="0"/>
                <w:numId w:val="27"/>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尺寸：</w:t>
            </w:r>
            <w:r>
              <w:rPr>
                <w:rFonts w:ascii="Arial" w:hAnsi="Arial" w:eastAsia="仿宋" w:cs="Arial"/>
                <w:color w:val="auto"/>
                <w:sz w:val="28"/>
                <w:szCs w:val="28"/>
                <w:lang w:bidi="ar"/>
              </w:rPr>
              <w:t xml:space="preserve">≥</w:t>
            </w:r>
            <w:r>
              <w:rPr>
                <w:rFonts w:hint="eastAsia" w:ascii="仿宋" w:hAnsi="仿宋" w:eastAsia="仿宋" w:cs="仿宋"/>
                <w:color w:val="auto"/>
                <w:sz w:val="28"/>
                <w:szCs w:val="28"/>
                <w:lang w:bidi="ar"/>
              </w:rPr>
              <w:t xml:space="preserve">11000mm*1200mm ； </w:t>
            </w:r>
            <w:r/>
          </w:p>
          <w:p>
            <w:pPr>
              <w:numPr>
                <w:ilvl w:val="0"/>
                <w:numId w:val="27"/>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网带运行速度：3～25mm可任意设定；</w:t>
            </w:r>
            <w:r/>
          </w:p>
          <w:p>
            <w:pPr>
              <w:numPr>
                <w:ilvl w:val="0"/>
                <w:numId w:val="27"/>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网带螺距：</w:t>
            </w:r>
            <w:r>
              <w:rPr>
                <w:rFonts w:ascii="Arial" w:hAnsi="Arial" w:eastAsia="仿宋" w:cs="Arial"/>
                <w:color w:val="auto"/>
                <w:sz w:val="28"/>
                <w:szCs w:val="28"/>
                <w:lang w:bidi="ar"/>
              </w:rPr>
              <w:t xml:space="preserve">≥</w:t>
            </w:r>
            <w:r>
              <w:rPr>
                <w:rFonts w:hint="eastAsia" w:ascii="仿宋" w:hAnsi="仿宋" w:eastAsia="仿宋" w:cs="仿宋"/>
                <w:color w:val="auto"/>
                <w:sz w:val="28"/>
                <w:szCs w:val="28"/>
                <w:lang w:bidi="ar"/>
              </w:rPr>
              <w:t xml:space="preserve">5mm（中间净空为3.4mm）；</w:t>
            </w:r>
            <w:r/>
          </w:p>
          <w:p>
            <w:pPr>
              <w:numPr>
                <w:ilvl w:val="0"/>
                <w:numId w:val="27"/>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网带丝径：1.6mm；</w:t>
            </w:r>
            <w:r/>
          </w:p>
          <w:p>
            <w:pPr>
              <w:numPr>
                <w:ilvl w:val="0"/>
                <w:numId w:val="27"/>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网带节距：25.4mm； </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工作温度：室温～-120℃可任意设定；</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箱内最低温度：≤-150℃；</w:t>
            </w:r>
            <w:r/>
          </w:p>
          <w:p>
            <w:pPr>
              <w:numPr>
                <w:ilvl w:val="0"/>
                <w:numId w:val="25"/>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进出料口高度可调范围：30～80mm；</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★保温层：</w:t>
            </w:r>
            <w:r>
              <w:rPr>
                <w:rFonts w:ascii="Arial" w:hAnsi="Arial" w:eastAsia="仿宋" w:cs="Arial"/>
                <w:color w:val="auto"/>
                <w:sz w:val="28"/>
                <w:szCs w:val="28"/>
                <w:lang w:bidi="ar"/>
              </w:rPr>
              <w:t xml:space="preserve">≥</w:t>
            </w:r>
            <w:r>
              <w:rPr>
                <w:rFonts w:hint="eastAsia" w:ascii="仿宋" w:hAnsi="仿宋" w:eastAsia="仿宋" w:cs="仿宋"/>
                <w:color w:val="auto"/>
                <w:sz w:val="28"/>
                <w:szCs w:val="28"/>
                <w:lang w:bidi="ar"/>
              </w:rPr>
              <w:t xml:space="preserve">120mm聚氨酯高压发泡+双面不锈钢多层复合结构，确保设备在高低温时外表面温度是常温且易清洗</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箱内空气循环系统：包括电机、风扇、气流分配装置；</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微压泄气阀：当内腔压力微正压时，此阀将自动排放；</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电器控制系统：可变程序控制器、触摸屏、PLC、报警仪表交流接触器、中间继电器、旋钮开关等；</w:t>
            </w:r>
            <w:r/>
          </w:p>
          <w:p>
            <w:pPr>
              <w:numPr>
                <w:ilvl w:val="0"/>
                <w:numId w:val="28"/>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控制方式：采用触摸屏+PLC的控制方式，能够实时监控速冻箱内温度变化，能够观察工艺运行情况；</w:t>
            </w:r>
            <w:r/>
          </w:p>
          <w:p>
            <w:pPr>
              <w:numPr>
                <w:ilvl w:val="0"/>
                <w:numId w:val="28"/>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报警装置：在箱门未关好时进行报警；</w:t>
            </w:r>
            <w:r/>
          </w:p>
          <w:p>
            <w:pPr>
              <w:numPr>
                <w:ilvl w:val="0"/>
                <w:numId w:val="28"/>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高低温控制系统：高低温控制均采用PID调节，可手动可自动；</w:t>
            </w:r>
            <w:r/>
          </w:p>
          <w:p>
            <w:pPr>
              <w:numPr>
                <w:ilvl w:val="0"/>
                <w:numId w:val="28"/>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操作系统：预先输入速冻工艺，开机后完全无人操作，系统将按照工艺曲线自动进行降温、保温、出箱等动作；</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液氮系统</w:t>
            </w:r>
            <w:r/>
          </w:p>
          <w:p>
            <w:pPr>
              <w:numPr>
                <w:ilvl w:val="0"/>
                <w:numId w:val="29"/>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rPr>
              <w:t xml:space="preserve">液氮使用压力：</w:t>
            </w:r>
            <w:r>
              <w:rPr>
                <w:rFonts w:hint="eastAsia" w:ascii="宋体" w:hAnsi="宋体"/>
                <w:color w:val="auto"/>
              </w:rPr>
              <w:t xml:space="preserve">0.4～0.6Mpa；</w:t>
            </w:r>
            <w:r/>
          </w:p>
          <w:p>
            <w:pPr>
              <w:numPr>
                <w:ilvl w:val="0"/>
                <w:numId w:val="29"/>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系统组成：包括绝热管、控制阀、喷嘴、分配器，液氮采用多点喷射注入确保箱体温度的均匀性；</w:t>
            </w:r>
            <w:r/>
          </w:p>
          <w:p>
            <w:pPr>
              <w:numPr>
                <w:ilvl w:val="0"/>
                <w:numId w:val="29"/>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液氮阀门：超低温阀门能够确保在－196℃下开启正常；</w:t>
            </w:r>
            <w:r/>
          </w:p>
          <w:p>
            <w:pPr>
              <w:numPr>
                <w:ilvl w:val="0"/>
                <w:numId w:val="29"/>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★液氮喷嘴：由几百个微孔组成的液氮喷嘴，使液氮充分气化，气化的氮气从喷嘴中喷出，不直接喷向被速冻的物品，而在箱内循环，使箱内气氛均匀一致；</w:t>
            </w:r>
            <w:r/>
          </w:p>
          <w:p>
            <w:pPr>
              <w:numPr>
                <w:ilvl w:val="0"/>
                <w:numId w:val="29"/>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风机：速冻专用高效低噪音轴流风机，回风距离短，冻结速度快，效率比普通冻结方式提高≥85%并进行风场设计使速冻区的风速和温度更均匀、稳定；</w:t>
            </w:r>
            <w:r/>
          </w:p>
          <w:p>
            <w:pPr>
              <w:pStyle w:val="988"/>
              <w:numPr>
                <w:ilvl w:val="0"/>
                <w:numId w:val="29"/>
              </w:numPr>
              <w:spacing w:line="520" w:lineRule="exact"/>
              <w:rPr>
                <w:rFonts w:ascii="仿宋" w:hAnsi="仿宋" w:eastAsia="仿宋" w:cs="仿宋"/>
                <w:color w:val="auto"/>
                <w:sz w:val="28"/>
                <w:szCs w:val="28"/>
              </w:rPr>
            </w:pPr>
            <w:r>
              <w:rPr>
                <w:rFonts w:hint="eastAsia" w:ascii="仿宋" w:hAnsi="仿宋" w:eastAsia="仿宋" w:cs="仿宋"/>
                <w:color w:val="auto"/>
                <w:sz w:val="28"/>
                <w:szCs w:val="28"/>
                <w:lang w:bidi="ar"/>
              </w:rPr>
              <w:t xml:space="preserve">排气口直径：</w:t>
            </w:r>
            <w:r>
              <w:rPr>
                <w:rFonts w:ascii="Arial" w:hAnsi="Arial" w:eastAsia="仿宋" w:cs="Arial"/>
                <w:color w:val="auto"/>
                <w:sz w:val="28"/>
                <w:szCs w:val="28"/>
                <w:lang w:bidi="ar"/>
              </w:rPr>
              <w:t xml:space="preserve">≥</w:t>
            </w:r>
            <w:r>
              <w:rPr>
                <w:rFonts w:hint="eastAsia" w:ascii="仿宋" w:hAnsi="仿宋" w:eastAsia="仿宋" w:cs="仿宋"/>
                <w:color w:val="auto"/>
                <w:sz w:val="28"/>
                <w:szCs w:val="28"/>
                <w:lang w:bidi="ar"/>
              </w:rPr>
              <w:t xml:space="preserve">220mm，将蒸发完后的氮气排出室外。</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★悬浮技术：让被冻的物品始终悬浮在超低温的空中，冻出来的物品颗粒分开，温度均匀；</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安全保护功能：氧气浓度报警器与液氮流入阀门进行联动控制；</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氮气安全保护：氧气浓度检测仪，安装设备附近位置，正常情况下室内氧气为21，氧气浓度报警仪一般设定为18，当氧气低于18的时候氧气报警仪会发出指令，切断供液阀门同时打开排风系统进行抽风。</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温度控制：当温度设定达到设定值时自动切断液氮阀门，当温度低于设定目标值时具备阶段性报警，当低温报警时低温报警切断供液气动总阀门</w:t>
            </w:r>
            <w:r/>
          </w:p>
          <w:p>
            <w:pPr>
              <w:numPr>
                <w:ilvl w:val="0"/>
                <w:numId w:val="25"/>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随机的配件及必备品：自动控制箱1台、不锈钢绝热软管一根、合格证1份、产品使用说明书1份、设备维修手册1份、电气原理图1份。</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1</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2</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液氮复冻机</w:t>
            </w:r>
            <w:r/>
          </w:p>
        </w:tc>
        <w:tc>
          <w:tcPr>
            <w:shd w:val="clear" w:color="auto" w:fill="auto"/>
            <w:tcBorders>
              <w:top w:val="single" w:color="000000" w:sz="4" w:space="0"/>
              <w:left w:val="single" w:color="000000" w:sz="4" w:space="0"/>
              <w:bottom w:val="single" w:color="000000" w:sz="4" w:space="0"/>
              <w:right w:val="single" w:color="000000" w:sz="4" w:space="0"/>
            </w:tcBorders>
            <w:tcW w:w="5745" w:type="dxa"/>
            <w:vAlign w:val="center"/>
            <w:textDirection w:val="lrTb"/>
            <w:noWrap w:val="false"/>
          </w:tcPr>
          <w:p>
            <w:pPr>
              <w:numPr>
                <w:ilvl w:val="0"/>
                <w:numId w:val="30"/>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材质：全结构304不锈钢；</w:t>
            </w:r>
            <w:r/>
          </w:p>
          <w:p>
            <w:pPr>
              <w:numPr>
                <w:ilvl w:val="0"/>
                <w:numId w:val="30"/>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结构：全封闭式结构，进、出料端设有风场压力平衡装置，防止冷气泄漏，达到节能效果；</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设备外形尺寸：</w:t>
            </w:r>
            <w:r>
              <w:rPr>
                <w:rFonts w:ascii="Arial" w:hAnsi="Arial" w:eastAsia="仿宋" w:cs="Arial"/>
                <w:color w:val="auto"/>
                <w:sz w:val="28"/>
                <w:szCs w:val="28"/>
                <w:lang w:bidi="ar"/>
              </w:rPr>
              <w:t xml:space="preserve">≥</w:t>
            </w:r>
            <w:r>
              <w:rPr>
                <w:rFonts w:hint="eastAsia" w:ascii="仿宋" w:hAnsi="仿宋" w:eastAsia="仿宋" w:cs="仿宋"/>
                <w:color w:val="auto"/>
                <w:sz w:val="28"/>
                <w:szCs w:val="28"/>
                <w:lang w:bidi="ar"/>
              </w:rPr>
              <w:t xml:space="preserve">7000mm ×1980mm×1850mm;</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箱体：采用加固加强处理，提高设备承载力与可靠性；需进行设计处理，使箱内的风向气流不受阻挡确保箱内的温度一致；</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门体密封：采用双道密封，耐低温硅橡胶，门密封条配有防冻死加热系统，确保箱门开启自如；</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清洁要求：</w:t>
            </w:r>
            <w:r/>
          </w:p>
          <w:p>
            <w:pPr>
              <w:numPr>
                <w:ilvl w:val="0"/>
                <w:numId w:val="31"/>
              </w:numPr>
              <w:ind w:left="0"/>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设备内部设计需便于清洗，配置合理的检修门及检修通道，便于检修及内部清洗；</w:t>
            </w:r>
            <w:r/>
          </w:p>
          <w:p>
            <w:pPr>
              <w:numPr>
                <w:ilvl w:val="0"/>
                <w:numId w:val="31"/>
              </w:numPr>
              <w:ind w:left="0"/>
              <w:jc w:val="left"/>
              <w:spacing w:line="520" w:lineRule="exact"/>
              <w:widowControl/>
              <w:rPr>
                <w:rFonts w:ascii="仿宋" w:hAnsi="仿宋" w:eastAsia="仿宋" w:cs="仿宋"/>
                <w:color w:val="auto"/>
                <w:sz w:val="28"/>
                <w:szCs w:val="28"/>
                <w:lang w:bidi="ar"/>
              </w:rPr>
            </w:pPr>
            <w:r>
              <w:rPr>
                <w:rFonts w:ascii="仿宋" w:hAnsi="仿宋" w:eastAsia="仿宋" w:cs="仿宋"/>
                <w:color w:val="auto"/>
                <w:sz w:val="28"/>
                <w:szCs w:val="28"/>
                <w:lang w:bidi="ar"/>
              </w:rPr>
              <w:t xml:space="preserve">采用水化霜</w:t>
            </w:r>
            <w:r>
              <w:rPr>
                <w:rFonts w:hint="eastAsia" w:ascii="仿宋" w:hAnsi="仿宋" w:eastAsia="仿宋" w:cs="仿宋"/>
                <w:color w:val="auto"/>
                <w:sz w:val="28"/>
                <w:szCs w:val="28"/>
                <w:lang w:bidi="ar"/>
              </w:rPr>
              <w:t xml:space="preserve">技术</w:t>
            </w:r>
            <w:r>
              <w:rPr>
                <w:rFonts w:ascii="仿宋" w:hAnsi="仿宋" w:eastAsia="仿宋" w:cs="仿宋"/>
                <w:color w:val="auto"/>
                <w:sz w:val="28"/>
                <w:szCs w:val="28"/>
                <w:lang w:bidi="ar"/>
              </w:rPr>
              <w:t xml:space="preserve">，保证液氮雾化系统清洁卫生，避免细菌繁殖</w:t>
            </w:r>
            <w:r>
              <w:rPr>
                <w:rFonts w:hint="eastAsia" w:ascii="仿宋" w:hAnsi="仿宋" w:eastAsia="仿宋" w:cs="仿宋"/>
                <w:color w:val="auto"/>
                <w:sz w:val="28"/>
                <w:szCs w:val="28"/>
                <w:lang w:bidi="ar"/>
              </w:rPr>
              <w:t xml:space="preserve">；</w:t>
            </w:r>
            <w:r/>
          </w:p>
          <w:p>
            <w:pPr>
              <w:numPr>
                <w:ilvl w:val="0"/>
                <w:numId w:val="31"/>
              </w:numPr>
              <w:ind w:left="0"/>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设备</w:t>
            </w:r>
            <w:r>
              <w:rPr>
                <w:rFonts w:ascii="仿宋" w:hAnsi="仿宋" w:eastAsia="仿宋" w:cs="仿宋"/>
                <w:color w:val="auto"/>
                <w:sz w:val="28"/>
                <w:szCs w:val="28"/>
                <w:lang w:bidi="ar"/>
              </w:rPr>
              <w:t xml:space="preserve">底部倾斜一定的角度，可调节高度</w:t>
            </w:r>
            <w:r>
              <w:rPr>
                <w:rFonts w:hint="eastAsia" w:ascii="仿宋" w:hAnsi="仿宋" w:eastAsia="仿宋" w:cs="仿宋"/>
                <w:color w:val="auto"/>
                <w:sz w:val="28"/>
                <w:szCs w:val="28"/>
                <w:lang w:bidi="ar"/>
              </w:rPr>
              <w:t xml:space="preserve">（升降式设计，最高提升高度可达680mm）</w:t>
            </w:r>
            <w:r>
              <w:rPr>
                <w:rFonts w:ascii="仿宋" w:hAnsi="仿宋" w:eastAsia="仿宋" w:cs="仿宋"/>
                <w:color w:val="auto"/>
                <w:sz w:val="28"/>
                <w:szCs w:val="28"/>
                <w:lang w:bidi="ar"/>
              </w:rPr>
              <w:t xml:space="preserve">，设置有开闭排水装置，便于系统排水，保设备内卫生清洁</w:t>
            </w:r>
            <w:r>
              <w:rPr>
                <w:rFonts w:hint="eastAsia" w:ascii="仿宋" w:hAnsi="仿宋" w:eastAsia="仿宋" w:cs="仿宋"/>
                <w:color w:val="auto"/>
                <w:sz w:val="28"/>
                <w:szCs w:val="28"/>
                <w:lang w:bidi="ar"/>
              </w:rPr>
              <w:t xml:space="preserve">；</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rPr>
              <w:t xml:space="preserve">网带总体要求：材质为食品级不锈钢网带，采用双节距链条传动装置及胀紧结构调整、自动修复装置，配备减速机、变频器保证传动系统稳定可靠，防止网带跑偏、松弛，跳链；</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网带参数要求：</w:t>
            </w:r>
            <w:r/>
          </w:p>
          <w:p>
            <w:pPr>
              <w:numPr>
                <w:ilvl w:val="0"/>
                <w:numId w:val="32"/>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尺寸：</w:t>
            </w:r>
            <w:r>
              <w:rPr>
                <w:rFonts w:ascii="Arial" w:hAnsi="Arial" w:eastAsia="仿宋" w:cs="Arial"/>
                <w:color w:val="auto"/>
                <w:sz w:val="28"/>
                <w:szCs w:val="28"/>
                <w:lang w:bidi="ar"/>
              </w:rPr>
              <w:t xml:space="preserve">≥</w:t>
            </w:r>
            <w:r>
              <w:rPr>
                <w:rFonts w:hint="eastAsia" w:ascii="仿宋" w:hAnsi="仿宋" w:eastAsia="仿宋" w:cs="仿宋"/>
                <w:color w:val="auto"/>
                <w:sz w:val="28"/>
                <w:szCs w:val="28"/>
                <w:lang w:bidi="ar"/>
              </w:rPr>
              <w:t xml:space="preserve">7000mm*1200mm ； </w:t>
            </w:r>
            <w:r/>
          </w:p>
          <w:p>
            <w:pPr>
              <w:numPr>
                <w:ilvl w:val="0"/>
                <w:numId w:val="32"/>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网带运行速度：3～25mm可任意设定；</w:t>
            </w:r>
            <w:r/>
          </w:p>
          <w:p>
            <w:pPr>
              <w:numPr>
                <w:ilvl w:val="0"/>
                <w:numId w:val="32"/>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网带螺距：</w:t>
            </w:r>
            <w:r>
              <w:rPr>
                <w:rFonts w:ascii="Arial" w:hAnsi="Arial" w:eastAsia="仿宋" w:cs="Arial"/>
                <w:color w:val="auto"/>
                <w:sz w:val="28"/>
                <w:szCs w:val="28"/>
                <w:lang w:bidi="ar"/>
              </w:rPr>
              <w:t xml:space="preserve">≥</w:t>
            </w:r>
            <w:r>
              <w:rPr>
                <w:rFonts w:hint="eastAsia" w:ascii="仿宋" w:hAnsi="仿宋" w:eastAsia="仿宋" w:cs="仿宋"/>
                <w:color w:val="auto"/>
                <w:sz w:val="28"/>
                <w:szCs w:val="28"/>
                <w:lang w:bidi="ar"/>
              </w:rPr>
              <w:t xml:space="preserve">5mm（中间净空为3.4mm）；</w:t>
            </w:r>
            <w:r/>
          </w:p>
          <w:p>
            <w:pPr>
              <w:numPr>
                <w:ilvl w:val="0"/>
                <w:numId w:val="32"/>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网带丝径：1.6mm；</w:t>
            </w:r>
            <w:r/>
          </w:p>
          <w:p>
            <w:pPr>
              <w:numPr>
                <w:ilvl w:val="0"/>
                <w:numId w:val="32"/>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网带节距：25.4mm； </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工作温度：室温～-120℃可任意设定；</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箱内最低温度：≤-150℃；</w:t>
            </w:r>
            <w:r/>
          </w:p>
          <w:p>
            <w:pPr>
              <w:numPr>
                <w:ilvl w:val="0"/>
                <w:numId w:val="30"/>
              </w:numPr>
              <w:jc w:val="left"/>
              <w:spacing w:line="520" w:lineRule="exact"/>
              <w:widowControl/>
              <w:rPr>
                <w:color w:val="auto"/>
              </w:rPr>
            </w:pPr>
            <w:r>
              <w:rPr>
                <w:rFonts w:hint="eastAsia" w:ascii="仿宋" w:hAnsi="仿宋" w:eastAsia="仿宋" w:cs="仿宋"/>
                <w:color w:val="auto"/>
                <w:sz w:val="28"/>
                <w:szCs w:val="28"/>
                <w:lang w:bidi="ar"/>
              </w:rPr>
              <w:t xml:space="preserve">进出料口高度可调范围：30～80mm；</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保温层：</w:t>
            </w:r>
            <w:r>
              <w:rPr>
                <w:rFonts w:ascii="Arial" w:hAnsi="Arial" w:eastAsia="仿宋" w:cs="Arial"/>
                <w:color w:val="auto"/>
                <w:sz w:val="28"/>
                <w:szCs w:val="28"/>
                <w:lang w:bidi="ar"/>
              </w:rPr>
              <w:t xml:space="preserve">≥</w:t>
            </w:r>
            <w:r>
              <w:rPr>
                <w:rFonts w:hint="eastAsia" w:ascii="仿宋" w:hAnsi="仿宋" w:eastAsia="仿宋" w:cs="仿宋"/>
                <w:color w:val="auto"/>
                <w:sz w:val="28"/>
                <w:szCs w:val="28"/>
                <w:lang w:bidi="ar"/>
              </w:rPr>
              <w:t xml:space="preserve">120mm聚氨酯高压发泡+双面不锈钢多层复合结构，确保设备在高低温时外表面温度是常温且易清洗</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箱内空气循环系统：包括电机、风扇、气流分配装置；</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微压泄气阀：当内腔压力微正压时，此阀将自动排放；</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电器控制系统：可变程序控制器、触摸屏、PLC、报警仪表交流接触器、中间继电器、旋钮开关等；</w:t>
            </w:r>
            <w:r/>
          </w:p>
          <w:p>
            <w:pPr>
              <w:numPr>
                <w:ilvl w:val="0"/>
                <w:numId w:val="33"/>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控制方式：采用触摸屏+PLC的控制方式，能够实时监控速冻箱内温度变化，能够观察工艺运行情况；</w:t>
            </w:r>
            <w:r/>
          </w:p>
          <w:p>
            <w:pPr>
              <w:numPr>
                <w:ilvl w:val="0"/>
                <w:numId w:val="33"/>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报警装置：在箱门未关好时进行报警；</w:t>
            </w:r>
            <w:r/>
          </w:p>
          <w:p>
            <w:pPr>
              <w:numPr>
                <w:ilvl w:val="0"/>
                <w:numId w:val="33"/>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高低温控制系统：高低温控制均采用PID调节，可手动可自动；</w:t>
            </w:r>
            <w:r/>
          </w:p>
          <w:p>
            <w:pPr>
              <w:numPr>
                <w:ilvl w:val="0"/>
                <w:numId w:val="33"/>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操作系统：预先输入速冻工艺，开机后完全无人操作，系统将按照工艺曲线自动进行降温、保温、出箱等动作；</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液氮系统</w:t>
            </w:r>
            <w:r/>
          </w:p>
          <w:p>
            <w:pPr>
              <w:numPr>
                <w:ilvl w:val="0"/>
                <w:numId w:val="34"/>
              </w:numPr>
              <w:jc w:val="left"/>
              <w:spacing w:line="52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液氮使用压力：0.4～0.6Mpa；</w:t>
            </w:r>
            <w:r/>
          </w:p>
          <w:p>
            <w:pPr>
              <w:numPr>
                <w:ilvl w:val="0"/>
                <w:numId w:val="34"/>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系统组成：包括绝热管、控制阀、喷嘴、分配器，液氮采用多点喷射注入确保箱体温度的均匀性；</w:t>
            </w:r>
            <w:r/>
          </w:p>
          <w:p>
            <w:pPr>
              <w:numPr>
                <w:ilvl w:val="0"/>
                <w:numId w:val="34"/>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液氮阀门：超低温阀门能够确保在－196℃下开启正常；</w:t>
            </w:r>
            <w:r/>
          </w:p>
          <w:p>
            <w:pPr>
              <w:numPr>
                <w:ilvl w:val="0"/>
                <w:numId w:val="34"/>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液氮喷嘴：由几百个微孔组成的液氮喷嘴，使液氮充分气化，气化的氮气从喷嘴中喷出，不直接喷向被速冻的物品，而在箱内循环，使箱内气氛均匀一致；</w:t>
            </w:r>
            <w:r/>
          </w:p>
          <w:p>
            <w:pPr>
              <w:numPr>
                <w:ilvl w:val="0"/>
                <w:numId w:val="34"/>
              </w:numPr>
              <w:jc w:val="left"/>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风机：速冻专用高效低噪音轴流风机，回风距离短，冻结速度快，效率比普通冻结方式提高≥85%并进行风场设计使速冻区的风速和温度更均匀、稳定；</w:t>
            </w:r>
            <w:r/>
          </w:p>
          <w:p>
            <w:pPr>
              <w:pStyle w:val="988"/>
              <w:numPr>
                <w:ilvl w:val="0"/>
                <w:numId w:val="34"/>
              </w:numPr>
              <w:spacing w:line="520" w:lineRule="exact"/>
              <w:rPr>
                <w:rFonts w:ascii="仿宋" w:hAnsi="仿宋" w:eastAsia="仿宋" w:cs="仿宋"/>
                <w:color w:val="auto"/>
                <w:sz w:val="28"/>
                <w:szCs w:val="28"/>
              </w:rPr>
            </w:pPr>
            <w:r>
              <w:rPr>
                <w:rFonts w:hint="eastAsia" w:ascii="仿宋" w:hAnsi="仿宋" w:eastAsia="仿宋" w:cs="仿宋"/>
                <w:color w:val="auto"/>
                <w:sz w:val="28"/>
                <w:szCs w:val="28"/>
                <w:lang w:bidi="ar"/>
              </w:rPr>
              <w:t xml:space="preserve">排气口直径：</w:t>
            </w:r>
            <w:r>
              <w:rPr>
                <w:rFonts w:ascii="Arial" w:hAnsi="Arial" w:eastAsia="仿宋" w:cs="Arial"/>
                <w:color w:val="auto"/>
                <w:sz w:val="28"/>
                <w:szCs w:val="28"/>
                <w:lang w:bidi="ar"/>
              </w:rPr>
              <w:t xml:space="preserve">≥</w:t>
            </w:r>
            <w:r>
              <w:rPr>
                <w:rFonts w:hint="eastAsia" w:ascii="仿宋" w:hAnsi="仿宋" w:eastAsia="仿宋" w:cs="仿宋"/>
                <w:color w:val="auto"/>
                <w:sz w:val="28"/>
                <w:szCs w:val="28"/>
                <w:lang w:bidi="ar"/>
              </w:rPr>
              <w:t xml:space="preserve">220mm，将蒸发完后的氮气排出室外。</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悬浮技术：让被冻的物品始终悬浮在超低温的空中，冻出来的物品颗粒分开，温度均匀；</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安全保护功能：氧气浓度报警器与液氮流入阀门进行联动控制；</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氮气安全保护：氧气浓度检测仪，安装设备附近位置，正常情况下室内氧气为21，氧气浓度报警仪一般设定为18，当氧气低于18的时候氧气报警仪会发出指令，切断供液阀门同时打开排风系统进行抽风。</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温度控制：当温度设定达到设定值时自动切断液氮阀门，当温度低于设定目标值时具备阶段性报警，当低温报警时低温报警切断供液气动总阀门。</w:t>
            </w:r>
            <w:r/>
          </w:p>
          <w:p>
            <w:pPr>
              <w:numPr>
                <w:ilvl w:val="0"/>
                <w:numId w:val="30"/>
              </w:numPr>
              <w:jc w:val="left"/>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lang w:bidi="ar"/>
              </w:rPr>
              <w:t xml:space="preserve">随机的配件及必备品：自动控制箱1台、不锈钢绝热软管一根、合格证1份、产品使用说明书1份、设备维修手册1份、电气原理图1份。</w:t>
            </w:r>
            <w:r/>
          </w:p>
          <w:p>
            <w:pPr>
              <w:pStyle w:val="988"/>
              <w:ind w:left="0"/>
              <w:spacing w:line="520" w:lineRule="exact"/>
              <w:rPr>
                <w:color w:val="auto"/>
              </w:rPr>
            </w:pPr>
            <w:r>
              <w:rPr>
                <w:color w:val="auto"/>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1</w:t>
            </w:r>
            <w:r/>
          </w:p>
        </w:tc>
      </w:tr>
      <w:tr>
        <w:trPr>
          <w:jc w:val="center"/>
          <w:trHeight w:val="1167"/>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3</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液氮储存罐</w:t>
            </w:r>
            <w:r/>
          </w:p>
        </w:tc>
        <w:tc>
          <w:tcPr>
            <w:shd w:val="clear" w:color="auto" w:fill="auto"/>
            <w:tcBorders>
              <w:top w:val="single" w:color="000000" w:sz="4" w:space="0"/>
              <w:left w:val="single" w:color="000000" w:sz="4" w:space="0"/>
              <w:bottom w:val="single" w:color="000000" w:sz="4" w:space="0"/>
              <w:right w:val="single" w:color="000000" w:sz="4" w:space="0"/>
            </w:tcBorders>
            <w:tcW w:w="5745" w:type="dxa"/>
            <w:vAlign w:val="center"/>
            <w:textDirection w:val="lrTb"/>
            <w:noWrap w:val="false"/>
          </w:tcPr>
          <w:p>
            <w:pPr>
              <w:pStyle w:val="988"/>
              <w:ind w:left="0" w:firstLine="0"/>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一、设备描述</w:t>
            </w:r>
            <w:r/>
          </w:p>
          <w:p>
            <w:pPr>
              <w:pStyle w:val="988"/>
              <w:ind w:left="0" w:firstLine="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低温贮槽为立式双圆筒结构，内筒选用S30408，封头选用标准椭圆型封头，外筒选用Q245R。夹层充填珍珠岩绝热材料并抽真空，出厂真空度优于国家标准，确保日蒸发率的指标优于国标。贮槽支撑采用立式支脚结构，牢固可靠。贮槽设置有供操作的各种阀门，其阀门布置于贮槽底部周围。贮槽设置有压力表、液面计，供观察槽内压力液面之用。贮槽设计专门的吊耳，充分保证运输及起吊过程的方便性、安全性。贮槽外罐表面进行了彻底的抛丸除锈处理，油漆（面漆）选用优质防腐油漆。</w:t>
            </w:r>
            <w:r/>
          </w:p>
          <w:p>
            <w:pPr>
              <w:pStyle w:val="988"/>
              <w:ind w:left="0" w:firstLine="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贮槽、增压器组成封闭系统，在不需要外加任何能源的情况下即可向外供应液体或气体，保证液体或气体的纯度。贮槽具有压力调节装置，可根据需要调好调节阀，即可排出需要压力的液体，压力稳定，操作方便。贮槽设置有槽车充液的接头，可向汽化器、槽车送液。</w:t>
            </w:r>
            <w:r/>
          </w:p>
          <w:p>
            <w:pPr>
              <w:pStyle w:val="988"/>
              <w:ind w:left="0" w:firstLine="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3．贮槽采用国产优质空隔离阀、国产优质真空规管，提高了贮槽夹层真空度的测量精度，提高了贮槽的质量，延长了贮槽的使用寿命。</w:t>
            </w:r>
            <w:r/>
          </w:p>
          <w:p>
            <w:pPr>
              <w:pStyle w:val="988"/>
              <w:ind w:left="0" w:firstLine="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4．在贮槽出厂时用0.02MPa的干燥氮气封存，保证投入使用前空气水份不会进入贮槽。</w:t>
            </w:r>
            <w:r/>
          </w:p>
          <w:p>
            <w:pPr>
              <w:pStyle w:val="988"/>
              <w:ind w:left="0" w:firstLine="0"/>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二、设备主要技术参数</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1.容器类别：Ⅱ类；  </w:t>
            </w:r>
            <w:r/>
          </w:p>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2.工作压力：0.8Mpa ；                 </w:t>
            </w:r>
            <w:r/>
          </w:p>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3.设计压力：0.84Mpa ；</w:t>
            </w:r>
            <w:r/>
          </w:p>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4.几何容积：30m³  ；                  </w:t>
            </w:r>
            <w:r/>
          </w:p>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5.设计温度：-196℃ ；</w:t>
            </w:r>
            <w:r/>
          </w:p>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6.工作介质： 液氮；                    </w:t>
            </w:r>
            <w:r/>
          </w:p>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7.充装率：95%；</w:t>
            </w:r>
            <w:r/>
          </w:p>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8.绝热形式：真空粉末绝热 ；          </w:t>
            </w:r>
            <w:r/>
          </w:p>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9.放置形式：立式；</w:t>
            </w:r>
            <w:r/>
          </w:p>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10.内筒体材质：S30408；               </w:t>
            </w:r>
            <w:r/>
          </w:p>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11.外筒体材质：Q245R；</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12.阀门（不限于此）：上部进液备用阀、下部进液备用阀、上部进液阀、下部进液阀、残液阀、减压阀、增压阀、测满阀、气体通过阀、三通切换阀、出液阀、放空阀、回气阀、安全阀（整定压力1.9MPa）、安全阀（整定压力0.8MPa)、液位计组合阀、旋卡座、压力表、带金属规管的贮槽真空阀（贮槽夹层采用真空阀门，可测量贮槽夹层真空度）。</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台</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1</w:t>
            </w:r>
            <w:r/>
          </w:p>
        </w:tc>
      </w:tr>
      <w:tr>
        <w:trPr>
          <w:jc w:val="center"/>
          <w:trHeight w:val="4825"/>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4</w:t>
            </w:r>
            <w:r/>
          </w:p>
        </w:tc>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真空管线配套设施</w:t>
            </w:r>
            <w:r/>
          </w:p>
        </w:tc>
        <w:tc>
          <w:tcPr>
            <w:shd w:val="clear" w:color="auto" w:fill="auto"/>
            <w:tcBorders>
              <w:top w:val="single" w:color="000000" w:sz="4" w:space="0"/>
              <w:left w:val="single" w:color="000000" w:sz="4" w:space="0"/>
              <w:bottom w:val="single" w:color="000000" w:sz="4" w:space="0"/>
              <w:right w:val="single" w:color="000000" w:sz="4" w:space="0"/>
            </w:tcBorders>
            <w:tcW w:w="5745" w:type="dxa"/>
            <w:vAlign w:val="center"/>
            <w:textDirection w:val="lrTb"/>
            <w:noWrap w:val="false"/>
          </w:tcPr>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1.内管：45*3外管：108*3</w:t>
            </w:r>
            <w:r/>
          </w:p>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2.材质：30</w:t>
            </w:r>
            <w:r/>
          </w:p>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3.管道设计压力：1.6MPa</w:t>
            </w:r>
            <w:r/>
          </w:p>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4.设计温度：-196℃</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5.绝热方式：高真空多层绝热</w:t>
            </w:r>
            <w:r/>
          </w:p>
          <w:p>
            <w:pPr>
              <w:spacing w:line="520" w:lineRule="exact"/>
              <w:rPr>
                <w:rFonts w:ascii="仿宋" w:hAnsi="仿宋" w:eastAsia="仿宋" w:cs="仿宋"/>
                <w:color w:val="auto"/>
                <w:sz w:val="28"/>
                <w:szCs w:val="28"/>
                <w:vertAlign w:val="subscript"/>
              </w:rPr>
            </w:pPr>
            <w:r>
              <w:rPr>
                <w:rFonts w:hint="eastAsia" w:ascii="仿宋" w:hAnsi="仿宋" w:eastAsia="仿宋" w:cs="仿宋"/>
                <w:color w:val="auto"/>
                <w:sz w:val="28"/>
                <w:szCs w:val="28"/>
              </w:rPr>
              <w:t xml:space="preserve">6.使用介质：LN</w:t>
            </w:r>
            <w:r>
              <w:rPr>
                <w:rFonts w:hint="eastAsia" w:ascii="仿宋" w:hAnsi="仿宋" w:eastAsia="仿宋" w:cs="仿宋"/>
                <w:color w:val="auto"/>
                <w:sz w:val="28"/>
                <w:szCs w:val="28"/>
                <w:vertAlign w:val="subscript"/>
              </w:rPr>
              <w:t xml:space="preserve">2</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7.常温真空度：≤5x10</w:t>
            </w:r>
            <w:r>
              <w:rPr>
                <w:rFonts w:hint="eastAsia" w:ascii="仿宋" w:hAnsi="仿宋" w:eastAsia="仿宋" w:cs="仿宋"/>
                <w:color w:val="auto"/>
                <w:sz w:val="28"/>
                <w:szCs w:val="28"/>
                <w:vertAlign w:val="superscript"/>
              </w:rPr>
              <w:t xml:space="preserve">-2</w:t>
            </w:r>
            <w:r>
              <w:rPr>
                <w:rFonts w:hint="eastAsia" w:ascii="仿宋" w:hAnsi="仿宋" w:eastAsia="仿宋" w:cs="仿宋"/>
                <w:color w:val="auto"/>
                <w:sz w:val="28"/>
                <w:szCs w:val="28"/>
              </w:rPr>
              <w:t xml:space="preserve">Pa</w:t>
            </w:r>
            <w:r/>
          </w:p>
          <w:p>
            <w:pPr>
              <w:spacing w:line="520" w:lineRule="exact"/>
              <w:tabs>
                <w:tab w:val="left" w:pos="360" w:leader="none"/>
                <w:tab w:val="left" w:pos="567" w:leader="none"/>
                <w:tab w:val="left" w:pos="992"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8.真空夹层漏气速率：≤1x10</w:t>
            </w:r>
            <w:r>
              <w:rPr>
                <w:rFonts w:hint="eastAsia" w:ascii="仿宋" w:hAnsi="仿宋" w:eastAsia="仿宋" w:cs="仿宋"/>
                <w:color w:val="auto"/>
                <w:sz w:val="28"/>
                <w:szCs w:val="28"/>
                <w:vertAlign w:val="superscript"/>
              </w:rPr>
              <w:t xml:space="preserve">-10</w:t>
            </w:r>
            <w:r>
              <w:rPr>
                <w:rFonts w:hint="eastAsia" w:ascii="仿宋" w:hAnsi="仿宋" w:eastAsia="仿宋" w:cs="仿宋"/>
                <w:color w:val="auto"/>
                <w:sz w:val="28"/>
                <w:szCs w:val="28"/>
              </w:rPr>
              <w:t xml:space="preserve">Pa·M</w:t>
            </w:r>
            <w:r>
              <w:rPr>
                <w:rFonts w:hint="eastAsia" w:ascii="仿宋" w:hAnsi="仿宋" w:eastAsia="仿宋" w:cs="仿宋"/>
                <w:color w:val="auto"/>
                <w:sz w:val="28"/>
                <w:szCs w:val="28"/>
                <w:vertAlign w:val="superscript"/>
              </w:rPr>
              <w:t xml:space="preserve">3</w:t>
            </w:r>
            <w:r>
              <w:rPr>
                <w:rFonts w:hint="eastAsia" w:ascii="仿宋" w:hAnsi="仿宋" w:eastAsia="仿宋" w:cs="仿宋"/>
                <w:color w:val="auto"/>
                <w:sz w:val="28"/>
                <w:szCs w:val="28"/>
              </w:rPr>
              <w:t xml:space="preserve">/S</w:t>
            </w:r>
            <w:r/>
          </w:p>
          <w:p>
            <w:pPr>
              <w:spacing w:line="520" w:lineRule="exact"/>
              <w:tabs>
                <w:tab w:val="left" w:pos="360" w:leader="none"/>
                <w:tab w:val="left" w:pos="567" w:leader="none"/>
                <w:tab w:val="left" w:pos="992"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9.使用环境温度：-30℃ - 60℃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项</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line="520" w:lineRule="exact"/>
              <w:widowControl/>
              <w:rPr>
                <w:rFonts w:ascii="仿宋" w:hAnsi="仿宋" w:eastAsia="仿宋" w:cs="仿宋"/>
                <w:color w:val="auto"/>
                <w:sz w:val="28"/>
                <w:szCs w:val="28"/>
                <w:lang w:bidi="ar"/>
              </w:rPr>
            </w:pPr>
            <w:r>
              <w:rPr>
                <w:rFonts w:hint="eastAsia" w:ascii="仿宋" w:hAnsi="仿宋" w:eastAsia="仿宋" w:cs="仿宋"/>
                <w:color w:val="auto"/>
                <w:sz w:val="28"/>
                <w:szCs w:val="28"/>
                <w:lang w:bidi="ar"/>
              </w:rPr>
              <w:t xml:space="preserve">1</w:t>
            </w:r>
            <w:r/>
          </w:p>
        </w:tc>
      </w:tr>
    </w:tbl>
    <w:p>
      <w:pPr>
        <w:pStyle w:val="916"/>
        <w:spacing w:line="520" w:lineRule="exact"/>
        <w:rPr>
          <w:rFonts w:ascii="仿宋" w:hAnsi="仿宋" w:eastAsia="仿宋" w:cs="仿宋"/>
          <w:b/>
          <w:color w:val="auto"/>
          <w:sz w:val="28"/>
          <w:szCs w:val="28"/>
        </w:rPr>
      </w:pPr>
      <w:r>
        <w:rPr>
          <w:rFonts w:hint="eastAsia" w:ascii="仿宋" w:hAnsi="仿宋" w:eastAsia="仿宋"/>
          <w:b/>
          <w:color w:val="auto"/>
          <w:sz w:val="28"/>
          <w:szCs w:val="28"/>
        </w:rPr>
        <w:t xml:space="preserve">二、</w:t>
      </w:r>
      <w:r>
        <w:rPr>
          <w:rFonts w:hint="eastAsia" w:ascii="仿宋" w:hAnsi="仿宋" w:eastAsia="仿宋" w:cs="仿宋"/>
          <w:b/>
          <w:color w:val="auto"/>
          <w:sz w:val="28"/>
          <w:szCs w:val="28"/>
        </w:rPr>
        <w:t xml:space="preserve">★</w:t>
      </w:r>
      <w:r>
        <w:rPr>
          <w:rFonts w:hint="eastAsia" w:ascii="仿宋" w:hAnsi="仿宋" w:eastAsia="仿宋"/>
          <w:b/>
          <w:color w:val="auto"/>
          <w:sz w:val="28"/>
          <w:szCs w:val="28"/>
        </w:rPr>
        <w:t xml:space="preserve">履约期限：</w:t>
      </w:r>
      <w:r>
        <w:rPr>
          <w:rFonts w:hint="eastAsia" w:ascii="仿宋" w:hAnsi="仿宋" w:eastAsia="仿宋" w:cs="仿宋"/>
          <w:b/>
          <w:color w:val="auto"/>
          <w:sz w:val="28"/>
          <w:szCs w:val="28"/>
        </w:rPr>
        <w:t xml:space="preserve">合同签订后20个日历天内供货安装调试到位。</w:t>
      </w:r>
      <w:r/>
    </w:p>
    <w:p>
      <w:pPr>
        <w:spacing w:line="520" w:lineRule="exact"/>
        <w:rPr>
          <w:rFonts w:ascii="仿宋" w:hAnsi="仿宋" w:eastAsia="仿宋" w:cs="仿宋"/>
          <w:b/>
          <w:color w:val="auto"/>
          <w:sz w:val="28"/>
          <w:szCs w:val="28"/>
        </w:rPr>
      </w:pPr>
      <w:r>
        <w:rPr>
          <w:rFonts w:hint="eastAsia" w:ascii="仿宋" w:hAnsi="仿宋" w:eastAsia="仿宋"/>
          <w:b/>
          <w:color w:val="auto"/>
          <w:sz w:val="28"/>
          <w:szCs w:val="28"/>
        </w:rPr>
        <w:t xml:space="preserve">三、</w:t>
      </w:r>
      <w:r>
        <w:rPr>
          <w:rFonts w:hint="eastAsia" w:ascii="仿宋" w:hAnsi="仿宋" w:eastAsia="仿宋" w:cs="仿宋"/>
          <w:b/>
          <w:color w:val="auto"/>
          <w:sz w:val="28"/>
          <w:szCs w:val="28"/>
        </w:rPr>
        <w:t xml:space="preserve">★付款方式：签订合同后预付合同总价的40%；验收合格后一年内付清余款（不计利息）。</w:t>
      </w:r>
      <w:r/>
    </w:p>
    <w:p>
      <w:pPr>
        <w:pStyle w:val="916"/>
        <w:spacing w:line="520" w:lineRule="exact"/>
        <w:rPr>
          <w:rFonts w:ascii="仿宋" w:hAnsi="仿宋" w:eastAsia="仿宋"/>
          <w:b/>
          <w:color w:val="auto"/>
          <w:sz w:val="28"/>
          <w:szCs w:val="28"/>
        </w:rPr>
      </w:pPr>
      <w:r>
        <w:rPr>
          <w:rFonts w:hint="eastAsia" w:ascii="仿宋" w:hAnsi="仿宋" w:eastAsia="仿宋"/>
          <w:b/>
          <w:color w:val="auto"/>
          <w:sz w:val="28"/>
          <w:szCs w:val="28"/>
        </w:rPr>
        <w:t xml:space="preserve">四、报价说明</w:t>
      </w:r>
      <w:r/>
    </w:p>
    <w:p>
      <w:pPr>
        <w:pStyle w:val="916"/>
        <w:ind w:firstLine="562"/>
        <w:spacing w:line="520" w:lineRule="exact"/>
        <w:rPr>
          <w:rFonts w:hAnsi="宋体"/>
          <w:b/>
          <w:bCs/>
          <w:color w:val="auto"/>
          <w:sz w:val="44"/>
          <w:szCs w:val="44"/>
        </w:rPr>
      </w:pPr>
      <w:r>
        <w:rPr>
          <w:rFonts w:hint="eastAsia" w:ascii="仿宋" w:hAnsi="仿宋" w:eastAsia="仿宋" w:cs="仿宋"/>
          <w:b/>
          <w:color w:val="auto"/>
          <w:sz w:val="28"/>
          <w:szCs w:val="28"/>
        </w:rPr>
        <w:t xml:space="preserve">本项目投标报价采用总承包方式，“投标总报价”应包括所投货物（包含与货物相关的服务）费用、前期咨询服务费、安装调试费（投标人根据采购人提供的工程量清单，来进行施工，安装，调试。）、测试验收费、培训费、运行维护费用、税金、运输保险及验收合格之前保管及保修期内备品备件、专用工具、伴随服务、技术图纸资料、人员培训发生的所有含税费用、支付给员工的工资和国家强制缴纳的各种社会保障资金，以及与本项目有关的所有费用。</w:t>
      </w:r>
      <w:r/>
    </w:p>
    <w:p>
      <w:pPr>
        <w:rPr>
          <w:rFonts w:ascii="黑体" w:hAnsi="黑体" w:eastAsia="黑体"/>
          <w:b/>
          <w:bCs/>
          <w:color w:val="auto"/>
          <w:sz w:val="36"/>
        </w:rPr>
      </w:pPr>
      <w:r>
        <w:rPr>
          <w:rFonts w:hint="eastAsia" w:ascii="黑体" w:hAnsi="黑体" w:eastAsia="黑体"/>
          <w:b/>
          <w:bCs/>
          <w:color w:val="auto"/>
          <w:sz w:val="36"/>
        </w:rPr>
        <w:br w:type="page" w:clear="all"/>
      </w:r>
      <w:r/>
    </w:p>
    <w:p>
      <w:pPr>
        <w:ind w:firstLine="1807"/>
        <w:spacing w:line="400" w:lineRule="exact"/>
        <w:rPr>
          <w:rFonts w:ascii="黑体" w:hAnsi="黑体" w:eastAsia="黑体"/>
          <w:b/>
          <w:bCs/>
          <w:sz w:val="36"/>
        </w:rPr>
      </w:pPr>
      <w:r>
        <w:rPr>
          <w:rFonts w:hint="eastAsia" w:ascii="黑体" w:hAnsi="黑体" w:eastAsia="黑体"/>
          <w:b/>
          <w:bCs/>
          <w:sz w:val="36"/>
        </w:rPr>
        <w:t xml:space="preserve">第六章   投  标  文  件</w:t>
      </w:r>
      <w:r/>
    </w:p>
    <w:p>
      <w:pPr>
        <w:pStyle w:val="916"/>
        <w:rPr>
          <w:rFonts w:ascii="黑体" w:hAnsi="黑体" w:eastAsia="黑体"/>
          <w:sz w:val="44"/>
          <w:szCs w:val="44"/>
        </w:rPr>
      </w:pPr>
      <w:r>
        <w:rPr>
          <w:rFonts w:ascii="黑体" w:hAnsi="黑体" w:eastAsia="黑体"/>
          <w:sz w:val="44"/>
          <w:szCs w:val="44"/>
        </w:rPr>
      </w:r>
      <w:r/>
    </w:p>
    <w:p>
      <w:pPr>
        <w:pStyle w:val="916"/>
        <w:rPr>
          <w:rFonts w:ascii="黑体" w:hAnsi="黑体" w:eastAsia="黑体"/>
          <w:sz w:val="32"/>
        </w:rPr>
      </w:pPr>
      <w:r>
        <w:rPr>
          <w:rFonts w:ascii="黑体" w:hAnsi="黑体" w:eastAsia="黑体"/>
          <w:sz w:val="32"/>
        </w:rPr>
      </w:r>
      <w:r/>
    </w:p>
    <w:p>
      <w:pPr>
        <w:pStyle w:val="916"/>
        <w:rPr>
          <w:rFonts w:ascii="黑体" w:hAnsi="黑体" w:eastAsia="黑体"/>
          <w:sz w:val="32"/>
        </w:rPr>
      </w:pPr>
      <w:r>
        <w:rPr>
          <w:rFonts w:ascii="黑体" w:hAnsi="黑体" w:eastAsia="黑体"/>
          <w:sz w:val="32"/>
        </w:rPr>
      </w:r>
      <w:r/>
    </w:p>
    <w:p>
      <w:pPr>
        <w:pStyle w:val="916"/>
        <w:rPr>
          <w:rFonts w:ascii="黑体" w:hAnsi="黑体" w:eastAsia="黑体"/>
          <w:sz w:val="32"/>
        </w:rPr>
      </w:pPr>
      <w:r>
        <w:rPr>
          <w:rFonts w:ascii="黑体" w:hAnsi="黑体" w:eastAsia="黑体"/>
          <w:sz w:val="32"/>
        </w:rPr>
      </w:r>
      <w:r/>
    </w:p>
    <w:p>
      <w:pPr>
        <w:pStyle w:val="916"/>
        <w:rPr>
          <w:rFonts w:ascii="黑体" w:hAnsi="黑体" w:eastAsia="黑体"/>
          <w:sz w:val="32"/>
        </w:rPr>
      </w:pPr>
      <w:r>
        <w:rPr>
          <w:rFonts w:ascii="黑体" w:hAnsi="黑体" w:eastAsia="黑体"/>
          <w:sz w:val="32"/>
        </w:rPr>
      </w:r>
      <w:r/>
    </w:p>
    <w:p>
      <w:pPr>
        <w:ind w:firstLine="1084"/>
        <w:spacing w:line="400" w:lineRule="exact"/>
        <w:rPr>
          <w:rFonts w:ascii="黑体" w:hAnsi="黑体" w:eastAsia="黑体"/>
          <w:b/>
          <w:bCs/>
          <w:sz w:val="36"/>
        </w:rPr>
      </w:pPr>
      <w:r>
        <w:rPr>
          <w:rFonts w:hint="eastAsia" w:ascii="黑体" w:hAnsi="黑体" w:eastAsia="黑体"/>
          <w:b/>
          <w:bCs/>
          <w:sz w:val="36"/>
        </w:rPr>
        <w:t xml:space="preserve">项目名称：</w:t>
      </w:r>
      <w:r/>
    </w:p>
    <w:p>
      <w:pPr>
        <w:pStyle w:val="916"/>
        <w:rPr>
          <w:rFonts w:ascii="黑体" w:hAnsi="黑体" w:eastAsia="黑体"/>
          <w:sz w:val="32"/>
        </w:rPr>
      </w:pPr>
      <w:r>
        <w:rPr>
          <w:rFonts w:ascii="黑体" w:hAnsi="黑体" w:eastAsia="黑体"/>
          <w:sz w:val="32"/>
        </w:rPr>
      </w:r>
      <w:r/>
    </w:p>
    <w:p>
      <w:pPr>
        <w:pStyle w:val="916"/>
        <w:ind w:firstLine="1066"/>
        <w:rPr>
          <w:rFonts w:ascii="黑体" w:hAnsi="黑体" w:eastAsia="黑体"/>
          <w:b/>
          <w:sz w:val="36"/>
          <w:szCs w:val="24"/>
        </w:rPr>
      </w:pPr>
      <w:r>
        <w:rPr>
          <w:rFonts w:ascii="黑体" w:hAnsi="黑体" w:eastAsia="黑体"/>
          <w:b/>
          <w:sz w:val="36"/>
          <w:szCs w:val="24"/>
        </w:rPr>
      </w:r>
      <w:r/>
    </w:p>
    <w:p>
      <w:pPr>
        <w:pStyle w:val="916"/>
        <w:ind w:firstLine="1066"/>
        <w:rPr>
          <w:rFonts w:ascii="黑体" w:hAnsi="黑体" w:eastAsia="黑体"/>
          <w:b/>
          <w:sz w:val="36"/>
          <w:szCs w:val="24"/>
        </w:rPr>
      </w:pPr>
      <w:r>
        <w:rPr>
          <w:rFonts w:ascii="黑体" w:hAnsi="黑体" w:eastAsia="黑体"/>
          <w:b/>
          <w:sz w:val="36"/>
          <w:szCs w:val="24"/>
        </w:rPr>
      </w:r>
      <w:r/>
    </w:p>
    <w:p>
      <w:pPr>
        <w:pStyle w:val="916"/>
        <w:ind w:firstLine="1066"/>
        <w:rPr>
          <w:rFonts w:ascii="黑体" w:hAnsi="黑体" w:eastAsia="黑体"/>
          <w:b/>
          <w:sz w:val="36"/>
          <w:szCs w:val="24"/>
        </w:rPr>
      </w:pPr>
      <w:r>
        <w:rPr>
          <w:rFonts w:ascii="黑体" w:hAnsi="黑体" w:eastAsia="黑体"/>
          <w:b/>
          <w:sz w:val="36"/>
          <w:szCs w:val="24"/>
        </w:rPr>
      </w:r>
      <w:r/>
    </w:p>
    <w:p>
      <w:pPr>
        <w:pStyle w:val="916"/>
        <w:ind w:firstLine="1066"/>
        <w:rPr>
          <w:rFonts w:ascii="黑体" w:hAnsi="黑体" w:eastAsia="黑体"/>
          <w:b/>
          <w:sz w:val="36"/>
          <w:szCs w:val="24"/>
        </w:rPr>
      </w:pPr>
      <w:r>
        <w:rPr>
          <w:rFonts w:ascii="黑体" w:hAnsi="黑体" w:eastAsia="黑体"/>
          <w:b/>
          <w:sz w:val="36"/>
          <w:szCs w:val="24"/>
        </w:rPr>
      </w:r>
      <w:r/>
    </w:p>
    <w:p>
      <w:pPr>
        <w:pStyle w:val="916"/>
        <w:ind w:firstLine="1066"/>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066"/>
        <w:spacing w:line="400" w:lineRule="exact"/>
        <w:rPr>
          <w:rFonts w:ascii="黑体" w:hAnsi="黑体" w:eastAsia="黑体"/>
          <w:b/>
          <w:bCs/>
          <w:sz w:val="32"/>
        </w:rPr>
      </w:pPr>
      <w:r>
        <w:rPr>
          <w:rFonts w:hint="eastAsia" w:ascii="黑体" w:hAnsi="黑体" w:eastAsia="黑体"/>
          <w:b/>
          <w:bCs/>
          <w:sz w:val="36"/>
        </w:rPr>
        <w:t xml:space="preserve">投 标 人：</w:t>
      </w:r>
      <w:r/>
    </w:p>
    <w:p>
      <w:pPr>
        <w:pStyle w:val="916"/>
        <w:ind w:firstLine="1904"/>
        <w:rPr>
          <w:rFonts w:ascii="黑体" w:hAnsi="黑体" w:eastAsia="黑体"/>
          <w:sz w:val="32"/>
        </w:rPr>
      </w:pPr>
      <w:r>
        <w:rPr>
          <w:rFonts w:ascii="黑体" w:hAnsi="黑体" w:eastAsia="黑体"/>
          <w:sz w:val="32"/>
        </w:rPr>
      </w:r>
      <w:r/>
    </w:p>
    <w:p>
      <w:pPr>
        <w:pStyle w:val="916"/>
        <w:ind w:firstLine="1904"/>
        <w:rPr>
          <w:rFonts w:ascii="黑体" w:hAnsi="黑体" w:eastAsia="黑体"/>
          <w:sz w:val="32"/>
        </w:rPr>
      </w:pPr>
      <w:r>
        <w:rPr>
          <w:rFonts w:ascii="黑体" w:hAnsi="黑体" w:eastAsia="黑体"/>
          <w:sz w:val="32"/>
        </w:rPr>
      </w:r>
      <w:r/>
    </w:p>
    <w:p>
      <w:pPr>
        <w:pStyle w:val="916"/>
        <w:ind w:firstLine="1904"/>
        <w:rPr>
          <w:rFonts w:ascii="黑体" w:hAnsi="黑体" w:eastAsia="黑体"/>
          <w:sz w:val="32"/>
        </w:rPr>
      </w:pPr>
      <w:r>
        <w:rPr>
          <w:rFonts w:ascii="黑体" w:hAnsi="黑体" w:eastAsia="黑体"/>
          <w:sz w:val="32"/>
        </w:rPr>
      </w:r>
      <w:r/>
    </w:p>
    <w:p>
      <w:pPr>
        <w:pStyle w:val="916"/>
        <w:ind w:firstLine="1904"/>
        <w:rPr>
          <w:rFonts w:ascii="黑体" w:hAnsi="黑体" w:eastAsia="黑体"/>
          <w:sz w:val="32"/>
        </w:rPr>
      </w:pPr>
      <w:r>
        <w:rPr>
          <w:rFonts w:ascii="黑体" w:hAnsi="黑体" w:eastAsia="黑体"/>
          <w:sz w:val="32"/>
        </w:rPr>
      </w:r>
      <w:r/>
    </w:p>
    <w:p>
      <w:pPr>
        <w:pStyle w:val="916"/>
        <w:ind w:firstLine="1904"/>
        <w:rPr>
          <w:rFonts w:ascii="黑体" w:hAnsi="黑体" w:eastAsia="黑体"/>
          <w:sz w:val="32"/>
        </w:rPr>
      </w:pPr>
      <w:r>
        <w:rPr>
          <w:rFonts w:ascii="黑体" w:hAnsi="黑体" w:eastAsia="黑体"/>
          <w:sz w:val="32"/>
        </w:rPr>
      </w:r>
      <w:r/>
    </w:p>
    <w:p>
      <w:pPr>
        <w:pStyle w:val="916"/>
        <w:ind w:firstLine="1904"/>
        <w:rPr>
          <w:rFonts w:ascii="黑体" w:hAnsi="黑体" w:eastAsia="黑体"/>
          <w:sz w:val="32"/>
        </w:rPr>
      </w:pPr>
      <w:r>
        <w:rPr>
          <w:rFonts w:ascii="黑体" w:hAnsi="黑体" w:eastAsia="黑体"/>
          <w:sz w:val="32"/>
        </w:rPr>
      </w:r>
      <w:r/>
    </w:p>
    <w:p>
      <w:pPr>
        <w:pStyle w:val="916"/>
        <w:ind w:firstLine="1904"/>
        <w:rPr>
          <w:rFonts w:ascii="黑体" w:hAnsi="黑体" w:eastAsia="黑体"/>
          <w:sz w:val="32"/>
        </w:rPr>
      </w:pPr>
      <w:r>
        <w:rPr>
          <w:rFonts w:ascii="黑体" w:hAnsi="黑体" w:eastAsia="黑体"/>
          <w:sz w:val="32"/>
        </w:rPr>
      </w:r>
      <w:r/>
    </w:p>
    <w:p>
      <w:pPr>
        <w:pStyle w:val="916"/>
        <w:ind w:firstLine="2103"/>
        <w:rPr>
          <w:rFonts w:ascii="黑体" w:hAnsi="黑体" w:eastAsia="黑体"/>
          <w:b/>
          <w:sz w:val="32"/>
        </w:rPr>
      </w:pPr>
      <w:r>
        <w:rPr>
          <w:rFonts w:hint="eastAsia" w:ascii="黑体" w:hAnsi="黑体" w:eastAsia="黑体"/>
          <w:b/>
          <w:sz w:val="36"/>
          <w:szCs w:val="24"/>
        </w:rPr>
        <w:t xml:space="preserve">二〇二四年    月    日</w:t>
      </w:r>
      <w:r/>
    </w:p>
    <w:p>
      <w:pPr>
        <w:spacing w:line="600" w:lineRule="exact"/>
        <w:rPr>
          <w:rFonts w:eastAsia="方正仿宋_GBK"/>
          <w:b/>
          <w:bCs/>
          <w:sz w:val="28"/>
          <w:szCs w:val="28"/>
          <w:lang w:val="zh-CN"/>
        </w:rPr>
      </w:pPr>
      <w:r>
        <w:rPr>
          <w:rFonts w:hint="eastAsia" w:ascii="仿宋" w:hAnsi="仿宋" w:eastAsia="仿宋"/>
          <w:b/>
          <w:sz w:val="32"/>
          <w:szCs w:val="32"/>
        </w:rPr>
        <w:br w:type="page" w:clear="all"/>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t xml:space="preserve">注：本项目三个</w:t>
      </w:r>
      <w:r>
        <w:rPr>
          <w:rFonts w:hint="eastAsia" w:ascii="仿宋" w:hAnsi="仿宋" w:eastAsia="仿宋"/>
          <w:b/>
          <w:sz w:val="32"/>
          <w:szCs w:val="32"/>
          <w:lang w:eastAsia="zh-CN"/>
        </w:rPr>
        <w:t xml:space="preserve">采购</w:t>
      </w:r>
      <w:r>
        <w:rPr>
          <w:rFonts w:hint="eastAsia" w:ascii="仿宋" w:hAnsi="仿宋" w:eastAsia="仿宋"/>
          <w:b/>
          <w:sz w:val="32"/>
          <w:szCs w:val="32"/>
        </w:rPr>
        <w:t xml:space="preserve">包评分标准、资格审查和响应文件格式共用。制作响应文件时请标注</w:t>
      </w:r>
      <w:r>
        <w:rPr>
          <w:rFonts w:hint="eastAsia" w:ascii="仿宋" w:hAnsi="仿宋" w:eastAsia="仿宋"/>
          <w:b/>
          <w:sz w:val="32"/>
          <w:szCs w:val="32"/>
          <w:highlight w:val="none"/>
          <w:lang w:eastAsia="zh-CN"/>
        </w:rPr>
        <w:t xml:space="preserve">采购包</w:t>
      </w:r>
      <w:r>
        <w:rPr>
          <w:rFonts w:hint="eastAsia" w:ascii="仿宋" w:hAnsi="仿宋" w:eastAsia="仿宋"/>
          <w:b/>
          <w:sz w:val="32"/>
          <w:szCs w:val="32"/>
          <w:highlight w:val="none"/>
        </w:rPr>
        <w:t xml:space="preserve">号，</w:t>
      </w:r>
      <w:r>
        <w:rPr>
          <w:rFonts w:hint="eastAsia" w:ascii="仿宋" w:hAnsi="仿宋" w:eastAsia="仿宋"/>
          <w:b/>
          <w:sz w:val="32"/>
          <w:szCs w:val="32"/>
        </w:rPr>
        <w:t xml:space="preserve">分包上传各自系统。招标文件格式中所有要求签字和盖章的部分，电子响应文件中只需加盖电子签章。</w:t>
      </w:r>
      <w:r/>
    </w:p>
    <w:p>
      <w:pPr>
        <w:rPr>
          <w:rFonts w:ascii="仿宋" w:hAnsi="仿宋" w:eastAsia="仿宋"/>
          <w:b/>
          <w:sz w:val="32"/>
          <w:szCs w:val="32"/>
        </w:rPr>
      </w:pPr>
      <w:r>
        <w:rPr>
          <w:rFonts w:hint="eastAsia" w:ascii="仿宋" w:hAnsi="仿宋" w:eastAsia="仿宋"/>
          <w:b/>
          <w:sz w:val="32"/>
          <w:szCs w:val="32"/>
        </w:rPr>
        <w:br w:type="page" w:clear="all"/>
      </w:r>
      <w:r/>
    </w:p>
    <w:p>
      <w:pPr>
        <w:pStyle w:val="916"/>
        <w:ind w:firstLine="2875"/>
        <w:spacing w:line="640" w:lineRule="exact"/>
        <w:rPr>
          <w:rFonts w:ascii="仿宋" w:hAnsi="仿宋" w:eastAsia="仿宋"/>
          <w:b/>
          <w:sz w:val="32"/>
          <w:szCs w:val="32"/>
        </w:rPr>
      </w:pPr>
      <w:r>
        <w:rPr>
          <w:rFonts w:hint="eastAsia" w:ascii="仿宋" w:hAnsi="仿宋" w:eastAsia="仿宋"/>
          <w:b/>
          <w:sz w:val="32"/>
          <w:szCs w:val="32"/>
        </w:rPr>
        <w:t xml:space="preserve">一、投标函（三个</w:t>
      </w:r>
      <w:r>
        <w:rPr>
          <w:rFonts w:hint="eastAsia" w:ascii="仿宋" w:hAnsi="仿宋" w:eastAsia="仿宋"/>
          <w:b/>
          <w:sz w:val="32"/>
          <w:szCs w:val="32"/>
          <w:lang w:eastAsia="zh-CN"/>
        </w:rPr>
        <w:t xml:space="preserve">采购</w:t>
      </w:r>
      <w:r>
        <w:rPr>
          <w:rFonts w:hint="eastAsia" w:ascii="仿宋" w:hAnsi="仿宋" w:eastAsia="仿宋"/>
          <w:b/>
          <w:sz w:val="32"/>
          <w:szCs w:val="32"/>
        </w:rPr>
        <w:t xml:space="preserve">包均适用）</w:t>
      </w:r>
      <w:r/>
    </w:p>
    <w:p>
      <w:pPr>
        <w:pStyle w:val="916"/>
        <w:spacing w:line="640" w:lineRule="exact"/>
        <w:rPr>
          <w:rFonts w:ascii="仿宋" w:hAnsi="仿宋" w:eastAsia="仿宋"/>
          <w:sz w:val="28"/>
          <w:szCs w:val="24"/>
        </w:rPr>
      </w:pPr>
      <w:r>
        <w:rPr>
          <w:rFonts w:hint="eastAsia" w:ascii="仿宋" w:hAnsi="仿宋" w:eastAsia="仿宋"/>
          <w:sz w:val="28"/>
          <w:szCs w:val="24"/>
        </w:rPr>
        <w:t xml:space="preserve">淮安市淮安区车桥镇人民政府：</w:t>
      </w:r>
      <w:r/>
    </w:p>
    <w:p>
      <w:pPr>
        <w:pStyle w:val="974"/>
        <w:ind w:firstLine="700"/>
        <w:spacing w:before="0" w:after="0" w:line="640" w:lineRule="exact"/>
        <w:rPr>
          <w:rFonts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spacing w:line="64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74"/>
        <w:ind w:firstLine="560"/>
        <w:spacing w:before="0" w:after="0" w:line="640" w:lineRule="exact"/>
        <w:rPr>
          <w:rFonts w:ascii="仿宋" w:hAnsi="仿宋" w:eastAsia="仿宋"/>
          <w:sz w:val="28"/>
          <w:szCs w:val="28"/>
        </w:rPr>
      </w:pPr>
      <w:r>
        <w:rPr>
          <w:rFonts w:hint="eastAsia" w:ascii="仿宋" w:hAnsi="仿宋" w:eastAsia="仿宋"/>
          <w:color w:val="000000"/>
          <w:sz w:val="28"/>
          <w:szCs w:val="28"/>
        </w:rPr>
        <w:t xml:space="preserve">3、我们接受招标文件的所有的条款和规定。</w:t>
      </w:r>
      <w:r/>
    </w:p>
    <w:p>
      <w:pPr>
        <w:pStyle w:val="974"/>
        <w:ind w:firstLine="560"/>
        <w:spacing w:before="0" w:after="0" w:line="640" w:lineRule="exact"/>
        <w:rPr>
          <w:rFonts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p>
    <w:p>
      <w:pPr>
        <w:pStyle w:val="974"/>
        <w:ind w:firstLine="560"/>
        <w:spacing w:before="0" w:after="0" w:line="640" w:lineRule="exact"/>
        <w:rPr>
          <w:rFonts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74"/>
        <w:ind w:firstLine="560"/>
        <w:spacing w:before="0" w:after="0" w:line="640" w:lineRule="exact"/>
        <w:rPr>
          <w:rFonts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974"/>
        <w:ind w:firstLine="560"/>
        <w:spacing w:before="0" w:after="0" w:line="640" w:lineRule="exact"/>
        <w:rPr>
          <w:rFonts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74"/>
        <w:ind w:right="560" w:firstLine="2940"/>
        <w:spacing w:before="0" w:after="0" w:line="640" w:lineRule="exact"/>
        <w:rPr>
          <w:rFonts w:ascii="仿宋" w:hAnsi="仿宋" w:eastAsia="仿宋"/>
          <w:sz w:val="28"/>
        </w:rPr>
      </w:pPr>
      <w:r>
        <w:rPr>
          <w:rFonts w:ascii="仿宋" w:hAnsi="仿宋" w:eastAsia="仿宋"/>
          <w:sz w:val="28"/>
        </w:rPr>
      </w:r>
      <w:r/>
    </w:p>
    <w:p>
      <w:pPr>
        <w:pStyle w:val="974"/>
        <w:ind w:right="560" w:firstLine="2940"/>
        <w:spacing w:before="0" w:after="0" w:line="640" w:lineRule="exact"/>
        <w:rPr>
          <w:rFonts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974"/>
        <w:ind w:right="560" w:firstLine="2940"/>
        <w:spacing w:before="0" w:after="0" w:line="64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spacing w:line="640" w:lineRule="exact"/>
        <w:rPr>
          <w:rFonts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16"/>
        <w:ind w:right="560" w:firstLine="420"/>
        <w:jc w:val="center"/>
        <w:spacing w:line="640" w:lineRule="exact"/>
        <w:rPr>
          <w:rFonts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spacing w:before="19" w:line="440" w:lineRule="exact"/>
        <w:widowControl/>
        <w:rPr>
          <w:rFonts w:ascii="仿宋" w:hAnsi="仿宋" w:eastAsia="仿宋"/>
          <w:b/>
          <w:sz w:val="32"/>
          <w:szCs w:val="32"/>
        </w:rPr>
      </w:pPr>
      <w:r>
        <w:rPr>
          <w:rFonts w:ascii="仿宋" w:hAnsi="仿宋" w:eastAsia="仿宋"/>
          <w:b/>
          <w:sz w:val="32"/>
          <w:szCs w:val="32"/>
        </w:rPr>
      </w:r>
      <w:r/>
    </w:p>
    <w:p>
      <w:pPr>
        <w:pStyle w:val="916"/>
        <w:spacing w:line="640" w:lineRule="exact"/>
        <w:rPr>
          <w:rFonts w:ascii="仿宋" w:hAnsi="仿宋" w:eastAsia="仿宋"/>
          <w:sz w:val="28"/>
          <w:szCs w:val="24"/>
        </w:rPr>
      </w:pPr>
      <w:r>
        <w:rPr>
          <w:rFonts w:ascii="仿宋" w:hAnsi="仿宋" w:eastAsia="仿宋"/>
          <w:sz w:val="28"/>
          <w:szCs w:val="24"/>
        </w:rPr>
      </w:r>
      <w:r/>
    </w:p>
    <w:p>
      <w:pPr>
        <w:pStyle w:val="916"/>
        <w:spacing w:line="640" w:lineRule="exact"/>
        <w:rPr>
          <w:rFonts w:ascii="仿宋" w:hAnsi="仿宋" w:eastAsia="仿宋"/>
          <w:sz w:val="28"/>
          <w:szCs w:val="24"/>
        </w:rPr>
      </w:pPr>
      <w:r>
        <w:rPr>
          <w:rFonts w:ascii="仿宋" w:hAnsi="仿宋" w:eastAsia="仿宋"/>
          <w:sz w:val="28"/>
          <w:szCs w:val="24"/>
        </w:rPr>
      </w:r>
      <w:r/>
    </w:p>
    <w:p>
      <w:pPr>
        <w:pStyle w:val="916"/>
        <w:spacing w:line="640" w:lineRule="exact"/>
        <w:rPr>
          <w:rFonts w:ascii="仿宋" w:hAnsi="仿宋" w:eastAsia="仿宋"/>
          <w:sz w:val="28"/>
          <w:szCs w:val="24"/>
        </w:rPr>
      </w:pPr>
      <w:r>
        <w:rPr>
          <w:rFonts w:ascii="仿宋" w:hAnsi="仿宋" w:eastAsia="仿宋"/>
          <w:sz w:val="28"/>
          <w:szCs w:val="24"/>
        </w:rPr>
      </w:r>
      <w:r/>
    </w:p>
    <w:p>
      <w:pPr>
        <w:pStyle w:val="916"/>
        <w:spacing w:line="640" w:lineRule="exact"/>
        <w:rPr>
          <w:rFonts w:ascii="仿宋" w:hAnsi="仿宋" w:eastAsia="仿宋"/>
          <w:sz w:val="28"/>
          <w:szCs w:val="24"/>
        </w:rPr>
      </w:pPr>
      <w:r>
        <w:rPr>
          <w:rFonts w:ascii="仿宋" w:hAnsi="仿宋" w:eastAsia="仿宋"/>
          <w:sz w:val="28"/>
          <w:szCs w:val="24"/>
        </w:rPr>
      </w:r>
      <w:r/>
    </w:p>
    <w:p>
      <w:pPr>
        <w:pStyle w:val="916"/>
        <w:spacing w:line="640" w:lineRule="exact"/>
        <w:rPr>
          <w:rFonts w:ascii="仿宋" w:hAnsi="仿宋" w:eastAsia="仿宋"/>
          <w:sz w:val="28"/>
          <w:szCs w:val="24"/>
        </w:rPr>
      </w:pPr>
      <w:r>
        <w:rPr>
          <w:rFonts w:ascii="仿宋" w:hAnsi="仿宋" w:eastAsia="仿宋"/>
          <w:sz w:val="28"/>
          <w:szCs w:val="24"/>
        </w:rPr>
      </w:r>
      <w:r/>
    </w:p>
    <w:p>
      <w:pPr>
        <w:pStyle w:val="916"/>
        <w:spacing w:line="640" w:lineRule="exact"/>
        <w:rPr>
          <w:rFonts w:ascii="仿宋" w:hAnsi="仿宋" w:eastAsia="仿宋"/>
          <w:sz w:val="28"/>
          <w:szCs w:val="24"/>
        </w:rPr>
      </w:pPr>
      <w:r>
        <w:rPr>
          <w:rFonts w:ascii="仿宋" w:hAnsi="仿宋" w:eastAsia="仿宋"/>
          <w:sz w:val="28"/>
          <w:szCs w:val="24"/>
        </w:rPr>
      </w:r>
      <w:r/>
    </w:p>
    <w:p>
      <w:pPr>
        <w:pStyle w:val="916"/>
        <w:spacing w:line="640" w:lineRule="exact"/>
        <w:rPr>
          <w:rFonts w:ascii="仿宋" w:hAnsi="仿宋" w:eastAsia="仿宋"/>
          <w:sz w:val="28"/>
          <w:szCs w:val="24"/>
        </w:rPr>
      </w:pPr>
      <w:r>
        <w:rPr>
          <w:rFonts w:ascii="仿宋" w:hAnsi="仿宋" w:eastAsia="仿宋"/>
          <w:sz w:val="28"/>
          <w:szCs w:val="24"/>
        </w:rPr>
      </w:r>
      <w:r/>
    </w:p>
    <w:p>
      <w:pPr>
        <w:pStyle w:val="916"/>
        <w:spacing w:line="640" w:lineRule="exact"/>
        <w:rPr>
          <w:rFonts w:ascii="仿宋" w:hAnsi="仿宋" w:eastAsia="仿宋"/>
          <w:sz w:val="28"/>
          <w:szCs w:val="24"/>
        </w:rPr>
      </w:pPr>
      <w:r>
        <w:rPr>
          <w:rFonts w:ascii="仿宋" w:hAnsi="仿宋" w:eastAsia="仿宋"/>
          <w:sz w:val="28"/>
          <w:szCs w:val="24"/>
        </w:rPr>
      </w:r>
      <w:r/>
    </w:p>
    <w:p>
      <w:pPr>
        <w:pStyle w:val="916"/>
        <w:spacing w:line="640" w:lineRule="exact"/>
        <w:rPr>
          <w:rFonts w:ascii="仿宋" w:hAnsi="仿宋" w:eastAsia="仿宋"/>
          <w:sz w:val="28"/>
          <w:szCs w:val="24"/>
        </w:rPr>
      </w:pPr>
      <w:r>
        <w:rPr>
          <w:rFonts w:ascii="仿宋" w:hAnsi="仿宋" w:eastAsia="仿宋"/>
          <w:sz w:val="28"/>
          <w:szCs w:val="24"/>
        </w:rPr>
      </w:r>
      <w:r/>
    </w:p>
    <w:p>
      <w:pPr>
        <w:pStyle w:val="916"/>
        <w:spacing w:line="640" w:lineRule="exact"/>
        <w:rPr>
          <w:rFonts w:ascii="仿宋" w:hAnsi="仿宋" w:eastAsia="仿宋"/>
          <w:sz w:val="28"/>
          <w:szCs w:val="24"/>
        </w:rPr>
      </w:pPr>
      <w:r>
        <w:rPr>
          <w:rFonts w:ascii="仿宋" w:hAnsi="仿宋" w:eastAsia="仿宋"/>
          <w:sz w:val="28"/>
          <w:szCs w:val="24"/>
        </w:rPr>
      </w:r>
      <w:r/>
    </w:p>
    <w:p>
      <w:pPr>
        <w:spacing w:line="440" w:lineRule="exact"/>
        <w:rPr>
          <w:rFonts w:ascii="仿宋" w:hAnsi="仿宋" w:eastAsia="仿宋"/>
          <w:sz w:val="28"/>
          <w:szCs w:val="28"/>
        </w:rPr>
      </w:pPr>
      <w:r>
        <w:rPr>
          <w:rFonts w:ascii="仿宋" w:hAnsi="仿宋" w:eastAsia="仿宋"/>
          <w:sz w:val="28"/>
          <w:szCs w:val="28"/>
        </w:rPr>
      </w:r>
      <w:r/>
    </w:p>
    <w:p>
      <w:pPr>
        <w:spacing w:before="19" w:line="440" w:lineRule="exact"/>
        <w:widowControl/>
        <w:rPr>
          <w:rFonts w:ascii="仿宋" w:hAnsi="仿宋" w:eastAsia="仿宋"/>
          <w:bCs/>
          <w:sz w:val="32"/>
          <w:szCs w:val="32"/>
        </w:rPr>
      </w:pPr>
      <w:r>
        <w:rPr>
          <w:rFonts w:ascii="仿宋" w:hAnsi="仿宋" w:eastAsia="仿宋"/>
          <w:bCs/>
          <w:sz w:val="32"/>
          <w:szCs w:val="32"/>
        </w:rPr>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p>
      <w:pPr>
        <w:jc w:val="center"/>
        <w:spacing w:line="600" w:lineRule="exact"/>
        <w:rPr>
          <w:rFonts w:ascii="仿宋" w:hAnsi="仿宋" w:eastAsia="仿宋"/>
          <w:b/>
          <w:color w:val="000000"/>
          <w:sz w:val="32"/>
          <w:szCs w:val="32"/>
        </w:rPr>
      </w:pPr>
      <w:r>
        <w:rPr>
          <w:rFonts w:hint="eastAsia" w:ascii="仿宋" w:hAnsi="仿宋" w:eastAsia="仿宋"/>
          <w:b/>
          <w:sz w:val="32"/>
          <w:szCs w:val="32"/>
        </w:rPr>
        <w:t xml:space="preserve">二、开标一览表</w:t>
      </w:r>
      <w:r>
        <w:rPr>
          <w:rFonts w:hint="eastAsia" w:ascii="仿宋" w:hAnsi="仿宋" w:eastAsia="仿宋"/>
          <w:b/>
          <w:color w:val="000000"/>
          <w:sz w:val="32"/>
          <w:szCs w:val="32"/>
        </w:rPr>
        <w:t xml:space="preserve">（三个</w:t>
      </w:r>
      <w:r>
        <w:rPr>
          <w:rFonts w:hint="eastAsia" w:ascii="仿宋" w:hAnsi="仿宋" w:eastAsia="仿宋"/>
          <w:b/>
          <w:color w:val="000000"/>
          <w:sz w:val="32"/>
          <w:szCs w:val="32"/>
          <w:lang w:eastAsia="zh-CN"/>
        </w:rPr>
        <w:t xml:space="preserve">采购</w:t>
      </w:r>
      <w:r>
        <w:rPr>
          <w:rFonts w:hint="eastAsia" w:ascii="仿宋" w:hAnsi="仿宋" w:eastAsia="仿宋"/>
          <w:b/>
          <w:color w:val="000000"/>
          <w:sz w:val="32"/>
          <w:szCs w:val="32"/>
        </w:rPr>
        <w:t xml:space="preserve">包均适用）</w:t>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tbl>
      <w:tblPr>
        <w:tblStyle w:val="724"/>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项目名称</w:t>
            </w:r>
            <w:r/>
          </w:p>
        </w:tc>
        <w:tc>
          <w:tcPr>
            <w:tcW w:w="6759" w:type="dxa"/>
            <w:vAlign w:val="center"/>
            <w:textDirection w:val="lrTb"/>
            <w:noWrap w:val="false"/>
          </w:tcPr>
          <w:p>
            <w:pPr>
              <w:jc w:val="center"/>
              <w:rPr>
                <w:rFonts w:ascii="仿宋" w:hAnsi="仿宋" w:eastAsia="仿宋"/>
                <w:sz w:val="28"/>
                <w:szCs w:val="28"/>
              </w:rPr>
            </w:pPr>
            <w:r>
              <w:rPr>
                <w:rFonts w:ascii="仿宋" w:hAnsi="仿宋" w:eastAsia="仿宋"/>
                <w:sz w:val="28"/>
                <w:szCs w:val="28"/>
              </w:rPr>
            </w:r>
            <w:r/>
          </w:p>
        </w:tc>
      </w:tr>
      <w:tr>
        <w:trPr>
          <w:cantSplit/>
          <w:trHeight w:val="2261"/>
        </w:trPr>
        <w:tc>
          <w:tcPr>
            <w:tcW w:w="1701" w:type="dxa"/>
            <w:vAlign w:val="center"/>
            <w:textDirection w:val="lrTb"/>
            <w:noWrap w:val="false"/>
          </w:tcPr>
          <w:p>
            <w:pPr>
              <w:jc w:val="center"/>
              <w:spacing w:line="720" w:lineRule="exact"/>
              <w:rPr>
                <w:rFonts w:ascii="仿宋" w:hAnsi="仿宋" w:eastAsia="仿宋"/>
                <w:sz w:val="28"/>
                <w:szCs w:val="28"/>
              </w:rPr>
            </w:pPr>
            <w:r>
              <w:rPr>
                <w:rFonts w:hint="eastAsia" w:ascii="仿宋" w:hAnsi="仿宋" w:eastAsia="仿宋"/>
                <w:sz w:val="28"/>
                <w:szCs w:val="28"/>
              </w:rPr>
              <w:t xml:space="preserve">投标报价</w:t>
            </w:r>
            <w:r/>
          </w:p>
          <w:p>
            <w:pPr>
              <w:jc w:val="center"/>
              <w:spacing w:line="720" w:lineRule="exact"/>
              <w:rPr>
                <w:rFonts w:ascii="仿宋" w:hAnsi="仿宋" w:eastAsia="仿宋"/>
                <w:sz w:val="28"/>
                <w:szCs w:val="28"/>
              </w:rPr>
            </w:pPr>
            <w:r>
              <w:rPr>
                <w:rFonts w:hint="eastAsia" w:ascii="仿宋" w:hAnsi="仿宋" w:eastAsia="仿宋"/>
                <w:sz w:val="28"/>
                <w:szCs w:val="28"/>
              </w:rPr>
              <w:t xml:space="preserve">总计</w:t>
            </w:r>
            <w:r/>
          </w:p>
        </w:tc>
        <w:tc>
          <w:tcPr>
            <w:tcW w:w="6759" w:type="dxa"/>
            <w:vAlign w:val="center"/>
            <w:textDirection w:val="lrTb"/>
            <w:noWrap w:val="false"/>
          </w:tcPr>
          <w:p>
            <w:pPr>
              <w:spacing w:line="720" w:lineRule="exact"/>
              <w:rPr>
                <w:rFonts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spacing w:line="720" w:lineRule="exact"/>
              <w:rPr>
                <w:rFonts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bl>
    <w:p>
      <w:pPr>
        <w:ind w:firstLine="411"/>
        <w:spacing w:line="440" w:lineRule="exact"/>
        <w:rPr>
          <w:rFonts w:ascii="仿宋" w:hAnsi="仿宋" w:eastAsia="仿宋"/>
          <w:sz w:val="28"/>
          <w:szCs w:val="28"/>
        </w:rPr>
      </w:pPr>
      <w:r/>
      <w:bookmarkStart w:id="36" w:name="_Toc157775459"/>
      <w:r/>
      <w:bookmarkStart w:id="37" w:name="_Toc136924766"/>
      <w:r/>
      <w:r/>
    </w:p>
    <w:p>
      <w:pPr>
        <w:ind w:firstLine="411"/>
        <w:spacing w:line="440" w:lineRule="exact"/>
        <w:rPr>
          <w:rFonts w:ascii="仿宋" w:hAnsi="仿宋" w:eastAsia="仿宋"/>
          <w:sz w:val="28"/>
          <w:szCs w:val="28"/>
        </w:rPr>
      </w:pPr>
      <w:r>
        <w:rPr>
          <w:rFonts w:ascii="仿宋" w:hAnsi="仿宋" w:eastAsia="仿宋"/>
          <w:sz w:val="28"/>
          <w:szCs w:val="28"/>
        </w:rPr>
      </w:r>
      <w:bookmarkEnd w:id="36"/>
      <w:bookmarkEnd w:id="37"/>
      <w:r/>
    </w:p>
    <w:p>
      <w:pPr>
        <w:pStyle w:val="916"/>
        <w:ind w:firstLine="2875"/>
        <w:rPr>
          <w:rFonts w:hAnsi="宋体"/>
          <w:b/>
          <w:sz w:val="32"/>
          <w:szCs w:val="32"/>
        </w:rPr>
      </w:pPr>
      <w:r/>
      <w:bookmarkStart w:id="38" w:name="_Toc157775468"/>
      <w:r/>
      <w:r/>
    </w:p>
    <w:p>
      <w:pPr>
        <w:pStyle w:val="916"/>
        <w:ind w:firstLine="2875"/>
        <w:rPr>
          <w:rFonts w:hAnsi="宋体"/>
          <w:b/>
          <w:sz w:val="32"/>
          <w:szCs w:val="32"/>
        </w:rPr>
      </w:pPr>
      <w:r>
        <w:rPr>
          <w:rFonts w:hAnsi="宋体"/>
          <w:b/>
          <w:sz w:val="32"/>
          <w:szCs w:val="32"/>
        </w:rPr>
      </w:r>
      <w:r/>
    </w:p>
    <w:p>
      <w:pPr>
        <w:pStyle w:val="916"/>
        <w:ind w:firstLine="2875"/>
        <w:rPr>
          <w:rFonts w:hAnsi="宋体"/>
          <w:b/>
          <w:sz w:val="32"/>
          <w:szCs w:val="32"/>
        </w:rPr>
      </w:pPr>
      <w:r>
        <w:rPr>
          <w:rFonts w:hAnsi="宋体"/>
          <w:b/>
          <w:sz w:val="32"/>
          <w:szCs w:val="32"/>
        </w:rPr>
      </w:r>
      <w:r/>
    </w:p>
    <w:p>
      <w:pPr>
        <w:pStyle w:val="916"/>
        <w:ind w:firstLine="2875"/>
        <w:rPr>
          <w:rFonts w:hAnsi="宋体"/>
          <w:b/>
          <w:sz w:val="32"/>
          <w:szCs w:val="32"/>
        </w:rPr>
      </w:pPr>
      <w:r>
        <w:rPr>
          <w:rFonts w:hAnsi="宋体"/>
          <w:b/>
          <w:sz w:val="32"/>
          <w:szCs w:val="32"/>
        </w:rPr>
      </w:r>
      <w:r/>
    </w:p>
    <w:p>
      <w:pPr>
        <w:pStyle w:val="916"/>
        <w:ind w:firstLine="2875"/>
        <w:rPr>
          <w:rFonts w:hAnsi="宋体"/>
          <w:b/>
          <w:sz w:val="32"/>
          <w:szCs w:val="32"/>
        </w:rPr>
      </w:pPr>
      <w:r>
        <w:rPr>
          <w:rFonts w:hAnsi="宋体"/>
          <w:b/>
          <w:sz w:val="32"/>
          <w:szCs w:val="32"/>
        </w:rPr>
      </w:r>
      <w:r/>
    </w:p>
    <w:p>
      <w:pPr>
        <w:pStyle w:val="916"/>
        <w:ind w:firstLine="2875"/>
        <w:rPr>
          <w:rFonts w:hAnsi="宋体"/>
          <w:b/>
          <w:sz w:val="32"/>
          <w:szCs w:val="32"/>
        </w:rPr>
      </w:pPr>
      <w:r>
        <w:rPr>
          <w:rFonts w:hAnsi="宋体"/>
          <w:b/>
          <w:sz w:val="32"/>
          <w:szCs w:val="32"/>
        </w:rPr>
      </w:r>
      <w:r/>
    </w:p>
    <w:p>
      <w:pPr>
        <w:pStyle w:val="916"/>
        <w:ind w:firstLine="2875"/>
        <w:rPr>
          <w:rFonts w:hAnsi="宋体"/>
          <w:b/>
          <w:sz w:val="32"/>
          <w:szCs w:val="32"/>
        </w:rPr>
      </w:pPr>
      <w:r>
        <w:rPr>
          <w:rFonts w:hAnsi="宋体"/>
          <w:b/>
          <w:sz w:val="32"/>
          <w:szCs w:val="32"/>
        </w:rPr>
      </w:r>
      <w:r/>
    </w:p>
    <w:p>
      <w:pPr>
        <w:pStyle w:val="916"/>
        <w:ind w:firstLine="2875"/>
        <w:rPr>
          <w:rFonts w:hAnsi="宋体"/>
          <w:b/>
          <w:sz w:val="32"/>
          <w:szCs w:val="32"/>
        </w:rPr>
      </w:pPr>
      <w:r>
        <w:rPr>
          <w:rFonts w:hAnsi="宋体"/>
          <w:b/>
          <w:sz w:val="32"/>
          <w:szCs w:val="32"/>
        </w:rPr>
      </w:r>
      <w:r/>
    </w:p>
    <w:p>
      <w:pPr>
        <w:pStyle w:val="916"/>
        <w:ind w:firstLine="2875"/>
        <w:rPr>
          <w:rFonts w:hAnsi="宋体"/>
          <w:b/>
          <w:sz w:val="32"/>
          <w:szCs w:val="32"/>
        </w:rPr>
      </w:pPr>
      <w:r>
        <w:rPr>
          <w:rFonts w:hAnsi="宋体"/>
          <w:b/>
          <w:sz w:val="32"/>
          <w:szCs w:val="32"/>
        </w:rPr>
      </w:r>
      <w:r/>
    </w:p>
    <w:p>
      <w:pPr>
        <w:pStyle w:val="916"/>
        <w:ind w:firstLine="2875"/>
        <w:rPr>
          <w:rFonts w:hAnsi="宋体"/>
          <w:b/>
          <w:sz w:val="32"/>
          <w:szCs w:val="32"/>
        </w:rPr>
      </w:pPr>
      <w:r>
        <w:rPr>
          <w:rFonts w:hAnsi="宋体"/>
          <w:b/>
          <w:sz w:val="32"/>
          <w:szCs w:val="32"/>
        </w:rPr>
      </w:r>
      <w:r/>
    </w:p>
    <w:p>
      <w:pPr>
        <w:pStyle w:val="916"/>
        <w:ind w:firstLine="2875"/>
        <w:rPr>
          <w:rFonts w:hAnsi="宋体"/>
          <w:b/>
          <w:sz w:val="32"/>
          <w:szCs w:val="32"/>
        </w:rPr>
      </w:pPr>
      <w:r>
        <w:rPr>
          <w:rFonts w:hAnsi="宋体"/>
          <w:b/>
          <w:sz w:val="32"/>
          <w:szCs w:val="32"/>
        </w:rPr>
      </w:r>
      <w:r/>
    </w:p>
    <w:p>
      <w:pPr>
        <w:pStyle w:val="916"/>
        <w:ind w:firstLine="2875"/>
        <w:rPr>
          <w:rFonts w:hAnsi="宋体"/>
          <w:b/>
          <w:sz w:val="32"/>
          <w:szCs w:val="32"/>
        </w:rPr>
      </w:pPr>
      <w:r>
        <w:rPr>
          <w:rFonts w:hAnsi="宋体"/>
          <w:b/>
          <w:sz w:val="32"/>
          <w:szCs w:val="32"/>
        </w:rPr>
      </w:r>
      <w:r/>
    </w:p>
    <w:p>
      <w:pPr>
        <w:pStyle w:val="916"/>
        <w:ind w:firstLine="2875"/>
        <w:rPr>
          <w:rFonts w:hAnsi="宋体"/>
          <w:b/>
          <w:sz w:val="32"/>
          <w:szCs w:val="32"/>
        </w:rPr>
      </w:pPr>
      <w:r>
        <w:rPr>
          <w:rFonts w:hAnsi="宋体"/>
          <w:b/>
          <w:sz w:val="32"/>
          <w:szCs w:val="32"/>
        </w:rPr>
      </w:r>
      <w:r/>
    </w:p>
    <w:p>
      <w:pPr>
        <w:pStyle w:val="916"/>
        <w:ind w:firstLine="2875"/>
        <w:rPr>
          <w:rFonts w:hAnsi="宋体"/>
          <w:b/>
          <w:sz w:val="32"/>
          <w:szCs w:val="32"/>
        </w:rPr>
      </w:pPr>
      <w:r>
        <w:rPr>
          <w:rFonts w:hAnsi="宋体"/>
          <w:b/>
          <w:sz w:val="32"/>
          <w:szCs w:val="32"/>
        </w:rPr>
      </w:r>
      <w:r/>
    </w:p>
    <w:p>
      <w:pPr>
        <w:pStyle w:val="916"/>
        <w:ind w:firstLine="2875"/>
        <w:rPr>
          <w:rFonts w:hAnsi="宋体"/>
          <w:b/>
          <w:sz w:val="32"/>
          <w:szCs w:val="32"/>
        </w:rPr>
      </w:pPr>
      <w:r>
        <w:rPr>
          <w:rFonts w:hAnsi="宋体"/>
          <w:b/>
          <w:sz w:val="32"/>
          <w:szCs w:val="32"/>
        </w:rPr>
      </w:r>
      <w:r/>
    </w:p>
    <w:p>
      <w:pPr>
        <w:pStyle w:val="916"/>
        <w:ind w:firstLine="2875"/>
        <w:rPr>
          <w:rFonts w:hAnsi="宋体"/>
          <w:b/>
          <w:sz w:val="32"/>
          <w:szCs w:val="32"/>
        </w:rPr>
      </w:pPr>
      <w:r>
        <w:rPr>
          <w:rFonts w:hAnsi="宋体"/>
          <w:b/>
          <w:sz w:val="32"/>
          <w:szCs w:val="32"/>
        </w:rPr>
      </w:r>
      <w:r/>
    </w:p>
    <w:p>
      <w:pPr>
        <w:rPr>
          <w:rFonts w:hint="eastAsia" w:ascii="仿宋" w:hAnsi="仿宋" w:eastAsia="仿宋"/>
          <w:b/>
          <w:sz w:val="32"/>
          <w:szCs w:val="32"/>
        </w:rPr>
      </w:pPr>
      <w:r>
        <w:rPr>
          <w:rFonts w:hint="eastAsia" w:ascii="仿宋" w:hAnsi="仿宋" w:eastAsia="仿宋"/>
          <w:b/>
          <w:sz w:val="32"/>
          <w:szCs w:val="32"/>
        </w:rPr>
        <w:br w:type="page" w:clear="all"/>
      </w:r>
      <w:r/>
    </w:p>
    <w:p>
      <w:pPr>
        <w:pStyle w:val="916"/>
        <w:jc w:val="center"/>
        <w:rPr>
          <w:rFonts w:ascii="仿宋" w:hAnsi="仿宋" w:eastAsia="仿宋"/>
          <w:b/>
          <w:sz w:val="32"/>
          <w:szCs w:val="32"/>
        </w:rPr>
      </w:pPr>
      <w:r>
        <w:rPr>
          <w:rFonts w:hint="eastAsia" w:ascii="仿宋" w:hAnsi="仿宋" w:eastAsia="仿宋"/>
          <w:b/>
          <w:sz w:val="32"/>
          <w:szCs w:val="32"/>
        </w:rPr>
        <w:t xml:space="preserve">三、投标报价明细表（三个</w:t>
      </w:r>
      <w:r>
        <w:rPr>
          <w:rFonts w:hint="eastAsia" w:ascii="仿宋" w:hAnsi="仿宋" w:eastAsia="仿宋"/>
          <w:b/>
          <w:sz w:val="32"/>
          <w:szCs w:val="32"/>
          <w:lang w:eastAsia="zh-CN"/>
        </w:rPr>
        <w:t xml:space="preserve">采购</w:t>
      </w:r>
      <w:r>
        <w:rPr>
          <w:rFonts w:hint="eastAsia" w:ascii="仿宋" w:hAnsi="仿宋" w:eastAsia="仿宋"/>
          <w:b/>
          <w:sz w:val="32"/>
          <w:szCs w:val="32"/>
        </w:rPr>
        <w:t xml:space="preserve">包均适用）</w:t>
      </w:r>
      <w:r/>
    </w:p>
    <w:p>
      <w:pPr>
        <w:pStyle w:val="916"/>
        <w:jc w:val="center"/>
        <w:spacing w:line="340" w:lineRule="exact"/>
        <w:rPr>
          <w:rFonts w:ascii="仿宋" w:hAnsi="仿宋" w:eastAsia="仿宋" w:cs="Calibri"/>
          <w:sz w:val="24"/>
          <w:szCs w:val="24"/>
        </w:rPr>
      </w:pPr>
      <w:r>
        <w:rPr>
          <w:rFonts w:ascii="仿宋" w:hAnsi="仿宋" w:eastAsia="仿宋" w:cs="Calibri"/>
          <w:sz w:val="24"/>
          <w:szCs w:val="24"/>
        </w:rPr>
      </w:r>
      <w:r/>
    </w:p>
    <w:tbl>
      <w:tblPr>
        <w:tblStyle w:val="724"/>
        <w:tblW w:w="92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275"/>
        <w:gridCol w:w="795"/>
        <w:gridCol w:w="1185"/>
        <w:gridCol w:w="851"/>
        <w:gridCol w:w="992"/>
        <w:gridCol w:w="543"/>
        <w:gridCol w:w="850"/>
        <w:gridCol w:w="851"/>
        <w:gridCol w:w="850"/>
        <w:gridCol w:w="488"/>
      </w:tblGrid>
      <w:tr>
        <w:trPr>
          <w:jc w:val="center"/>
          <w:trHeight w:val="544"/>
        </w:trPr>
        <w:tc>
          <w:tcPr>
            <w:tcMar>
              <w:left w:w="108" w:type="dxa"/>
              <w:top w:w="0" w:type="dxa"/>
              <w:right w:w="108" w:type="dxa"/>
              <w:bottom w:w="0" w:type="dxa"/>
            </w:tcMar>
            <w:tcW w:w="57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Mar>
              <w:left w:w="108" w:type="dxa"/>
              <w:top w:w="0" w:type="dxa"/>
              <w:right w:w="108" w:type="dxa"/>
              <w:bottom w:w="0" w:type="dxa"/>
            </w:tcMar>
            <w:tcW w:w="127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产品名称</w:t>
            </w:r>
            <w:r/>
          </w:p>
        </w:tc>
        <w:tc>
          <w:tcPr>
            <w:tcMar>
              <w:left w:w="108" w:type="dxa"/>
              <w:top w:w="0" w:type="dxa"/>
              <w:right w:w="108" w:type="dxa"/>
              <w:bottom w:w="0" w:type="dxa"/>
            </w:tcMar>
            <w:tcW w:w="79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品牌</w:t>
            </w:r>
            <w:r/>
          </w:p>
        </w:tc>
        <w:tc>
          <w:tcPr>
            <w:tcMar>
              <w:left w:w="108" w:type="dxa"/>
              <w:top w:w="0" w:type="dxa"/>
              <w:right w:w="108" w:type="dxa"/>
              <w:bottom w:w="0" w:type="dxa"/>
            </w:tcMar>
            <w:tcW w:w="118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规格型号</w:t>
            </w:r>
            <w:r/>
          </w:p>
        </w:tc>
        <w:tc>
          <w:tcPr>
            <w:tcMar>
              <w:left w:w="108" w:type="dxa"/>
              <w:top w:w="0" w:type="dxa"/>
              <w:right w:w="108" w:type="dxa"/>
              <w:bottom w:w="0" w:type="dxa"/>
            </w:tcMar>
            <w:tcW w:w="851"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产地</w:t>
            </w:r>
            <w:r/>
          </w:p>
        </w:tc>
        <w:tc>
          <w:tcPr>
            <w:tcMar>
              <w:left w:w="108" w:type="dxa"/>
              <w:top w:w="0" w:type="dxa"/>
              <w:right w:w="108" w:type="dxa"/>
              <w:bottom w:w="0" w:type="dxa"/>
            </w:tcMar>
            <w:tcW w:w="992"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Mar>
              <w:left w:w="108" w:type="dxa"/>
              <w:top w:w="0" w:type="dxa"/>
              <w:right w:w="108" w:type="dxa"/>
              <w:bottom w:w="0" w:type="dxa"/>
            </w:tcMar>
            <w:tcW w:w="543"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单位</w:t>
            </w:r>
            <w:r/>
          </w:p>
        </w:tc>
        <w:tc>
          <w:tcPr>
            <w:tcMar>
              <w:left w:w="108" w:type="dxa"/>
              <w:top w:w="0" w:type="dxa"/>
              <w:right w:w="108" w:type="dxa"/>
              <w:bottom w:w="0" w:type="dxa"/>
            </w:tcMar>
            <w:tcW w:w="85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Mar>
              <w:left w:w="108" w:type="dxa"/>
              <w:top w:w="0" w:type="dxa"/>
              <w:right w:w="108" w:type="dxa"/>
              <w:bottom w:w="0" w:type="dxa"/>
            </w:tcMar>
            <w:tcW w:w="851"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Mar>
              <w:left w:w="108" w:type="dxa"/>
              <w:top w:w="0" w:type="dxa"/>
              <w:right w:w="108" w:type="dxa"/>
              <w:bottom w:w="0" w:type="dxa"/>
            </w:tcMar>
            <w:tcW w:w="85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c>
          <w:tcPr>
            <w:tcMar>
              <w:left w:w="108" w:type="dxa"/>
              <w:top w:w="0" w:type="dxa"/>
              <w:right w:w="108" w:type="dxa"/>
              <w:bottom w:w="0" w:type="dxa"/>
            </w:tcMar>
            <w:tcW w:w="488"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备注</w:t>
            </w:r>
            <w:r/>
          </w:p>
        </w:tc>
      </w:tr>
      <w:tr>
        <w:trPr>
          <w:jc w:val="center"/>
          <w:trHeight w:val="583"/>
        </w:trPr>
        <w:tc>
          <w:tcPr>
            <w:tcMar>
              <w:left w:w="108" w:type="dxa"/>
              <w:top w:w="0" w:type="dxa"/>
              <w:right w:w="108" w:type="dxa"/>
              <w:bottom w:w="0" w:type="dxa"/>
            </w:tcMar>
            <w:tcW w:w="57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Mar>
              <w:left w:w="108" w:type="dxa"/>
              <w:top w:w="0" w:type="dxa"/>
              <w:right w:w="108" w:type="dxa"/>
              <w:bottom w:w="0" w:type="dxa"/>
            </w:tcMar>
            <w:tcW w:w="127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18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543"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488"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jc w:val="center"/>
          <w:trHeight w:val="696"/>
        </w:trPr>
        <w:tc>
          <w:tcPr>
            <w:tcMar>
              <w:left w:w="108" w:type="dxa"/>
              <w:top w:w="0" w:type="dxa"/>
              <w:right w:w="108" w:type="dxa"/>
              <w:bottom w:w="0" w:type="dxa"/>
            </w:tcMar>
            <w:tcW w:w="57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Mar>
              <w:left w:w="108" w:type="dxa"/>
              <w:top w:w="0" w:type="dxa"/>
              <w:right w:w="108" w:type="dxa"/>
              <w:bottom w:w="0" w:type="dxa"/>
            </w:tcMar>
            <w:tcW w:w="127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9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18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3"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88"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jc w:val="center"/>
          <w:trHeight w:val="724"/>
        </w:trPr>
        <w:tc>
          <w:tcPr>
            <w:tcMar>
              <w:left w:w="108" w:type="dxa"/>
              <w:top w:w="0" w:type="dxa"/>
              <w:right w:w="108" w:type="dxa"/>
              <w:bottom w:w="0" w:type="dxa"/>
            </w:tcMar>
            <w:tcW w:w="57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Mar>
              <w:left w:w="108" w:type="dxa"/>
              <w:top w:w="0" w:type="dxa"/>
              <w:right w:w="108" w:type="dxa"/>
              <w:bottom w:w="0" w:type="dxa"/>
            </w:tcMar>
            <w:tcW w:w="127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9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18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3"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88"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jc w:val="center"/>
          <w:trHeight w:val="640"/>
        </w:trPr>
        <w:tc>
          <w:tcPr>
            <w:tcMar>
              <w:left w:w="108" w:type="dxa"/>
              <w:top w:w="0" w:type="dxa"/>
              <w:right w:w="108" w:type="dxa"/>
              <w:bottom w:w="0" w:type="dxa"/>
            </w:tcMar>
            <w:tcW w:w="57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Mar>
              <w:left w:w="108" w:type="dxa"/>
              <w:top w:w="0" w:type="dxa"/>
              <w:right w:w="108" w:type="dxa"/>
              <w:bottom w:w="0" w:type="dxa"/>
            </w:tcMar>
            <w:tcW w:w="127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9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18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3"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88"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jc w:val="center"/>
          <w:trHeight w:val="640"/>
        </w:trPr>
        <w:tc>
          <w:tcPr>
            <w:tcMar>
              <w:left w:w="108" w:type="dxa"/>
              <w:top w:w="0" w:type="dxa"/>
              <w:right w:w="108" w:type="dxa"/>
              <w:bottom w:w="0" w:type="dxa"/>
            </w:tcMar>
            <w:tcW w:w="57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Mar>
              <w:left w:w="108" w:type="dxa"/>
              <w:top w:w="0" w:type="dxa"/>
              <w:right w:w="108" w:type="dxa"/>
              <w:bottom w:w="0" w:type="dxa"/>
            </w:tcMar>
            <w:tcW w:w="127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18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543"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488"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jc w:val="center"/>
          <w:trHeight w:val="640"/>
        </w:trPr>
        <w:tc>
          <w:tcPr>
            <w:tcMar>
              <w:left w:w="108" w:type="dxa"/>
              <w:top w:w="0" w:type="dxa"/>
              <w:right w:w="108" w:type="dxa"/>
              <w:bottom w:w="0" w:type="dxa"/>
            </w:tcMar>
            <w:tcW w:w="57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Mar>
              <w:left w:w="108" w:type="dxa"/>
              <w:top w:w="0" w:type="dxa"/>
              <w:right w:w="108" w:type="dxa"/>
              <w:bottom w:w="0" w:type="dxa"/>
            </w:tcMar>
            <w:tcW w:w="127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18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543"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488"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jc w:val="center"/>
          <w:trHeight w:val="580"/>
        </w:trPr>
        <w:tc>
          <w:tcPr>
            <w:tcMar>
              <w:left w:w="108" w:type="dxa"/>
              <w:top w:w="0" w:type="dxa"/>
              <w:right w:w="108" w:type="dxa"/>
              <w:bottom w:w="0" w:type="dxa"/>
            </w:tcMar>
            <w:tcW w:w="57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127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79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185"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3"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88" w:type="dxa"/>
            <w:vAlign w:val="center"/>
            <w:textDirection w:val="lrTb"/>
            <w:noWrap w:val="false"/>
          </w:tcPr>
          <w:p>
            <w:pPr>
              <w:pStyle w:val="987"/>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jc w:val="center"/>
          <w:trHeight w:val="1030"/>
        </w:trPr>
        <w:tc>
          <w:tcPr>
            <w:tcMar>
              <w:left w:w="108" w:type="dxa"/>
              <w:top w:w="0" w:type="dxa"/>
              <w:right w:w="108" w:type="dxa"/>
              <w:bottom w:w="0" w:type="dxa"/>
            </w:tcMar>
            <w:tcW w:w="570" w:type="dxa"/>
            <w:vAlign w:val="center"/>
            <w:textDirection w:val="lrTb"/>
            <w:noWrap w:val="false"/>
          </w:tcPr>
          <w:p>
            <w:pPr>
              <w:pStyle w:val="987"/>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gridSpan w:val="10"/>
            <w:tcMar>
              <w:left w:w="108" w:type="dxa"/>
              <w:top w:w="0" w:type="dxa"/>
              <w:right w:w="108" w:type="dxa"/>
              <w:bottom w:w="0" w:type="dxa"/>
            </w:tcMar>
            <w:tcW w:w="8680" w:type="dxa"/>
            <w:vAlign w:val="center"/>
            <w:textDirection w:val="lrTb"/>
            <w:noWrap w:val="false"/>
          </w:tcPr>
          <w:p>
            <w:pPr>
              <w:pStyle w:val="987"/>
              <w:jc w:val="left"/>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投标总报价（人民币：元）</w:t>
            </w:r>
            <w:r>
              <w:rPr>
                <w:rFonts w:hint="eastAsia" w:ascii="仿宋" w:hAnsi="仿宋" w:eastAsia="仿宋"/>
                <w:sz w:val="24"/>
                <w:szCs w:val="24"/>
              </w:rPr>
              <w:t xml:space="preserve">                   投标人全称（加盖CA电子公章） </w:t>
            </w:r>
            <w:r/>
          </w:p>
        </w:tc>
      </w:tr>
    </w:tbl>
    <w:p>
      <w:pPr>
        <w:pStyle w:val="916"/>
        <w:ind w:firstLine="411"/>
        <w:spacing w:line="440" w:lineRule="exact"/>
        <w:rPr>
          <w:rFonts w:ascii="仿宋" w:hAnsi="仿宋" w:eastAsia="仿宋"/>
          <w:sz w:val="28"/>
          <w:szCs w:val="24"/>
        </w:rPr>
      </w:pPr>
      <w:r>
        <w:rPr>
          <w:rFonts w:ascii="仿宋" w:hAnsi="仿宋" w:eastAsia="仿宋"/>
          <w:sz w:val="28"/>
          <w:szCs w:val="24"/>
        </w:rPr>
      </w:r>
      <w:r/>
    </w:p>
    <w:p>
      <w:pPr>
        <w:pStyle w:val="916"/>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16"/>
        <w:ind w:firstLine="691"/>
        <w:spacing w:line="440" w:lineRule="exact"/>
        <w:rPr>
          <w:rFonts w:ascii="仿宋" w:hAnsi="仿宋" w:eastAsia="仿宋"/>
          <w:sz w:val="28"/>
          <w:szCs w:val="24"/>
        </w:rPr>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p>
    <w:p>
      <w:pPr>
        <w:pStyle w:val="916"/>
        <w:ind w:firstLine="411"/>
        <w:spacing w:line="440" w:lineRule="exact"/>
        <w:rPr>
          <w:rFonts w:ascii="仿宋" w:hAnsi="仿宋" w:eastAsia="仿宋"/>
          <w:sz w:val="28"/>
          <w:szCs w:val="24"/>
        </w:rPr>
      </w:pPr>
      <w:r>
        <w:rPr>
          <w:rFonts w:ascii="仿宋" w:hAnsi="仿宋" w:eastAsia="仿宋"/>
          <w:sz w:val="28"/>
          <w:szCs w:val="24"/>
        </w:rPr>
        <w:t xml:space="preserve"> </w:t>
      </w:r>
      <w:r/>
    </w:p>
    <w:p>
      <w:pPr>
        <w:pStyle w:val="916"/>
        <w:ind w:firstLine="411"/>
        <w:spacing w:line="440" w:lineRule="exact"/>
        <w:rPr>
          <w:rFonts w:ascii="仿宋" w:hAnsi="仿宋" w:eastAsia="仿宋"/>
          <w:sz w:val="28"/>
          <w:szCs w:val="24"/>
        </w:rPr>
      </w:pPr>
      <w:r>
        <w:rPr>
          <w:rFonts w:ascii="仿宋" w:hAnsi="仿宋" w:eastAsia="仿宋"/>
          <w:sz w:val="28"/>
          <w:szCs w:val="24"/>
        </w:rPr>
      </w:r>
      <w:r/>
    </w:p>
    <w:p>
      <w:pPr>
        <w:pStyle w:val="916"/>
        <w:ind w:firstLine="411"/>
        <w:spacing w:line="440" w:lineRule="exact"/>
        <w:rPr>
          <w:rFonts w:ascii="仿宋" w:hAnsi="仿宋" w:eastAsia="仿宋"/>
          <w:sz w:val="28"/>
          <w:szCs w:val="24"/>
        </w:rPr>
      </w:pPr>
      <w:r>
        <w:rPr>
          <w:rFonts w:ascii="仿宋" w:hAnsi="仿宋" w:eastAsia="仿宋"/>
          <w:sz w:val="28"/>
          <w:szCs w:val="24"/>
        </w:rPr>
      </w:r>
      <w:r/>
    </w:p>
    <w:p>
      <w:pPr>
        <w:pStyle w:val="916"/>
        <w:ind w:firstLine="411"/>
        <w:spacing w:line="440" w:lineRule="exact"/>
        <w:rPr>
          <w:rFonts w:ascii="仿宋" w:hAnsi="仿宋" w:eastAsia="仿宋"/>
          <w:sz w:val="28"/>
          <w:szCs w:val="24"/>
        </w:rPr>
      </w:pPr>
      <w:r>
        <w:rPr>
          <w:rFonts w:ascii="仿宋" w:hAnsi="仿宋" w:eastAsia="仿宋"/>
          <w:sz w:val="28"/>
          <w:szCs w:val="24"/>
        </w:rPr>
      </w:r>
      <w:r/>
    </w:p>
    <w:p>
      <w:pPr>
        <w:pStyle w:val="916"/>
        <w:ind w:firstLine="411"/>
        <w:spacing w:line="440" w:lineRule="exact"/>
        <w:rPr>
          <w:rFonts w:ascii="仿宋" w:hAnsi="仿宋" w:eastAsia="仿宋"/>
          <w:sz w:val="28"/>
          <w:szCs w:val="24"/>
        </w:rPr>
      </w:pPr>
      <w:r>
        <w:rPr>
          <w:rFonts w:ascii="仿宋" w:hAnsi="仿宋" w:eastAsia="仿宋"/>
          <w:sz w:val="28"/>
          <w:szCs w:val="24"/>
        </w:rPr>
      </w:r>
      <w:r/>
    </w:p>
    <w:p>
      <w:pPr>
        <w:pStyle w:val="916"/>
        <w:ind w:firstLine="411"/>
        <w:spacing w:line="440" w:lineRule="exact"/>
        <w:rPr>
          <w:rFonts w:ascii="仿宋" w:hAnsi="仿宋" w:eastAsia="仿宋"/>
          <w:sz w:val="28"/>
          <w:szCs w:val="24"/>
        </w:rPr>
      </w:pPr>
      <w:r>
        <w:rPr>
          <w:rFonts w:ascii="仿宋" w:hAnsi="仿宋" w:eastAsia="仿宋"/>
          <w:sz w:val="28"/>
          <w:szCs w:val="24"/>
        </w:rPr>
      </w:r>
      <w:r/>
    </w:p>
    <w:p>
      <w:pPr>
        <w:pStyle w:val="916"/>
        <w:ind w:firstLine="411"/>
        <w:spacing w:line="440" w:lineRule="exact"/>
        <w:rPr>
          <w:rFonts w:ascii="仿宋" w:hAnsi="仿宋" w:eastAsia="仿宋"/>
          <w:sz w:val="28"/>
          <w:szCs w:val="24"/>
        </w:rPr>
      </w:pPr>
      <w:r>
        <w:rPr>
          <w:rFonts w:ascii="仿宋" w:hAnsi="仿宋" w:eastAsia="仿宋"/>
          <w:sz w:val="28"/>
          <w:szCs w:val="24"/>
        </w:rPr>
      </w:r>
      <w:r/>
    </w:p>
    <w:p>
      <w:pPr>
        <w:pStyle w:val="916"/>
        <w:ind w:firstLine="411"/>
        <w:spacing w:line="440" w:lineRule="exact"/>
        <w:rPr>
          <w:rFonts w:ascii="仿宋" w:hAnsi="仿宋" w:eastAsia="仿宋"/>
          <w:sz w:val="28"/>
          <w:szCs w:val="24"/>
        </w:rPr>
      </w:pPr>
      <w:r>
        <w:rPr>
          <w:rFonts w:ascii="仿宋" w:hAnsi="仿宋" w:eastAsia="仿宋"/>
          <w:sz w:val="28"/>
          <w:szCs w:val="24"/>
        </w:rPr>
        <w:t xml:space="preserve"> </w:t>
      </w:r>
      <w:r/>
    </w:p>
    <w:p>
      <w:pPr>
        <w:pStyle w:val="916"/>
        <w:jc w:val="center"/>
        <w:spacing w:line="440" w:lineRule="exact"/>
        <w:rPr>
          <w:rFonts w:ascii="仿宋" w:hAnsi="仿宋" w:eastAsia="仿宋"/>
          <w:b/>
          <w:sz w:val="32"/>
        </w:rPr>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color w:val="000000"/>
          <w:sz w:val="32"/>
          <w:szCs w:val="32"/>
        </w:rPr>
        <w:t xml:space="preserve">（三个</w:t>
      </w:r>
      <w:r>
        <w:rPr>
          <w:rFonts w:hint="eastAsia" w:ascii="仿宋" w:hAnsi="仿宋" w:eastAsia="仿宋"/>
          <w:b/>
          <w:color w:val="000000"/>
          <w:sz w:val="32"/>
          <w:szCs w:val="32"/>
          <w:lang w:eastAsia="zh-CN"/>
        </w:rPr>
        <w:t xml:space="preserve">采购</w:t>
      </w:r>
      <w:r>
        <w:rPr>
          <w:rFonts w:hint="eastAsia" w:ascii="仿宋" w:hAnsi="仿宋" w:eastAsia="仿宋"/>
          <w:b/>
          <w:color w:val="000000"/>
          <w:sz w:val="32"/>
          <w:szCs w:val="32"/>
        </w:rPr>
        <w:t xml:space="preserve">包均适用）</w:t>
      </w:r>
      <w:r/>
    </w:p>
    <w:tbl>
      <w:tblPr>
        <w:tblStyle w:val="724"/>
        <w:tblW w:w="8820"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序号</w:t>
            </w:r>
            <w:r/>
          </w:p>
        </w:tc>
        <w:tc>
          <w:tcPr>
            <w:tcW w:w="3237"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项目采购需求中主要技术</w:t>
            </w:r>
            <w:r/>
          </w:p>
          <w:p>
            <w:pPr>
              <w:jc w:val="center"/>
              <w:rPr>
                <w:rFonts w:ascii="仿宋" w:hAnsi="仿宋" w:eastAsia="仿宋" w:cs="Arial"/>
                <w:sz w:val="24"/>
              </w:rPr>
            </w:pPr>
            <w:r>
              <w:rPr>
                <w:rFonts w:hint="eastAsia" w:ascii="仿宋" w:hAnsi="仿宋" w:eastAsia="仿宋" w:cs="Arial"/>
                <w:sz w:val="24"/>
              </w:rPr>
              <w:t xml:space="preserve">条款描述</w:t>
            </w:r>
            <w:r/>
          </w:p>
        </w:tc>
        <w:tc>
          <w:tcPr>
            <w:tcW w:w="2346"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所投产品规格、型号及相应技术参数描述</w:t>
            </w:r>
            <w:r/>
          </w:p>
        </w:tc>
        <w:tc>
          <w:tcPr>
            <w:tcW w:w="1080" w:type="dxa"/>
            <w:vAlign w:val="center"/>
            <w:textDirection w:val="lrTb"/>
            <w:noWrap w:val="false"/>
          </w:tcPr>
          <w:p>
            <w:pPr>
              <w:rPr>
                <w:rFonts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W w:w="1074"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备注</w:t>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1083"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3237"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2346"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bl>
    <w:p>
      <w:pPr>
        <w:spacing w:line="44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spacing w:line="440" w:lineRule="exact"/>
        <w:rPr>
          <w:rFonts w:ascii="仿宋" w:hAnsi="仿宋" w:eastAsia="仿宋"/>
          <w:sz w:val="28"/>
          <w:szCs w:val="28"/>
        </w:rPr>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ascii="宋体" w:hAnsi="宋体"/>
          <w:bCs/>
          <w:sz w:val="32"/>
        </w:rPr>
      </w:pPr>
      <w:r>
        <w:rPr>
          <w:rFonts w:ascii="宋体" w:hAnsi="宋体"/>
          <w:bCs/>
          <w:sz w:val="32"/>
        </w:rPr>
      </w:r>
      <w:r/>
    </w:p>
    <w:p>
      <w:pPr>
        <w:pStyle w:val="914"/>
        <w:ind w:left="0" w:right="34" w:firstLine="2715"/>
        <w:spacing w:before="120" w:line="520" w:lineRule="exact"/>
        <w:rPr>
          <w:rFonts w:ascii="宋体" w:hAnsi="宋体"/>
          <w:b/>
          <w:sz w:val="32"/>
          <w:szCs w:val="32"/>
        </w:rPr>
      </w:pPr>
      <w:r>
        <w:rPr>
          <w:rFonts w:ascii="宋体" w:hAnsi="宋体"/>
          <w:b/>
          <w:sz w:val="32"/>
          <w:szCs w:val="32"/>
        </w:rPr>
      </w:r>
      <w:r/>
    </w:p>
    <w:p>
      <w:pPr>
        <w:pStyle w:val="914"/>
        <w:ind w:left="0" w:right="34" w:firstLine="2715"/>
        <w:spacing w:before="120" w:line="520" w:lineRule="exact"/>
        <w:rPr>
          <w:rFonts w:ascii="宋体" w:hAnsi="宋体"/>
          <w:b/>
          <w:sz w:val="32"/>
          <w:szCs w:val="32"/>
        </w:rPr>
      </w:pPr>
      <w:r>
        <w:rPr>
          <w:rFonts w:ascii="宋体" w:hAnsi="宋体"/>
          <w:b/>
          <w:sz w:val="32"/>
          <w:szCs w:val="32"/>
        </w:rPr>
      </w:r>
      <w:r/>
    </w:p>
    <w:p>
      <w:pPr>
        <w:pStyle w:val="914"/>
        <w:ind w:left="0" w:right="34" w:firstLine="2715"/>
        <w:spacing w:before="120" w:line="520" w:lineRule="exact"/>
        <w:rPr>
          <w:rFonts w:ascii="宋体" w:hAnsi="宋体"/>
          <w:b/>
          <w:sz w:val="32"/>
          <w:szCs w:val="32"/>
        </w:rPr>
      </w:pPr>
      <w:r>
        <w:rPr>
          <w:rFonts w:ascii="宋体" w:hAnsi="宋体"/>
          <w:b/>
          <w:sz w:val="32"/>
          <w:szCs w:val="32"/>
        </w:rPr>
      </w:r>
      <w:r/>
    </w:p>
    <w:p>
      <w:pPr>
        <w:pStyle w:val="914"/>
        <w:ind w:left="0" w:right="34" w:firstLine="2715"/>
        <w:spacing w:before="120" w:line="520" w:lineRule="exact"/>
        <w:rPr>
          <w:rFonts w:ascii="宋体" w:hAnsi="宋体"/>
          <w:b/>
          <w:sz w:val="32"/>
          <w:szCs w:val="32"/>
        </w:rPr>
      </w:pPr>
      <w:r>
        <w:rPr>
          <w:rFonts w:ascii="宋体" w:hAnsi="宋体"/>
          <w:b/>
          <w:sz w:val="32"/>
          <w:szCs w:val="32"/>
        </w:rPr>
      </w:r>
      <w:r/>
    </w:p>
    <w:p>
      <w:pPr>
        <w:pStyle w:val="916"/>
        <w:numPr>
          <w:ilvl w:val="0"/>
          <w:numId w:val="35"/>
        </w:numPr>
        <w:jc w:val="center"/>
        <w:spacing w:line="520" w:lineRule="exact"/>
        <w:rPr>
          <w:rFonts w:ascii="仿宋" w:hAnsi="仿宋" w:eastAsia="仿宋"/>
          <w:b/>
          <w:bCs/>
          <w:sz w:val="32"/>
          <w:szCs w:val="32"/>
        </w:rPr>
        <w:outlineLvl w:val="2"/>
      </w:pPr>
      <w:r>
        <w:rPr>
          <w:rFonts w:hint="eastAsia" w:ascii="仿宋" w:hAnsi="仿宋" w:eastAsia="仿宋"/>
          <w:b/>
          <w:bCs/>
          <w:sz w:val="32"/>
        </w:rPr>
        <w:t xml:space="preserve">人员配备表</w:t>
      </w:r>
      <w:r>
        <w:rPr>
          <w:rFonts w:hint="eastAsia" w:ascii="仿宋" w:hAnsi="仿宋" w:eastAsia="仿宋"/>
          <w:b/>
          <w:color w:val="000000"/>
          <w:sz w:val="32"/>
          <w:szCs w:val="32"/>
        </w:rPr>
        <w:t xml:space="preserve">（三个</w:t>
      </w:r>
      <w:r>
        <w:rPr>
          <w:rFonts w:hint="eastAsia" w:ascii="仿宋" w:hAnsi="仿宋" w:eastAsia="仿宋"/>
          <w:b/>
          <w:color w:val="000000"/>
          <w:sz w:val="32"/>
          <w:szCs w:val="32"/>
          <w:lang w:eastAsia="zh-CN"/>
        </w:rPr>
        <w:t xml:space="preserve">采购</w:t>
      </w:r>
      <w:r>
        <w:rPr>
          <w:rFonts w:hint="eastAsia" w:ascii="仿宋" w:hAnsi="仿宋" w:eastAsia="仿宋"/>
          <w:b/>
          <w:color w:val="000000"/>
          <w:sz w:val="32"/>
          <w:szCs w:val="32"/>
        </w:rPr>
        <w:t xml:space="preserve">包均适用）</w:t>
      </w:r>
      <w:r/>
    </w:p>
    <w:tbl>
      <w:tblPr>
        <w:tblStyle w:val="724"/>
        <w:tblW w:w="930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1161"/>
        <w:gridCol w:w="1123"/>
        <w:gridCol w:w="1123"/>
        <w:gridCol w:w="1123"/>
        <w:gridCol w:w="1037"/>
        <w:gridCol w:w="1377"/>
        <w:gridCol w:w="1366"/>
      </w:tblGrid>
      <w:tr>
        <w:trPr>
          <w:trHeight w:val="482"/>
        </w:trPr>
        <w:tc>
          <w:tcPr>
            <w:tcW w:w="991" w:type="dxa"/>
            <w:vAlign w:val="center"/>
            <w:textDirection w:val="lrTb"/>
            <w:noWrap w:val="false"/>
          </w:tcPr>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1161" w:type="dxa"/>
            <w:vAlign w:val="center"/>
            <w:textDirection w:val="lrTb"/>
            <w:noWrap w:val="false"/>
          </w:tcPr>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姓名</w:t>
            </w:r>
            <w:r/>
          </w:p>
        </w:tc>
        <w:tc>
          <w:tcPr>
            <w:tcW w:w="1123" w:type="dxa"/>
            <w:vAlign w:val="center"/>
            <w:textDirection w:val="lrTb"/>
            <w:noWrap w:val="false"/>
          </w:tcPr>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性别</w:t>
            </w:r>
            <w:r/>
          </w:p>
        </w:tc>
        <w:tc>
          <w:tcPr>
            <w:tcW w:w="1123" w:type="dxa"/>
            <w:vAlign w:val="center"/>
            <w:textDirection w:val="lrTb"/>
            <w:noWrap w:val="false"/>
          </w:tcPr>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年龄</w:t>
            </w:r>
            <w:r/>
          </w:p>
        </w:tc>
        <w:tc>
          <w:tcPr>
            <w:tcW w:w="1123" w:type="dxa"/>
            <w:vAlign w:val="center"/>
            <w:textDirection w:val="lrTb"/>
            <w:noWrap w:val="false"/>
          </w:tcPr>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学历</w:t>
            </w:r>
            <w:r/>
          </w:p>
        </w:tc>
        <w:tc>
          <w:tcPr>
            <w:tcW w:w="1037" w:type="dxa"/>
            <w:vAlign w:val="center"/>
            <w:textDirection w:val="lrTb"/>
            <w:noWrap w:val="false"/>
          </w:tcPr>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职称</w:t>
            </w:r>
            <w:r/>
          </w:p>
        </w:tc>
        <w:tc>
          <w:tcPr>
            <w:tcW w:w="1377" w:type="dxa"/>
            <w:vAlign w:val="center"/>
            <w:textDirection w:val="lrTb"/>
            <w:noWrap w:val="false"/>
          </w:tcPr>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相关证书</w:t>
            </w:r>
            <w:r/>
          </w:p>
        </w:tc>
        <w:tc>
          <w:tcPr>
            <w:tcW w:w="1366" w:type="dxa"/>
            <w:vAlign w:val="center"/>
            <w:textDirection w:val="lrTb"/>
            <w:noWrap w:val="false"/>
          </w:tcPr>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拟任岗位</w:t>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r>
        <w:trPr>
          <w:trHeight w:val="880"/>
        </w:trPr>
        <w:tc>
          <w:tcPr>
            <w:tcW w:w="99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61"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123"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03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77"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c>
          <w:tcPr>
            <w:tcW w:w="1366" w:type="dxa"/>
            <w:textDirection w:val="lrTb"/>
            <w:noWrap w:val="false"/>
          </w:tcPr>
          <w:p>
            <w:pPr>
              <w:spacing w:line="800" w:lineRule="exact"/>
              <w:rPr>
                <w:rFonts w:ascii="仿宋" w:hAnsi="仿宋" w:eastAsia="仿宋"/>
                <w:sz w:val="28"/>
                <w:szCs w:val="28"/>
              </w:rPr>
            </w:pPr>
            <w:r>
              <w:rPr>
                <w:rFonts w:ascii="仿宋" w:hAnsi="仿宋" w:eastAsia="仿宋"/>
                <w:sz w:val="28"/>
                <w:szCs w:val="28"/>
              </w:rPr>
            </w:r>
            <w:r/>
          </w:p>
        </w:tc>
      </w:tr>
    </w:tbl>
    <w:p>
      <w:pPr>
        <w:ind w:right="1560"/>
        <w:spacing w:line="588" w:lineRule="exact"/>
        <w:tabs>
          <w:tab w:val="left" w:pos="4860" w:leader="none"/>
        </w:tabs>
        <w:rPr>
          <w:rFonts w:ascii="仿宋" w:hAnsi="仿宋" w:eastAsia="仿宋" w:cs="仿宋"/>
          <w:sz w:val="28"/>
          <w:szCs w:val="28"/>
        </w:rPr>
      </w:pPr>
      <w:r>
        <w:rPr>
          <w:rFonts w:hint="eastAsia" w:ascii="仿宋" w:hAnsi="仿宋" w:eastAsia="仿宋" w:cs="仿宋"/>
          <w:sz w:val="28"/>
          <w:szCs w:val="28"/>
        </w:rPr>
        <w:t xml:space="preserve">投标人全称（加盖CA电子公章）：</w:t>
      </w:r>
      <w:r/>
    </w:p>
    <w:p>
      <w:pPr>
        <w:ind w:right="1560"/>
        <w:spacing w:line="588" w:lineRule="exact"/>
        <w:tabs>
          <w:tab w:val="left" w:pos="4860" w:leader="none"/>
        </w:tabs>
        <w:rPr>
          <w:rFonts w:ascii="仿宋" w:hAnsi="仿宋" w:eastAsia="仿宋" w:cs="仿宋"/>
          <w:sz w:val="28"/>
          <w:szCs w:val="28"/>
        </w:rPr>
      </w:pPr>
      <w:r>
        <w:rPr>
          <w:rFonts w:hint="eastAsia" w:ascii="仿宋" w:hAnsi="仿宋" w:eastAsia="仿宋" w:cs="仿宋"/>
          <w:sz w:val="28"/>
          <w:szCs w:val="28"/>
        </w:rPr>
        <w:t xml:space="preserve">日期：</w:t>
      </w:r>
      <w:r/>
    </w:p>
    <w:p>
      <w:pPr>
        <w:rPr>
          <w:rFonts w:ascii="宋体" w:hAnsi="宋体"/>
          <w:sz w:val="24"/>
        </w:rPr>
      </w:pPr>
      <w:r>
        <w:rPr>
          <w:rFonts w:ascii="宋体" w:hAnsi="宋体"/>
          <w:sz w:val="24"/>
        </w:rPr>
      </w:r>
      <w:r/>
    </w:p>
    <w:p>
      <w:pPr>
        <w:pStyle w:val="916"/>
        <w:spacing w:line="520" w:lineRule="exact"/>
        <w:rPr>
          <w:rFonts w:ascii="仿宋" w:hAnsi="仿宋" w:eastAsia="仿宋"/>
          <w:b/>
          <w:bCs/>
          <w:sz w:val="32"/>
        </w:rPr>
      </w:pPr>
      <w:r>
        <w:rPr>
          <w:rFonts w:ascii="仿宋" w:hAnsi="仿宋" w:eastAsia="仿宋"/>
          <w:b/>
          <w:bCs/>
          <w:sz w:val="32"/>
        </w:rPr>
      </w:r>
      <w:r/>
    </w:p>
    <w:p>
      <w:pPr>
        <w:pStyle w:val="916"/>
        <w:spacing w:line="520" w:lineRule="exact"/>
        <w:rPr>
          <w:rFonts w:ascii="仿宋" w:hAnsi="仿宋" w:eastAsia="仿宋"/>
          <w:b/>
          <w:bCs/>
          <w:sz w:val="32"/>
        </w:rPr>
      </w:pPr>
      <w:r>
        <w:rPr>
          <w:rFonts w:ascii="仿宋" w:hAnsi="仿宋" w:eastAsia="仿宋"/>
          <w:b/>
          <w:bCs/>
          <w:sz w:val="32"/>
        </w:rPr>
      </w:r>
      <w:r/>
    </w:p>
    <w:p>
      <w:pPr>
        <w:pStyle w:val="916"/>
        <w:spacing w:line="520" w:lineRule="exact"/>
        <w:rPr>
          <w:rFonts w:ascii="仿宋" w:hAnsi="仿宋" w:eastAsia="仿宋"/>
          <w:b/>
          <w:bCs/>
          <w:sz w:val="32"/>
        </w:rPr>
      </w:pPr>
      <w:r>
        <w:rPr>
          <w:rFonts w:ascii="仿宋" w:hAnsi="仿宋" w:eastAsia="仿宋"/>
          <w:b/>
          <w:bCs/>
          <w:sz w:val="32"/>
        </w:rPr>
      </w:r>
      <w:r/>
    </w:p>
    <w:p>
      <w:pPr>
        <w:pStyle w:val="916"/>
        <w:spacing w:line="520" w:lineRule="exact"/>
        <w:rPr>
          <w:rFonts w:ascii="仿宋" w:hAnsi="仿宋" w:eastAsia="仿宋"/>
          <w:b/>
          <w:bCs/>
          <w:sz w:val="32"/>
        </w:rPr>
      </w:pPr>
      <w:r>
        <w:rPr>
          <w:rFonts w:ascii="仿宋" w:hAnsi="仿宋" w:eastAsia="仿宋"/>
          <w:b/>
          <w:bCs/>
          <w:sz w:val="32"/>
        </w:rPr>
      </w:r>
      <w:r/>
    </w:p>
    <w:p>
      <w:pPr>
        <w:pStyle w:val="916"/>
        <w:spacing w:line="520" w:lineRule="exact"/>
        <w:rPr>
          <w:rFonts w:ascii="仿宋" w:hAnsi="仿宋" w:eastAsia="仿宋"/>
          <w:b/>
          <w:bCs/>
          <w:sz w:val="32"/>
        </w:rPr>
      </w:pPr>
      <w:r>
        <w:rPr>
          <w:rFonts w:ascii="仿宋" w:hAnsi="仿宋" w:eastAsia="仿宋"/>
          <w:b/>
          <w:bCs/>
          <w:sz w:val="32"/>
        </w:rPr>
      </w:r>
      <w:r/>
    </w:p>
    <w:p>
      <w:pPr>
        <w:pStyle w:val="916"/>
        <w:spacing w:line="520" w:lineRule="exact"/>
        <w:rPr>
          <w:rFonts w:ascii="仿宋" w:hAnsi="仿宋" w:eastAsia="仿宋"/>
          <w:b/>
          <w:bCs/>
          <w:sz w:val="32"/>
        </w:rPr>
      </w:pPr>
      <w:r>
        <w:rPr>
          <w:rFonts w:ascii="仿宋" w:hAnsi="仿宋" w:eastAsia="仿宋"/>
          <w:b/>
          <w:bCs/>
          <w:sz w:val="32"/>
        </w:rPr>
      </w:r>
      <w:r/>
    </w:p>
    <w:p>
      <w:pPr>
        <w:pStyle w:val="914"/>
        <w:ind w:left="0" w:right="34" w:firstLine="2715"/>
        <w:spacing w:before="120" w:line="520" w:lineRule="exact"/>
        <w:rPr>
          <w:rFonts w:ascii="宋体" w:hAnsi="宋体"/>
          <w:b/>
          <w:sz w:val="32"/>
          <w:szCs w:val="32"/>
        </w:rPr>
      </w:pPr>
      <w:r>
        <w:rPr>
          <w:rFonts w:ascii="宋体" w:hAnsi="宋体"/>
          <w:b/>
          <w:sz w:val="32"/>
          <w:szCs w:val="32"/>
        </w:rPr>
      </w:r>
      <w:bookmarkEnd w:id="38"/>
      <w:r/>
    </w:p>
    <w:p>
      <w:pPr>
        <w:pStyle w:val="916"/>
        <w:ind w:firstLine="948"/>
        <w:spacing w:line="520" w:lineRule="exact"/>
        <w:rPr>
          <w:rFonts w:ascii="仿宋" w:hAnsi="仿宋" w:eastAsia="仿宋"/>
          <w:b/>
          <w:bCs/>
          <w:sz w:val="32"/>
          <w:szCs w:val="32"/>
        </w:rPr>
      </w:pPr>
      <w:r>
        <w:rPr>
          <w:rFonts w:hint="eastAsia" w:ascii="仿宋" w:hAnsi="仿宋" w:eastAsia="仿宋"/>
          <w:b/>
          <w:bCs/>
          <w:sz w:val="32"/>
        </w:rPr>
        <w:t xml:space="preserve">六、</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投标人必须提供的资格证明文件（三个</w:t>
      </w:r>
      <w:r>
        <w:rPr>
          <w:rFonts w:hint="eastAsia" w:ascii="仿宋" w:hAnsi="仿宋" w:eastAsia="仿宋"/>
          <w:b/>
          <w:bCs/>
          <w:sz w:val="32"/>
          <w:szCs w:val="32"/>
          <w:lang w:eastAsia="zh-CN"/>
        </w:rPr>
        <w:t xml:space="preserve">采购</w:t>
      </w:r>
      <w:r>
        <w:rPr>
          <w:rFonts w:hint="eastAsia" w:ascii="仿宋" w:hAnsi="仿宋" w:eastAsia="仿宋"/>
          <w:b/>
          <w:bCs/>
          <w:sz w:val="32"/>
          <w:szCs w:val="32"/>
        </w:rPr>
        <w:t xml:space="preserve">包均适用）</w:t>
      </w:r>
      <w:r/>
    </w:p>
    <w:p>
      <w:pPr>
        <w:pStyle w:val="916"/>
        <w:ind w:firstLine="551"/>
        <w:spacing w:line="520" w:lineRule="exact"/>
        <w:rPr>
          <w:rFonts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ascii="仿宋" w:hAnsi="仿宋" w:eastAsia="仿宋"/>
          <w:sz w:val="28"/>
          <w:lang w:val="zh-CN"/>
        </w:rPr>
      </w:pPr>
      <w:r>
        <w:rPr>
          <w:rFonts w:hint="eastAsia" w:ascii="仿宋" w:hAnsi="仿宋" w:eastAsia="仿宋"/>
          <w:sz w:val="28"/>
        </w:rPr>
        <w:t xml:space="preserve">2、投标人符合《政府采购法》第二十二条规定条件的承诺函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157"/>
        <w:spacing w:line="440" w:lineRule="exact"/>
        <w:rPr>
          <w:rFonts w:ascii="宋体" w:hAnsi="宋体"/>
          <w:b/>
          <w:bCs/>
          <w:sz w:val="32"/>
          <w:szCs w:val="32"/>
        </w:rPr>
      </w:pPr>
      <w:r>
        <w:rPr>
          <w:rFonts w:ascii="宋体" w:hAnsi="宋体"/>
          <w:b/>
          <w:bCs/>
          <w:sz w:val="32"/>
          <w:szCs w:val="32"/>
        </w:rPr>
      </w:r>
      <w:r/>
    </w:p>
    <w:p>
      <w:pPr>
        <w:jc w:val="left"/>
        <w:widowControl/>
        <w:rPr>
          <w:rFonts w:ascii="宋体" w:hAnsi="宋体" w:cs="Arial"/>
          <w:b/>
          <w:bCs/>
          <w:sz w:val="32"/>
        </w:rPr>
      </w:pPr>
      <w:r>
        <w:rPr>
          <w:rFonts w:ascii="宋体" w:hAnsi="宋体" w:cs="Arial"/>
          <w:b/>
          <w:bCs/>
          <w:sz w:val="32"/>
        </w:rPr>
      </w:r>
      <w:r/>
    </w:p>
    <w:p>
      <w:pPr>
        <w:pStyle w:val="916"/>
        <w:ind w:firstLine="948"/>
        <w:spacing w:line="520" w:lineRule="exact"/>
        <w:rPr>
          <w:rFonts w:ascii="仿宋" w:hAnsi="仿宋" w:eastAsia="仿宋"/>
          <w:b/>
          <w:bCs/>
          <w:sz w:val="32"/>
          <w:szCs w:val="32"/>
        </w:rPr>
      </w:pPr>
      <w:r>
        <w:rPr>
          <w:rFonts w:hAnsi="宋体"/>
          <w:b/>
          <w:sz w:val="36"/>
        </w:rPr>
        <w:br w:type="page" w:clear="all"/>
      </w:r>
      <w:bookmarkStart w:id="39" w:name="_Toc157775454"/>
      <w:r>
        <w:rPr>
          <w:rFonts w:hint="eastAsia" w:hAnsi="宋体"/>
          <w:b/>
          <w:sz w:val="36"/>
          <w:lang w:eastAsia="zh-CN"/>
        </w:rPr>
        <w:t xml:space="preserve">七</w:t>
      </w:r>
      <w:r>
        <w:rPr>
          <w:rFonts w:hint="eastAsia" w:ascii="仿宋" w:hAnsi="仿宋" w:eastAsia="仿宋" w:cs="Arial"/>
          <w:b/>
          <w:bCs/>
          <w:sz w:val="32"/>
        </w:rPr>
        <w:t xml:space="preserve">、综合评分时投标人需提供的证明文件</w:t>
      </w:r>
      <w:r>
        <w:rPr>
          <w:rFonts w:hint="eastAsia" w:ascii="仿宋" w:hAnsi="仿宋" w:eastAsia="仿宋"/>
          <w:b/>
          <w:bCs/>
          <w:sz w:val="32"/>
          <w:szCs w:val="32"/>
        </w:rPr>
        <w:t xml:space="preserve">（三个</w:t>
      </w:r>
      <w:r>
        <w:rPr>
          <w:rFonts w:hint="eastAsia" w:ascii="仿宋" w:hAnsi="仿宋" w:eastAsia="仿宋"/>
          <w:b/>
          <w:bCs/>
          <w:sz w:val="32"/>
          <w:szCs w:val="32"/>
          <w:lang w:eastAsia="zh-CN"/>
        </w:rPr>
        <w:t xml:space="preserve">采购</w:t>
      </w:r>
      <w:r>
        <w:rPr>
          <w:rFonts w:hint="eastAsia" w:ascii="仿宋" w:hAnsi="仿宋" w:eastAsia="仿宋"/>
          <w:b/>
          <w:bCs/>
          <w:sz w:val="32"/>
          <w:szCs w:val="32"/>
        </w:rPr>
        <w:t xml:space="preserve">包均适用）</w:t>
      </w:r>
      <w:r/>
    </w:p>
    <w:p>
      <w:pPr>
        <w:ind w:firstLine="1428"/>
        <w:jc w:val="left"/>
        <w:spacing w:line="520" w:lineRule="exact"/>
        <w:widowControl/>
        <w:rPr>
          <w:rFonts w:ascii="仿宋" w:hAnsi="仿宋" w:eastAsia="仿宋" w:cs="Arial"/>
          <w:b/>
          <w:bCs/>
          <w:sz w:val="32"/>
        </w:rPr>
      </w:pPr>
      <w:r>
        <w:rPr>
          <w:rFonts w:ascii="仿宋" w:hAnsi="仿宋" w:eastAsia="仿宋" w:cs="Arial"/>
          <w:b/>
          <w:bCs/>
          <w:sz w:val="32"/>
        </w:rPr>
      </w:r>
      <w:r/>
    </w:p>
    <w:p>
      <w:pPr>
        <w:ind w:firstLine="840"/>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（投标人根据第三章评标标准的要求提供相关材料）</w:t>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557"/>
        <w:spacing w:line="440" w:lineRule="exact"/>
        <w:rPr>
          <w:rFonts w:ascii="仿宋" w:hAnsi="仿宋" w:eastAsia="仿宋"/>
          <w:b/>
          <w:sz w:val="32"/>
          <w:szCs w:val="32"/>
        </w:rPr>
      </w:pP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、示范格式（三个</w:t>
      </w:r>
      <w:r>
        <w:rPr>
          <w:rFonts w:hint="eastAsia" w:ascii="仿宋" w:hAnsi="仿宋" w:eastAsia="仿宋"/>
          <w:b/>
          <w:sz w:val="32"/>
          <w:szCs w:val="32"/>
          <w:lang w:eastAsia="zh-CN"/>
        </w:rPr>
        <w:t xml:space="preserve">采购</w:t>
      </w:r>
      <w:r>
        <w:rPr>
          <w:rFonts w:hint="eastAsia" w:ascii="仿宋" w:hAnsi="仿宋" w:eastAsia="仿宋"/>
          <w:b/>
          <w:sz w:val="32"/>
          <w:szCs w:val="32"/>
        </w:rPr>
        <w:t xml:space="preserve">包均适用）</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ascii="仿宋" w:hAnsi="仿宋" w:eastAsia="仿宋" w:cs="Arial"/>
          <w:b/>
          <w:bCs/>
          <w:sz w:val="32"/>
        </w:rPr>
      </w:pPr>
      <w:r>
        <w:rPr>
          <w:rFonts w:ascii="仿宋" w:hAnsi="仿宋" w:eastAsia="仿宋" w:cs="Arial"/>
          <w:b/>
          <w:bCs/>
          <w:sz w:val="32"/>
        </w:rPr>
      </w:r>
      <w:bookmarkEnd w:id="39"/>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74"/>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color w:val="000000"/>
          <w:sz w:val="28"/>
          <w:szCs w:val="28"/>
        </w:rPr>
        <w:t xml:space="preserve">法定代表人授权其他人参加投标的，仅需填写“授权委托书”。</w:t>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sz w:val="28"/>
        </w:rPr>
        <w:t xml:space="preserve">淮安市淮安区车桥镇人民政府：</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auto"/>
          <w:sz w:val="28"/>
          <w:szCs w:val="28"/>
        </w:rPr>
        <w:t xml:space="preserve">淮安市财建工程咨询有限公司</w:t>
      </w:r>
      <w:r>
        <w:rPr>
          <w:rFonts w:hint="eastAsia" w:ascii="仿宋" w:hAnsi="仿宋" w:eastAsia="仿宋"/>
          <w:color w:val="000000"/>
          <w:sz w:val="28"/>
          <w:szCs w:val="28"/>
        </w:rPr>
        <w:t xml:space="preserve">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采购项目的政府采购活动，受托人有权在该招标活动中，以我单位的名义签署投标函和投标文件，与采购代理机构协商、澄清、解释，签订合同书并执行一切与此有关的事项。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color w:val="000000"/>
          <w:sz w:val="28"/>
          <w:szCs w:val="28"/>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color w:val="000000"/>
          <w:sz w:val="28"/>
          <w:szCs w:val="28"/>
        </w:rPr>
        <w:t xml:space="preserve">法定代表人直接参加投标的，仅需填写“法定代表人资格证明”。</w:t>
      </w:r>
      <w:r/>
    </w:p>
    <w:p>
      <w:pPr>
        <w:ind w:left="-359" w:firstLine="357"/>
        <w:spacing w:line="640" w:lineRule="exact"/>
        <w:rPr>
          <w:rFonts w:ascii="仿宋" w:hAnsi="仿宋" w:eastAsia="仿宋"/>
          <w:b/>
          <w:sz w:val="32"/>
        </w:rPr>
      </w:pPr>
      <w:r>
        <w:rPr>
          <w:rFonts w:ascii="仿宋" w:hAnsi="仿宋" w:eastAsia="仿宋"/>
          <w:b/>
          <w:sz w:val="32"/>
        </w:rPr>
      </w:r>
      <w:r/>
    </w:p>
    <w:p>
      <w:pPr>
        <w:rPr>
          <w:rFonts w:ascii="仿宋" w:hAnsi="仿宋" w:eastAsia="仿宋"/>
          <w:b/>
          <w:sz w:val="32"/>
          <w:szCs w:val="32"/>
        </w:rPr>
      </w:pP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rPr>
          <w:rFonts w:hint="eastAsia" w:ascii="仿宋" w:hAnsi="仿宋" w:eastAsia="仿宋"/>
          <w:b/>
          <w:bCs/>
          <w:sz w:val="32"/>
        </w:rPr>
        <w:t xml:space="preserve">符合《政府采购法》第二十二条规定条件的声明函</w:t>
      </w:r>
      <w:r/>
    </w:p>
    <w:p>
      <w:pPr>
        <w:pStyle w:val="898"/>
        <w:ind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sz w:val="28"/>
          <w:szCs w:val="24"/>
        </w:rPr>
        <w:t xml:space="preserve">淮安市淮安区车桥镇人民政府：</w:t>
      </w:r>
      <w:r/>
    </w:p>
    <w:p>
      <w:pPr>
        <w:ind w:firstLine="84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center"/>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                          承诺人：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hint="eastAsia" w:ascii="仿宋" w:hAnsi="仿宋" w:eastAsia="仿宋" w:cs="楷体_GB2312"/>
          <w:sz w:val="28"/>
          <w:szCs w:val="28"/>
        </w:rPr>
        <w:t xml:space="preserve">：</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rPr>
        <w:t xml:space="preserve"> </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rPr>
        <w:t xml:space="preserve">   </w:t>
      </w:r>
      <w:r>
        <w:rPr>
          <w:rFonts w:hint="eastAsia" w:ascii="仿宋" w:hAnsi="仿宋" w:eastAsia="仿宋" w:cs="楷体_GB2312"/>
          <w:sz w:val="28"/>
          <w:szCs w:val="28"/>
          <w:u w:val="single"/>
        </w:rPr>
        <w:t xml:space="preserve">  </w:t>
      </w:r>
      <w:r>
        <w:rPr>
          <w:rFonts w:ascii="仿宋" w:hAnsi="仿宋" w:eastAsia="仿宋" w:cs="楷体_GB2312"/>
          <w:sz w:val="28"/>
          <w:szCs w:val="28"/>
          <w:u w:val="single"/>
        </w:rPr>
        <w:t xml:space="preserve"> </w:t>
      </w:r>
      <w:r>
        <w:rPr>
          <w:rFonts w:hint="eastAsia" w:ascii="仿宋" w:hAnsi="仿宋" w:eastAsia="仿宋" w:cs="楷体_GB2312"/>
          <w:sz w:val="28"/>
          <w:szCs w:val="28"/>
          <w:lang w:val="zh-CN"/>
        </w:rPr>
        <w:t xml:space="preserve">日</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rPr>
          <w:rFonts w:ascii="仿宋" w:hAnsi="仿宋" w:eastAsia="仿宋"/>
          <w:b/>
          <w:bCs/>
          <w:sz w:val="32"/>
          <w:szCs w:val="32"/>
        </w:rPr>
      </w:pPr>
      <w:r>
        <w:rPr>
          <w:rFonts w:hint="eastAsia" w:ascii="仿宋" w:hAnsi="仿宋" w:eastAsia="仿宋"/>
          <w:b/>
          <w:bCs/>
          <w:sz w:val="32"/>
          <w:szCs w:val="32"/>
        </w:rPr>
        <w:t xml:space="preserve">企业声明函（货物类）</w:t>
      </w:r>
      <w:r/>
    </w:p>
    <w:p>
      <w:pPr>
        <w:pStyle w:val="898"/>
        <w:ind w:firstLine="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sz w:val="28"/>
          <w:szCs w:val="24"/>
        </w:rPr>
        <w:t xml:space="preserve">淮安市淮安区车桥镇人民政府：</w:t>
      </w:r>
      <w:r/>
    </w:p>
    <w:p>
      <w:pPr>
        <w:pStyle w:val="89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p>
    <w:p>
      <w:pPr>
        <w:pStyle w:val="89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9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p>
    <w:p>
      <w:pPr>
        <w:pStyle w:val="898"/>
        <w:ind w:firstLine="560"/>
        <w:spacing w:line="600" w:lineRule="exact"/>
        <w:rPr>
          <w:rFonts w:ascii="仿宋" w:hAnsi="仿宋" w:eastAsia="仿宋"/>
          <w:bCs/>
          <w:color w:val="000000"/>
          <w:sz w:val="28"/>
          <w:szCs w:val="28"/>
        </w:rPr>
      </w:pPr>
      <w:r>
        <w:rPr>
          <w:rFonts w:ascii="Arial" w:hAnsi="Arial" w:eastAsia="仿宋" w:cs="Arial"/>
          <w:bCs/>
          <w:color w:val="000000"/>
          <w:sz w:val="28"/>
          <w:szCs w:val="28"/>
        </w:rPr>
        <w:t xml:space="preserve">……</w:t>
      </w:r>
      <w:r/>
    </w:p>
    <w:p>
      <w:pPr>
        <w:pStyle w:val="89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98"/>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98"/>
        <w:ind w:firstLine="0"/>
        <w:spacing w:line="600" w:lineRule="exact"/>
        <w:rPr>
          <w:rFonts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898"/>
        <w:ind w:firstLine="0"/>
        <w:jc w:val="left"/>
        <w:spacing w:line="520" w:lineRule="exact"/>
        <w:rPr>
          <w:rFonts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98"/>
        <w:ind w:firstLine="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sz w:val="28"/>
          <w:szCs w:val="24"/>
        </w:rPr>
        <w:t xml:space="preserve">淮安市淮安区车桥镇人民政府：</w:t>
      </w:r>
      <w:r/>
    </w:p>
    <w:p>
      <w:pPr>
        <w:pStyle w:val="898"/>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98"/>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98"/>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898"/>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98"/>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40</w:t>
    </w:r>
    <w:r>
      <w:fldChar w:fldCharType="end"/>
    </w:r>
    <w:r/>
  </w:p>
  <w:p>
    <w:pPr>
      <w:pStyle w:val="9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35"/>
      </w:rPr>
      <w:framePr w:wrap="around" w:vAnchor="text" w:hAnchor="margin" w:xAlign="center" w:y="1"/>
    </w:pPr>
    <w:r>
      <w:fldChar w:fldCharType="begin"/>
    </w:r>
    <w:r>
      <w:rPr>
        <w:rStyle w:val="935"/>
      </w:rPr>
      <w:instrText xml:space="preserve">PAGE  </w:instrText>
    </w:r>
    <w:r>
      <w:fldChar w:fldCharType="end"/>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ind w:firstLine="280"/>
      <w:rPr>
        <w:rFonts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2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2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space"/>
      <w:lvlText w:val="%1　"/>
      <w:lvlJc w:val="left"/>
      <w:pPr>
        <w:ind w:left="0" w:firstLine="2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963"/>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space"/>
      <w:lvlText w:val="%1　"/>
      <w:lvlJc w:val="left"/>
      <w:pPr>
        <w:ind w:left="0" w:firstLine="2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chineseCountingThousand"/>
      <w:pStyle w:val="96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EnclosedCircleChinese"/>
      <w:isLgl w:val="false"/>
      <w:suff w:val="nothing"/>
      <w:lvlText w:val="%1　"/>
      <w:lvlJc w:val="left"/>
      <w:pPr>
        <w:ind w:left="2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25" w:hanging="425"/>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chineseCountingThousand"/>
      <w:pStyle w:val="978"/>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0">
    <w:multiLevelType w:val="hybridMultilevel"/>
    <w:lvl w:ilvl="0">
      <w:start w:val="1"/>
      <w:numFmt w:val="decimalEnclosedCircleChinese"/>
      <w:isLgl w:val="false"/>
      <w:suff w:val="nothing"/>
      <w:lvlText w:val="%1　"/>
      <w:lvlJc w:val="left"/>
      <w:pPr>
        <w:ind w:left="2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9"/>
  </w:num>
  <w:num w:numId="3">
    <w:abstractNumId w:val="29"/>
  </w:num>
  <w:num w:numId="4">
    <w:abstractNumId w:val="9"/>
  </w:num>
  <w:num w:numId="5">
    <w:abstractNumId w:val="8"/>
  </w:num>
  <w:num w:numId="6">
    <w:abstractNumId w:val="22"/>
  </w:num>
  <w:num w:numId="7">
    <w:abstractNumId w:val="7"/>
  </w:num>
  <w:num w:numId="8">
    <w:abstractNumId w:val="10"/>
  </w:num>
  <w:num w:numId="9">
    <w:abstractNumId w:val="16"/>
  </w:num>
  <w:num w:numId="10">
    <w:abstractNumId w:val="6"/>
  </w:num>
  <w:num w:numId="11">
    <w:abstractNumId w:val="23"/>
  </w:num>
  <w:num w:numId="12">
    <w:abstractNumId w:val="21"/>
  </w:num>
  <w:num w:numId="13">
    <w:abstractNumId w:val="33"/>
  </w:num>
  <w:num w:numId="14">
    <w:abstractNumId w:val="20"/>
  </w:num>
  <w:num w:numId="15">
    <w:abstractNumId w:val="32"/>
  </w:num>
  <w:num w:numId="16">
    <w:abstractNumId w:val="15"/>
  </w:num>
  <w:num w:numId="17">
    <w:abstractNumId w:val="27"/>
  </w:num>
  <w:num w:numId="18">
    <w:abstractNumId w:val="28"/>
  </w:num>
  <w:num w:numId="19">
    <w:abstractNumId w:val="25"/>
  </w:num>
  <w:num w:numId="20">
    <w:abstractNumId w:val="34"/>
  </w:num>
  <w:num w:numId="21">
    <w:abstractNumId w:val="31"/>
  </w:num>
  <w:num w:numId="22">
    <w:abstractNumId w:val="12"/>
  </w:num>
  <w:num w:numId="23">
    <w:abstractNumId w:val="3"/>
  </w:num>
  <w:num w:numId="24">
    <w:abstractNumId w:val="18"/>
  </w:num>
  <w:num w:numId="25">
    <w:abstractNumId w:val="17"/>
  </w:num>
  <w:num w:numId="26">
    <w:abstractNumId w:val="30"/>
  </w:num>
  <w:num w:numId="27">
    <w:abstractNumId w:val="13"/>
  </w:num>
  <w:num w:numId="28">
    <w:abstractNumId w:val="0"/>
  </w:num>
  <w:num w:numId="29">
    <w:abstractNumId w:val="14"/>
  </w:num>
  <w:num w:numId="30">
    <w:abstractNumId w:val="5"/>
  </w:num>
  <w:num w:numId="31">
    <w:abstractNumId w:val="26"/>
  </w:num>
  <w:num w:numId="32">
    <w:abstractNumId w:val="2"/>
  </w:num>
  <w:num w:numId="33">
    <w:abstractNumId w:val="1"/>
  </w:num>
  <w:num w:numId="34">
    <w:abstractNumId w:val="4"/>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3"/>
    <w:link w:val="714"/>
    <w:uiPriority w:val="9"/>
    <w:rPr>
      <w:rFonts w:ascii="Arial" w:hAnsi="Arial" w:eastAsia="Arial" w:cs="Arial"/>
      <w:sz w:val="40"/>
      <w:szCs w:val="40"/>
    </w:rPr>
  </w:style>
  <w:style w:type="character" w:styleId="15">
    <w:name w:val="Heading 2 Char"/>
    <w:basedOn w:val="723"/>
    <w:link w:val="715"/>
    <w:uiPriority w:val="9"/>
    <w:rPr>
      <w:rFonts w:ascii="Arial" w:hAnsi="Arial" w:eastAsia="Arial" w:cs="Arial"/>
      <w:sz w:val="34"/>
    </w:rPr>
  </w:style>
  <w:style w:type="character" w:styleId="17">
    <w:name w:val="Heading 3 Char"/>
    <w:basedOn w:val="723"/>
    <w:link w:val="716"/>
    <w:uiPriority w:val="9"/>
    <w:rPr>
      <w:rFonts w:ascii="Arial" w:hAnsi="Arial" w:eastAsia="Arial" w:cs="Arial"/>
      <w:sz w:val="30"/>
      <w:szCs w:val="30"/>
    </w:rPr>
  </w:style>
  <w:style w:type="character" w:styleId="19">
    <w:name w:val="Heading 4 Char"/>
    <w:basedOn w:val="723"/>
    <w:link w:val="717"/>
    <w:uiPriority w:val="9"/>
    <w:rPr>
      <w:rFonts w:ascii="Arial" w:hAnsi="Arial" w:eastAsia="Arial" w:cs="Arial"/>
      <w:b/>
      <w:bCs/>
      <w:sz w:val="26"/>
      <w:szCs w:val="26"/>
    </w:rPr>
  </w:style>
  <w:style w:type="character" w:styleId="21">
    <w:name w:val="Heading 5 Char"/>
    <w:basedOn w:val="723"/>
    <w:link w:val="718"/>
    <w:uiPriority w:val="9"/>
    <w:rPr>
      <w:rFonts w:ascii="Arial" w:hAnsi="Arial" w:eastAsia="Arial" w:cs="Arial"/>
      <w:b/>
      <w:bCs/>
      <w:sz w:val="24"/>
      <w:szCs w:val="24"/>
    </w:rPr>
  </w:style>
  <w:style w:type="character" w:styleId="23">
    <w:name w:val="Heading 6 Char"/>
    <w:basedOn w:val="723"/>
    <w:link w:val="719"/>
    <w:uiPriority w:val="9"/>
    <w:rPr>
      <w:rFonts w:ascii="Arial" w:hAnsi="Arial" w:eastAsia="Arial" w:cs="Arial"/>
      <w:b/>
      <w:bCs/>
      <w:sz w:val="22"/>
      <w:szCs w:val="22"/>
    </w:rPr>
  </w:style>
  <w:style w:type="character" w:styleId="25">
    <w:name w:val="Heading 7 Char"/>
    <w:basedOn w:val="723"/>
    <w:link w:val="720"/>
    <w:uiPriority w:val="9"/>
    <w:rPr>
      <w:rFonts w:ascii="Arial" w:hAnsi="Arial" w:eastAsia="Arial" w:cs="Arial"/>
      <w:b/>
      <w:bCs/>
      <w:i/>
      <w:iCs/>
      <w:sz w:val="22"/>
      <w:szCs w:val="22"/>
    </w:rPr>
  </w:style>
  <w:style w:type="character" w:styleId="27">
    <w:name w:val="Heading 8 Char"/>
    <w:basedOn w:val="723"/>
    <w:link w:val="721"/>
    <w:uiPriority w:val="9"/>
    <w:rPr>
      <w:rFonts w:ascii="Arial" w:hAnsi="Arial" w:eastAsia="Arial" w:cs="Arial"/>
      <w:i/>
      <w:iCs/>
      <w:sz w:val="22"/>
      <w:szCs w:val="22"/>
    </w:rPr>
  </w:style>
  <w:style w:type="character" w:styleId="29">
    <w:name w:val="Heading 9 Char"/>
    <w:basedOn w:val="723"/>
    <w:link w:val="722"/>
    <w:uiPriority w:val="9"/>
    <w:rPr>
      <w:rFonts w:ascii="Arial" w:hAnsi="Arial" w:eastAsia="Arial" w:cs="Arial"/>
      <w:i/>
      <w:iCs/>
      <w:sz w:val="21"/>
      <w:szCs w:val="21"/>
    </w:rPr>
  </w:style>
  <w:style w:type="character" w:styleId="34">
    <w:name w:val="Title Char"/>
    <w:basedOn w:val="723"/>
    <w:link w:val="742"/>
    <w:uiPriority w:val="10"/>
    <w:rPr>
      <w:sz w:val="48"/>
      <w:szCs w:val="48"/>
    </w:rPr>
  </w:style>
  <w:style w:type="character" w:styleId="36">
    <w:name w:val="Subtitle Char"/>
    <w:basedOn w:val="723"/>
    <w:link w:val="735"/>
    <w:uiPriority w:val="11"/>
    <w:rPr>
      <w:sz w:val="24"/>
      <w:szCs w:val="24"/>
    </w:rPr>
  </w:style>
  <w:style w:type="character" w:styleId="38">
    <w:name w:val="Quote Char"/>
    <w:link w:val="761"/>
    <w:uiPriority w:val="29"/>
    <w:rPr>
      <w:i/>
    </w:rPr>
  </w:style>
  <w:style w:type="character" w:styleId="40">
    <w:name w:val="Intense Quote Char"/>
    <w:link w:val="763"/>
    <w:uiPriority w:val="30"/>
    <w:rPr>
      <w:i/>
    </w:rPr>
  </w:style>
  <w:style w:type="character" w:styleId="42">
    <w:name w:val="Header Char"/>
    <w:basedOn w:val="723"/>
    <w:link w:val="732"/>
    <w:uiPriority w:val="99"/>
  </w:style>
  <w:style w:type="character" w:styleId="46">
    <w:name w:val="Caption Char"/>
    <w:basedOn w:val="726"/>
    <w:link w:val="731"/>
    <w:uiPriority w:val="99"/>
  </w:style>
  <w:style w:type="table" w:styleId="49">
    <w:name w:val="Plain Table 1"/>
    <w:basedOn w:val="7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6"/>
    <w:uiPriority w:val="99"/>
    <w:rPr>
      <w:sz w:val="18"/>
    </w:rPr>
  </w:style>
  <w:style w:type="character" w:styleId="178">
    <w:name w:val="Endnote Text Char"/>
    <w:link w:val="730"/>
    <w:uiPriority w:val="99"/>
    <w:rPr>
      <w:sz w:val="20"/>
    </w:rPr>
  </w:style>
  <w:style w:type="paragraph" w:styleId="189">
    <w:name w:val="TOC Heading"/>
    <w:uiPriority w:val="39"/>
    <w:unhideWhenUsed/>
  </w:style>
  <w:style w:type="paragraph" w:styleId="71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4">
    <w:name w:val="Heading 1"/>
    <w:basedOn w:val="713"/>
    <w:next w:val="713"/>
    <w:link w:val="748"/>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749"/>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link w:val="750"/>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751"/>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52"/>
    <w:uiPriority w:val="9"/>
    <w:unhideWhenUsed/>
    <w:qFormat/>
    <w:pPr>
      <w:keepLines/>
      <w:keepNext/>
      <w:spacing w:before="320" w:after="200"/>
      <w:outlineLvl w:val="4"/>
    </w:pPr>
    <w:rPr>
      <w:rFonts w:ascii="Arial" w:hAnsi="Arial" w:eastAsia="Arial" w:cs="Arial"/>
      <w:b/>
      <w:bCs/>
      <w:sz w:val="24"/>
    </w:rPr>
  </w:style>
  <w:style w:type="paragraph" w:styleId="719">
    <w:name w:val="Heading 6"/>
    <w:basedOn w:val="713"/>
    <w:next w:val="713"/>
    <w:link w:val="753"/>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755"/>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756"/>
    <w:uiPriority w:val="9"/>
    <w:unhideWhenUsed/>
    <w:qFormat/>
    <w:pPr>
      <w:keepLines/>
      <w:keepNext/>
      <w:spacing w:before="320" w:after="200"/>
      <w:outlineLvl w:val="8"/>
    </w:pPr>
    <w:rPr>
      <w:rFonts w:ascii="Arial" w:hAnsi="Arial" w:eastAsia="Arial" w:cs="Arial"/>
      <w:i/>
      <w:iCs/>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toc 7"/>
    <w:basedOn w:val="713"/>
    <w:next w:val="713"/>
    <w:uiPriority w:val="39"/>
    <w:unhideWhenUsed/>
    <w:qFormat/>
    <w:pPr>
      <w:ind w:left="1701"/>
      <w:spacing w:after="57"/>
    </w:pPr>
  </w:style>
  <w:style w:type="paragraph" w:styleId="726">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toc 5"/>
    <w:basedOn w:val="713"/>
    <w:next w:val="713"/>
    <w:uiPriority w:val="39"/>
    <w:unhideWhenUsed/>
    <w:qFormat/>
    <w:pPr>
      <w:ind w:left="1134"/>
      <w:spacing w:after="57"/>
    </w:pPr>
  </w:style>
  <w:style w:type="paragraph" w:styleId="728">
    <w:name w:val="toc 3"/>
    <w:basedOn w:val="713"/>
    <w:next w:val="713"/>
    <w:uiPriority w:val="39"/>
    <w:unhideWhenUsed/>
    <w:qFormat/>
    <w:pPr>
      <w:ind w:left="567"/>
      <w:spacing w:after="57"/>
    </w:pPr>
  </w:style>
  <w:style w:type="paragraph" w:styleId="729">
    <w:name w:val="toc 8"/>
    <w:basedOn w:val="713"/>
    <w:next w:val="713"/>
    <w:uiPriority w:val="39"/>
    <w:unhideWhenUsed/>
    <w:qFormat/>
    <w:pPr>
      <w:ind w:left="1984"/>
      <w:spacing w:after="57"/>
    </w:pPr>
  </w:style>
  <w:style w:type="paragraph" w:styleId="730">
    <w:name w:val="endnote text"/>
    <w:basedOn w:val="713"/>
    <w:link w:val="894"/>
    <w:uiPriority w:val="99"/>
    <w:semiHidden/>
    <w:unhideWhenUsed/>
    <w:qFormat/>
    <w:rPr>
      <w:sz w:val="20"/>
    </w:rPr>
  </w:style>
  <w:style w:type="paragraph" w:styleId="731">
    <w:name w:val="Footer"/>
    <w:basedOn w:val="713"/>
    <w:link w:val="767"/>
    <w:uiPriority w:val="99"/>
    <w:unhideWhenUsed/>
    <w:qFormat/>
    <w:pPr>
      <w:tabs>
        <w:tab w:val="center" w:pos="7143" w:leader="none"/>
        <w:tab w:val="right" w:pos="14287" w:leader="none"/>
      </w:tabs>
    </w:pPr>
  </w:style>
  <w:style w:type="paragraph" w:styleId="732">
    <w:name w:val="Header"/>
    <w:basedOn w:val="713"/>
    <w:link w:val="765"/>
    <w:uiPriority w:val="99"/>
    <w:unhideWhenUsed/>
    <w:qFormat/>
    <w:pPr>
      <w:tabs>
        <w:tab w:val="center" w:pos="7143" w:leader="none"/>
        <w:tab w:val="right" w:pos="14287" w:leader="none"/>
      </w:tabs>
    </w:pPr>
  </w:style>
  <w:style w:type="paragraph" w:styleId="733">
    <w:name w:val="toc 1"/>
    <w:basedOn w:val="713"/>
    <w:next w:val="713"/>
    <w:uiPriority w:val="39"/>
    <w:unhideWhenUsed/>
    <w:qFormat/>
    <w:pPr>
      <w:spacing w:after="57"/>
    </w:pPr>
  </w:style>
  <w:style w:type="paragraph" w:styleId="734">
    <w:name w:val="toc 4"/>
    <w:basedOn w:val="713"/>
    <w:next w:val="713"/>
    <w:uiPriority w:val="39"/>
    <w:unhideWhenUsed/>
    <w:qFormat/>
    <w:pPr>
      <w:ind w:left="850"/>
      <w:spacing w:after="57"/>
    </w:pPr>
  </w:style>
  <w:style w:type="paragraph" w:styleId="735">
    <w:name w:val="Subtitle"/>
    <w:basedOn w:val="713"/>
    <w:next w:val="713"/>
    <w:link w:val="760"/>
    <w:uiPriority w:val="11"/>
    <w:qFormat/>
    <w:pPr>
      <w:spacing w:before="200" w:after="200"/>
    </w:pPr>
    <w:rPr>
      <w:sz w:val="24"/>
    </w:rPr>
  </w:style>
  <w:style w:type="paragraph" w:styleId="736">
    <w:name w:val="footnote text"/>
    <w:basedOn w:val="713"/>
    <w:link w:val="893"/>
    <w:uiPriority w:val="99"/>
    <w:semiHidden/>
    <w:unhideWhenUsed/>
    <w:qFormat/>
    <w:pPr>
      <w:spacing w:after="40"/>
    </w:pPr>
    <w:rPr>
      <w:sz w:val="18"/>
    </w:rPr>
  </w:style>
  <w:style w:type="paragraph" w:styleId="737">
    <w:name w:val="toc 6"/>
    <w:basedOn w:val="713"/>
    <w:next w:val="713"/>
    <w:uiPriority w:val="39"/>
    <w:unhideWhenUsed/>
    <w:qFormat/>
    <w:pPr>
      <w:ind w:left="1417"/>
      <w:spacing w:after="57"/>
    </w:pPr>
  </w:style>
  <w:style w:type="paragraph" w:styleId="738">
    <w:name w:val="table of figures"/>
    <w:basedOn w:val="713"/>
    <w:next w:val="713"/>
    <w:uiPriority w:val="99"/>
    <w:unhideWhenUsed/>
    <w:qFormat/>
  </w:style>
  <w:style w:type="paragraph" w:styleId="739">
    <w:name w:val="toc 2"/>
    <w:basedOn w:val="713"/>
    <w:next w:val="713"/>
    <w:uiPriority w:val="39"/>
    <w:unhideWhenUsed/>
    <w:qFormat/>
    <w:pPr>
      <w:ind w:left="283"/>
      <w:spacing w:after="57"/>
    </w:pPr>
  </w:style>
  <w:style w:type="paragraph" w:styleId="740">
    <w:name w:val="toc 9"/>
    <w:basedOn w:val="713"/>
    <w:next w:val="713"/>
    <w:uiPriority w:val="39"/>
    <w:unhideWhenUsed/>
    <w:qFormat/>
    <w:pPr>
      <w:ind w:left="2268"/>
      <w:spacing w:after="57"/>
    </w:pPr>
  </w:style>
  <w:style w:type="paragraph" w:styleId="741">
    <w:name w:val="List 4"/>
    <w:basedOn w:val="713"/>
    <w:uiPriority w:val="0"/>
    <w:qFormat/>
    <w:pPr>
      <w:ind w:left="1680" w:hanging="420"/>
    </w:pPr>
  </w:style>
  <w:style w:type="paragraph" w:styleId="742">
    <w:name w:val="Title"/>
    <w:basedOn w:val="713"/>
    <w:next w:val="713"/>
    <w:link w:val="759"/>
    <w:uiPriority w:val="10"/>
    <w:qFormat/>
    <w:pPr>
      <w:contextualSpacing/>
      <w:spacing w:before="300" w:after="200"/>
    </w:pPr>
    <w:rPr>
      <w:sz w:val="48"/>
      <w:szCs w:val="48"/>
    </w:r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paragraph" w:styleId="747" w:customStyle="1">
    <w:name w:val="标题 51"/>
    <w:basedOn w:val="713"/>
    <w:next w:val="713"/>
    <w:link w:val="905"/>
    <w:uiPriority w:val="9"/>
    <w:qFormat/>
    <w:pPr>
      <w:keepLines/>
      <w:keepNext/>
      <w:spacing w:before="280" w:after="290" w:line="376" w:lineRule="auto"/>
      <w:outlineLvl w:val="4"/>
    </w:pPr>
    <w:rPr>
      <w:b/>
      <w:bCs/>
      <w:sz w:val="28"/>
      <w:szCs w:val="28"/>
    </w:rPr>
  </w:style>
  <w:style w:type="character" w:styleId="748" w:customStyle="1">
    <w:name w:val="标题 1 Char"/>
    <w:link w:val="714"/>
    <w:uiPriority w:val="9"/>
    <w:qFormat/>
    <w:rPr>
      <w:rFonts w:ascii="Arial" w:hAnsi="Arial" w:eastAsia="Arial" w:cs="Arial"/>
      <w:sz w:val="40"/>
      <w:szCs w:val="40"/>
    </w:rPr>
  </w:style>
  <w:style w:type="character" w:styleId="749" w:customStyle="1">
    <w:name w:val="标题 2 Char1"/>
    <w:link w:val="715"/>
    <w:uiPriority w:val="9"/>
    <w:qFormat/>
    <w:rPr>
      <w:rFonts w:ascii="Arial" w:hAnsi="Arial" w:eastAsia="Arial" w:cs="Arial"/>
      <w:sz w:val="34"/>
    </w:rPr>
  </w:style>
  <w:style w:type="character" w:styleId="750" w:customStyle="1">
    <w:name w:val="标题 3 Char"/>
    <w:link w:val="716"/>
    <w:uiPriority w:val="9"/>
    <w:qFormat/>
    <w:rPr>
      <w:rFonts w:ascii="Arial" w:hAnsi="Arial" w:eastAsia="Arial" w:cs="Arial"/>
      <w:sz w:val="30"/>
      <w:szCs w:val="30"/>
    </w:rPr>
  </w:style>
  <w:style w:type="character" w:styleId="751" w:customStyle="1">
    <w:name w:val="标题 4 Char1"/>
    <w:link w:val="717"/>
    <w:uiPriority w:val="9"/>
    <w:qFormat/>
    <w:rPr>
      <w:rFonts w:ascii="Arial" w:hAnsi="Arial" w:eastAsia="Arial" w:cs="Arial"/>
      <w:b/>
      <w:bCs/>
      <w:sz w:val="26"/>
      <w:szCs w:val="26"/>
    </w:rPr>
  </w:style>
  <w:style w:type="character" w:styleId="752" w:customStyle="1">
    <w:name w:val="标题 5 Char1"/>
    <w:link w:val="718"/>
    <w:uiPriority w:val="9"/>
    <w:qFormat/>
    <w:rPr>
      <w:rFonts w:ascii="Arial" w:hAnsi="Arial" w:eastAsia="Arial" w:cs="Arial"/>
      <w:b/>
      <w:bCs/>
      <w:sz w:val="24"/>
      <w:szCs w:val="24"/>
    </w:rPr>
  </w:style>
  <w:style w:type="character" w:styleId="753" w:customStyle="1">
    <w:name w:val="标题 6 Char"/>
    <w:link w:val="719"/>
    <w:uiPriority w:val="9"/>
    <w:qFormat/>
    <w:rPr>
      <w:rFonts w:ascii="Arial" w:hAnsi="Arial" w:eastAsia="Arial" w:cs="Arial"/>
      <w:b/>
      <w:bCs/>
      <w:sz w:val="22"/>
      <w:szCs w:val="22"/>
    </w:rPr>
  </w:style>
  <w:style w:type="character" w:styleId="754" w:customStyle="1">
    <w:name w:val="标题 7 Char"/>
    <w:link w:val="720"/>
    <w:uiPriority w:val="9"/>
    <w:qFormat/>
    <w:rPr>
      <w:rFonts w:ascii="Arial" w:hAnsi="Arial" w:eastAsia="Arial" w:cs="Arial"/>
      <w:b/>
      <w:bCs/>
      <w:i/>
      <w:iCs/>
      <w:sz w:val="22"/>
      <w:szCs w:val="22"/>
    </w:rPr>
  </w:style>
  <w:style w:type="character" w:styleId="755" w:customStyle="1">
    <w:name w:val="标题 8 Char"/>
    <w:link w:val="721"/>
    <w:uiPriority w:val="9"/>
    <w:qFormat/>
    <w:rPr>
      <w:rFonts w:ascii="Arial" w:hAnsi="Arial" w:eastAsia="Arial" w:cs="Arial"/>
      <w:i/>
      <w:iCs/>
      <w:sz w:val="22"/>
      <w:szCs w:val="22"/>
    </w:rPr>
  </w:style>
  <w:style w:type="character" w:styleId="756" w:customStyle="1">
    <w:name w:val="标题 9 Char"/>
    <w:link w:val="722"/>
    <w:uiPriority w:val="9"/>
    <w:qFormat/>
    <w:rPr>
      <w:rFonts w:ascii="Arial" w:hAnsi="Arial" w:eastAsia="Arial" w:cs="Arial"/>
      <w:i/>
      <w:iCs/>
      <w:sz w:val="21"/>
      <w:szCs w:val="21"/>
    </w:rPr>
  </w:style>
  <w:style w:type="paragraph" w:styleId="757">
    <w:name w:val="List Paragraph"/>
    <w:basedOn w:val="713"/>
    <w:uiPriority w:val="34"/>
    <w:qFormat/>
    <w:pPr>
      <w:contextualSpacing/>
      <w:ind w:left="720"/>
    </w:pPr>
  </w:style>
  <w:style w:type="paragraph" w:styleId="758">
    <w:name w:val="No Spacing"/>
    <w:uiPriority w:val="1"/>
    <w:qFormat/>
    <w:rPr>
      <w:rFonts w:ascii="Times New Roman" w:hAnsi="Times New Roman" w:eastAsia="宋体" w:cs="Times New Roman"/>
      <w:lang w:val="en-US" w:eastAsia="zh-CN" w:bidi="ar-SA"/>
    </w:rPr>
  </w:style>
  <w:style w:type="character" w:styleId="759" w:customStyle="1">
    <w:name w:val="标题 Char"/>
    <w:link w:val="742"/>
    <w:uiPriority w:val="10"/>
    <w:qFormat/>
    <w:rPr>
      <w:sz w:val="48"/>
      <w:szCs w:val="48"/>
    </w:rPr>
  </w:style>
  <w:style w:type="character" w:styleId="760" w:customStyle="1">
    <w:name w:val="副标题 Char"/>
    <w:link w:val="735"/>
    <w:uiPriority w:val="11"/>
    <w:qFormat/>
    <w:rPr>
      <w:sz w:val="24"/>
      <w:szCs w:val="24"/>
    </w:rPr>
  </w:style>
  <w:style w:type="paragraph" w:styleId="761">
    <w:name w:val="Quote"/>
    <w:basedOn w:val="713"/>
    <w:next w:val="713"/>
    <w:link w:val="762"/>
    <w:uiPriority w:val="29"/>
    <w:qFormat/>
    <w:pPr>
      <w:ind w:left="720" w:right="720"/>
    </w:pPr>
    <w:rPr>
      <w:i/>
    </w:rPr>
  </w:style>
  <w:style w:type="character" w:styleId="762" w:customStyle="1">
    <w:name w:val="引用 Char"/>
    <w:link w:val="761"/>
    <w:uiPriority w:val="29"/>
    <w:qFormat/>
    <w:rPr>
      <w:i/>
    </w:rPr>
  </w:style>
  <w:style w:type="paragraph" w:styleId="763">
    <w:name w:val="Intense Quote"/>
    <w:basedOn w:val="713"/>
    <w:next w:val="713"/>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Char"/>
    <w:link w:val="763"/>
    <w:uiPriority w:val="30"/>
    <w:qFormat/>
    <w:rPr>
      <w:i/>
    </w:rPr>
  </w:style>
  <w:style w:type="character" w:styleId="765" w:customStyle="1">
    <w:name w:val="页眉 Char1"/>
    <w:link w:val="732"/>
    <w:uiPriority w:val="99"/>
    <w:qFormat/>
  </w:style>
  <w:style w:type="character" w:styleId="766" w:customStyle="1">
    <w:name w:val="Footer Char"/>
    <w:uiPriority w:val="99"/>
    <w:qFormat/>
  </w:style>
  <w:style w:type="character" w:styleId="767" w:customStyle="1">
    <w:name w:val="页脚 Char1"/>
    <w:link w:val="731"/>
    <w:uiPriority w:val="99"/>
    <w:qFormat/>
  </w:style>
  <w:style w:type="table" w:styleId="7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脚注文本 Char"/>
    <w:link w:val="736"/>
    <w:uiPriority w:val="99"/>
    <w:qFormat/>
    <w:rPr>
      <w:sz w:val="18"/>
    </w:rPr>
  </w:style>
  <w:style w:type="character" w:styleId="894" w:customStyle="1">
    <w:name w:val="尾注文本 Char"/>
    <w:link w:val="730"/>
    <w:uiPriority w:val="99"/>
    <w:qFormat/>
    <w:rPr>
      <w:sz w:val="20"/>
    </w:rPr>
  </w:style>
  <w:style w:type="paragraph" w:styleId="895" w:customStyle="1">
    <w:name w:val="TOC 标题1"/>
    <w:uiPriority w:val="39"/>
    <w:unhideWhenUsed/>
    <w:qFormat/>
    <w:rPr>
      <w:rFonts w:ascii="Times New Roman" w:hAnsi="Times New Roman" w:eastAsia="宋体" w:cs="Times New Roman"/>
      <w:lang w:val="en-US" w:eastAsia="zh-CN" w:bidi="ar-SA"/>
    </w:rPr>
  </w:style>
  <w:style w:type="paragraph" w:styleId="896" w:customStyle="1">
    <w:name w:val="标题 11"/>
    <w:basedOn w:val="713"/>
    <w:next w:val="713"/>
    <w:uiPriority w:val="9"/>
    <w:qFormat/>
    <w:pPr>
      <w:keepLines/>
      <w:keepNext/>
      <w:spacing w:before="340" w:after="330" w:line="578" w:lineRule="auto"/>
      <w:outlineLvl w:val="0"/>
    </w:pPr>
    <w:rPr>
      <w:b/>
      <w:bCs/>
      <w:sz w:val="44"/>
      <w:szCs w:val="44"/>
    </w:rPr>
  </w:style>
  <w:style w:type="paragraph" w:styleId="897" w:customStyle="1">
    <w:name w:val="标题 211"/>
    <w:basedOn w:val="713"/>
    <w:next w:val="898"/>
    <w:uiPriority w:val="9"/>
    <w:qFormat/>
    <w:pPr>
      <w:keepLines/>
      <w:keepNext/>
      <w:spacing w:before="260" w:after="260" w:line="413" w:lineRule="auto"/>
      <w:outlineLvl w:val="1"/>
    </w:pPr>
    <w:rPr>
      <w:rFonts w:ascii="Arial" w:hAnsi="Arial" w:eastAsia="黑体"/>
      <w:b/>
      <w:sz w:val="32"/>
      <w:szCs w:val="20"/>
    </w:rPr>
  </w:style>
  <w:style w:type="paragraph" w:styleId="898" w:customStyle="1">
    <w:name w:val="正文缩进1"/>
    <w:basedOn w:val="713"/>
    <w:link w:val="903"/>
    <w:uiPriority w:val="0"/>
    <w:qFormat/>
    <w:pPr>
      <w:ind w:firstLine="420"/>
    </w:pPr>
    <w:rPr>
      <w:szCs w:val="20"/>
    </w:rPr>
  </w:style>
  <w:style w:type="paragraph" w:styleId="899" w:customStyle="1">
    <w:name w:val="标题 31"/>
    <w:basedOn w:val="713"/>
    <w:next w:val="713"/>
    <w:uiPriority w:val="9"/>
    <w:qFormat/>
    <w:pPr>
      <w:keepLines/>
      <w:keepNext/>
      <w:spacing w:before="260" w:after="260" w:line="413" w:lineRule="auto"/>
      <w:outlineLvl w:val="2"/>
    </w:pPr>
    <w:rPr>
      <w:rFonts w:ascii="Arial" w:hAnsi="Arial"/>
      <w:b/>
      <w:sz w:val="32"/>
      <w:szCs w:val="20"/>
    </w:rPr>
  </w:style>
  <w:style w:type="paragraph" w:styleId="900" w:customStyle="1">
    <w:name w:val="标题 41"/>
    <w:basedOn w:val="713"/>
    <w:next w:val="713"/>
    <w:link w:val="904"/>
    <w:uiPriority w:val="9"/>
    <w:qFormat/>
    <w:pPr>
      <w:keepLines/>
      <w:keepNext/>
      <w:spacing w:before="280" w:after="290" w:line="376" w:lineRule="auto"/>
      <w:outlineLvl w:val="3"/>
    </w:pPr>
    <w:rPr>
      <w:rFonts w:ascii="Cambria" w:hAnsi="Cambria"/>
      <w:b/>
      <w:bCs/>
      <w:sz w:val="28"/>
      <w:szCs w:val="28"/>
    </w:rPr>
  </w:style>
  <w:style w:type="character" w:styleId="901" w:customStyle="1">
    <w:name w:val="默认段落字体1"/>
    <w:uiPriority w:val="0"/>
    <w:semiHidden/>
    <w:qFormat/>
  </w:style>
  <w:style w:type="table" w:styleId="902"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903" w:customStyle="1">
    <w:name w:val="正文缩进 Char"/>
    <w:link w:val="898"/>
    <w:uiPriority w:val="0"/>
    <w:qFormat/>
    <w:rPr>
      <w:sz w:val="21"/>
    </w:rPr>
  </w:style>
  <w:style w:type="character" w:styleId="904" w:customStyle="1">
    <w:name w:val="标题 4 Char"/>
    <w:link w:val="900"/>
    <w:uiPriority w:val="9"/>
    <w:qFormat/>
    <w:rPr>
      <w:rFonts w:ascii="Cambria" w:hAnsi="Cambria"/>
      <w:b/>
      <w:bCs/>
      <w:sz w:val="28"/>
      <w:szCs w:val="28"/>
    </w:rPr>
  </w:style>
  <w:style w:type="character" w:styleId="905" w:customStyle="1">
    <w:name w:val="标题 5 Char"/>
    <w:link w:val="747"/>
    <w:uiPriority w:val="9"/>
    <w:qFormat/>
    <w:rPr>
      <w:b/>
      <w:bCs/>
      <w:sz w:val="28"/>
      <w:szCs w:val="28"/>
    </w:rPr>
  </w:style>
  <w:style w:type="paragraph" w:styleId="906" w:customStyle="1">
    <w:name w:val="题注1"/>
    <w:basedOn w:val="713"/>
    <w:next w:val="713"/>
    <w:uiPriority w:val="35"/>
    <w:qFormat/>
    <w:pPr>
      <w:jc w:val="center"/>
      <w:spacing w:before="156" w:after="156" w:line="360" w:lineRule="auto"/>
    </w:pPr>
    <w:rPr>
      <w:rFonts w:ascii="Arial" w:hAnsi="Arial" w:cs="Arial"/>
      <w:sz w:val="24"/>
      <w:szCs w:val="20"/>
    </w:rPr>
  </w:style>
  <w:style w:type="paragraph" w:styleId="907" w:customStyle="1">
    <w:name w:val="文档结构图1"/>
    <w:basedOn w:val="713"/>
    <w:uiPriority w:val="0"/>
    <w:semiHidden/>
    <w:qFormat/>
    <w:pPr>
      <w:shd w:val="clear" w:color="auto" w:fill="000080"/>
    </w:pPr>
  </w:style>
  <w:style w:type="paragraph" w:styleId="908" w:customStyle="1">
    <w:name w:val="批注文字1"/>
    <w:basedOn w:val="713"/>
    <w:link w:val="909"/>
    <w:uiPriority w:val="99"/>
    <w:unhideWhenUsed/>
    <w:qFormat/>
    <w:pPr>
      <w:jc w:val="left"/>
    </w:pPr>
  </w:style>
  <w:style w:type="character" w:styleId="909" w:customStyle="1">
    <w:name w:val="批注文字 Char"/>
    <w:link w:val="908"/>
    <w:uiPriority w:val="99"/>
    <w:qFormat/>
    <w:rPr>
      <w:sz w:val="21"/>
      <w:szCs w:val="24"/>
    </w:rPr>
  </w:style>
  <w:style w:type="paragraph" w:styleId="910" w:customStyle="1">
    <w:name w:val="正文文本 31"/>
    <w:basedOn w:val="713"/>
    <w:uiPriority w:val="0"/>
    <w:qFormat/>
    <w:rPr>
      <w:rFonts w:ascii="楷体_GB2312" w:hAnsi="Arial" w:eastAsia="楷体_GB2312" w:cs="Arial"/>
      <w:b/>
      <w:bCs/>
      <w:color w:val="000000"/>
      <w:sz w:val="24"/>
    </w:rPr>
  </w:style>
  <w:style w:type="paragraph" w:styleId="911" w:customStyle="1">
    <w:name w:val="正文文本1"/>
    <w:basedOn w:val="713"/>
    <w:next w:val="912"/>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2" w:customStyle="1">
    <w:name w:val="目录 11"/>
    <w:basedOn w:val="713"/>
    <w:next w:val="713"/>
    <w:uiPriority w:val="0"/>
    <w:semiHidden/>
    <w:qFormat/>
  </w:style>
  <w:style w:type="paragraph" w:styleId="913" w:customStyle="1">
    <w:name w:val="正文文本缩进1"/>
    <w:basedOn w:val="713"/>
    <w:uiPriority w:val="0"/>
    <w:qFormat/>
    <w:pPr>
      <w:ind w:firstLine="630"/>
    </w:pPr>
    <w:rPr>
      <w:rFonts w:ascii="楷体_GB2312" w:eastAsia="楷体_GB2312"/>
      <w:sz w:val="32"/>
      <w:szCs w:val="20"/>
    </w:rPr>
  </w:style>
  <w:style w:type="paragraph" w:styleId="914" w:customStyle="1">
    <w:name w:val="文本块1"/>
    <w:basedOn w:val="713"/>
    <w:uiPriority w:val="0"/>
    <w:qFormat/>
    <w:pPr>
      <w:ind w:left="420" w:right="33"/>
      <w:jc w:val="left"/>
    </w:pPr>
    <w:rPr>
      <w:sz w:val="24"/>
      <w:szCs w:val="20"/>
    </w:rPr>
  </w:style>
  <w:style w:type="paragraph" w:styleId="915" w:customStyle="1">
    <w:name w:val="目录 31"/>
    <w:basedOn w:val="713"/>
    <w:next w:val="713"/>
    <w:uiPriority w:val="0"/>
    <w:semiHidden/>
    <w:qFormat/>
    <w:pPr>
      <w:ind w:left="840"/>
      <w:spacing w:line="300" w:lineRule="auto"/>
      <w:tabs>
        <w:tab w:val="right" w:pos="9344" w:leader="dot"/>
      </w:tabs>
    </w:pPr>
    <w:rPr>
      <w:rFonts w:ascii="Arial" w:hAnsi="Arial" w:cs="Arial"/>
      <w:szCs w:val="21"/>
    </w:rPr>
  </w:style>
  <w:style w:type="paragraph" w:styleId="916" w:customStyle="1">
    <w:name w:val="纯文本11"/>
    <w:basedOn w:val="713"/>
    <w:link w:val="917"/>
    <w:uiPriority w:val="0"/>
    <w:qFormat/>
    <w:rPr>
      <w:rFonts w:ascii="宋体" w:hAnsi="Courier New"/>
      <w:szCs w:val="20"/>
    </w:rPr>
  </w:style>
  <w:style w:type="character" w:styleId="917" w:customStyle="1">
    <w:name w:val="纯文本 Char"/>
    <w:link w:val="916"/>
    <w:uiPriority w:val="0"/>
    <w:qFormat/>
    <w:rPr>
      <w:rFonts w:ascii="宋体" w:hAnsi="Courier New" w:eastAsia="宋体"/>
      <w:sz w:val="21"/>
      <w:lang w:val="en-US" w:eastAsia="zh-CN" w:bidi="ar-SA"/>
    </w:rPr>
  </w:style>
  <w:style w:type="paragraph" w:styleId="918" w:customStyle="1">
    <w:name w:val="正文文本缩进 21"/>
    <w:basedOn w:val="713"/>
    <w:uiPriority w:val="0"/>
    <w:qFormat/>
    <w:pPr>
      <w:ind w:left="420"/>
      <w:spacing w:after="120" w:line="480" w:lineRule="auto"/>
    </w:pPr>
  </w:style>
  <w:style w:type="paragraph" w:styleId="919" w:customStyle="1">
    <w:name w:val="批注框文本1"/>
    <w:basedOn w:val="713"/>
    <w:link w:val="920"/>
    <w:uiPriority w:val="0"/>
    <w:qFormat/>
    <w:rPr>
      <w:sz w:val="18"/>
      <w:szCs w:val="18"/>
    </w:rPr>
  </w:style>
  <w:style w:type="character" w:styleId="920" w:customStyle="1">
    <w:name w:val="批注框文本 Char"/>
    <w:link w:val="919"/>
    <w:uiPriority w:val="0"/>
    <w:qFormat/>
    <w:rPr>
      <w:sz w:val="18"/>
      <w:szCs w:val="18"/>
    </w:rPr>
  </w:style>
  <w:style w:type="paragraph" w:styleId="921" w:customStyle="1">
    <w:name w:val="页脚1"/>
    <w:basedOn w:val="713"/>
    <w:link w:val="922"/>
    <w:uiPriority w:val="0"/>
    <w:qFormat/>
    <w:pPr>
      <w:jc w:val="left"/>
      <w:tabs>
        <w:tab w:val="center" w:pos="4153" w:leader="none"/>
        <w:tab w:val="right" w:pos="8306" w:leader="none"/>
      </w:tabs>
    </w:pPr>
    <w:rPr>
      <w:sz w:val="18"/>
      <w:szCs w:val="18"/>
    </w:rPr>
  </w:style>
  <w:style w:type="character" w:styleId="922" w:customStyle="1">
    <w:name w:val="页脚 Char"/>
    <w:link w:val="921"/>
    <w:uiPriority w:val="0"/>
    <w:qFormat/>
    <w:rPr>
      <w:sz w:val="18"/>
      <w:szCs w:val="18"/>
    </w:rPr>
  </w:style>
  <w:style w:type="paragraph" w:styleId="923" w:customStyle="1">
    <w:name w:val="页眉1"/>
    <w:basedOn w:val="713"/>
    <w:link w:val="924"/>
    <w:uiPriority w:val="0"/>
    <w:qFormat/>
    <w:pPr>
      <w:jc w:val="center"/>
      <w:tabs>
        <w:tab w:val="center" w:pos="4153" w:leader="none"/>
        <w:tab w:val="right" w:pos="8306" w:leader="none"/>
      </w:tabs>
      <w:pBdr>
        <w:bottom w:val="single" w:color="000000" w:sz="6" w:space="1"/>
      </w:pBdr>
    </w:pPr>
    <w:rPr>
      <w:sz w:val="18"/>
      <w:szCs w:val="18"/>
    </w:rPr>
  </w:style>
  <w:style w:type="character" w:styleId="924" w:customStyle="1">
    <w:name w:val="页眉 Char"/>
    <w:link w:val="923"/>
    <w:uiPriority w:val="0"/>
    <w:qFormat/>
    <w:rPr>
      <w:sz w:val="18"/>
      <w:szCs w:val="18"/>
    </w:rPr>
  </w:style>
  <w:style w:type="paragraph" w:styleId="925" w:customStyle="1">
    <w:name w:val="正文文本缩进 31"/>
    <w:basedOn w:val="713"/>
    <w:uiPriority w:val="99"/>
    <w:qFormat/>
    <w:pPr>
      <w:ind w:firstLine="420"/>
    </w:pPr>
    <w:rPr>
      <w:rFonts w:eastAsia="楷体_GB2312"/>
    </w:rPr>
  </w:style>
  <w:style w:type="paragraph" w:styleId="926" w:customStyle="1">
    <w:name w:val="目录 21"/>
    <w:basedOn w:val="713"/>
    <w:next w:val="713"/>
    <w:uiPriority w:val="0"/>
    <w:semiHidden/>
    <w:qFormat/>
    <w:pPr>
      <w:ind w:left="420"/>
    </w:pPr>
    <w:rPr>
      <w:szCs w:val="20"/>
    </w:rPr>
  </w:style>
  <w:style w:type="paragraph" w:styleId="927" w:customStyle="1">
    <w:name w:val="正文文本 21"/>
    <w:basedOn w:val="713"/>
    <w:link w:val="928"/>
    <w:uiPriority w:val="0"/>
    <w:qFormat/>
    <w:pPr>
      <w:spacing w:line="440" w:lineRule="exact"/>
    </w:pPr>
    <w:rPr>
      <w:rFonts w:ascii="楷体_GB2312" w:eastAsia="楷体_GB2312"/>
      <w:sz w:val="28"/>
    </w:rPr>
  </w:style>
  <w:style w:type="character" w:styleId="928" w:customStyle="1">
    <w:name w:val="正文文本 2 Char"/>
    <w:link w:val="927"/>
    <w:uiPriority w:val="0"/>
    <w:qFormat/>
    <w:rPr>
      <w:rFonts w:ascii="楷体_GB2312" w:eastAsia="楷体_GB2312"/>
      <w:sz w:val="28"/>
      <w:szCs w:val="24"/>
    </w:rPr>
  </w:style>
  <w:style w:type="paragraph" w:styleId="929" w:customStyle="1">
    <w:name w:val="普通(网站)1"/>
    <w:basedOn w:val="713"/>
    <w:uiPriority w:val="0"/>
    <w:qFormat/>
    <w:pPr>
      <w:jc w:val="left"/>
      <w:spacing w:before="100" w:beforeAutospacing="1" w:after="100" w:afterAutospacing="1"/>
    </w:pPr>
    <w:rPr>
      <w:sz w:val="24"/>
    </w:rPr>
  </w:style>
  <w:style w:type="paragraph" w:styleId="930" w:customStyle="1">
    <w:name w:val="批注主题1"/>
    <w:basedOn w:val="908"/>
    <w:next w:val="908"/>
    <w:link w:val="931"/>
    <w:uiPriority w:val="0"/>
    <w:qFormat/>
    <w:rPr>
      <w:b/>
      <w:bCs/>
    </w:rPr>
  </w:style>
  <w:style w:type="character" w:styleId="931" w:customStyle="1">
    <w:name w:val="批注主题 Char"/>
    <w:link w:val="930"/>
    <w:uiPriority w:val="0"/>
    <w:qFormat/>
    <w:rPr>
      <w:b/>
      <w:bCs/>
      <w:sz w:val="21"/>
      <w:szCs w:val="24"/>
    </w:rPr>
  </w:style>
  <w:style w:type="paragraph" w:styleId="932" w:customStyle="1">
    <w:name w:val="正文首行缩进 21"/>
    <w:basedOn w:val="913"/>
    <w:uiPriority w:val="0"/>
    <w:qFormat/>
    <w:pPr>
      <w:ind w:left="420" w:firstLine="420"/>
      <w:spacing w:after="120"/>
      <w:widowControl/>
    </w:pPr>
    <w:rPr>
      <w:rFonts w:ascii="仿宋_GB2312" w:eastAsia="仿宋_GB2312"/>
      <w:color w:val="ff6600"/>
      <w:sz w:val="21"/>
    </w:rPr>
  </w:style>
  <w:style w:type="table" w:styleId="933" w:customStyle="1">
    <w:name w:val="网格型1"/>
    <w:basedOn w:val="902"/>
    <w:uiPriority w:val="0"/>
    <w:qFormat/>
    <w:tblPr>
      <w:tblCellMar>
        <w:left w:w="0" w:type="dxa"/>
        <w:top w:w="0" w:type="dxa"/>
        <w:right w:w="0" w:type="dxa"/>
        <w:bottom w:w="0" w:type="dxa"/>
      </w:tblCellMar>
    </w:tblPr>
  </w:style>
  <w:style w:type="character" w:styleId="934" w:customStyle="1">
    <w:name w:val="要点1"/>
    <w:uiPriority w:val="0"/>
    <w:qFormat/>
  </w:style>
  <w:style w:type="character" w:styleId="935" w:customStyle="1">
    <w:name w:val="页码1"/>
    <w:uiPriority w:val="0"/>
    <w:qFormat/>
  </w:style>
  <w:style w:type="character" w:styleId="936" w:customStyle="1">
    <w:name w:val="已访问的超链接1"/>
    <w:uiPriority w:val="0"/>
    <w:qFormat/>
    <w:rPr>
      <w:color w:val="800080"/>
      <w:u w:val="none"/>
    </w:rPr>
  </w:style>
  <w:style w:type="character" w:styleId="937" w:customStyle="1">
    <w:name w:val="强调1"/>
    <w:uiPriority w:val="0"/>
    <w:qFormat/>
  </w:style>
  <w:style w:type="character" w:styleId="938" w:customStyle="1">
    <w:name w:val="HTML 定义1"/>
    <w:uiPriority w:val="0"/>
    <w:qFormat/>
  </w:style>
  <w:style w:type="character" w:styleId="939" w:customStyle="1">
    <w:name w:val="HTML 打字机1"/>
    <w:uiPriority w:val="0"/>
    <w:qFormat/>
    <w:rPr>
      <w:rFonts w:ascii="monospace" w:hAnsi="monospace" w:eastAsia="monospace" w:cs="monospace"/>
      <w:sz w:val="20"/>
    </w:rPr>
  </w:style>
  <w:style w:type="character" w:styleId="940" w:customStyle="1">
    <w:name w:val="HTML 缩写1"/>
    <w:uiPriority w:val="0"/>
    <w:qFormat/>
  </w:style>
  <w:style w:type="character" w:styleId="941" w:customStyle="1">
    <w:name w:val="HTML 变量1"/>
    <w:uiPriority w:val="0"/>
    <w:qFormat/>
  </w:style>
  <w:style w:type="character" w:styleId="942" w:customStyle="1">
    <w:name w:val="超链接1"/>
    <w:uiPriority w:val="0"/>
    <w:qFormat/>
    <w:rPr>
      <w:color w:val="0000ff"/>
      <w:u w:val="none"/>
    </w:rPr>
  </w:style>
  <w:style w:type="character" w:styleId="943" w:customStyle="1">
    <w:name w:val="HTML 代码1"/>
    <w:uiPriority w:val="0"/>
    <w:qFormat/>
    <w:rPr>
      <w:rFonts w:ascii="monospace" w:hAnsi="monospace" w:eastAsia="monospace" w:cs="monospace"/>
      <w:sz w:val="20"/>
    </w:rPr>
  </w:style>
  <w:style w:type="character" w:styleId="944" w:customStyle="1">
    <w:name w:val="批注引用1"/>
    <w:uiPriority w:val="0"/>
    <w:qFormat/>
    <w:rPr>
      <w:sz w:val="21"/>
      <w:szCs w:val="21"/>
    </w:rPr>
  </w:style>
  <w:style w:type="character" w:styleId="945" w:customStyle="1">
    <w:name w:val="HTML 引文1"/>
    <w:uiPriority w:val="0"/>
    <w:qFormat/>
  </w:style>
  <w:style w:type="character" w:styleId="946" w:customStyle="1">
    <w:name w:val="HTML 键盘1"/>
    <w:uiPriority w:val="0"/>
    <w:qFormat/>
    <w:rPr>
      <w:rFonts w:ascii="monospace" w:hAnsi="monospace" w:eastAsia="monospace" w:cs="monospace"/>
      <w:sz w:val="20"/>
    </w:rPr>
  </w:style>
  <w:style w:type="character" w:styleId="947" w:customStyle="1">
    <w:name w:val="HTML 样本1"/>
    <w:uiPriority w:val="0"/>
    <w:qFormat/>
    <w:rPr>
      <w:rFonts w:ascii="monospace" w:hAnsi="monospace" w:eastAsia="monospace" w:cs="monospace"/>
    </w:rPr>
  </w:style>
  <w:style w:type="character" w:styleId="948" w:customStyle="1">
    <w:name w:val="hour_pm"/>
    <w:uiPriority w:val="0"/>
    <w:qFormat/>
  </w:style>
  <w:style w:type="character" w:styleId="949" w:customStyle="1">
    <w:name w:val="Font Style37"/>
    <w:uiPriority w:val="0"/>
    <w:qFormat/>
    <w:rPr>
      <w:rFonts w:ascii="Arial" w:hAnsi="Arial" w:cs="Arial"/>
      <w:sz w:val="16"/>
      <w:szCs w:val="16"/>
    </w:rPr>
  </w:style>
  <w:style w:type="character" w:styleId="950" w:customStyle="1">
    <w:name w:val="Plain Text Char"/>
    <w:uiPriority w:val="0"/>
    <w:qFormat/>
    <w:rPr>
      <w:rFonts w:ascii="宋体" w:hAnsi="Courier New" w:eastAsia="宋体"/>
      <w:sz w:val="21"/>
      <w:lang w:val="en-US" w:eastAsia="zh-CN" w:bidi="ar-SA"/>
    </w:rPr>
  </w:style>
  <w:style w:type="character" w:styleId="951" w:customStyle="1">
    <w:name w:val="hour_am"/>
    <w:uiPriority w:val="0"/>
    <w:qFormat/>
  </w:style>
  <w:style w:type="character" w:styleId="952" w:customStyle="1">
    <w:name w:val="old"/>
    <w:uiPriority w:val="0"/>
    <w:qFormat/>
    <w:rPr>
      <w:color w:val="999999"/>
    </w:rPr>
  </w:style>
  <w:style w:type="character" w:styleId="953" w:customStyle="1">
    <w:name w:val="glyphicon"/>
    <w:uiPriority w:val="0"/>
    <w:qFormat/>
  </w:style>
  <w:style w:type="character" w:styleId="954" w:customStyle="1">
    <w:name w:val="Font Style29"/>
    <w:uiPriority w:val="0"/>
    <w:qFormat/>
    <w:rPr>
      <w:rFonts w:ascii="Arial" w:hAnsi="Arial" w:cs="Arial"/>
      <w:sz w:val="14"/>
      <w:szCs w:val="14"/>
    </w:rPr>
  </w:style>
  <w:style w:type="character" w:styleId="955" w:customStyle="1">
    <w:name w:val="标题 2 Char"/>
    <w:uiPriority w:val="0"/>
    <w:qFormat/>
    <w:rPr>
      <w:rFonts w:ascii="Arial" w:hAnsi="Arial" w:eastAsia="黑体"/>
      <w:b/>
      <w:sz w:val="32"/>
      <w:lang w:val="en-US" w:eastAsia="zh-CN"/>
    </w:rPr>
  </w:style>
  <w:style w:type="character" w:styleId="956" w:customStyle="1">
    <w:name w:val="Font Style30"/>
    <w:uiPriority w:val="0"/>
    <w:qFormat/>
    <w:rPr>
      <w:rFonts w:ascii="宋体" w:eastAsia="宋体" w:cs="宋体"/>
      <w:sz w:val="14"/>
      <w:szCs w:val="14"/>
    </w:rPr>
  </w:style>
  <w:style w:type="character" w:styleId="957" w:customStyle="1">
    <w:name w:val="hover"/>
    <w:uiPriority w:val="0"/>
    <w:qFormat/>
    <w:rPr>
      <w:shd w:val="clear" w:color="auto" w:fill="eeeeee"/>
    </w:rPr>
  </w:style>
  <w:style w:type="character" w:styleId="958" w:customStyle="1">
    <w:name w:val="Font Style36"/>
    <w:uiPriority w:val="0"/>
    <w:qFormat/>
    <w:rPr>
      <w:rFonts w:ascii="宋体" w:eastAsia="宋体" w:cs="宋体"/>
      <w:sz w:val="16"/>
      <w:szCs w:val="16"/>
    </w:rPr>
  </w:style>
  <w:style w:type="character" w:styleId="959" w:customStyle="1">
    <w:name w:val="Font Style28"/>
    <w:uiPriority w:val="0"/>
    <w:qFormat/>
    <w:rPr>
      <w:rFonts w:ascii="Constantia" w:hAnsi="Constantia" w:cs="Constantia"/>
      <w:sz w:val="28"/>
      <w:szCs w:val="28"/>
    </w:rPr>
  </w:style>
  <w:style w:type="paragraph" w:styleId="960" w:customStyle="1">
    <w:name w:val="正文（无缩进）"/>
    <w:basedOn w:val="713"/>
    <w:uiPriority w:val="0"/>
    <w:qFormat/>
    <w:pPr>
      <w:spacing w:line="360" w:lineRule="auto"/>
    </w:pPr>
    <w:rPr>
      <w:rFonts w:ascii="Calibri" w:hAnsi="Calibri"/>
      <w:sz w:val="24"/>
      <w:szCs w:val="21"/>
    </w:rPr>
  </w:style>
  <w:style w:type="paragraph" w:styleId="961" w:customStyle="1">
    <w:name w:val="标题1"/>
    <w:basedOn w:val="896"/>
    <w:next w:val="713"/>
    <w:uiPriority w:val="0"/>
    <w:qFormat/>
    <w:pPr>
      <w:ind w:left="432" w:firstLine="288"/>
      <w:jc w:val="left"/>
      <w:spacing w:line="578" w:lineRule="atLeast"/>
    </w:pPr>
  </w:style>
  <w:style w:type="paragraph" w:styleId="962" w:customStyle="1">
    <w:name w:val="Char Char Char Char Char Char Char Char Char Char Char Char Char"/>
    <w:basedOn w:val="713"/>
    <w:uiPriority w:val="0"/>
    <w:qFormat/>
    <w:pPr>
      <w:jc w:val="left"/>
      <w:spacing w:after="160" w:line="240" w:lineRule="exact"/>
      <w:widowControl/>
    </w:pPr>
    <w:rPr>
      <w:rFonts w:ascii="Verdana" w:hAnsi="Verdana"/>
      <w:sz w:val="20"/>
      <w:szCs w:val="20"/>
      <w:lang w:eastAsia="en-US"/>
    </w:rPr>
  </w:style>
  <w:style w:type="paragraph" w:styleId="963" w:customStyle="1">
    <w:name w:val="我的样式"/>
    <w:basedOn w:val="896"/>
    <w:next w:val="713"/>
    <w:uiPriority w:val="0"/>
    <w:qFormat/>
    <w:pPr>
      <w:numPr>
        <w:ilvl w:val="0"/>
        <w:numId w:val="1"/>
      </w:numPr>
      <w:spacing w:line="360" w:lineRule="auto"/>
    </w:pPr>
    <w:rPr>
      <w:rFonts w:ascii="仿宋_GB2312" w:eastAsia="仿宋_GB2312"/>
      <w:sz w:val="32"/>
      <w:szCs w:val="30"/>
    </w:rPr>
  </w:style>
  <w:style w:type="paragraph" w:styleId="964" w:customStyle="1">
    <w:name w:val="默认段落字体 Para Char Char Char Char Char Char Char Char Char1 Char Char Char Char Char Char Char"/>
    <w:basedOn w:val="907"/>
    <w:uiPriority w:val="0"/>
    <w:qFormat/>
    <w:rPr>
      <w:rFonts w:ascii="Tahoma" w:hAnsi="Tahoma"/>
      <w:sz w:val="24"/>
    </w:rPr>
  </w:style>
  <w:style w:type="paragraph" w:styleId="965" w:customStyle="1">
    <w:name w:val="样式1"/>
    <w:basedOn w:val="713"/>
    <w:uiPriority w:val="0"/>
    <w:qFormat/>
    <w:pPr>
      <w:numPr>
        <w:ilvl w:val="0"/>
        <w:numId w:val="2"/>
      </w:numPr>
      <w:tabs>
        <w:tab w:val="left" w:pos="1110" w:leader="none"/>
      </w:tabs>
    </w:pPr>
    <w:rPr>
      <w:rFonts w:ascii="宋体" w:hAnsi="宋体"/>
      <w:szCs w:val="21"/>
    </w:rPr>
  </w:style>
  <w:style w:type="paragraph" w:styleId="966"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67" w:customStyle="1">
    <w:name w:val="Char Char Char1 Char Char Char Char"/>
    <w:basedOn w:val="713"/>
    <w:uiPriority w:val="0"/>
    <w:qFormat/>
    <w:pPr>
      <w:jc w:val="left"/>
      <w:spacing w:after="160" w:line="240" w:lineRule="exact"/>
      <w:widowControl/>
    </w:pPr>
    <w:rPr>
      <w:rFonts w:ascii="宋体" w:hAnsi="宋体"/>
      <w:b/>
      <w:sz w:val="28"/>
      <w:szCs w:val="28"/>
    </w:rPr>
  </w:style>
  <w:style w:type="paragraph" w:styleId="968" w:customStyle="1">
    <w:name w:val="Style9"/>
    <w:basedOn w:val="713"/>
    <w:uiPriority w:val="0"/>
    <w:qFormat/>
    <w:pPr>
      <w:jc w:val="left"/>
    </w:pPr>
    <w:rPr>
      <w:rFonts w:ascii="宋体"/>
      <w:sz w:val="24"/>
    </w:rPr>
  </w:style>
  <w:style w:type="paragraph" w:styleId="969" w:customStyle="1">
    <w:name w:val="Char Char1 Char Char Char Char Char Char"/>
    <w:basedOn w:val="713"/>
    <w:uiPriority w:val="0"/>
    <w:qFormat/>
    <w:pPr>
      <w:jc w:val="center"/>
      <w:widowControl/>
    </w:pPr>
    <w:rPr>
      <w:rFonts w:ascii="宋体" w:hAnsi="宋体"/>
      <w:b/>
      <w:sz w:val="24"/>
      <w:lang w:eastAsia="en-US"/>
    </w:rPr>
  </w:style>
  <w:style w:type="paragraph" w:styleId="970" w:customStyle="1">
    <w:name w:val="_Style 56"/>
    <w:basedOn w:val="907"/>
    <w:uiPriority w:val="0"/>
    <w:qFormat/>
    <w:pPr>
      <w:spacing w:line="436" w:lineRule="exact"/>
    </w:pPr>
    <w:rPr>
      <w:szCs w:val="20"/>
    </w:rPr>
  </w:style>
  <w:style w:type="paragraph" w:styleId="971" w:customStyle="1">
    <w:name w:val="Style10"/>
    <w:basedOn w:val="713"/>
    <w:uiPriority w:val="0"/>
    <w:qFormat/>
    <w:pPr>
      <w:jc w:val="left"/>
    </w:pPr>
    <w:rPr>
      <w:rFonts w:ascii="宋体"/>
      <w:sz w:val="24"/>
    </w:rPr>
  </w:style>
  <w:style w:type="paragraph" w:styleId="972" w:customStyle="1">
    <w:name w:val="Char Char Char Char"/>
    <w:basedOn w:val="907"/>
    <w:uiPriority w:val="0"/>
    <w:qFormat/>
    <w:pPr>
      <w:spacing w:line="360" w:lineRule="auto"/>
    </w:pPr>
    <w:rPr>
      <w:rFonts w:ascii="Tahoma" w:hAnsi="Tahoma"/>
      <w:sz w:val="24"/>
    </w:rPr>
  </w:style>
  <w:style w:type="paragraph" w:styleId="973" w:customStyle="1">
    <w:name w:val="正文（缩进） Char1"/>
    <w:basedOn w:val="713"/>
    <w:uiPriority w:val="0"/>
    <w:qFormat/>
    <w:pPr>
      <w:ind w:firstLine="480"/>
      <w:spacing w:before="156" w:after="156" w:line="360" w:lineRule="auto"/>
    </w:pPr>
    <w:rPr>
      <w:sz w:val="24"/>
    </w:rPr>
  </w:style>
  <w:style w:type="paragraph" w:styleId="974" w:customStyle="1">
    <w:name w:val="普通正文"/>
    <w:basedOn w:val="713"/>
    <w:uiPriority w:val="0"/>
    <w:qFormat/>
    <w:pPr>
      <w:ind w:firstLine="480"/>
      <w:jc w:val="left"/>
      <w:spacing w:before="120" w:after="120" w:line="360" w:lineRule="auto"/>
    </w:pPr>
    <w:rPr>
      <w:rFonts w:ascii="Arial" w:hAnsi="Arial"/>
      <w:sz w:val="24"/>
    </w:rPr>
  </w:style>
  <w:style w:type="paragraph" w:styleId="975" w:customStyle="1">
    <w:name w:val="修订1"/>
    <w:uiPriority w:val="99"/>
    <w:semiHidden/>
    <w:qFormat/>
    <w:rPr>
      <w:rFonts w:ascii="Times New Roman" w:hAnsi="Times New Roman" w:eastAsia="宋体" w:cs="Times New Roman"/>
      <w:sz w:val="21"/>
      <w:szCs w:val="24"/>
      <w:lang w:val="en-US" w:eastAsia="zh-CN" w:bidi="ar-SA"/>
    </w:rPr>
  </w:style>
  <w:style w:type="paragraph" w:styleId="976" w:customStyle="1">
    <w:name w:val="Char"/>
    <w:basedOn w:val="713"/>
    <w:uiPriority w:val="0"/>
    <w:qFormat/>
    <w:pPr>
      <w:ind w:left="420" w:hanging="420"/>
      <w:jc w:val="left"/>
      <w:tabs>
        <w:tab w:val="left" w:pos="420" w:leader="none"/>
      </w:tabs>
    </w:pPr>
    <w:rPr>
      <w:szCs w:val="20"/>
    </w:rPr>
  </w:style>
  <w:style w:type="paragraph" w:styleId="977" w:customStyle="1">
    <w:name w:val="文档正文"/>
    <w:basedOn w:val="713"/>
    <w:uiPriority w:val="0"/>
    <w:qFormat/>
    <w:pPr>
      <w:ind w:firstLine="567"/>
      <w:spacing w:line="480" w:lineRule="atLeast"/>
    </w:pPr>
    <w:rPr>
      <w:rFonts w:ascii="仿宋_GB2312"/>
      <w:szCs w:val="20"/>
    </w:rPr>
  </w:style>
  <w:style w:type="paragraph" w:styleId="978" w:customStyle="1">
    <w:name w:val="要点标题"/>
    <w:basedOn w:val="713"/>
    <w:uiPriority w:val="0"/>
    <w:qFormat/>
    <w:pPr>
      <w:numPr>
        <w:ilvl w:val="0"/>
        <w:numId w:val="3"/>
      </w:numPr>
      <w:jc w:val="left"/>
    </w:pPr>
    <w:rPr>
      <w:rFonts w:ascii="宋体" w:hAnsi="宋体"/>
      <w:b/>
      <w:sz w:val="24"/>
    </w:rPr>
  </w:style>
  <w:style w:type="paragraph" w:styleId="979" w:customStyle="1">
    <w:name w:val="Style11"/>
    <w:basedOn w:val="713"/>
    <w:uiPriority w:val="0"/>
    <w:qFormat/>
    <w:pPr>
      <w:jc w:val="left"/>
      <w:spacing w:line="446" w:lineRule="exact"/>
    </w:pPr>
    <w:rPr>
      <w:rFonts w:ascii="宋体"/>
      <w:sz w:val="24"/>
    </w:rPr>
  </w:style>
  <w:style w:type="paragraph" w:styleId="980" w:customStyle="1">
    <w:name w:val="Char1"/>
    <w:basedOn w:val="713"/>
    <w:uiPriority w:val="0"/>
    <w:qFormat/>
    <w:pPr>
      <w:ind w:left="840" w:hanging="420"/>
      <w:tabs>
        <w:tab w:val="left" w:pos="840" w:leader="none"/>
      </w:tabs>
    </w:pPr>
    <w:rPr>
      <w:sz w:val="24"/>
    </w:rPr>
  </w:style>
  <w:style w:type="paragraph" w:styleId="981" w:customStyle="1">
    <w:name w:val="Char2"/>
    <w:basedOn w:val="713"/>
    <w:uiPriority w:val="0"/>
    <w:qFormat/>
    <w:pPr>
      <w:tabs>
        <w:tab w:val="left" w:pos="360" w:leader="none"/>
      </w:tabs>
    </w:pPr>
    <w:rPr>
      <w:sz w:val="24"/>
    </w:rPr>
  </w:style>
  <w:style w:type="paragraph" w:styleId="982" w:customStyle="1">
    <w:name w:val="Style12"/>
    <w:basedOn w:val="713"/>
    <w:uiPriority w:val="0"/>
    <w:qFormat/>
    <w:pPr>
      <w:jc w:val="left"/>
    </w:pPr>
    <w:rPr>
      <w:rFonts w:ascii="宋体"/>
      <w:sz w:val="24"/>
    </w:rPr>
  </w:style>
  <w:style w:type="paragraph" w:styleId="983"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84" w:customStyle="1">
    <w:name w:val="首行缩进"/>
    <w:basedOn w:val="713"/>
    <w:uiPriority w:val="0"/>
    <w:qFormat/>
    <w:pPr>
      <w:ind w:firstLine="420"/>
      <w:spacing w:line="360" w:lineRule="auto"/>
    </w:pPr>
    <w:rPr>
      <w:sz w:val="20"/>
    </w:rPr>
  </w:style>
  <w:style w:type="paragraph" w:styleId="985" w:customStyle="1">
    <w:name w:val="普通(网站) Char"/>
    <w:uiPriority w:val="0"/>
    <w:qFormat/>
    <w:pPr>
      <w:spacing w:before="100" w:beforeAutospacing="1" w:after="100" w:afterAutospacing="1"/>
    </w:pPr>
    <w:rPr>
      <w:rFonts w:ascii="宋体" w:hAnsi="宋体" w:eastAsia="宋体" w:cs="宋体"/>
      <w:sz w:val="24"/>
      <w:szCs w:val="24"/>
      <w:lang w:val="en-US" w:eastAsia="zh-CN" w:bidi="ar-SA"/>
    </w:rPr>
  </w:style>
  <w:style w:type="paragraph" w:styleId="986" w:customStyle="1">
    <w:name w:val="标题 21"/>
    <w:basedOn w:val="713"/>
    <w:next w:val="713"/>
    <w:uiPriority w:val="9"/>
    <w:qFormat/>
    <w:pPr>
      <w:keepLines/>
      <w:keepNext/>
      <w:spacing w:before="260" w:after="260" w:line="413" w:lineRule="auto"/>
      <w:outlineLvl w:val="1"/>
    </w:pPr>
    <w:rPr>
      <w:rFonts w:ascii="Arial" w:hAnsi="Arial" w:eastAsia="黑体"/>
      <w:b/>
      <w:sz w:val="32"/>
      <w:szCs w:val="20"/>
    </w:rPr>
  </w:style>
  <w:style w:type="paragraph" w:styleId="987" w:customStyle="1">
    <w:name w:val="纯文本1"/>
    <w:basedOn w:val="713"/>
    <w:uiPriority w:val="0"/>
    <w:qFormat/>
    <w:rPr>
      <w:rFonts w:ascii="宋体" w:hAnsi="Courier New"/>
      <w:szCs w:val="20"/>
    </w:rPr>
  </w:style>
  <w:style w:type="paragraph" w:styleId="988" w:customStyle="1">
    <w:name w:val="正文 New"/>
    <w:uiPriority w:val="0"/>
    <w:qFormat/>
    <w:pPr>
      <w:ind w:left="357" w:hanging="357"/>
      <w:jc w:val="both"/>
      <w:spacing w:line="440" w:lineRule="exact"/>
      <w:widowControl w:val="off"/>
    </w:pPr>
    <w:rPr>
      <w:rFonts w:ascii="Times New Roman" w:hAnsi="Times New Roman" w:eastAsia="宋体" w:cs="Times New Roman"/>
      <w:sz w:val="21"/>
      <w:szCs w:val="22"/>
      <w:lang w:val="en-US" w:eastAsia="zh-CN" w:bidi="ar-SA"/>
    </w:rPr>
  </w:style>
  <w:style w:type="paragraph" w:styleId="989" w:customStyle="1">
    <w:name w:val="Table Paragraph"/>
    <w:next w:val="741"/>
    <w:uiPriority w:val="0"/>
    <w:qFormat/>
    <w:pPr>
      <w:jc w:val="both"/>
      <w:spacing w:line="357" w:lineRule="atLeast"/>
    </w:pPr>
    <w:rPr>
      <w:rFonts w:ascii="Times New Roman" w:hAnsi="Times New Roman" w:eastAsia="宋体" w:cs="Times New Roman"/>
      <w:color w:val="000000"/>
      <w:sz w:val="21"/>
      <w:lang w:val="en-US" w:eastAsia="zh-CN" w:bidi="ar-SA"/>
    </w:rPr>
  </w:style>
  <w:style w:type="numbering" w:styleId="8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纪俊</cp:lastModifiedBy>
  <cp:revision>8</cp:revision>
  <dcterms:created xsi:type="dcterms:W3CDTF">2024-01-08T08:47:00Z</dcterms:created>
  <dcterms:modified xsi:type="dcterms:W3CDTF">2024-09-27T01:22:10Z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9EE5A95768234D0CBBB5F2EEEBDAA316_13</vt:lpwstr>
  </property>
</Properties>
</file>