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00"/>
        <w:rPr>
          <w:color w:val="auto"/>
          <w:highlight w:val="none"/>
        </w:rPr>
      </w:pPr>
      <w:r>
        <w:rPr>
          <w:color w:val="auto"/>
          <w:highlight w:val="none"/>
        </w:rPr>
        <w:t xml:space="preserve">   </w:t>
      </w:r>
      <w:bookmarkStart w:id="0" w:name="EBecaa0fa8a3034511a17880192c07d5d6"/>
      <w:r>
        <w:rPr>
          <w:rFonts w:hint="eastAsia"/>
          <w:color w:val="auto"/>
          <w:sz w:val="20"/>
          <w:highlight w:val="none"/>
        </w:rPr>
        <w:t xml:space="preserve"> </w:t>
      </w:r>
      <w:bookmarkEnd w:id="0"/>
      <w:bookmarkStart w:id="1" w:name="EB9794f1daad274a9b85f307e8b60057cd"/>
      <w:r>
        <w:rPr>
          <w:rFonts w:hint="eastAsia"/>
          <w:color w:val="auto"/>
          <w:sz w:val="20"/>
          <w:highlight w:val="none"/>
        </w:rPr>
        <w:t xml:space="preserve"> </w:t>
      </w:r>
      <w:bookmarkEnd w:id="1"/>
    </w:p>
    <w:p>
      <w:pPr>
        <w:rPr>
          <w:color w:val="auto"/>
          <w:highlight w:val="none"/>
        </w:rPr>
      </w:pPr>
    </w:p>
    <w:p>
      <w:pPr>
        <w:spacing w:line="360" w:lineRule="auto"/>
        <w:ind w:firstLine="1687"/>
        <w:jc w:val="center"/>
        <w:rPr>
          <w:rFonts w:ascii="宋体" w:hAnsi="宋体"/>
          <w:b/>
          <w:color w:val="auto"/>
          <w:sz w:val="84"/>
          <w:highlight w:val="none"/>
        </w:rPr>
      </w:pPr>
    </w:p>
    <w:p>
      <w:pPr>
        <w:spacing w:line="360" w:lineRule="auto"/>
        <w:ind w:firstLine="1687"/>
        <w:jc w:val="center"/>
        <w:rPr>
          <w:rFonts w:ascii="宋体" w:hAnsi="宋体"/>
          <w:b/>
          <w:color w:val="auto"/>
          <w:sz w:val="84"/>
          <w:highlight w:val="none"/>
        </w:rPr>
      </w:pPr>
      <w:r>
        <w:rPr>
          <w:rFonts w:hint="eastAsia" w:ascii="宋体" w:hAnsi="宋体"/>
          <w:b/>
          <w:color w:val="auto"/>
          <w:sz w:val="84"/>
          <w:highlight w:val="none"/>
        </w:rPr>
        <w:t>磋   商  文   件</w:t>
      </w:r>
    </w:p>
    <w:p>
      <w:pPr>
        <w:spacing w:line="360" w:lineRule="auto"/>
        <w:ind w:firstLine="640"/>
        <w:jc w:val="center"/>
        <w:rPr>
          <w:rFonts w:ascii="宋体" w:hAnsi="宋体"/>
          <w:color w:val="auto"/>
          <w:sz w:val="32"/>
          <w:highlight w:val="none"/>
        </w:rPr>
      </w:pPr>
    </w:p>
    <w:p>
      <w:pPr>
        <w:spacing w:line="360" w:lineRule="auto"/>
        <w:ind w:firstLine="723"/>
        <w:jc w:val="center"/>
        <w:rPr>
          <w:rFonts w:hint="eastAsia" w:ascii="宋体" w:hAnsi="宋体" w:eastAsia="宋体"/>
          <w:b/>
          <w:color w:val="auto"/>
          <w:sz w:val="36"/>
          <w:highlight w:val="none"/>
          <w:lang w:eastAsia="zh-CN"/>
        </w:rPr>
      </w:pPr>
      <w:r>
        <w:rPr>
          <w:rFonts w:hint="eastAsia" w:ascii="宋体" w:hAnsi="宋体"/>
          <w:b/>
          <w:color w:val="auto"/>
          <w:sz w:val="36"/>
          <w:highlight w:val="none"/>
        </w:rPr>
        <w:t>项目编号：</w:t>
      </w:r>
      <w:r>
        <w:rPr>
          <w:rFonts w:hint="eastAsia" w:ascii="宋体" w:hAnsi="宋体"/>
          <w:b/>
          <w:color w:val="auto"/>
          <w:sz w:val="36"/>
          <w:highlight w:val="none"/>
          <w:lang w:eastAsia="zh-CN"/>
        </w:rPr>
        <w:t>JSZC-321111-ZJHX-C2026-0001</w:t>
      </w:r>
    </w:p>
    <w:p>
      <w:pPr>
        <w:spacing w:line="360" w:lineRule="auto"/>
        <w:ind w:firstLine="640"/>
        <w:jc w:val="center"/>
        <w:rPr>
          <w:rFonts w:ascii="宋体" w:hAnsi="宋体"/>
          <w:color w:val="auto"/>
          <w:sz w:val="32"/>
          <w:highlight w:val="none"/>
        </w:rPr>
      </w:pPr>
    </w:p>
    <w:p>
      <w:pPr>
        <w:spacing w:line="360" w:lineRule="auto"/>
        <w:ind w:right="630" w:firstLine="723"/>
        <w:jc w:val="center"/>
        <w:rPr>
          <w:rFonts w:ascii="宋体" w:hAnsi="宋体"/>
          <w:b/>
          <w:color w:val="auto"/>
          <w:sz w:val="36"/>
          <w:highlight w:val="none"/>
        </w:rPr>
      </w:pPr>
      <w:r>
        <w:rPr>
          <w:rFonts w:hint="eastAsia" w:ascii="宋体" w:hAnsi="宋体"/>
          <w:b/>
          <w:color w:val="auto"/>
          <w:sz w:val="36"/>
          <w:highlight w:val="none"/>
        </w:rPr>
        <w:t xml:space="preserve"> </w:t>
      </w:r>
      <w:r>
        <w:rPr>
          <w:rFonts w:ascii="宋体" w:hAnsi="宋体"/>
          <w:b/>
          <w:color w:val="auto"/>
          <w:sz w:val="36"/>
          <w:highlight w:val="none"/>
        </w:rPr>
        <w:t xml:space="preserve">   </w:t>
      </w:r>
      <w:r>
        <w:rPr>
          <w:rFonts w:hint="eastAsia" w:ascii="宋体" w:hAnsi="宋体"/>
          <w:b/>
          <w:color w:val="auto"/>
          <w:sz w:val="36"/>
          <w:highlight w:val="none"/>
        </w:rPr>
        <w:t>项目名称：镇江市润州区和平路街道社区居家养老服务中心运营项目（2026年度）</w:t>
      </w:r>
    </w:p>
    <w:p>
      <w:pPr>
        <w:spacing w:line="360" w:lineRule="auto"/>
        <w:ind w:left="630" w:right="630" w:firstLine="723"/>
        <w:jc w:val="center"/>
        <w:rPr>
          <w:rFonts w:ascii="宋体" w:hAnsi="宋体"/>
          <w:b/>
          <w:color w:val="auto"/>
          <w:sz w:val="36"/>
          <w:szCs w:val="36"/>
          <w:highlight w:val="none"/>
        </w:rPr>
      </w:pPr>
    </w:p>
    <w:p>
      <w:pPr>
        <w:spacing w:line="360" w:lineRule="auto"/>
        <w:ind w:left="630" w:right="630" w:firstLine="723"/>
        <w:jc w:val="center"/>
        <w:rPr>
          <w:rFonts w:ascii="宋体" w:hAnsi="宋体"/>
          <w:b/>
          <w:color w:val="auto"/>
          <w:sz w:val="36"/>
          <w:szCs w:val="36"/>
          <w:highlight w:val="none"/>
        </w:rPr>
      </w:pPr>
    </w:p>
    <w:p>
      <w:pPr>
        <w:spacing w:line="360" w:lineRule="auto"/>
        <w:ind w:left="630" w:right="630" w:firstLine="723"/>
        <w:jc w:val="center"/>
        <w:rPr>
          <w:rFonts w:ascii="宋体" w:hAnsi="宋体"/>
          <w:b/>
          <w:color w:val="auto"/>
          <w:sz w:val="36"/>
          <w:szCs w:val="36"/>
          <w:highlight w:val="none"/>
        </w:rPr>
      </w:pPr>
    </w:p>
    <w:p>
      <w:pPr>
        <w:spacing w:line="360" w:lineRule="auto"/>
        <w:ind w:left="630" w:right="630" w:firstLine="723"/>
        <w:jc w:val="center"/>
        <w:rPr>
          <w:rFonts w:ascii="宋体" w:hAnsi="宋体"/>
          <w:b/>
          <w:color w:val="auto"/>
          <w:sz w:val="36"/>
          <w:szCs w:val="36"/>
          <w:highlight w:val="none"/>
        </w:rPr>
      </w:pPr>
    </w:p>
    <w:p>
      <w:pPr>
        <w:spacing w:line="360" w:lineRule="auto"/>
        <w:ind w:firstLine="723"/>
        <w:jc w:val="center"/>
        <w:rPr>
          <w:rFonts w:ascii="宋体" w:hAnsi="宋体"/>
          <w:b/>
          <w:color w:val="auto"/>
          <w:sz w:val="36"/>
          <w:highlight w:val="none"/>
        </w:rPr>
      </w:pPr>
    </w:p>
    <w:p>
      <w:pPr>
        <w:spacing w:line="360" w:lineRule="auto"/>
        <w:ind w:firstLine="723"/>
        <w:jc w:val="center"/>
        <w:rPr>
          <w:rFonts w:ascii="宋体" w:hAnsi="宋体"/>
          <w:b/>
          <w:color w:val="auto"/>
          <w:sz w:val="36"/>
          <w:highlight w:val="none"/>
        </w:rPr>
      </w:pPr>
      <w:bookmarkStart w:id="2" w:name="EB3d99274b2cf54f1ab047bdcfed18d051"/>
      <w:r>
        <w:rPr>
          <w:rFonts w:hint="eastAsia" w:ascii="宋体" w:hAnsi="宋体"/>
          <w:b/>
          <w:color w:val="auto"/>
          <w:sz w:val="36"/>
          <w:highlight w:val="none"/>
        </w:rPr>
        <w:t>镇江华信招投标代理服务有限公司</w:t>
      </w:r>
      <w:bookmarkEnd w:id="2"/>
    </w:p>
    <w:p>
      <w:pPr>
        <w:spacing w:line="360" w:lineRule="auto"/>
        <w:ind w:firstLine="723"/>
        <w:jc w:val="center"/>
        <w:rPr>
          <w:rFonts w:ascii="宋体" w:hAnsi="宋体"/>
          <w:b/>
          <w:color w:val="auto"/>
          <w:sz w:val="36"/>
          <w:highlight w:val="none"/>
        </w:rPr>
      </w:pPr>
    </w:p>
    <w:p>
      <w:pPr>
        <w:spacing w:line="360" w:lineRule="auto"/>
        <w:ind w:firstLine="723"/>
        <w:jc w:val="center"/>
        <w:rPr>
          <w:rFonts w:ascii="宋体" w:hAnsi="宋体"/>
          <w:b/>
          <w:color w:val="auto"/>
          <w:sz w:val="36"/>
          <w:szCs w:val="36"/>
          <w:highlight w:val="none"/>
        </w:rPr>
      </w:pPr>
      <w:bookmarkStart w:id="3" w:name="EBe098a072a19f453e8556e008bace2ce7"/>
      <w:r>
        <w:rPr>
          <w:rFonts w:hint="eastAsia" w:ascii="宋体" w:hAnsi="宋体"/>
          <w:b/>
          <w:color w:val="auto"/>
          <w:sz w:val="36"/>
          <w:szCs w:val="36"/>
          <w:highlight w:val="none"/>
        </w:rPr>
        <w:t>2026年</w:t>
      </w:r>
      <w:bookmarkEnd w:id="3"/>
      <w:r>
        <w:rPr>
          <w:rFonts w:hint="eastAsia" w:ascii="宋体" w:hAnsi="宋体"/>
          <w:b/>
          <w:color w:val="auto"/>
          <w:sz w:val="36"/>
          <w:szCs w:val="36"/>
          <w:highlight w:val="none"/>
        </w:rPr>
        <w:t>1月</w:t>
      </w:r>
    </w:p>
    <w:p>
      <w:pPr>
        <w:rPr>
          <w:color w:val="auto"/>
          <w:highlight w:val="none"/>
        </w:rPr>
      </w:pPr>
    </w:p>
    <w:p>
      <w:pPr>
        <w:ind w:firstLine="400"/>
        <w:rPr>
          <w:color w:val="auto"/>
          <w:highlight w:val="none"/>
        </w:rPr>
      </w:pPr>
      <w:bookmarkStart w:id="4" w:name="EB3b9a7b39d96b4fa5a1ca6e66d21db5c3"/>
      <w:r>
        <w:rPr>
          <w:rFonts w:hint="eastAsia"/>
          <w:color w:val="auto"/>
          <w:sz w:val="20"/>
          <w:highlight w:val="none"/>
        </w:rPr>
        <w:t xml:space="preserve"> </w:t>
      </w:r>
      <w:bookmarkEnd w:id="4"/>
    </w:p>
    <w:p>
      <w:pPr>
        <w:spacing w:line="360" w:lineRule="auto"/>
        <w:ind w:firstLine="723"/>
        <w:jc w:val="center"/>
        <w:rPr>
          <w:rFonts w:ascii="宋体" w:hAnsi="宋体"/>
          <w:b/>
          <w:bCs/>
          <w:color w:val="auto"/>
          <w:sz w:val="36"/>
          <w:szCs w:val="36"/>
          <w:highlight w:val="none"/>
        </w:rPr>
      </w:pPr>
    </w:p>
    <w:p>
      <w:pPr>
        <w:pageBreakBefore/>
        <w:spacing w:line="360" w:lineRule="auto"/>
        <w:ind w:firstLine="723"/>
        <w:jc w:val="center"/>
        <w:rPr>
          <w:rFonts w:ascii="宋体" w:hAnsi="宋体"/>
          <w:b/>
          <w:bCs/>
          <w:color w:val="auto"/>
          <w:sz w:val="36"/>
          <w:szCs w:val="36"/>
          <w:highlight w:val="none"/>
        </w:rPr>
      </w:pPr>
      <w:r>
        <w:rPr>
          <w:rFonts w:hint="eastAsia" w:ascii="宋体" w:hAnsi="宋体"/>
          <w:b/>
          <w:bCs/>
          <w:color w:val="auto"/>
          <w:sz w:val="36"/>
          <w:szCs w:val="36"/>
          <w:highlight w:val="none"/>
        </w:rPr>
        <w:t>磋商文件目录</w:t>
      </w:r>
    </w:p>
    <w:p>
      <w:pPr>
        <w:pStyle w:val="31"/>
        <w:tabs>
          <w:tab w:val="right" w:leader="dot" w:pos="9356"/>
        </w:tabs>
        <w:ind w:firstLine="880"/>
        <w:rPr>
          <w:rFonts w:ascii="等线" w:hAnsi="等线" w:eastAsia="等线"/>
          <w:b w:val="0"/>
          <w:bCs w:val="0"/>
          <w:caps w:val="0"/>
          <w:color w:val="auto"/>
          <w:sz w:val="21"/>
          <w:szCs w:val="22"/>
          <w:highlight w:val="none"/>
        </w:rPr>
      </w:pPr>
      <w:r>
        <w:rPr>
          <w:b w:val="0"/>
          <w:bCs w:val="0"/>
          <w:caps w:val="0"/>
          <w:color w:val="auto"/>
          <w:highlight w:val="none"/>
        </w:rPr>
        <w:fldChar w:fldCharType="begin"/>
      </w:r>
      <w:r>
        <w:rPr>
          <w:b w:val="0"/>
          <w:bCs w:val="0"/>
          <w:caps w:val="0"/>
          <w:color w:val="auto"/>
          <w:highlight w:val="none"/>
        </w:rPr>
        <w:instrText xml:space="preserve"> TOC \o "1-3" \h \z \u </w:instrText>
      </w:r>
      <w:r>
        <w:rPr>
          <w:b w:val="0"/>
          <w:bCs w:val="0"/>
          <w:caps w:val="0"/>
          <w:color w:val="auto"/>
          <w:highlight w:val="none"/>
        </w:rPr>
        <w:fldChar w:fldCharType="separate"/>
      </w:r>
      <w:r>
        <w:rPr>
          <w:color w:val="auto"/>
          <w:highlight w:val="none"/>
        </w:rPr>
        <w:fldChar w:fldCharType="begin"/>
      </w:r>
      <w:r>
        <w:rPr>
          <w:color w:val="auto"/>
          <w:highlight w:val="none"/>
        </w:rPr>
        <w:instrText xml:space="preserve"> HYPERLINK \l "_Toc142916072" \o "#_Toc142916072" </w:instrText>
      </w:r>
      <w:r>
        <w:rPr>
          <w:color w:val="auto"/>
          <w:highlight w:val="none"/>
        </w:rPr>
        <w:fldChar w:fldCharType="separate"/>
      </w:r>
      <w:r>
        <w:rPr>
          <w:rStyle w:val="47"/>
          <w:rFonts w:ascii="宋体" w:hAnsi="宋体"/>
          <w:color w:val="auto"/>
          <w:highlight w:val="none"/>
        </w:rPr>
        <w:t>第一部分  磋商邀请</w:t>
      </w:r>
      <w:r>
        <w:rPr>
          <w:color w:val="auto"/>
          <w:highlight w:val="none"/>
        </w:rPr>
        <w:tab/>
      </w:r>
      <w:r>
        <w:rPr>
          <w:color w:val="auto"/>
          <w:highlight w:val="none"/>
        </w:rPr>
        <w:fldChar w:fldCharType="begin"/>
      </w:r>
      <w:r>
        <w:rPr>
          <w:color w:val="auto"/>
          <w:highlight w:val="none"/>
        </w:rPr>
        <w:instrText xml:space="preserve"> PAGEREF _Toc142916072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"_Toc142916073" \o "#_Toc142916073" </w:instrText>
      </w:r>
      <w:r>
        <w:rPr>
          <w:color w:val="auto"/>
          <w:highlight w:val="none"/>
        </w:rPr>
        <w:fldChar w:fldCharType="separate"/>
      </w:r>
      <w:r>
        <w:rPr>
          <w:rStyle w:val="47"/>
          <w:rFonts w:ascii="宋体" w:hAnsi="宋体"/>
          <w:color w:val="auto"/>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_Toc142916073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"_Toc142916074" \o "#_Toc142916074" </w:instrText>
      </w:r>
      <w:r>
        <w:rPr>
          <w:color w:val="auto"/>
          <w:highlight w:val="none"/>
        </w:rPr>
        <w:fldChar w:fldCharType="separate"/>
      </w:r>
      <w:r>
        <w:rPr>
          <w:rStyle w:val="47"/>
          <w:rFonts w:ascii="宋体" w:hAnsi="宋体"/>
          <w:color w:val="auto"/>
          <w:highlight w:val="none"/>
        </w:rPr>
        <w:t>二、申请人的资格要求：</w:t>
      </w:r>
      <w:r>
        <w:rPr>
          <w:color w:val="auto"/>
          <w:highlight w:val="none"/>
        </w:rPr>
        <w:tab/>
      </w:r>
      <w:r>
        <w:rPr>
          <w:color w:val="auto"/>
          <w:highlight w:val="none"/>
        </w:rPr>
        <w:fldChar w:fldCharType="begin"/>
      </w:r>
      <w:r>
        <w:rPr>
          <w:color w:val="auto"/>
          <w:highlight w:val="none"/>
        </w:rPr>
        <w:instrText xml:space="preserve"> PAGEREF _Toc142916074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"_Toc142916075" \o "#_Toc142916075" </w:instrText>
      </w:r>
      <w:r>
        <w:rPr>
          <w:color w:val="auto"/>
          <w:highlight w:val="none"/>
        </w:rPr>
        <w:fldChar w:fldCharType="separate"/>
      </w:r>
      <w:r>
        <w:rPr>
          <w:rStyle w:val="47"/>
          <w:rFonts w:ascii="宋体" w:hAnsi="宋体"/>
          <w:color w:val="auto"/>
          <w:highlight w:val="none"/>
        </w:rPr>
        <w:t>三、获取磋商文件</w:t>
      </w:r>
      <w:r>
        <w:rPr>
          <w:color w:val="auto"/>
          <w:highlight w:val="none"/>
        </w:rPr>
        <w:tab/>
      </w:r>
      <w:r>
        <w:rPr>
          <w:color w:val="auto"/>
          <w:highlight w:val="none"/>
        </w:rPr>
        <w:fldChar w:fldCharType="begin"/>
      </w:r>
      <w:r>
        <w:rPr>
          <w:color w:val="auto"/>
          <w:highlight w:val="none"/>
        </w:rPr>
        <w:instrText xml:space="preserve"> PAGEREF _Toc142916075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"_Toc142916076" \o "#_Toc142916076" </w:instrText>
      </w:r>
      <w:r>
        <w:rPr>
          <w:color w:val="auto"/>
          <w:highlight w:val="none"/>
        </w:rPr>
        <w:fldChar w:fldCharType="separate"/>
      </w:r>
      <w:r>
        <w:rPr>
          <w:rStyle w:val="47"/>
          <w:rFonts w:ascii="宋体" w:hAnsi="宋体"/>
          <w:color w:val="auto"/>
          <w:highlight w:val="none"/>
        </w:rPr>
        <w:t>四、首次响应文件提交</w:t>
      </w:r>
      <w:r>
        <w:rPr>
          <w:color w:val="auto"/>
          <w:highlight w:val="none"/>
        </w:rPr>
        <w:tab/>
      </w:r>
      <w:r>
        <w:rPr>
          <w:color w:val="auto"/>
          <w:highlight w:val="none"/>
        </w:rPr>
        <w:fldChar w:fldCharType="begin"/>
      </w:r>
      <w:r>
        <w:rPr>
          <w:color w:val="auto"/>
          <w:highlight w:val="none"/>
        </w:rPr>
        <w:instrText xml:space="preserve"> PAGEREF _Toc142916076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"_Toc142916077" \o "#_Toc142916077" </w:instrText>
      </w:r>
      <w:r>
        <w:rPr>
          <w:color w:val="auto"/>
          <w:highlight w:val="none"/>
        </w:rPr>
        <w:fldChar w:fldCharType="separate"/>
      </w:r>
      <w:r>
        <w:rPr>
          <w:rStyle w:val="47"/>
          <w:rFonts w:ascii="宋体" w:hAnsi="宋体"/>
          <w:color w:val="auto"/>
          <w:highlight w:val="none"/>
        </w:rPr>
        <w:t>五、开启</w:t>
      </w:r>
      <w:r>
        <w:rPr>
          <w:color w:val="auto"/>
          <w:highlight w:val="none"/>
        </w:rPr>
        <w:tab/>
      </w:r>
      <w:r>
        <w:rPr>
          <w:color w:val="auto"/>
          <w:highlight w:val="none"/>
        </w:rPr>
        <w:fldChar w:fldCharType="begin"/>
      </w:r>
      <w:r>
        <w:rPr>
          <w:color w:val="auto"/>
          <w:highlight w:val="none"/>
        </w:rPr>
        <w:instrText xml:space="preserve"> PAGEREF _Toc142916077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"_Toc142916078" \o "#_Toc142916078" </w:instrText>
      </w:r>
      <w:r>
        <w:rPr>
          <w:color w:val="auto"/>
          <w:highlight w:val="none"/>
        </w:rPr>
        <w:fldChar w:fldCharType="separate"/>
      </w:r>
      <w:r>
        <w:rPr>
          <w:rStyle w:val="47"/>
          <w:rFonts w:ascii="宋体" w:hAnsi="宋体"/>
          <w:color w:val="auto"/>
          <w:highlight w:val="none"/>
        </w:rPr>
        <w:t>六、公告期限</w:t>
      </w:r>
      <w:r>
        <w:rPr>
          <w:color w:val="auto"/>
          <w:highlight w:val="none"/>
        </w:rPr>
        <w:tab/>
      </w:r>
      <w:r>
        <w:rPr>
          <w:color w:val="auto"/>
          <w:highlight w:val="none"/>
        </w:rPr>
        <w:fldChar w:fldCharType="begin"/>
      </w:r>
      <w:r>
        <w:rPr>
          <w:color w:val="auto"/>
          <w:highlight w:val="none"/>
        </w:rPr>
        <w:instrText xml:space="preserve"> PAGEREF _Toc142916078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"_Toc142916079" \o "#_Toc142916079" </w:instrText>
      </w:r>
      <w:r>
        <w:rPr>
          <w:color w:val="auto"/>
          <w:highlight w:val="none"/>
        </w:rPr>
        <w:fldChar w:fldCharType="separate"/>
      </w:r>
      <w:r>
        <w:rPr>
          <w:rStyle w:val="47"/>
          <w:rFonts w:ascii="宋体" w:hAnsi="宋体"/>
          <w:color w:val="auto"/>
          <w:highlight w:val="none"/>
        </w:rPr>
        <w:t>七、其他补充事宜</w:t>
      </w:r>
      <w:r>
        <w:rPr>
          <w:color w:val="auto"/>
          <w:highlight w:val="none"/>
        </w:rPr>
        <w:tab/>
      </w:r>
      <w:r>
        <w:rPr>
          <w:color w:val="auto"/>
          <w:highlight w:val="none"/>
        </w:rPr>
        <w:fldChar w:fldCharType="begin"/>
      </w:r>
      <w:r>
        <w:rPr>
          <w:color w:val="auto"/>
          <w:highlight w:val="none"/>
        </w:rPr>
        <w:instrText xml:space="preserve"> PAGEREF _Toc142916079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"_Toc142916080" \o "#_Toc142916080" </w:instrText>
      </w:r>
      <w:r>
        <w:rPr>
          <w:color w:val="auto"/>
          <w:highlight w:val="none"/>
        </w:rPr>
        <w:fldChar w:fldCharType="separate"/>
      </w:r>
      <w:r>
        <w:rPr>
          <w:rStyle w:val="47"/>
          <w:rFonts w:ascii="宋体" w:hAnsi="宋体"/>
          <w:color w:val="auto"/>
          <w:highlight w:val="none"/>
        </w:rPr>
        <w:t>八、对本次磋商提出询问，请按以下方式联系。</w:t>
      </w:r>
      <w:r>
        <w:rPr>
          <w:color w:val="auto"/>
          <w:highlight w:val="none"/>
        </w:rPr>
        <w:tab/>
      </w:r>
      <w:r>
        <w:rPr>
          <w:color w:val="auto"/>
          <w:highlight w:val="none"/>
        </w:rPr>
        <w:fldChar w:fldCharType="begin"/>
      </w:r>
      <w:r>
        <w:rPr>
          <w:color w:val="auto"/>
          <w:highlight w:val="none"/>
        </w:rPr>
        <w:instrText xml:space="preserve"> PAGEREF _Toc142916080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pPr>
        <w:pStyle w:val="31"/>
        <w:tabs>
          <w:tab w:val="right" w:leader="dot" w:pos="9356"/>
        </w:tabs>
        <w:ind w:firstLine="883"/>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"_Toc142916081" \o "#_Toc142916081" </w:instrText>
      </w:r>
      <w:r>
        <w:rPr>
          <w:color w:val="auto"/>
          <w:highlight w:val="none"/>
        </w:rPr>
        <w:fldChar w:fldCharType="separate"/>
      </w:r>
      <w:r>
        <w:rPr>
          <w:rStyle w:val="47"/>
          <w:rFonts w:ascii="宋体" w:hAnsi="宋体"/>
          <w:color w:val="auto"/>
          <w:highlight w:val="none"/>
        </w:rPr>
        <w:t>第二部分  供应商须知</w:t>
      </w:r>
      <w:r>
        <w:rPr>
          <w:color w:val="auto"/>
          <w:highlight w:val="none"/>
        </w:rPr>
        <w:tab/>
      </w:r>
      <w:r>
        <w:rPr>
          <w:color w:val="auto"/>
          <w:highlight w:val="none"/>
        </w:rPr>
        <w:fldChar w:fldCharType="begin"/>
      </w:r>
      <w:r>
        <w:rPr>
          <w:color w:val="auto"/>
          <w:highlight w:val="none"/>
        </w:rPr>
        <w:instrText xml:space="preserve"> PAGEREF _Toc142916081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"_Toc142916082" \o "#_Toc142916082" </w:instrText>
      </w:r>
      <w:r>
        <w:rPr>
          <w:color w:val="auto"/>
          <w:highlight w:val="none"/>
        </w:rPr>
        <w:fldChar w:fldCharType="separate"/>
      </w:r>
      <w:r>
        <w:rPr>
          <w:rStyle w:val="47"/>
          <w:rFonts w:ascii="宋体" w:hAnsi="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_Toc142916082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"_Toc142916083" \o "#_Toc142916083" </w:instrText>
      </w:r>
      <w:r>
        <w:rPr>
          <w:color w:val="auto"/>
          <w:highlight w:val="none"/>
        </w:rPr>
        <w:fldChar w:fldCharType="separate"/>
      </w:r>
      <w:r>
        <w:rPr>
          <w:rStyle w:val="47"/>
          <w:rFonts w:ascii="宋体" w:hAnsi="宋体"/>
          <w:color w:val="auto"/>
          <w:highlight w:val="none"/>
        </w:rPr>
        <w:t>1．适用范围</w:t>
      </w:r>
      <w:r>
        <w:rPr>
          <w:color w:val="auto"/>
          <w:highlight w:val="none"/>
        </w:rPr>
        <w:tab/>
      </w:r>
      <w:r>
        <w:rPr>
          <w:color w:val="auto"/>
          <w:highlight w:val="none"/>
        </w:rPr>
        <w:fldChar w:fldCharType="begin"/>
      </w:r>
      <w:r>
        <w:rPr>
          <w:color w:val="auto"/>
          <w:highlight w:val="none"/>
        </w:rPr>
        <w:instrText xml:space="preserve"> PAGEREF _Toc142916083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"_Toc142916084" \o "#_Toc142916084" </w:instrText>
      </w:r>
      <w:r>
        <w:rPr>
          <w:color w:val="auto"/>
          <w:highlight w:val="none"/>
        </w:rPr>
        <w:fldChar w:fldCharType="separate"/>
      </w:r>
      <w:r>
        <w:rPr>
          <w:rStyle w:val="47"/>
          <w:rFonts w:ascii="宋体" w:hAnsi="宋体"/>
          <w:color w:val="auto"/>
          <w:highlight w:val="none"/>
        </w:rPr>
        <w:t>2．定义</w:t>
      </w:r>
      <w:r>
        <w:rPr>
          <w:color w:val="auto"/>
          <w:highlight w:val="none"/>
        </w:rPr>
        <w:tab/>
      </w:r>
      <w:r>
        <w:rPr>
          <w:color w:val="auto"/>
          <w:highlight w:val="none"/>
        </w:rPr>
        <w:fldChar w:fldCharType="begin"/>
      </w:r>
      <w:r>
        <w:rPr>
          <w:color w:val="auto"/>
          <w:highlight w:val="none"/>
        </w:rPr>
        <w:instrText xml:space="preserve"> PAGEREF _Toc142916084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"_Toc142916085" \o "#_Toc142916085" </w:instrText>
      </w:r>
      <w:r>
        <w:rPr>
          <w:color w:val="auto"/>
          <w:highlight w:val="none"/>
        </w:rPr>
        <w:fldChar w:fldCharType="separate"/>
      </w:r>
      <w:r>
        <w:rPr>
          <w:rStyle w:val="47"/>
          <w:rFonts w:ascii="宋体" w:hAnsi="宋体"/>
          <w:color w:val="auto"/>
          <w:highlight w:val="none"/>
        </w:rPr>
        <w:t>3．本次采购方式</w:t>
      </w:r>
      <w:r>
        <w:rPr>
          <w:color w:val="auto"/>
          <w:highlight w:val="none"/>
        </w:rPr>
        <w:tab/>
      </w:r>
      <w:r>
        <w:rPr>
          <w:color w:val="auto"/>
          <w:highlight w:val="none"/>
        </w:rPr>
        <w:fldChar w:fldCharType="begin"/>
      </w:r>
      <w:r>
        <w:rPr>
          <w:color w:val="auto"/>
          <w:highlight w:val="none"/>
        </w:rPr>
        <w:instrText xml:space="preserve"> PAGEREF _Toc142916085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"_Toc142916086" \o "#_Toc142916086" </w:instrText>
      </w:r>
      <w:r>
        <w:rPr>
          <w:color w:val="auto"/>
          <w:highlight w:val="none"/>
        </w:rPr>
        <w:fldChar w:fldCharType="separate"/>
      </w:r>
      <w:r>
        <w:rPr>
          <w:rStyle w:val="47"/>
          <w:rFonts w:ascii="宋体" w:hAnsi="宋体"/>
          <w:color w:val="auto"/>
          <w:highlight w:val="none"/>
        </w:rPr>
        <w:t>4．磋商费用</w:t>
      </w:r>
      <w:r>
        <w:rPr>
          <w:color w:val="auto"/>
          <w:highlight w:val="none"/>
        </w:rPr>
        <w:tab/>
      </w:r>
      <w:r>
        <w:rPr>
          <w:color w:val="auto"/>
          <w:highlight w:val="none"/>
        </w:rPr>
        <w:fldChar w:fldCharType="begin"/>
      </w:r>
      <w:r>
        <w:rPr>
          <w:color w:val="auto"/>
          <w:highlight w:val="none"/>
        </w:rPr>
        <w:instrText xml:space="preserve"> PAGEREF _Toc142916086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"_Toc142916087" \o "#_Toc142916087" </w:instrText>
      </w:r>
      <w:r>
        <w:rPr>
          <w:color w:val="auto"/>
          <w:highlight w:val="none"/>
        </w:rPr>
        <w:fldChar w:fldCharType="separate"/>
      </w:r>
      <w:r>
        <w:rPr>
          <w:rStyle w:val="47"/>
          <w:rFonts w:ascii="宋体" w:hAnsi="宋体"/>
          <w:color w:val="auto"/>
          <w:highlight w:val="none"/>
        </w:rPr>
        <w:t>5．政策功能</w:t>
      </w:r>
      <w:r>
        <w:rPr>
          <w:color w:val="auto"/>
          <w:highlight w:val="none"/>
        </w:rPr>
        <w:tab/>
      </w:r>
      <w:r>
        <w:rPr>
          <w:color w:val="auto"/>
          <w:highlight w:val="none"/>
        </w:rPr>
        <w:fldChar w:fldCharType="begin"/>
      </w:r>
      <w:r>
        <w:rPr>
          <w:color w:val="auto"/>
          <w:highlight w:val="none"/>
        </w:rPr>
        <w:instrText xml:space="preserve"> PAGEREF _Toc142916087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"_Toc142916088" \o "#_Toc142916088" </w:instrText>
      </w:r>
      <w:r>
        <w:rPr>
          <w:color w:val="auto"/>
          <w:highlight w:val="none"/>
        </w:rPr>
        <w:fldChar w:fldCharType="separate"/>
      </w:r>
      <w:r>
        <w:rPr>
          <w:rStyle w:val="47"/>
          <w:rFonts w:ascii="宋体" w:hAnsi="宋体"/>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_Toc142916088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"_Toc142916089" \o "#_Toc142916089" </w:instrText>
      </w:r>
      <w:r>
        <w:rPr>
          <w:color w:val="auto"/>
          <w:highlight w:val="none"/>
        </w:rPr>
        <w:fldChar w:fldCharType="separate"/>
      </w:r>
      <w:r>
        <w:rPr>
          <w:rStyle w:val="47"/>
          <w:rFonts w:ascii="宋体" w:hAnsi="宋体"/>
          <w:color w:val="auto"/>
          <w:highlight w:val="none"/>
        </w:rPr>
        <w:t>6．磋商文件组成</w:t>
      </w:r>
      <w:r>
        <w:rPr>
          <w:color w:val="auto"/>
          <w:highlight w:val="none"/>
        </w:rPr>
        <w:tab/>
      </w:r>
      <w:r>
        <w:rPr>
          <w:color w:val="auto"/>
          <w:highlight w:val="none"/>
        </w:rPr>
        <w:fldChar w:fldCharType="begin"/>
      </w:r>
      <w:r>
        <w:rPr>
          <w:color w:val="auto"/>
          <w:highlight w:val="none"/>
        </w:rPr>
        <w:instrText xml:space="preserve"> PAGEREF _Toc142916089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"_Toc142916090" \o "#_Toc142916090" </w:instrText>
      </w:r>
      <w:r>
        <w:rPr>
          <w:color w:val="auto"/>
          <w:highlight w:val="none"/>
        </w:rPr>
        <w:fldChar w:fldCharType="separate"/>
      </w:r>
      <w:r>
        <w:rPr>
          <w:rStyle w:val="47"/>
          <w:rFonts w:ascii="宋体" w:hAnsi="宋体"/>
          <w:color w:val="auto"/>
          <w:highlight w:val="none"/>
        </w:rPr>
        <w:t>7．磋商文件的澄清和修改</w:t>
      </w:r>
      <w:r>
        <w:rPr>
          <w:color w:val="auto"/>
          <w:highlight w:val="none"/>
        </w:rPr>
        <w:tab/>
      </w:r>
      <w:r>
        <w:rPr>
          <w:color w:val="auto"/>
          <w:highlight w:val="none"/>
        </w:rPr>
        <w:fldChar w:fldCharType="begin"/>
      </w:r>
      <w:r>
        <w:rPr>
          <w:color w:val="auto"/>
          <w:highlight w:val="none"/>
        </w:rPr>
        <w:instrText xml:space="preserve"> PAGEREF _Toc142916090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"_Toc142916091" \o "#_Toc142916091" </w:instrText>
      </w:r>
      <w:r>
        <w:rPr>
          <w:color w:val="auto"/>
          <w:highlight w:val="none"/>
        </w:rPr>
        <w:fldChar w:fldCharType="separate"/>
      </w:r>
      <w:r>
        <w:rPr>
          <w:rStyle w:val="47"/>
          <w:rFonts w:ascii="宋体" w:hAnsi="宋体"/>
          <w:color w:val="auto"/>
          <w:highlight w:val="none"/>
        </w:rPr>
        <w:t>三、磋商响应文件</w:t>
      </w:r>
      <w:r>
        <w:rPr>
          <w:color w:val="auto"/>
          <w:highlight w:val="none"/>
        </w:rPr>
        <w:tab/>
      </w:r>
      <w:r>
        <w:rPr>
          <w:color w:val="auto"/>
          <w:highlight w:val="none"/>
        </w:rPr>
        <w:fldChar w:fldCharType="begin"/>
      </w:r>
      <w:r>
        <w:rPr>
          <w:color w:val="auto"/>
          <w:highlight w:val="none"/>
        </w:rPr>
        <w:instrText xml:space="preserve"> PAGEREF _Toc142916091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"_Toc142916092" \o "#_Toc142916092" </w:instrText>
      </w:r>
      <w:r>
        <w:rPr>
          <w:color w:val="auto"/>
          <w:highlight w:val="none"/>
        </w:rPr>
        <w:fldChar w:fldCharType="separate"/>
      </w:r>
      <w:r>
        <w:rPr>
          <w:rStyle w:val="47"/>
          <w:rFonts w:ascii="宋体" w:hAnsi="宋体"/>
          <w:color w:val="auto"/>
          <w:highlight w:val="none"/>
        </w:rPr>
        <w:t>8．编制响应文件的工具</w:t>
      </w:r>
      <w:r>
        <w:rPr>
          <w:color w:val="auto"/>
          <w:highlight w:val="none"/>
        </w:rPr>
        <w:tab/>
      </w:r>
      <w:r>
        <w:rPr>
          <w:color w:val="auto"/>
          <w:highlight w:val="none"/>
        </w:rPr>
        <w:fldChar w:fldCharType="begin"/>
      </w:r>
      <w:r>
        <w:rPr>
          <w:color w:val="auto"/>
          <w:highlight w:val="none"/>
        </w:rPr>
        <w:instrText xml:space="preserve"> PAGEREF _Toc142916092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"_Toc142916093" \o "#_Toc142916093" </w:instrText>
      </w:r>
      <w:r>
        <w:rPr>
          <w:color w:val="auto"/>
          <w:highlight w:val="none"/>
        </w:rPr>
        <w:fldChar w:fldCharType="separate"/>
      </w:r>
      <w:r>
        <w:rPr>
          <w:rStyle w:val="47"/>
          <w:rFonts w:ascii="宋体" w:hAnsi="宋体"/>
          <w:color w:val="auto"/>
          <w:highlight w:val="none"/>
        </w:rPr>
        <w:t>9．响应文件语言及度量衡单位</w:t>
      </w:r>
      <w:r>
        <w:rPr>
          <w:color w:val="auto"/>
          <w:highlight w:val="none"/>
        </w:rPr>
        <w:tab/>
      </w:r>
      <w:r>
        <w:rPr>
          <w:color w:val="auto"/>
          <w:highlight w:val="none"/>
        </w:rPr>
        <w:fldChar w:fldCharType="begin"/>
      </w:r>
      <w:r>
        <w:rPr>
          <w:color w:val="auto"/>
          <w:highlight w:val="none"/>
        </w:rPr>
        <w:instrText xml:space="preserve"> PAGEREF _Toc142916093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"_Toc142916094" \o "#_Toc142916094" </w:instrText>
      </w:r>
      <w:r>
        <w:rPr>
          <w:color w:val="auto"/>
          <w:highlight w:val="none"/>
        </w:rPr>
        <w:fldChar w:fldCharType="separate"/>
      </w:r>
      <w:r>
        <w:rPr>
          <w:rStyle w:val="47"/>
          <w:rFonts w:ascii="宋体" w:hAnsi="宋体"/>
          <w:color w:val="auto"/>
          <w:highlight w:val="none"/>
        </w:rPr>
        <w:t>10．响应文件的构成</w:t>
      </w:r>
      <w:r>
        <w:rPr>
          <w:color w:val="auto"/>
          <w:highlight w:val="none"/>
        </w:rPr>
        <w:tab/>
      </w:r>
      <w:r>
        <w:rPr>
          <w:color w:val="auto"/>
          <w:highlight w:val="none"/>
        </w:rPr>
        <w:fldChar w:fldCharType="begin"/>
      </w:r>
      <w:r>
        <w:rPr>
          <w:color w:val="auto"/>
          <w:highlight w:val="none"/>
        </w:rPr>
        <w:instrText xml:space="preserve"> PAGEREF _Toc142916094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"_Toc142916095" \o "#_Toc142916095" </w:instrText>
      </w:r>
      <w:r>
        <w:rPr>
          <w:color w:val="auto"/>
          <w:highlight w:val="none"/>
        </w:rPr>
        <w:fldChar w:fldCharType="separate"/>
      </w:r>
      <w:r>
        <w:rPr>
          <w:rStyle w:val="47"/>
          <w:rFonts w:ascii="宋体" w:hAnsi="宋体"/>
          <w:color w:val="auto"/>
          <w:highlight w:val="none"/>
        </w:rPr>
        <w:t>11．响应文件的编写</w:t>
      </w:r>
      <w:r>
        <w:rPr>
          <w:color w:val="auto"/>
          <w:highlight w:val="none"/>
        </w:rPr>
        <w:tab/>
      </w:r>
      <w:r>
        <w:rPr>
          <w:color w:val="auto"/>
          <w:highlight w:val="none"/>
        </w:rPr>
        <w:fldChar w:fldCharType="begin"/>
      </w:r>
      <w:r>
        <w:rPr>
          <w:color w:val="auto"/>
          <w:highlight w:val="none"/>
        </w:rPr>
        <w:instrText xml:space="preserve"> PAGEREF _Toc142916095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"_Toc142916096" \o "#_Toc142916096" </w:instrText>
      </w:r>
      <w:r>
        <w:rPr>
          <w:color w:val="auto"/>
          <w:highlight w:val="none"/>
        </w:rPr>
        <w:fldChar w:fldCharType="separate"/>
      </w:r>
      <w:r>
        <w:rPr>
          <w:rStyle w:val="47"/>
          <w:rFonts w:ascii="宋体" w:hAnsi="宋体"/>
          <w:color w:val="auto"/>
          <w:highlight w:val="none"/>
        </w:rPr>
        <w:t>12．响应报价</w:t>
      </w:r>
      <w:r>
        <w:rPr>
          <w:color w:val="auto"/>
          <w:highlight w:val="none"/>
        </w:rPr>
        <w:tab/>
      </w:r>
      <w:r>
        <w:rPr>
          <w:color w:val="auto"/>
          <w:highlight w:val="none"/>
        </w:rPr>
        <w:fldChar w:fldCharType="begin"/>
      </w:r>
      <w:r>
        <w:rPr>
          <w:color w:val="auto"/>
          <w:highlight w:val="none"/>
        </w:rPr>
        <w:instrText xml:space="preserve"> PAGEREF _Toc142916096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"_Toc142916097" \o "#_Toc142916097" </w:instrText>
      </w:r>
      <w:r>
        <w:rPr>
          <w:color w:val="auto"/>
          <w:highlight w:val="none"/>
        </w:rPr>
        <w:fldChar w:fldCharType="separate"/>
      </w:r>
      <w:r>
        <w:rPr>
          <w:rStyle w:val="47"/>
          <w:rFonts w:ascii="宋体" w:hAnsi="宋体"/>
          <w:color w:val="auto"/>
          <w:highlight w:val="none"/>
        </w:rPr>
        <w:t>13．磋商保证金</w:t>
      </w:r>
      <w:r>
        <w:rPr>
          <w:color w:val="auto"/>
          <w:highlight w:val="none"/>
        </w:rPr>
        <w:tab/>
      </w:r>
      <w:r>
        <w:rPr>
          <w:color w:val="auto"/>
          <w:highlight w:val="none"/>
        </w:rPr>
        <w:fldChar w:fldCharType="begin"/>
      </w:r>
      <w:r>
        <w:rPr>
          <w:color w:val="auto"/>
          <w:highlight w:val="none"/>
        </w:rPr>
        <w:instrText xml:space="preserve"> PAGEREF _Toc142916097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"_Toc142916098" \o "#_Toc142916098" </w:instrText>
      </w:r>
      <w:r>
        <w:rPr>
          <w:color w:val="auto"/>
          <w:highlight w:val="none"/>
        </w:rPr>
        <w:fldChar w:fldCharType="separate"/>
      </w:r>
      <w:r>
        <w:rPr>
          <w:rStyle w:val="47"/>
          <w:rFonts w:ascii="宋体" w:hAnsi="宋体"/>
          <w:color w:val="auto"/>
          <w:highlight w:val="none"/>
        </w:rPr>
        <w:t>14．磋商响应有效期</w:t>
      </w:r>
      <w:r>
        <w:rPr>
          <w:color w:val="auto"/>
          <w:highlight w:val="none"/>
        </w:rPr>
        <w:tab/>
      </w:r>
      <w:r>
        <w:rPr>
          <w:color w:val="auto"/>
          <w:highlight w:val="none"/>
        </w:rPr>
        <w:fldChar w:fldCharType="begin"/>
      </w:r>
      <w:r>
        <w:rPr>
          <w:color w:val="auto"/>
          <w:highlight w:val="none"/>
        </w:rPr>
        <w:instrText xml:space="preserve"> PAGEREF _Toc142916098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"_Toc142916099" \o "#_Toc142916099" </w:instrText>
      </w:r>
      <w:r>
        <w:rPr>
          <w:color w:val="auto"/>
          <w:highlight w:val="none"/>
        </w:rPr>
        <w:fldChar w:fldCharType="separate"/>
      </w:r>
      <w:r>
        <w:rPr>
          <w:rStyle w:val="47"/>
          <w:rFonts w:ascii="宋体" w:hAnsi="宋体"/>
          <w:color w:val="auto"/>
          <w:highlight w:val="none"/>
        </w:rPr>
        <w:t>15. 响应文件的式样和签署</w:t>
      </w:r>
      <w:r>
        <w:rPr>
          <w:color w:val="auto"/>
          <w:highlight w:val="none"/>
        </w:rPr>
        <w:tab/>
      </w:r>
      <w:r>
        <w:rPr>
          <w:color w:val="auto"/>
          <w:highlight w:val="none"/>
        </w:rPr>
        <w:fldChar w:fldCharType="begin"/>
      </w:r>
      <w:r>
        <w:rPr>
          <w:color w:val="auto"/>
          <w:highlight w:val="none"/>
        </w:rPr>
        <w:instrText xml:space="preserve"> PAGEREF _Toc142916099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"_Toc142916100" \o "#_Toc142916100" </w:instrText>
      </w:r>
      <w:r>
        <w:rPr>
          <w:color w:val="auto"/>
          <w:highlight w:val="none"/>
        </w:rPr>
        <w:fldChar w:fldCharType="separate"/>
      </w:r>
      <w:r>
        <w:rPr>
          <w:rStyle w:val="47"/>
          <w:rFonts w:ascii="宋体" w:hAnsi="宋体"/>
          <w:color w:val="auto"/>
          <w:highlight w:val="none"/>
        </w:rPr>
        <w:t>16．响应文件的提交</w:t>
      </w:r>
      <w:r>
        <w:rPr>
          <w:color w:val="auto"/>
          <w:highlight w:val="none"/>
        </w:rPr>
        <w:tab/>
      </w:r>
      <w:r>
        <w:rPr>
          <w:color w:val="auto"/>
          <w:highlight w:val="none"/>
        </w:rPr>
        <w:fldChar w:fldCharType="begin"/>
      </w:r>
      <w:r>
        <w:rPr>
          <w:color w:val="auto"/>
          <w:highlight w:val="none"/>
        </w:rPr>
        <w:instrText xml:space="preserve"> PAGEREF _Toc142916100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"_Toc142916101" \o "#_Toc142916101" </w:instrText>
      </w:r>
      <w:r>
        <w:rPr>
          <w:color w:val="auto"/>
          <w:highlight w:val="none"/>
        </w:rPr>
        <w:fldChar w:fldCharType="separate"/>
      </w:r>
      <w:r>
        <w:rPr>
          <w:rStyle w:val="47"/>
          <w:rFonts w:ascii="宋体" w:hAnsi="宋体"/>
          <w:color w:val="auto"/>
          <w:highlight w:val="none"/>
        </w:rPr>
        <w:t>17．响应文件的补充、修改或者撤回</w:t>
      </w:r>
      <w:r>
        <w:rPr>
          <w:color w:val="auto"/>
          <w:highlight w:val="none"/>
        </w:rPr>
        <w:tab/>
      </w:r>
      <w:r>
        <w:rPr>
          <w:color w:val="auto"/>
          <w:highlight w:val="none"/>
        </w:rPr>
        <w:fldChar w:fldCharType="begin"/>
      </w:r>
      <w:r>
        <w:rPr>
          <w:color w:val="auto"/>
          <w:highlight w:val="none"/>
        </w:rPr>
        <w:instrText xml:space="preserve"> PAGEREF _Toc142916101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"_Toc142916102" \o "#_Toc142916102" </w:instrText>
      </w:r>
      <w:r>
        <w:rPr>
          <w:color w:val="auto"/>
          <w:highlight w:val="none"/>
        </w:rPr>
        <w:fldChar w:fldCharType="separate"/>
      </w:r>
      <w:r>
        <w:rPr>
          <w:rStyle w:val="47"/>
          <w:rFonts w:ascii="宋体" w:hAnsi="宋体"/>
          <w:color w:val="auto"/>
          <w:highlight w:val="none"/>
        </w:rPr>
        <w:t>四、磋商与评审</w:t>
      </w:r>
      <w:r>
        <w:rPr>
          <w:color w:val="auto"/>
          <w:highlight w:val="none"/>
        </w:rPr>
        <w:tab/>
      </w:r>
      <w:r>
        <w:rPr>
          <w:color w:val="auto"/>
          <w:highlight w:val="none"/>
        </w:rPr>
        <w:fldChar w:fldCharType="begin"/>
      </w:r>
      <w:r>
        <w:rPr>
          <w:color w:val="auto"/>
          <w:highlight w:val="none"/>
        </w:rPr>
        <w:instrText xml:space="preserve"> PAGEREF _Toc142916102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"_Toc142916103" \o "#_Toc142916103" </w:instrText>
      </w:r>
      <w:r>
        <w:rPr>
          <w:color w:val="auto"/>
          <w:highlight w:val="none"/>
        </w:rPr>
        <w:fldChar w:fldCharType="separate"/>
      </w:r>
      <w:r>
        <w:rPr>
          <w:rStyle w:val="47"/>
          <w:rFonts w:ascii="宋体" w:hAnsi="宋体"/>
          <w:color w:val="auto"/>
          <w:highlight w:val="none"/>
        </w:rPr>
        <w:t>18．磋商</w:t>
      </w:r>
      <w:r>
        <w:rPr>
          <w:color w:val="auto"/>
          <w:highlight w:val="none"/>
        </w:rPr>
        <w:tab/>
      </w:r>
      <w:r>
        <w:rPr>
          <w:color w:val="auto"/>
          <w:highlight w:val="none"/>
        </w:rPr>
        <w:fldChar w:fldCharType="begin"/>
      </w:r>
      <w:r>
        <w:rPr>
          <w:color w:val="auto"/>
          <w:highlight w:val="none"/>
        </w:rPr>
        <w:instrText xml:space="preserve"> PAGEREF _Toc142916103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"_Toc142916104" \o "#_Toc142916104" </w:instrText>
      </w:r>
      <w:r>
        <w:rPr>
          <w:color w:val="auto"/>
          <w:highlight w:val="none"/>
        </w:rPr>
        <w:fldChar w:fldCharType="separate"/>
      </w:r>
      <w:r>
        <w:rPr>
          <w:rStyle w:val="47"/>
          <w:rFonts w:ascii="宋体" w:hAnsi="宋体"/>
          <w:color w:val="auto"/>
          <w:highlight w:val="none"/>
        </w:rPr>
        <w:t>19．磋商小组组成</w:t>
      </w:r>
      <w:r>
        <w:rPr>
          <w:color w:val="auto"/>
          <w:highlight w:val="none"/>
        </w:rPr>
        <w:tab/>
      </w:r>
      <w:r>
        <w:rPr>
          <w:color w:val="auto"/>
          <w:highlight w:val="none"/>
        </w:rPr>
        <w:fldChar w:fldCharType="begin"/>
      </w:r>
      <w:r>
        <w:rPr>
          <w:color w:val="auto"/>
          <w:highlight w:val="none"/>
        </w:rPr>
        <w:instrText xml:space="preserve"> PAGEREF _Toc142916104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"_Toc142916105" \o "#_Toc142916105" </w:instrText>
      </w:r>
      <w:r>
        <w:rPr>
          <w:color w:val="auto"/>
          <w:highlight w:val="none"/>
        </w:rPr>
        <w:fldChar w:fldCharType="separate"/>
      </w:r>
      <w:r>
        <w:rPr>
          <w:rStyle w:val="47"/>
          <w:rFonts w:ascii="宋体" w:hAnsi="宋体"/>
          <w:color w:val="auto"/>
          <w:highlight w:val="none"/>
        </w:rPr>
        <w:t>20．无效磋商的情形</w:t>
      </w:r>
      <w:r>
        <w:rPr>
          <w:color w:val="auto"/>
          <w:highlight w:val="none"/>
        </w:rPr>
        <w:tab/>
      </w:r>
      <w:r>
        <w:rPr>
          <w:color w:val="auto"/>
          <w:highlight w:val="none"/>
        </w:rPr>
        <w:fldChar w:fldCharType="begin"/>
      </w:r>
      <w:r>
        <w:rPr>
          <w:color w:val="auto"/>
          <w:highlight w:val="none"/>
        </w:rPr>
        <w:instrText xml:space="preserve"> PAGEREF _Toc142916105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"_Toc142916106" \o "#_Toc142916106" </w:instrText>
      </w:r>
      <w:r>
        <w:rPr>
          <w:color w:val="auto"/>
          <w:highlight w:val="none"/>
        </w:rPr>
        <w:fldChar w:fldCharType="separate"/>
      </w:r>
      <w:r>
        <w:rPr>
          <w:rStyle w:val="47"/>
          <w:rFonts w:ascii="宋体" w:hAnsi="宋体"/>
          <w:color w:val="auto"/>
          <w:highlight w:val="none"/>
        </w:rPr>
        <w:t>21．串通磋商的情形</w:t>
      </w:r>
      <w:r>
        <w:rPr>
          <w:color w:val="auto"/>
          <w:highlight w:val="none"/>
        </w:rPr>
        <w:tab/>
      </w:r>
      <w:r>
        <w:rPr>
          <w:color w:val="auto"/>
          <w:highlight w:val="none"/>
        </w:rPr>
        <w:fldChar w:fldCharType="begin"/>
      </w:r>
      <w:r>
        <w:rPr>
          <w:color w:val="auto"/>
          <w:highlight w:val="none"/>
        </w:rPr>
        <w:instrText xml:space="preserve"> PAGEREF _Toc142916106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"_Toc142916107" \o "#_Toc142916107" </w:instrText>
      </w:r>
      <w:r>
        <w:rPr>
          <w:color w:val="auto"/>
          <w:highlight w:val="none"/>
        </w:rPr>
        <w:fldChar w:fldCharType="separate"/>
      </w:r>
      <w:r>
        <w:rPr>
          <w:rStyle w:val="47"/>
          <w:rFonts w:ascii="宋体" w:hAnsi="宋体"/>
          <w:color w:val="auto"/>
          <w:highlight w:val="none"/>
        </w:rPr>
        <w:t>22．响应文件的澄清</w:t>
      </w:r>
      <w:r>
        <w:rPr>
          <w:color w:val="auto"/>
          <w:highlight w:val="none"/>
        </w:rPr>
        <w:tab/>
      </w:r>
      <w:r>
        <w:rPr>
          <w:color w:val="auto"/>
          <w:highlight w:val="none"/>
        </w:rPr>
        <w:fldChar w:fldCharType="begin"/>
      </w:r>
      <w:r>
        <w:rPr>
          <w:color w:val="auto"/>
          <w:highlight w:val="none"/>
        </w:rPr>
        <w:instrText xml:space="preserve"> PAGEREF _Toc142916107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"_Toc142916108" \o "#_Toc142916108" </w:instrText>
      </w:r>
      <w:r>
        <w:rPr>
          <w:color w:val="auto"/>
          <w:highlight w:val="none"/>
        </w:rPr>
        <w:fldChar w:fldCharType="separate"/>
      </w:r>
      <w:r>
        <w:rPr>
          <w:rStyle w:val="47"/>
          <w:rFonts w:ascii="宋体" w:hAnsi="宋体"/>
          <w:color w:val="auto"/>
          <w:highlight w:val="none"/>
        </w:rPr>
        <w:t>23．磋商内容</w:t>
      </w:r>
      <w:r>
        <w:rPr>
          <w:color w:val="auto"/>
          <w:highlight w:val="none"/>
        </w:rPr>
        <w:tab/>
      </w:r>
      <w:r>
        <w:rPr>
          <w:color w:val="auto"/>
          <w:highlight w:val="none"/>
        </w:rPr>
        <w:fldChar w:fldCharType="begin"/>
      </w:r>
      <w:r>
        <w:rPr>
          <w:color w:val="auto"/>
          <w:highlight w:val="none"/>
        </w:rPr>
        <w:instrText xml:space="preserve"> PAGEREF _Toc142916108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"_Toc142916109" \o "#_Toc142916109" </w:instrText>
      </w:r>
      <w:r>
        <w:rPr>
          <w:color w:val="auto"/>
          <w:highlight w:val="none"/>
        </w:rPr>
        <w:fldChar w:fldCharType="separate"/>
      </w:r>
      <w:r>
        <w:rPr>
          <w:rStyle w:val="47"/>
          <w:rFonts w:ascii="宋体" w:hAnsi="宋体"/>
          <w:color w:val="auto"/>
          <w:highlight w:val="none"/>
        </w:rPr>
        <w:t>24．最后报价的提交</w:t>
      </w:r>
      <w:r>
        <w:rPr>
          <w:color w:val="auto"/>
          <w:highlight w:val="none"/>
        </w:rPr>
        <w:tab/>
      </w:r>
      <w:r>
        <w:rPr>
          <w:color w:val="auto"/>
          <w:highlight w:val="none"/>
        </w:rPr>
        <w:fldChar w:fldCharType="begin"/>
      </w:r>
      <w:r>
        <w:rPr>
          <w:color w:val="auto"/>
          <w:highlight w:val="none"/>
        </w:rPr>
        <w:instrText xml:space="preserve"> PAGEREF _Toc142916109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"_Toc142916110" \o "#_Toc142916110" </w:instrText>
      </w:r>
      <w:r>
        <w:rPr>
          <w:color w:val="auto"/>
          <w:highlight w:val="none"/>
        </w:rPr>
        <w:fldChar w:fldCharType="separate"/>
      </w:r>
      <w:r>
        <w:rPr>
          <w:rStyle w:val="47"/>
          <w:rFonts w:ascii="宋体" w:hAnsi="宋体"/>
          <w:color w:val="auto"/>
          <w:highlight w:val="none"/>
        </w:rPr>
        <w:t>25．竞争性磋商特殊情况处理</w:t>
      </w:r>
      <w:r>
        <w:rPr>
          <w:color w:val="auto"/>
          <w:highlight w:val="none"/>
        </w:rPr>
        <w:tab/>
      </w:r>
      <w:r>
        <w:rPr>
          <w:color w:val="auto"/>
          <w:highlight w:val="none"/>
        </w:rPr>
        <w:fldChar w:fldCharType="begin"/>
      </w:r>
      <w:r>
        <w:rPr>
          <w:color w:val="auto"/>
          <w:highlight w:val="none"/>
        </w:rPr>
        <w:instrText xml:space="preserve"> PAGEREF _Toc142916110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"_Toc142916111" \o "#_Toc142916111" </w:instrText>
      </w:r>
      <w:r>
        <w:rPr>
          <w:color w:val="auto"/>
          <w:highlight w:val="none"/>
        </w:rPr>
        <w:fldChar w:fldCharType="separate"/>
      </w:r>
      <w:r>
        <w:rPr>
          <w:rStyle w:val="47"/>
          <w:rFonts w:ascii="宋体" w:hAnsi="宋体"/>
          <w:color w:val="auto"/>
          <w:highlight w:val="none"/>
        </w:rPr>
        <w:t>五、确定成交结果</w:t>
      </w:r>
      <w:r>
        <w:rPr>
          <w:color w:val="auto"/>
          <w:highlight w:val="none"/>
        </w:rPr>
        <w:tab/>
      </w:r>
      <w:r>
        <w:rPr>
          <w:color w:val="auto"/>
          <w:highlight w:val="none"/>
        </w:rPr>
        <w:fldChar w:fldCharType="begin"/>
      </w:r>
      <w:r>
        <w:rPr>
          <w:color w:val="auto"/>
          <w:highlight w:val="none"/>
        </w:rPr>
        <w:instrText xml:space="preserve"> PAGEREF _Toc142916111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"_Toc142916112" \o "#_Toc142916112" </w:instrText>
      </w:r>
      <w:r>
        <w:rPr>
          <w:color w:val="auto"/>
          <w:highlight w:val="none"/>
        </w:rPr>
        <w:fldChar w:fldCharType="separate"/>
      </w:r>
      <w:r>
        <w:rPr>
          <w:rStyle w:val="47"/>
          <w:rFonts w:ascii="宋体" w:hAnsi="宋体"/>
          <w:color w:val="auto"/>
          <w:highlight w:val="none"/>
        </w:rPr>
        <w:t>26．确定成交供应商</w:t>
      </w:r>
      <w:r>
        <w:rPr>
          <w:color w:val="auto"/>
          <w:highlight w:val="none"/>
        </w:rPr>
        <w:tab/>
      </w:r>
      <w:r>
        <w:rPr>
          <w:color w:val="auto"/>
          <w:highlight w:val="none"/>
        </w:rPr>
        <w:fldChar w:fldCharType="begin"/>
      </w:r>
      <w:r>
        <w:rPr>
          <w:color w:val="auto"/>
          <w:highlight w:val="none"/>
        </w:rPr>
        <w:instrText xml:space="preserve"> PAGEREF _Toc142916112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"_Toc142916113" \o "#_Toc142916113" </w:instrText>
      </w:r>
      <w:r>
        <w:rPr>
          <w:color w:val="auto"/>
          <w:highlight w:val="none"/>
        </w:rPr>
        <w:fldChar w:fldCharType="separate"/>
      </w:r>
      <w:r>
        <w:rPr>
          <w:rStyle w:val="47"/>
          <w:rFonts w:ascii="宋体" w:hAnsi="宋体"/>
          <w:color w:val="auto"/>
          <w:highlight w:val="none"/>
        </w:rPr>
        <w:t>六、授予合同</w:t>
      </w:r>
      <w:r>
        <w:rPr>
          <w:color w:val="auto"/>
          <w:highlight w:val="none"/>
        </w:rPr>
        <w:tab/>
      </w:r>
      <w:r>
        <w:rPr>
          <w:color w:val="auto"/>
          <w:highlight w:val="none"/>
        </w:rPr>
        <w:fldChar w:fldCharType="begin"/>
      </w:r>
      <w:r>
        <w:rPr>
          <w:color w:val="auto"/>
          <w:highlight w:val="none"/>
        </w:rPr>
        <w:instrText xml:space="preserve"> PAGEREF _Toc142916113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"_Toc142916114" \o "#_Toc142916114" </w:instrText>
      </w:r>
      <w:r>
        <w:rPr>
          <w:color w:val="auto"/>
          <w:highlight w:val="none"/>
        </w:rPr>
        <w:fldChar w:fldCharType="separate"/>
      </w:r>
      <w:r>
        <w:rPr>
          <w:rStyle w:val="47"/>
          <w:rFonts w:ascii="宋体" w:hAnsi="宋体"/>
          <w:color w:val="auto"/>
          <w:highlight w:val="none"/>
        </w:rPr>
        <w:t>27．磋商组织方接受和拒绝任何或所有响应的权利</w:t>
      </w:r>
      <w:r>
        <w:rPr>
          <w:color w:val="auto"/>
          <w:highlight w:val="none"/>
        </w:rPr>
        <w:tab/>
      </w:r>
      <w:r>
        <w:rPr>
          <w:color w:val="auto"/>
          <w:highlight w:val="none"/>
        </w:rPr>
        <w:fldChar w:fldCharType="begin"/>
      </w:r>
      <w:r>
        <w:rPr>
          <w:color w:val="auto"/>
          <w:highlight w:val="none"/>
        </w:rPr>
        <w:instrText xml:space="preserve"> PAGEREF _Toc142916114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"_Toc142916115" \o "#_Toc142916115" </w:instrText>
      </w:r>
      <w:r>
        <w:rPr>
          <w:color w:val="auto"/>
          <w:highlight w:val="none"/>
        </w:rPr>
        <w:fldChar w:fldCharType="separate"/>
      </w:r>
      <w:r>
        <w:rPr>
          <w:rStyle w:val="47"/>
          <w:rFonts w:ascii="宋体" w:hAnsi="宋体"/>
          <w:color w:val="auto"/>
          <w:highlight w:val="none"/>
        </w:rPr>
        <w:t>28．成交通知书</w:t>
      </w:r>
      <w:r>
        <w:rPr>
          <w:color w:val="auto"/>
          <w:highlight w:val="none"/>
        </w:rPr>
        <w:tab/>
      </w:r>
      <w:r>
        <w:rPr>
          <w:color w:val="auto"/>
          <w:highlight w:val="none"/>
        </w:rPr>
        <w:fldChar w:fldCharType="begin"/>
      </w:r>
      <w:r>
        <w:rPr>
          <w:color w:val="auto"/>
          <w:highlight w:val="none"/>
        </w:rPr>
        <w:instrText xml:space="preserve"> PAGEREF _Toc142916115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"_Toc142916116" \o "#_Toc142916116" </w:instrText>
      </w:r>
      <w:r>
        <w:rPr>
          <w:color w:val="auto"/>
          <w:highlight w:val="none"/>
        </w:rPr>
        <w:fldChar w:fldCharType="separate"/>
      </w:r>
      <w:r>
        <w:rPr>
          <w:rStyle w:val="47"/>
          <w:rFonts w:ascii="宋体" w:hAnsi="宋体"/>
          <w:color w:val="auto"/>
          <w:highlight w:val="none"/>
        </w:rPr>
        <w:t>29．签订合同</w:t>
      </w:r>
      <w:r>
        <w:rPr>
          <w:color w:val="auto"/>
          <w:highlight w:val="none"/>
        </w:rPr>
        <w:tab/>
      </w:r>
      <w:r>
        <w:rPr>
          <w:color w:val="auto"/>
          <w:highlight w:val="none"/>
        </w:rPr>
        <w:fldChar w:fldCharType="begin"/>
      </w:r>
      <w:r>
        <w:rPr>
          <w:color w:val="auto"/>
          <w:highlight w:val="none"/>
        </w:rPr>
        <w:instrText xml:space="preserve"> PAGEREF _Toc142916116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"_Toc142916117" \o "#_Toc142916117" </w:instrText>
      </w:r>
      <w:r>
        <w:rPr>
          <w:color w:val="auto"/>
          <w:highlight w:val="none"/>
        </w:rPr>
        <w:fldChar w:fldCharType="separate"/>
      </w:r>
      <w:r>
        <w:rPr>
          <w:rStyle w:val="47"/>
          <w:rFonts w:ascii="宋体" w:hAnsi="宋体"/>
          <w:color w:val="auto"/>
          <w:highlight w:val="none"/>
        </w:rPr>
        <w:t>30．履约保证金</w:t>
      </w:r>
      <w:r>
        <w:rPr>
          <w:color w:val="auto"/>
          <w:highlight w:val="none"/>
        </w:rPr>
        <w:tab/>
      </w:r>
      <w:r>
        <w:rPr>
          <w:color w:val="auto"/>
          <w:highlight w:val="none"/>
        </w:rPr>
        <w:fldChar w:fldCharType="begin"/>
      </w:r>
      <w:r>
        <w:rPr>
          <w:color w:val="auto"/>
          <w:highlight w:val="none"/>
        </w:rPr>
        <w:instrText xml:space="preserve"> PAGEREF _Toc142916117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"_Toc142916118" \o "#_Toc142916118" </w:instrText>
      </w:r>
      <w:r>
        <w:rPr>
          <w:color w:val="auto"/>
          <w:highlight w:val="none"/>
        </w:rPr>
        <w:fldChar w:fldCharType="separate"/>
      </w:r>
      <w:r>
        <w:rPr>
          <w:rStyle w:val="47"/>
          <w:rFonts w:ascii="宋体" w:hAnsi="宋体"/>
          <w:color w:val="auto"/>
          <w:highlight w:val="none"/>
        </w:rPr>
        <w:t>七、询问、质疑、投诉</w:t>
      </w:r>
      <w:r>
        <w:rPr>
          <w:color w:val="auto"/>
          <w:highlight w:val="none"/>
        </w:rPr>
        <w:tab/>
      </w:r>
      <w:r>
        <w:rPr>
          <w:color w:val="auto"/>
          <w:highlight w:val="none"/>
        </w:rPr>
        <w:fldChar w:fldCharType="begin"/>
      </w:r>
      <w:r>
        <w:rPr>
          <w:color w:val="auto"/>
          <w:highlight w:val="none"/>
        </w:rPr>
        <w:instrText xml:space="preserve"> PAGEREF _Toc142916118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"_Toc142916119" \o "#_Toc142916119" </w:instrText>
      </w:r>
      <w:r>
        <w:rPr>
          <w:color w:val="auto"/>
          <w:highlight w:val="none"/>
        </w:rPr>
        <w:fldChar w:fldCharType="separate"/>
      </w:r>
      <w:r>
        <w:rPr>
          <w:rStyle w:val="47"/>
          <w:rFonts w:ascii="宋体" w:hAnsi="宋体"/>
          <w:color w:val="auto"/>
          <w:highlight w:val="none"/>
        </w:rPr>
        <w:t>31．询问</w:t>
      </w:r>
      <w:r>
        <w:rPr>
          <w:color w:val="auto"/>
          <w:highlight w:val="none"/>
        </w:rPr>
        <w:tab/>
      </w:r>
      <w:r>
        <w:rPr>
          <w:color w:val="auto"/>
          <w:highlight w:val="none"/>
        </w:rPr>
        <w:fldChar w:fldCharType="begin"/>
      </w:r>
      <w:r>
        <w:rPr>
          <w:color w:val="auto"/>
          <w:highlight w:val="none"/>
        </w:rPr>
        <w:instrText xml:space="preserve"> PAGEREF _Toc142916119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"_Toc142916120" \o "#_Toc142916120" </w:instrText>
      </w:r>
      <w:r>
        <w:rPr>
          <w:color w:val="auto"/>
          <w:highlight w:val="none"/>
        </w:rPr>
        <w:fldChar w:fldCharType="separate"/>
      </w:r>
      <w:r>
        <w:rPr>
          <w:rStyle w:val="47"/>
          <w:rFonts w:ascii="宋体" w:hAnsi="宋体"/>
          <w:color w:val="auto"/>
          <w:highlight w:val="none"/>
        </w:rPr>
        <w:t>32．质疑</w:t>
      </w:r>
      <w:r>
        <w:rPr>
          <w:color w:val="auto"/>
          <w:highlight w:val="none"/>
        </w:rPr>
        <w:tab/>
      </w:r>
      <w:r>
        <w:rPr>
          <w:color w:val="auto"/>
          <w:highlight w:val="none"/>
        </w:rPr>
        <w:fldChar w:fldCharType="begin"/>
      </w:r>
      <w:r>
        <w:rPr>
          <w:color w:val="auto"/>
          <w:highlight w:val="none"/>
        </w:rPr>
        <w:instrText xml:space="preserve"> PAGEREF _Toc142916120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"_Toc142916121" \o "#_Toc142916121" </w:instrText>
      </w:r>
      <w:r>
        <w:rPr>
          <w:color w:val="auto"/>
          <w:highlight w:val="none"/>
        </w:rPr>
        <w:fldChar w:fldCharType="separate"/>
      </w:r>
      <w:r>
        <w:rPr>
          <w:rStyle w:val="47"/>
          <w:rFonts w:ascii="宋体" w:hAnsi="宋体"/>
          <w:color w:val="auto"/>
          <w:highlight w:val="none"/>
        </w:rPr>
        <w:t>33．投诉</w:t>
      </w:r>
      <w:r>
        <w:rPr>
          <w:color w:val="auto"/>
          <w:highlight w:val="none"/>
        </w:rPr>
        <w:tab/>
      </w:r>
      <w:r>
        <w:rPr>
          <w:color w:val="auto"/>
          <w:highlight w:val="none"/>
        </w:rPr>
        <w:fldChar w:fldCharType="begin"/>
      </w:r>
      <w:r>
        <w:rPr>
          <w:color w:val="auto"/>
          <w:highlight w:val="none"/>
        </w:rPr>
        <w:instrText xml:space="preserve"> PAGEREF _Toc142916121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"_Toc142916122" \o "#_Toc142916122" </w:instrText>
      </w:r>
      <w:r>
        <w:rPr>
          <w:color w:val="auto"/>
          <w:highlight w:val="none"/>
        </w:rPr>
        <w:fldChar w:fldCharType="separate"/>
      </w:r>
      <w:r>
        <w:rPr>
          <w:rStyle w:val="47"/>
          <w:rFonts w:ascii="宋体" w:hAnsi="宋体"/>
          <w:color w:val="auto"/>
          <w:highlight w:val="none"/>
        </w:rPr>
        <w:t>八、诚实信用和解释权</w:t>
      </w:r>
      <w:r>
        <w:rPr>
          <w:color w:val="auto"/>
          <w:highlight w:val="none"/>
        </w:rPr>
        <w:tab/>
      </w:r>
      <w:r>
        <w:rPr>
          <w:color w:val="auto"/>
          <w:highlight w:val="none"/>
        </w:rPr>
        <w:fldChar w:fldCharType="begin"/>
      </w:r>
      <w:r>
        <w:rPr>
          <w:color w:val="auto"/>
          <w:highlight w:val="none"/>
        </w:rPr>
        <w:instrText xml:space="preserve"> PAGEREF _Toc142916122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"_Toc142916123" \o "#_Toc142916123" </w:instrText>
      </w:r>
      <w:r>
        <w:rPr>
          <w:color w:val="auto"/>
          <w:highlight w:val="none"/>
        </w:rPr>
        <w:fldChar w:fldCharType="separate"/>
      </w:r>
      <w:r>
        <w:rPr>
          <w:rStyle w:val="47"/>
          <w:rFonts w:ascii="宋体" w:hAnsi="宋体"/>
          <w:color w:val="auto"/>
          <w:highlight w:val="none"/>
        </w:rPr>
        <w:t>34．诚实信用</w:t>
      </w:r>
      <w:r>
        <w:rPr>
          <w:color w:val="auto"/>
          <w:highlight w:val="none"/>
        </w:rPr>
        <w:tab/>
      </w:r>
      <w:r>
        <w:rPr>
          <w:color w:val="auto"/>
          <w:highlight w:val="none"/>
        </w:rPr>
        <w:fldChar w:fldCharType="begin"/>
      </w:r>
      <w:r>
        <w:rPr>
          <w:color w:val="auto"/>
          <w:highlight w:val="none"/>
        </w:rPr>
        <w:instrText xml:space="preserve"> PAGEREF _Toc142916123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"_Toc142916124" \o "#_Toc142916124" </w:instrText>
      </w:r>
      <w:r>
        <w:rPr>
          <w:color w:val="auto"/>
          <w:highlight w:val="none"/>
        </w:rPr>
        <w:fldChar w:fldCharType="separate"/>
      </w:r>
      <w:r>
        <w:rPr>
          <w:rStyle w:val="47"/>
          <w:rFonts w:ascii="宋体" w:hAnsi="宋体"/>
          <w:color w:val="auto"/>
          <w:highlight w:val="none"/>
        </w:rPr>
        <w:t>35．解释权</w:t>
      </w:r>
      <w:r>
        <w:rPr>
          <w:color w:val="auto"/>
          <w:highlight w:val="none"/>
        </w:rPr>
        <w:tab/>
      </w:r>
      <w:r>
        <w:rPr>
          <w:color w:val="auto"/>
          <w:highlight w:val="none"/>
        </w:rPr>
        <w:fldChar w:fldCharType="begin"/>
      </w:r>
      <w:r>
        <w:rPr>
          <w:color w:val="auto"/>
          <w:highlight w:val="none"/>
        </w:rPr>
        <w:instrText xml:space="preserve"> PAGEREF _Toc142916124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3"/>
        <w:tabs>
          <w:tab w:val="right" w:leader="dot" w:pos="9356"/>
        </w:tabs>
        <w:rPr>
          <w:rFonts w:ascii="等线" w:hAnsi="等线" w:eastAsia="等线"/>
          <w:iCs w:val="0"/>
          <w:color w:val="auto"/>
          <w:szCs w:val="22"/>
          <w:highlight w:val="none"/>
        </w:rPr>
      </w:pPr>
      <w:r>
        <w:rPr>
          <w:color w:val="auto"/>
          <w:highlight w:val="none"/>
        </w:rPr>
        <w:fldChar w:fldCharType="begin"/>
      </w:r>
      <w:r>
        <w:rPr>
          <w:color w:val="auto"/>
          <w:highlight w:val="none"/>
        </w:rPr>
        <w:instrText xml:space="preserve"> HYPERLINK \l "_Toc142916125" \o "#_Toc142916125" </w:instrText>
      </w:r>
      <w:r>
        <w:rPr>
          <w:color w:val="auto"/>
          <w:highlight w:val="none"/>
        </w:rPr>
        <w:fldChar w:fldCharType="separate"/>
      </w:r>
      <w:r>
        <w:rPr>
          <w:rStyle w:val="47"/>
          <w:rFonts w:ascii="宋体" w:hAnsi="宋体"/>
          <w:color w:val="auto"/>
          <w:highlight w:val="none"/>
        </w:rPr>
        <w:t>36．适用法律及约束力</w:t>
      </w:r>
      <w:r>
        <w:rPr>
          <w:color w:val="auto"/>
          <w:highlight w:val="none"/>
        </w:rPr>
        <w:tab/>
      </w:r>
      <w:r>
        <w:rPr>
          <w:color w:val="auto"/>
          <w:highlight w:val="none"/>
        </w:rPr>
        <w:fldChar w:fldCharType="begin"/>
      </w:r>
      <w:r>
        <w:rPr>
          <w:color w:val="auto"/>
          <w:highlight w:val="none"/>
        </w:rPr>
        <w:instrText xml:space="preserve"> PAGEREF _Toc142916125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"_Toc142916126" \o "#_Toc142916126" </w:instrText>
      </w:r>
      <w:r>
        <w:rPr>
          <w:color w:val="auto"/>
          <w:highlight w:val="none"/>
        </w:rPr>
        <w:fldChar w:fldCharType="separate"/>
      </w:r>
      <w:r>
        <w:rPr>
          <w:rStyle w:val="47"/>
          <w:rFonts w:ascii="宋体" w:hAnsi="宋体"/>
          <w:color w:val="auto"/>
          <w:highlight w:val="none"/>
        </w:rPr>
        <w:t>九、苏采云操</w:t>
      </w:r>
      <w:bookmarkStart w:id="5" w:name="_Hlt142916159"/>
      <w:r>
        <w:rPr>
          <w:rStyle w:val="47"/>
          <w:rFonts w:ascii="宋体" w:hAnsi="宋体"/>
          <w:color w:val="auto"/>
          <w:highlight w:val="none"/>
        </w:rPr>
        <w:t>作</w:t>
      </w:r>
      <w:bookmarkEnd w:id="5"/>
      <w:r>
        <w:rPr>
          <w:rStyle w:val="47"/>
          <w:rFonts w:ascii="宋体" w:hAnsi="宋体"/>
          <w:color w:val="auto"/>
          <w:highlight w:val="none"/>
        </w:rPr>
        <w:t>其他补充事项</w:t>
      </w:r>
      <w:r>
        <w:rPr>
          <w:color w:val="auto"/>
          <w:highlight w:val="none"/>
        </w:rPr>
        <w:tab/>
      </w:r>
      <w:r>
        <w:rPr>
          <w:color w:val="auto"/>
          <w:highlight w:val="none"/>
        </w:rPr>
        <w:fldChar w:fldCharType="begin"/>
      </w:r>
      <w:r>
        <w:rPr>
          <w:color w:val="auto"/>
          <w:highlight w:val="none"/>
        </w:rPr>
        <w:instrText xml:space="preserve"> PAGEREF _Toc142916126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8"/>
        <w:tabs>
          <w:tab w:val="right" w:leader="dot" w:pos="9356"/>
        </w:tabs>
        <w:ind w:left="420"/>
        <w:rPr>
          <w:rFonts w:ascii="宋体" w:hAnsi="宋体"/>
          <w:color w:val="auto"/>
          <w:highlight w:val="none"/>
        </w:rPr>
      </w:pPr>
      <w:r>
        <w:rPr>
          <w:color w:val="auto"/>
          <w:highlight w:val="none"/>
        </w:rPr>
        <w:fldChar w:fldCharType="begin"/>
      </w:r>
      <w:r>
        <w:rPr>
          <w:color w:val="auto"/>
          <w:highlight w:val="none"/>
        </w:rPr>
        <w:instrText xml:space="preserve"> HYPERLINK \l "_Toc142916127" \o "#_Toc142916127" </w:instrText>
      </w:r>
      <w:r>
        <w:rPr>
          <w:color w:val="auto"/>
          <w:highlight w:val="none"/>
        </w:rPr>
        <w:fldChar w:fldCharType="separate"/>
      </w:r>
      <w:r>
        <w:rPr>
          <w:rStyle w:val="47"/>
          <w:rFonts w:ascii="宋体" w:hAnsi="宋体"/>
          <w:color w:val="auto"/>
          <w:highlight w:val="none"/>
        </w:rPr>
        <w:t>37.苏采云系统要求</w:t>
      </w:r>
      <w:r>
        <w:rPr>
          <w:color w:val="auto"/>
          <w:highlight w:val="none"/>
        </w:rPr>
        <w:tab/>
      </w:r>
      <w:r>
        <w:rPr>
          <w:color w:val="auto"/>
          <w:highlight w:val="none"/>
        </w:rPr>
        <w:fldChar w:fldCharType="begin"/>
      </w:r>
      <w:r>
        <w:rPr>
          <w:color w:val="auto"/>
          <w:highlight w:val="none"/>
        </w:rPr>
        <w:instrText xml:space="preserve"> PAGEREF _Toc142916127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1"/>
        <w:tabs>
          <w:tab w:val="right" w:leader="dot" w:pos="9356"/>
        </w:tabs>
        <w:ind w:firstLine="883"/>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"_Toc142916128" \o "#_Toc142916128" </w:instrText>
      </w:r>
      <w:r>
        <w:rPr>
          <w:color w:val="auto"/>
          <w:highlight w:val="none"/>
        </w:rPr>
        <w:fldChar w:fldCharType="separate"/>
      </w:r>
      <w:r>
        <w:rPr>
          <w:rStyle w:val="47"/>
          <w:rFonts w:ascii="宋体" w:hAnsi="宋体"/>
          <w:color w:val="auto"/>
          <w:highlight w:val="none"/>
        </w:rPr>
        <w:t>第三部分  合同</w:t>
      </w:r>
      <w:r>
        <w:rPr>
          <w:color w:val="auto"/>
          <w:highlight w:val="none"/>
        </w:rPr>
        <w:tab/>
      </w:r>
      <w:r>
        <w:rPr>
          <w:color w:val="auto"/>
          <w:highlight w:val="none"/>
        </w:rPr>
        <w:fldChar w:fldCharType="begin"/>
      </w:r>
      <w:r>
        <w:rPr>
          <w:color w:val="auto"/>
          <w:highlight w:val="none"/>
        </w:rPr>
        <w:instrText xml:space="preserve"> PAGEREF _Toc142916128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31"/>
        <w:tabs>
          <w:tab w:val="right" w:leader="dot" w:pos="9356"/>
        </w:tabs>
        <w:ind w:firstLine="883"/>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"_Toc142916129" \o "#_Toc142916129" </w:instrText>
      </w:r>
      <w:r>
        <w:rPr>
          <w:color w:val="auto"/>
          <w:highlight w:val="none"/>
        </w:rPr>
        <w:fldChar w:fldCharType="separate"/>
      </w:r>
      <w:r>
        <w:rPr>
          <w:rStyle w:val="47"/>
          <w:rFonts w:ascii="宋体" w:hAnsi="宋体"/>
          <w:color w:val="auto"/>
          <w:highlight w:val="none"/>
        </w:rPr>
        <w:t>第四部分  采购需求</w:t>
      </w:r>
      <w:r>
        <w:rPr>
          <w:color w:val="auto"/>
          <w:highlight w:val="none"/>
        </w:rPr>
        <w:tab/>
      </w:r>
      <w:r>
        <w:rPr>
          <w:color w:val="auto"/>
          <w:highlight w:val="none"/>
        </w:rPr>
        <w:fldChar w:fldCharType="begin"/>
      </w:r>
      <w:r>
        <w:rPr>
          <w:color w:val="auto"/>
          <w:highlight w:val="none"/>
        </w:rPr>
        <w:instrText xml:space="preserve"> PAGEREF _Toc142916129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pPr>
        <w:pStyle w:val="31"/>
        <w:tabs>
          <w:tab w:val="right" w:leader="dot" w:pos="9356"/>
        </w:tabs>
        <w:ind w:firstLine="883"/>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"_Toc142916130" \o "#_Toc142916130" </w:instrText>
      </w:r>
      <w:r>
        <w:rPr>
          <w:color w:val="auto"/>
          <w:highlight w:val="none"/>
        </w:rPr>
        <w:fldChar w:fldCharType="separate"/>
      </w:r>
      <w:r>
        <w:rPr>
          <w:rStyle w:val="47"/>
          <w:rFonts w:ascii="宋体" w:hAnsi="宋体"/>
          <w:color w:val="auto"/>
          <w:highlight w:val="none"/>
        </w:rPr>
        <w:t>第五部分  磋商及评审</w:t>
      </w:r>
      <w:r>
        <w:rPr>
          <w:color w:val="auto"/>
          <w:highlight w:val="none"/>
        </w:rPr>
        <w:tab/>
      </w:r>
      <w:r>
        <w:rPr>
          <w:color w:val="auto"/>
          <w:highlight w:val="none"/>
        </w:rPr>
        <w:fldChar w:fldCharType="begin"/>
      </w:r>
      <w:r>
        <w:rPr>
          <w:color w:val="auto"/>
          <w:highlight w:val="none"/>
        </w:rPr>
        <w:instrText xml:space="preserve"> PAGEREF _Toc142916130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"_Toc142916131" \o "#_Toc142916131" </w:instrText>
      </w:r>
      <w:r>
        <w:rPr>
          <w:color w:val="auto"/>
          <w:highlight w:val="none"/>
        </w:rPr>
        <w:fldChar w:fldCharType="separate"/>
      </w:r>
      <w:r>
        <w:rPr>
          <w:rStyle w:val="47"/>
          <w:rFonts w:ascii="宋体" w:hAnsi="宋体"/>
          <w:color w:val="auto"/>
          <w:highlight w:val="none"/>
        </w:rPr>
        <w:t>1．磋商小组职责</w:t>
      </w:r>
      <w:r>
        <w:rPr>
          <w:color w:val="auto"/>
          <w:highlight w:val="none"/>
        </w:rPr>
        <w:tab/>
      </w:r>
      <w:r>
        <w:rPr>
          <w:color w:val="auto"/>
          <w:highlight w:val="none"/>
        </w:rPr>
        <w:fldChar w:fldCharType="begin"/>
      </w:r>
      <w:r>
        <w:rPr>
          <w:color w:val="auto"/>
          <w:highlight w:val="none"/>
        </w:rPr>
        <w:instrText xml:space="preserve"> PAGEREF _Toc142916131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"_Toc142916132" \o "#_Toc142916132" </w:instrText>
      </w:r>
      <w:r>
        <w:rPr>
          <w:color w:val="auto"/>
          <w:highlight w:val="none"/>
        </w:rPr>
        <w:fldChar w:fldCharType="separate"/>
      </w:r>
      <w:r>
        <w:rPr>
          <w:rStyle w:val="47"/>
          <w:rFonts w:ascii="宋体" w:hAnsi="宋体"/>
          <w:color w:val="auto"/>
          <w:highlight w:val="none"/>
        </w:rPr>
        <w:t>2．磋商及评审程序</w:t>
      </w:r>
      <w:r>
        <w:rPr>
          <w:color w:val="auto"/>
          <w:highlight w:val="none"/>
        </w:rPr>
        <w:tab/>
      </w:r>
      <w:r>
        <w:rPr>
          <w:color w:val="auto"/>
          <w:highlight w:val="none"/>
        </w:rPr>
        <w:fldChar w:fldCharType="begin"/>
      </w:r>
      <w:r>
        <w:rPr>
          <w:color w:val="auto"/>
          <w:highlight w:val="none"/>
        </w:rPr>
        <w:instrText xml:space="preserve"> PAGEREF _Toc142916132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"_Toc142916133" \o "#_Toc142916133" </w:instrText>
      </w:r>
      <w:r>
        <w:rPr>
          <w:color w:val="auto"/>
          <w:highlight w:val="none"/>
        </w:rPr>
        <w:fldChar w:fldCharType="separate"/>
      </w:r>
      <w:r>
        <w:rPr>
          <w:rStyle w:val="47"/>
          <w:rFonts w:ascii="宋体" w:hAnsi="宋体"/>
          <w:color w:val="auto"/>
          <w:highlight w:val="none"/>
        </w:rPr>
        <w:t>3．供应商资格审查</w:t>
      </w:r>
      <w:r>
        <w:rPr>
          <w:color w:val="auto"/>
          <w:highlight w:val="none"/>
        </w:rPr>
        <w:tab/>
      </w:r>
      <w:r>
        <w:rPr>
          <w:color w:val="auto"/>
          <w:highlight w:val="none"/>
        </w:rPr>
        <w:fldChar w:fldCharType="begin"/>
      </w:r>
      <w:r>
        <w:rPr>
          <w:color w:val="auto"/>
          <w:highlight w:val="none"/>
        </w:rPr>
        <w:instrText xml:space="preserve"> PAGEREF _Toc142916133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"_Toc142916134" \o "#_Toc142916134" </w:instrText>
      </w:r>
      <w:r>
        <w:rPr>
          <w:color w:val="auto"/>
          <w:highlight w:val="none"/>
        </w:rPr>
        <w:fldChar w:fldCharType="separate"/>
      </w:r>
      <w:r>
        <w:rPr>
          <w:rStyle w:val="47"/>
          <w:rFonts w:ascii="宋体" w:hAnsi="宋体"/>
          <w:color w:val="auto"/>
          <w:highlight w:val="none"/>
        </w:rPr>
        <w:t>4．磋商响应文件的有效性、完整性和响应程度审查</w:t>
      </w:r>
      <w:r>
        <w:rPr>
          <w:color w:val="auto"/>
          <w:highlight w:val="none"/>
        </w:rPr>
        <w:tab/>
      </w:r>
      <w:r>
        <w:rPr>
          <w:color w:val="auto"/>
          <w:highlight w:val="none"/>
        </w:rPr>
        <w:fldChar w:fldCharType="begin"/>
      </w:r>
      <w:r>
        <w:rPr>
          <w:color w:val="auto"/>
          <w:highlight w:val="none"/>
        </w:rPr>
        <w:instrText xml:space="preserve"> PAGEREF _Toc142916134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"_Toc142916135" \o "#_Toc142916135" </w:instrText>
      </w:r>
      <w:r>
        <w:rPr>
          <w:color w:val="auto"/>
          <w:highlight w:val="none"/>
        </w:rPr>
        <w:fldChar w:fldCharType="separate"/>
      </w:r>
      <w:r>
        <w:rPr>
          <w:rStyle w:val="47"/>
          <w:rFonts w:ascii="宋体" w:hAnsi="宋体"/>
          <w:color w:val="auto"/>
          <w:highlight w:val="none"/>
        </w:rPr>
        <w:t>5．磋商记录</w:t>
      </w:r>
      <w:r>
        <w:rPr>
          <w:color w:val="auto"/>
          <w:highlight w:val="none"/>
        </w:rPr>
        <w:tab/>
      </w:r>
      <w:r>
        <w:rPr>
          <w:color w:val="auto"/>
          <w:highlight w:val="none"/>
        </w:rPr>
        <w:fldChar w:fldCharType="begin"/>
      </w:r>
      <w:r>
        <w:rPr>
          <w:color w:val="auto"/>
          <w:highlight w:val="none"/>
        </w:rPr>
        <w:instrText xml:space="preserve"> PAGEREF _Toc142916135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"_Toc142916136" \o "#_Toc142916136" </w:instrText>
      </w:r>
      <w:r>
        <w:rPr>
          <w:color w:val="auto"/>
          <w:highlight w:val="none"/>
        </w:rPr>
        <w:fldChar w:fldCharType="separate"/>
      </w:r>
      <w:r>
        <w:rPr>
          <w:rStyle w:val="47"/>
          <w:rFonts w:ascii="宋体" w:hAnsi="宋体"/>
          <w:color w:val="auto"/>
          <w:highlight w:val="none"/>
        </w:rPr>
        <w:t>6．综合评分</w:t>
      </w:r>
      <w:r>
        <w:rPr>
          <w:color w:val="auto"/>
          <w:highlight w:val="none"/>
        </w:rPr>
        <w:tab/>
      </w:r>
      <w:r>
        <w:rPr>
          <w:color w:val="auto"/>
          <w:highlight w:val="none"/>
        </w:rPr>
        <w:fldChar w:fldCharType="begin"/>
      </w:r>
      <w:r>
        <w:rPr>
          <w:color w:val="auto"/>
          <w:highlight w:val="none"/>
        </w:rPr>
        <w:instrText xml:space="preserve"> PAGEREF _Toc142916136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8"/>
        <w:tabs>
          <w:tab w:val="right" w:leader="dot" w:pos="9356"/>
        </w:tabs>
        <w:ind w:left="420"/>
        <w:rPr>
          <w:rFonts w:ascii="等线" w:hAnsi="等线" w:eastAsia="等线"/>
          <w:color w:val="auto"/>
          <w:highlight w:val="none"/>
        </w:rPr>
      </w:pPr>
      <w:r>
        <w:rPr>
          <w:color w:val="auto"/>
          <w:highlight w:val="none"/>
        </w:rPr>
        <w:fldChar w:fldCharType="begin"/>
      </w:r>
      <w:r>
        <w:rPr>
          <w:color w:val="auto"/>
          <w:highlight w:val="none"/>
        </w:rPr>
        <w:instrText xml:space="preserve"> HYPERLINK \l "_Toc142916137" \o "#_Toc142916137" </w:instrText>
      </w:r>
      <w:r>
        <w:rPr>
          <w:color w:val="auto"/>
          <w:highlight w:val="none"/>
        </w:rPr>
        <w:fldChar w:fldCharType="separate"/>
      </w:r>
      <w:r>
        <w:rPr>
          <w:rStyle w:val="47"/>
          <w:rFonts w:ascii="宋体" w:hAnsi="宋体"/>
          <w:color w:val="auto"/>
          <w:highlight w:val="none"/>
        </w:rPr>
        <w:t>7．推荐成交供应商</w:t>
      </w:r>
      <w:r>
        <w:rPr>
          <w:color w:val="auto"/>
          <w:highlight w:val="none"/>
        </w:rPr>
        <w:tab/>
      </w:r>
      <w:r>
        <w:rPr>
          <w:color w:val="auto"/>
          <w:highlight w:val="none"/>
        </w:rPr>
        <w:fldChar w:fldCharType="begin"/>
      </w:r>
      <w:r>
        <w:rPr>
          <w:color w:val="auto"/>
          <w:highlight w:val="none"/>
        </w:rPr>
        <w:instrText xml:space="preserve"> PAGEREF _Toc142916137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31"/>
        <w:tabs>
          <w:tab w:val="right" w:leader="dot" w:pos="9356"/>
        </w:tabs>
        <w:ind w:firstLine="883"/>
        <w:rPr>
          <w:rFonts w:ascii="等线" w:hAnsi="等线" w:eastAsia="等线"/>
          <w:b w:val="0"/>
          <w:bCs w:val="0"/>
          <w:caps w:val="0"/>
          <w:color w:val="auto"/>
          <w:sz w:val="21"/>
          <w:szCs w:val="22"/>
          <w:highlight w:val="none"/>
        </w:rPr>
      </w:pPr>
      <w:r>
        <w:rPr>
          <w:color w:val="auto"/>
          <w:highlight w:val="none"/>
        </w:rPr>
        <w:fldChar w:fldCharType="begin"/>
      </w:r>
      <w:r>
        <w:rPr>
          <w:color w:val="auto"/>
          <w:highlight w:val="none"/>
        </w:rPr>
        <w:instrText xml:space="preserve"> HYPERLINK \l "_Toc142916138" \o "#_Toc142916138" </w:instrText>
      </w:r>
      <w:r>
        <w:rPr>
          <w:color w:val="auto"/>
          <w:highlight w:val="none"/>
        </w:rPr>
        <w:fldChar w:fldCharType="separate"/>
      </w:r>
      <w:r>
        <w:rPr>
          <w:rStyle w:val="47"/>
          <w:rFonts w:ascii="宋体" w:hAnsi="宋体"/>
          <w:color w:val="auto"/>
          <w:highlight w:val="none"/>
        </w:rPr>
        <w:t>第六部分  磋商响应文件（格式）</w:t>
      </w:r>
      <w:r>
        <w:rPr>
          <w:color w:val="auto"/>
          <w:highlight w:val="none"/>
        </w:rPr>
        <w:tab/>
      </w:r>
      <w:r>
        <w:rPr>
          <w:color w:val="auto"/>
          <w:highlight w:val="none"/>
        </w:rPr>
        <w:fldChar w:fldCharType="begin"/>
      </w:r>
      <w:r>
        <w:rPr>
          <w:color w:val="auto"/>
          <w:highlight w:val="none"/>
        </w:rPr>
        <w:instrText xml:space="preserve"> PAGEREF _Toc142916138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ind w:firstLine="883"/>
        <w:rPr>
          <w:color w:val="auto"/>
          <w:highlight w:val="none"/>
        </w:rPr>
      </w:pPr>
      <w:r>
        <w:rPr>
          <w:rFonts w:ascii="楷体_GB2312" w:hAnsi="Times New Roman"/>
          <w:b/>
          <w:bCs/>
          <w:caps/>
          <w:color w:val="auto"/>
          <w:sz w:val="44"/>
          <w:szCs w:val="44"/>
          <w:highlight w:val="none"/>
        </w:rPr>
        <w:fldChar w:fldCharType="end"/>
      </w:r>
      <w:r>
        <w:rPr>
          <w:color w:val="auto"/>
          <w:highlight w:val="none"/>
        </w:rPr>
        <w:br w:type="page" w:clear="all"/>
      </w:r>
    </w:p>
    <w:p>
      <w:pPr>
        <w:pStyle w:val="3"/>
        <w:ind w:firstLine="723"/>
        <w:jc w:val="center"/>
        <w:rPr>
          <w:rFonts w:ascii="宋体" w:hAnsi="宋体"/>
          <w:color w:val="auto"/>
          <w:sz w:val="36"/>
          <w:highlight w:val="none"/>
        </w:rPr>
      </w:pPr>
      <w:bookmarkStart w:id="6" w:name="_Toc73364843"/>
      <w:bookmarkStart w:id="7" w:name="_Toc73365456"/>
      <w:bookmarkStart w:id="8" w:name="_Toc142916072"/>
      <w:r>
        <w:rPr>
          <w:rFonts w:hint="eastAsia" w:ascii="宋体" w:hAnsi="宋体"/>
          <w:color w:val="auto"/>
          <w:sz w:val="36"/>
          <w:highlight w:val="none"/>
        </w:rPr>
        <w:t>第一部分  磋商邀请</w:t>
      </w:r>
      <w:bookmarkEnd w:id="6"/>
      <w:bookmarkEnd w:id="7"/>
      <w:bookmarkEnd w:id="8"/>
    </w:p>
    <w:p>
      <w:pPr>
        <w:ind w:firstLine="400"/>
        <w:rPr>
          <w:color w:val="auto"/>
          <w:highlight w:val="none"/>
        </w:rPr>
      </w:pPr>
      <w:bookmarkStart w:id="9" w:name="EB90a90c36211a4db3a2108a4f75c8af65"/>
      <w:r>
        <w:rPr>
          <w:rFonts w:hint="eastAsia"/>
          <w:color w:val="auto"/>
          <w:sz w:val="20"/>
          <w:highlight w:val="none"/>
        </w:rPr>
        <w:t xml:space="preserve"> </w:t>
      </w:r>
      <w:bookmarkEnd w:id="9"/>
      <w:bookmarkStart w:id="10" w:name="EBb19c9a8f63314b7a8160b48722b227e9"/>
      <w:r>
        <w:rPr>
          <w:rFonts w:hint="eastAsia"/>
          <w:color w:val="auto"/>
          <w:sz w:val="20"/>
          <w:highlight w:val="none"/>
        </w:rPr>
        <w:t xml:space="preserve"> </w:t>
      </w:r>
      <w:bookmarkEnd w:id="10"/>
    </w:p>
    <w:p>
      <w:pPr>
        <w:pBdr>
          <w:top w:val="single" w:color="000000" w:sz="4" w:space="1"/>
          <w:left w:val="single" w:color="000000" w:sz="4" w:space="4"/>
          <w:bottom w:val="single" w:color="000000" w:sz="4" w:space="1"/>
          <w:right w:val="single" w:color="000000" w:sz="4" w:space="4"/>
        </w:pBd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项目概况</w:t>
      </w:r>
    </w:p>
    <w:p>
      <w:pPr>
        <w:pBdr>
          <w:top w:val="single" w:color="000000" w:sz="4" w:space="1"/>
          <w:left w:val="single" w:color="000000" w:sz="4" w:space="4"/>
          <w:bottom w:val="single" w:color="000000" w:sz="4" w:space="1"/>
          <w:right w:val="single" w:color="000000" w:sz="4" w:space="4"/>
        </w:pBdr>
        <w:spacing w:line="360" w:lineRule="auto"/>
        <w:ind w:firstLine="480"/>
        <w:rPr>
          <w:rFonts w:ascii="宋体" w:hAnsi="宋体"/>
          <w:color w:val="auto"/>
          <w:sz w:val="24"/>
          <w:szCs w:val="28"/>
          <w:highlight w:val="none"/>
          <w:u w:val="single"/>
        </w:rPr>
      </w:pPr>
      <w:r>
        <w:rPr>
          <w:rFonts w:hint="eastAsia" w:ascii="宋体" w:hAnsi="宋体"/>
          <w:color w:val="auto"/>
          <w:sz w:val="24"/>
          <w:szCs w:val="28"/>
          <w:highlight w:val="none"/>
        </w:rPr>
        <w:t>镇江市润州区和平路街道社区居家养老服务中心运营项目（2026年度）的潜在供应商应在</w:t>
      </w:r>
      <w:r>
        <w:rPr>
          <w:rFonts w:hint="eastAsia" w:ascii="宋体" w:hAnsi="宋体"/>
          <w:color w:val="auto"/>
          <w:sz w:val="24"/>
          <w:szCs w:val="28"/>
          <w:highlight w:val="none"/>
          <w:u w:val="single"/>
        </w:rPr>
        <w:t>苏采云（政府采购一体化平台）http://jszfcg.jscz.gov.cn/jszc/login</w:t>
      </w:r>
      <w:r>
        <w:rPr>
          <w:rFonts w:hint="eastAsia" w:ascii="宋体" w:hAnsi="宋体"/>
          <w:color w:val="auto"/>
          <w:sz w:val="24"/>
          <w:szCs w:val="28"/>
          <w:highlight w:val="none"/>
        </w:rPr>
        <w:t>获取磋商文件，并于</w:t>
      </w:r>
      <w:bookmarkStart w:id="11" w:name="EBa2e9efed1bd249f6967eff74ca5f9fe3"/>
      <w:r>
        <w:rPr>
          <w:rFonts w:hint="eastAsia" w:ascii="宋体" w:hAnsi="宋体"/>
          <w:color w:val="auto"/>
          <w:sz w:val="24"/>
          <w:szCs w:val="28"/>
          <w:highlight w:val="none"/>
        </w:rPr>
        <w:t>2026-1-</w:t>
      </w:r>
      <w:r>
        <w:rPr>
          <w:rFonts w:hint="eastAsia" w:ascii="宋体" w:hAnsi="宋体"/>
          <w:color w:val="auto"/>
          <w:sz w:val="24"/>
          <w:szCs w:val="28"/>
          <w:highlight w:val="none"/>
          <w:lang w:val="en-US" w:eastAsia="zh-CN"/>
        </w:rPr>
        <w:t>27</w:t>
      </w:r>
      <w:r>
        <w:rPr>
          <w:rFonts w:hint="eastAsia" w:ascii="宋体" w:hAnsi="宋体"/>
          <w:color w:val="auto"/>
          <w:sz w:val="24"/>
          <w:szCs w:val="28"/>
          <w:highlight w:val="none"/>
        </w:rPr>
        <w:t xml:space="preserve">  9:</w:t>
      </w:r>
      <w:r>
        <w:rPr>
          <w:rFonts w:ascii="宋体" w:hAnsi="宋体"/>
          <w:color w:val="auto"/>
          <w:sz w:val="24"/>
          <w:szCs w:val="28"/>
          <w:highlight w:val="none"/>
        </w:rPr>
        <w:t>3</w:t>
      </w:r>
      <w:r>
        <w:rPr>
          <w:rFonts w:hint="eastAsia" w:ascii="宋体" w:hAnsi="宋体"/>
          <w:color w:val="auto"/>
          <w:sz w:val="24"/>
          <w:szCs w:val="28"/>
          <w:highlight w:val="none"/>
        </w:rPr>
        <w:t>0</w:t>
      </w:r>
      <w:bookmarkEnd w:id="11"/>
      <w:r>
        <w:rPr>
          <w:rFonts w:hint="eastAsia" w:ascii="宋体" w:hAnsi="宋体"/>
          <w:color w:val="auto"/>
          <w:sz w:val="24"/>
          <w:szCs w:val="28"/>
          <w:highlight w:val="none"/>
        </w:rPr>
        <w:t>（</w:t>
      </w:r>
      <w:r>
        <w:rPr>
          <w:rFonts w:hint="eastAsia" w:ascii="宋体" w:hAnsi="宋体"/>
          <w:bCs/>
          <w:color w:val="auto"/>
          <w:sz w:val="24"/>
          <w:szCs w:val="28"/>
          <w:highlight w:val="none"/>
        </w:rPr>
        <w:t>北京时间）前递交响应文件</w:t>
      </w:r>
      <w:r>
        <w:rPr>
          <w:rFonts w:hint="eastAsia" w:ascii="宋体" w:hAnsi="宋体"/>
          <w:color w:val="auto"/>
          <w:sz w:val="24"/>
          <w:szCs w:val="28"/>
          <w:highlight w:val="none"/>
        </w:rPr>
        <w:t>。</w:t>
      </w:r>
    </w:p>
    <w:p>
      <w:pPr>
        <w:pStyle w:val="4"/>
        <w:ind w:firstLine="480"/>
        <w:jc w:val="left"/>
        <w:rPr>
          <w:rFonts w:ascii="宋体" w:hAnsi="宋体" w:eastAsia="宋体"/>
          <w:b w:val="0"/>
          <w:color w:val="auto"/>
          <w:highlight w:val="none"/>
        </w:rPr>
      </w:pPr>
      <w:bookmarkStart w:id="12" w:name="_Toc142916073"/>
      <w:bookmarkStart w:id="13" w:name="_Toc73364844"/>
      <w:bookmarkStart w:id="14" w:name="_Toc73365457"/>
      <w:r>
        <w:rPr>
          <w:rFonts w:hint="eastAsia" w:ascii="宋体" w:hAnsi="宋体" w:eastAsia="宋体"/>
          <w:b w:val="0"/>
          <w:color w:val="auto"/>
          <w:highlight w:val="none"/>
        </w:rPr>
        <w:t>一、项目基本情况</w:t>
      </w:r>
      <w:bookmarkEnd w:id="12"/>
      <w:bookmarkEnd w:id="13"/>
      <w:bookmarkEnd w:id="14"/>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1.项目编号：</w:t>
      </w:r>
      <w:r>
        <w:rPr>
          <w:rFonts w:hint="eastAsia" w:ascii="宋体" w:hAnsi="宋体"/>
          <w:color w:val="auto"/>
          <w:sz w:val="24"/>
          <w:szCs w:val="28"/>
          <w:highlight w:val="none"/>
          <w:lang w:eastAsia="zh-CN"/>
        </w:rPr>
        <w:t>JSZC-321111-ZJHX-C2026-0001</w:t>
      </w:r>
      <w:r>
        <w:rPr>
          <w:rFonts w:ascii="宋体" w:hAnsi="宋体"/>
          <w:color w:val="auto"/>
          <w:sz w:val="24"/>
          <w:szCs w:val="28"/>
          <w:highlight w:val="none"/>
        </w:rPr>
        <w:t xml:space="preserve"> </w:t>
      </w:r>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2.项目名称：镇江市润州区和平路街道社区居家养老服务中心运营项目（2026年度）</w:t>
      </w:r>
      <w:r>
        <w:rPr>
          <w:rFonts w:ascii="宋体" w:hAnsi="宋体"/>
          <w:color w:val="auto"/>
          <w:sz w:val="24"/>
          <w:szCs w:val="28"/>
          <w:highlight w:val="none"/>
        </w:rPr>
        <w:t xml:space="preserve"> </w:t>
      </w:r>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3.预算金额：</w:t>
      </w:r>
      <w:bookmarkStart w:id="15" w:name="EB5d7de6d5267c4c1c83e61a4a8ac1212b"/>
      <w:r>
        <w:rPr>
          <w:rFonts w:hint="eastAsia" w:ascii="宋体" w:hAnsi="宋体"/>
          <w:color w:val="auto"/>
          <w:sz w:val="24"/>
          <w:szCs w:val="28"/>
          <w:highlight w:val="none"/>
        </w:rPr>
        <w:t>108万元</w:t>
      </w:r>
      <w:bookmarkEnd w:id="15"/>
      <w:r>
        <w:rPr>
          <w:rFonts w:hint="eastAsia" w:ascii="宋体" w:hAnsi="宋体"/>
          <w:color w:val="auto"/>
          <w:sz w:val="24"/>
          <w:szCs w:val="28"/>
          <w:highlight w:val="none"/>
        </w:rPr>
        <w:t>。</w:t>
      </w:r>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4.最高限价</w:t>
      </w:r>
      <w:bookmarkStart w:id="16" w:name="EB98c60433be4041ceb537b4bc2e24026f"/>
      <w:r>
        <w:rPr>
          <w:rFonts w:hint="eastAsia" w:ascii="宋体" w:hAnsi="宋体"/>
          <w:color w:val="auto"/>
          <w:sz w:val="24"/>
          <w:szCs w:val="28"/>
          <w:highlight w:val="none"/>
        </w:rPr>
        <w:t>：</w:t>
      </w:r>
      <w:bookmarkStart w:id="17" w:name="_Hlk142306859"/>
      <w:r>
        <w:rPr>
          <w:rFonts w:hint="eastAsia" w:ascii="宋体" w:hAnsi="宋体"/>
          <w:color w:val="auto"/>
          <w:sz w:val="24"/>
          <w:szCs w:val="28"/>
          <w:highlight w:val="none"/>
        </w:rPr>
        <w:t>108万元。</w:t>
      </w:r>
      <w:bookmarkEnd w:id="16"/>
      <w:bookmarkEnd w:id="17"/>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5.采购需求：</w:t>
      </w:r>
      <w:bookmarkStart w:id="18" w:name="EB5d98601673ee4dabb6909c42181f9c92"/>
      <w:bookmarkStart w:id="19" w:name="OLE_LINK1"/>
      <w:r>
        <w:rPr>
          <w:rFonts w:hint="eastAsia" w:ascii="宋体" w:hAnsi="宋体"/>
          <w:color w:val="auto"/>
          <w:sz w:val="24"/>
          <w:szCs w:val="28"/>
          <w:highlight w:val="none"/>
        </w:rPr>
        <w:t>详细内容及要求见附件采购文件中采购需求。</w:t>
      </w:r>
      <w:bookmarkEnd w:id="18"/>
    </w:p>
    <w:bookmarkEnd w:id="19"/>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6.合同履行期限：</w:t>
      </w:r>
      <w:bookmarkStart w:id="20" w:name="OLE_LINK42"/>
      <w:r>
        <w:rPr>
          <w:rFonts w:hint="eastAsia" w:ascii="宋体" w:hAnsi="宋体"/>
          <w:color w:val="auto"/>
          <w:sz w:val="24"/>
          <w:szCs w:val="28"/>
          <w:highlight w:val="none"/>
        </w:rPr>
        <w:t>1年，具体起止时间在合同中约定。</w:t>
      </w:r>
      <w:bookmarkEnd w:id="20"/>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7.本项目是否接受联合体：不接受。</w:t>
      </w:r>
      <w:r>
        <w:rPr>
          <w:rFonts w:hint="eastAsia" w:hAnsi="宋体"/>
          <w:color w:val="auto"/>
          <w:sz w:val="24"/>
          <w:highlight w:val="none"/>
        </w:rPr>
        <w:t>单位负责人为同一人或者存在直接控股、管理关系的不同供应商，不得参加同一合同项下的采购活动。</w:t>
      </w:r>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8.成交供应商数量：1名。</w:t>
      </w:r>
    </w:p>
    <w:p>
      <w:pPr>
        <w:pStyle w:val="4"/>
        <w:ind w:firstLine="480"/>
        <w:jc w:val="left"/>
        <w:rPr>
          <w:rFonts w:ascii="宋体" w:hAnsi="宋体" w:eastAsia="宋体"/>
          <w:b w:val="0"/>
          <w:color w:val="auto"/>
          <w:highlight w:val="none"/>
        </w:rPr>
      </w:pPr>
      <w:bookmarkStart w:id="21" w:name="_Toc73364845"/>
      <w:bookmarkStart w:id="22" w:name="_Toc73365458"/>
      <w:bookmarkStart w:id="23" w:name="_Toc142916074"/>
      <w:r>
        <w:rPr>
          <w:rFonts w:hint="eastAsia" w:ascii="宋体" w:hAnsi="宋体" w:eastAsia="宋体"/>
          <w:b w:val="0"/>
          <w:color w:val="auto"/>
          <w:highlight w:val="none"/>
        </w:rPr>
        <w:t>二、申请人的资格要求：</w:t>
      </w:r>
      <w:bookmarkEnd w:id="21"/>
      <w:bookmarkEnd w:id="22"/>
      <w:bookmarkEnd w:id="23"/>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1. 满足《中华人民共和国政府采购法》第二十二条规定：</w:t>
      </w:r>
      <w:bookmarkStart w:id="24" w:name="EBc1bc06189b4a41ccac26e04e92f3d69f"/>
      <w:r>
        <w:rPr>
          <w:rFonts w:hint="eastAsia" w:ascii="宋体" w:hAnsi="宋体"/>
          <w:color w:val="auto"/>
          <w:sz w:val="24"/>
          <w:szCs w:val="28"/>
          <w:highlight w:val="none"/>
        </w:rPr>
        <w:t xml:space="preserve">按采购文件中格式要求填写《资格承诺函》。 </w:t>
      </w:r>
    </w:p>
    <w:p>
      <w:pPr>
        <w:spacing w:line="480" w:lineRule="exact"/>
        <w:ind w:firstLine="480"/>
        <w:rPr>
          <w:rFonts w:ascii="宋体" w:hAnsi="宋体"/>
          <w:color w:val="auto"/>
          <w:sz w:val="24"/>
          <w:szCs w:val="28"/>
          <w:highlight w:val="none"/>
        </w:rPr>
      </w:pPr>
      <w:bookmarkStart w:id="25" w:name="_Hlk142310117"/>
      <w:r>
        <w:rPr>
          <w:rFonts w:hint="eastAsia" w:ascii="宋体" w:hAnsi="宋体"/>
          <w:color w:val="auto"/>
          <w:sz w:val="24"/>
          <w:szCs w:val="28"/>
          <w:highlight w:val="none"/>
        </w:rPr>
        <w:t>2.</w:t>
      </w:r>
      <w:bookmarkStart w:id="26" w:name="OLE_LINK3"/>
      <w:r>
        <w:rPr>
          <w:rFonts w:hint="eastAsia" w:ascii="宋体" w:hAnsi="宋体"/>
          <w:color w:val="auto"/>
          <w:sz w:val="24"/>
          <w:szCs w:val="28"/>
          <w:highlight w:val="none"/>
        </w:rPr>
        <w:t>落实政府采购政策需满足的资格要求</w:t>
      </w:r>
      <w:bookmarkEnd w:id="26"/>
      <w:r>
        <w:rPr>
          <w:rFonts w:hint="eastAsia" w:ascii="宋体" w:hAnsi="宋体"/>
          <w:color w:val="auto"/>
          <w:sz w:val="24"/>
          <w:szCs w:val="28"/>
          <w:highlight w:val="none"/>
        </w:rPr>
        <w:t>：</w:t>
      </w:r>
      <w:bookmarkEnd w:id="25"/>
    </w:p>
    <w:p>
      <w:pPr>
        <w:spacing w:line="440" w:lineRule="exact"/>
        <w:ind w:left="-108" w:firstLine="480" w:firstLineChars="200"/>
        <w:rPr>
          <w:rFonts w:cs="宋体" w:asciiTheme="minorEastAsia" w:hAnsiTheme="minorEastAsia"/>
          <w:color w:val="auto"/>
          <w:sz w:val="24"/>
          <w:szCs w:val="28"/>
          <w:highlight w:val="none"/>
        </w:rPr>
      </w:pPr>
      <w:bookmarkStart w:id="27" w:name="OLE_LINK2"/>
      <w:r>
        <w:rPr>
          <w:rFonts w:hint="eastAsia" w:cs="宋体" w:asciiTheme="minorEastAsia" w:hAnsiTheme="minorEastAsia"/>
          <w:color w:val="auto"/>
          <w:sz w:val="24"/>
          <w:szCs w:val="28"/>
          <w:highlight w:val="none"/>
        </w:rPr>
        <w:t>（1）本项目属于服务类项目。根据《政府采购促进中小企业发展管理办法》（财库〔2020〕46号）的要求，</w:t>
      </w:r>
      <w:r>
        <w:rPr>
          <w:rFonts w:hint="eastAsia" w:cs="宋体" w:asciiTheme="minorEastAsia" w:hAnsiTheme="minorEastAsia"/>
          <w:b/>
          <w:color w:val="auto"/>
          <w:sz w:val="24"/>
          <w:szCs w:val="28"/>
          <w:highlight w:val="none"/>
        </w:rPr>
        <w:t>本项目专门面向中小企业采购</w:t>
      </w:r>
      <w:r>
        <w:rPr>
          <w:rFonts w:hint="eastAsia" w:cs="宋体" w:asciiTheme="minorEastAsia" w:hAnsiTheme="minorEastAsia"/>
          <w:color w:val="auto"/>
          <w:sz w:val="24"/>
          <w:szCs w:val="28"/>
          <w:highlight w:val="none"/>
        </w:rPr>
        <w:t>，所称中型、小型、微型企业须满足《政府采购促进中小企业发展管理办法》（财库〔2020〕46号）第二条和第四条的规定，服务应全部由符合政策要求的中小企业承接。</w:t>
      </w:r>
    </w:p>
    <w:p>
      <w:pPr>
        <w:spacing w:line="440" w:lineRule="exact"/>
        <w:ind w:left="-108" w:firstLine="480" w:firstLineChars="200"/>
        <w:rPr>
          <w:rFonts w:asciiTheme="minorEastAsia" w:hAnsiTheme="minorEastAsia"/>
          <w:color w:val="auto"/>
          <w:highlight w:val="none"/>
        </w:rPr>
      </w:pPr>
      <w:r>
        <w:rPr>
          <w:rFonts w:hint="eastAsia" w:cs="宋体" w:asciiTheme="minorEastAsia" w:hAnsiTheme="minorEastAsia"/>
          <w:color w:val="auto"/>
          <w:sz w:val="24"/>
          <w:szCs w:val="28"/>
          <w:highlight w:val="none"/>
        </w:rPr>
        <w:t>（2）中小微企业划型标准请对照《关于印发中小企业划型标准规定的通知》（工信部联企业〔2011〕300号）（详见附件）。</w:t>
      </w:r>
      <w:r>
        <w:rPr>
          <w:rFonts w:hint="eastAsia" w:cs="宋体" w:asciiTheme="minorEastAsia" w:hAnsiTheme="minorEastAsia"/>
          <w:b/>
          <w:color w:val="auto"/>
          <w:sz w:val="24"/>
          <w:szCs w:val="28"/>
          <w:highlight w:val="none"/>
        </w:rPr>
        <w:t>本项目采购标的对应的行业为其他未列明行业。</w:t>
      </w:r>
    </w:p>
    <w:bookmarkEnd w:id="27"/>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3.本项目的特定资格要求：无。</w:t>
      </w:r>
      <w:bookmarkEnd w:id="24"/>
    </w:p>
    <w:p>
      <w:pPr>
        <w:pStyle w:val="4"/>
        <w:ind w:firstLine="480"/>
        <w:jc w:val="left"/>
        <w:rPr>
          <w:rFonts w:ascii="宋体" w:hAnsi="宋体" w:eastAsia="宋体"/>
          <w:b w:val="0"/>
          <w:color w:val="auto"/>
          <w:highlight w:val="none"/>
        </w:rPr>
      </w:pPr>
      <w:bookmarkStart w:id="28" w:name="_Toc73364846"/>
      <w:bookmarkStart w:id="29" w:name="_Toc73365459"/>
      <w:bookmarkStart w:id="30" w:name="_Toc142916075"/>
      <w:r>
        <w:rPr>
          <w:rFonts w:hint="eastAsia" w:ascii="宋体" w:hAnsi="宋体" w:eastAsia="宋体"/>
          <w:b w:val="0"/>
          <w:color w:val="auto"/>
          <w:highlight w:val="none"/>
        </w:rPr>
        <w:t>三、获取磋商文件</w:t>
      </w:r>
      <w:bookmarkEnd w:id="28"/>
      <w:bookmarkEnd w:id="29"/>
      <w:bookmarkEnd w:id="30"/>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时间：自本公告发布之日起5个工作日（北京时间）</w:t>
      </w:r>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地点：苏采云（政府采购一体化平台）获取磋商文件</w:t>
      </w:r>
    </w:p>
    <w:p>
      <w:pPr>
        <w:spacing w:line="480" w:lineRule="exact"/>
        <w:ind w:firstLine="480"/>
        <w:rPr>
          <w:rFonts w:ascii="宋体" w:hAnsi="宋体"/>
          <w:color w:val="auto"/>
          <w:sz w:val="24"/>
          <w:szCs w:val="24"/>
          <w:highlight w:val="none"/>
        </w:rPr>
      </w:pPr>
      <w:r>
        <w:rPr>
          <w:rFonts w:hint="eastAsia" w:ascii="宋体" w:hAnsi="宋体"/>
          <w:color w:val="auto"/>
          <w:sz w:val="24"/>
          <w:szCs w:val="28"/>
          <w:highlight w:val="none"/>
        </w:rPr>
        <w:t>方式：在线获取（</w:t>
      </w:r>
      <w:r>
        <w:rPr>
          <w:rFonts w:hint="eastAsia" w:ascii="宋体" w:hAnsi="宋体"/>
          <w:color w:val="auto"/>
          <w:sz w:val="24"/>
          <w:szCs w:val="24"/>
          <w:highlight w:val="none"/>
        </w:rPr>
        <w:t>登录</w:t>
      </w:r>
      <w:r>
        <w:rPr>
          <w:color w:val="auto"/>
          <w:highlight w:val="none"/>
        </w:rPr>
        <w:fldChar w:fldCharType="begin"/>
      </w:r>
      <w:r>
        <w:rPr>
          <w:color w:val="auto"/>
          <w:highlight w:val="none"/>
        </w:rPr>
        <w:instrText xml:space="preserve"> HYPERLINK "http://jszfcg.jscz.gov.cn/jszc/login" \o "http://jszfcg.jscz.gov.cn/jszc/login" </w:instrText>
      </w:r>
      <w:r>
        <w:rPr>
          <w:color w:val="auto"/>
          <w:highlight w:val="none"/>
        </w:rPr>
        <w:fldChar w:fldCharType="separate"/>
      </w:r>
      <w:r>
        <w:rPr>
          <w:rStyle w:val="47"/>
          <w:rFonts w:hint="eastAsia" w:ascii="宋体" w:hAnsi="宋体"/>
          <w:color w:val="auto"/>
          <w:sz w:val="24"/>
          <w:szCs w:val="24"/>
          <w:highlight w:val="none"/>
          <w:u w:val="none"/>
        </w:rPr>
        <w:t>http://jszfcg.jscz.gov.cn/jszc/login</w:t>
      </w:r>
      <w:r>
        <w:rPr>
          <w:rStyle w:val="47"/>
          <w:rFonts w:hint="eastAsia" w:ascii="宋体" w:hAnsi="宋体"/>
          <w:color w:val="auto"/>
          <w:sz w:val="24"/>
          <w:szCs w:val="24"/>
          <w:highlight w:val="none"/>
          <w:u w:val="none"/>
        </w:rPr>
        <w:fldChar w:fldCharType="end"/>
      </w:r>
      <w:r>
        <w:rPr>
          <w:rFonts w:hint="eastAsia" w:ascii="宋体" w:hAnsi="宋体"/>
          <w:color w:val="auto"/>
          <w:sz w:val="24"/>
          <w:szCs w:val="24"/>
          <w:highlight w:val="none"/>
        </w:rPr>
        <w:t>点击供应商进入系统</w:t>
      </w:r>
      <w:r>
        <w:rPr>
          <w:rFonts w:hint="eastAsia" w:ascii="宋体" w:hAnsi="宋体"/>
          <w:color w:val="auto"/>
          <w:sz w:val="24"/>
          <w:szCs w:val="28"/>
          <w:highlight w:val="none"/>
        </w:rPr>
        <w:t>），</w:t>
      </w:r>
      <w:r>
        <w:rPr>
          <w:rFonts w:hint="eastAsia" w:ascii="宋体" w:hAnsi="宋体"/>
          <w:color w:val="auto"/>
          <w:sz w:val="24"/>
          <w:szCs w:val="24"/>
          <w:highlight w:val="none"/>
        </w:rPr>
        <w:t>“苏采云”系统用户注册--获取“CA数字证书”--CA绑定与登录--网上报名--下载采购文件(后缀名为</w:t>
      </w:r>
      <w:r>
        <w:rPr>
          <w:rFonts w:ascii="宋体" w:hAnsi="宋体" w:cs="宋体"/>
          <w:b/>
          <w:color w:val="auto"/>
          <w:sz w:val="24"/>
          <w:highlight w:val="none"/>
        </w:rPr>
        <w:t>“</w:t>
      </w:r>
      <w:r>
        <w:rPr>
          <w:rFonts w:hint="eastAsia" w:ascii="宋体" w:hAnsi="宋体"/>
          <w:color w:val="auto"/>
          <w:sz w:val="24"/>
          <w:szCs w:val="24"/>
          <w:highlight w:val="none"/>
        </w:rPr>
        <w:t>.kedt</w:t>
      </w:r>
      <w:r>
        <w:rPr>
          <w:rFonts w:ascii="宋体" w:hAnsi="宋体" w:cs="宋体"/>
          <w:b/>
          <w:color w:val="auto"/>
          <w:sz w:val="24"/>
          <w:highlight w:val="none"/>
        </w:rPr>
        <w:t>”</w:t>
      </w:r>
      <w:r>
        <w:rPr>
          <w:rFonts w:hint="eastAsia" w:ascii="宋体" w:hAnsi="宋体"/>
          <w:color w:val="auto"/>
          <w:sz w:val="24"/>
          <w:szCs w:val="24"/>
          <w:highlight w:val="none"/>
        </w:rPr>
        <w:t>)</w:t>
      </w:r>
    </w:p>
    <w:p>
      <w:pPr>
        <w:spacing w:line="480" w:lineRule="exact"/>
        <w:ind w:firstLine="480"/>
        <w:rPr>
          <w:rFonts w:ascii="宋体" w:hAnsi="宋体"/>
          <w:color w:val="auto"/>
          <w:sz w:val="24"/>
          <w:szCs w:val="28"/>
          <w:highlight w:val="none"/>
        </w:rPr>
      </w:pPr>
      <w:r>
        <w:rPr>
          <w:rFonts w:hint="eastAsia" w:ascii="宋体" w:hAnsi="宋体"/>
          <w:color w:val="auto"/>
          <w:sz w:val="24"/>
          <w:szCs w:val="28"/>
          <w:highlight w:val="none"/>
        </w:rPr>
        <w:t>售价：</w:t>
      </w:r>
      <w:bookmarkStart w:id="31" w:name="EBfbf5c223f9c74f99858ac447a593fb5c"/>
      <w:r>
        <w:rPr>
          <w:rFonts w:hint="eastAsia" w:ascii="宋体" w:hAnsi="宋体"/>
          <w:color w:val="auto"/>
          <w:sz w:val="24"/>
          <w:szCs w:val="28"/>
          <w:highlight w:val="none"/>
        </w:rPr>
        <w:t>免费</w:t>
      </w:r>
      <w:bookmarkEnd w:id="31"/>
      <w:r>
        <w:rPr>
          <w:rFonts w:ascii="宋体" w:hAnsi="宋体"/>
          <w:color w:val="auto"/>
          <w:sz w:val="24"/>
          <w:szCs w:val="28"/>
          <w:highlight w:val="none"/>
        </w:rPr>
        <w:t xml:space="preserve"> </w:t>
      </w:r>
    </w:p>
    <w:p>
      <w:pPr>
        <w:pStyle w:val="4"/>
        <w:ind w:firstLine="480"/>
        <w:jc w:val="left"/>
        <w:rPr>
          <w:rFonts w:ascii="宋体" w:hAnsi="宋体" w:eastAsia="宋体"/>
          <w:b w:val="0"/>
          <w:color w:val="auto"/>
          <w:highlight w:val="none"/>
        </w:rPr>
      </w:pPr>
      <w:bookmarkStart w:id="32" w:name="_Toc73365460"/>
      <w:bookmarkStart w:id="33" w:name="_Toc142916076"/>
      <w:bookmarkStart w:id="34" w:name="_Toc73364847"/>
      <w:r>
        <w:rPr>
          <w:rFonts w:hint="eastAsia" w:ascii="宋体" w:hAnsi="宋体" w:eastAsia="宋体"/>
          <w:b w:val="0"/>
          <w:color w:val="auto"/>
          <w:highlight w:val="none"/>
        </w:rPr>
        <w:t>四、首次响应文件提交</w:t>
      </w:r>
      <w:bookmarkEnd w:id="32"/>
      <w:bookmarkEnd w:id="33"/>
      <w:bookmarkEnd w:id="34"/>
    </w:p>
    <w:p>
      <w:pPr>
        <w:spacing w:line="360" w:lineRule="auto"/>
        <w:ind w:firstLine="480"/>
        <w:rPr>
          <w:rFonts w:ascii="宋体" w:hAnsi="宋体"/>
          <w:bCs/>
          <w:color w:val="auto"/>
          <w:sz w:val="24"/>
          <w:szCs w:val="28"/>
          <w:highlight w:val="none"/>
        </w:rPr>
      </w:pPr>
      <w:r>
        <w:rPr>
          <w:rFonts w:hint="eastAsia" w:ascii="宋体" w:hAnsi="宋体"/>
          <w:color w:val="auto"/>
          <w:sz w:val="24"/>
          <w:highlight w:val="none"/>
        </w:rPr>
        <w:t>电子响应文件</w:t>
      </w:r>
    </w:p>
    <w:p>
      <w:pPr>
        <w:spacing w:line="360" w:lineRule="auto"/>
        <w:ind w:firstLine="480"/>
        <w:rPr>
          <w:rFonts w:ascii="宋体" w:hAnsi="宋体"/>
          <w:bCs/>
          <w:color w:val="auto"/>
          <w:sz w:val="24"/>
          <w:szCs w:val="28"/>
          <w:highlight w:val="none"/>
          <w:u w:val="single"/>
        </w:rPr>
      </w:pPr>
      <w:r>
        <w:rPr>
          <w:rFonts w:hint="eastAsia" w:ascii="宋体" w:hAnsi="宋体"/>
          <w:bCs/>
          <w:color w:val="auto"/>
          <w:sz w:val="24"/>
          <w:szCs w:val="28"/>
          <w:highlight w:val="none"/>
        </w:rPr>
        <w:t>截止时间：</w:t>
      </w:r>
      <w:bookmarkStart w:id="35" w:name="EBc44d053eaddd4397a37bc2fc3c3b90e6"/>
      <w:r>
        <w:rPr>
          <w:rFonts w:hint="eastAsia" w:ascii="宋体" w:hAnsi="宋体"/>
          <w:bCs/>
          <w:color w:val="auto"/>
          <w:sz w:val="24"/>
          <w:szCs w:val="28"/>
          <w:highlight w:val="none"/>
        </w:rPr>
        <w:t>2026-1-</w:t>
      </w:r>
      <w:r>
        <w:rPr>
          <w:rFonts w:hint="eastAsia" w:ascii="宋体" w:hAnsi="宋体"/>
          <w:bCs/>
          <w:color w:val="auto"/>
          <w:sz w:val="24"/>
          <w:szCs w:val="28"/>
          <w:highlight w:val="none"/>
          <w:lang w:val="en-US" w:eastAsia="zh-CN"/>
        </w:rPr>
        <w:t>27</w:t>
      </w:r>
      <w:r>
        <w:rPr>
          <w:rFonts w:hint="eastAsia" w:ascii="宋体" w:hAnsi="宋体"/>
          <w:bCs/>
          <w:color w:val="auto"/>
          <w:sz w:val="24"/>
          <w:szCs w:val="28"/>
          <w:highlight w:val="none"/>
        </w:rPr>
        <w:t xml:space="preserve">  9:</w:t>
      </w:r>
      <w:r>
        <w:rPr>
          <w:rFonts w:ascii="宋体" w:hAnsi="宋体"/>
          <w:bCs/>
          <w:color w:val="auto"/>
          <w:sz w:val="24"/>
          <w:szCs w:val="28"/>
          <w:highlight w:val="none"/>
        </w:rPr>
        <w:t>3</w:t>
      </w:r>
      <w:r>
        <w:rPr>
          <w:rFonts w:hint="eastAsia" w:ascii="宋体" w:hAnsi="宋体"/>
          <w:bCs/>
          <w:color w:val="auto"/>
          <w:sz w:val="24"/>
          <w:szCs w:val="28"/>
          <w:highlight w:val="none"/>
        </w:rPr>
        <w:t>0</w:t>
      </w:r>
      <w:bookmarkEnd w:id="35"/>
      <w:r>
        <w:rPr>
          <w:rFonts w:hint="eastAsia" w:ascii="宋体" w:hAnsi="宋体"/>
          <w:bCs/>
          <w:color w:val="auto"/>
          <w:sz w:val="24"/>
          <w:szCs w:val="28"/>
          <w:highlight w:val="none"/>
        </w:rPr>
        <w:t>（</w:t>
      </w:r>
      <w:r>
        <w:rPr>
          <w:rFonts w:hint="eastAsia" w:ascii="宋体" w:hAnsi="宋体"/>
          <w:color w:val="auto"/>
          <w:sz w:val="24"/>
          <w:highlight w:val="none"/>
        </w:rPr>
        <w:t>北京时间</w:t>
      </w:r>
      <w:r>
        <w:rPr>
          <w:rFonts w:hint="eastAsia" w:ascii="宋体" w:hAnsi="宋体"/>
          <w:bCs/>
          <w:color w:val="auto"/>
          <w:sz w:val="24"/>
          <w:szCs w:val="28"/>
          <w:highlight w:val="none"/>
        </w:rPr>
        <w:t>）</w:t>
      </w:r>
    </w:p>
    <w:p>
      <w:p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地点：</w:t>
      </w:r>
      <w:r>
        <w:rPr>
          <w:rFonts w:ascii="宋体" w:hAnsi="宋体" w:cs="宋体"/>
          <w:b/>
          <w:color w:val="auto"/>
          <w:sz w:val="24"/>
          <w:highlight w:val="none"/>
        </w:rPr>
        <w:t>将后缀名为“.kedt”的</w:t>
      </w:r>
      <w:r>
        <w:rPr>
          <w:rFonts w:hint="eastAsia" w:ascii="宋体" w:hAnsi="宋体" w:cs="宋体"/>
          <w:b/>
          <w:color w:val="auto"/>
          <w:sz w:val="24"/>
          <w:highlight w:val="none"/>
        </w:rPr>
        <w:t>响应</w:t>
      </w:r>
      <w:r>
        <w:rPr>
          <w:rFonts w:ascii="宋体" w:hAnsi="宋体" w:cs="宋体"/>
          <w:b/>
          <w:color w:val="auto"/>
          <w:sz w:val="24"/>
          <w:highlight w:val="none"/>
        </w:rPr>
        <w:t>文件导入政府采购客户端工具--制作</w:t>
      </w:r>
      <w:r>
        <w:rPr>
          <w:rFonts w:hint="eastAsia" w:ascii="宋体" w:hAnsi="宋体" w:cs="宋体"/>
          <w:b/>
          <w:color w:val="auto"/>
          <w:sz w:val="24"/>
          <w:highlight w:val="none"/>
        </w:rPr>
        <w:t>响应</w:t>
      </w:r>
      <w:r>
        <w:rPr>
          <w:rFonts w:ascii="宋体" w:hAnsi="宋体" w:cs="宋体"/>
          <w:b/>
          <w:color w:val="auto"/>
          <w:sz w:val="24"/>
          <w:highlight w:val="none"/>
        </w:rPr>
        <w:t>文件--导出加密的</w:t>
      </w:r>
      <w:r>
        <w:rPr>
          <w:rFonts w:hint="eastAsia" w:ascii="宋体" w:hAnsi="宋体" w:cs="宋体"/>
          <w:b/>
          <w:color w:val="auto"/>
          <w:sz w:val="24"/>
          <w:highlight w:val="none"/>
        </w:rPr>
        <w:t>响应</w:t>
      </w:r>
      <w:r>
        <w:rPr>
          <w:rFonts w:ascii="宋体" w:hAnsi="宋体" w:cs="宋体"/>
          <w:b/>
          <w:color w:val="auto"/>
          <w:sz w:val="24"/>
          <w:highlight w:val="none"/>
        </w:rPr>
        <w:t>文件(后缀名为zip) --通过</w:t>
      </w:r>
      <w:r>
        <w:rPr>
          <w:rFonts w:hint="eastAsia" w:ascii="宋体" w:hAnsi="宋体" w:cs="宋体"/>
          <w:b/>
          <w:color w:val="auto"/>
          <w:sz w:val="24"/>
          <w:highlight w:val="none"/>
        </w:rPr>
        <w:t>苏采云（政府采购一体化平台）</w:t>
      </w:r>
      <w:r>
        <w:rPr>
          <w:rFonts w:ascii="宋体" w:hAnsi="宋体" w:cs="宋体"/>
          <w:b/>
          <w:color w:val="auto"/>
          <w:sz w:val="24"/>
          <w:highlight w:val="none"/>
        </w:rPr>
        <w:t>系统上传响应文件</w:t>
      </w:r>
    </w:p>
    <w:p>
      <w:pPr>
        <w:pStyle w:val="4"/>
        <w:ind w:firstLine="480"/>
        <w:jc w:val="left"/>
        <w:rPr>
          <w:rFonts w:ascii="宋体" w:hAnsi="宋体" w:eastAsia="宋体"/>
          <w:b w:val="0"/>
          <w:color w:val="auto"/>
          <w:highlight w:val="none"/>
        </w:rPr>
      </w:pPr>
      <w:bookmarkStart w:id="36" w:name="_Toc73365461"/>
      <w:bookmarkStart w:id="37" w:name="_Toc73364848"/>
      <w:bookmarkStart w:id="38" w:name="_Toc142916077"/>
      <w:r>
        <w:rPr>
          <w:rFonts w:hint="eastAsia" w:ascii="宋体" w:hAnsi="宋体" w:eastAsia="宋体"/>
          <w:b w:val="0"/>
          <w:color w:val="auto"/>
          <w:highlight w:val="none"/>
        </w:rPr>
        <w:t>五、开启</w:t>
      </w:r>
      <w:bookmarkEnd w:id="36"/>
      <w:bookmarkEnd w:id="37"/>
      <w:bookmarkEnd w:id="38"/>
    </w:p>
    <w:p>
      <w:pPr>
        <w:spacing w:line="440" w:lineRule="exact"/>
        <w:ind w:firstLine="480"/>
        <w:rPr>
          <w:rFonts w:ascii="宋体" w:hAnsi="宋体"/>
          <w:bCs/>
          <w:color w:val="auto"/>
          <w:sz w:val="24"/>
          <w:szCs w:val="28"/>
          <w:highlight w:val="none"/>
          <w:u w:val="single"/>
        </w:rPr>
      </w:pPr>
      <w:r>
        <w:rPr>
          <w:rFonts w:hint="eastAsia" w:ascii="宋体" w:hAnsi="宋体"/>
          <w:bCs/>
          <w:color w:val="auto"/>
          <w:sz w:val="24"/>
          <w:szCs w:val="28"/>
          <w:highlight w:val="none"/>
        </w:rPr>
        <w:t>时间：2026-1-</w:t>
      </w:r>
      <w:r>
        <w:rPr>
          <w:rFonts w:hint="eastAsia" w:ascii="宋体" w:hAnsi="宋体"/>
          <w:bCs/>
          <w:color w:val="auto"/>
          <w:sz w:val="24"/>
          <w:szCs w:val="28"/>
          <w:highlight w:val="none"/>
          <w:lang w:val="en-US" w:eastAsia="zh-CN"/>
        </w:rPr>
        <w:t>27</w:t>
      </w:r>
      <w:r>
        <w:rPr>
          <w:rFonts w:hint="eastAsia" w:ascii="宋体" w:hAnsi="宋体"/>
          <w:bCs/>
          <w:color w:val="auto"/>
          <w:sz w:val="24"/>
          <w:szCs w:val="28"/>
          <w:highlight w:val="none"/>
        </w:rPr>
        <w:t xml:space="preserve">  9:</w:t>
      </w:r>
      <w:r>
        <w:rPr>
          <w:rFonts w:ascii="宋体" w:hAnsi="宋体"/>
          <w:bCs/>
          <w:color w:val="auto"/>
          <w:sz w:val="24"/>
          <w:szCs w:val="28"/>
          <w:highlight w:val="none"/>
        </w:rPr>
        <w:t>3</w:t>
      </w:r>
      <w:r>
        <w:rPr>
          <w:rFonts w:hint="eastAsia" w:ascii="宋体" w:hAnsi="宋体"/>
          <w:bCs/>
          <w:color w:val="auto"/>
          <w:sz w:val="24"/>
          <w:szCs w:val="28"/>
          <w:highlight w:val="none"/>
        </w:rPr>
        <w:t>0（北京时间）</w:t>
      </w:r>
    </w:p>
    <w:p>
      <w:pPr>
        <w:spacing w:line="440" w:lineRule="exact"/>
        <w:ind w:firstLine="480"/>
        <w:rPr>
          <w:color w:val="auto"/>
          <w:highlight w:val="none"/>
        </w:rPr>
      </w:pPr>
      <w:r>
        <w:rPr>
          <w:rFonts w:hint="eastAsia" w:ascii="宋体" w:hAnsi="宋体"/>
          <w:bCs/>
          <w:color w:val="auto"/>
          <w:sz w:val="24"/>
          <w:szCs w:val="28"/>
          <w:highlight w:val="none"/>
        </w:rPr>
        <w:t>地点</w:t>
      </w:r>
      <w:r>
        <w:rPr>
          <w:rFonts w:hint="eastAsia" w:ascii="宋体" w:hAnsi="宋体" w:cs="宋体"/>
          <w:color w:val="auto"/>
          <w:sz w:val="24"/>
          <w:szCs w:val="28"/>
          <w:highlight w:val="none"/>
        </w:rPr>
        <w:t>：苏采云（政府采购一体化平台）</w:t>
      </w:r>
      <w:r>
        <w:rPr>
          <w:rFonts w:hint="eastAsia" w:ascii="宋体" w:hAnsi="宋体"/>
          <w:color w:val="auto"/>
          <w:sz w:val="24"/>
          <w:szCs w:val="24"/>
          <w:highlight w:val="none"/>
        </w:rPr>
        <w:t>网上开标大厅（网址：</w:t>
      </w:r>
      <w:r>
        <w:rPr>
          <w:color w:val="auto"/>
          <w:highlight w:val="none"/>
        </w:rPr>
        <w:fldChar w:fldCharType="begin"/>
      </w:r>
      <w:r>
        <w:rPr>
          <w:color w:val="auto"/>
          <w:highlight w:val="none"/>
        </w:rPr>
        <w:instrText xml:space="preserve"> HYPERLINK "http://jszfcg.jscz.gov.cn/jszc/login" \o "http://jszfcg.jscz.gov.cn/jszc/login" </w:instrText>
      </w:r>
      <w:r>
        <w:rPr>
          <w:color w:val="auto"/>
          <w:highlight w:val="none"/>
        </w:rPr>
        <w:fldChar w:fldCharType="separate"/>
      </w:r>
      <w:r>
        <w:rPr>
          <w:rStyle w:val="47"/>
          <w:rFonts w:hint="eastAsia" w:ascii="宋体" w:hAnsi="宋体"/>
          <w:color w:val="auto"/>
          <w:sz w:val="24"/>
          <w:szCs w:val="24"/>
          <w:highlight w:val="none"/>
        </w:rPr>
        <w:t>http://jszfcg.jscz.gov.cn/jszc/login</w:t>
      </w:r>
      <w:r>
        <w:rPr>
          <w:rStyle w:val="47"/>
          <w:rFonts w:ascii="宋体" w:hAnsi="宋体"/>
          <w:color w:val="auto"/>
          <w:sz w:val="24"/>
          <w:szCs w:val="24"/>
          <w:highlight w:val="none"/>
        </w:rPr>
        <w:fldChar w:fldCharType="end"/>
      </w:r>
      <w:r>
        <w:rPr>
          <w:rFonts w:hint="eastAsia" w:ascii="宋体" w:hAnsi="宋体"/>
          <w:color w:val="auto"/>
          <w:sz w:val="24"/>
          <w:szCs w:val="24"/>
          <w:highlight w:val="none"/>
        </w:rPr>
        <w:t>点击供应商登录系统后进入开标大厅）</w:t>
      </w:r>
      <w:bookmarkStart w:id="39" w:name="EB8a200117cd0b4a25898d702d9f200195"/>
      <w:r>
        <w:rPr>
          <w:rFonts w:hint="eastAsia"/>
          <w:color w:val="auto"/>
          <w:sz w:val="20"/>
          <w:highlight w:val="none"/>
        </w:rPr>
        <w:t xml:space="preserve"> </w:t>
      </w:r>
      <w:bookmarkEnd w:id="39"/>
    </w:p>
    <w:p>
      <w:pPr>
        <w:pStyle w:val="4"/>
        <w:ind w:firstLine="480"/>
        <w:jc w:val="left"/>
        <w:rPr>
          <w:rFonts w:ascii="宋体" w:hAnsi="宋体" w:eastAsia="宋体"/>
          <w:b w:val="0"/>
          <w:color w:val="auto"/>
          <w:highlight w:val="none"/>
        </w:rPr>
      </w:pPr>
      <w:bookmarkStart w:id="40" w:name="_Toc142916078"/>
      <w:bookmarkStart w:id="41" w:name="_Toc73365462"/>
      <w:bookmarkStart w:id="42" w:name="_Toc73364849"/>
      <w:r>
        <w:rPr>
          <w:rFonts w:hint="eastAsia" w:ascii="宋体" w:hAnsi="宋体" w:eastAsia="宋体"/>
          <w:b w:val="0"/>
          <w:color w:val="auto"/>
          <w:highlight w:val="none"/>
        </w:rPr>
        <w:t>六、公告期限</w:t>
      </w:r>
      <w:bookmarkEnd w:id="40"/>
      <w:bookmarkEnd w:id="41"/>
      <w:bookmarkEnd w:id="42"/>
    </w:p>
    <w:p>
      <w:pPr>
        <w:spacing w:line="440" w:lineRule="exact"/>
        <w:ind w:firstLine="480"/>
        <w:rPr>
          <w:rFonts w:ascii="宋体" w:hAnsi="宋体" w:cs="宋体"/>
          <w:color w:val="auto"/>
          <w:sz w:val="24"/>
          <w:szCs w:val="28"/>
          <w:highlight w:val="none"/>
        </w:rPr>
      </w:pPr>
      <w:r>
        <w:rPr>
          <w:rFonts w:hint="eastAsia" w:ascii="宋体" w:hAnsi="宋体" w:cs="宋体"/>
          <w:color w:val="auto"/>
          <w:sz w:val="24"/>
          <w:szCs w:val="28"/>
          <w:highlight w:val="none"/>
        </w:rPr>
        <w:t>自本公告发布之日起3个工作日。</w:t>
      </w:r>
    </w:p>
    <w:p>
      <w:pPr>
        <w:pStyle w:val="4"/>
        <w:ind w:firstLine="480"/>
        <w:jc w:val="left"/>
        <w:rPr>
          <w:rFonts w:ascii="宋体" w:hAnsi="宋体" w:eastAsia="宋体"/>
          <w:b w:val="0"/>
          <w:color w:val="auto"/>
          <w:highlight w:val="none"/>
        </w:rPr>
      </w:pPr>
      <w:bookmarkStart w:id="43" w:name="_Toc73365463"/>
      <w:bookmarkStart w:id="44" w:name="_Toc73364850"/>
      <w:bookmarkStart w:id="45" w:name="_Toc142916079"/>
      <w:r>
        <w:rPr>
          <w:rFonts w:hint="eastAsia" w:ascii="宋体" w:hAnsi="宋体" w:eastAsia="宋体"/>
          <w:b w:val="0"/>
          <w:color w:val="auto"/>
          <w:highlight w:val="none"/>
        </w:rPr>
        <w:t>七、其他补充事宜</w:t>
      </w:r>
      <w:bookmarkEnd w:id="43"/>
      <w:bookmarkEnd w:id="44"/>
      <w:bookmarkEnd w:id="45"/>
    </w:p>
    <w:p>
      <w:pPr>
        <w:spacing w:line="480" w:lineRule="exact"/>
        <w:ind w:firstLine="480"/>
        <w:rPr>
          <w:color w:val="auto"/>
          <w:highlight w:val="none"/>
        </w:rPr>
      </w:pPr>
      <w:bookmarkStart w:id="46" w:name="OLE_LINK43"/>
      <w:r>
        <w:rPr>
          <w:rFonts w:hint="eastAsia" w:ascii="宋体" w:hAnsi="宋体" w:cs="宋体"/>
          <w:color w:val="auto"/>
          <w:sz w:val="24"/>
          <w:szCs w:val="28"/>
          <w:highlight w:val="none"/>
        </w:rPr>
        <w:t>1.</w:t>
      </w:r>
      <w:bookmarkStart w:id="47" w:name="EB1247fe96f55245ac875f9695ac8922a5"/>
      <w:r>
        <w:rPr>
          <w:rFonts w:hint="eastAsia" w:ascii="宋体" w:hAnsi="宋体" w:cs="宋体"/>
          <w:color w:val="auto"/>
          <w:sz w:val="24"/>
          <w:szCs w:val="28"/>
          <w:highlight w:val="none"/>
        </w:rPr>
        <w:t>现场查勘：采购人不统一组织现场查勘，供应商可自行联系采购人联系查勘。</w:t>
      </w:r>
      <w:bookmarkEnd w:id="47"/>
    </w:p>
    <w:p>
      <w:pPr>
        <w:spacing w:line="480" w:lineRule="exact"/>
        <w:ind w:firstLine="480"/>
        <w:rPr>
          <w:rFonts w:ascii="宋体" w:hAnsi="宋体" w:cs="宋体"/>
          <w:color w:val="auto"/>
          <w:sz w:val="24"/>
          <w:szCs w:val="28"/>
          <w:highlight w:val="none"/>
        </w:rPr>
      </w:pPr>
      <w:r>
        <w:rPr>
          <w:rFonts w:hint="eastAsia" w:ascii="宋体" w:hAnsi="宋体" w:cs="宋体"/>
          <w:color w:val="auto"/>
          <w:sz w:val="24"/>
          <w:szCs w:val="28"/>
          <w:highlight w:val="none"/>
        </w:rPr>
        <w:t>2.</w:t>
      </w:r>
      <w:bookmarkStart w:id="48" w:name="EBa3b1399486814cefbd54db64574a0315"/>
      <w:r>
        <w:rPr>
          <w:rFonts w:hint="eastAsia" w:ascii="宋体" w:hAnsi="宋体" w:cs="宋体"/>
          <w:color w:val="auto"/>
          <w:sz w:val="24"/>
          <w:szCs w:val="24"/>
          <w:highlight w:val="none"/>
        </w:rPr>
        <w:t>请各供应商及时关注和查看“江苏政府采购网”是否有更正公告。</w:t>
      </w:r>
      <w:bookmarkEnd w:id="48"/>
    </w:p>
    <w:p>
      <w:pPr>
        <w:spacing w:line="480" w:lineRule="exact"/>
        <w:ind w:firstLine="480"/>
        <w:rPr>
          <w:rFonts w:ascii="宋体" w:hAnsi="宋体" w:cs="宋体"/>
          <w:color w:val="auto"/>
          <w:sz w:val="24"/>
          <w:szCs w:val="28"/>
          <w:highlight w:val="none"/>
        </w:rPr>
      </w:pPr>
      <w:r>
        <w:rPr>
          <w:rFonts w:hint="eastAsia" w:ascii="宋体" w:hAnsi="宋体" w:cs="宋体"/>
          <w:color w:val="auto"/>
          <w:sz w:val="24"/>
          <w:szCs w:val="28"/>
          <w:highlight w:val="none"/>
        </w:rPr>
        <w:t>3.</w:t>
      </w:r>
      <w:bookmarkStart w:id="49" w:name="EB0f61226ff5a94f128772cea91e1a18b3"/>
      <w:r>
        <w:rPr>
          <w:rFonts w:hint="eastAsia" w:ascii="宋体" w:hAnsi="宋体" w:cs="宋体"/>
          <w:color w:val="auto"/>
          <w:sz w:val="24"/>
          <w:szCs w:val="28"/>
          <w:highlight w:val="none"/>
        </w:rPr>
        <w:t>本项目无需缴纳磋商保证金。</w:t>
      </w:r>
      <w:bookmarkEnd w:id="49"/>
    </w:p>
    <w:p>
      <w:pPr>
        <w:spacing w:line="440" w:lineRule="exact"/>
        <w:ind w:firstLine="480"/>
        <w:rPr>
          <w:rFonts w:ascii="宋体" w:hAnsi="宋体"/>
          <w:color w:val="auto"/>
          <w:sz w:val="24"/>
          <w:szCs w:val="24"/>
          <w:highlight w:val="none"/>
        </w:rPr>
      </w:pPr>
      <w:r>
        <w:rPr>
          <w:rFonts w:hint="eastAsia" w:ascii="宋体" w:hAnsi="宋体" w:cs="宋体"/>
          <w:color w:val="auto"/>
          <w:sz w:val="24"/>
          <w:szCs w:val="28"/>
          <w:highlight w:val="none"/>
        </w:rPr>
        <w:t>4.</w:t>
      </w:r>
      <w:bookmarkStart w:id="50" w:name="EB8e4b3224117b4c3abb08155a55c31610"/>
      <w:r>
        <w:rPr>
          <w:rFonts w:hint="eastAsia" w:ascii="宋体" w:hAnsi="宋体"/>
          <w:color w:val="auto"/>
          <w:sz w:val="24"/>
          <w:szCs w:val="24"/>
          <w:highlight w:val="none"/>
        </w:rPr>
        <w:t>苏采云系统相关操作规范及要求详见磋商文件第二部分“供应商须知-九、苏采云操作其他补充事项”。</w:t>
      </w:r>
      <w:bookmarkEnd w:id="50"/>
    </w:p>
    <w:bookmarkEnd w:id="46"/>
    <w:p>
      <w:pPr>
        <w:spacing w:line="440" w:lineRule="exact"/>
        <w:ind w:firstLine="560"/>
        <w:rPr>
          <w:color w:val="auto"/>
          <w:highlight w:val="none"/>
        </w:rPr>
      </w:pPr>
    </w:p>
    <w:p>
      <w:pPr>
        <w:pStyle w:val="4"/>
        <w:ind w:firstLine="480"/>
        <w:jc w:val="left"/>
        <w:rPr>
          <w:rFonts w:ascii="宋体" w:hAnsi="宋体" w:eastAsia="宋体"/>
          <w:b w:val="0"/>
          <w:color w:val="auto"/>
          <w:highlight w:val="none"/>
        </w:rPr>
      </w:pPr>
      <w:bookmarkStart w:id="51" w:name="_Toc142916080"/>
      <w:bookmarkStart w:id="52" w:name="_Toc73364851"/>
      <w:bookmarkStart w:id="53" w:name="_Toc73365464"/>
      <w:r>
        <w:rPr>
          <w:rFonts w:hint="eastAsia" w:ascii="宋体" w:hAnsi="宋体" w:eastAsia="宋体"/>
          <w:b w:val="0"/>
          <w:color w:val="auto"/>
          <w:highlight w:val="none"/>
        </w:rPr>
        <w:t>八、对本次磋商提出询问，请按以下方式联系。</w:t>
      </w:r>
      <w:bookmarkEnd w:id="51"/>
      <w:bookmarkEnd w:id="52"/>
      <w:bookmarkEnd w:id="53"/>
    </w:p>
    <w:p>
      <w:pPr>
        <w:widowControl/>
        <w:spacing w:line="440" w:lineRule="exact"/>
        <w:ind w:firstLine="480"/>
        <w:rPr>
          <w:rFonts w:ascii="宋体" w:hAnsi="宋体"/>
          <w:color w:val="auto"/>
          <w:sz w:val="24"/>
          <w:szCs w:val="28"/>
          <w:highlight w:val="none"/>
        </w:rPr>
      </w:pPr>
      <w:r>
        <w:rPr>
          <w:rFonts w:hint="eastAsia" w:ascii="宋体" w:hAnsi="宋体" w:cs="宋体"/>
          <w:color w:val="auto"/>
          <w:sz w:val="24"/>
          <w:szCs w:val="28"/>
          <w:highlight w:val="none"/>
        </w:rPr>
        <w:t>1.采购人信息</w:t>
      </w:r>
    </w:p>
    <w:p>
      <w:pPr>
        <w:widowControl/>
        <w:spacing w:line="440" w:lineRule="exact"/>
        <w:ind w:firstLine="482"/>
        <w:rPr>
          <w:rFonts w:ascii="宋体" w:hAnsi="宋体"/>
          <w:color w:val="auto"/>
          <w:sz w:val="24"/>
          <w:szCs w:val="28"/>
          <w:highlight w:val="none"/>
        </w:rPr>
      </w:pPr>
      <w:r>
        <w:rPr>
          <w:rFonts w:hint="eastAsia" w:ascii="宋体" w:hAnsi="宋体"/>
          <w:color w:val="auto"/>
          <w:sz w:val="24"/>
          <w:szCs w:val="28"/>
          <w:highlight w:val="none"/>
        </w:rPr>
        <w:t>名 称：镇江市润州区和平</w:t>
      </w:r>
      <w:r>
        <w:rPr>
          <w:rFonts w:hint="eastAsia" w:ascii="宋体" w:hAnsi="宋体"/>
          <w:color w:val="auto"/>
          <w:sz w:val="24"/>
          <w:szCs w:val="28"/>
          <w:highlight w:val="none"/>
          <w:lang w:val="en-US" w:eastAsia="zh-CN"/>
        </w:rPr>
        <w:t>路</w:t>
      </w:r>
      <w:r>
        <w:rPr>
          <w:rFonts w:hint="eastAsia" w:ascii="宋体" w:hAnsi="宋体"/>
          <w:color w:val="auto"/>
          <w:sz w:val="24"/>
          <w:szCs w:val="28"/>
          <w:highlight w:val="none"/>
        </w:rPr>
        <w:t>街道办事处</w:t>
      </w:r>
    </w:p>
    <w:p>
      <w:pPr>
        <w:widowControl/>
        <w:spacing w:line="440" w:lineRule="exact"/>
        <w:ind w:firstLine="482"/>
        <w:rPr>
          <w:rFonts w:ascii="宋体" w:hAnsi="宋体"/>
          <w:color w:val="auto"/>
          <w:sz w:val="24"/>
          <w:szCs w:val="28"/>
          <w:highlight w:val="none"/>
        </w:rPr>
      </w:pPr>
      <w:r>
        <w:rPr>
          <w:rFonts w:hint="eastAsia" w:ascii="宋体" w:hAnsi="宋体"/>
          <w:color w:val="auto"/>
          <w:sz w:val="24"/>
          <w:szCs w:val="28"/>
          <w:highlight w:val="none"/>
        </w:rPr>
        <w:t>地 址：镇江市润州区朱方路98号</w:t>
      </w:r>
    </w:p>
    <w:p>
      <w:pPr>
        <w:widowControl/>
        <w:spacing w:line="440" w:lineRule="exact"/>
        <w:ind w:firstLine="482"/>
        <w:rPr>
          <w:rFonts w:ascii="宋体" w:hAnsi="宋体"/>
          <w:color w:val="auto"/>
          <w:sz w:val="24"/>
          <w:szCs w:val="28"/>
          <w:highlight w:val="none"/>
        </w:rPr>
      </w:pPr>
      <w:r>
        <w:rPr>
          <w:rFonts w:hint="eastAsia" w:ascii="宋体" w:hAnsi="宋体"/>
          <w:color w:val="auto"/>
          <w:sz w:val="24"/>
          <w:szCs w:val="28"/>
          <w:highlight w:val="none"/>
        </w:rPr>
        <w:t>联系方式：15720750122</w:t>
      </w:r>
    </w:p>
    <w:p>
      <w:pPr>
        <w:widowControl/>
        <w:spacing w:line="440" w:lineRule="exact"/>
        <w:ind w:firstLine="480"/>
        <w:rPr>
          <w:rFonts w:ascii="宋体" w:hAnsi="宋体" w:cs="宋体"/>
          <w:color w:val="auto"/>
          <w:sz w:val="24"/>
          <w:szCs w:val="28"/>
          <w:highlight w:val="none"/>
        </w:rPr>
      </w:pPr>
    </w:p>
    <w:p>
      <w:pPr>
        <w:widowControl/>
        <w:spacing w:line="440" w:lineRule="exact"/>
        <w:ind w:firstLine="480"/>
        <w:rPr>
          <w:rFonts w:ascii="宋体" w:hAnsi="宋体"/>
          <w:color w:val="auto"/>
          <w:sz w:val="24"/>
          <w:szCs w:val="28"/>
          <w:highlight w:val="none"/>
        </w:rPr>
      </w:pPr>
      <w:r>
        <w:rPr>
          <w:rFonts w:hint="eastAsia" w:ascii="宋体" w:hAnsi="宋体" w:cs="宋体"/>
          <w:color w:val="auto"/>
          <w:sz w:val="24"/>
          <w:szCs w:val="28"/>
          <w:highlight w:val="none"/>
        </w:rPr>
        <w:t>2.采购代理机构信息</w:t>
      </w:r>
    </w:p>
    <w:p>
      <w:pPr>
        <w:widowControl/>
        <w:spacing w:line="440" w:lineRule="exact"/>
        <w:ind w:firstLine="480"/>
        <w:rPr>
          <w:rFonts w:ascii="宋体" w:hAnsi="宋体"/>
          <w:color w:val="auto"/>
          <w:sz w:val="24"/>
          <w:szCs w:val="28"/>
          <w:highlight w:val="none"/>
        </w:rPr>
      </w:pPr>
      <w:r>
        <w:rPr>
          <w:rFonts w:hint="eastAsia" w:ascii="宋体" w:hAnsi="宋体"/>
          <w:color w:val="auto"/>
          <w:sz w:val="24"/>
          <w:szCs w:val="28"/>
          <w:highlight w:val="none"/>
        </w:rPr>
        <w:t>名 称：</w:t>
      </w:r>
      <w:bookmarkStart w:id="54" w:name="EB330d29d7574943808025f180b936e240"/>
      <w:r>
        <w:rPr>
          <w:rFonts w:hint="eastAsia" w:ascii="宋体" w:hAnsi="宋体"/>
          <w:color w:val="auto"/>
          <w:sz w:val="24"/>
          <w:szCs w:val="28"/>
          <w:highlight w:val="none"/>
        </w:rPr>
        <w:t>镇江华信招投标代理服务有限公司</w:t>
      </w:r>
      <w:bookmarkEnd w:id="54"/>
    </w:p>
    <w:p>
      <w:pPr>
        <w:widowControl/>
        <w:spacing w:line="440" w:lineRule="exact"/>
        <w:ind w:firstLine="480"/>
        <w:rPr>
          <w:rFonts w:ascii="宋体" w:hAnsi="宋体"/>
          <w:color w:val="auto"/>
          <w:sz w:val="24"/>
          <w:szCs w:val="28"/>
          <w:highlight w:val="none"/>
        </w:rPr>
      </w:pPr>
      <w:r>
        <w:rPr>
          <w:rFonts w:hint="eastAsia" w:ascii="宋体" w:hAnsi="宋体"/>
          <w:color w:val="auto"/>
          <w:sz w:val="24"/>
          <w:szCs w:val="28"/>
          <w:highlight w:val="none"/>
        </w:rPr>
        <w:t>地 址：</w:t>
      </w:r>
      <w:bookmarkStart w:id="55" w:name="EB259fe43f6a7d4f5b87c3ce82fc18b05c"/>
      <w:r>
        <w:rPr>
          <w:rFonts w:hint="eastAsia" w:ascii="宋体" w:hAnsi="宋体"/>
          <w:color w:val="auto"/>
          <w:sz w:val="24"/>
          <w:szCs w:val="28"/>
          <w:highlight w:val="none"/>
        </w:rPr>
        <w:t>镇江市庄泉路1号南山华庭商务中心3幢</w:t>
      </w:r>
      <w:r>
        <w:rPr>
          <w:rFonts w:hint="eastAsia" w:ascii="宋体" w:hAnsi="宋体"/>
          <w:color w:val="auto"/>
          <w:sz w:val="24"/>
          <w:szCs w:val="28"/>
          <w:highlight w:val="none"/>
          <w:lang w:val="en-US" w:eastAsia="zh-CN"/>
        </w:rPr>
        <w:t>518</w:t>
      </w:r>
      <w:r>
        <w:rPr>
          <w:rFonts w:hint="eastAsia" w:ascii="宋体" w:hAnsi="宋体"/>
          <w:color w:val="auto"/>
          <w:sz w:val="24"/>
          <w:szCs w:val="28"/>
          <w:highlight w:val="none"/>
        </w:rPr>
        <w:t>室</w:t>
      </w:r>
      <w:bookmarkEnd w:id="55"/>
    </w:p>
    <w:p>
      <w:pPr>
        <w:widowControl/>
        <w:spacing w:line="440" w:lineRule="exact"/>
        <w:ind w:firstLine="480"/>
        <w:rPr>
          <w:rFonts w:ascii="宋体" w:hAnsi="宋体"/>
          <w:color w:val="auto"/>
          <w:sz w:val="24"/>
          <w:szCs w:val="28"/>
          <w:highlight w:val="none"/>
        </w:rPr>
      </w:pPr>
      <w:r>
        <w:rPr>
          <w:rFonts w:hint="eastAsia" w:ascii="宋体" w:hAnsi="宋体"/>
          <w:color w:val="auto"/>
          <w:sz w:val="24"/>
          <w:szCs w:val="28"/>
          <w:highlight w:val="none"/>
        </w:rPr>
        <w:t>联系方式：</w:t>
      </w:r>
      <w:bookmarkStart w:id="56" w:name="EBa939caab6cd04948822c3764818af8b0"/>
      <w:r>
        <w:rPr>
          <w:rFonts w:hint="eastAsia" w:ascii="宋体" w:hAnsi="宋体"/>
          <w:color w:val="auto"/>
          <w:sz w:val="24"/>
          <w:szCs w:val="28"/>
          <w:highlight w:val="none"/>
        </w:rPr>
        <w:t>0511-88083481</w:t>
      </w:r>
      <w:bookmarkEnd w:id="56"/>
    </w:p>
    <w:p>
      <w:pPr>
        <w:widowControl/>
        <w:spacing w:line="440" w:lineRule="exact"/>
        <w:ind w:firstLine="480"/>
        <w:rPr>
          <w:rFonts w:ascii="宋体" w:hAnsi="宋体" w:cs="宋体"/>
          <w:color w:val="auto"/>
          <w:sz w:val="24"/>
          <w:szCs w:val="28"/>
          <w:highlight w:val="none"/>
        </w:rPr>
      </w:pPr>
    </w:p>
    <w:p>
      <w:pPr>
        <w:widowControl/>
        <w:spacing w:line="440" w:lineRule="exact"/>
        <w:ind w:firstLine="480"/>
        <w:rPr>
          <w:rFonts w:ascii="宋体" w:hAnsi="宋体"/>
          <w:color w:val="auto"/>
          <w:sz w:val="24"/>
          <w:szCs w:val="28"/>
          <w:highlight w:val="none"/>
        </w:rPr>
      </w:pPr>
      <w:r>
        <w:rPr>
          <w:rFonts w:hint="eastAsia" w:ascii="宋体" w:hAnsi="宋体" w:cs="宋体"/>
          <w:color w:val="auto"/>
          <w:sz w:val="24"/>
          <w:szCs w:val="28"/>
          <w:highlight w:val="none"/>
        </w:rPr>
        <w:t>3</w:t>
      </w:r>
      <w:r>
        <w:rPr>
          <w:rFonts w:hint="eastAsia" w:ascii="宋体" w:hAnsi="宋体"/>
          <w:color w:val="auto"/>
          <w:sz w:val="24"/>
          <w:szCs w:val="28"/>
          <w:highlight w:val="none"/>
        </w:rPr>
        <w:t>.项目联系方式</w:t>
      </w:r>
    </w:p>
    <w:p>
      <w:pPr>
        <w:widowControl/>
        <w:spacing w:line="440" w:lineRule="exact"/>
        <w:ind w:firstLine="480"/>
        <w:rPr>
          <w:rFonts w:ascii="宋体" w:hAnsi="宋体"/>
          <w:color w:val="auto"/>
          <w:sz w:val="24"/>
          <w:szCs w:val="28"/>
          <w:highlight w:val="none"/>
        </w:rPr>
      </w:pPr>
      <w:r>
        <w:rPr>
          <w:rFonts w:hint="eastAsia" w:ascii="宋体" w:hAnsi="宋体"/>
          <w:color w:val="auto"/>
          <w:sz w:val="24"/>
          <w:szCs w:val="28"/>
          <w:highlight w:val="none"/>
        </w:rPr>
        <w:t>项目联系人：郭春燕</w:t>
      </w:r>
    </w:p>
    <w:p>
      <w:pPr>
        <w:widowControl/>
        <w:spacing w:line="440" w:lineRule="exact"/>
        <w:ind w:firstLine="480"/>
        <w:rPr>
          <w:rFonts w:ascii="宋体" w:hAnsi="宋体"/>
          <w:color w:val="auto"/>
          <w:sz w:val="24"/>
          <w:szCs w:val="28"/>
          <w:highlight w:val="none"/>
        </w:rPr>
      </w:pPr>
      <w:r>
        <w:rPr>
          <w:rFonts w:hint="eastAsia" w:ascii="宋体" w:hAnsi="宋体"/>
          <w:color w:val="auto"/>
          <w:sz w:val="24"/>
          <w:szCs w:val="28"/>
          <w:highlight w:val="none"/>
        </w:rPr>
        <w:t>电话：</w:t>
      </w:r>
      <w:bookmarkStart w:id="57" w:name="EB0f9b763653ed4295bf5cde8cd65af332"/>
      <w:r>
        <w:rPr>
          <w:rFonts w:hint="eastAsia" w:ascii="宋体" w:hAnsi="宋体"/>
          <w:color w:val="auto"/>
          <w:sz w:val="24"/>
          <w:szCs w:val="28"/>
          <w:highlight w:val="none"/>
        </w:rPr>
        <w:t>1</w:t>
      </w:r>
      <w:bookmarkEnd w:id="57"/>
      <w:r>
        <w:rPr>
          <w:rFonts w:hint="eastAsia" w:ascii="宋体" w:hAnsi="宋体"/>
          <w:color w:val="auto"/>
          <w:sz w:val="24"/>
          <w:szCs w:val="28"/>
          <w:highlight w:val="none"/>
        </w:rPr>
        <w:t>8673505075</w:t>
      </w:r>
    </w:p>
    <w:p>
      <w:pPr>
        <w:ind w:firstLine="400"/>
        <w:rPr>
          <w:color w:val="auto"/>
          <w:highlight w:val="none"/>
        </w:rPr>
      </w:pPr>
      <w:bookmarkStart w:id="58" w:name="EB73e9be25c0ef4b619196367b2047b8bc"/>
      <w:r>
        <w:rPr>
          <w:rFonts w:hint="eastAsia"/>
          <w:color w:val="auto"/>
          <w:sz w:val="20"/>
          <w:highlight w:val="none"/>
        </w:rPr>
        <w:t xml:space="preserve"> </w:t>
      </w:r>
      <w:bookmarkEnd w:id="58"/>
    </w:p>
    <w:p>
      <w:pPr>
        <w:widowControl/>
        <w:ind w:right="1320"/>
        <w:rPr>
          <w:rFonts w:ascii="宋体" w:hAnsi="宋体"/>
          <w:color w:val="auto"/>
          <w:sz w:val="24"/>
          <w:highlight w:val="none"/>
        </w:rPr>
      </w:pPr>
      <w:r>
        <w:rPr>
          <w:rFonts w:ascii="宋体" w:hAnsi="宋体"/>
          <w:color w:val="auto"/>
          <w:sz w:val="24"/>
          <w:highlight w:val="none"/>
        </w:rPr>
        <w:br w:type="page" w:clear="all"/>
      </w:r>
    </w:p>
    <w:p>
      <w:pPr>
        <w:pStyle w:val="3"/>
        <w:ind w:firstLine="723"/>
        <w:jc w:val="center"/>
        <w:rPr>
          <w:rFonts w:ascii="宋体" w:hAnsi="宋体"/>
          <w:color w:val="auto"/>
          <w:sz w:val="36"/>
          <w:highlight w:val="none"/>
        </w:rPr>
      </w:pPr>
      <w:bookmarkStart w:id="59" w:name="_Toc73364853"/>
      <w:bookmarkStart w:id="60" w:name="_Toc142916081"/>
      <w:bookmarkStart w:id="61" w:name="_Toc73365466"/>
      <w:r>
        <w:rPr>
          <w:rFonts w:hint="eastAsia" w:ascii="宋体" w:hAnsi="宋体"/>
          <w:color w:val="auto"/>
          <w:sz w:val="36"/>
          <w:highlight w:val="none"/>
        </w:rPr>
        <w:t>第二部分  供应商须知</w:t>
      </w:r>
      <w:bookmarkEnd w:id="59"/>
      <w:bookmarkEnd w:id="60"/>
      <w:bookmarkEnd w:id="61"/>
    </w:p>
    <w:p>
      <w:pPr>
        <w:ind w:firstLine="400"/>
        <w:rPr>
          <w:color w:val="auto"/>
          <w:highlight w:val="none"/>
        </w:rPr>
      </w:pPr>
      <w:bookmarkStart w:id="62" w:name="EBa296f577883c4f0bbc5440ff75db1386"/>
      <w:r>
        <w:rPr>
          <w:rFonts w:hint="eastAsia"/>
          <w:color w:val="auto"/>
          <w:sz w:val="20"/>
          <w:highlight w:val="none"/>
        </w:rPr>
        <w:t xml:space="preserve"> </w:t>
      </w:r>
      <w:bookmarkEnd w:id="62"/>
      <w:bookmarkStart w:id="63" w:name="EB5cd81c9ed9c74e6abb08406c193c2747"/>
      <w:r>
        <w:rPr>
          <w:rFonts w:hint="eastAsia"/>
          <w:color w:val="auto"/>
          <w:sz w:val="20"/>
          <w:highlight w:val="none"/>
        </w:rPr>
        <w:t xml:space="preserve"> </w:t>
      </w:r>
      <w:bookmarkEnd w:id="63"/>
    </w:p>
    <w:p>
      <w:pPr>
        <w:pStyle w:val="4"/>
        <w:ind w:firstLine="643"/>
        <w:rPr>
          <w:rFonts w:ascii="宋体" w:hAnsi="宋体" w:eastAsia="宋体"/>
          <w:color w:val="auto"/>
          <w:sz w:val="32"/>
          <w:highlight w:val="none"/>
        </w:rPr>
      </w:pPr>
      <w:bookmarkStart w:id="64" w:name="_Toc142916082"/>
      <w:bookmarkStart w:id="65" w:name="_Toc73365467"/>
      <w:bookmarkStart w:id="66" w:name="_Toc73364854"/>
      <w:r>
        <w:rPr>
          <w:rFonts w:hint="eastAsia" w:ascii="宋体" w:hAnsi="宋体" w:eastAsia="宋体"/>
          <w:color w:val="auto"/>
          <w:sz w:val="32"/>
          <w:highlight w:val="none"/>
        </w:rPr>
        <w:t>一、总  则</w:t>
      </w:r>
      <w:bookmarkEnd w:id="64"/>
      <w:bookmarkEnd w:id="65"/>
      <w:bookmarkEnd w:id="66"/>
    </w:p>
    <w:p>
      <w:pPr>
        <w:pStyle w:val="5"/>
        <w:keepNext w:val="0"/>
        <w:keepLines w:val="0"/>
        <w:spacing w:before="0" w:after="0" w:line="360" w:lineRule="auto"/>
        <w:ind w:firstLine="602"/>
        <w:rPr>
          <w:rFonts w:ascii="宋体" w:hAnsi="宋体"/>
          <w:color w:val="auto"/>
          <w:sz w:val="30"/>
          <w:highlight w:val="none"/>
        </w:rPr>
      </w:pPr>
      <w:bookmarkStart w:id="67" w:name="_Toc142916083"/>
      <w:bookmarkStart w:id="68" w:name="_Toc73365468"/>
      <w:bookmarkStart w:id="69" w:name="_Toc73364855"/>
      <w:r>
        <w:rPr>
          <w:rFonts w:hint="eastAsia" w:ascii="宋体" w:hAnsi="宋体"/>
          <w:color w:val="auto"/>
          <w:sz w:val="30"/>
          <w:highlight w:val="none"/>
        </w:rPr>
        <w:t>1．适用范围</w:t>
      </w:r>
      <w:bookmarkEnd w:id="67"/>
      <w:bookmarkEnd w:id="68"/>
      <w:bookmarkEnd w:id="69"/>
    </w:p>
    <w:p>
      <w:pPr>
        <w:spacing w:line="360" w:lineRule="auto"/>
        <w:ind w:firstLine="480"/>
        <w:rPr>
          <w:rFonts w:ascii="宋体" w:hAnsi="宋体"/>
          <w:color w:val="auto"/>
          <w:sz w:val="24"/>
          <w:highlight w:val="none"/>
        </w:rPr>
      </w:pPr>
      <w:r>
        <w:rPr>
          <w:rFonts w:hint="eastAsia" w:ascii="宋体" w:hAnsi="宋体"/>
          <w:color w:val="auto"/>
          <w:sz w:val="24"/>
          <w:highlight w:val="none"/>
        </w:rPr>
        <w:t>1.1本磋商文件仅适用于镇江市润州区和平路街道社区居家养老服务中心运营项目（2026年度）</w:t>
      </w:r>
      <w:r>
        <w:rPr>
          <w:rFonts w:hint="eastAsia" w:ascii="宋体" w:hAnsi="宋体" w:cs="隶书"/>
          <w:color w:val="auto"/>
          <w:sz w:val="24"/>
          <w:highlight w:val="none"/>
        </w:rPr>
        <w:t>。</w:t>
      </w:r>
    </w:p>
    <w:p>
      <w:pPr>
        <w:pStyle w:val="5"/>
        <w:keepNext w:val="0"/>
        <w:keepLines w:val="0"/>
        <w:spacing w:before="200" w:after="200" w:line="360" w:lineRule="auto"/>
        <w:ind w:firstLine="602"/>
        <w:rPr>
          <w:rFonts w:ascii="宋体" w:hAnsi="宋体"/>
          <w:color w:val="auto"/>
          <w:sz w:val="30"/>
          <w:highlight w:val="none"/>
        </w:rPr>
      </w:pPr>
      <w:bookmarkStart w:id="70" w:name="_Toc73365469"/>
      <w:bookmarkStart w:id="71" w:name="_Toc73364856"/>
      <w:bookmarkStart w:id="72" w:name="_Toc142916084"/>
      <w:r>
        <w:rPr>
          <w:rFonts w:hint="eastAsia" w:ascii="宋体" w:hAnsi="宋体"/>
          <w:color w:val="auto"/>
          <w:sz w:val="30"/>
          <w:highlight w:val="none"/>
        </w:rPr>
        <w:t>2．定义</w:t>
      </w:r>
      <w:bookmarkEnd w:id="70"/>
      <w:bookmarkEnd w:id="71"/>
      <w:bookmarkEnd w:id="72"/>
    </w:p>
    <w:p>
      <w:pPr>
        <w:spacing w:line="360" w:lineRule="auto"/>
        <w:ind w:firstLine="480"/>
        <w:rPr>
          <w:rFonts w:ascii="宋体" w:hAnsi="宋体"/>
          <w:color w:val="auto"/>
          <w:sz w:val="24"/>
          <w:highlight w:val="none"/>
        </w:rPr>
      </w:pPr>
      <w:r>
        <w:rPr>
          <w:rFonts w:hint="eastAsia" w:ascii="宋体" w:hAnsi="宋体"/>
          <w:color w:val="auto"/>
          <w:sz w:val="24"/>
          <w:highlight w:val="none"/>
        </w:rPr>
        <w:t>磋商文件中下列术语应解释为：</w:t>
      </w:r>
    </w:p>
    <w:p>
      <w:pPr>
        <w:spacing w:line="360" w:lineRule="auto"/>
        <w:ind w:firstLine="480"/>
        <w:rPr>
          <w:rFonts w:ascii="宋体" w:hAnsi="宋体"/>
          <w:color w:val="auto"/>
          <w:sz w:val="24"/>
          <w:highlight w:val="none"/>
        </w:rPr>
      </w:pPr>
      <w:r>
        <w:rPr>
          <w:rFonts w:hint="eastAsia" w:ascii="宋体" w:hAnsi="宋体"/>
          <w:color w:val="auto"/>
          <w:sz w:val="24"/>
          <w:highlight w:val="none"/>
        </w:rPr>
        <w:t>2.1“磋商组织方”系指采购代理机构或采购单位，即：</w:t>
      </w:r>
      <w:bookmarkStart w:id="73" w:name="EB9d9792e62c784ddbbb735353612b6155"/>
      <w:r>
        <w:rPr>
          <w:rFonts w:hint="eastAsia" w:ascii="宋体" w:hAnsi="宋体"/>
          <w:color w:val="auto"/>
          <w:sz w:val="24"/>
          <w:highlight w:val="none"/>
        </w:rPr>
        <w:t>镇江华信招投标代理服务有限公司</w:t>
      </w:r>
      <w:bookmarkEnd w:id="73"/>
      <w:r>
        <w:rPr>
          <w:rFonts w:hint="eastAsia" w:ascii="宋体" w:hAnsi="宋体"/>
          <w:color w:val="auto"/>
          <w:sz w:val="24"/>
          <w:highlight w:val="none"/>
        </w:rPr>
        <w:t>。</w:t>
      </w:r>
    </w:p>
    <w:p>
      <w:pPr>
        <w:spacing w:line="360" w:lineRule="auto"/>
        <w:ind w:firstLine="480"/>
        <w:rPr>
          <w:rFonts w:ascii="宋体" w:hAnsi="宋体" w:cs="隶书"/>
          <w:color w:val="auto"/>
          <w:sz w:val="24"/>
          <w:highlight w:val="none"/>
        </w:rPr>
      </w:pPr>
      <w:r>
        <w:rPr>
          <w:rFonts w:hint="eastAsia" w:ascii="宋体" w:hAnsi="宋体"/>
          <w:color w:val="auto"/>
          <w:sz w:val="24"/>
          <w:highlight w:val="none"/>
        </w:rPr>
        <w:t>2.2“采购人”系指依法进行政府采购的国家机关、事业单位、团体组织，即：镇江市润州区和平</w:t>
      </w:r>
      <w:r>
        <w:rPr>
          <w:rFonts w:hint="eastAsia" w:ascii="宋体" w:hAnsi="宋体"/>
          <w:color w:val="auto"/>
          <w:sz w:val="24"/>
          <w:highlight w:val="none"/>
          <w:lang w:val="en-US" w:eastAsia="zh-CN"/>
        </w:rPr>
        <w:t>路</w:t>
      </w:r>
      <w:r>
        <w:rPr>
          <w:rFonts w:hint="eastAsia" w:ascii="宋体" w:hAnsi="宋体"/>
          <w:color w:val="auto"/>
          <w:sz w:val="24"/>
          <w:highlight w:val="none"/>
        </w:rPr>
        <w:t>街道办事处。</w:t>
      </w:r>
    </w:p>
    <w:p>
      <w:pPr>
        <w:spacing w:line="360" w:lineRule="auto"/>
        <w:ind w:firstLine="480"/>
        <w:rPr>
          <w:rFonts w:ascii="宋体" w:hAnsi="宋体"/>
          <w:color w:val="auto"/>
          <w:sz w:val="24"/>
          <w:highlight w:val="none"/>
        </w:rPr>
      </w:pPr>
      <w:r>
        <w:rPr>
          <w:rFonts w:hint="eastAsia" w:ascii="宋体" w:hAnsi="宋体"/>
          <w:color w:val="auto"/>
          <w:sz w:val="24"/>
          <w:highlight w:val="none"/>
        </w:rPr>
        <w:t>2.3“供应商”系指向采购人提供货物、工程或者服务的法人、其他组织或者自然人。</w:t>
      </w:r>
    </w:p>
    <w:p>
      <w:pPr>
        <w:spacing w:line="360" w:lineRule="auto"/>
        <w:ind w:firstLine="480"/>
        <w:rPr>
          <w:rFonts w:ascii="宋体" w:hAnsi="宋体"/>
          <w:color w:val="auto"/>
          <w:sz w:val="24"/>
          <w:highlight w:val="none"/>
        </w:rPr>
      </w:pPr>
      <w:r>
        <w:rPr>
          <w:rFonts w:hint="eastAsia" w:ascii="宋体" w:hAnsi="宋体"/>
          <w:color w:val="auto"/>
          <w:sz w:val="24"/>
          <w:highlight w:val="none"/>
        </w:rPr>
        <w:t>2.4“服务”系指本磋商文件所述采购标的，即</w:t>
      </w:r>
      <w:bookmarkStart w:id="74" w:name="EBec1f6c4cc37b4caa9954b6d54854e118"/>
      <w:r>
        <w:rPr>
          <w:rFonts w:hint="eastAsia" w:ascii="宋体" w:hAnsi="宋体"/>
          <w:color w:val="auto"/>
          <w:sz w:val="24"/>
          <w:highlight w:val="none"/>
        </w:rPr>
        <w:t>镇江市润州区和平路街道社区居家养老服务中心运营项目（2026年度），亦包括磋商文件中特别描述的其它形式的服务。</w:t>
      </w:r>
      <w:bookmarkEnd w:id="74"/>
    </w:p>
    <w:p>
      <w:pPr>
        <w:ind w:firstLine="400"/>
        <w:rPr>
          <w:color w:val="auto"/>
          <w:highlight w:val="none"/>
        </w:rPr>
      </w:pPr>
      <w:bookmarkStart w:id="75" w:name="EB380327a095314e7c8b67f909ffec846b"/>
      <w:r>
        <w:rPr>
          <w:rFonts w:hint="eastAsia"/>
          <w:color w:val="auto"/>
          <w:sz w:val="20"/>
          <w:highlight w:val="none"/>
        </w:rPr>
        <w:t xml:space="preserve"> </w:t>
      </w:r>
      <w:bookmarkEnd w:id="75"/>
    </w:p>
    <w:p>
      <w:pPr>
        <w:ind w:firstLine="400"/>
        <w:rPr>
          <w:color w:val="auto"/>
          <w:highlight w:val="none"/>
        </w:rPr>
      </w:pPr>
      <w:bookmarkStart w:id="76" w:name="EB89d8329d8427458280f540d38c10b31e"/>
      <w:r>
        <w:rPr>
          <w:rFonts w:hint="eastAsia"/>
          <w:color w:val="auto"/>
          <w:sz w:val="20"/>
          <w:highlight w:val="none"/>
        </w:rPr>
        <w:t xml:space="preserve"> </w:t>
      </w:r>
      <w:bookmarkEnd w:id="76"/>
    </w:p>
    <w:p>
      <w:pPr>
        <w:pStyle w:val="5"/>
        <w:keepNext w:val="0"/>
        <w:keepLines w:val="0"/>
        <w:spacing w:line="360" w:lineRule="auto"/>
        <w:ind w:firstLine="602"/>
        <w:rPr>
          <w:rFonts w:ascii="宋体" w:hAnsi="宋体"/>
          <w:color w:val="auto"/>
          <w:sz w:val="30"/>
          <w:highlight w:val="none"/>
        </w:rPr>
      </w:pPr>
      <w:bookmarkStart w:id="77" w:name="_Toc73365470"/>
      <w:bookmarkStart w:id="78" w:name="_Toc73364857"/>
      <w:bookmarkStart w:id="79" w:name="_Toc142916085"/>
      <w:r>
        <w:rPr>
          <w:rFonts w:hint="eastAsia" w:ascii="宋体" w:hAnsi="宋体"/>
          <w:color w:val="auto"/>
          <w:sz w:val="30"/>
          <w:highlight w:val="none"/>
        </w:rPr>
        <w:t>3．本次采购方式</w:t>
      </w:r>
      <w:bookmarkEnd w:id="77"/>
      <w:bookmarkEnd w:id="78"/>
      <w:bookmarkEnd w:id="79"/>
    </w:p>
    <w:p>
      <w:pPr>
        <w:spacing w:line="360" w:lineRule="exact"/>
        <w:ind w:firstLine="480"/>
        <w:rPr>
          <w:rFonts w:ascii="宋体" w:hAnsi="宋体"/>
          <w:color w:val="auto"/>
          <w:sz w:val="24"/>
          <w:highlight w:val="none"/>
        </w:rPr>
      </w:pPr>
      <w:r>
        <w:rPr>
          <w:rFonts w:hint="eastAsia" w:ascii="宋体" w:hAnsi="宋体"/>
          <w:color w:val="auto"/>
          <w:sz w:val="24"/>
          <w:highlight w:val="none"/>
        </w:rPr>
        <w:t>3.1本次采购采取竞争性磋商采购方式：综合评分法。</w:t>
      </w:r>
    </w:p>
    <w:p>
      <w:pPr>
        <w:spacing w:line="360" w:lineRule="exact"/>
        <w:ind w:firstLine="480"/>
        <w:rPr>
          <w:rFonts w:ascii="宋体" w:hAnsi="宋体"/>
          <w:color w:val="auto"/>
          <w:sz w:val="24"/>
          <w:highlight w:val="none"/>
        </w:rPr>
      </w:pPr>
      <w:r>
        <w:rPr>
          <w:rFonts w:hint="eastAsia" w:ascii="宋体" w:hAnsi="宋体"/>
          <w:color w:val="auto"/>
          <w:sz w:val="24"/>
          <w:highlight w:val="none"/>
        </w:rPr>
        <w:t>3.2是否接受进口产品：否</w:t>
      </w:r>
      <w:bookmarkStart w:id="80" w:name="EBb827a1ee09c24503810ef107662edd9b"/>
      <w:r>
        <w:rPr>
          <w:rFonts w:ascii="宋体" w:hAnsi="宋体"/>
          <w:color w:val="auto"/>
          <w:sz w:val="24"/>
          <w:highlight w:val="none"/>
        </w:rPr>
        <w:t xml:space="preserve"> </w:t>
      </w:r>
      <w:bookmarkEnd w:id="80"/>
      <w:r>
        <w:rPr>
          <w:rFonts w:ascii="宋体" w:hAnsi="宋体"/>
          <w:color w:val="auto"/>
          <w:sz w:val="24"/>
          <w:highlight w:val="none"/>
        </w:rPr>
        <w:t>。</w:t>
      </w:r>
    </w:p>
    <w:p>
      <w:pPr>
        <w:spacing w:line="360" w:lineRule="exact"/>
        <w:ind w:firstLine="480"/>
        <w:rPr>
          <w:rFonts w:ascii="宋体" w:hAnsi="宋体"/>
          <w:color w:val="auto"/>
          <w:sz w:val="24"/>
          <w:highlight w:val="none"/>
        </w:rPr>
      </w:pPr>
      <w:r>
        <w:rPr>
          <w:rFonts w:hint="eastAsia" w:ascii="宋体" w:hAnsi="宋体"/>
          <w:color w:val="auto"/>
          <w:sz w:val="24"/>
          <w:highlight w:val="none"/>
        </w:rPr>
        <w:t>3.3本项目资格审查方式：资格后审。</w:t>
      </w:r>
    </w:p>
    <w:p>
      <w:pPr>
        <w:spacing w:line="360" w:lineRule="exact"/>
        <w:ind w:firstLine="480"/>
        <w:rPr>
          <w:rFonts w:ascii="宋体" w:hAnsi="宋体"/>
          <w:color w:val="auto"/>
          <w:sz w:val="24"/>
          <w:highlight w:val="none"/>
        </w:rPr>
      </w:pPr>
      <w:r>
        <w:rPr>
          <w:rFonts w:hint="eastAsia" w:ascii="宋体" w:hAnsi="宋体"/>
          <w:color w:val="auto"/>
          <w:sz w:val="24"/>
          <w:highlight w:val="none"/>
        </w:rPr>
        <w:t>3.4本次采购确定的成交人数量：</w:t>
      </w:r>
      <w:bookmarkStart w:id="81" w:name="EB239bc7938d02463888f23182e5e568e7"/>
      <w:r>
        <w:rPr>
          <w:rFonts w:hint="eastAsia" w:ascii="宋体" w:hAnsi="宋体"/>
          <w:color w:val="auto"/>
          <w:sz w:val="24"/>
          <w:highlight w:val="none"/>
        </w:rPr>
        <w:t>1名</w:t>
      </w:r>
      <w:bookmarkEnd w:id="81"/>
      <w:r>
        <w:rPr>
          <w:rFonts w:ascii="宋体" w:hAnsi="宋体"/>
          <w:color w:val="auto"/>
          <w:sz w:val="24"/>
          <w:highlight w:val="none"/>
        </w:rPr>
        <w:t xml:space="preserve"> 。</w:t>
      </w:r>
    </w:p>
    <w:p>
      <w:pPr>
        <w:spacing w:line="360" w:lineRule="exact"/>
        <w:ind w:firstLine="480"/>
        <w:rPr>
          <w:rFonts w:ascii="宋体" w:hAnsi="宋体"/>
          <w:color w:val="auto"/>
          <w:sz w:val="24"/>
          <w:highlight w:val="none"/>
        </w:rPr>
      </w:pPr>
      <w:bookmarkStart w:id="82" w:name="EB65f1af548e51428190f46d10e71d9afc"/>
      <w:r>
        <w:rPr>
          <w:rFonts w:hint="eastAsia" w:ascii="宋体" w:hAnsi="宋体"/>
          <w:color w:val="auto"/>
          <w:sz w:val="24"/>
          <w:highlight w:val="none"/>
        </w:rPr>
        <w:t>3.5本项目不接受联合体投标。</w:t>
      </w:r>
      <w:bookmarkEnd w:id="82"/>
    </w:p>
    <w:p>
      <w:pPr>
        <w:pStyle w:val="5"/>
        <w:keepNext w:val="0"/>
        <w:keepLines w:val="0"/>
        <w:spacing w:line="360" w:lineRule="auto"/>
        <w:ind w:firstLine="602"/>
        <w:rPr>
          <w:rFonts w:ascii="宋体" w:hAnsi="宋体"/>
          <w:color w:val="auto"/>
          <w:sz w:val="30"/>
          <w:highlight w:val="none"/>
        </w:rPr>
      </w:pPr>
      <w:bookmarkStart w:id="83" w:name="_Toc73364858"/>
      <w:bookmarkStart w:id="84" w:name="_Toc73365471"/>
      <w:bookmarkStart w:id="85" w:name="_Toc142916086"/>
      <w:r>
        <w:rPr>
          <w:rFonts w:hint="eastAsia" w:ascii="宋体" w:hAnsi="宋体"/>
          <w:color w:val="auto"/>
          <w:sz w:val="30"/>
          <w:highlight w:val="none"/>
        </w:rPr>
        <w:t>4．磋商费用</w:t>
      </w:r>
      <w:bookmarkEnd w:id="83"/>
      <w:bookmarkEnd w:id="84"/>
      <w:bookmarkEnd w:id="85"/>
    </w:p>
    <w:p>
      <w:pPr>
        <w:spacing w:line="360" w:lineRule="exact"/>
        <w:ind w:firstLine="480"/>
        <w:rPr>
          <w:rFonts w:ascii="宋体" w:hAnsi="宋体"/>
          <w:color w:val="auto"/>
          <w:sz w:val="24"/>
          <w:highlight w:val="none"/>
        </w:rPr>
      </w:pPr>
      <w:r>
        <w:rPr>
          <w:rFonts w:hint="eastAsia" w:ascii="宋体" w:hAnsi="宋体"/>
          <w:color w:val="auto"/>
          <w:sz w:val="24"/>
          <w:highlight w:val="none"/>
        </w:rPr>
        <w:t>4.1 供应商应自行承担所有与参加磋商有关的费用。</w:t>
      </w:r>
    </w:p>
    <w:p>
      <w:pPr>
        <w:spacing w:line="360" w:lineRule="exact"/>
        <w:ind w:firstLine="480"/>
        <w:rPr>
          <w:rFonts w:ascii="宋体" w:hAnsi="宋体"/>
          <w:color w:val="auto"/>
          <w:sz w:val="24"/>
          <w:highlight w:val="none"/>
        </w:rPr>
      </w:pPr>
      <w:r>
        <w:rPr>
          <w:rFonts w:ascii="宋体" w:hAnsi="宋体"/>
          <w:color w:val="auto"/>
          <w:sz w:val="24"/>
          <w:highlight w:val="none"/>
        </w:rPr>
        <w:t>4.1.1</w:t>
      </w:r>
      <w:r>
        <w:rPr>
          <w:rFonts w:hint="eastAsia" w:ascii="宋体" w:hAnsi="宋体"/>
          <w:color w:val="auto"/>
          <w:sz w:val="24"/>
          <w:highlight w:val="none"/>
        </w:rPr>
        <w:t>采购代理服务费</w:t>
      </w:r>
    </w:p>
    <w:p>
      <w:pPr>
        <w:spacing w:line="360" w:lineRule="exact"/>
        <w:ind w:firstLine="480"/>
        <w:rPr>
          <w:rFonts w:ascii="宋体" w:hAnsi="宋体"/>
          <w:color w:val="auto"/>
          <w:sz w:val="24"/>
          <w:highlight w:val="none"/>
        </w:rPr>
      </w:pPr>
      <w:bookmarkStart w:id="86" w:name="OLE_LINK14"/>
      <w:r>
        <w:rPr>
          <w:rFonts w:hint="eastAsia" w:ascii="宋体" w:hAnsi="宋体"/>
          <w:color w:val="auto"/>
          <w:sz w:val="24"/>
          <w:highlight w:val="none"/>
        </w:rPr>
        <w:t>成交供应商需向代理机构缴纳15390元采购代理服务费</w:t>
      </w:r>
      <w:bookmarkEnd w:id="86"/>
      <w:r>
        <w:rPr>
          <w:rFonts w:hint="eastAsia" w:ascii="宋体" w:hAnsi="宋体"/>
          <w:color w:val="auto"/>
          <w:sz w:val="24"/>
          <w:highlight w:val="none"/>
        </w:rPr>
        <w:t>，由成交供应商承担。</w:t>
      </w:r>
    </w:p>
    <w:p>
      <w:pPr>
        <w:spacing w:line="360" w:lineRule="exact"/>
        <w:ind w:firstLine="480"/>
        <w:rPr>
          <w:rFonts w:ascii="宋体" w:hAnsi="宋体"/>
          <w:color w:val="auto"/>
          <w:sz w:val="24"/>
          <w:highlight w:val="none"/>
        </w:rPr>
      </w:pPr>
      <w:r>
        <w:rPr>
          <w:rFonts w:hint="eastAsia" w:ascii="宋体" w:hAnsi="宋体"/>
          <w:color w:val="auto"/>
          <w:sz w:val="24"/>
          <w:highlight w:val="none"/>
        </w:rPr>
        <w:t>收费标准</w:t>
      </w:r>
      <w:bookmarkStart w:id="87" w:name="OLE_LINK5"/>
      <w:r>
        <w:rPr>
          <w:rFonts w:hint="eastAsia" w:ascii="宋体" w:hAnsi="宋体"/>
          <w:color w:val="auto"/>
          <w:sz w:val="24"/>
          <w:highlight w:val="none"/>
        </w:rPr>
        <w:t>：按江苏省服务类网上商城本项目采购代理服务确定的收费金额。</w:t>
      </w:r>
    </w:p>
    <w:bookmarkEnd w:id="87"/>
    <w:p>
      <w:pPr>
        <w:spacing w:line="360" w:lineRule="exact"/>
        <w:ind w:firstLine="480"/>
        <w:rPr>
          <w:rFonts w:ascii="宋体" w:hAnsi="宋体"/>
          <w:color w:val="auto"/>
          <w:sz w:val="24"/>
          <w:highlight w:val="none"/>
        </w:rPr>
      </w:pPr>
      <w:r>
        <w:rPr>
          <w:rFonts w:hint="eastAsia" w:ascii="宋体" w:hAnsi="宋体"/>
          <w:color w:val="auto"/>
          <w:sz w:val="24"/>
          <w:highlight w:val="none"/>
        </w:rPr>
        <w:t>采购代理费用收款信息：</w:t>
      </w:r>
    </w:p>
    <w:p>
      <w:pPr>
        <w:spacing w:line="360" w:lineRule="exact"/>
        <w:ind w:firstLine="480"/>
        <w:rPr>
          <w:rFonts w:ascii="宋体" w:hAnsi="宋体"/>
          <w:color w:val="auto"/>
          <w:sz w:val="24"/>
          <w:highlight w:val="none"/>
        </w:rPr>
      </w:pPr>
      <w:r>
        <w:rPr>
          <w:rFonts w:hint="eastAsia" w:ascii="宋体" w:hAnsi="宋体"/>
          <w:color w:val="auto"/>
          <w:sz w:val="24"/>
          <w:highlight w:val="none"/>
        </w:rPr>
        <w:t>收款单位：</w:t>
      </w:r>
      <w:bookmarkStart w:id="88" w:name="EB470f00856ec748c289610fe6e8b7c367"/>
      <w:r>
        <w:rPr>
          <w:rFonts w:hint="eastAsia" w:ascii="宋体" w:hAnsi="宋体"/>
          <w:color w:val="auto"/>
          <w:sz w:val="24"/>
          <w:highlight w:val="none"/>
        </w:rPr>
        <w:t>镇江华信招投标代理服务有限公司</w:t>
      </w:r>
      <w:bookmarkEnd w:id="88"/>
    </w:p>
    <w:p>
      <w:pPr>
        <w:spacing w:line="360" w:lineRule="exact"/>
        <w:ind w:firstLine="480"/>
        <w:rPr>
          <w:rFonts w:ascii="宋体" w:hAnsi="宋体"/>
          <w:color w:val="auto"/>
          <w:sz w:val="24"/>
          <w:highlight w:val="none"/>
        </w:rPr>
      </w:pPr>
      <w:r>
        <w:rPr>
          <w:rFonts w:hint="eastAsia" w:ascii="宋体" w:hAnsi="宋体"/>
          <w:color w:val="auto"/>
          <w:sz w:val="24"/>
          <w:highlight w:val="none"/>
        </w:rPr>
        <w:t>收款账号：</w:t>
      </w:r>
      <w:bookmarkStart w:id="89" w:name="EBf9a206fcfbd34814bc7976055a5cd38d"/>
      <w:r>
        <w:rPr>
          <w:rFonts w:hint="eastAsia" w:ascii="宋体" w:hAnsi="宋体"/>
          <w:color w:val="auto"/>
          <w:sz w:val="24"/>
          <w:highlight w:val="none"/>
        </w:rPr>
        <w:t>9902000523782134</w:t>
      </w:r>
      <w:bookmarkEnd w:id="89"/>
    </w:p>
    <w:p>
      <w:pPr>
        <w:spacing w:line="360" w:lineRule="exact"/>
        <w:ind w:firstLine="480"/>
        <w:rPr>
          <w:rFonts w:ascii="宋体" w:hAnsi="宋体"/>
          <w:color w:val="auto"/>
          <w:sz w:val="24"/>
          <w:highlight w:val="none"/>
        </w:rPr>
      </w:pPr>
      <w:r>
        <w:rPr>
          <w:rFonts w:hint="eastAsia" w:ascii="宋体" w:hAnsi="宋体"/>
          <w:color w:val="auto"/>
          <w:sz w:val="24"/>
          <w:highlight w:val="none"/>
        </w:rPr>
        <w:t>开户银行：</w:t>
      </w:r>
      <w:bookmarkStart w:id="90" w:name="EBb7772d68a4654dc79325e1c7a161319b"/>
      <w:r>
        <w:rPr>
          <w:rFonts w:hint="eastAsia" w:ascii="宋体" w:hAnsi="宋体"/>
          <w:color w:val="auto"/>
          <w:sz w:val="24"/>
          <w:highlight w:val="none"/>
        </w:rPr>
        <w:t>民生银行镇江润州支行</w:t>
      </w:r>
      <w:bookmarkEnd w:id="90"/>
    </w:p>
    <w:p>
      <w:pPr>
        <w:spacing w:line="360" w:lineRule="exact"/>
        <w:ind w:firstLine="480"/>
        <w:rPr>
          <w:rFonts w:ascii="宋体" w:hAnsi="宋体"/>
          <w:color w:val="auto"/>
          <w:sz w:val="24"/>
          <w:highlight w:val="none"/>
        </w:rPr>
      </w:pPr>
      <w:bookmarkStart w:id="91" w:name="EBec8dff27d11c488cb859d64e4c4c3d0a"/>
      <w:r>
        <w:rPr>
          <w:rFonts w:ascii="宋体" w:hAnsi="宋体"/>
          <w:color w:val="auto"/>
          <w:sz w:val="24"/>
          <w:highlight w:val="none"/>
        </w:rPr>
        <w:t>4.1.2</w:t>
      </w:r>
      <w:r>
        <w:rPr>
          <w:rFonts w:hint="eastAsia" w:ascii="宋体" w:hAnsi="宋体"/>
          <w:color w:val="auto"/>
          <w:sz w:val="24"/>
          <w:highlight w:val="none"/>
        </w:rPr>
        <w:t>数字证书费用见</w:t>
      </w:r>
      <w:bookmarkEnd w:id="91"/>
      <w:r>
        <w:rPr>
          <w:rFonts w:hint="eastAsia" w:ascii="宋体" w:hAnsi="宋体"/>
          <w:color w:val="auto"/>
          <w:sz w:val="24"/>
          <w:highlight w:val="none"/>
        </w:rPr>
        <w:t>：</w:t>
      </w:r>
    </w:p>
    <w:p>
      <w:pPr>
        <w:spacing w:line="360" w:lineRule="exact"/>
        <w:ind w:firstLine="480"/>
        <w:rPr>
          <w:rFonts w:ascii="宋体" w:hAnsi="宋体"/>
          <w:color w:val="auto"/>
          <w:sz w:val="24"/>
          <w:highlight w:val="none"/>
        </w:rPr>
      </w:pPr>
      <w:r>
        <w:rPr>
          <w:rFonts w:hint="eastAsia" w:ascii="宋体" w:hAnsi="宋体"/>
          <w:color w:val="auto"/>
          <w:sz w:val="24"/>
          <w:highlight w:val="none"/>
        </w:rPr>
        <w:t xml:space="preserve">江苏意源科技有限公司： </w:t>
      </w:r>
      <w:r>
        <w:rPr>
          <w:color w:val="auto"/>
          <w:highlight w:val="none"/>
        </w:rPr>
        <w:fldChar w:fldCharType="begin"/>
      </w:r>
      <w:r>
        <w:rPr>
          <w:color w:val="auto"/>
          <w:highlight w:val="none"/>
        </w:rPr>
        <w:instrText xml:space="preserve"> HYPERLINK "http://www.ideabank.net.cn/" \o "http://www.ideabank.net.cn/" </w:instrText>
      </w:r>
      <w:r>
        <w:rPr>
          <w:color w:val="auto"/>
          <w:highlight w:val="none"/>
        </w:rPr>
        <w:fldChar w:fldCharType="separate"/>
      </w:r>
      <w:r>
        <w:rPr>
          <w:rStyle w:val="47"/>
          <w:rFonts w:ascii="宋体" w:hAnsi="宋体"/>
          <w:color w:val="auto"/>
          <w:sz w:val="24"/>
          <w:highlight w:val="none"/>
        </w:rPr>
        <w:t>http://www.ideabank.net.cn/</w:t>
      </w:r>
      <w:r>
        <w:rPr>
          <w:rStyle w:val="47"/>
          <w:rFonts w:ascii="宋体" w:hAnsi="宋体"/>
          <w:color w:val="auto"/>
          <w:sz w:val="24"/>
          <w:highlight w:val="none"/>
        </w:rPr>
        <w:fldChar w:fldCharType="end"/>
      </w:r>
      <w:r>
        <w:rPr>
          <w:rFonts w:hint="eastAsia" w:ascii="宋体" w:hAnsi="宋体"/>
          <w:color w:val="auto"/>
          <w:sz w:val="24"/>
          <w:highlight w:val="none"/>
        </w:rPr>
        <w:t>；</w:t>
      </w:r>
    </w:p>
    <w:p>
      <w:pPr>
        <w:spacing w:line="360" w:lineRule="exact"/>
        <w:ind w:firstLine="480"/>
        <w:rPr>
          <w:rFonts w:ascii="宋体" w:hAnsi="宋体"/>
          <w:color w:val="auto"/>
          <w:sz w:val="24"/>
          <w:highlight w:val="none"/>
        </w:rPr>
      </w:pPr>
      <w:r>
        <w:rPr>
          <w:rFonts w:hint="eastAsia" w:ascii="宋体" w:hAnsi="宋体"/>
          <w:color w:val="auto"/>
          <w:sz w:val="24"/>
          <w:highlight w:val="none"/>
        </w:rPr>
        <w:t>江苏省政府采购数字证书CA及电子签章办理指南：</w:t>
      </w:r>
      <w:r>
        <w:rPr>
          <w:color w:val="auto"/>
          <w:highlight w:val="none"/>
        </w:rPr>
        <w:fldChar w:fldCharType="begin"/>
      </w:r>
      <w:r>
        <w:rPr>
          <w:color w:val="auto"/>
          <w:highlight w:val="none"/>
        </w:rPr>
        <w:instrText xml:space="preserve"> HYPERLINK "http://jsxcmm.com/help/help.html" \o "http://jsxcmm.com/help/help.html" </w:instrText>
      </w:r>
      <w:r>
        <w:rPr>
          <w:color w:val="auto"/>
          <w:highlight w:val="none"/>
        </w:rPr>
        <w:fldChar w:fldCharType="separate"/>
      </w:r>
      <w:r>
        <w:rPr>
          <w:rStyle w:val="47"/>
          <w:rFonts w:ascii="宋体" w:hAnsi="宋体"/>
          <w:color w:val="auto"/>
          <w:sz w:val="24"/>
          <w:highlight w:val="none"/>
        </w:rPr>
        <w:t>http://jsxcmm.com/help/help.html</w:t>
      </w:r>
      <w:r>
        <w:rPr>
          <w:rStyle w:val="47"/>
          <w:rFonts w:ascii="宋体" w:hAnsi="宋体"/>
          <w:color w:val="auto"/>
          <w:sz w:val="24"/>
          <w:highlight w:val="none"/>
        </w:rPr>
        <w:fldChar w:fldCharType="end"/>
      </w:r>
      <w:r>
        <w:rPr>
          <w:rFonts w:hint="eastAsia" w:ascii="宋体" w:hAnsi="宋体"/>
          <w:color w:val="auto"/>
          <w:sz w:val="24"/>
          <w:highlight w:val="none"/>
        </w:rPr>
        <w:t>。</w:t>
      </w:r>
    </w:p>
    <w:p>
      <w:pPr>
        <w:spacing w:line="360" w:lineRule="exact"/>
        <w:ind w:firstLine="480"/>
        <w:rPr>
          <w:rFonts w:ascii="宋体" w:hAnsi="宋体"/>
          <w:color w:val="auto"/>
          <w:sz w:val="24"/>
          <w:highlight w:val="none"/>
        </w:rPr>
      </w:pPr>
      <w:r>
        <w:rPr>
          <w:rFonts w:hint="eastAsia" w:ascii="宋体" w:hAnsi="宋体"/>
          <w:color w:val="auto"/>
          <w:sz w:val="24"/>
          <w:highlight w:val="none"/>
        </w:rPr>
        <w:t>4.2不论磋商的结果如何，磋商组织方在任何情况下均无义务和责任承担上述费用。</w:t>
      </w:r>
    </w:p>
    <w:p>
      <w:pPr>
        <w:pStyle w:val="5"/>
        <w:keepNext w:val="0"/>
        <w:keepLines w:val="0"/>
        <w:spacing w:before="200" w:after="200" w:line="360" w:lineRule="auto"/>
        <w:ind w:firstLine="602"/>
        <w:rPr>
          <w:rFonts w:ascii="宋体" w:hAnsi="宋体"/>
          <w:color w:val="auto"/>
          <w:sz w:val="30"/>
          <w:highlight w:val="none"/>
        </w:rPr>
      </w:pPr>
      <w:bookmarkStart w:id="92" w:name="_Toc142916087"/>
      <w:bookmarkStart w:id="93" w:name="_Toc73365472"/>
      <w:bookmarkStart w:id="94" w:name="_Toc73364859"/>
      <w:r>
        <w:rPr>
          <w:rFonts w:hint="eastAsia" w:ascii="宋体" w:hAnsi="宋体"/>
          <w:color w:val="auto"/>
          <w:sz w:val="30"/>
          <w:highlight w:val="none"/>
        </w:rPr>
        <w:t>5．政策功能</w:t>
      </w:r>
      <w:bookmarkEnd w:id="92"/>
      <w:bookmarkEnd w:id="93"/>
      <w:bookmarkEnd w:id="94"/>
    </w:p>
    <w:p>
      <w:pPr>
        <w:pStyle w:val="14"/>
        <w:spacing w:line="460" w:lineRule="exact"/>
        <w:ind w:left="-107" w:firstLine="480"/>
        <w:rPr>
          <w:rFonts w:ascii="宋体" w:hAnsi="宋体"/>
          <w:color w:val="auto"/>
          <w:sz w:val="24"/>
          <w:szCs w:val="24"/>
          <w:highlight w:val="none"/>
        </w:rPr>
      </w:pPr>
      <w:bookmarkStart w:id="95" w:name="EBde985f80ac674dfa8077d308c9df1682"/>
      <w:r>
        <w:rPr>
          <w:rFonts w:hint="eastAsia" w:ascii="宋体" w:hAnsi="宋体"/>
          <w:color w:val="auto"/>
          <w:sz w:val="24"/>
          <w:szCs w:val="24"/>
          <w:highlight w:val="none"/>
        </w:rPr>
        <w:t>5.1支持中小企业发展</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5.1.1中小企业，是指在中华人民共和国境内依法设立，依据国务院批准的中小企业划分标准确定的中型企业、小型企业和微型企业，但与大企业的负责人为同一人，或者与大企业存在直接控股、管理关系的除外。</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符合中小企业划分标准的个体工商户，在政府采购活动中视同中小企业。</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5.1.2在政府采购活动中，投标人提供的货物、工程或者服务符合下列情形的，享受中小企业扶持政策：</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5.1.2.1在货物采购项目中，货物由中小企业制造，即货物由中小企业生产且使用该中小企业商号或者注册商标；</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5.1.2.2在工程采购项目中，工程由中小企业承建，即工程施工单位为中小企业；</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5.1.2.3在服务采购项目中，服务由中小企业承接，即提供服务的人员为中小企业依照《中华人民共和国劳动合同法》订立劳动合同的从业人员。</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在货物采购项目中，投标人提供的货物既有中小企业制造货物，也有大型企业制造货物的，不享受中小企业扶持政策。</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以联合体形式参加政府采购活动，联合体各方均为中小企业的，联合体视同中小企业。其中，联合体各方均为小微企业的，联合体视同小微企业。</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5.1.3供应商提供的《中小企业声明函》与实际情况不符的，不享受中小企业扶持政策。声明内容不实属于提供虚假材料谋取中标、成交的，依法承担法律责任。中小企业划型标准见《关于印发中小企业划型标准规定的通知》（工信部联企业[2011]300号）。</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5.1.4根据《财政部 司法部关于政府采购支持监狱企业发展有关问题的通知》（财库〔2014〕68号）要求，监狱和戒毒企业视同小型、微型企业，享受与小型、微型企业产品价格同比例扣除的优惠政策。监狱和戒毒企业应当提供由省级以上监狱管理局、戒毒管理局（含新疆生产建设兵团）出具的属于监狱企业的证明文件。</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5.1.5根据《关于促进残疾人就业政府采购政策的通知》（财库〔2017〕141号）要求，残疾人福利性单位视同小型、微型企业，享受与小型、微型企业产品价格同比例扣除的优惠政策。符合条件的残疾人福利性单位应当提供《残疾人福利性单位声明函》，并对声明的真实性负责。</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5.1.6中小企业享受扶持政策获得政府采购合同的，小微企业不得将合同分包给大中型企业，中型企业不得将合同分包给大型企业。</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5.2强制采购信息安全产品</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信息安全产品指国家质检总局国家认监委《信息安全产品强制性认证目录》，并获得强制性产品认证证书的产品。</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5.3支持绿色发展</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5.3.1根据《财政部 发展改革委 生态环境部 市场监管总局关于调整优化节能产品 环境标志产品政府采购执行机制的通知》（财库〔2019〕9号）的规定，对政府采购节能产品、环境标志产品实施品目清单管理。供应商所投产品属于品目清单范围的，依据国家确定的认证机构出具的、处于有效期之内的节能产品、环境标志产品认证证书，对获得证书的产品实施政府优先采购或强制采购。</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5.3.2本项目中涉及商品包装和快递包装的，参考《财政部办公厅关于印发《商品包装政府采购需求标准（试行）》、 《快递包装政府采购需求标准（试行）》的通知》（财办库〔2020〕123号）规定的包装需求标准。</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5.3.3纳入政府采购管理的装修、修缮等项目，鼓励参考财政部办公厅 住房城乡建设部办公厅 工业和信息化部办公厅关于印发《政府采购支持绿色建材促进建筑品质提升政策项目实施指南》的通知（财办库〔2023〕52号）规定的需求标准。</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5.3.4采购人采购数据中心相关设备、运维服务，按照《绿色数据中心政府采购需求标准（试行）》实施相关采购活动。</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5.4 根据国家扶持中小企业的有关政策，采购项目中标人在履约过程中如遇到资金困难，凭政府采购合同在相关金融机构办理授信申请，相关事宜请查阅“镇江市公共资源交易服务平台---政府采购”网站。</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5.5支持创新发展</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5.5.1采购人优先采购被认定为重点推广应用、首台（套）重大装备、重点领域首版次软件的自主创新产品。</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5.6平等对待内外资企业和符合条件的破产重整企业</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5.6.1平等对待内外资企业和符合条件的破产重整企业，切实保障企业公平竞争，平等维护企业的合法利益。</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5.7 根据江苏省财政厅、江苏省政府扶贫工作办公室《关于转发财政部国务院扶贫办运用政府采购政策支持脱贫攻坚的通知》（苏财购〔2019〕38 号）的要求，各供应商如提供的供应商注册地（应属于注册地 832 个国家级贫困县域内）所在县扶贫部门出具的聘用建档立卡贫困人员具体数量达到 30%（含服务外包用工）的证明材料则享受与小型、微型企业产品价格同比例扣除的优惠政策，符合条件的残疾人福利性单位应当提供相关证明材料，并对声明的真实性负责。扶贫企业属于残疾人福利性单位或小型、微型企业的，不重复享受政策。</w:t>
      </w:r>
    </w:p>
    <w:p>
      <w:pPr>
        <w:pStyle w:val="14"/>
        <w:spacing w:line="460" w:lineRule="exact"/>
        <w:ind w:left="-107" w:firstLine="480"/>
        <w:rPr>
          <w:rFonts w:ascii="宋体" w:hAnsi="宋体"/>
          <w:color w:val="auto"/>
          <w:sz w:val="24"/>
          <w:szCs w:val="24"/>
          <w:highlight w:val="none"/>
        </w:rPr>
      </w:pPr>
      <w:r>
        <w:rPr>
          <w:rFonts w:hint="eastAsia" w:ascii="宋体" w:hAnsi="宋体"/>
          <w:color w:val="auto"/>
          <w:sz w:val="24"/>
          <w:szCs w:val="24"/>
          <w:highlight w:val="none"/>
        </w:rPr>
        <w:t>5.8根据江苏省财政厅、国家金融监督管理总局江苏监管局、江苏省地方金融监督管理局《关于在全省政府采购领域推行电子履约保函（保险）的通知》（苏财购【2023】150号）要求，参与采购活动且中标、成交的企业，可以用履约保函（保险）形式代替提供履约保证金。</w:t>
      </w:r>
      <w:bookmarkEnd w:id="95"/>
    </w:p>
    <w:p>
      <w:pPr>
        <w:pStyle w:val="2"/>
        <w:shd w:val="clear" w:color="auto" w:fill="FFFFFF"/>
        <w:spacing w:before="30" w:beforeAutospacing="0" w:after="30" w:afterAutospacing="0" w:line="480" w:lineRule="exact"/>
        <w:ind w:firstLine="480"/>
        <w:rPr>
          <w:rFonts w:asciiTheme="minorEastAsia" w:hAnsiTheme="minorEastAsia" w:eastAsiaTheme="minorEastAsia"/>
          <w:color w:val="auto"/>
          <w:highlight w:val="none"/>
        </w:rPr>
      </w:pPr>
      <w:r>
        <w:rPr>
          <w:rFonts w:hint="eastAsia"/>
          <w:color w:val="auto"/>
          <w:highlight w:val="none"/>
        </w:rPr>
        <w:t>1.5.9根据国务院办公厅《关于在政府采购中实施本国产品标准及相关政策的通知》</w:t>
      </w:r>
      <w:r>
        <w:rPr>
          <w:rFonts w:hint="eastAsia" w:asciiTheme="minorEastAsia" w:hAnsiTheme="minorEastAsia" w:eastAsiaTheme="minorEastAsia"/>
          <w:color w:val="auto"/>
          <w:highlight w:val="none"/>
        </w:rPr>
        <w:t>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4"/>
        <w:ind w:firstLine="643"/>
        <w:rPr>
          <w:rFonts w:ascii="宋体" w:hAnsi="宋体" w:eastAsia="宋体"/>
          <w:color w:val="auto"/>
          <w:sz w:val="32"/>
          <w:highlight w:val="none"/>
        </w:rPr>
      </w:pPr>
      <w:bookmarkStart w:id="96" w:name="_Toc73365473"/>
      <w:bookmarkStart w:id="97" w:name="_Toc73364860"/>
      <w:bookmarkStart w:id="98" w:name="_Toc142916088"/>
      <w:r>
        <w:rPr>
          <w:rFonts w:hint="eastAsia" w:ascii="宋体" w:hAnsi="宋体" w:eastAsia="宋体"/>
          <w:color w:val="auto"/>
          <w:sz w:val="32"/>
          <w:highlight w:val="none"/>
        </w:rPr>
        <w:t>二、磋商文件</w:t>
      </w:r>
      <w:bookmarkEnd w:id="96"/>
      <w:bookmarkEnd w:id="97"/>
      <w:bookmarkEnd w:id="98"/>
    </w:p>
    <w:p>
      <w:pPr>
        <w:pStyle w:val="5"/>
        <w:keepNext w:val="0"/>
        <w:keepLines w:val="0"/>
        <w:spacing w:before="200" w:after="200" w:line="360" w:lineRule="auto"/>
        <w:ind w:firstLine="602"/>
        <w:rPr>
          <w:rFonts w:ascii="宋体" w:hAnsi="宋体"/>
          <w:color w:val="auto"/>
          <w:sz w:val="30"/>
          <w:highlight w:val="none"/>
        </w:rPr>
      </w:pPr>
      <w:bookmarkStart w:id="99" w:name="_Toc73364861"/>
      <w:bookmarkStart w:id="100" w:name="_Toc142916089"/>
      <w:bookmarkStart w:id="101" w:name="_Toc73365474"/>
      <w:r>
        <w:rPr>
          <w:rFonts w:hint="eastAsia" w:ascii="宋体" w:hAnsi="宋体"/>
          <w:color w:val="auto"/>
          <w:sz w:val="30"/>
          <w:highlight w:val="none"/>
        </w:rPr>
        <w:t>6．磋商文件组成</w:t>
      </w:r>
      <w:bookmarkEnd w:id="99"/>
      <w:bookmarkEnd w:id="100"/>
      <w:bookmarkEnd w:id="101"/>
    </w:p>
    <w:p>
      <w:pPr>
        <w:spacing w:line="360" w:lineRule="exact"/>
        <w:ind w:firstLine="480"/>
        <w:rPr>
          <w:rFonts w:ascii="宋体" w:hAnsi="宋体"/>
          <w:color w:val="auto"/>
          <w:sz w:val="24"/>
          <w:highlight w:val="none"/>
        </w:rPr>
      </w:pPr>
      <w:r>
        <w:rPr>
          <w:rFonts w:hint="eastAsia" w:ascii="宋体" w:hAnsi="宋体"/>
          <w:color w:val="auto"/>
          <w:sz w:val="24"/>
          <w:highlight w:val="none"/>
        </w:rPr>
        <w:t>6.1磋商文件包括：</w:t>
      </w:r>
    </w:p>
    <w:p>
      <w:pPr>
        <w:spacing w:line="360" w:lineRule="exact"/>
        <w:ind w:firstLine="480"/>
        <w:rPr>
          <w:rFonts w:ascii="宋体" w:hAnsi="宋体"/>
          <w:color w:val="auto"/>
          <w:sz w:val="24"/>
          <w:highlight w:val="none"/>
        </w:rPr>
      </w:pPr>
      <w:r>
        <w:rPr>
          <w:rFonts w:hint="eastAsia" w:ascii="宋体" w:hAnsi="宋体"/>
          <w:color w:val="auto"/>
          <w:sz w:val="24"/>
          <w:highlight w:val="none"/>
        </w:rPr>
        <w:t>（1）磋商邀请</w:t>
      </w:r>
    </w:p>
    <w:p>
      <w:pPr>
        <w:spacing w:line="360" w:lineRule="exact"/>
        <w:ind w:firstLine="480"/>
        <w:rPr>
          <w:rFonts w:ascii="宋体" w:hAnsi="宋体"/>
          <w:color w:val="auto"/>
          <w:sz w:val="24"/>
          <w:highlight w:val="none"/>
        </w:rPr>
      </w:pPr>
      <w:r>
        <w:rPr>
          <w:rFonts w:hint="eastAsia" w:ascii="宋体" w:hAnsi="宋体"/>
          <w:color w:val="auto"/>
          <w:sz w:val="24"/>
          <w:highlight w:val="none"/>
        </w:rPr>
        <w:t>（2）供应商须知</w:t>
      </w:r>
    </w:p>
    <w:p>
      <w:pPr>
        <w:spacing w:line="360" w:lineRule="exact"/>
        <w:ind w:firstLine="480"/>
        <w:rPr>
          <w:rFonts w:ascii="宋体" w:hAnsi="宋体"/>
          <w:color w:val="auto"/>
          <w:sz w:val="24"/>
          <w:highlight w:val="none"/>
        </w:rPr>
      </w:pPr>
      <w:r>
        <w:rPr>
          <w:rFonts w:hint="eastAsia" w:ascii="宋体" w:hAnsi="宋体"/>
          <w:color w:val="auto"/>
          <w:sz w:val="24"/>
          <w:highlight w:val="none"/>
        </w:rPr>
        <w:t>（3）合同</w:t>
      </w:r>
    </w:p>
    <w:p>
      <w:pPr>
        <w:spacing w:line="360" w:lineRule="exact"/>
        <w:ind w:firstLine="480"/>
        <w:rPr>
          <w:rFonts w:ascii="宋体" w:hAnsi="宋体"/>
          <w:color w:val="auto"/>
          <w:sz w:val="24"/>
          <w:highlight w:val="none"/>
        </w:rPr>
      </w:pPr>
      <w:r>
        <w:rPr>
          <w:rFonts w:hint="eastAsia" w:ascii="宋体" w:hAnsi="宋体"/>
          <w:color w:val="auto"/>
          <w:sz w:val="24"/>
          <w:highlight w:val="none"/>
        </w:rPr>
        <w:t>（4）采购需求</w:t>
      </w:r>
    </w:p>
    <w:p>
      <w:pPr>
        <w:spacing w:line="360" w:lineRule="exact"/>
        <w:ind w:firstLine="480"/>
        <w:rPr>
          <w:rFonts w:ascii="宋体" w:hAnsi="宋体"/>
          <w:color w:val="auto"/>
          <w:sz w:val="24"/>
          <w:highlight w:val="none"/>
        </w:rPr>
      </w:pPr>
      <w:r>
        <w:rPr>
          <w:rFonts w:hint="eastAsia" w:ascii="宋体" w:hAnsi="宋体"/>
          <w:color w:val="auto"/>
          <w:sz w:val="24"/>
          <w:highlight w:val="none"/>
        </w:rPr>
        <w:t>（5）评审办法和标准</w:t>
      </w:r>
    </w:p>
    <w:p>
      <w:pPr>
        <w:spacing w:line="360" w:lineRule="exact"/>
        <w:ind w:firstLine="480"/>
        <w:rPr>
          <w:rFonts w:ascii="宋体" w:hAnsi="宋体"/>
          <w:color w:val="auto"/>
          <w:sz w:val="24"/>
          <w:highlight w:val="none"/>
        </w:rPr>
      </w:pPr>
      <w:r>
        <w:rPr>
          <w:rFonts w:hint="eastAsia" w:ascii="宋体" w:hAnsi="宋体"/>
          <w:color w:val="auto"/>
          <w:sz w:val="24"/>
          <w:highlight w:val="none"/>
        </w:rPr>
        <w:t>（6）磋商响应文件（格式）</w:t>
      </w:r>
    </w:p>
    <w:p>
      <w:pPr>
        <w:spacing w:line="360" w:lineRule="exact"/>
        <w:ind w:firstLine="480"/>
        <w:rPr>
          <w:rFonts w:ascii="宋体" w:hAnsi="宋体"/>
          <w:color w:val="auto"/>
          <w:sz w:val="24"/>
          <w:highlight w:val="none"/>
        </w:rPr>
      </w:pPr>
      <w:r>
        <w:rPr>
          <w:rFonts w:hint="eastAsia" w:ascii="宋体" w:hAnsi="宋体"/>
          <w:color w:val="auto"/>
          <w:sz w:val="24"/>
          <w:highlight w:val="none"/>
        </w:rPr>
        <w:t>6.2供应商获取本文件后，应认真阅读本文件中所有的事项、格式条款和规范等要求。</w:t>
      </w:r>
    </w:p>
    <w:p>
      <w:pPr>
        <w:spacing w:line="360" w:lineRule="exact"/>
        <w:ind w:firstLine="480"/>
        <w:rPr>
          <w:rFonts w:ascii="宋体" w:hAnsi="宋体"/>
          <w:color w:val="auto"/>
          <w:sz w:val="24"/>
          <w:highlight w:val="none"/>
        </w:rPr>
      </w:pPr>
      <w:r>
        <w:rPr>
          <w:rFonts w:hint="eastAsia" w:ascii="宋体" w:hAnsi="宋体"/>
          <w:color w:val="auto"/>
          <w:sz w:val="24"/>
          <w:highlight w:val="none"/>
        </w:rPr>
        <w:t>6.3</w:t>
      </w:r>
      <w:r>
        <w:rPr>
          <w:rFonts w:hint="eastAsia" w:ascii="宋体" w:hAnsi="宋体"/>
          <w:b/>
          <w:color w:val="auto"/>
          <w:sz w:val="24"/>
          <w:highlight w:val="none"/>
          <w:u w:val="single"/>
        </w:rPr>
        <w:t>除非有特殊要求，磋商文件不单独提供标的所在地自然环境、气象条件、公用设施等情况，供应商被视为熟悉上述与签订和履行合同有关的一切情况</w:t>
      </w:r>
      <w:r>
        <w:rPr>
          <w:rFonts w:hint="eastAsia" w:ascii="宋体" w:hAnsi="宋体"/>
          <w:b/>
          <w:color w:val="auto"/>
          <w:sz w:val="24"/>
          <w:highlight w:val="none"/>
        </w:rPr>
        <w:t>。</w:t>
      </w:r>
    </w:p>
    <w:p>
      <w:pPr>
        <w:pStyle w:val="5"/>
        <w:keepNext w:val="0"/>
        <w:keepLines w:val="0"/>
        <w:spacing w:before="200" w:after="200" w:line="360" w:lineRule="auto"/>
        <w:ind w:firstLine="602"/>
        <w:rPr>
          <w:rFonts w:ascii="宋体" w:hAnsi="宋体"/>
          <w:color w:val="auto"/>
          <w:sz w:val="30"/>
          <w:highlight w:val="none"/>
        </w:rPr>
      </w:pPr>
      <w:bookmarkStart w:id="102" w:name="_Toc73365475"/>
      <w:bookmarkStart w:id="103" w:name="_Toc73364862"/>
      <w:bookmarkStart w:id="104" w:name="_Toc142916090"/>
      <w:r>
        <w:rPr>
          <w:rFonts w:hint="eastAsia" w:ascii="宋体" w:hAnsi="宋体"/>
          <w:color w:val="auto"/>
          <w:sz w:val="30"/>
          <w:highlight w:val="none"/>
        </w:rPr>
        <w:t>7．磋商文件的澄清和修改</w:t>
      </w:r>
      <w:bookmarkEnd w:id="102"/>
      <w:bookmarkEnd w:id="103"/>
      <w:bookmarkEnd w:id="104"/>
    </w:p>
    <w:p>
      <w:pPr>
        <w:spacing w:line="360" w:lineRule="exact"/>
        <w:ind w:firstLine="480"/>
        <w:rPr>
          <w:rFonts w:ascii="宋体" w:hAnsi="宋体"/>
          <w:color w:val="auto"/>
          <w:sz w:val="24"/>
          <w:highlight w:val="none"/>
        </w:rPr>
      </w:pPr>
      <w:r>
        <w:rPr>
          <w:rFonts w:hint="eastAsia" w:ascii="宋体" w:hAnsi="宋体"/>
          <w:color w:val="auto"/>
          <w:sz w:val="24"/>
          <w:highlight w:val="none"/>
        </w:rPr>
        <w:t>7.1任何要求对磋商文件进行澄清的供应商，应及时联系项目联系人。</w:t>
      </w:r>
    </w:p>
    <w:p>
      <w:pPr>
        <w:spacing w:line="360" w:lineRule="exact"/>
        <w:ind w:firstLine="480"/>
        <w:rPr>
          <w:rFonts w:ascii="宋体" w:hAnsi="宋体"/>
          <w:color w:val="auto"/>
          <w:sz w:val="24"/>
          <w:highlight w:val="none"/>
        </w:rPr>
      </w:pPr>
      <w:r>
        <w:rPr>
          <w:rFonts w:hint="eastAsia" w:ascii="宋体" w:hAnsi="宋体"/>
          <w:color w:val="auto"/>
          <w:sz w:val="24"/>
          <w:highlight w:val="none"/>
        </w:rPr>
        <w:t xml:space="preserve">7.2 </w:t>
      </w:r>
      <w:r>
        <w:rPr>
          <w:rFonts w:hint="eastAsia" w:ascii="宋体" w:hAnsi="宋体"/>
          <w:b/>
          <w:color w:val="auto"/>
          <w:sz w:val="24"/>
          <w:highlight w:val="none"/>
        </w:rPr>
        <w:t>按照权责相一致原则，供应商提出的对于磋商文件主要商务、技术指标的相关澄清、修改要求，由采购人负责答复并视情况作出澄清或修改的决定。</w:t>
      </w:r>
    </w:p>
    <w:p>
      <w:pPr>
        <w:spacing w:line="360" w:lineRule="exact"/>
        <w:ind w:firstLine="480"/>
        <w:rPr>
          <w:rFonts w:ascii="宋体" w:hAnsi="宋体"/>
          <w:color w:val="auto"/>
          <w:sz w:val="24"/>
          <w:highlight w:val="none"/>
        </w:rPr>
      </w:pPr>
      <w:r>
        <w:rPr>
          <w:rFonts w:hint="eastAsia" w:ascii="宋体" w:hAnsi="宋体"/>
          <w:color w:val="auto"/>
          <w:sz w:val="24"/>
          <w:highlight w:val="none"/>
        </w:rPr>
        <w:t>7.3磋商组织方可以对已发出的磋商文件进行必要的澄清或者修改。澄清或者修改将在</w:t>
      </w:r>
      <w:r>
        <w:rPr>
          <w:rFonts w:ascii="宋体" w:hAnsi="宋体" w:cs="宋体"/>
          <w:color w:val="auto"/>
          <w:spacing w:val="1"/>
          <w:sz w:val="24"/>
          <w:highlight w:val="none"/>
        </w:rPr>
        <w:t>“江苏政府采购网——苏采云平台</w:t>
      </w:r>
      <w:r>
        <w:rPr>
          <w:rFonts w:ascii="宋体" w:hAnsi="宋体" w:cs="宋体"/>
          <w:color w:val="auto"/>
          <w:sz w:val="24"/>
          <w:highlight w:val="none"/>
        </w:rPr>
        <w:t>”</w:t>
      </w:r>
      <w:r>
        <w:rPr>
          <w:rFonts w:hint="eastAsia" w:ascii="宋体" w:hAnsi="宋体"/>
          <w:color w:val="auto"/>
          <w:sz w:val="24"/>
          <w:highlight w:val="none"/>
        </w:rPr>
        <w:t>网站上发布澄清公告。澄清或者修改的内容为磋商文件的组成部分。</w:t>
      </w:r>
    </w:p>
    <w:p>
      <w:pPr>
        <w:spacing w:line="360" w:lineRule="exact"/>
        <w:ind w:firstLine="480"/>
        <w:rPr>
          <w:rFonts w:ascii="宋体" w:hAnsi="宋体"/>
          <w:color w:val="auto"/>
          <w:sz w:val="24"/>
          <w:highlight w:val="none"/>
        </w:rPr>
      </w:pPr>
      <w:r>
        <w:rPr>
          <w:rFonts w:hint="eastAsia" w:ascii="宋体" w:hAnsi="宋体"/>
          <w:color w:val="auto"/>
          <w:sz w:val="24"/>
          <w:highlight w:val="none"/>
        </w:rPr>
        <w:t>7.4澄清或者修改的内容可能影响磋商响应文件编制的，磋商组织方将在磋商截止时间至少5日前，在系统中以书面形式通知所有已获取磋商文件的潜在供应商, 供应商请登录系统查看相应内容；不足5日的，磋商组织方将顺延提交首次磋商响应文件的截止时间。</w:t>
      </w:r>
    </w:p>
    <w:p>
      <w:pPr>
        <w:spacing w:line="360" w:lineRule="exact"/>
        <w:ind w:firstLine="482"/>
        <w:rPr>
          <w:rFonts w:ascii="宋体" w:hAnsi="宋体"/>
          <w:b/>
          <w:color w:val="auto"/>
          <w:sz w:val="24"/>
          <w:highlight w:val="none"/>
        </w:rPr>
      </w:pPr>
      <w:r>
        <w:rPr>
          <w:rFonts w:hint="eastAsia" w:ascii="宋体" w:hAnsi="宋体"/>
          <w:b/>
          <w:color w:val="auto"/>
          <w:sz w:val="24"/>
          <w:highlight w:val="none"/>
        </w:rPr>
        <w:t>7.5如澄清或修改公告有重新发布电子磋商文件的，供应商应下载最新发布的电子磋商文件制作响应文件。</w:t>
      </w:r>
      <w:r>
        <w:rPr>
          <w:rFonts w:ascii="宋体" w:hAnsi="宋体"/>
          <w:b/>
          <w:color w:val="auto"/>
          <w:sz w:val="24"/>
          <w:highlight w:val="none"/>
        </w:rPr>
        <w:t>因供应商自身原因未能及时获取的</w:t>
      </w:r>
      <w:r>
        <w:rPr>
          <w:rFonts w:hint="eastAsia" w:ascii="宋体" w:hAnsi="宋体"/>
          <w:b/>
          <w:color w:val="auto"/>
          <w:sz w:val="24"/>
          <w:highlight w:val="none"/>
        </w:rPr>
        <w:t>，一切后果由供应商自行承担。</w:t>
      </w:r>
    </w:p>
    <w:p>
      <w:pPr>
        <w:ind w:firstLine="400"/>
        <w:rPr>
          <w:color w:val="auto"/>
          <w:highlight w:val="none"/>
        </w:rPr>
      </w:pPr>
      <w:bookmarkStart w:id="105" w:name="EB6b6863424e2e48afbb4b6eb8be474c89"/>
      <w:r>
        <w:rPr>
          <w:rFonts w:hint="eastAsia"/>
          <w:color w:val="auto"/>
          <w:sz w:val="20"/>
          <w:highlight w:val="none"/>
        </w:rPr>
        <w:t xml:space="preserve"> </w:t>
      </w:r>
      <w:bookmarkEnd w:id="105"/>
    </w:p>
    <w:p>
      <w:pPr>
        <w:pStyle w:val="4"/>
        <w:ind w:firstLine="643"/>
        <w:rPr>
          <w:rFonts w:ascii="宋体" w:hAnsi="宋体" w:eastAsia="宋体"/>
          <w:color w:val="auto"/>
          <w:sz w:val="32"/>
          <w:highlight w:val="none"/>
        </w:rPr>
      </w:pPr>
      <w:bookmarkStart w:id="106" w:name="_Toc142916091"/>
      <w:bookmarkStart w:id="107" w:name="_Toc73364863"/>
      <w:bookmarkStart w:id="108" w:name="_Toc73365476"/>
      <w:r>
        <w:rPr>
          <w:rFonts w:hint="eastAsia" w:ascii="宋体" w:hAnsi="宋体" w:eastAsia="宋体"/>
          <w:color w:val="auto"/>
          <w:sz w:val="32"/>
          <w:highlight w:val="none"/>
        </w:rPr>
        <w:t>三、磋商响应文件</w:t>
      </w:r>
      <w:bookmarkEnd w:id="106"/>
      <w:bookmarkEnd w:id="107"/>
      <w:bookmarkEnd w:id="108"/>
    </w:p>
    <w:p>
      <w:pPr>
        <w:pStyle w:val="5"/>
        <w:keepNext w:val="0"/>
        <w:keepLines w:val="0"/>
        <w:spacing w:before="200" w:after="200" w:line="360" w:lineRule="auto"/>
        <w:ind w:firstLine="602"/>
        <w:rPr>
          <w:rFonts w:ascii="宋体" w:hAnsi="宋体"/>
          <w:color w:val="auto"/>
          <w:sz w:val="30"/>
          <w:highlight w:val="none"/>
        </w:rPr>
      </w:pPr>
      <w:bookmarkStart w:id="109" w:name="_Toc73365477"/>
      <w:bookmarkStart w:id="110" w:name="_Toc73364864"/>
      <w:bookmarkStart w:id="111" w:name="_Toc142916092"/>
      <w:r>
        <w:rPr>
          <w:rFonts w:hint="eastAsia" w:ascii="宋体" w:hAnsi="宋体"/>
          <w:color w:val="auto"/>
          <w:sz w:val="30"/>
          <w:highlight w:val="none"/>
        </w:rPr>
        <w:t>8．编制响应文件的工具</w:t>
      </w:r>
      <w:bookmarkEnd w:id="109"/>
      <w:bookmarkEnd w:id="110"/>
      <w:bookmarkEnd w:id="111"/>
    </w:p>
    <w:p>
      <w:pPr>
        <w:spacing w:line="360" w:lineRule="auto"/>
        <w:ind w:firstLine="480"/>
        <w:rPr>
          <w:rFonts w:ascii="宋体" w:hAnsi="宋体"/>
          <w:color w:val="auto"/>
          <w:sz w:val="24"/>
          <w:highlight w:val="none"/>
        </w:rPr>
      </w:pPr>
      <w:r>
        <w:rPr>
          <w:rFonts w:hint="eastAsia" w:ascii="宋体" w:hAnsi="宋体"/>
          <w:color w:val="auto"/>
          <w:sz w:val="24"/>
          <w:highlight w:val="none"/>
        </w:rPr>
        <w:t>8.1供应商须通过“</w:t>
      </w:r>
      <w:r>
        <w:rPr>
          <w:rFonts w:ascii="宋体" w:hAnsi="宋体" w:cs="宋体"/>
          <w:color w:val="auto"/>
          <w:sz w:val="24"/>
          <w:highlight w:val="none"/>
        </w:rPr>
        <w:t>江苏政府采购网-苏采云平台</w:t>
      </w:r>
      <w:r>
        <w:rPr>
          <w:rFonts w:hint="eastAsia" w:ascii="宋体" w:hAnsi="宋体"/>
          <w:color w:val="auto"/>
          <w:sz w:val="24"/>
          <w:highlight w:val="none"/>
        </w:rPr>
        <w:t>”提供的最新响应文件制作软件编制响应文件。</w:t>
      </w:r>
    </w:p>
    <w:p>
      <w:pPr>
        <w:pStyle w:val="5"/>
        <w:keepNext w:val="0"/>
        <w:keepLines w:val="0"/>
        <w:spacing w:before="200" w:after="200" w:line="360" w:lineRule="auto"/>
        <w:ind w:firstLine="602"/>
        <w:rPr>
          <w:rFonts w:ascii="宋体" w:hAnsi="宋体"/>
          <w:color w:val="auto"/>
          <w:sz w:val="30"/>
          <w:highlight w:val="none"/>
        </w:rPr>
      </w:pPr>
      <w:bookmarkStart w:id="112" w:name="_Toc73365478"/>
      <w:bookmarkStart w:id="113" w:name="_Toc73364865"/>
      <w:bookmarkStart w:id="114" w:name="_Toc142916093"/>
      <w:r>
        <w:rPr>
          <w:rFonts w:hint="eastAsia" w:ascii="宋体" w:hAnsi="宋体"/>
          <w:color w:val="auto"/>
          <w:sz w:val="30"/>
          <w:highlight w:val="none"/>
        </w:rPr>
        <w:t>9．响应文件语言及度量衡单位</w:t>
      </w:r>
      <w:bookmarkEnd w:id="112"/>
      <w:bookmarkEnd w:id="113"/>
      <w:bookmarkEnd w:id="114"/>
    </w:p>
    <w:p>
      <w:pPr>
        <w:spacing w:line="360" w:lineRule="exact"/>
        <w:ind w:firstLine="480"/>
        <w:rPr>
          <w:rFonts w:ascii="宋体" w:hAnsi="宋体"/>
          <w:color w:val="auto"/>
          <w:sz w:val="24"/>
          <w:highlight w:val="none"/>
        </w:rPr>
      </w:pPr>
      <w:r>
        <w:rPr>
          <w:rFonts w:hint="eastAsia" w:ascii="宋体" w:hAnsi="宋体"/>
          <w:color w:val="auto"/>
          <w:sz w:val="24"/>
          <w:highlight w:val="none"/>
        </w:rPr>
        <w:t>9.1供应商的响应文件以及供应商就有关磋商的所有来往通知、函件和文件均应使用简体中文。供应商提交的支持性文件可以使用另一种语言，但相应内容应翻译成中文，在解释响应文件时以中文文本为准。</w:t>
      </w:r>
    </w:p>
    <w:p>
      <w:pPr>
        <w:spacing w:line="360" w:lineRule="exact"/>
        <w:ind w:firstLine="480"/>
        <w:rPr>
          <w:rFonts w:ascii="宋体" w:hAnsi="宋体"/>
          <w:color w:val="auto"/>
          <w:sz w:val="24"/>
          <w:highlight w:val="none"/>
        </w:rPr>
      </w:pPr>
      <w:r>
        <w:rPr>
          <w:rFonts w:hint="eastAsia" w:ascii="宋体" w:hAnsi="宋体"/>
          <w:color w:val="auto"/>
          <w:sz w:val="24"/>
          <w:highlight w:val="none"/>
        </w:rPr>
        <w:t>9.2响应文件中所使用的计量单位除磋商文件中另有特殊规定外，一律使用法定计量单位。</w:t>
      </w:r>
    </w:p>
    <w:p>
      <w:pPr>
        <w:pStyle w:val="5"/>
        <w:keepNext w:val="0"/>
        <w:keepLines w:val="0"/>
        <w:spacing w:before="200" w:after="200" w:line="360" w:lineRule="auto"/>
        <w:ind w:firstLine="602"/>
        <w:rPr>
          <w:rFonts w:ascii="宋体" w:hAnsi="宋体"/>
          <w:color w:val="auto"/>
          <w:sz w:val="30"/>
          <w:highlight w:val="none"/>
        </w:rPr>
      </w:pPr>
      <w:bookmarkStart w:id="115" w:name="_Toc73365479"/>
      <w:bookmarkStart w:id="116" w:name="_Toc73364866"/>
      <w:bookmarkStart w:id="117" w:name="_Toc142916094"/>
      <w:r>
        <w:rPr>
          <w:rFonts w:hint="eastAsia" w:ascii="宋体" w:hAnsi="宋体"/>
          <w:color w:val="auto"/>
          <w:sz w:val="30"/>
          <w:highlight w:val="none"/>
        </w:rPr>
        <w:t>10．响应文件的构成</w:t>
      </w:r>
      <w:bookmarkEnd w:id="115"/>
      <w:bookmarkEnd w:id="116"/>
      <w:bookmarkEnd w:id="117"/>
    </w:p>
    <w:p>
      <w:pPr>
        <w:pStyle w:val="231"/>
        <w:widowControl/>
        <w:spacing w:line="360" w:lineRule="exact"/>
        <w:ind w:firstLine="480"/>
        <w:rPr>
          <w:rFonts w:ascii="宋体" w:hAnsi="宋体"/>
          <w:color w:val="auto"/>
          <w:sz w:val="24"/>
          <w:highlight w:val="none"/>
        </w:rPr>
      </w:pPr>
      <w:r>
        <w:rPr>
          <w:rFonts w:hint="eastAsia" w:ascii="宋体" w:hAnsi="宋体"/>
          <w:color w:val="auto"/>
          <w:sz w:val="24"/>
          <w:highlight w:val="none"/>
        </w:rPr>
        <w:t>10.1响应文件分为资格部分、商务部分和技术部分。</w:t>
      </w:r>
    </w:p>
    <w:p>
      <w:pPr>
        <w:pStyle w:val="231"/>
        <w:widowControl/>
        <w:spacing w:line="360" w:lineRule="exact"/>
        <w:ind w:firstLine="480"/>
        <w:rPr>
          <w:rFonts w:ascii="宋体" w:hAnsi="宋体"/>
          <w:color w:val="auto"/>
          <w:sz w:val="24"/>
          <w:highlight w:val="none"/>
        </w:rPr>
      </w:pPr>
      <w:r>
        <w:rPr>
          <w:rFonts w:hint="eastAsia" w:ascii="宋体" w:hAnsi="宋体"/>
          <w:color w:val="auto"/>
          <w:sz w:val="24"/>
          <w:highlight w:val="none"/>
        </w:rPr>
        <w:t>10.2资格部分系指供应商提交的证明其有资格参加磋商的文件。</w:t>
      </w:r>
    </w:p>
    <w:p>
      <w:pPr>
        <w:pStyle w:val="231"/>
        <w:widowControl/>
        <w:spacing w:line="360" w:lineRule="exact"/>
        <w:ind w:firstLine="480"/>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3</w:t>
      </w:r>
      <w:r>
        <w:rPr>
          <w:rFonts w:hint="eastAsia" w:ascii="宋体" w:hAnsi="宋体"/>
          <w:color w:val="auto"/>
          <w:sz w:val="24"/>
          <w:highlight w:val="none"/>
        </w:rPr>
        <w:t>商务部分系指供应商提交的证明其成交后有能力履行合同的文件。</w:t>
      </w:r>
    </w:p>
    <w:p>
      <w:pPr>
        <w:pStyle w:val="231"/>
        <w:widowControl/>
        <w:spacing w:line="360" w:lineRule="exact"/>
        <w:ind w:firstLine="480"/>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4</w:t>
      </w:r>
      <w:r>
        <w:rPr>
          <w:rFonts w:hint="eastAsia" w:ascii="宋体" w:hAnsi="宋体"/>
          <w:color w:val="auto"/>
          <w:sz w:val="24"/>
          <w:highlight w:val="none"/>
        </w:rPr>
        <w:t>技术部分系指供应商提交的能够证明其提供的服务（货物）符合磋商文件规定的文件。</w:t>
      </w:r>
    </w:p>
    <w:p>
      <w:pPr>
        <w:pStyle w:val="231"/>
        <w:widowControl/>
        <w:spacing w:line="360" w:lineRule="exact"/>
        <w:ind w:firstLine="480"/>
        <w:rPr>
          <w:rFonts w:ascii="宋体" w:hAnsi="宋体"/>
          <w:color w:val="auto"/>
          <w:sz w:val="24"/>
          <w:highlight w:val="none"/>
        </w:rPr>
      </w:pPr>
      <w:r>
        <w:rPr>
          <w:rFonts w:hint="eastAsia" w:ascii="宋体" w:hAnsi="宋体"/>
          <w:color w:val="auto"/>
          <w:sz w:val="24"/>
          <w:highlight w:val="none"/>
        </w:rPr>
        <w:t>10.</w:t>
      </w:r>
      <w:r>
        <w:rPr>
          <w:rFonts w:ascii="宋体" w:hAnsi="宋体"/>
          <w:color w:val="auto"/>
          <w:sz w:val="24"/>
          <w:highlight w:val="none"/>
        </w:rPr>
        <w:t>5</w:t>
      </w:r>
      <w:r>
        <w:rPr>
          <w:rFonts w:hint="eastAsia" w:ascii="宋体" w:hAnsi="宋体"/>
          <w:color w:val="auto"/>
          <w:sz w:val="24"/>
          <w:highlight w:val="none"/>
        </w:rPr>
        <w:t>具体填写格式详见磋商文件第六部分。</w:t>
      </w:r>
    </w:p>
    <w:p>
      <w:pPr>
        <w:pStyle w:val="5"/>
        <w:keepNext w:val="0"/>
        <w:keepLines w:val="0"/>
        <w:spacing w:before="200" w:after="200" w:line="360" w:lineRule="auto"/>
        <w:ind w:firstLine="602"/>
        <w:rPr>
          <w:rFonts w:ascii="宋体" w:hAnsi="宋体"/>
          <w:color w:val="auto"/>
          <w:sz w:val="30"/>
          <w:highlight w:val="none"/>
        </w:rPr>
      </w:pPr>
      <w:bookmarkStart w:id="118" w:name="_Toc142916095"/>
      <w:bookmarkStart w:id="119" w:name="_Toc73365480"/>
      <w:bookmarkStart w:id="120" w:name="_Toc73364867"/>
      <w:r>
        <w:rPr>
          <w:rFonts w:hint="eastAsia" w:ascii="宋体" w:hAnsi="宋体"/>
          <w:color w:val="auto"/>
          <w:sz w:val="30"/>
          <w:highlight w:val="none"/>
        </w:rPr>
        <w:t>11．响应文件的编写</w:t>
      </w:r>
      <w:bookmarkEnd w:id="118"/>
      <w:bookmarkEnd w:id="119"/>
      <w:bookmarkEnd w:id="120"/>
    </w:p>
    <w:p>
      <w:pPr>
        <w:spacing w:line="360" w:lineRule="exact"/>
        <w:ind w:firstLine="480"/>
        <w:rPr>
          <w:rFonts w:ascii="宋体" w:hAnsi="宋体"/>
          <w:b/>
          <w:color w:val="auto"/>
          <w:sz w:val="24"/>
          <w:highlight w:val="none"/>
        </w:rPr>
      </w:pPr>
      <w:r>
        <w:rPr>
          <w:rFonts w:hint="eastAsia" w:ascii="宋体" w:hAnsi="宋体"/>
          <w:color w:val="auto"/>
          <w:sz w:val="24"/>
          <w:highlight w:val="none"/>
        </w:rPr>
        <w:t>11.1供应商应仔细阅读磋商文件，按照磋商文件的要求编制响应文件。响应文件应当对磋商文件提出的要求和条件作出明确响应。</w:t>
      </w:r>
    </w:p>
    <w:p>
      <w:pPr>
        <w:spacing w:line="360" w:lineRule="exact"/>
        <w:ind w:firstLine="480"/>
        <w:rPr>
          <w:rFonts w:ascii="宋体" w:hAnsi="宋体"/>
          <w:b/>
          <w:color w:val="auto"/>
          <w:sz w:val="24"/>
          <w:highlight w:val="none"/>
        </w:rPr>
      </w:pPr>
      <w:r>
        <w:rPr>
          <w:rFonts w:hint="eastAsia" w:ascii="宋体" w:hAnsi="宋体"/>
          <w:color w:val="auto"/>
          <w:sz w:val="24"/>
          <w:highlight w:val="none"/>
        </w:rPr>
        <w:t>11.2</w:t>
      </w:r>
      <w:r>
        <w:rPr>
          <w:rFonts w:hint="eastAsia" w:ascii="宋体" w:hAnsi="宋体"/>
          <w:b/>
          <w:color w:val="auto"/>
          <w:sz w:val="24"/>
          <w:highlight w:val="none"/>
        </w:rPr>
        <w:t>供应商在编制响应文件时，各模块内容须填写或提交到对应位置，无相应内容可填的项应填写“无”、“没有相应指标”等明确的回答文字。</w:t>
      </w:r>
    </w:p>
    <w:p>
      <w:pPr>
        <w:spacing w:line="360" w:lineRule="exact"/>
        <w:ind w:firstLine="480"/>
        <w:rPr>
          <w:rFonts w:ascii="宋体" w:hAnsi="宋体"/>
          <w:color w:val="auto"/>
          <w:sz w:val="24"/>
          <w:highlight w:val="none"/>
        </w:rPr>
      </w:pPr>
      <w:r>
        <w:rPr>
          <w:rFonts w:hint="eastAsia" w:ascii="宋体" w:hAnsi="宋体"/>
          <w:color w:val="auto"/>
          <w:sz w:val="24"/>
          <w:highlight w:val="none"/>
        </w:rPr>
        <w:t>11.3响应文件编排混乱、文字表达不清或上传资料内容模糊所引起的不利后果，由供应商自行承担。</w:t>
      </w:r>
    </w:p>
    <w:p>
      <w:pPr>
        <w:spacing w:line="360" w:lineRule="exact"/>
        <w:ind w:firstLine="480"/>
        <w:rPr>
          <w:rFonts w:ascii="宋体" w:hAnsi="宋体"/>
          <w:b/>
          <w:color w:val="auto"/>
          <w:sz w:val="24"/>
          <w:highlight w:val="none"/>
        </w:rPr>
      </w:pPr>
      <w:r>
        <w:rPr>
          <w:rFonts w:hint="eastAsia" w:ascii="宋体" w:hAnsi="宋体"/>
          <w:color w:val="auto"/>
          <w:sz w:val="24"/>
          <w:highlight w:val="none"/>
        </w:rPr>
        <w:t>11.4</w:t>
      </w:r>
      <w:r>
        <w:rPr>
          <w:rFonts w:hint="eastAsia" w:ascii="宋体" w:hAnsi="宋体"/>
          <w:b/>
          <w:color w:val="auto"/>
          <w:sz w:val="24"/>
          <w:highlight w:val="none"/>
        </w:rPr>
        <w:t>供应商必须保证响应文件所提供的全部资料合法、真实、可靠。</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21" w:name="_Toc73365481"/>
      <w:bookmarkStart w:id="122" w:name="_Toc73364868"/>
      <w:bookmarkStart w:id="123" w:name="_Toc142916096"/>
      <w:r>
        <w:rPr>
          <w:rFonts w:hint="eastAsia" w:ascii="宋体" w:hAnsi="宋体"/>
          <w:color w:val="auto"/>
          <w:sz w:val="30"/>
          <w:highlight w:val="none"/>
        </w:rPr>
        <w:t>12．响应报价</w:t>
      </w:r>
      <w:bookmarkEnd w:id="121"/>
      <w:bookmarkEnd w:id="122"/>
      <w:bookmarkEnd w:id="123"/>
      <w:r>
        <w:rPr>
          <w:rFonts w:ascii="宋体" w:hAnsi="宋体"/>
          <w:color w:val="auto"/>
          <w:sz w:val="30"/>
          <w:highlight w:val="none"/>
        </w:rPr>
        <w:tab/>
      </w:r>
    </w:p>
    <w:p>
      <w:pPr>
        <w:spacing w:line="360" w:lineRule="exact"/>
        <w:ind w:firstLine="480"/>
        <w:rPr>
          <w:rFonts w:ascii="宋体" w:hAnsi="宋体"/>
          <w:color w:val="auto"/>
          <w:sz w:val="24"/>
          <w:highlight w:val="none"/>
        </w:rPr>
      </w:pPr>
      <w:bookmarkStart w:id="124" w:name="EBdf1224c9869e4463a955117a0de4c3b6"/>
      <w:r>
        <w:rPr>
          <w:rFonts w:hint="eastAsia" w:ascii="宋体" w:hAnsi="宋体"/>
          <w:color w:val="auto"/>
          <w:sz w:val="24"/>
          <w:highlight w:val="none"/>
        </w:rPr>
        <w:t>12.1磋商应以人民币报价（保留至小数点后2位，四舍五入）。</w:t>
      </w:r>
    </w:p>
    <w:p>
      <w:pPr>
        <w:spacing w:line="360" w:lineRule="exact"/>
        <w:ind w:firstLine="480"/>
        <w:rPr>
          <w:rFonts w:ascii="宋体" w:hAnsi="宋体"/>
          <w:color w:val="auto"/>
          <w:sz w:val="24"/>
          <w:highlight w:val="none"/>
        </w:rPr>
      </w:pPr>
      <w:r>
        <w:rPr>
          <w:rFonts w:hint="eastAsia" w:ascii="宋体" w:hAnsi="宋体"/>
          <w:color w:val="auto"/>
          <w:sz w:val="24"/>
          <w:highlight w:val="none"/>
        </w:rPr>
        <w:t>12.2供应商应按磋商文件所提供的各报价表格式报价。</w:t>
      </w:r>
    </w:p>
    <w:p>
      <w:pPr>
        <w:spacing w:line="360" w:lineRule="exact"/>
        <w:ind w:firstLine="480"/>
        <w:rPr>
          <w:rFonts w:ascii="宋体" w:hAnsi="宋体"/>
          <w:color w:val="auto"/>
          <w:sz w:val="24"/>
          <w:highlight w:val="none"/>
        </w:rPr>
      </w:pPr>
      <w:r>
        <w:rPr>
          <w:rFonts w:hint="eastAsia" w:ascii="宋体" w:hAnsi="宋体"/>
          <w:color w:val="auto"/>
          <w:sz w:val="24"/>
          <w:highlight w:val="none"/>
        </w:rPr>
        <w:t>12.3供应商对本项目应报出最具有竞争力的价格，应包括本次磋商要求提供货物(服务)已支付或将支付的所有费用。</w:t>
      </w:r>
    </w:p>
    <w:p>
      <w:pPr>
        <w:spacing w:line="360" w:lineRule="exact"/>
        <w:ind w:firstLine="480"/>
        <w:rPr>
          <w:rFonts w:ascii="宋体" w:hAnsi="宋体"/>
          <w:color w:val="auto"/>
          <w:sz w:val="24"/>
          <w:highlight w:val="none"/>
        </w:rPr>
      </w:pPr>
      <w:r>
        <w:rPr>
          <w:rFonts w:hint="eastAsia" w:ascii="宋体" w:hAnsi="宋体"/>
          <w:color w:val="auto"/>
          <w:sz w:val="24"/>
          <w:highlight w:val="none"/>
        </w:rPr>
        <w:t>12.4供应商应按磋商文件的要求在响应文件里提供磋商首轮报价，并根据首轮报价在所附的首轮明细报价表上列明所提供货物（服务）的明细报价。供应商需根据项目需求及自身经验填写明细报价。</w:t>
      </w:r>
    </w:p>
    <w:p>
      <w:pPr>
        <w:spacing w:line="360" w:lineRule="exact"/>
        <w:ind w:firstLine="480"/>
        <w:rPr>
          <w:rFonts w:ascii="宋体" w:hAnsi="宋体"/>
          <w:color w:val="auto"/>
          <w:sz w:val="24"/>
          <w:highlight w:val="none"/>
        </w:rPr>
      </w:pPr>
      <w:r>
        <w:rPr>
          <w:rFonts w:hint="eastAsia" w:ascii="宋体" w:hAnsi="宋体"/>
          <w:color w:val="auto"/>
          <w:sz w:val="24"/>
          <w:highlight w:val="none"/>
        </w:rPr>
        <w:t>12.5在磋商过程中未对磋商内容作出实质性变更、修改的情况下，如最后报价超过首轮报价，则最后报价无效，以其首轮报价作为最终报价。</w:t>
      </w:r>
    </w:p>
    <w:p>
      <w:pPr>
        <w:spacing w:line="360" w:lineRule="exact"/>
        <w:ind w:firstLine="480"/>
        <w:rPr>
          <w:rFonts w:ascii="宋体" w:hAnsi="宋体"/>
          <w:color w:val="auto"/>
          <w:sz w:val="24"/>
          <w:highlight w:val="none"/>
        </w:rPr>
      </w:pPr>
      <w:r>
        <w:rPr>
          <w:rFonts w:hint="eastAsia" w:ascii="宋体" w:hAnsi="宋体"/>
          <w:color w:val="auto"/>
          <w:sz w:val="24"/>
          <w:highlight w:val="none"/>
        </w:rPr>
        <w:t>12.6最低磋商报价不能作为成交的唯一保证。</w:t>
      </w:r>
    </w:p>
    <w:p>
      <w:pPr>
        <w:spacing w:line="360" w:lineRule="exact"/>
        <w:ind w:firstLine="480"/>
        <w:rPr>
          <w:rFonts w:ascii="宋体" w:hAnsi="宋体"/>
          <w:color w:val="auto"/>
          <w:sz w:val="24"/>
          <w:highlight w:val="none"/>
        </w:rPr>
      </w:pPr>
      <w:r>
        <w:rPr>
          <w:rFonts w:hint="eastAsia" w:ascii="宋体" w:hAnsi="宋体"/>
          <w:color w:val="auto"/>
          <w:sz w:val="24"/>
          <w:highlight w:val="none"/>
        </w:rPr>
        <w:t>12.7磋商最后报价即为合同签约价。</w:t>
      </w:r>
      <w:bookmarkEnd w:id="124"/>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25" w:name="_Toc73365482"/>
      <w:bookmarkStart w:id="126" w:name="_Toc73364869"/>
      <w:bookmarkStart w:id="127" w:name="_Toc142916097"/>
      <w:r>
        <w:rPr>
          <w:rFonts w:hint="eastAsia" w:ascii="宋体" w:hAnsi="宋体"/>
          <w:color w:val="auto"/>
          <w:sz w:val="30"/>
          <w:highlight w:val="none"/>
        </w:rPr>
        <w:t>13．磋商保证金</w:t>
      </w:r>
      <w:bookmarkEnd w:id="125"/>
      <w:bookmarkEnd w:id="126"/>
      <w:bookmarkEnd w:id="127"/>
    </w:p>
    <w:p>
      <w:pPr>
        <w:spacing w:line="360" w:lineRule="auto"/>
        <w:ind w:firstLine="480"/>
        <w:rPr>
          <w:rFonts w:ascii="宋体" w:hAnsi="宋体"/>
          <w:color w:val="auto"/>
          <w:sz w:val="24"/>
          <w:highlight w:val="none"/>
        </w:rPr>
      </w:pPr>
      <w:bookmarkStart w:id="128" w:name="EBffce9a1083124a32b81da965a376b38b"/>
      <w:r>
        <w:rPr>
          <w:rFonts w:hint="eastAsia" w:ascii="宋体" w:hAnsi="宋体"/>
          <w:color w:val="auto"/>
          <w:sz w:val="24"/>
          <w:highlight w:val="none"/>
        </w:rPr>
        <w:t>13.1本项目不收磋商保证金。</w:t>
      </w:r>
      <w:bookmarkEnd w:id="128"/>
      <w:r>
        <w:rPr>
          <w:rFonts w:ascii="宋体" w:hAnsi="宋体"/>
          <w:color w:val="auto"/>
          <w:sz w:val="24"/>
          <w:highlight w:val="none"/>
        </w:rPr>
        <w:t xml:space="preserve"> </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29" w:name="_Toc73365483"/>
      <w:bookmarkStart w:id="130" w:name="_Toc142916098"/>
      <w:bookmarkStart w:id="131" w:name="_Toc73364870"/>
      <w:r>
        <w:rPr>
          <w:rFonts w:hint="eastAsia" w:ascii="宋体" w:hAnsi="宋体"/>
          <w:color w:val="auto"/>
          <w:sz w:val="30"/>
          <w:highlight w:val="none"/>
        </w:rPr>
        <w:t>14．磋商响应有效期</w:t>
      </w:r>
      <w:bookmarkEnd w:id="129"/>
      <w:bookmarkEnd w:id="130"/>
      <w:bookmarkEnd w:id="131"/>
    </w:p>
    <w:p>
      <w:pPr>
        <w:spacing w:line="360" w:lineRule="exact"/>
        <w:ind w:firstLine="480"/>
        <w:rPr>
          <w:rFonts w:ascii="宋体" w:hAnsi="宋体"/>
          <w:color w:val="auto"/>
          <w:sz w:val="24"/>
          <w:highlight w:val="none"/>
        </w:rPr>
      </w:pPr>
      <w:r>
        <w:rPr>
          <w:rFonts w:hint="eastAsia" w:ascii="宋体" w:hAnsi="宋体"/>
          <w:color w:val="auto"/>
          <w:sz w:val="24"/>
          <w:highlight w:val="none"/>
        </w:rPr>
        <w:t>14.1磋商有效期为：磋商响应文件自磋商之日起</w:t>
      </w:r>
      <w:bookmarkStart w:id="132" w:name="EBe5331d116298431aa240d61d189e1ecb"/>
      <w:r>
        <w:rPr>
          <w:rFonts w:hint="eastAsia" w:ascii="宋体" w:hAnsi="宋体"/>
          <w:color w:val="auto"/>
          <w:sz w:val="24"/>
          <w:highlight w:val="none"/>
        </w:rPr>
        <w:t>45天</w:t>
      </w:r>
      <w:bookmarkEnd w:id="132"/>
      <w:r>
        <w:rPr>
          <w:rFonts w:hint="eastAsia" w:ascii="宋体" w:hAnsi="宋体"/>
          <w:color w:val="auto"/>
          <w:sz w:val="24"/>
          <w:highlight w:val="none"/>
        </w:rPr>
        <w:t>内有效。供应商一旦领取了本磋商文件并参加磋商，即被认为接受了磋商有效期的约定。</w:t>
      </w:r>
    </w:p>
    <w:p>
      <w:pPr>
        <w:spacing w:line="360" w:lineRule="exact"/>
        <w:ind w:firstLine="480"/>
        <w:rPr>
          <w:rFonts w:ascii="宋体" w:hAnsi="宋体"/>
          <w:color w:val="auto"/>
          <w:sz w:val="24"/>
          <w:highlight w:val="none"/>
        </w:rPr>
      </w:pPr>
      <w:r>
        <w:rPr>
          <w:rFonts w:hint="eastAsia" w:ascii="宋体" w:hAnsi="宋体"/>
          <w:color w:val="auto"/>
          <w:sz w:val="24"/>
          <w:highlight w:val="none"/>
        </w:rPr>
        <w:t>14.2在特殊情况下，采购人于原磋商有效期满之前，可向供应商提出延长磋商有效期的要求。这种要求与答复均应采用书面形式（如信件、传真或电报等）。供应商可以拒绝采购人的这一要求而放弃磋商。同意延长的供应商既不能要求也不允许修改其磋商响应文件。</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33" w:name="_Toc73364871"/>
      <w:bookmarkStart w:id="134" w:name="_Toc73365484"/>
      <w:bookmarkStart w:id="135" w:name="_Toc142916099"/>
      <w:r>
        <w:rPr>
          <w:rFonts w:hint="eastAsia" w:ascii="宋体" w:hAnsi="宋体"/>
          <w:color w:val="auto"/>
          <w:sz w:val="30"/>
          <w:highlight w:val="none"/>
        </w:rPr>
        <w:t>15. 响应文件的式样和签署</w:t>
      </w:r>
      <w:bookmarkEnd w:id="133"/>
      <w:bookmarkEnd w:id="134"/>
      <w:bookmarkEnd w:id="135"/>
    </w:p>
    <w:p>
      <w:pPr>
        <w:spacing w:line="360" w:lineRule="exact"/>
        <w:ind w:firstLine="480"/>
        <w:rPr>
          <w:rFonts w:ascii="宋体" w:hAnsi="宋体"/>
          <w:color w:val="auto"/>
          <w:sz w:val="24"/>
          <w:highlight w:val="none"/>
        </w:rPr>
      </w:pPr>
      <w:r>
        <w:rPr>
          <w:rFonts w:hint="eastAsia" w:ascii="宋体" w:hAnsi="宋体"/>
          <w:color w:val="auto"/>
          <w:sz w:val="24"/>
          <w:highlight w:val="none"/>
        </w:rPr>
        <w:t>15.1供应商应通过响应文件制作软件使用数字认证证书对响应文件进行合成、电子签章及加密打包。</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36" w:name="_Toc73364872"/>
      <w:bookmarkStart w:id="137" w:name="_Toc142916100"/>
      <w:bookmarkStart w:id="138" w:name="_Toc73365485"/>
      <w:r>
        <w:rPr>
          <w:rFonts w:hint="eastAsia" w:ascii="宋体" w:hAnsi="宋体"/>
          <w:color w:val="auto"/>
          <w:sz w:val="30"/>
          <w:highlight w:val="none"/>
        </w:rPr>
        <w:t>16．响应文件的提交</w:t>
      </w:r>
      <w:bookmarkEnd w:id="136"/>
      <w:bookmarkEnd w:id="137"/>
      <w:bookmarkEnd w:id="138"/>
    </w:p>
    <w:p>
      <w:pPr>
        <w:spacing w:line="360" w:lineRule="exact"/>
        <w:ind w:left="1" w:firstLine="480"/>
        <w:rPr>
          <w:rFonts w:ascii="宋体" w:hAnsi="宋体"/>
          <w:color w:val="auto"/>
          <w:sz w:val="24"/>
          <w:highlight w:val="none"/>
        </w:rPr>
      </w:pPr>
      <w:r>
        <w:rPr>
          <w:rFonts w:hint="eastAsia" w:ascii="宋体" w:hAnsi="宋体"/>
          <w:color w:val="auto"/>
          <w:sz w:val="24"/>
          <w:highlight w:val="none"/>
        </w:rPr>
        <w:t>16.1响应文件提交</w:t>
      </w:r>
    </w:p>
    <w:p>
      <w:pPr>
        <w:spacing w:line="360" w:lineRule="exact"/>
        <w:ind w:left="1" w:firstLine="480"/>
        <w:rPr>
          <w:rFonts w:ascii="宋体" w:hAnsi="宋体"/>
          <w:b/>
          <w:color w:val="auto"/>
          <w:sz w:val="24"/>
          <w:highlight w:val="none"/>
          <w:u w:val="single"/>
        </w:rPr>
      </w:pPr>
      <w:r>
        <w:rPr>
          <w:rFonts w:hint="eastAsia" w:ascii="宋体" w:hAnsi="宋体"/>
          <w:color w:val="auto"/>
          <w:sz w:val="24"/>
          <w:highlight w:val="none"/>
        </w:rPr>
        <w:t>16.1.1供应商须在磋商文件规定的截止时间前，通过响应文件编制软件或登录电子交易平台在规定时间内完成提交，提交成功后系统将发送回执。</w:t>
      </w:r>
      <w:r>
        <w:rPr>
          <w:rFonts w:hint="eastAsia" w:ascii="宋体" w:hAnsi="宋体"/>
          <w:b/>
          <w:color w:val="auto"/>
          <w:sz w:val="24"/>
          <w:highlight w:val="none"/>
          <w:u w:val="single"/>
        </w:rPr>
        <w:t>时间以电子交易平台时间为准。</w:t>
      </w:r>
    </w:p>
    <w:p>
      <w:pPr>
        <w:spacing w:line="360" w:lineRule="exact"/>
        <w:ind w:left="1" w:firstLine="480"/>
        <w:rPr>
          <w:rFonts w:ascii="宋体" w:hAnsi="宋体"/>
          <w:b/>
          <w:color w:val="auto"/>
          <w:sz w:val="24"/>
          <w:highlight w:val="none"/>
          <w:u w:val="single"/>
        </w:rPr>
      </w:pPr>
      <w:r>
        <w:rPr>
          <w:rFonts w:hint="eastAsia" w:ascii="宋体" w:hAnsi="宋体"/>
          <w:color w:val="auto"/>
          <w:sz w:val="24"/>
          <w:highlight w:val="none"/>
        </w:rPr>
        <w:t>16.1.2</w:t>
      </w:r>
      <w:r>
        <w:rPr>
          <w:rFonts w:hint="eastAsia" w:ascii="宋体" w:hAnsi="宋体"/>
          <w:b/>
          <w:color w:val="auto"/>
          <w:sz w:val="24"/>
          <w:highlight w:val="none"/>
          <w:u w:val="single"/>
        </w:rPr>
        <w:t>截止时间以后传输的响应文件，电子交易平台将拒绝接收。供应商应充分考虑网络环境、网络带宽等风险因素。</w:t>
      </w:r>
    </w:p>
    <w:p>
      <w:pPr>
        <w:spacing w:line="360" w:lineRule="exact"/>
        <w:ind w:firstLine="480"/>
        <w:rPr>
          <w:rFonts w:ascii="宋体" w:hAnsi="宋体"/>
          <w:b/>
          <w:color w:val="auto"/>
          <w:sz w:val="24"/>
          <w:highlight w:val="none"/>
          <w:u w:val="single"/>
        </w:rPr>
      </w:pPr>
      <w:r>
        <w:rPr>
          <w:rFonts w:hint="eastAsia" w:ascii="宋体" w:hAnsi="宋体"/>
          <w:color w:val="auto"/>
          <w:sz w:val="24"/>
          <w:highlight w:val="none"/>
        </w:rPr>
        <w:t>16.1.3</w:t>
      </w:r>
      <w:r>
        <w:rPr>
          <w:rFonts w:hint="eastAsia" w:ascii="宋体" w:hAnsi="宋体"/>
          <w:b/>
          <w:color w:val="auto"/>
          <w:sz w:val="24"/>
          <w:highlight w:val="none"/>
          <w:u w:val="single"/>
        </w:rPr>
        <w:t>提交完成后至解密前，</w:t>
      </w:r>
      <w:r>
        <w:rPr>
          <w:rFonts w:hint="eastAsia" w:ascii="宋体" w:hAnsi="宋体"/>
          <w:b/>
          <w:color w:val="auto"/>
          <w:sz w:val="24"/>
          <w:szCs w:val="20"/>
          <w:highlight w:val="none"/>
          <w:u w:val="single"/>
        </w:rPr>
        <w:t>供应商</w:t>
      </w:r>
      <w:r>
        <w:rPr>
          <w:rFonts w:hint="eastAsia" w:ascii="宋体" w:hAnsi="宋体"/>
          <w:b/>
          <w:color w:val="auto"/>
          <w:sz w:val="24"/>
          <w:highlight w:val="none"/>
          <w:u w:val="single"/>
        </w:rPr>
        <w:t>不能对加密响应文件时所使用的数字认证证书进行更新、续费，否则可能引起的响应文件解密失败等相关后果由供应商自行承担。</w:t>
      </w:r>
    </w:p>
    <w:p>
      <w:pPr>
        <w:spacing w:line="360" w:lineRule="exact"/>
        <w:ind w:firstLine="480"/>
        <w:rPr>
          <w:rFonts w:ascii="宋体" w:hAnsi="宋体"/>
          <w:b/>
          <w:color w:val="auto"/>
          <w:sz w:val="24"/>
          <w:highlight w:val="none"/>
          <w:u w:val="single"/>
        </w:rPr>
      </w:pPr>
      <w:r>
        <w:rPr>
          <w:rFonts w:hint="eastAsia" w:ascii="宋体" w:hAnsi="宋体"/>
          <w:color w:val="auto"/>
          <w:sz w:val="24"/>
          <w:highlight w:val="none"/>
        </w:rPr>
        <w:t>16.1.4因不可抗力事件造成的响应文件的损坏、丢失的，磋商组织方不承担责任。</w:t>
      </w:r>
    </w:p>
    <w:p>
      <w:pPr>
        <w:spacing w:line="360" w:lineRule="exact"/>
        <w:ind w:firstLine="480"/>
        <w:rPr>
          <w:rFonts w:ascii="宋体" w:hAnsi="宋体"/>
          <w:color w:val="auto"/>
          <w:sz w:val="24"/>
          <w:highlight w:val="none"/>
        </w:rPr>
      </w:pPr>
      <w:r>
        <w:rPr>
          <w:rFonts w:hint="eastAsia" w:ascii="宋体" w:hAnsi="宋体"/>
          <w:color w:val="auto"/>
          <w:sz w:val="24"/>
          <w:highlight w:val="none"/>
        </w:rPr>
        <w:t>16.2 磋商组织方可以通过修改磋商文件自行酌情延长截止时间，在此情况下，推迟提交截止时间将以书面形式通知已获取磋商文件的潜在供应商，并在</w:t>
      </w:r>
      <w:r>
        <w:rPr>
          <w:rFonts w:ascii="宋体" w:hAnsi="宋体" w:cs="宋体"/>
          <w:color w:val="auto"/>
          <w:sz w:val="24"/>
          <w:highlight w:val="none"/>
        </w:rPr>
        <w:t>“江苏政府采购网-苏采云平台</w:t>
      </w:r>
      <w:r>
        <w:rPr>
          <w:rFonts w:ascii="宋体" w:hAnsi="宋体" w:cs="宋体"/>
          <w:color w:val="auto"/>
          <w:spacing w:val="-1"/>
          <w:sz w:val="24"/>
          <w:highlight w:val="none"/>
        </w:rPr>
        <w:t>”</w:t>
      </w:r>
      <w:r>
        <w:rPr>
          <w:rFonts w:hint="eastAsia" w:ascii="宋体" w:hAnsi="宋体"/>
          <w:color w:val="auto"/>
          <w:sz w:val="24"/>
          <w:highlight w:val="none"/>
        </w:rPr>
        <w:t>上发布公告。供应商应及时自行登录系统查看相应内容。</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39" w:name="_Toc142916101"/>
      <w:bookmarkStart w:id="140" w:name="_Toc73364873"/>
      <w:bookmarkStart w:id="141" w:name="_Toc73365486"/>
      <w:r>
        <w:rPr>
          <w:rFonts w:hint="eastAsia" w:ascii="宋体" w:hAnsi="宋体"/>
          <w:color w:val="auto"/>
          <w:sz w:val="30"/>
          <w:highlight w:val="none"/>
        </w:rPr>
        <w:t>17．响应文件的补充、修改或者撤回</w:t>
      </w:r>
      <w:bookmarkEnd w:id="139"/>
      <w:bookmarkEnd w:id="140"/>
      <w:bookmarkEnd w:id="141"/>
    </w:p>
    <w:p>
      <w:pPr>
        <w:spacing w:line="360" w:lineRule="exact"/>
        <w:ind w:firstLine="480"/>
        <w:rPr>
          <w:rFonts w:ascii="宋体" w:hAnsi="宋体"/>
          <w:color w:val="auto"/>
          <w:sz w:val="24"/>
          <w:highlight w:val="none"/>
        </w:rPr>
      </w:pPr>
      <w:r>
        <w:rPr>
          <w:rFonts w:hint="eastAsia" w:ascii="宋体" w:hAnsi="宋体"/>
          <w:color w:val="auto"/>
          <w:sz w:val="24"/>
          <w:highlight w:val="none"/>
        </w:rPr>
        <w:t>17.1</w:t>
      </w:r>
      <w:r>
        <w:rPr>
          <w:rFonts w:ascii="宋体" w:hAnsi="宋体"/>
          <w:color w:val="auto"/>
          <w:sz w:val="24"/>
          <w:highlight w:val="none"/>
        </w:rPr>
        <w:t>在提交截止时间前</w:t>
      </w:r>
      <w:r>
        <w:rPr>
          <w:rFonts w:hint="eastAsia" w:ascii="宋体" w:hAnsi="宋体"/>
          <w:color w:val="auto"/>
          <w:sz w:val="24"/>
          <w:highlight w:val="none"/>
        </w:rPr>
        <w:t>，</w:t>
      </w:r>
      <w:r>
        <w:rPr>
          <w:rFonts w:ascii="宋体" w:hAnsi="宋体"/>
          <w:color w:val="auto"/>
          <w:sz w:val="24"/>
          <w:highlight w:val="none"/>
        </w:rPr>
        <w:t>供应商可以对所</w:t>
      </w:r>
      <w:r>
        <w:rPr>
          <w:rFonts w:hint="eastAsia" w:ascii="宋体" w:hAnsi="宋体"/>
          <w:color w:val="auto"/>
          <w:sz w:val="24"/>
          <w:highlight w:val="none"/>
        </w:rPr>
        <w:t>提交</w:t>
      </w:r>
      <w:r>
        <w:rPr>
          <w:rFonts w:ascii="宋体" w:hAnsi="宋体"/>
          <w:color w:val="auto"/>
          <w:sz w:val="24"/>
          <w:highlight w:val="none"/>
        </w:rPr>
        <w:t>的电子响应文件进行撤回。</w:t>
      </w:r>
    </w:p>
    <w:p>
      <w:pPr>
        <w:spacing w:line="360" w:lineRule="exact"/>
        <w:ind w:firstLine="480"/>
        <w:rPr>
          <w:rFonts w:ascii="宋体" w:hAnsi="宋体"/>
          <w:color w:val="auto"/>
          <w:sz w:val="24"/>
          <w:highlight w:val="none"/>
        </w:rPr>
      </w:pPr>
      <w:r>
        <w:rPr>
          <w:rFonts w:hint="eastAsia" w:ascii="宋体" w:hAnsi="宋体"/>
          <w:color w:val="auto"/>
          <w:sz w:val="24"/>
          <w:highlight w:val="none"/>
        </w:rPr>
        <w:t>17.2</w:t>
      </w:r>
      <w:r>
        <w:rPr>
          <w:rFonts w:ascii="宋体" w:hAnsi="宋体"/>
          <w:color w:val="auto"/>
          <w:sz w:val="24"/>
          <w:highlight w:val="none"/>
        </w:rPr>
        <w:t>在提交截止时间前，供应商可以对所</w:t>
      </w:r>
      <w:r>
        <w:rPr>
          <w:rFonts w:hint="eastAsia" w:ascii="宋体" w:hAnsi="宋体"/>
          <w:color w:val="auto"/>
          <w:sz w:val="24"/>
          <w:highlight w:val="none"/>
        </w:rPr>
        <w:t>提交</w:t>
      </w:r>
      <w:r>
        <w:rPr>
          <w:rFonts w:ascii="宋体" w:hAnsi="宋体"/>
          <w:color w:val="auto"/>
          <w:sz w:val="24"/>
          <w:highlight w:val="none"/>
        </w:rPr>
        <w:t>的纸质响应文件进行补充、修改或者撤回，并</w:t>
      </w:r>
      <w:r>
        <w:rPr>
          <w:rFonts w:hint="eastAsia" w:ascii="宋体" w:hAnsi="宋体"/>
          <w:color w:val="auto"/>
          <w:sz w:val="24"/>
          <w:highlight w:val="none"/>
        </w:rPr>
        <w:t>书面通知磋商组织方</w:t>
      </w:r>
      <w:r>
        <w:rPr>
          <w:rFonts w:ascii="宋体" w:hAnsi="宋体"/>
          <w:color w:val="auto"/>
          <w:sz w:val="24"/>
          <w:highlight w:val="none"/>
        </w:rPr>
        <w:t>。补充、修改的内容应当</w:t>
      </w:r>
      <w:r>
        <w:rPr>
          <w:rFonts w:hint="eastAsia" w:ascii="宋体" w:hAnsi="宋体"/>
          <w:color w:val="auto"/>
          <w:sz w:val="24"/>
          <w:highlight w:val="none"/>
        </w:rPr>
        <w:t>加盖公章</w:t>
      </w:r>
      <w:r>
        <w:rPr>
          <w:rFonts w:ascii="宋体" w:hAnsi="宋体"/>
          <w:color w:val="auto"/>
          <w:sz w:val="24"/>
          <w:highlight w:val="none"/>
        </w:rPr>
        <w:t>，</w:t>
      </w:r>
      <w:r>
        <w:rPr>
          <w:rFonts w:hint="eastAsia" w:ascii="宋体" w:hAnsi="宋体"/>
          <w:color w:val="auto"/>
          <w:sz w:val="24"/>
          <w:highlight w:val="none"/>
        </w:rPr>
        <w:t>并注明“</w:t>
      </w:r>
      <w:r>
        <w:rPr>
          <w:rFonts w:ascii="宋体" w:hAnsi="宋体"/>
          <w:color w:val="auto"/>
          <w:sz w:val="24"/>
          <w:highlight w:val="none"/>
        </w:rPr>
        <w:t>补充</w:t>
      </w:r>
      <w:r>
        <w:rPr>
          <w:rFonts w:hint="eastAsia" w:ascii="宋体" w:hAnsi="宋体"/>
          <w:color w:val="auto"/>
          <w:sz w:val="24"/>
          <w:highlight w:val="none"/>
        </w:rPr>
        <w:t>”、“修改”或“撤回”字样。</w:t>
      </w:r>
      <w:r>
        <w:rPr>
          <w:rFonts w:ascii="宋体" w:hAnsi="宋体"/>
          <w:color w:val="auto"/>
          <w:sz w:val="24"/>
          <w:highlight w:val="none"/>
        </w:rPr>
        <w:t>补充、修改的内容作为响应文件的组成部分</w:t>
      </w:r>
      <w:r>
        <w:rPr>
          <w:rFonts w:hint="eastAsia" w:ascii="宋体" w:hAnsi="宋体"/>
          <w:color w:val="auto"/>
          <w:sz w:val="24"/>
          <w:highlight w:val="none"/>
        </w:rPr>
        <w:t>。</w:t>
      </w:r>
    </w:p>
    <w:p>
      <w:pPr>
        <w:spacing w:line="360" w:lineRule="exact"/>
        <w:ind w:firstLine="480"/>
        <w:rPr>
          <w:rFonts w:ascii="宋体" w:hAnsi="宋体"/>
          <w:color w:val="auto"/>
          <w:sz w:val="24"/>
          <w:highlight w:val="none"/>
        </w:rPr>
      </w:pPr>
      <w:r>
        <w:rPr>
          <w:rFonts w:hint="eastAsia" w:ascii="宋体" w:hAnsi="宋体"/>
          <w:color w:val="auto"/>
          <w:sz w:val="24"/>
          <w:highlight w:val="none"/>
        </w:rPr>
        <w:t>17.3在提交截止时间之后，供应商不得对其响应文件作任何修改或撤回。</w:t>
      </w:r>
    </w:p>
    <w:p>
      <w:pPr>
        <w:spacing w:line="360" w:lineRule="exact"/>
        <w:ind w:firstLine="480"/>
        <w:rPr>
          <w:color w:val="auto"/>
          <w:highlight w:val="none"/>
        </w:rPr>
      </w:pPr>
      <w:r>
        <w:rPr>
          <w:rFonts w:hint="eastAsia" w:ascii="宋体" w:hAnsi="宋体"/>
          <w:color w:val="auto"/>
          <w:sz w:val="24"/>
          <w:highlight w:val="none"/>
        </w:rPr>
        <w:t>17.4在提交截止时间至磋商文件中规定的磋商有效期满之间，供应商不得撤回其响应。</w:t>
      </w:r>
      <w:bookmarkStart w:id="142" w:name="EBaa19a55568844d1d8b24a2a9d2d44487"/>
      <w:r>
        <w:rPr>
          <w:rFonts w:hint="eastAsia"/>
          <w:color w:val="auto"/>
          <w:sz w:val="20"/>
          <w:highlight w:val="none"/>
        </w:rPr>
        <w:t xml:space="preserve"> </w:t>
      </w:r>
      <w:bookmarkEnd w:id="142"/>
    </w:p>
    <w:p>
      <w:pPr>
        <w:pStyle w:val="4"/>
        <w:ind w:firstLine="643"/>
        <w:rPr>
          <w:rFonts w:ascii="宋体" w:hAnsi="宋体" w:eastAsia="宋体"/>
          <w:color w:val="auto"/>
          <w:sz w:val="32"/>
          <w:highlight w:val="none"/>
        </w:rPr>
      </w:pPr>
      <w:bookmarkStart w:id="143" w:name="_Toc73364874"/>
      <w:bookmarkStart w:id="144" w:name="_Toc73365487"/>
      <w:bookmarkStart w:id="145" w:name="_Toc142916102"/>
      <w:r>
        <w:rPr>
          <w:rFonts w:hint="eastAsia" w:ascii="宋体" w:hAnsi="宋体" w:eastAsia="宋体"/>
          <w:color w:val="auto"/>
          <w:sz w:val="32"/>
          <w:highlight w:val="none"/>
        </w:rPr>
        <w:t>四、磋商与评审</w:t>
      </w:r>
      <w:bookmarkEnd w:id="143"/>
      <w:bookmarkEnd w:id="144"/>
      <w:bookmarkEnd w:id="145"/>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46" w:name="_Toc142916103"/>
      <w:bookmarkStart w:id="147" w:name="_Toc73365488"/>
      <w:bookmarkStart w:id="148" w:name="_Toc73364875"/>
      <w:r>
        <w:rPr>
          <w:rFonts w:hint="eastAsia" w:ascii="宋体" w:hAnsi="宋体"/>
          <w:color w:val="auto"/>
          <w:sz w:val="30"/>
          <w:highlight w:val="none"/>
        </w:rPr>
        <w:t>18．磋商</w:t>
      </w:r>
      <w:bookmarkEnd w:id="146"/>
      <w:bookmarkEnd w:id="147"/>
      <w:bookmarkEnd w:id="148"/>
    </w:p>
    <w:p>
      <w:pPr>
        <w:spacing w:line="360" w:lineRule="exact"/>
        <w:ind w:firstLine="480"/>
        <w:rPr>
          <w:rFonts w:ascii="宋体" w:hAnsi="宋体"/>
          <w:color w:val="auto"/>
          <w:sz w:val="24"/>
          <w:highlight w:val="none"/>
        </w:rPr>
      </w:pPr>
      <w:r>
        <w:rPr>
          <w:rFonts w:hint="eastAsia" w:ascii="宋体" w:hAnsi="宋体"/>
          <w:color w:val="auto"/>
          <w:sz w:val="24"/>
          <w:highlight w:val="none"/>
        </w:rPr>
        <w:t>18.1供应商应当在磋商前做好充分准备，携带CA数字证书准时参加磋商。</w:t>
      </w:r>
    </w:p>
    <w:p>
      <w:pPr>
        <w:spacing w:line="360" w:lineRule="exact"/>
        <w:ind w:firstLine="480"/>
        <w:rPr>
          <w:rFonts w:ascii="宋体" w:hAnsi="宋体"/>
          <w:color w:val="auto"/>
          <w:sz w:val="24"/>
          <w:highlight w:val="none"/>
        </w:rPr>
      </w:pPr>
      <w:r>
        <w:rPr>
          <w:rFonts w:hint="eastAsia" w:ascii="宋体" w:hAnsi="宋体"/>
          <w:color w:val="auto"/>
          <w:sz w:val="24"/>
          <w:highlight w:val="none"/>
        </w:rPr>
        <w:t>18.2</w:t>
      </w:r>
      <w:r>
        <w:rPr>
          <w:rFonts w:hint="eastAsia" w:ascii="宋体" w:hAnsi="宋体"/>
          <w:b/>
          <w:color w:val="auto"/>
          <w:sz w:val="24"/>
          <w:highlight w:val="none"/>
        </w:rPr>
        <w:t>供应商不足3家，不进入解密程序。</w:t>
      </w:r>
    </w:p>
    <w:p>
      <w:pPr>
        <w:spacing w:line="360" w:lineRule="exact"/>
        <w:ind w:firstLine="480"/>
        <w:rPr>
          <w:rFonts w:ascii="宋体" w:hAnsi="宋体"/>
          <w:color w:val="auto"/>
          <w:sz w:val="24"/>
          <w:highlight w:val="none"/>
        </w:rPr>
      </w:pPr>
      <w:r>
        <w:rPr>
          <w:rFonts w:hint="eastAsia" w:ascii="宋体" w:hAnsi="宋体"/>
          <w:color w:val="auto"/>
          <w:sz w:val="24"/>
          <w:highlight w:val="none"/>
        </w:rPr>
        <w:t>18.3</w:t>
      </w:r>
      <w:r>
        <w:rPr>
          <w:rFonts w:hint="eastAsia" w:ascii="宋体" w:hAnsi="宋体"/>
          <w:b/>
          <w:color w:val="auto"/>
          <w:sz w:val="24"/>
          <w:highlight w:val="none"/>
        </w:rPr>
        <w:t>磋商时，磋商组织方将在系统内公布供应商名单，发出解密的指令，供应商自行实施解密，限定在主持人发布解密指令后</w:t>
      </w:r>
      <w:bookmarkStart w:id="149" w:name="EBaf33e81756a940b58c69ffadb3ca2432"/>
      <w:r>
        <w:rPr>
          <w:rFonts w:ascii="宋体" w:hAnsi="宋体"/>
          <w:color w:val="auto"/>
          <w:sz w:val="24"/>
          <w:highlight w:val="none"/>
        </w:rPr>
        <w:t>30</w:t>
      </w:r>
      <w:r>
        <w:rPr>
          <w:rFonts w:hint="eastAsia" w:ascii="宋体" w:hAnsi="宋体"/>
          <w:color w:val="auto"/>
          <w:sz w:val="24"/>
          <w:highlight w:val="none"/>
        </w:rPr>
        <w:t>分钟</w:t>
      </w:r>
      <w:bookmarkEnd w:id="149"/>
      <w:r>
        <w:rPr>
          <w:rFonts w:hint="eastAsia" w:ascii="宋体" w:hAnsi="宋体"/>
          <w:b/>
          <w:color w:val="auto"/>
          <w:sz w:val="24"/>
          <w:highlight w:val="none"/>
        </w:rPr>
        <w:t>内完成。解密时，供应商必须使用与制作响应文件时同一数字认证证书对响应文件进行解密，否则解密将会失败。</w:t>
      </w:r>
    </w:p>
    <w:p>
      <w:pPr>
        <w:spacing w:line="360" w:lineRule="exact"/>
        <w:ind w:firstLine="482"/>
        <w:rPr>
          <w:rFonts w:ascii="宋体" w:hAnsi="宋体"/>
          <w:b/>
          <w:color w:val="auto"/>
          <w:sz w:val="24"/>
          <w:highlight w:val="none"/>
        </w:rPr>
      </w:pPr>
      <w:r>
        <w:rPr>
          <w:rFonts w:hint="eastAsia" w:ascii="宋体" w:hAnsi="宋体"/>
          <w:b/>
          <w:color w:val="auto"/>
          <w:sz w:val="24"/>
          <w:highlight w:val="none"/>
        </w:rPr>
        <w:t>18.4</w:t>
      </w:r>
      <w:r>
        <w:rPr>
          <w:rFonts w:hint="eastAsia" w:ascii="宋体" w:hAnsi="宋体"/>
          <w:color w:val="auto"/>
          <w:sz w:val="24"/>
          <w:highlight w:val="none"/>
        </w:rPr>
        <w:t>因供应商原因造成响应文件未解密或解密失败或无法正常打开响应文件的，磋商组织方将拒绝其响应。部分供应商的响应文件未解密或解密失败的，程序可以继续进行。</w:t>
      </w:r>
      <w:r>
        <w:rPr>
          <w:rFonts w:hint="eastAsia" w:ascii="宋体" w:hAnsi="宋体"/>
          <w:b/>
          <w:color w:val="auto"/>
          <w:sz w:val="24"/>
          <w:highlight w:val="none"/>
        </w:rPr>
        <w:t>若解密成功的供应商不足三家，不进入后续程序。</w:t>
      </w:r>
    </w:p>
    <w:p>
      <w:pPr>
        <w:spacing w:line="360" w:lineRule="exact"/>
        <w:ind w:firstLine="480"/>
        <w:rPr>
          <w:rFonts w:ascii="宋体" w:hAnsi="宋体"/>
          <w:b/>
          <w:color w:val="auto"/>
          <w:sz w:val="24"/>
          <w:highlight w:val="none"/>
        </w:rPr>
      </w:pPr>
      <w:r>
        <w:rPr>
          <w:rFonts w:hint="eastAsia" w:ascii="宋体" w:hAnsi="宋体"/>
          <w:color w:val="auto"/>
          <w:sz w:val="24"/>
          <w:highlight w:val="none"/>
        </w:rPr>
        <w:t>18.5本项目在限定的解密时间内，只要有任一家供应商解密成功，即视为电子交易平台运行无故障。</w:t>
      </w:r>
    </w:p>
    <w:p>
      <w:pPr>
        <w:spacing w:line="360" w:lineRule="exact"/>
        <w:ind w:firstLine="480"/>
        <w:rPr>
          <w:rFonts w:ascii="宋体" w:hAnsi="宋体"/>
          <w:color w:val="auto"/>
          <w:sz w:val="24"/>
          <w:highlight w:val="none"/>
        </w:rPr>
      </w:pPr>
      <w:r>
        <w:rPr>
          <w:rFonts w:hint="eastAsia" w:ascii="宋体" w:hAnsi="宋体"/>
          <w:color w:val="auto"/>
          <w:sz w:val="24"/>
          <w:highlight w:val="none"/>
        </w:rPr>
        <w:t>18.6供应商须配合磋商工作，否则自行承担后果。</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50" w:name="_Toc73364876"/>
      <w:bookmarkStart w:id="151" w:name="_Toc73365489"/>
      <w:bookmarkStart w:id="152" w:name="_Toc142916104"/>
      <w:r>
        <w:rPr>
          <w:rFonts w:hint="eastAsia" w:ascii="宋体" w:hAnsi="宋体"/>
          <w:color w:val="auto"/>
          <w:sz w:val="30"/>
          <w:highlight w:val="none"/>
        </w:rPr>
        <w:t>19．磋商小组组成</w:t>
      </w:r>
      <w:bookmarkEnd w:id="150"/>
      <w:bookmarkEnd w:id="151"/>
      <w:bookmarkEnd w:id="152"/>
    </w:p>
    <w:p>
      <w:pPr>
        <w:spacing w:line="360" w:lineRule="auto"/>
        <w:ind w:firstLine="480"/>
        <w:rPr>
          <w:rFonts w:ascii="宋体" w:hAnsi="宋体"/>
          <w:color w:val="auto"/>
          <w:sz w:val="24"/>
          <w:highlight w:val="none"/>
        </w:rPr>
      </w:pPr>
      <w:r>
        <w:rPr>
          <w:rFonts w:hint="eastAsia" w:ascii="宋体" w:hAnsi="宋体"/>
          <w:color w:val="auto"/>
          <w:sz w:val="24"/>
          <w:highlight w:val="none"/>
        </w:rPr>
        <w:t>19.1磋商小组将由采购人代表和评审专家组成，成员人数为3人或3人以上单数。</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53" w:name="_Toc73364877"/>
      <w:bookmarkStart w:id="154" w:name="_Toc142916105"/>
      <w:bookmarkStart w:id="155" w:name="_Toc73365490"/>
      <w:r>
        <w:rPr>
          <w:rFonts w:hint="eastAsia" w:ascii="宋体" w:hAnsi="宋体"/>
          <w:color w:val="auto"/>
          <w:sz w:val="30"/>
          <w:highlight w:val="none"/>
        </w:rPr>
        <w:t>20．无效磋商的情形</w:t>
      </w:r>
      <w:bookmarkEnd w:id="153"/>
      <w:bookmarkEnd w:id="154"/>
      <w:bookmarkEnd w:id="155"/>
    </w:p>
    <w:p>
      <w:pPr>
        <w:spacing w:line="360" w:lineRule="exact"/>
        <w:ind w:left="1" w:firstLine="480"/>
        <w:rPr>
          <w:rFonts w:ascii="宋体" w:hAnsi="宋体"/>
          <w:color w:val="auto"/>
          <w:sz w:val="24"/>
          <w:highlight w:val="none"/>
        </w:rPr>
      </w:pPr>
      <w:r>
        <w:rPr>
          <w:rFonts w:hint="eastAsia" w:ascii="宋体" w:hAnsi="宋体"/>
          <w:color w:val="auto"/>
          <w:sz w:val="24"/>
          <w:highlight w:val="none"/>
        </w:rPr>
        <w:t>供应商存在下列情况之一的，其磋商无效：</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（1）响应文件未按磋商文件要求签署、盖章的；</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（2）不具备磋商文件中规定的资格要求的；</w:t>
      </w:r>
    </w:p>
    <w:p>
      <w:pPr>
        <w:spacing w:line="360" w:lineRule="exact"/>
        <w:ind w:left="1" w:firstLine="482"/>
        <w:rPr>
          <w:rFonts w:ascii="宋体" w:hAnsi="宋体"/>
          <w:b/>
          <w:color w:val="auto"/>
          <w:sz w:val="24"/>
          <w:highlight w:val="none"/>
          <w:u w:val="single"/>
        </w:rPr>
      </w:pPr>
      <w:r>
        <w:rPr>
          <w:rFonts w:hint="eastAsia" w:ascii="宋体" w:hAnsi="宋体"/>
          <w:b/>
          <w:color w:val="auto"/>
          <w:sz w:val="24"/>
          <w:highlight w:val="none"/>
          <w:u w:val="single"/>
        </w:rPr>
        <w:t>（3）在磋商过程中未对磋商内容作出实质性变更、修改的情况下，首轮报价或最终报价超过磋商文件中规定的预算金额或最高限价的；</w:t>
      </w:r>
    </w:p>
    <w:p>
      <w:pPr>
        <w:spacing w:line="360" w:lineRule="exact"/>
        <w:ind w:left="1" w:firstLine="482"/>
        <w:rPr>
          <w:rFonts w:ascii="宋体" w:hAnsi="宋体"/>
          <w:b/>
          <w:color w:val="auto"/>
          <w:sz w:val="24"/>
          <w:highlight w:val="none"/>
          <w:u w:val="single"/>
        </w:rPr>
      </w:pPr>
      <w:r>
        <w:rPr>
          <w:rFonts w:hint="eastAsia" w:ascii="宋体" w:hAnsi="宋体"/>
          <w:b/>
          <w:color w:val="auto"/>
          <w:sz w:val="24"/>
          <w:highlight w:val="none"/>
          <w:u w:val="single"/>
        </w:rPr>
        <w:t>（4）响应文件含有采购人不能接受的附加条件的;</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 xml:space="preserve">（5）     </w:t>
      </w:r>
      <w:bookmarkStart w:id="156" w:name="EB1a6133a9061749489c10f63f90f17fb6"/>
      <w:r>
        <w:rPr>
          <w:rFonts w:hint="eastAsia" w:ascii="宋体" w:hAnsi="宋体"/>
          <w:b/>
          <w:color w:val="auto"/>
          <w:sz w:val="24"/>
          <w:highlight w:val="none"/>
          <w:u w:val="single"/>
        </w:rPr>
        <w:t xml:space="preserve">不同供应商的单位负责人为同一人或者存在直接控股、管理关系的； </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 xml:space="preserve">“信用中国”网站（www.creditchina.gov.cn）、中国政府采购网（www.ccgp.gov.cn）、“信用江苏”网站（http://www.jscredit.gov.cn）查询结果为失信被执行人名单、重大税收违法案件当事人名单、政府采购严重违法失信行为名单的； </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 xml:space="preserve">（6）报价明显低于其他通过符合性审查供应商的报价，供应商不能证明其报价合理性的； </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 xml:space="preserve">（7）响应文件中提供了虚假或失实资料的； </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 xml:space="preserve">（8）不同供应商的响应文件出现了磋商小组认为不应当雷同的； </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（9）供应商存在串通磋商情形的；</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（10）未在提交截止时间前提交有效加密文件的；由于供应商原因，未在规定时间内对响应文件进行有效解密的；</w:t>
      </w:r>
    </w:p>
    <w:p>
      <w:pPr>
        <w:spacing w:line="360" w:lineRule="exact"/>
        <w:ind w:firstLine="482"/>
        <w:rPr>
          <w:rFonts w:ascii="宋体" w:hAnsi="宋体"/>
          <w:b/>
          <w:color w:val="auto"/>
          <w:sz w:val="24"/>
          <w:highlight w:val="none"/>
          <w:u w:val="single"/>
        </w:rPr>
      </w:pPr>
      <w:r>
        <w:rPr>
          <w:rFonts w:hint="eastAsia" w:ascii="宋体" w:hAnsi="宋体"/>
          <w:b/>
          <w:color w:val="auto"/>
          <w:sz w:val="24"/>
          <w:highlight w:val="none"/>
          <w:u w:val="single"/>
        </w:rPr>
        <w:t>（11）采购需求负偏离程度过大或过多，经评委会认定影响采购人实际使用的；</w:t>
      </w:r>
      <w:bookmarkEnd w:id="156"/>
    </w:p>
    <w:p>
      <w:pPr>
        <w:spacing w:line="360" w:lineRule="exact"/>
        <w:ind w:firstLine="482"/>
        <w:rPr>
          <w:rFonts w:ascii="宋体" w:hAnsi="宋体"/>
          <w:color w:val="auto"/>
          <w:sz w:val="24"/>
          <w:highlight w:val="none"/>
        </w:rPr>
      </w:pPr>
      <w:r>
        <w:rPr>
          <w:rFonts w:hint="eastAsia" w:ascii="宋体" w:hAnsi="宋体"/>
          <w:b/>
          <w:color w:val="auto"/>
          <w:sz w:val="24"/>
          <w:highlight w:val="none"/>
          <w:u w:val="single"/>
        </w:rPr>
        <w:t>（12）其他不符合法律、法规和磋商文件规定的其它实质性条款（须经磋商小组半数以上同意）。</w:t>
      </w:r>
    </w:p>
    <w:p>
      <w:pPr>
        <w:rPr>
          <w:color w:val="auto"/>
          <w:highlight w:val="none"/>
        </w:rPr>
      </w:pP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57" w:name="_Toc73365491"/>
      <w:bookmarkStart w:id="158" w:name="_Toc73364878"/>
      <w:bookmarkStart w:id="159" w:name="_Toc142916106"/>
      <w:r>
        <w:rPr>
          <w:rFonts w:hint="eastAsia" w:ascii="宋体" w:hAnsi="宋体"/>
          <w:color w:val="auto"/>
          <w:sz w:val="30"/>
          <w:highlight w:val="none"/>
        </w:rPr>
        <w:t>21．串通磋商的情形</w:t>
      </w:r>
      <w:bookmarkEnd w:id="157"/>
      <w:bookmarkEnd w:id="158"/>
      <w:bookmarkEnd w:id="159"/>
    </w:p>
    <w:p>
      <w:pPr>
        <w:spacing w:line="360" w:lineRule="exact"/>
        <w:ind w:firstLine="480"/>
        <w:rPr>
          <w:rFonts w:ascii="宋体" w:hAnsi="宋体"/>
          <w:color w:val="auto"/>
          <w:sz w:val="24"/>
          <w:highlight w:val="none"/>
        </w:rPr>
      </w:pPr>
      <w:r>
        <w:rPr>
          <w:rFonts w:hint="eastAsia" w:ascii="宋体" w:hAnsi="宋体"/>
          <w:color w:val="auto"/>
          <w:sz w:val="24"/>
          <w:highlight w:val="none"/>
        </w:rPr>
        <w:t>有下列情形之一的，视为供应商串通磋商，磋商无效：</w:t>
      </w:r>
    </w:p>
    <w:p>
      <w:pPr>
        <w:spacing w:line="360" w:lineRule="exact"/>
        <w:ind w:firstLine="480"/>
        <w:rPr>
          <w:rFonts w:ascii="宋体" w:hAnsi="宋体"/>
          <w:color w:val="auto"/>
          <w:sz w:val="24"/>
          <w:highlight w:val="none"/>
        </w:rPr>
      </w:pPr>
      <w:r>
        <w:rPr>
          <w:rFonts w:hint="eastAsia" w:ascii="宋体" w:hAnsi="宋体"/>
          <w:color w:val="auto"/>
          <w:sz w:val="24"/>
          <w:highlight w:val="none"/>
        </w:rPr>
        <w:t>（1）不同供应商的响应文件由同一单位或者个人编制；</w:t>
      </w:r>
    </w:p>
    <w:p>
      <w:pPr>
        <w:spacing w:line="360" w:lineRule="exact"/>
        <w:ind w:firstLine="480"/>
        <w:rPr>
          <w:rFonts w:ascii="宋体" w:hAnsi="宋体"/>
          <w:color w:val="auto"/>
          <w:sz w:val="24"/>
          <w:highlight w:val="none"/>
        </w:rPr>
      </w:pPr>
      <w:r>
        <w:rPr>
          <w:rFonts w:hint="eastAsia" w:ascii="宋体" w:hAnsi="宋体"/>
          <w:color w:val="auto"/>
          <w:sz w:val="24"/>
          <w:highlight w:val="none"/>
        </w:rPr>
        <w:t>（2）不同供应商委托同一单位或者个人办理磋商事宜；</w:t>
      </w:r>
    </w:p>
    <w:p>
      <w:pPr>
        <w:spacing w:line="360" w:lineRule="exact"/>
        <w:ind w:firstLine="480"/>
        <w:rPr>
          <w:rFonts w:ascii="宋体" w:hAnsi="宋体"/>
          <w:color w:val="auto"/>
          <w:sz w:val="24"/>
          <w:highlight w:val="none"/>
        </w:rPr>
      </w:pPr>
      <w:r>
        <w:rPr>
          <w:rFonts w:hint="eastAsia" w:ascii="宋体" w:hAnsi="宋体"/>
          <w:color w:val="auto"/>
          <w:sz w:val="24"/>
          <w:highlight w:val="none"/>
        </w:rPr>
        <w:t>（3）不同供应商的响应文件载明的项目管理成员或者联系人员为同一人；</w:t>
      </w:r>
    </w:p>
    <w:p>
      <w:pPr>
        <w:spacing w:line="360" w:lineRule="exact"/>
        <w:ind w:firstLine="480"/>
        <w:rPr>
          <w:rFonts w:ascii="宋体" w:hAnsi="宋体"/>
          <w:color w:val="auto"/>
          <w:sz w:val="24"/>
          <w:highlight w:val="none"/>
        </w:rPr>
      </w:pPr>
      <w:r>
        <w:rPr>
          <w:rFonts w:hint="eastAsia" w:ascii="宋体" w:hAnsi="宋体"/>
          <w:color w:val="auto"/>
          <w:sz w:val="24"/>
          <w:highlight w:val="none"/>
        </w:rPr>
        <w:t>（4）不同供应商的响应文件异常一致或者磋商报价呈规律性差异；</w:t>
      </w:r>
    </w:p>
    <w:p>
      <w:pPr>
        <w:spacing w:line="360" w:lineRule="exact"/>
        <w:ind w:firstLine="480"/>
        <w:rPr>
          <w:rFonts w:ascii="宋体" w:hAnsi="宋体"/>
          <w:color w:val="auto"/>
          <w:sz w:val="24"/>
          <w:highlight w:val="none"/>
        </w:rPr>
      </w:pPr>
      <w:r>
        <w:rPr>
          <w:rFonts w:hint="eastAsia" w:ascii="宋体" w:hAnsi="宋体"/>
          <w:color w:val="auto"/>
          <w:sz w:val="24"/>
          <w:highlight w:val="none"/>
        </w:rPr>
        <w:t>（5）不同供应商的响应文件相互混用。</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60" w:name="_Toc73365492"/>
      <w:bookmarkStart w:id="161" w:name="_Toc142916107"/>
      <w:bookmarkStart w:id="162" w:name="_Toc73364879"/>
      <w:r>
        <w:rPr>
          <w:rFonts w:hint="eastAsia" w:ascii="宋体" w:hAnsi="宋体"/>
          <w:color w:val="auto"/>
          <w:sz w:val="30"/>
          <w:highlight w:val="none"/>
        </w:rPr>
        <w:t>22．响应文件的澄清</w:t>
      </w:r>
      <w:bookmarkEnd w:id="160"/>
      <w:bookmarkEnd w:id="161"/>
      <w:bookmarkEnd w:id="162"/>
    </w:p>
    <w:p>
      <w:pPr>
        <w:spacing w:line="360" w:lineRule="exact"/>
        <w:ind w:firstLine="480"/>
        <w:rPr>
          <w:color w:val="auto"/>
          <w:highlight w:val="none"/>
        </w:rPr>
      </w:pPr>
      <w:r>
        <w:rPr>
          <w:rFonts w:hint="eastAsia" w:ascii="宋体" w:hAnsi="宋体"/>
          <w:color w:val="auto"/>
          <w:sz w:val="24"/>
          <w:highlight w:val="none"/>
        </w:rPr>
        <w:t>22.1供应商应根据磋商小组要求对相关问题进行澄清、说明或者补正，并加盖公章。供应商的澄清、说明或者补正不得超出响应文件的范围或者改变响应文件的实质性内容。</w:t>
      </w:r>
      <w:bookmarkStart w:id="163" w:name="EB94a3a32d7227475d8336c257a67dafff"/>
      <w:r>
        <w:rPr>
          <w:rFonts w:hint="eastAsia"/>
          <w:color w:val="auto"/>
          <w:sz w:val="20"/>
          <w:highlight w:val="none"/>
        </w:rPr>
        <w:t xml:space="preserve"> </w:t>
      </w:r>
      <w:bookmarkEnd w:id="163"/>
      <w:bookmarkStart w:id="164" w:name="EBf85a74306ad848b688c4855eedfe1953"/>
      <w:r>
        <w:rPr>
          <w:color w:val="auto"/>
          <w:sz w:val="20"/>
          <w:highlight w:val="none"/>
        </w:rPr>
        <w:t xml:space="preserve">  </w:t>
      </w:r>
      <w:bookmarkEnd w:id="164"/>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65" w:name="_Toc73365493"/>
      <w:bookmarkStart w:id="166" w:name="_Toc142916108"/>
      <w:bookmarkStart w:id="167" w:name="_Toc73364880"/>
      <w:r>
        <w:rPr>
          <w:rFonts w:hint="eastAsia" w:ascii="宋体" w:hAnsi="宋体"/>
          <w:color w:val="auto"/>
          <w:sz w:val="30"/>
          <w:highlight w:val="none"/>
        </w:rPr>
        <w:t>23．磋商内容</w:t>
      </w:r>
      <w:bookmarkEnd w:id="165"/>
      <w:bookmarkEnd w:id="166"/>
      <w:bookmarkEnd w:id="167"/>
    </w:p>
    <w:p>
      <w:pPr>
        <w:spacing w:line="360" w:lineRule="exact"/>
        <w:ind w:firstLine="480"/>
        <w:rPr>
          <w:rFonts w:ascii="宋体" w:hAnsi="宋体"/>
          <w:color w:val="auto"/>
          <w:sz w:val="24"/>
          <w:highlight w:val="none"/>
        </w:rPr>
      </w:pPr>
      <w:r>
        <w:rPr>
          <w:rFonts w:hint="eastAsia" w:ascii="宋体" w:hAnsi="宋体"/>
          <w:color w:val="auto"/>
          <w:sz w:val="24"/>
          <w:highlight w:val="none"/>
        </w:rPr>
        <w:t>23.1磋商小组与符合条件的供应商就</w:t>
      </w:r>
      <w:r>
        <w:rPr>
          <w:rFonts w:hint="eastAsia" w:ascii="宋体" w:hAnsi="宋体"/>
          <w:b/>
          <w:color w:val="auto"/>
          <w:sz w:val="24"/>
          <w:highlight w:val="none"/>
          <w:u w:val="single"/>
        </w:rPr>
        <w:t>磋商文件中的技术、服务要求及合同草案条款等</w:t>
      </w:r>
      <w:r>
        <w:rPr>
          <w:rFonts w:hint="eastAsia" w:ascii="宋体" w:hAnsi="宋体"/>
          <w:color w:val="auto"/>
          <w:sz w:val="24"/>
          <w:highlight w:val="none"/>
        </w:rPr>
        <w:t>进行磋商。</w:t>
      </w:r>
    </w:p>
    <w:p>
      <w:pPr>
        <w:spacing w:line="360" w:lineRule="exact"/>
        <w:ind w:firstLine="480"/>
        <w:rPr>
          <w:rFonts w:ascii="宋体" w:hAnsi="宋体"/>
          <w:color w:val="auto"/>
          <w:sz w:val="24"/>
          <w:highlight w:val="none"/>
        </w:rPr>
      </w:pPr>
      <w:r>
        <w:rPr>
          <w:rFonts w:hint="eastAsia" w:ascii="宋体" w:hAnsi="宋体"/>
          <w:color w:val="auto"/>
          <w:sz w:val="24"/>
          <w:highlight w:val="none"/>
        </w:rPr>
        <w:t>23.2在磋商过程中，磋商小组可以根据磋商文件和磋商情况实质性变动采购需求中的技术、服务要求以及合同草案条款，但不得变动磋商文件中的其他内容。实质性变动的内容，须经采购人代表书面确认后进行。</w:t>
      </w:r>
    </w:p>
    <w:p>
      <w:pPr>
        <w:spacing w:line="360" w:lineRule="exact"/>
        <w:ind w:firstLine="480"/>
        <w:rPr>
          <w:rFonts w:ascii="宋体" w:hAnsi="宋体"/>
          <w:color w:val="auto"/>
          <w:sz w:val="24"/>
          <w:highlight w:val="none"/>
        </w:rPr>
      </w:pPr>
      <w:r>
        <w:rPr>
          <w:rFonts w:hint="eastAsia" w:ascii="宋体" w:hAnsi="宋体"/>
          <w:color w:val="auto"/>
          <w:sz w:val="24"/>
          <w:highlight w:val="none"/>
        </w:rPr>
        <w:t>根据磋商文件和磋商情况作出的实质性变动是磋商文件的有效组成部分，磋商小组将及时以书面形式同时通知所有参加磋商的供应商。</w:t>
      </w:r>
    </w:p>
    <w:p>
      <w:pPr>
        <w:spacing w:line="360" w:lineRule="exact"/>
        <w:ind w:firstLine="480"/>
        <w:rPr>
          <w:rFonts w:ascii="宋体" w:hAnsi="宋体"/>
          <w:color w:val="auto"/>
          <w:sz w:val="24"/>
          <w:highlight w:val="none"/>
          <w:u w:val="single"/>
        </w:rPr>
      </w:pPr>
      <w:r>
        <w:rPr>
          <w:rFonts w:hint="eastAsia" w:ascii="宋体" w:hAnsi="宋体"/>
          <w:color w:val="auto"/>
          <w:sz w:val="24"/>
          <w:highlight w:val="none"/>
          <w:u w:val="single"/>
        </w:rPr>
        <w:t>供应商应当按照磋商文件的变动情况和磋商小组的要求重新提交响应文件，并由其法定代表人或授权委托代理人签字或者加盖公章。由授权委托代理人签字的，应当附法定代表人授权书。</w:t>
      </w:r>
    </w:p>
    <w:p>
      <w:pPr>
        <w:spacing w:line="360" w:lineRule="exact"/>
        <w:ind w:firstLine="480"/>
        <w:rPr>
          <w:rFonts w:ascii="宋体" w:hAnsi="宋体"/>
          <w:color w:val="auto"/>
          <w:sz w:val="24"/>
          <w:highlight w:val="none"/>
        </w:rPr>
      </w:pPr>
      <w:r>
        <w:rPr>
          <w:rFonts w:hint="eastAsia" w:ascii="宋体" w:hAnsi="宋体"/>
          <w:color w:val="auto"/>
          <w:sz w:val="24"/>
          <w:highlight w:val="none"/>
        </w:rPr>
        <w:t>23.3已提交响应文件的供应商，由于磋商小组实质性变动采购需求中的技术、服务要求以及合同草案条款，在提交最后报价之前，可以根据磋商情况退出磋商。若采购需求未发生实质性变动，供应商不得退出磋商。</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68" w:name="_Toc73364881"/>
      <w:bookmarkStart w:id="169" w:name="_Toc142916109"/>
      <w:bookmarkStart w:id="170" w:name="_Toc73365494"/>
      <w:r>
        <w:rPr>
          <w:rFonts w:hint="eastAsia" w:ascii="宋体" w:hAnsi="宋体"/>
          <w:color w:val="auto"/>
          <w:sz w:val="30"/>
          <w:highlight w:val="none"/>
        </w:rPr>
        <w:t>24．最后报价的提交</w:t>
      </w:r>
      <w:bookmarkEnd w:id="168"/>
      <w:bookmarkEnd w:id="169"/>
      <w:bookmarkEnd w:id="170"/>
    </w:p>
    <w:p>
      <w:pPr>
        <w:spacing w:line="360" w:lineRule="exact"/>
        <w:ind w:firstLine="480"/>
        <w:rPr>
          <w:rFonts w:ascii="宋体" w:hAnsi="宋体"/>
          <w:color w:val="auto"/>
          <w:sz w:val="24"/>
          <w:highlight w:val="none"/>
        </w:rPr>
      </w:pPr>
      <w:r>
        <w:rPr>
          <w:rFonts w:hint="eastAsia" w:ascii="宋体" w:hAnsi="宋体"/>
          <w:color w:val="auto"/>
          <w:sz w:val="24"/>
          <w:highlight w:val="none"/>
        </w:rPr>
        <w:t>24.1磋商文件能够详细列明采购标的的技术、服务要求的，磋商结束后，磋商小组应当要求所有实质性响应的供应商在规定时间内提交最后总报价和最后明细报价，提交最后报价的供应商不得少于3家。</w:t>
      </w:r>
    </w:p>
    <w:p>
      <w:pPr>
        <w:spacing w:line="360" w:lineRule="exact"/>
        <w:ind w:firstLine="480"/>
        <w:rPr>
          <w:rFonts w:ascii="宋体" w:hAnsi="宋体"/>
          <w:color w:val="auto"/>
          <w:sz w:val="24"/>
          <w:highlight w:val="none"/>
        </w:rPr>
      </w:pPr>
      <w:r>
        <w:rPr>
          <w:rFonts w:hint="eastAsia" w:ascii="宋体" w:hAnsi="宋体"/>
          <w:color w:val="auto"/>
          <w:sz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总报价和最后明细报价。</w:t>
      </w:r>
    </w:p>
    <w:p>
      <w:pPr>
        <w:spacing w:line="360" w:lineRule="exact"/>
        <w:ind w:firstLine="480"/>
        <w:rPr>
          <w:rFonts w:ascii="宋体" w:hAnsi="宋体"/>
          <w:color w:val="auto"/>
          <w:sz w:val="24"/>
          <w:highlight w:val="none"/>
        </w:rPr>
      </w:pPr>
      <w:r>
        <w:rPr>
          <w:rFonts w:hint="eastAsia" w:ascii="宋体" w:hAnsi="宋体"/>
          <w:color w:val="auto"/>
          <w:sz w:val="24"/>
          <w:highlight w:val="none"/>
        </w:rPr>
        <w:t>最后报价是供应商响应文件的有效组成部分。符合《政府采购竞争性磋商采购方式管理暂行办法》第三条第四项及本须知第25.2项情形的，提交最后报价的供应商可以为2家。</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71" w:name="_Toc142916110"/>
      <w:bookmarkStart w:id="172" w:name="_Toc73365495"/>
      <w:bookmarkStart w:id="173" w:name="_Toc73364882"/>
      <w:r>
        <w:rPr>
          <w:rFonts w:hint="eastAsia" w:ascii="宋体" w:hAnsi="宋体"/>
          <w:color w:val="auto"/>
          <w:sz w:val="30"/>
          <w:highlight w:val="none"/>
        </w:rPr>
        <w:t>25．</w:t>
      </w:r>
      <w:r>
        <w:rPr>
          <w:rFonts w:ascii="宋体" w:hAnsi="宋体"/>
          <w:color w:val="auto"/>
          <w:sz w:val="30"/>
          <w:highlight w:val="none"/>
        </w:rPr>
        <w:t>竞争性磋商</w:t>
      </w:r>
      <w:r>
        <w:rPr>
          <w:rFonts w:hint="eastAsia" w:ascii="宋体" w:hAnsi="宋体"/>
          <w:color w:val="auto"/>
          <w:sz w:val="30"/>
          <w:highlight w:val="none"/>
        </w:rPr>
        <w:t>特殊情况处理</w:t>
      </w:r>
      <w:bookmarkEnd w:id="171"/>
      <w:bookmarkEnd w:id="172"/>
      <w:bookmarkEnd w:id="173"/>
    </w:p>
    <w:p>
      <w:pPr>
        <w:spacing w:line="360" w:lineRule="exact"/>
        <w:ind w:firstLine="480"/>
        <w:rPr>
          <w:rFonts w:ascii="宋体" w:hAnsi="宋体"/>
          <w:color w:val="auto"/>
          <w:sz w:val="24"/>
          <w:highlight w:val="none"/>
        </w:rPr>
      </w:pPr>
      <w:r>
        <w:rPr>
          <w:rFonts w:hint="eastAsia" w:ascii="宋体" w:hAnsi="宋体"/>
          <w:color w:val="auto"/>
          <w:sz w:val="24"/>
          <w:highlight w:val="none"/>
        </w:rPr>
        <w:t>25.1</w:t>
      </w:r>
      <w:r>
        <w:rPr>
          <w:rFonts w:ascii="宋体" w:hAnsi="宋体"/>
          <w:color w:val="auto"/>
          <w:sz w:val="24"/>
          <w:highlight w:val="none"/>
        </w:rPr>
        <w:t>出现下列情形之一的，应当终止竞争性磋商采购活动，发布项目终止公告并说明原因，重新开展采购活动：</w:t>
      </w:r>
    </w:p>
    <w:p>
      <w:pPr>
        <w:spacing w:line="360" w:lineRule="exact"/>
        <w:ind w:firstLine="48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因情况变化，不再符合规定的竞争性磋商采购方式适用情形的；</w:t>
      </w:r>
    </w:p>
    <w:p>
      <w:pPr>
        <w:spacing w:line="360" w:lineRule="exact"/>
        <w:ind w:firstLine="48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出现影响采购公正的违法、违规行为的</w:t>
      </w:r>
      <w:r>
        <w:rPr>
          <w:rFonts w:hint="eastAsia" w:ascii="宋体" w:hAnsi="宋体"/>
          <w:color w:val="auto"/>
          <w:sz w:val="24"/>
          <w:highlight w:val="none"/>
        </w:rPr>
        <w:t>；</w:t>
      </w:r>
    </w:p>
    <w:p>
      <w:pPr>
        <w:spacing w:line="360" w:lineRule="exact"/>
        <w:ind w:firstLine="480"/>
        <w:rPr>
          <w:rFonts w:ascii="宋体" w:hAnsi="宋体"/>
          <w:color w:val="auto"/>
          <w:sz w:val="24"/>
          <w:highlight w:val="none"/>
        </w:rPr>
      </w:pPr>
      <w:r>
        <w:rPr>
          <w:rFonts w:hint="eastAsia" w:ascii="宋体" w:hAnsi="宋体"/>
          <w:color w:val="auto"/>
          <w:sz w:val="24"/>
          <w:highlight w:val="none"/>
        </w:rPr>
        <w:t>（3）除《政府采购竞争性磋商采购方式管理暂行办法》第三条第四项规定的情形外，在采购过程中符合要求的供应商或者报价未超过采购预算的供应商不足3家的。</w:t>
      </w:r>
    </w:p>
    <w:p>
      <w:pPr>
        <w:spacing w:line="360" w:lineRule="exact"/>
        <w:ind w:firstLine="482"/>
        <w:rPr>
          <w:rFonts w:ascii="宋体" w:hAnsi="宋体"/>
          <w:b/>
          <w:color w:val="auto"/>
          <w:sz w:val="24"/>
          <w:highlight w:val="none"/>
        </w:rPr>
      </w:pPr>
      <w:r>
        <w:rPr>
          <w:rFonts w:hint="eastAsia" w:ascii="宋体" w:hAnsi="宋体"/>
          <w:b/>
          <w:color w:val="auto"/>
          <w:sz w:val="24"/>
          <w:highlight w:val="none"/>
        </w:rPr>
        <w:t>25.2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spacing w:line="360" w:lineRule="exact"/>
        <w:ind w:firstLine="480"/>
        <w:rPr>
          <w:color w:val="auto"/>
          <w:highlight w:val="none"/>
        </w:rPr>
      </w:pPr>
      <w:r>
        <w:rPr>
          <w:rFonts w:hint="eastAsia" w:ascii="宋体" w:hAnsi="宋体"/>
          <w:color w:val="auto"/>
          <w:sz w:val="24"/>
          <w:highlight w:val="none"/>
        </w:rPr>
        <w:t>25.3因重大变故，采购任务取消的则该磋商活动取消，采购人应当将取消理由通知所有供应商。</w:t>
      </w:r>
    </w:p>
    <w:p>
      <w:pPr>
        <w:ind w:firstLine="400"/>
        <w:rPr>
          <w:color w:val="auto"/>
          <w:highlight w:val="none"/>
        </w:rPr>
      </w:pPr>
      <w:bookmarkStart w:id="174" w:name="EB553c4f8e1a914e43a9cd4511ce1948ff"/>
      <w:r>
        <w:rPr>
          <w:rFonts w:hint="eastAsia"/>
          <w:color w:val="auto"/>
          <w:sz w:val="20"/>
          <w:highlight w:val="none"/>
        </w:rPr>
        <w:t xml:space="preserve"> </w:t>
      </w:r>
      <w:bookmarkEnd w:id="174"/>
      <w:bookmarkStart w:id="175" w:name="EB21b156bb45c342aeb17b81524d625120"/>
      <w:r>
        <w:rPr>
          <w:rFonts w:hint="eastAsia"/>
          <w:color w:val="auto"/>
          <w:sz w:val="20"/>
          <w:highlight w:val="none"/>
        </w:rPr>
        <w:t xml:space="preserve"> </w:t>
      </w:r>
      <w:bookmarkEnd w:id="175"/>
    </w:p>
    <w:p>
      <w:pPr>
        <w:pStyle w:val="4"/>
        <w:ind w:firstLine="643"/>
        <w:rPr>
          <w:rFonts w:ascii="宋体" w:hAnsi="宋体" w:eastAsia="宋体"/>
          <w:color w:val="auto"/>
          <w:sz w:val="32"/>
          <w:highlight w:val="none"/>
        </w:rPr>
      </w:pPr>
      <w:bookmarkStart w:id="176" w:name="_Toc142916111"/>
      <w:bookmarkStart w:id="177" w:name="_Toc73364883"/>
      <w:bookmarkStart w:id="178" w:name="_Toc73365496"/>
      <w:r>
        <w:rPr>
          <w:rFonts w:hint="eastAsia" w:ascii="宋体" w:hAnsi="宋体" w:eastAsia="宋体"/>
          <w:color w:val="auto"/>
          <w:sz w:val="32"/>
          <w:highlight w:val="none"/>
        </w:rPr>
        <w:t>五、确定成交结果</w:t>
      </w:r>
      <w:bookmarkEnd w:id="176"/>
      <w:bookmarkEnd w:id="177"/>
      <w:bookmarkEnd w:id="178"/>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79" w:name="_Toc142916112"/>
      <w:bookmarkStart w:id="180" w:name="_Toc73365497"/>
      <w:bookmarkStart w:id="181" w:name="_Toc73364884"/>
      <w:r>
        <w:rPr>
          <w:rFonts w:hint="eastAsia" w:ascii="宋体" w:hAnsi="宋体"/>
          <w:color w:val="auto"/>
          <w:sz w:val="30"/>
          <w:highlight w:val="none"/>
        </w:rPr>
        <w:t>26．确定成交供应商</w:t>
      </w:r>
      <w:bookmarkEnd w:id="179"/>
      <w:bookmarkEnd w:id="180"/>
      <w:bookmarkEnd w:id="181"/>
    </w:p>
    <w:p>
      <w:pPr>
        <w:ind w:firstLine="480"/>
        <w:rPr>
          <w:rFonts w:ascii="宋体" w:hAnsi="宋体"/>
          <w:color w:val="auto"/>
          <w:sz w:val="24"/>
          <w:highlight w:val="none"/>
        </w:rPr>
      </w:pPr>
      <w:bookmarkStart w:id="182" w:name="EB3fe0db93f0354614add263878fac6db4"/>
      <w:r>
        <w:rPr>
          <w:rFonts w:hint="eastAsia" w:ascii="宋体" w:hAnsi="宋体"/>
          <w:color w:val="auto"/>
          <w:sz w:val="24"/>
          <w:highlight w:val="none"/>
        </w:rPr>
        <w:t>26.1磋商组织方应当在评审结束后2个工作日内将评审报告送采购人确认。</w:t>
      </w:r>
    </w:p>
    <w:p>
      <w:pPr>
        <w:ind w:firstLine="480"/>
        <w:rPr>
          <w:rFonts w:ascii="宋体" w:hAnsi="宋体"/>
          <w:color w:val="auto"/>
          <w:sz w:val="24"/>
          <w:highlight w:val="none"/>
        </w:rPr>
      </w:pPr>
      <w:r>
        <w:rPr>
          <w:rFonts w:hint="eastAsia" w:ascii="宋体" w:hAnsi="宋体"/>
          <w:color w:val="auto"/>
          <w:sz w:val="24"/>
          <w:highlight w:val="none"/>
        </w:rPr>
        <w:t>26.2采购人应当自收到评审报告之日起5个工作日内，从评审报告提出的成交候选供应商中，按照排序由高到低的原则确定成交供应商，也可以授权磋商小组直接确定成交供应商。采购人逾期未确定成交供应商且不提出异议的，视为确定评审报告提出的排序第一的为成交供应商。</w:t>
      </w:r>
      <w:bookmarkEnd w:id="182"/>
    </w:p>
    <w:p>
      <w:pPr>
        <w:ind w:firstLine="400"/>
        <w:rPr>
          <w:color w:val="auto"/>
          <w:sz w:val="20"/>
          <w:highlight w:val="none"/>
        </w:rPr>
      </w:pPr>
      <w:bookmarkStart w:id="183" w:name="EB8729e2fc7e9a469e9619e89c5e7d29ec"/>
      <w:r>
        <w:rPr>
          <w:rFonts w:hint="eastAsia"/>
          <w:color w:val="auto"/>
          <w:sz w:val="20"/>
          <w:highlight w:val="none"/>
        </w:rPr>
        <w:t xml:space="preserve"> </w:t>
      </w:r>
      <w:bookmarkEnd w:id="183"/>
    </w:p>
    <w:p>
      <w:pPr>
        <w:ind w:firstLine="400"/>
        <w:rPr>
          <w:color w:val="auto"/>
          <w:highlight w:val="none"/>
        </w:rPr>
      </w:pPr>
      <w:bookmarkStart w:id="184" w:name="EBcfb54ffd7eac4226b2539161505dc658"/>
      <w:r>
        <w:rPr>
          <w:rFonts w:hint="eastAsia"/>
          <w:color w:val="auto"/>
          <w:sz w:val="20"/>
          <w:highlight w:val="none"/>
        </w:rPr>
        <w:t xml:space="preserve"> </w:t>
      </w:r>
      <w:bookmarkEnd w:id="184"/>
      <w:bookmarkStart w:id="185" w:name="EBb036ac1cc01a455e83e17a6d3673e537"/>
      <w:r>
        <w:rPr>
          <w:rFonts w:hint="eastAsia"/>
          <w:color w:val="auto"/>
          <w:sz w:val="20"/>
          <w:highlight w:val="none"/>
        </w:rPr>
        <w:t xml:space="preserve"> </w:t>
      </w:r>
      <w:bookmarkEnd w:id="185"/>
    </w:p>
    <w:p>
      <w:pPr>
        <w:pStyle w:val="4"/>
        <w:ind w:firstLine="643"/>
        <w:rPr>
          <w:rFonts w:ascii="宋体" w:hAnsi="宋体" w:eastAsia="宋体"/>
          <w:color w:val="auto"/>
          <w:sz w:val="32"/>
          <w:highlight w:val="none"/>
        </w:rPr>
      </w:pPr>
      <w:bookmarkStart w:id="186" w:name="_Toc73365498"/>
      <w:bookmarkStart w:id="187" w:name="_Toc142916113"/>
      <w:bookmarkStart w:id="188" w:name="_Toc73364885"/>
      <w:r>
        <w:rPr>
          <w:rFonts w:hint="eastAsia" w:ascii="宋体" w:hAnsi="宋体" w:eastAsia="宋体"/>
          <w:color w:val="auto"/>
          <w:sz w:val="32"/>
          <w:highlight w:val="none"/>
        </w:rPr>
        <w:t>六、授予合同</w:t>
      </w:r>
      <w:bookmarkEnd w:id="186"/>
      <w:bookmarkEnd w:id="187"/>
      <w:bookmarkEnd w:id="188"/>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89" w:name="_Toc142916114"/>
      <w:bookmarkStart w:id="190" w:name="_Toc73364886"/>
      <w:bookmarkStart w:id="191" w:name="_Toc73365499"/>
      <w:r>
        <w:rPr>
          <w:rFonts w:hint="eastAsia" w:ascii="宋体" w:hAnsi="宋体"/>
          <w:color w:val="auto"/>
          <w:sz w:val="30"/>
          <w:highlight w:val="none"/>
        </w:rPr>
        <w:t>27．磋商组织方接受和拒绝任何或所有响应的权利</w:t>
      </w:r>
      <w:bookmarkEnd w:id="189"/>
      <w:bookmarkEnd w:id="190"/>
      <w:bookmarkEnd w:id="191"/>
    </w:p>
    <w:p>
      <w:pPr>
        <w:ind w:firstLine="480"/>
        <w:rPr>
          <w:rFonts w:ascii="宋体" w:hAnsi="宋体"/>
          <w:color w:val="auto"/>
          <w:sz w:val="24"/>
          <w:highlight w:val="none"/>
        </w:rPr>
      </w:pPr>
      <w:r>
        <w:rPr>
          <w:rFonts w:hint="eastAsia" w:ascii="宋体" w:hAnsi="宋体"/>
          <w:color w:val="auto"/>
          <w:sz w:val="24"/>
          <w:highlight w:val="none"/>
        </w:rPr>
        <w:t>27.1为维护国家和社会公共利益，磋商组织方保留在授标之前任何时候接受或拒绝任何供应商成交的权利，且对受影响的供应商不承担任何责任。</w:t>
      </w:r>
    </w:p>
    <w:p>
      <w:pPr>
        <w:ind w:firstLine="480"/>
        <w:rPr>
          <w:rFonts w:ascii="宋体" w:hAnsi="宋体"/>
          <w:color w:val="auto"/>
          <w:sz w:val="24"/>
          <w:highlight w:val="none"/>
        </w:rPr>
      </w:pPr>
      <w:r>
        <w:rPr>
          <w:rFonts w:hint="eastAsia" w:ascii="宋体" w:hAnsi="宋体"/>
          <w:color w:val="auto"/>
          <w:sz w:val="24"/>
          <w:highlight w:val="none"/>
        </w:rPr>
        <w:t>27.2因不可抗力或成交供应商不能履约等情形，磋商组织方保留与其他候选供应商签订合同的权利。</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92" w:name="_Toc73364887"/>
      <w:bookmarkStart w:id="193" w:name="_Toc142916115"/>
      <w:bookmarkStart w:id="194" w:name="_Toc73365500"/>
      <w:r>
        <w:rPr>
          <w:rFonts w:hint="eastAsia" w:ascii="宋体" w:hAnsi="宋体"/>
          <w:color w:val="auto"/>
          <w:sz w:val="30"/>
          <w:highlight w:val="none"/>
        </w:rPr>
        <w:t>28．成交通知书</w:t>
      </w:r>
      <w:bookmarkEnd w:id="192"/>
      <w:bookmarkEnd w:id="193"/>
      <w:bookmarkEnd w:id="194"/>
    </w:p>
    <w:p>
      <w:pPr>
        <w:ind w:firstLine="480"/>
        <w:rPr>
          <w:rFonts w:ascii="宋体" w:hAnsi="宋体"/>
          <w:color w:val="auto"/>
          <w:sz w:val="24"/>
          <w:highlight w:val="none"/>
        </w:rPr>
      </w:pPr>
      <w:r>
        <w:rPr>
          <w:rFonts w:hint="eastAsia" w:ascii="宋体" w:hAnsi="宋体"/>
          <w:color w:val="auto"/>
          <w:sz w:val="24"/>
          <w:highlight w:val="none"/>
        </w:rPr>
        <w:t>28.1磋商组织方在</w:t>
      </w:r>
      <w:r>
        <w:rPr>
          <w:rFonts w:ascii="宋体" w:hAnsi="宋体" w:cs="宋体"/>
          <w:color w:val="auto"/>
          <w:sz w:val="24"/>
          <w:highlight w:val="none"/>
        </w:rPr>
        <w:t>“江苏政府采购网-苏采云平台</w:t>
      </w:r>
      <w:r>
        <w:rPr>
          <w:rFonts w:ascii="宋体" w:hAnsi="宋体" w:cs="宋体"/>
          <w:color w:val="auto"/>
          <w:spacing w:val="-1"/>
          <w:sz w:val="24"/>
          <w:highlight w:val="none"/>
        </w:rPr>
        <w:t>”</w:t>
      </w:r>
      <w:r>
        <w:rPr>
          <w:rFonts w:hint="eastAsia" w:ascii="宋体" w:hAnsi="宋体" w:cs="宋体"/>
          <w:color w:val="auto"/>
          <w:spacing w:val="-1"/>
          <w:sz w:val="24"/>
          <w:highlight w:val="none"/>
        </w:rPr>
        <w:t>上</w:t>
      </w:r>
      <w:r>
        <w:rPr>
          <w:rFonts w:hint="eastAsia" w:ascii="宋体" w:hAnsi="宋体"/>
          <w:color w:val="auto"/>
          <w:sz w:val="24"/>
          <w:highlight w:val="none"/>
        </w:rPr>
        <w:t>公告成交结果，同时向成交供应商发出成交通知书。</w:t>
      </w:r>
    </w:p>
    <w:p>
      <w:pPr>
        <w:ind w:firstLine="480"/>
        <w:rPr>
          <w:rFonts w:ascii="宋体" w:hAnsi="宋体"/>
          <w:color w:val="auto"/>
          <w:sz w:val="24"/>
          <w:highlight w:val="none"/>
        </w:rPr>
      </w:pPr>
      <w:r>
        <w:rPr>
          <w:rFonts w:hint="eastAsia" w:ascii="宋体" w:hAnsi="宋体"/>
          <w:color w:val="auto"/>
          <w:sz w:val="24"/>
          <w:highlight w:val="none"/>
        </w:rPr>
        <w:t>28.2成交通知书发出后，采购人不得违法改变成交结果，成交供应商无正当理由不得放弃成交。</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195" w:name="_Toc73364888"/>
      <w:bookmarkStart w:id="196" w:name="_Toc142916116"/>
      <w:bookmarkStart w:id="197" w:name="_Toc73365501"/>
      <w:r>
        <w:rPr>
          <w:rFonts w:hint="eastAsia" w:ascii="宋体" w:hAnsi="宋体"/>
          <w:color w:val="auto"/>
          <w:sz w:val="30"/>
          <w:highlight w:val="none"/>
        </w:rPr>
        <w:t>29．签订合同</w:t>
      </w:r>
      <w:bookmarkEnd w:id="195"/>
      <w:bookmarkEnd w:id="196"/>
      <w:bookmarkEnd w:id="197"/>
    </w:p>
    <w:p>
      <w:pPr>
        <w:spacing w:line="360" w:lineRule="exact"/>
        <w:ind w:firstLine="480"/>
        <w:rPr>
          <w:rFonts w:ascii="宋体" w:hAnsi="宋体"/>
          <w:color w:val="auto"/>
          <w:sz w:val="24"/>
          <w:highlight w:val="none"/>
        </w:rPr>
      </w:pPr>
      <w:r>
        <w:rPr>
          <w:rFonts w:hint="eastAsia" w:ascii="宋体" w:hAnsi="宋体"/>
          <w:color w:val="auto"/>
          <w:sz w:val="24"/>
          <w:highlight w:val="none"/>
        </w:rPr>
        <w:t>29.1采购人应当自成交通知书发出之日起</w:t>
      </w:r>
      <w:bookmarkStart w:id="198" w:name="EB51d9b032aa7249af80d45424dadc155d"/>
      <w:r>
        <w:rPr>
          <w:rFonts w:hint="eastAsia" w:ascii="宋体" w:hAnsi="宋体"/>
          <w:color w:val="auto"/>
          <w:sz w:val="24"/>
          <w:highlight w:val="none"/>
        </w:rPr>
        <w:t>15日</w:t>
      </w:r>
      <w:bookmarkEnd w:id="198"/>
      <w:r>
        <w:rPr>
          <w:rFonts w:hint="eastAsia" w:ascii="宋体" w:hAnsi="宋体"/>
          <w:color w:val="auto"/>
          <w:sz w:val="24"/>
          <w:highlight w:val="none"/>
        </w:rPr>
        <w:t>内，按照磋商文件、成交供应商磋商响应文件以及磋商过程中确定的事项，与成交供应商签订政府采购合同。采购人不得向成交人提出任何不合理的要求作为签订合同的条件。</w:t>
      </w:r>
    </w:p>
    <w:p>
      <w:pPr>
        <w:spacing w:line="360" w:lineRule="exact"/>
        <w:ind w:firstLine="480"/>
        <w:rPr>
          <w:rFonts w:ascii="宋体" w:hAnsi="宋体"/>
          <w:color w:val="auto"/>
          <w:sz w:val="24"/>
          <w:highlight w:val="none"/>
        </w:rPr>
      </w:pPr>
      <w:r>
        <w:rPr>
          <w:rFonts w:hint="eastAsia" w:ascii="宋体" w:hAnsi="宋体"/>
          <w:color w:val="auto"/>
          <w:sz w:val="24"/>
          <w:highlight w:val="none"/>
        </w:rPr>
        <w:t>29.2政府采购合同应当包括采购人与成交人的名称和住所、标的、数量、质量、价款或者报酬、履行期限及地点和方式、验收要求、违约责任、解决争议的方法等内容。</w:t>
      </w:r>
    </w:p>
    <w:p>
      <w:pPr>
        <w:spacing w:line="360" w:lineRule="exact"/>
        <w:ind w:firstLine="480"/>
        <w:rPr>
          <w:rFonts w:ascii="宋体" w:hAnsi="宋体"/>
          <w:color w:val="auto"/>
          <w:sz w:val="24"/>
          <w:highlight w:val="none"/>
        </w:rPr>
      </w:pPr>
      <w:r>
        <w:rPr>
          <w:rFonts w:hint="eastAsia" w:ascii="宋体" w:hAnsi="宋体"/>
          <w:color w:val="auto"/>
          <w:sz w:val="24"/>
          <w:highlight w:val="none"/>
        </w:rPr>
        <w:t>29.3合同履行中，采购人需追加与合同标的相同的服务时，在不改变合同其他条款的前提下，可以与成交人协商签订补充合同，但所有补充合同的采购金额不得超过原合同采购金额的百分之十。</w:t>
      </w:r>
    </w:p>
    <w:p>
      <w:pPr>
        <w:spacing w:line="360" w:lineRule="exact"/>
        <w:ind w:firstLine="480"/>
        <w:rPr>
          <w:rFonts w:ascii="宋体" w:hAnsi="宋体"/>
          <w:color w:val="auto"/>
          <w:sz w:val="24"/>
          <w:highlight w:val="none"/>
        </w:rPr>
      </w:pPr>
      <w:r>
        <w:rPr>
          <w:rFonts w:hint="eastAsia" w:ascii="宋体" w:hAnsi="宋体"/>
          <w:color w:val="auto"/>
          <w:sz w:val="24"/>
          <w:highlight w:val="none"/>
        </w:rPr>
        <w:t>29.4采购结束后，采购人若由于各种客观原因，必须对采购项目所牵涉的货物和服务进行适当的减少时，在双方协商一致的前提下，可以按照磋商采购时的价格水平做相应的调减，并据此签订补充合同。</w:t>
      </w:r>
    </w:p>
    <w:p>
      <w:pPr>
        <w:spacing w:line="360" w:lineRule="exact"/>
        <w:ind w:firstLine="480"/>
        <w:rPr>
          <w:rFonts w:ascii="宋体" w:hAnsi="宋体"/>
          <w:color w:val="auto"/>
          <w:sz w:val="24"/>
          <w:highlight w:val="none"/>
        </w:rPr>
      </w:pPr>
      <w:r>
        <w:rPr>
          <w:rFonts w:hint="eastAsia" w:ascii="宋体" w:hAnsi="宋体"/>
          <w:color w:val="auto"/>
          <w:sz w:val="24"/>
          <w:highlight w:val="none"/>
        </w:rPr>
        <w:t>29.5采购人与成交人应当根据合同的约定依法履行合同义务。政府采购合同的履行、违约责任和解决争议的方法等适用</w:t>
      </w:r>
      <w:bookmarkStart w:id="199" w:name="EB756a2e5eaf4942b0afe0c5074e4df86a"/>
      <w:r>
        <w:rPr>
          <w:rFonts w:hint="eastAsia" w:ascii="宋体" w:hAnsi="宋体"/>
          <w:color w:val="auto"/>
          <w:sz w:val="24"/>
          <w:highlight w:val="none"/>
        </w:rPr>
        <w:t>《中华人民共和国民法典》</w:t>
      </w:r>
      <w:bookmarkEnd w:id="199"/>
      <w:r>
        <w:rPr>
          <w:rFonts w:hint="eastAsia" w:ascii="宋体" w:hAnsi="宋体"/>
          <w:color w:val="auto"/>
          <w:sz w:val="24"/>
          <w:highlight w:val="none"/>
        </w:rPr>
        <w:t>。</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200" w:name="_Toc73364889"/>
      <w:bookmarkStart w:id="201" w:name="_Toc142916117"/>
      <w:bookmarkStart w:id="202" w:name="_Toc73365502"/>
      <w:r>
        <w:rPr>
          <w:rFonts w:hint="eastAsia" w:ascii="宋体" w:hAnsi="宋体"/>
          <w:color w:val="auto"/>
          <w:sz w:val="30"/>
          <w:highlight w:val="none"/>
        </w:rPr>
        <w:t>30．履约保证金</w:t>
      </w:r>
      <w:bookmarkEnd w:id="200"/>
      <w:bookmarkEnd w:id="201"/>
      <w:bookmarkEnd w:id="202"/>
    </w:p>
    <w:p>
      <w:pPr>
        <w:pBdr>
          <w:top w:val="none" w:color="000000" w:sz="0" w:space="0"/>
          <w:left w:val="none" w:color="000000" w:sz="0" w:space="0"/>
          <w:bottom w:val="none" w:color="000000" w:sz="0" w:space="0"/>
          <w:right w:val="none" w:color="000000" w:sz="0" w:space="0"/>
        </w:pBdr>
        <w:spacing w:line="360" w:lineRule="auto"/>
        <w:ind w:firstLine="480"/>
        <w:rPr>
          <w:rFonts w:ascii="宋体" w:hAnsi="宋体" w:cs="宋体"/>
          <w:color w:val="auto"/>
          <w:highlight w:val="none"/>
        </w:rPr>
      </w:pPr>
      <w:bookmarkStart w:id="203" w:name="EBe8f62d6faec644a29fa2d130dece78bb"/>
      <w:r>
        <w:rPr>
          <w:rFonts w:hint="eastAsia"/>
          <w:color w:val="auto"/>
          <w:sz w:val="20"/>
          <w:highlight w:val="none"/>
        </w:rPr>
        <w:t xml:space="preserve"> </w:t>
      </w:r>
      <w:bookmarkEnd w:id="203"/>
      <w:r>
        <w:rPr>
          <w:color w:val="auto"/>
          <w:sz w:val="20"/>
          <w:highlight w:val="none"/>
        </w:rPr>
        <w:t xml:space="preserve">   </w:t>
      </w:r>
      <w:r>
        <w:rPr>
          <w:rFonts w:hint="eastAsia" w:ascii="宋体" w:hAnsi="宋体"/>
          <w:color w:val="auto"/>
          <w:sz w:val="24"/>
          <w:highlight w:val="none"/>
        </w:rPr>
        <w:t>30.1</w:t>
      </w:r>
      <w:bookmarkStart w:id="204" w:name="EB3554df7ccd9d425c958df91703a226f2"/>
      <w:r>
        <w:rPr>
          <w:rFonts w:ascii="宋体" w:hAnsi="宋体" w:eastAsia="华文宋体" w:cs="宋体"/>
          <w:color w:val="auto"/>
          <w:sz w:val="24"/>
          <w:highlight w:val="none"/>
        </w:rPr>
        <w:t xml:space="preserve">A </w:t>
      </w:r>
      <w:r>
        <w:rPr>
          <w:rFonts w:ascii="宋体" w:hAnsi="宋体" w:eastAsia="MS Mincho" w:cs="宋体"/>
          <w:color w:val="auto"/>
          <w:sz w:val="24"/>
          <w:highlight w:val="none"/>
        </w:rPr>
        <w:t>☑</w:t>
      </w:r>
      <w:r>
        <w:rPr>
          <w:rFonts w:ascii="宋体" w:hAnsi="宋体" w:cs="宋体"/>
          <w:color w:val="auto"/>
          <w:sz w:val="24"/>
          <w:highlight w:val="none"/>
        </w:rPr>
        <w:t>本项目不收取履约保证金。</w:t>
      </w:r>
    </w:p>
    <w:p>
      <w:pPr>
        <w:pBdr>
          <w:top w:val="none" w:color="000000" w:sz="0" w:space="0"/>
          <w:left w:val="none" w:color="000000" w:sz="0" w:space="0"/>
          <w:bottom w:val="none" w:color="000000" w:sz="0" w:space="0"/>
          <w:right w:val="none" w:color="000000" w:sz="0" w:space="0"/>
        </w:pBdr>
        <w:spacing w:line="360" w:lineRule="auto"/>
        <w:ind w:firstLine="960"/>
        <w:rPr>
          <w:rFonts w:ascii="宋体" w:hAnsi="宋体" w:cs="宋体"/>
          <w:color w:val="auto"/>
          <w:highlight w:val="none"/>
        </w:rPr>
      </w:pPr>
      <w:r>
        <w:rPr>
          <w:rFonts w:ascii="宋体" w:hAnsi="宋体" w:cs="宋体"/>
          <w:color w:val="auto"/>
          <w:sz w:val="24"/>
          <w:highlight w:val="none"/>
        </w:rPr>
        <w:t>B □本项目中标供应商应提交政府采购合同金额XX%的履约保证金（不得超过政府采购合同金额的10%），履约保证金应以支票、汇票、本票、保函、保险保单等非现金形式缴纳或提交。支持和鼓励中标供应商自愿使用履约（保函）保险代替缴纳履约保证金。省财政厅已上线政府采购电子履约保函(保险)平台，平台可通过域名www.jsdzbh.com直接访问，也可通过江苏省政府采购网、“苏采云”系统链接访问。</w:t>
      </w:r>
      <w:bookmarkEnd w:id="204"/>
    </w:p>
    <w:p>
      <w:pPr>
        <w:spacing w:line="360" w:lineRule="exact"/>
        <w:ind w:firstLine="400"/>
        <w:rPr>
          <w:color w:val="auto"/>
          <w:sz w:val="20"/>
          <w:highlight w:val="none"/>
        </w:rPr>
      </w:pPr>
    </w:p>
    <w:p>
      <w:pPr>
        <w:pStyle w:val="4"/>
        <w:ind w:firstLine="643"/>
        <w:rPr>
          <w:rFonts w:ascii="宋体" w:hAnsi="宋体" w:eastAsia="宋体"/>
          <w:color w:val="auto"/>
          <w:sz w:val="32"/>
          <w:highlight w:val="none"/>
        </w:rPr>
      </w:pPr>
      <w:bookmarkStart w:id="205" w:name="_Toc73365503"/>
      <w:bookmarkStart w:id="206" w:name="_Toc142916118"/>
      <w:bookmarkStart w:id="207" w:name="_Toc73364890"/>
      <w:r>
        <w:rPr>
          <w:rFonts w:hint="eastAsia" w:ascii="宋体" w:hAnsi="宋体" w:eastAsia="宋体"/>
          <w:color w:val="auto"/>
          <w:sz w:val="32"/>
          <w:highlight w:val="none"/>
        </w:rPr>
        <w:t>七、询问、质疑、投诉</w:t>
      </w:r>
      <w:bookmarkEnd w:id="205"/>
      <w:bookmarkEnd w:id="206"/>
      <w:bookmarkEnd w:id="207"/>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208" w:name="_Toc142916119"/>
      <w:bookmarkStart w:id="209" w:name="_Toc73365504"/>
      <w:bookmarkStart w:id="210" w:name="_Toc73364891"/>
      <w:r>
        <w:rPr>
          <w:rFonts w:hint="eastAsia" w:ascii="宋体" w:hAnsi="宋体"/>
          <w:color w:val="auto"/>
          <w:sz w:val="30"/>
          <w:highlight w:val="none"/>
        </w:rPr>
        <w:t>31．询问</w:t>
      </w:r>
      <w:bookmarkEnd w:id="208"/>
      <w:bookmarkEnd w:id="209"/>
      <w:bookmarkEnd w:id="210"/>
    </w:p>
    <w:p>
      <w:pPr>
        <w:spacing w:line="360" w:lineRule="exact"/>
        <w:ind w:firstLine="480"/>
        <w:rPr>
          <w:rFonts w:ascii="宋体" w:hAnsi="宋体"/>
          <w:color w:val="auto"/>
          <w:sz w:val="24"/>
          <w:highlight w:val="none"/>
        </w:rPr>
      </w:pPr>
      <w:r>
        <w:rPr>
          <w:rFonts w:hint="eastAsia" w:ascii="宋体" w:hAnsi="宋体"/>
          <w:color w:val="auto"/>
          <w:sz w:val="24"/>
          <w:highlight w:val="none"/>
        </w:rPr>
        <w:t>31.1供应商对磋商活动事项有疑问的，可以向采购人或磋商组织方提出询问，采购人或磋商组织方将依法作出答复，但答复的内容不得涉及商业秘密。</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211" w:name="_Toc142916120"/>
      <w:bookmarkStart w:id="212" w:name="_Toc73364892"/>
      <w:bookmarkStart w:id="213" w:name="_Toc73365505"/>
      <w:r>
        <w:rPr>
          <w:rFonts w:hint="eastAsia" w:ascii="宋体" w:hAnsi="宋体"/>
          <w:color w:val="auto"/>
          <w:sz w:val="30"/>
          <w:highlight w:val="none"/>
        </w:rPr>
        <w:t>32．质疑</w:t>
      </w:r>
      <w:bookmarkEnd w:id="211"/>
      <w:bookmarkEnd w:id="212"/>
      <w:bookmarkEnd w:id="213"/>
    </w:p>
    <w:p>
      <w:pPr>
        <w:spacing w:line="360" w:lineRule="exact"/>
        <w:ind w:firstLine="480"/>
        <w:rPr>
          <w:rFonts w:ascii="宋体" w:hAnsi="宋体"/>
          <w:color w:val="auto"/>
          <w:sz w:val="24"/>
          <w:highlight w:val="none"/>
        </w:rPr>
      </w:pPr>
      <w:r>
        <w:rPr>
          <w:rFonts w:hint="eastAsia" w:ascii="宋体" w:hAnsi="宋体"/>
          <w:color w:val="auto"/>
          <w:sz w:val="24"/>
          <w:highlight w:val="none"/>
        </w:rPr>
        <w:t>32.1提出质疑的供应商应当是参与所质疑项目采购活动的供应商。供应商认为磋商文件、采购过程和成交结果使自己的合法权益受到损害的，可以在知道或者应知其权益受到损害之日起七个工作日内，将质疑文件原件送达采购人，同时送达一份至磋商组织方。</w:t>
      </w:r>
      <w:bookmarkStart w:id="214" w:name="EBe57b2086e1964f6c9a98adb43196769d"/>
      <w:r>
        <w:rPr>
          <w:rFonts w:ascii="宋体" w:hAnsi="宋体"/>
          <w:color w:val="auto"/>
          <w:sz w:val="20"/>
          <w:highlight w:val="none"/>
        </w:rPr>
        <w:t xml:space="preserve"> </w:t>
      </w:r>
      <w:bookmarkEnd w:id="214"/>
      <w:bookmarkStart w:id="215" w:name="EB14c12432eda944b6b81906a07b050baa"/>
      <w:r>
        <w:rPr>
          <w:rFonts w:ascii="宋体" w:hAnsi="宋体"/>
          <w:color w:val="auto"/>
          <w:sz w:val="20"/>
          <w:highlight w:val="none"/>
        </w:rPr>
        <w:t xml:space="preserve"> </w:t>
      </w:r>
      <w:bookmarkEnd w:id="215"/>
    </w:p>
    <w:p>
      <w:pPr>
        <w:spacing w:line="360" w:lineRule="exact"/>
        <w:ind w:firstLine="480"/>
        <w:rPr>
          <w:rFonts w:ascii="宋体" w:hAnsi="宋体"/>
          <w:color w:val="auto"/>
          <w:sz w:val="24"/>
          <w:highlight w:val="none"/>
        </w:rPr>
      </w:pPr>
      <w:r>
        <w:rPr>
          <w:rFonts w:hint="eastAsia" w:ascii="宋体" w:hAnsi="宋体"/>
          <w:color w:val="auto"/>
          <w:sz w:val="24"/>
          <w:highlight w:val="none"/>
        </w:rPr>
        <w:t>以上规定的供应商应知其权益受到损害之日，是指：</w:t>
      </w:r>
    </w:p>
    <w:p>
      <w:pPr>
        <w:spacing w:line="360" w:lineRule="exact"/>
        <w:ind w:firstLine="480"/>
        <w:rPr>
          <w:rFonts w:ascii="宋体" w:hAnsi="宋体"/>
          <w:color w:val="auto"/>
          <w:sz w:val="24"/>
          <w:highlight w:val="none"/>
        </w:rPr>
      </w:pPr>
      <w:r>
        <w:rPr>
          <w:rFonts w:hint="eastAsia" w:ascii="宋体" w:hAnsi="宋体"/>
          <w:color w:val="auto"/>
          <w:sz w:val="24"/>
          <w:highlight w:val="none"/>
        </w:rPr>
        <w:t>（1）对可以质疑的磋商文件提出质疑的，为收到磋商文件之日或者磋商文件公告期限届满之日；</w:t>
      </w:r>
    </w:p>
    <w:p>
      <w:pPr>
        <w:spacing w:line="360" w:lineRule="exact"/>
        <w:ind w:firstLine="480"/>
        <w:rPr>
          <w:rFonts w:ascii="宋体" w:hAnsi="宋体"/>
          <w:color w:val="auto"/>
          <w:sz w:val="24"/>
          <w:highlight w:val="none"/>
        </w:rPr>
      </w:pPr>
      <w:r>
        <w:rPr>
          <w:rFonts w:hint="eastAsia" w:ascii="宋体" w:hAnsi="宋体"/>
          <w:color w:val="auto"/>
          <w:sz w:val="24"/>
          <w:highlight w:val="none"/>
        </w:rPr>
        <w:t>（2）对采购过程提出质疑的，为各采购程序环节结束之日；</w:t>
      </w:r>
    </w:p>
    <w:p>
      <w:pPr>
        <w:spacing w:line="360" w:lineRule="exact"/>
        <w:ind w:firstLine="480"/>
        <w:rPr>
          <w:rFonts w:ascii="宋体" w:hAnsi="宋体"/>
          <w:color w:val="auto"/>
          <w:sz w:val="24"/>
          <w:highlight w:val="none"/>
        </w:rPr>
      </w:pPr>
      <w:r>
        <w:rPr>
          <w:rFonts w:hint="eastAsia" w:ascii="宋体" w:hAnsi="宋体"/>
          <w:color w:val="auto"/>
          <w:sz w:val="24"/>
          <w:highlight w:val="none"/>
        </w:rPr>
        <w:t>（3）对成交结果提出质疑的，为结果公告期限届满之日。</w:t>
      </w:r>
    </w:p>
    <w:p>
      <w:pPr>
        <w:spacing w:line="360" w:lineRule="exact"/>
        <w:ind w:firstLine="480"/>
        <w:rPr>
          <w:rFonts w:ascii="宋体" w:hAnsi="宋体"/>
          <w:color w:val="auto"/>
          <w:sz w:val="24"/>
          <w:highlight w:val="none"/>
        </w:rPr>
      </w:pPr>
      <w:r>
        <w:rPr>
          <w:rFonts w:hint="eastAsia" w:ascii="宋体" w:hAnsi="宋体"/>
          <w:color w:val="auto"/>
          <w:sz w:val="24"/>
          <w:highlight w:val="none"/>
        </w:rPr>
        <w:t>32.2供应商应按照“谁主张、谁举证”的原则对质疑内容提供相关证明材料，并对质疑内容的真实性承担责任。供应商不得虚假质疑和恶意质疑，如通过捏造事实、伪造证明材料等方式提出异议或投诉，阻碍招投标活动正常进行的，属于严重不良行为，磋商组织方将提请财政部门将其列入不良行为记录名单，并依法予以处罚。</w:t>
      </w:r>
    </w:p>
    <w:p>
      <w:pPr>
        <w:spacing w:line="360" w:lineRule="exact"/>
        <w:ind w:firstLine="480"/>
        <w:rPr>
          <w:rFonts w:ascii="宋体" w:hAnsi="宋体"/>
          <w:b/>
          <w:color w:val="auto"/>
          <w:sz w:val="24"/>
          <w:highlight w:val="none"/>
        </w:rPr>
      </w:pPr>
      <w:r>
        <w:rPr>
          <w:rFonts w:hint="eastAsia" w:ascii="宋体" w:hAnsi="宋体"/>
          <w:color w:val="auto"/>
          <w:sz w:val="24"/>
          <w:highlight w:val="none"/>
        </w:rPr>
        <w:t>32.3供应商应当在法定质疑期内一次性提出针对同一采购程序环节的质疑。供应商如在法定期限内对同一采购程序环节提出多次质疑的，将只对供应商第一次质疑作出答复。</w:t>
      </w:r>
      <w:r>
        <w:rPr>
          <w:rFonts w:hint="eastAsia" w:ascii="宋体" w:hAnsi="宋体"/>
          <w:b/>
          <w:color w:val="auto"/>
          <w:sz w:val="24"/>
          <w:highlight w:val="none"/>
        </w:rPr>
        <w:t>供应商如对采购需求提出质疑，除向采购人递交质疑文件外，同时向磋商组织方递交质疑文件，采购人负责处理和答复涉及采购需求的质疑内容。</w:t>
      </w:r>
    </w:p>
    <w:p>
      <w:pPr>
        <w:spacing w:line="360" w:lineRule="exact"/>
        <w:ind w:firstLine="480"/>
        <w:rPr>
          <w:rFonts w:ascii="宋体" w:hAnsi="宋体"/>
          <w:color w:val="auto"/>
          <w:sz w:val="24"/>
          <w:highlight w:val="none"/>
        </w:rPr>
      </w:pPr>
      <w:r>
        <w:rPr>
          <w:rFonts w:hint="eastAsia" w:ascii="宋体" w:hAnsi="宋体"/>
          <w:color w:val="auto"/>
          <w:sz w:val="24"/>
          <w:highlight w:val="none"/>
        </w:rPr>
        <w:t>32.4质疑流程及注意事项见“镇江市公共资源交易服务平台—政府采购”网站下载中心。</w:t>
      </w:r>
    </w:p>
    <w:p>
      <w:pPr>
        <w:spacing w:line="360" w:lineRule="exact"/>
        <w:ind w:firstLine="480"/>
        <w:rPr>
          <w:rFonts w:ascii="宋体" w:hAnsi="宋体"/>
          <w:color w:val="auto"/>
          <w:sz w:val="24"/>
          <w:highlight w:val="none"/>
        </w:rPr>
      </w:pPr>
      <w:r>
        <w:rPr>
          <w:rFonts w:hint="eastAsia" w:ascii="宋体" w:hAnsi="宋体"/>
          <w:color w:val="auto"/>
          <w:sz w:val="24"/>
          <w:highlight w:val="none"/>
        </w:rPr>
        <w:t>32.5采购人或磋商组织方在收到供应商的书面质疑后将及时组织调查核实，在七个工作日内作出答复，并以书面或在网站公告形式通知质疑供应商和其他有关供应商，答复的内容不涉及商业秘密。</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216" w:name="_Toc73364893"/>
      <w:bookmarkStart w:id="217" w:name="_Toc73365506"/>
      <w:bookmarkStart w:id="218" w:name="_Toc142916121"/>
      <w:r>
        <w:rPr>
          <w:rFonts w:hint="eastAsia" w:ascii="宋体" w:hAnsi="宋体"/>
          <w:color w:val="auto"/>
          <w:sz w:val="30"/>
          <w:highlight w:val="none"/>
        </w:rPr>
        <w:t>33．投诉</w:t>
      </w:r>
      <w:bookmarkEnd w:id="216"/>
      <w:bookmarkEnd w:id="217"/>
      <w:bookmarkEnd w:id="218"/>
    </w:p>
    <w:p>
      <w:pPr>
        <w:spacing w:line="360" w:lineRule="exact"/>
        <w:ind w:firstLine="480"/>
        <w:rPr>
          <w:rFonts w:ascii="宋体" w:hAnsi="宋体"/>
          <w:color w:val="auto"/>
          <w:sz w:val="24"/>
          <w:highlight w:val="none"/>
        </w:rPr>
      </w:pPr>
      <w:r>
        <w:rPr>
          <w:rFonts w:hint="eastAsia" w:ascii="宋体" w:hAnsi="宋体"/>
          <w:color w:val="auto"/>
          <w:sz w:val="24"/>
          <w:highlight w:val="none"/>
        </w:rPr>
        <w:t>质疑供应商对采购人、磋商组织方的答复不满意，或者采购人、磋商组织方未在规定的时间内作出答复的，可以在答复期满后十五个工作日内向采购项目同级财政部门投诉。</w:t>
      </w:r>
    </w:p>
    <w:p>
      <w:pPr>
        <w:ind w:firstLine="400"/>
        <w:rPr>
          <w:color w:val="auto"/>
          <w:highlight w:val="none"/>
        </w:rPr>
      </w:pPr>
      <w:bookmarkStart w:id="219" w:name="EB4dbaea8aee50486696f617d1e2d7db77"/>
      <w:r>
        <w:rPr>
          <w:rFonts w:hint="eastAsia"/>
          <w:color w:val="auto"/>
          <w:sz w:val="20"/>
          <w:highlight w:val="none"/>
        </w:rPr>
        <w:t xml:space="preserve"> </w:t>
      </w:r>
      <w:bookmarkEnd w:id="219"/>
    </w:p>
    <w:p>
      <w:pPr>
        <w:pStyle w:val="4"/>
        <w:ind w:firstLine="643"/>
        <w:rPr>
          <w:rFonts w:ascii="宋体" w:hAnsi="宋体" w:eastAsia="宋体"/>
          <w:color w:val="auto"/>
          <w:sz w:val="32"/>
          <w:highlight w:val="none"/>
        </w:rPr>
      </w:pPr>
      <w:bookmarkStart w:id="220" w:name="_Toc73364894"/>
      <w:bookmarkStart w:id="221" w:name="_Toc73365507"/>
      <w:bookmarkStart w:id="222" w:name="_Toc142916122"/>
      <w:r>
        <w:rPr>
          <w:rFonts w:hint="eastAsia" w:ascii="宋体" w:hAnsi="宋体" w:eastAsia="宋体"/>
          <w:color w:val="auto"/>
          <w:sz w:val="32"/>
          <w:highlight w:val="none"/>
        </w:rPr>
        <w:t>八、诚实信用和解释权</w:t>
      </w:r>
      <w:bookmarkEnd w:id="220"/>
      <w:bookmarkEnd w:id="221"/>
      <w:bookmarkEnd w:id="222"/>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223" w:name="_Toc73365508"/>
      <w:bookmarkStart w:id="224" w:name="_Toc73364895"/>
      <w:bookmarkStart w:id="225" w:name="_Toc142916123"/>
      <w:r>
        <w:rPr>
          <w:rFonts w:hint="eastAsia" w:ascii="宋体" w:hAnsi="宋体"/>
          <w:color w:val="auto"/>
          <w:sz w:val="30"/>
          <w:highlight w:val="none"/>
        </w:rPr>
        <w:t>34．诚实信用</w:t>
      </w:r>
      <w:bookmarkEnd w:id="223"/>
      <w:bookmarkEnd w:id="224"/>
      <w:bookmarkEnd w:id="225"/>
    </w:p>
    <w:p>
      <w:pPr>
        <w:spacing w:line="360" w:lineRule="exact"/>
        <w:ind w:firstLine="480"/>
        <w:rPr>
          <w:rFonts w:ascii="宋体" w:hAnsi="宋体"/>
          <w:color w:val="auto"/>
          <w:sz w:val="24"/>
          <w:highlight w:val="none"/>
        </w:rPr>
      </w:pPr>
      <w:r>
        <w:rPr>
          <w:rFonts w:hint="eastAsia" w:ascii="宋体" w:hAnsi="宋体"/>
          <w:color w:val="auto"/>
          <w:sz w:val="24"/>
          <w:highlight w:val="none"/>
        </w:rPr>
        <w:t>34.1供应商之间不得相互串通磋商报价，不得妨碍其他供应商的公平竞争，不得损害采购人和其他供应商的合法权益。</w:t>
      </w:r>
    </w:p>
    <w:p>
      <w:pPr>
        <w:spacing w:line="360" w:lineRule="exact"/>
        <w:ind w:firstLine="480"/>
        <w:rPr>
          <w:rFonts w:ascii="宋体" w:hAnsi="宋体"/>
          <w:color w:val="auto"/>
          <w:sz w:val="24"/>
          <w:highlight w:val="none"/>
        </w:rPr>
      </w:pPr>
      <w:r>
        <w:rPr>
          <w:rFonts w:hint="eastAsia" w:ascii="宋体" w:hAnsi="宋体"/>
          <w:color w:val="auto"/>
          <w:sz w:val="24"/>
          <w:highlight w:val="none"/>
        </w:rPr>
        <w:t>34.2供应商不得以向磋商组织方工作人员、磋商小组成员行贿或者采取其他不正当手段谋取成交。经查实供应商有此行为的，将在“镇江市公共资源交易服务平台-政府采购”网站公告，政府采购管理部门将供应商列入不良行为记录名单，按照政府采购有关规定处理。</w:t>
      </w:r>
    </w:p>
    <w:p>
      <w:pPr>
        <w:spacing w:line="360" w:lineRule="exact"/>
        <w:ind w:firstLine="480"/>
        <w:rPr>
          <w:rFonts w:ascii="宋体" w:hAnsi="宋体"/>
          <w:color w:val="auto"/>
          <w:sz w:val="24"/>
          <w:highlight w:val="none"/>
        </w:rPr>
      </w:pPr>
      <w:r>
        <w:rPr>
          <w:rFonts w:hint="eastAsia" w:ascii="宋体" w:hAnsi="宋体"/>
          <w:color w:val="auto"/>
          <w:sz w:val="24"/>
          <w:highlight w:val="none"/>
        </w:rPr>
        <w:t>34.3供应商不得虚假承诺，否则，按照提供虚假材料谋取中标/成交处理。</w:t>
      </w:r>
    </w:p>
    <w:p>
      <w:pPr>
        <w:spacing w:line="360" w:lineRule="exact"/>
        <w:ind w:left="2" w:firstLine="480"/>
        <w:rPr>
          <w:rFonts w:ascii="宋体" w:hAnsi="宋体"/>
          <w:color w:val="auto"/>
          <w:sz w:val="24"/>
          <w:highlight w:val="none"/>
        </w:rPr>
      </w:pPr>
      <w:r>
        <w:rPr>
          <w:rFonts w:hint="eastAsia" w:ascii="宋体" w:hAnsi="宋体"/>
          <w:color w:val="auto"/>
          <w:sz w:val="24"/>
          <w:highlight w:val="none"/>
        </w:rPr>
        <w:t>34</w:t>
      </w:r>
      <w:r>
        <w:rPr>
          <w:rFonts w:ascii="宋体" w:hAnsi="宋体"/>
          <w:color w:val="auto"/>
          <w:sz w:val="24"/>
          <w:highlight w:val="none"/>
        </w:rPr>
        <w:t>.4供应商应自觉遵守</w:t>
      </w:r>
      <w:r>
        <w:rPr>
          <w:rFonts w:hint="eastAsia" w:ascii="宋体" w:hAnsi="宋体"/>
          <w:color w:val="auto"/>
          <w:sz w:val="24"/>
          <w:highlight w:val="none"/>
        </w:rPr>
        <w:t>磋商</w:t>
      </w:r>
      <w:r>
        <w:rPr>
          <w:rFonts w:ascii="宋体" w:hAnsi="宋体"/>
          <w:color w:val="auto"/>
          <w:sz w:val="24"/>
          <w:highlight w:val="none"/>
        </w:rPr>
        <w:t>纪律，扰乱</w:t>
      </w:r>
      <w:r>
        <w:rPr>
          <w:rFonts w:hint="eastAsia" w:ascii="宋体" w:hAnsi="宋体"/>
          <w:color w:val="auto"/>
          <w:sz w:val="24"/>
          <w:highlight w:val="none"/>
        </w:rPr>
        <w:t>磋商</w:t>
      </w:r>
      <w:r>
        <w:rPr>
          <w:rFonts w:ascii="宋体" w:hAnsi="宋体"/>
          <w:color w:val="auto"/>
          <w:sz w:val="24"/>
          <w:highlight w:val="none"/>
        </w:rPr>
        <w:t>现场秩序的，属于失信行为，根据《江苏省政府采购供应商监督管理暂行办法》，失信行为将被记入供应商诚信档案。</w:t>
      </w:r>
    </w:p>
    <w:p>
      <w:pPr>
        <w:spacing w:line="360" w:lineRule="exact"/>
        <w:ind w:left="2" w:firstLine="480"/>
        <w:rPr>
          <w:rFonts w:ascii="宋体" w:hAnsi="宋体"/>
          <w:color w:val="auto"/>
          <w:sz w:val="24"/>
          <w:highlight w:val="none"/>
        </w:rPr>
      </w:pPr>
      <w:r>
        <w:rPr>
          <w:rFonts w:hint="eastAsia" w:ascii="宋体" w:hAnsi="宋体"/>
          <w:color w:val="auto"/>
          <w:sz w:val="24"/>
          <w:highlight w:val="none"/>
        </w:rPr>
        <w:t>34</w:t>
      </w:r>
      <w:r>
        <w:rPr>
          <w:rFonts w:ascii="宋体" w:hAnsi="宋体"/>
          <w:color w:val="auto"/>
          <w:sz w:val="24"/>
          <w:highlight w:val="none"/>
        </w:rPr>
        <w:t>.5</w:t>
      </w:r>
      <w:r>
        <w:rPr>
          <w:rFonts w:hint="eastAsia" w:ascii="宋体" w:hAnsi="宋体"/>
          <w:color w:val="auto"/>
          <w:sz w:val="24"/>
          <w:highlight w:val="none"/>
        </w:rPr>
        <w:t>根据《财政部关于在政府采购活动中查询及使用信息记录有关问题的通知》（财库〔2016〕125号）、江苏省财政厅《关于做好政府采购信用信息查询使用及登记等工作的通知》（苏财购〔2016〕50号）等文件精神，采购人在项目资格审查时对参加本项目的各供应商进行信用记录查询，信用记录查询渠道为“信用中国”网站（www.creditchina.gov.cn ）、中国政府采购网（www.ccgp.gov.cn ）、“信用江苏”网站（http://credit.jiangsu.gov.cn/ ），信用记录查询截止时间为项目资格审查结束时，信用信息查询记录及证据留存的具体方式为打印或网页截图。对存在失信信息的供应商（列入失信被执行人、重大税收违法案件当事人名单、政府采购严重违法失信行为记录名单及其他不符合《中华人民共和国政府采购法》第二十二条规定条件的供应商）应当拒绝其参与政府采购活动。</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226" w:name="_Toc73364896"/>
      <w:bookmarkStart w:id="227" w:name="_Toc73365509"/>
      <w:bookmarkStart w:id="228" w:name="_Toc142916124"/>
      <w:r>
        <w:rPr>
          <w:rFonts w:hint="eastAsia" w:ascii="宋体" w:hAnsi="宋体"/>
          <w:color w:val="auto"/>
          <w:sz w:val="30"/>
          <w:highlight w:val="none"/>
        </w:rPr>
        <w:t>35．解释权</w:t>
      </w:r>
      <w:bookmarkEnd w:id="226"/>
      <w:bookmarkEnd w:id="227"/>
      <w:bookmarkEnd w:id="228"/>
    </w:p>
    <w:p>
      <w:pPr>
        <w:spacing w:line="360" w:lineRule="exact"/>
        <w:ind w:firstLine="480"/>
        <w:rPr>
          <w:rFonts w:ascii="宋体" w:hAnsi="宋体"/>
          <w:color w:val="auto"/>
          <w:sz w:val="24"/>
          <w:highlight w:val="none"/>
        </w:rPr>
      </w:pPr>
      <w:r>
        <w:rPr>
          <w:rFonts w:hint="eastAsia" w:ascii="宋体" w:hAnsi="宋体"/>
          <w:color w:val="auto"/>
          <w:sz w:val="24"/>
          <w:highlight w:val="none"/>
        </w:rPr>
        <w:t>35.1除相关法律、法规规定外，本磋商文件的解释权归</w:t>
      </w:r>
      <w:bookmarkStart w:id="229" w:name="EB5ca62300aeb04e3989f94d6c2019c84c"/>
      <w:r>
        <w:rPr>
          <w:rFonts w:hint="eastAsia" w:ascii="宋体" w:hAnsi="宋体"/>
          <w:color w:val="auto"/>
          <w:sz w:val="24"/>
          <w:highlight w:val="none"/>
        </w:rPr>
        <w:t>镇江华信招投标代理服务有限公司</w:t>
      </w:r>
      <w:bookmarkEnd w:id="229"/>
      <w:r>
        <w:rPr>
          <w:rFonts w:hint="eastAsia" w:ascii="宋体" w:hAnsi="宋体"/>
          <w:color w:val="auto"/>
          <w:sz w:val="24"/>
          <w:highlight w:val="none"/>
        </w:rPr>
        <w:t>所有。</w:t>
      </w:r>
    </w:p>
    <w:p>
      <w:pPr>
        <w:pStyle w:val="5"/>
        <w:keepNext w:val="0"/>
        <w:keepLines w:val="0"/>
        <w:tabs>
          <w:tab w:val="left" w:pos="5191"/>
        </w:tabs>
        <w:spacing w:before="200" w:after="200" w:line="360" w:lineRule="auto"/>
        <w:ind w:firstLine="602"/>
        <w:rPr>
          <w:rFonts w:ascii="宋体" w:hAnsi="宋体"/>
          <w:color w:val="auto"/>
          <w:sz w:val="30"/>
          <w:highlight w:val="none"/>
        </w:rPr>
      </w:pPr>
      <w:bookmarkStart w:id="230" w:name="_Toc73365510"/>
      <w:bookmarkStart w:id="231" w:name="_Toc73364897"/>
      <w:bookmarkStart w:id="232" w:name="_Toc142916125"/>
      <w:r>
        <w:rPr>
          <w:rFonts w:hint="eastAsia" w:ascii="宋体" w:hAnsi="宋体"/>
          <w:color w:val="auto"/>
          <w:sz w:val="30"/>
          <w:highlight w:val="none"/>
        </w:rPr>
        <w:t>36．适用法律及约束力</w:t>
      </w:r>
      <w:bookmarkEnd w:id="230"/>
      <w:bookmarkEnd w:id="231"/>
      <w:bookmarkEnd w:id="232"/>
    </w:p>
    <w:p>
      <w:pPr>
        <w:spacing w:line="360" w:lineRule="exact"/>
        <w:ind w:firstLine="480"/>
        <w:rPr>
          <w:rFonts w:ascii="宋体" w:hAnsi="宋体"/>
          <w:color w:val="auto"/>
          <w:sz w:val="24"/>
          <w:highlight w:val="none"/>
        </w:rPr>
      </w:pPr>
      <w:r>
        <w:rPr>
          <w:rFonts w:hint="eastAsia" w:ascii="宋体" w:hAnsi="宋体"/>
          <w:color w:val="auto"/>
          <w:sz w:val="24"/>
          <w:highlight w:val="none"/>
        </w:rPr>
        <w:t>36.1</w:t>
      </w:r>
      <w:r>
        <w:rPr>
          <w:rFonts w:hint="eastAsia" w:ascii="宋体" w:hAnsi="宋体"/>
          <w:b/>
          <w:color w:val="auto"/>
          <w:sz w:val="24"/>
          <w:highlight w:val="none"/>
        </w:rPr>
        <w:t>供应商一旦获取了本磋商文件并参加磋商，即被认为接受了本磋商文件的规定和约束。</w:t>
      </w:r>
    </w:p>
    <w:p>
      <w:pPr>
        <w:spacing w:line="360" w:lineRule="exact"/>
        <w:ind w:firstLine="480"/>
        <w:rPr>
          <w:rFonts w:ascii="宋体" w:hAnsi="宋体"/>
          <w:color w:val="auto"/>
          <w:sz w:val="24"/>
          <w:highlight w:val="none"/>
        </w:rPr>
      </w:pPr>
      <w:r>
        <w:rPr>
          <w:rFonts w:hint="eastAsia" w:ascii="宋体" w:hAnsi="宋体"/>
          <w:color w:val="auto"/>
          <w:sz w:val="24"/>
          <w:highlight w:val="none"/>
        </w:rPr>
        <w:t>36.2本次采购及由本次采购产生的合同受中华人民共和国法律制约和保护。</w:t>
      </w:r>
    </w:p>
    <w:p>
      <w:pPr>
        <w:pStyle w:val="4"/>
        <w:ind w:firstLine="643"/>
        <w:rPr>
          <w:rFonts w:ascii="宋体" w:hAnsi="宋体" w:eastAsia="宋体"/>
          <w:color w:val="auto"/>
          <w:sz w:val="32"/>
          <w:highlight w:val="none"/>
        </w:rPr>
      </w:pPr>
      <w:bookmarkStart w:id="233" w:name="_Toc142916126"/>
      <w:bookmarkStart w:id="234" w:name="_Toc141960470"/>
      <w:r>
        <w:rPr>
          <w:rFonts w:hint="eastAsia" w:ascii="宋体" w:hAnsi="宋体" w:eastAsia="宋体"/>
          <w:color w:val="auto"/>
          <w:sz w:val="32"/>
          <w:highlight w:val="none"/>
        </w:rPr>
        <w:t>九、苏采云操作其他补充事项</w:t>
      </w:r>
      <w:bookmarkEnd w:id="233"/>
      <w:bookmarkEnd w:id="234"/>
    </w:p>
    <w:p>
      <w:pPr>
        <w:widowControl/>
        <w:tabs>
          <w:tab w:val="left" w:pos="567"/>
        </w:tabs>
        <w:spacing w:line="460" w:lineRule="exact"/>
        <w:ind w:left="-107" w:firstLine="602"/>
        <w:jc w:val="left"/>
        <w:outlineLvl w:val="1"/>
        <w:rPr>
          <w:rFonts w:ascii="宋体" w:hAnsi="宋体" w:cs="宋体"/>
          <w:b/>
          <w:bCs/>
          <w:color w:val="auto"/>
          <w:sz w:val="30"/>
          <w:szCs w:val="32"/>
          <w:highlight w:val="none"/>
        </w:rPr>
      </w:pPr>
      <w:bookmarkStart w:id="235" w:name="_Toc142916127"/>
      <w:bookmarkStart w:id="236" w:name="_Toc73365511"/>
      <w:bookmarkStart w:id="237" w:name="_Toc73364898"/>
      <w:bookmarkStart w:id="238" w:name="_Toc142916128"/>
      <w:r>
        <w:rPr>
          <w:rFonts w:hint="eastAsia" w:ascii="宋体" w:hAnsi="宋体" w:cs="宋体"/>
          <w:b/>
          <w:bCs/>
          <w:color w:val="auto"/>
          <w:sz w:val="30"/>
          <w:szCs w:val="32"/>
          <w:highlight w:val="none"/>
        </w:rPr>
        <w:t>37.苏采云系统要求</w:t>
      </w:r>
      <w:bookmarkEnd w:id="235"/>
    </w:p>
    <w:p>
      <w:pPr>
        <w:widowControl/>
        <w:tabs>
          <w:tab w:val="left" w:pos="567"/>
        </w:tabs>
        <w:spacing w:line="460" w:lineRule="exact"/>
        <w:ind w:left="-107" w:firstLine="480"/>
        <w:jc w:val="left"/>
        <w:outlineLvl w:val="1"/>
        <w:rPr>
          <w:rFonts w:ascii="宋体" w:hAnsi="宋体" w:cs="宋体"/>
          <w:color w:val="auto"/>
          <w:sz w:val="24"/>
          <w:szCs w:val="24"/>
          <w:highlight w:val="none"/>
        </w:rPr>
      </w:pPr>
      <w:r>
        <w:rPr>
          <w:rFonts w:hint="eastAsia" w:ascii="宋体" w:hAnsi="宋体" w:cs="宋体"/>
          <w:color w:val="auto"/>
          <w:sz w:val="24"/>
          <w:szCs w:val="24"/>
          <w:highlight w:val="none"/>
        </w:rPr>
        <w:t>37.1本次采购采用“政府采购管理交易系统（苏采云）”，招标、投标、评标和中标结果发布全程电子化，开标方式为不见面开标。供应商应当按照《政府采购管理交易系统（苏采云）供应商操作手册》参加投标活动。如供应商未按要求操作，由此所产生的风险由供应商自行承担。</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37.2“CA数字证书”的获取：供应商需办理CA锁，</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"http://jsxcmm.com/help/help.html，%20自2023年9" \o "http://jsxcmm.com/help/help.html，%20自2023年9" </w:instrText>
      </w:r>
      <w:r>
        <w:rPr>
          <w:rFonts w:hint="eastAsia" w:ascii="宋体" w:hAnsi="宋体" w:cs="宋体"/>
          <w:color w:val="auto"/>
          <w:highlight w:val="none"/>
        </w:rPr>
        <w:fldChar w:fldCharType="separate"/>
      </w:r>
      <w:r>
        <w:rPr>
          <w:rFonts w:hint="eastAsia" w:ascii="宋体" w:hAnsi="宋体" w:cs="宋体"/>
          <w:color w:val="auto"/>
          <w:sz w:val="24"/>
          <w:szCs w:val="24"/>
          <w:highlight w:val="none"/>
        </w:rPr>
        <w:t>自2023年9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月18日“苏采云”系统新的采购项目仅支持江苏意源科技有限公司的CA，省内各地区办理的“苏采云”系统下的江苏意源CA全省通用。客户端工具及供应商操作手册可至江苏省政府采购网下载《江苏省政府采购交易系统（苏采云）供应商操作手册及政府采购客户端》。</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投标人投标需提前办理数字认证证书，办理方式和注意事项详见:</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镇江地区意源（方正）办理方式：镇江市润州区冠城路8号工人大厦7楼公共资源交易中心大厅CA窗口。工作日办公时间：9：00-12：00、13：30-17：30。联系人：邵娟，联系电话：13655287962，办理指南地址：http://jsxcmm.com/help/gys.html。</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37.3供应商如确定参加投标，可自行下载采购文件及有关资料，按照《操作手册》进行注册，领取CA和办理电子签章，并按《操作手册》要求制作、上传电子响应文件、准时参加项目投标。“苏采云”系统使用的任何问题，应在工作日9：00-11:30 ，13:30-17:30期间致电技术支持热线咨询，联系方式：15252929439（周工）、0519-86722803、0519-86722805。</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37.3.1获取采购文件的方式：“苏采云”系统用户注册--CA绑定与登录--网上报名--下载采购文件(后缀名为“.kedt”)。</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37.3.2投标文件提交：将后缀名为“.kedt”的投标文件导入政府采购客户端工具--制作投标文件--导出加密的投标文件(后缀名为zip) --通过“苏采云”系统上传投标文件。</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37.3.3“开标大厅”：开启当日，供应商不必抵达开启现场，仅需在任意地点通过“苏采云”系统（网址：</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"http://jszfcg.jscz.gov.cn/jszc/login" \o "http://jszfcg.jscz.gov.cn/jszc/login" </w:instrText>
      </w:r>
      <w:r>
        <w:rPr>
          <w:rFonts w:hint="eastAsia" w:ascii="宋体" w:hAnsi="宋体" w:cs="宋体"/>
          <w:color w:val="auto"/>
          <w:highlight w:val="none"/>
        </w:rPr>
        <w:fldChar w:fldCharType="separate"/>
      </w:r>
      <w:r>
        <w:rPr>
          <w:rFonts w:hint="eastAsia" w:ascii="宋体" w:hAnsi="宋体" w:cs="宋体"/>
          <w:color w:val="auto"/>
          <w:sz w:val="24"/>
          <w:szCs w:val="24"/>
          <w:highlight w:val="none"/>
          <w:u w:val="single"/>
        </w:rPr>
        <w:t>http://jszfcg.jscz.gov.cn/jszc/login</w:t>
      </w:r>
      <w:r>
        <w:rPr>
          <w:rFonts w:hint="eastAsia" w:ascii="宋体" w:hAnsi="宋体" w:cs="宋体"/>
          <w:color w:val="auto"/>
          <w:sz w:val="24"/>
          <w:szCs w:val="24"/>
          <w:highlight w:val="none"/>
          <w:u w:val="single"/>
        </w:rPr>
        <w:fldChar w:fldCharType="end"/>
      </w:r>
      <w:r>
        <w:rPr>
          <w:rFonts w:hint="eastAsia" w:ascii="宋体" w:hAnsi="宋体" w:cs="宋体"/>
          <w:color w:val="auto"/>
          <w:sz w:val="24"/>
          <w:szCs w:val="24"/>
          <w:highlight w:val="none"/>
        </w:rPr>
        <w:t>）“开标大厅”进入系统参与开启过程，配备相应的配套硬件设备（摄像头、话筒、麦克风等）完成远程解密、开启现场异议及回复、开标唱标等交互环节；</w:t>
      </w:r>
    </w:p>
    <w:p>
      <w:pPr>
        <w:spacing w:line="440" w:lineRule="exact"/>
        <w:ind w:firstLine="482"/>
        <w:rPr>
          <w:rFonts w:ascii="宋体" w:hAnsi="宋体" w:cs="宋体"/>
          <w:color w:val="auto"/>
          <w:sz w:val="24"/>
          <w:szCs w:val="24"/>
          <w:highlight w:val="none"/>
        </w:rPr>
      </w:pPr>
      <w:r>
        <w:rPr>
          <w:rFonts w:hint="eastAsia" w:ascii="宋体" w:hAnsi="宋体" w:cs="宋体"/>
          <w:color w:val="auto"/>
          <w:sz w:val="24"/>
          <w:szCs w:val="24"/>
          <w:highlight w:val="none"/>
        </w:rPr>
        <w:t>37.4考虑到网络环境、网络带宽等风险因素，请供应商在开启时准备好制作标书的电脑或者已经安装过苏采云系统控件的电脑，登录谷歌浏览器进入开标大厅，竞争性磋商、竞争性谈判、单一来源采购项目将与供应商就磋商（谈判）文件进行线上磋商（谈判），需要同时准备好耳麦和摄像设备。因供应商网络与电源不稳定、未按要求配置上述设备、上述设备发生故障等自身原因，导致开启评审失败的，供应商自行承担其后果。</w:t>
      </w:r>
    </w:p>
    <w:p>
      <w:pPr>
        <w:spacing w:line="440" w:lineRule="exact"/>
        <w:ind w:firstLine="482"/>
        <w:rPr>
          <w:rFonts w:ascii="宋体" w:hAnsi="宋体" w:cs="宋体"/>
          <w:color w:val="auto"/>
          <w:highlight w:val="none"/>
        </w:rPr>
      </w:pPr>
      <w:r>
        <w:rPr>
          <w:rFonts w:hint="eastAsia" w:ascii="宋体" w:hAnsi="宋体" w:cs="宋体"/>
          <w:color w:val="auto"/>
          <w:sz w:val="24"/>
          <w:szCs w:val="24"/>
          <w:highlight w:val="none"/>
        </w:rPr>
        <w:t>37.5供应商应及时关注系统供下载的最新版本操作手册，系统操作如有疑问，请及时联系技术支持。</w:t>
      </w:r>
    </w:p>
    <w:p>
      <w:pPr>
        <w:widowControl/>
        <w:jc w:val="left"/>
        <w:rPr>
          <w:rFonts w:ascii="宋体" w:hAnsi="宋体"/>
          <w:b/>
          <w:bCs/>
          <w:color w:val="auto"/>
          <w:sz w:val="36"/>
          <w:szCs w:val="44"/>
          <w:highlight w:val="none"/>
        </w:rPr>
      </w:pPr>
      <w:r>
        <w:rPr>
          <w:rFonts w:ascii="宋体" w:hAnsi="宋体"/>
          <w:color w:val="auto"/>
          <w:sz w:val="36"/>
          <w:highlight w:val="none"/>
        </w:rPr>
        <w:br w:type="page" w:clear="all"/>
      </w:r>
    </w:p>
    <w:p>
      <w:pPr>
        <w:pStyle w:val="3"/>
        <w:ind w:firstLine="723"/>
        <w:jc w:val="center"/>
        <w:rPr>
          <w:rFonts w:ascii="宋体" w:hAnsi="宋体"/>
          <w:color w:val="auto"/>
          <w:sz w:val="36"/>
          <w:highlight w:val="none"/>
        </w:rPr>
      </w:pPr>
      <w:r>
        <w:rPr>
          <w:rFonts w:hint="eastAsia" w:ascii="宋体" w:hAnsi="宋体"/>
          <w:color w:val="auto"/>
          <w:sz w:val="36"/>
          <w:highlight w:val="none"/>
        </w:rPr>
        <w:t>第三部分  合同</w:t>
      </w:r>
      <w:bookmarkEnd w:id="236"/>
      <w:bookmarkEnd w:id="237"/>
      <w:bookmarkEnd w:id="238"/>
      <w:bookmarkStart w:id="239" w:name="EB5d738f80eafe4dad973e91c4d059027e"/>
    </w:p>
    <w:p>
      <w:pPr>
        <w:pStyle w:val="237"/>
        <w:spacing w:line="440" w:lineRule="exact"/>
        <w:ind w:firstLine="480"/>
        <w:rPr>
          <w:rFonts w:ascii="宋体" w:hAnsi="宋体" w:cs="Arial"/>
          <w:bCs/>
          <w:color w:val="auto"/>
          <w:sz w:val="24"/>
          <w:szCs w:val="24"/>
          <w:highlight w:val="none"/>
          <w:lang w:val="zh-CN"/>
        </w:rPr>
      </w:pPr>
      <w:bookmarkStart w:id="240" w:name="OLE_LINK15"/>
      <w:r>
        <w:rPr>
          <w:rFonts w:ascii="宋体" w:hAnsi="宋体"/>
          <w:color w:val="auto"/>
          <w:sz w:val="24"/>
          <w:szCs w:val="24"/>
          <w:highlight w:val="none"/>
          <w:lang w:val="zh-CN"/>
        </w:rPr>
        <w:t>项目名称：</w:t>
      </w:r>
      <w:r>
        <w:rPr>
          <w:rFonts w:hint="eastAsia" w:ascii="宋体" w:hAnsi="宋体" w:cs="Arial"/>
          <w:bCs/>
          <w:color w:val="auto"/>
          <w:sz w:val="24"/>
          <w:szCs w:val="24"/>
          <w:highlight w:val="none"/>
          <w:lang w:val="zh-CN"/>
        </w:rPr>
        <w:t>镇江市润州区和平路街道社区居家养老服务中心运营项目（2026年度）</w:t>
      </w:r>
    </w:p>
    <w:p>
      <w:pPr>
        <w:pStyle w:val="237"/>
        <w:spacing w:line="440" w:lineRule="exact"/>
        <w:ind w:firstLine="480"/>
        <w:rPr>
          <w:rFonts w:ascii="宋体" w:hAnsi="宋体"/>
          <w:bCs/>
          <w:color w:val="auto"/>
          <w:sz w:val="24"/>
          <w:szCs w:val="21"/>
          <w:highlight w:val="none"/>
        </w:rPr>
      </w:pPr>
      <w:r>
        <w:rPr>
          <w:rFonts w:ascii="宋体" w:hAnsi="宋体"/>
          <w:color w:val="auto"/>
          <w:sz w:val="24"/>
          <w:szCs w:val="24"/>
          <w:highlight w:val="none"/>
          <w:lang w:val="zh-CN"/>
        </w:rPr>
        <w:t>项目编号：</w:t>
      </w:r>
      <w:r>
        <w:rPr>
          <w:rFonts w:hint="eastAsia" w:ascii="宋体" w:hAnsi="宋体"/>
          <w:bCs/>
          <w:color w:val="auto"/>
          <w:sz w:val="24"/>
          <w:szCs w:val="21"/>
          <w:highlight w:val="none"/>
          <w:lang w:val="zh-CN"/>
        </w:rPr>
        <w:t>JSZC-321111-ZJHX-C2026-0001</w:t>
      </w:r>
    </w:p>
    <w:p>
      <w:pPr>
        <w:pStyle w:val="237"/>
        <w:spacing w:line="440" w:lineRule="exact"/>
        <w:ind w:firstLine="480"/>
        <w:rPr>
          <w:rFonts w:ascii="宋体" w:hAnsi="宋体"/>
          <w:color w:val="auto"/>
          <w:sz w:val="24"/>
          <w:szCs w:val="24"/>
          <w:highlight w:val="none"/>
          <w:lang w:val="zh-CN"/>
        </w:rPr>
      </w:pPr>
    </w:p>
    <w:p>
      <w:pPr>
        <w:pStyle w:val="237"/>
        <w:spacing w:line="440" w:lineRule="exact"/>
        <w:ind w:firstLine="480"/>
        <w:rPr>
          <w:rFonts w:ascii="宋体" w:hAnsi="宋体"/>
          <w:color w:val="auto"/>
          <w:sz w:val="24"/>
          <w:szCs w:val="24"/>
          <w:highlight w:val="none"/>
          <w:u w:val="single"/>
          <w:lang w:val="zh-CN"/>
        </w:rPr>
      </w:pPr>
      <w:r>
        <w:rPr>
          <w:rFonts w:ascii="宋体" w:hAnsi="宋体"/>
          <w:color w:val="auto"/>
          <w:sz w:val="24"/>
          <w:szCs w:val="24"/>
          <w:highlight w:val="none"/>
          <w:lang w:val="zh-CN"/>
        </w:rPr>
        <w:t>甲方：</w:t>
      </w:r>
      <w:r>
        <w:rPr>
          <w:rFonts w:hint="eastAsia" w:ascii="宋体" w:hAnsi="宋体"/>
          <w:color w:val="auto"/>
          <w:sz w:val="24"/>
          <w:szCs w:val="24"/>
          <w:highlight w:val="none"/>
          <w:u w:val="single"/>
          <w:lang w:val="zh-CN"/>
        </w:rPr>
        <w:t xml:space="preserve">                       </w:t>
      </w:r>
      <w:r>
        <w:rPr>
          <w:rFonts w:ascii="宋体" w:hAnsi="宋体"/>
          <w:color w:val="auto"/>
          <w:sz w:val="24"/>
          <w:szCs w:val="24"/>
          <w:highlight w:val="none"/>
          <w:lang w:val="zh-CN"/>
        </w:rPr>
        <w:t>（</w:t>
      </w:r>
      <w:r>
        <w:rPr>
          <w:rFonts w:hint="eastAsia" w:ascii="宋体" w:hAnsi="宋体"/>
          <w:color w:val="auto"/>
          <w:sz w:val="24"/>
          <w:szCs w:val="24"/>
          <w:highlight w:val="none"/>
          <w:lang w:val="zh-CN"/>
        </w:rPr>
        <w:t>以下简称甲方</w:t>
      </w:r>
      <w:r>
        <w:rPr>
          <w:rFonts w:ascii="宋体" w:hAnsi="宋体"/>
          <w:color w:val="auto"/>
          <w:sz w:val="24"/>
          <w:szCs w:val="24"/>
          <w:highlight w:val="none"/>
          <w:lang w:val="zh-CN"/>
        </w:rPr>
        <w:t>）</w:t>
      </w:r>
    </w:p>
    <w:p>
      <w:pPr>
        <w:pStyle w:val="237"/>
        <w:spacing w:line="440" w:lineRule="exact"/>
        <w:ind w:firstLine="480"/>
        <w:rPr>
          <w:rFonts w:ascii="宋体" w:hAnsi="宋体"/>
          <w:color w:val="auto"/>
          <w:sz w:val="24"/>
          <w:szCs w:val="24"/>
          <w:highlight w:val="none"/>
          <w:u w:val="single"/>
          <w:lang w:val="zh-CN"/>
        </w:rPr>
      </w:pPr>
      <w:r>
        <w:rPr>
          <w:rFonts w:ascii="宋体" w:hAnsi="宋体"/>
          <w:color w:val="auto"/>
          <w:sz w:val="24"/>
          <w:szCs w:val="24"/>
          <w:highlight w:val="none"/>
          <w:lang w:val="zh-CN"/>
        </w:rPr>
        <w:t>乙方：</w:t>
      </w:r>
      <w:r>
        <w:rPr>
          <w:rFonts w:hint="eastAsia" w:ascii="宋体" w:hAnsi="宋体"/>
          <w:color w:val="auto"/>
          <w:sz w:val="24"/>
          <w:szCs w:val="24"/>
          <w:highlight w:val="none"/>
          <w:u w:val="single"/>
          <w:lang w:val="zh-CN"/>
        </w:rPr>
        <w:t xml:space="preserve">                       </w:t>
      </w:r>
      <w:r>
        <w:rPr>
          <w:rFonts w:ascii="宋体" w:hAnsi="宋体"/>
          <w:color w:val="auto"/>
          <w:sz w:val="24"/>
          <w:szCs w:val="24"/>
          <w:highlight w:val="none"/>
          <w:lang w:val="zh-CN"/>
        </w:rPr>
        <w:t>（</w:t>
      </w:r>
      <w:r>
        <w:rPr>
          <w:rFonts w:hint="eastAsia" w:ascii="宋体" w:hAnsi="宋体"/>
          <w:color w:val="auto"/>
          <w:sz w:val="24"/>
          <w:szCs w:val="24"/>
          <w:highlight w:val="none"/>
          <w:lang w:val="zh-CN"/>
        </w:rPr>
        <w:t>以下简称乙方</w:t>
      </w:r>
      <w:r>
        <w:rPr>
          <w:rFonts w:ascii="宋体" w:hAnsi="宋体"/>
          <w:color w:val="auto"/>
          <w:sz w:val="24"/>
          <w:szCs w:val="24"/>
          <w:highlight w:val="none"/>
          <w:lang w:val="zh-CN"/>
        </w:rPr>
        <w:t>）</w:t>
      </w:r>
    </w:p>
    <w:p>
      <w:pPr>
        <w:pStyle w:val="237"/>
        <w:spacing w:line="440" w:lineRule="exact"/>
        <w:ind w:firstLine="480"/>
        <w:rPr>
          <w:rFonts w:ascii="宋体" w:hAnsi="宋体"/>
          <w:color w:val="auto"/>
          <w:sz w:val="24"/>
          <w:szCs w:val="24"/>
          <w:highlight w:val="none"/>
          <w:lang w:val="zh-CN"/>
        </w:rPr>
      </w:pPr>
    </w:p>
    <w:p>
      <w:pPr>
        <w:pStyle w:val="237"/>
        <w:spacing w:line="440" w:lineRule="exact"/>
        <w:ind w:firstLine="480"/>
        <w:rPr>
          <w:rFonts w:ascii="宋体" w:hAnsi="宋体"/>
          <w:color w:val="auto"/>
          <w:sz w:val="24"/>
          <w:szCs w:val="21"/>
          <w:highlight w:val="none"/>
        </w:rPr>
      </w:pPr>
      <w:r>
        <w:rPr>
          <w:rFonts w:ascii="宋体" w:hAnsi="宋体"/>
          <w:color w:val="auto"/>
          <w:sz w:val="24"/>
          <w:szCs w:val="24"/>
          <w:highlight w:val="none"/>
        </w:rPr>
        <w:t>甲、乙双方根据</w:t>
      </w:r>
      <w:r>
        <w:rPr>
          <w:rFonts w:hint="eastAsia" w:ascii="宋体" w:hAnsi="宋体"/>
          <w:color w:val="auto"/>
          <w:sz w:val="24"/>
          <w:szCs w:val="21"/>
          <w:highlight w:val="none"/>
        </w:rPr>
        <w:t>“镇江市润州区和平路街道社区居家养老服务中心运营项目（2026年度）</w:t>
      </w:r>
      <w:r>
        <w:rPr>
          <w:rFonts w:ascii="宋体" w:hAnsi="宋体"/>
          <w:color w:val="auto"/>
          <w:sz w:val="24"/>
          <w:szCs w:val="21"/>
          <w:highlight w:val="none"/>
        </w:rPr>
        <w:t>”的</w:t>
      </w:r>
      <w:r>
        <w:rPr>
          <w:rFonts w:hint="eastAsia" w:ascii="宋体" w:hAnsi="宋体"/>
          <w:color w:val="auto"/>
          <w:sz w:val="24"/>
          <w:szCs w:val="21"/>
          <w:highlight w:val="none"/>
        </w:rPr>
        <w:t>竞</w:t>
      </w:r>
      <w:r>
        <w:rPr>
          <w:rFonts w:hint="eastAsia" w:ascii="宋体" w:hAnsi="宋体"/>
          <w:color w:val="auto"/>
          <w:sz w:val="24"/>
          <w:szCs w:val="24"/>
          <w:highlight w:val="none"/>
        </w:rPr>
        <w:t>争性磋商</w:t>
      </w:r>
      <w:r>
        <w:rPr>
          <w:rFonts w:ascii="宋体" w:hAnsi="宋体"/>
          <w:color w:val="auto"/>
          <w:sz w:val="24"/>
          <w:szCs w:val="24"/>
          <w:highlight w:val="none"/>
        </w:rPr>
        <w:t>结果</w:t>
      </w:r>
      <w:r>
        <w:rPr>
          <w:rFonts w:hint="eastAsia" w:ascii="宋体" w:hAnsi="宋体"/>
          <w:color w:val="auto"/>
          <w:sz w:val="24"/>
          <w:szCs w:val="21"/>
          <w:highlight w:val="none"/>
        </w:rPr>
        <w:t>，并按照《中华人民共和国民法典》、《中华人民共和国政府采购法》，以及其它相关法律、法规，结合本项目具体情况，甲乙双方订立本合同</w:t>
      </w:r>
      <w:r>
        <w:rPr>
          <w:rFonts w:ascii="宋体" w:hAnsi="宋体"/>
          <w:color w:val="auto"/>
          <w:sz w:val="24"/>
          <w:szCs w:val="24"/>
          <w:highlight w:val="none"/>
        </w:rPr>
        <w:t>。本合同为中小企业预留合同。</w:t>
      </w:r>
      <w:r>
        <w:rPr>
          <w:rFonts w:hint="eastAsia" w:ascii="宋体" w:hAnsi="宋体"/>
          <w:color w:val="auto"/>
          <w:sz w:val="24"/>
          <w:szCs w:val="21"/>
          <w:highlight w:val="none"/>
        </w:rPr>
        <w:t>下列关于镇江华信招投标代理服务有限公司</w:t>
      </w:r>
      <w:r>
        <w:rPr>
          <w:rFonts w:hint="eastAsia" w:ascii="宋体" w:hAnsi="宋体"/>
          <w:bCs/>
          <w:color w:val="auto"/>
          <w:sz w:val="24"/>
          <w:szCs w:val="21"/>
          <w:highlight w:val="none"/>
          <w:lang w:val="zh-CN"/>
        </w:rPr>
        <w:t>JSZC-321111-ZJHX-C2026-0001</w:t>
      </w:r>
      <w:r>
        <w:rPr>
          <w:rFonts w:hint="eastAsia" w:ascii="宋体" w:hAnsi="宋体"/>
          <w:color w:val="auto"/>
          <w:sz w:val="24"/>
          <w:szCs w:val="21"/>
          <w:highlight w:val="none"/>
        </w:rPr>
        <w:t>磋商文件、乙方提交的磋商响应文件是构成本合同不可分割的部分，包括但不限于：</w:t>
      </w:r>
    </w:p>
    <w:p>
      <w:pPr>
        <w:pStyle w:val="237"/>
        <w:spacing w:line="440" w:lineRule="exact"/>
        <w:ind w:firstLine="540"/>
        <w:rPr>
          <w:rFonts w:ascii="宋体" w:hAnsi="宋体"/>
          <w:color w:val="auto"/>
          <w:sz w:val="24"/>
          <w:szCs w:val="21"/>
          <w:highlight w:val="none"/>
        </w:rPr>
      </w:pPr>
      <w:r>
        <w:rPr>
          <w:rFonts w:hint="eastAsia" w:ascii="宋体" w:hAnsi="宋体"/>
          <w:color w:val="auto"/>
          <w:sz w:val="24"/>
          <w:szCs w:val="21"/>
          <w:highlight w:val="none"/>
        </w:rPr>
        <w:t>1.磋商承诺函；</w:t>
      </w:r>
    </w:p>
    <w:p>
      <w:pPr>
        <w:pStyle w:val="237"/>
        <w:spacing w:line="440" w:lineRule="exact"/>
        <w:ind w:firstLine="540"/>
        <w:rPr>
          <w:rFonts w:ascii="宋体" w:hAnsi="宋体"/>
          <w:color w:val="auto"/>
          <w:sz w:val="24"/>
          <w:szCs w:val="21"/>
          <w:highlight w:val="none"/>
        </w:rPr>
      </w:pPr>
      <w:r>
        <w:rPr>
          <w:rFonts w:hint="eastAsia" w:ascii="宋体" w:hAnsi="宋体"/>
          <w:color w:val="auto"/>
          <w:sz w:val="24"/>
          <w:szCs w:val="21"/>
          <w:highlight w:val="none"/>
        </w:rPr>
        <w:t>2.</w:t>
      </w:r>
      <w:r>
        <w:rPr>
          <w:rFonts w:hint="eastAsia" w:ascii="宋体" w:hAnsi="宋体"/>
          <w:color w:val="auto"/>
          <w:sz w:val="24"/>
          <w:szCs w:val="24"/>
          <w:highlight w:val="none"/>
        </w:rPr>
        <w:t>服务方案及承诺</w:t>
      </w:r>
      <w:r>
        <w:rPr>
          <w:rFonts w:hint="eastAsia" w:ascii="宋体" w:hAnsi="宋体"/>
          <w:color w:val="auto"/>
          <w:sz w:val="24"/>
          <w:szCs w:val="21"/>
          <w:highlight w:val="none"/>
        </w:rPr>
        <w:t>；</w:t>
      </w:r>
    </w:p>
    <w:p>
      <w:pPr>
        <w:pStyle w:val="237"/>
        <w:spacing w:line="440" w:lineRule="exact"/>
        <w:ind w:firstLine="540"/>
        <w:rPr>
          <w:rFonts w:ascii="宋体" w:hAnsi="宋体"/>
          <w:color w:val="auto"/>
          <w:sz w:val="24"/>
          <w:szCs w:val="21"/>
          <w:highlight w:val="none"/>
        </w:rPr>
      </w:pPr>
      <w:r>
        <w:rPr>
          <w:rFonts w:hint="eastAsia" w:ascii="宋体" w:hAnsi="宋体"/>
          <w:color w:val="auto"/>
          <w:sz w:val="24"/>
          <w:szCs w:val="21"/>
          <w:highlight w:val="none"/>
        </w:rPr>
        <w:t>3.成交通知书；</w:t>
      </w:r>
    </w:p>
    <w:p>
      <w:pPr>
        <w:pStyle w:val="237"/>
        <w:spacing w:line="440" w:lineRule="exact"/>
        <w:ind w:firstLine="540"/>
        <w:rPr>
          <w:rFonts w:ascii="宋体" w:hAnsi="宋体"/>
          <w:color w:val="auto"/>
          <w:sz w:val="24"/>
          <w:szCs w:val="21"/>
          <w:highlight w:val="none"/>
        </w:rPr>
      </w:pPr>
      <w:r>
        <w:rPr>
          <w:rFonts w:hint="eastAsia" w:ascii="宋体" w:hAnsi="宋体"/>
          <w:color w:val="auto"/>
          <w:sz w:val="24"/>
          <w:szCs w:val="24"/>
          <w:highlight w:val="none"/>
        </w:rPr>
        <w:t>4.</w:t>
      </w:r>
      <w:r>
        <w:rPr>
          <w:rFonts w:hint="eastAsia" w:ascii="宋体" w:hAnsi="宋体"/>
          <w:color w:val="auto"/>
          <w:sz w:val="24"/>
          <w:szCs w:val="21"/>
          <w:highlight w:val="none"/>
        </w:rPr>
        <w:t>磋商响应文件；</w:t>
      </w:r>
    </w:p>
    <w:p>
      <w:pPr>
        <w:pStyle w:val="237"/>
        <w:spacing w:line="440" w:lineRule="exact"/>
        <w:ind w:firstLine="540"/>
        <w:rPr>
          <w:rFonts w:ascii="宋体" w:hAnsi="宋体"/>
          <w:color w:val="auto"/>
          <w:sz w:val="24"/>
          <w:szCs w:val="21"/>
          <w:highlight w:val="none"/>
        </w:rPr>
      </w:pPr>
      <w:r>
        <w:rPr>
          <w:rFonts w:hint="eastAsia" w:ascii="宋体" w:hAnsi="宋体"/>
          <w:color w:val="auto"/>
          <w:sz w:val="24"/>
          <w:szCs w:val="21"/>
          <w:highlight w:val="none"/>
        </w:rPr>
        <w:t>5.甲方、乙方商定的其他必要文件。</w:t>
      </w:r>
    </w:p>
    <w:p>
      <w:pPr>
        <w:pStyle w:val="237"/>
        <w:spacing w:line="520" w:lineRule="exact"/>
        <w:ind w:firstLine="533"/>
        <w:rPr>
          <w:rFonts w:ascii="宋体" w:hAnsi="宋体"/>
          <w:b/>
          <w:color w:val="auto"/>
          <w:sz w:val="30"/>
          <w:szCs w:val="21"/>
          <w:highlight w:val="none"/>
        </w:rPr>
      </w:pPr>
      <w:r>
        <w:rPr>
          <w:rFonts w:hint="eastAsia" w:ascii="宋体" w:hAnsi="宋体"/>
          <w:b/>
          <w:color w:val="auto"/>
          <w:sz w:val="30"/>
          <w:szCs w:val="21"/>
          <w:highlight w:val="none"/>
        </w:rPr>
        <w:t>一、</w:t>
      </w:r>
      <w:r>
        <w:rPr>
          <w:rFonts w:ascii="宋体" w:hAnsi="宋体"/>
          <w:b/>
          <w:color w:val="auto"/>
          <w:sz w:val="30"/>
          <w:szCs w:val="21"/>
          <w:highlight w:val="none"/>
        </w:rPr>
        <w:t>服务</w:t>
      </w:r>
      <w:r>
        <w:rPr>
          <w:rFonts w:hint="eastAsia" w:ascii="宋体" w:hAnsi="宋体"/>
          <w:b/>
          <w:color w:val="auto"/>
          <w:sz w:val="30"/>
          <w:szCs w:val="21"/>
          <w:highlight w:val="none"/>
        </w:rPr>
        <w:t>范围</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1.1为以下和平路街道管辖范围内已建成居家养老服务中心提供运营服务。</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2A级机构：</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（1）和平路街道新金江社区居家养老服务中心</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（2）和平路街道征润州社区居家养老服务中心</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（3）和平路街道金泉社区居家养老服务中心</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（4）和平路街道琴园巷社区居家养老服务中心</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（5）和平路街道金山社区居家养老服务中心</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（6）和平路街道牌湾社区居家养老服务中心</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3A级机构：</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（1）和平路街道三茅二社区居家养老服务中心</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（2）和平路街道金湖社区居家养老服务中心</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（3）和平路街道桃园社区居家养老服务中心</w:t>
      </w:r>
    </w:p>
    <w:p>
      <w:pPr>
        <w:pStyle w:val="237"/>
        <w:spacing w:line="520" w:lineRule="exact"/>
        <w:ind w:firstLine="533"/>
        <w:rPr>
          <w:rFonts w:ascii="宋体" w:hAnsi="宋体"/>
          <w:b/>
          <w:color w:val="auto"/>
          <w:sz w:val="30"/>
          <w:szCs w:val="21"/>
          <w:highlight w:val="none"/>
        </w:rPr>
      </w:pPr>
      <w:r>
        <w:rPr>
          <w:rFonts w:hint="eastAsia" w:ascii="宋体" w:hAnsi="宋体"/>
          <w:b/>
          <w:color w:val="auto"/>
          <w:sz w:val="30"/>
          <w:szCs w:val="21"/>
          <w:highlight w:val="none"/>
        </w:rPr>
        <w:t>二、服务期限</w:t>
      </w:r>
    </w:p>
    <w:p>
      <w:pPr>
        <w:pStyle w:val="237"/>
        <w:spacing w:line="460" w:lineRule="exact"/>
        <w:ind w:firstLine="480"/>
        <w:rPr>
          <w:rFonts w:ascii="宋体" w:hAnsi="宋体"/>
          <w:color w:val="auto"/>
          <w:sz w:val="24"/>
          <w:szCs w:val="24"/>
          <w:highlight w:val="none"/>
        </w:rPr>
      </w:pPr>
      <w:r>
        <w:rPr>
          <w:rFonts w:hint="eastAsia" w:ascii="宋体" w:hAnsi="宋体"/>
          <w:bCs/>
          <w:color w:val="auto"/>
          <w:sz w:val="24"/>
          <w:szCs w:val="21"/>
          <w:highlight w:val="none"/>
        </w:rPr>
        <w:t>2.1 服务期限：1年，</w:t>
      </w:r>
      <w:r>
        <w:rPr>
          <w:rFonts w:hint="eastAsia" w:ascii="宋体" w:hAnsi="宋体" w:cs="仿宋"/>
          <w:color w:val="auto"/>
          <w:sz w:val="24"/>
          <w:szCs w:val="24"/>
          <w:highlight w:val="none"/>
        </w:rPr>
        <w:t>具体</w:t>
      </w:r>
      <w:r>
        <w:rPr>
          <w:rFonts w:hint="eastAsia" w:ascii="宋体" w:hAnsi="宋体"/>
          <w:color w:val="auto"/>
          <w:sz w:val="24"/>
          <w:szCs w:val="24"/>
          <w:highlight w:val="none"/>
        </w:rPr>
        <w:t>起止时间为2026年  月  日-2027年  月  日。</w:t>
      </w:r>
    </w:p>
    <w:p>
      <w:pPr>
        <w:pStyle w:val="237"/>
        <w:spacing w:line="520" w:lineRule="exact"/>
        <w:ind w:firstLine="533"/>
        <w:rPr>
          <w:rFonts w:ascii="宋体" w:hAnsi="宋体"/>
          <w:b/>
          <w:color w:val="auto"/>
          <w:sz w:val="30"/>
          <w:szCs w:val="21"/>
          <w:highlight w:val="none"/>
        </w:rPr>
      </w:pPr>
      <w:r>
        <w:rPr>
          <w:rFonts w:hint="eastAsia" w:ascii="宋体" w:hAnsi="宋体"/>
          <w:b/>
          <w:color w:val="auto"/>
          <w:sz w:val="30"/>
          <w:szCs w:val="21"/>
          <w:highlight w:val="none"/>
        </w:rPr>
        <w:t>三、对乙方的考核管理办法</w:t>
      </w:r>
    </w:p>
    <w:p>
      <w:pPr>
        <w:pStyle w:val="237"/>
        <w:spacing w:line="520" w:lineRule="exact"/>
        <w:ind w:firstLine="480"/>
        <w:rPr>
          <w:rFonts w:ascii="宋体" w:hAnsi="宋体"/>
          <w:color w:val="auto"/>
          <w:sz w:val="24"/>
          <w:szCs w:val="24"/>
          <w:highlight w:val="none"/>
        </w:rPr>
      </w:pPr>
      <w:r>
        <w:rPr>
          <w:rFonts w:hint="eastAsia" w:ascii="宋体" w:hAnsi="宋体"/>
          <w:bCs/>
          <w:color w:val="auto"/>
          <w:sz w:val="24"/>
          <w:szCs w:val="21"/>
          <w:highlight w:val="none"/>
        </w:rPr>
        <w:t>3.1乙方需接受甲方的监管和考核，同时区民政局将委托第三方专业养</w:t>
      </w:r>
      <w:r>
        <w:rPr>
          <w:rFonts w:hint="eastAsia" w:ascii="宋体" w:hAnsi="宋体"/>
          <w:color w:val="auto"/>
          <w:sz w:val="24"/>
          <w:szCs w:val="24"/>
          <w:highlight w:val="none"/>
        </w:rPr>
        <w:t>老服务评估机构，根据《镇江市润州区居家和社区养老服务考核评估办法（2023年版）》的标准，按照公平公正、公开透明、量化合理的原则，对社区居家养老服务中心的运营和政府购买居家养老上门服务的质量等情况进行考核评估、结果运用。评价结果作为对成交供应商奖惩、经费结算和退出（合同提前终止）的依据。</w:t>
      </w:r>
    </w:p>
    <w:p>
      <w:pPr>
        <w:pStyle w:val="237"/>
        <w:spacing w:line="520" w:lineRule="exact"/>
        <w:ind w:firstLine="533"/>
        <w:rPr>
          <w:rFonts w:ascii="宋体" w:hAnsi="宋体"/>
          <w:b/>
          <w:color w:val="auto"/>
          <w:sz w:val="30"/>
          <w:szCs w:val="21"/>
          <w:highlight w:val="none"/>
        </w:rPr>
      </w:pPr>
      <w:r>
        <w:rPr>
          <w:rFonts w:hint="eastAsia" w:ascii="宋体" w:hAnsi="宋体"/>
          <w:b/>
          <w:color w:val="auto"/>
          <w:sz w:val="30"/>
          <w:szCs w:val="21"/>
          <w:highlight w:val="none"/>
        </w:rPr>
        <w:t>四、</w:t>
      </w:r>
      <w:bookmarkStart w:id="241" w:name="_Toc22000624"/>
      <w:r>
        <w:rPr>
          <w:rFonts w:hint="eastAsia" w:ascii="宋体" w:hAnsi="宋体"/>
          <w:b/>
          <w:color w:val="auto"/>
          <w:sz w:val="30"/>
          <w:szCs w:val="21"/>
          <w:highlight w:val="none"/>
        </w:rPr>
        <w:t>服务对象及内容</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4.1主要为和平路街道办事处辖区内60周岁及以上老人，提供助餐、个人照护、保健康复、文化娱乐、心理慰藉、教育咨询、等服务，主要服务项目内容如下：</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2A级：应至少提供膳食供应（集中堂吃、上门送餐）、个人照护（午间休息、协助如厕、理发、衣物洗涤、提示或协助服务对象按时服用自带药品、测量血压、测量血糖、测量体温）、保健康复（按摩、肌力训练，宜由专业人员提供）、文化娱乐（阅览、书法、扑克、象棋、麻将、游戏、手工制作）、心理慰藉（沟通、情绪疏导）、教育咨询（老年营养、保健养生、常见疾病预防康复、安全教育，宜由各领域的专业人员提供）、智能手机培训、居家转介、银发顾问等服务，同时应提供助浴服务。</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3A级：应至少提供膳食供应（集中堂吃、上门送餐、向单一型助点送餐）、个人照护（午间休息、协助如厕、助浴、理发、衣物洗涤、提示或协助服务对象按时服用自带药品、测量血压、测量血糖、测量体温）、保健康复（按摩、肌力训练、中医传统保健，宜由专业人员提供）、文化娱乐（阅览、书法、扑克、 象棋、麻将、健身、游戏、手工制作）、心理慰藉 （沟通、情绪疏导、心理咨询、危机干预，其中心理咨询、危机干预宜由心理咨询师、社会工作者等专业人员提供）、教育咨询（老年营养、保健养生、 常见疾病预防康复、安全教育，宜由各领域的专业人员提供）、智能手机培训、居家转介、银发顾问等服务。沐浴场所应免费向外出助浴的政府购买居家养老服务对象开放。</w:t>
      </w:r>
    </w:p>
    <w:p>
      <w:pPr>
        <w:pStyle w:val="237"/>
        <w:spacing w:line="460" w:lineRule="exact"/>
        <w:ind w:firstLine="590"/>
        <w:rPr>
          <w:rFonts w:ascii="宋体" w:hAnsi="宋体"/>
          <w:b/>
          <w:color w:val="auto"/>
          <w:sz w:val="30"/>
          <w:szCs w:val="21"/>
          <w:highlight w:val="none"/>
        </w:rPr>
      </w:pPr>
      <w:r>
        <w:rPr>
          <w:rFonts w:hint="eastAsia" w:ascii="宋体" w:hAnsi="宋体"/>
          <w:b/>
          <w:color w:val="auto"/>
          <w:sz w:val="30"/>
          <w:szCs w:val="21"/>
          <w:highlight w:val="none"/>
        </w:rPr>
        <w:t>五、付款方式</w:t>
      </w:r>
    </w:p>
    <w:p>
      <w:pPr>
        <w:pStyle w:val="237"/>
        <w:spacing w:line="460" w:lineRule="exact"/>
        <w:ind w:firstLine="480"/>
        <w:rPr>
          <w:rFonts w:ascii="宋体" w:hAnsi="宋体"/>
          <w:color w:val="auto"/>
          <w:sz w:val="24"/>
          <w:szCs w:val="24"/>
          <w:highlight w:val="none"/>
        </w:rPr>
      </w:pPr>
      <w:r>
        <w:rPr>
          <w:rFonts w:hint="eastAsia" w:ascii="宋体" w:hAnsi="宋体"/>
          <w:color w:val="auto"/>
          <w:sz w:val="24"/>
          <w:szCs w:val="24"/>
          <w:highlight w:val="none"/>
        </w:rPr>
        <w:t>5.1乙方</w:t>
      </w:r>
      <w:r>
        <w:rPr>
          <w:rFonts w:hint="eastAsia" w:ascii="宋体" w:hAnsi="宋体"/>
          <w:color w:val="auto"/>
          <w:sz w:val="24"/>
          <w:szCs w:val="24"/>
          <w:highlight w:val="none"/>
          <w:u w:val="single"/>
        </w:rPr>
        <w:t>需要/不需要</w:t>
      </w:r>
      <w:r>
        <w:rPr>
          <w:rFonts w:hint="eastAsia" w:ascii="宋体" w:hAnsi="宋体"/>
          <w:color w:val="auto"/>
          <w:sz w:val="24"/>
          <w:szCs w:val="24"/>
          <w:highlight w:val="none"/>
        </w:rPr>
        <w:t>预付款，如需要预付款，</w:t>
      </w:r>
      <w:bookmarkEnd w:id="241"/>
      <w:r>
        <w:rPr>
          <w:rFonts w:hint="eastAsia" w:ascii="宋体" w:hAnsi="宋体"/>
          <w:color w:val="auto"/>
          <w:sz w:val="24"/>
          <w:szCs w:val="24"/>
          <w:highlight w:val="none"/>
        </w:rPr>
        <w:t>合同签订后且乙方提供有效发票10个工作日内支付预算金额10%的预付款（金额为108000元），服务期满后根据考核结果一次性支付所有服务费用（扣除预付款后支付）。具体结算金额根据服务质量绩效评价结果计算，结算金额上限为108万元。</w:t>
      </w:r>
    </w:p>
    <w:p>
      <w:pPr>
        <w:pStyle w:val="237"/>
        <w:spacing w:line="460" w:lineRule="exact"/>
        <w:ind w:firstLine="602"/>
        <w:rPr>
          <w:rFonts w:ascii="宋体" w:hAnsi="宋体"/>
          <w:b/>
          <w:color w:val="auto"/>
          <w:sz w:val="30"/>
          <w:szCs w:val="21"/>
          <w:highlight w:val="none"/>
        </w:rPr>
      </w:pPr>
      <w:r>
        <w:rPr>
          <w:rFonts w:hint="eastAsia" w:ascii="宋体" w:hAnsi="宋体"/>
          <w:b/>
          <w:color w:val="auto"/>
          <w:sz w:val="30"/>
          <w:szCs w:val="21"/>
          <w:highlight w:val="none"/>
        </w:rPr>
        <w:t>六、项目验收</w:t>
      </w:r>
    </w:p>
    <w:p>
      <w:pPr>
        <w:pStyle w:val="237"/>
        <w:spacing w:line="480" w:lineRule="exact"/>
        <w:ind w:firstLine="424"/>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1</w:t>
      </w:r>
      <w:r>
        <w:rPr>
          <w:rFonts w:hint="eastAsia" w:ascii="宋体" w:hAnsi="宋体"/>
          <w:color w:val="auto"/>
          <w:sz w:val="24"/>
          <w:szCs w:val="24"/>
          <w:highlight w:val="none"/>
        </w:rPr>
        <w:t>乙方应按照磋商文件和响应文件的有关规定提供合格服务；</w:t>
      </w:r>
    </w:p>
    <w:p>
      <w:pPr>
        <w:pStyle w:val="237"/>
        <w:spacing w:line="480" w:lineRule="exact"/>
        <w:ind w:firstLine="424"/>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2</w:t>
      </w:r>
      <w:r>
        <w:rPr>
          <w:rFonts w:hint="eastAsia" w:ascii="宋体" w:hAnsi="宋体"/>
          <w:color w:val="auto"/>
          <w:sz w:val="24"/>
          <w:szCs w:val="24"/>
          <w:highlight w:val="none"/>
        </w:rPr>
        <w:t>服务质量出现问题，乙方负责修改完善，直至达到甲方的要求；</w:t>
      </w:r>
    </w:p>
    <w:p>
      <w:pPr>
        <w:pStyle w:val="237"/>
        <w:spacing w:line="480" w:lineRule="exact"/>
        <w:ind w:firstLine="424"/>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3</w:t>
      </w:r>
      <w:r>
        <w:rPr>
          <w:rFonts w:hint="eastAsia" w:ascii="宋体" w:hAnsi="宋体"/>
          <w:color w:val="auto"/>
          <w:sz w:val="24"/>
          <w:szCs w:val="24"/>
          <w:highlight w:val="none"/>
        </w:rPr>
        <w:t>服务的验收包括：项目内容范围内的全部服务内容；</w:t>
      </w:r>
    </w:p>
    <w:p>
      <w:pPr>
        <w:pStyle w:val="237"/>
        <w:spacing w:line="480" w:lineRule="exact"/>
        <w:ind w:firstLine="424"/>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4</w:t>
      </w:r>
      <w:r>
        <w:rPr>
          <w:rFonts w:hint="eastAsia" w:ascii="宋体" w:hAnsi="宋体"/>
          <w:color w:val="auto"/>
          <w:sz w:val="24"/>
          <w:szCs w:val="24"/>
          <w:highlight w:val="none"/>
        </w:rPr>
        <w:t>验收标准根据有关规定及技术要求，直至验收通过为准；</w:t>
      </w:r>
    </w:p>
    <w:p>
      <w:pPr>
        <w:pStyle w:val="237"/>
        <w:spacing w:line="480" w:lineRule="exact"/>
        <w:ind w:firstLine="424"/>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5</w:t>
      </w:r>
      <w:r>
        <w:rPr>
          <w:rFonts w:hint="eastAsia" w:ascii="宋体" w:hAnsi="宋体"/>
          <w:color w:val="auto"/>
          <w:sz w:val="24"/>
          <w:szCs w:val="24"/>
          <w:highlight w:val="none"/>
        </w:rPr>
        <w:t>乙方交付验收时应先用书面、电传等方式通告甲方，由甲方组织相关人员进行验收。</w:t>
      </w:r>
    </w:p>
    <w:p>
      <w:pPr>
        <w:pStyle w:val="237"/>
        <w:spacing w:line="520" w:lineRule="exact"/>
        <w:ind w:firstLine="428"/>
        <w:rPr>
          <w:rFonts w:ascii="宋体" w:hAnsi="宋体"/>
          <w:b/>
          <w:color w:val="auto"/>
          <w:sz w:val="30"/>
          <w:szCs w:val="21"/>
          <w:highlight w:val="none"/>
        </w:rPr>
      </w:pPr>
      <w:r>
        <w:rPr>
          <w:rFonts w:hint="eastAsia" w:ascii="宋体" w:hAnsi="宋体"/>
          <w:b/>
          <w:color w:val="auto"/>
          <w:sz w:val="30"/>
          <w:szCs w:val="21"/>
          <w:highlight w:val="none"/>
        </w:rPr>
        <w:t>七、服务要求</w:t>
      </w:r>
    </w:p>
    <w:p>
      <w:pPr>
        <w:pStyle w:val="237"/>
        <w:spacing w:line="520" w:lineRule="exact"/>
        <w:ind w:firstLine="397"/>
        <w:rPr>
          <w:rFonts w:ascii="宋体" w:hAnsi="宋体"/>
          <w:color w:val="auto"/>
          <w:sz w:val="24"/>
          <w:szCs w:val="21"/>
          <w:highlight w:val="none"/>
        </w:rPr>
      </w:pPr>
      <w:r>
        <w:rPr>
          <w:rFonts w:hint="eastAsia" w:ascii="宋体" w:hAnsi="宋体"/>
          <w:color w:val="auto"/>
          <w:sz w:val="24"/>
          <w:szCs w:val="21"/>
          <w:highlight w:val="none"/>
        </w:rPr>
        <w:t>7.1按照磋商文件第四章采购需求以及乙方磋商响应文件的相关服务承诺提供服务。</w:t>
      </w:r>
    </w:p>
    <w:p>
      <w:pPr>
        <w:pStyle w:val="237"/>
        <w:spacing w:line="520" w:lineRule="exact"/>
        <w:ind w:firstLine="428"/>
        <w:rPr>
          <w:rFonts w:ascii="宋体" w:hAnsi="宋体"/>
          <w:b/>
          <w:color w:val="auto"/>
          <w:sz w:val="30"/>
          <w:szCs w:val="21"/>
          <w:highlight w:val="none"/>
        </w:rPr>
      </w:pPr>
      <w:r>
        <w:rPr>
          <w:rFonts w:ascii="宋体" w:hAnsi="宋体"/>
          <w:b/>
          <w:color w:val="auto"/>
          <w:sz w:val="30"/>
          <w:szCs w:val="21"/>
          <w:highlight w:val="none"/>
        </w:rPr>
        <w:t>八、</w:t>
      </w:r>
      <w:r>
        <w:rPr>
          <w:rFonts w:hint="eastAsia" w:ascii="宋体" w:hAnsi="宋体"/>
          <w:b/>
          <w:color w:val="auto"/>
          <w:sz w:val="30"/>
          <w:szCs w:val="21"/>
          <w:highlight w:val="none"/>
        </w:rPr>
        <w:t>安 全</w:t>
      </w:r>
    </w:p>
    <w:p>
      <w:pPr>
        <w:pStyle w:val="237"/>
        <w:spacing w:line="520" w:lineRule="exact"/>
        <w:ind w:firstLine="397"/>
        <w:rPr>
          <w:rFonts w:ascii="宋体" w:hAnsi="宋体"/>
          <w:color w:val="auto"/>
          <w:sz w:val="24"/>
          <w:szCs w:val="21"/>
          <w:highlight w:val="none"/>
        </w:rPr>
      </w:pPr>
      <w:r>
        <w:rPr>
          <w:rFonts w:hint="eastAsia" w:ascii="宋体" w:hAnsi="宋体"/>
          <w:color w:val="auto"/>
          <w:sz w:val="24"/>
          <w:szCs w:val="21"/>
          <w:highlight w:val="none"/>
        </w:rPr>
        <w:t>8</w:t>
      </w:r>
      <w:r>
        <w:rPr>
          <w:rFonts w:ascii="宋体" w:hAnsi="宋体"/>
          <w:color w:val="auto"/>
          <w:sz w:val="24"/>
          <w:szCs w:val="21"/>
          <w:highlight w:val="none"/>
        </w:rPr>
        <w:t>.1</w:t>
      </w:r>
      <w:r>
        <w:rPr>
          <w:rFonts w:hint="eastAsia" w:ascii="宋体" w:hAnsi="宋体"/>
          <w:color w:val="auto"/>
          <w:sz w:val="24"/>
          <w:szCs w:val="21"/>
          <w:highlight w:val="none"/>
        </w:rPr>
        <w:t>乙方服务活动不得影响甲方单位的正常工作。</w:t>
      </w:r>
    </w:p>
    <w:p>
      <w:pPr>
        <w:pStyle w:val="237"/>
        <w:spacing w:line="520" w:lineRule="exact"/>
        <w:ind w:firstLine="397"/>
        <w:rPr>
          <w:rFonts w:ascii="宋体" w:hAnsi="宋体"/>
          <w:color w:val="auto"/>
          <w:sz w:val="24"/>
          <w:szCs w:val="21"/>
          <w:highlight w:val="none"/>
        </w:rPr>
      </w:pPr>
      <w:r>
        <w:rPr>
          <w:rFonts w:hint="eastAsia" w:ascii="宋体" w:hAnsi="宋体"/>
          <w:color w:val="auto"/>
          <w:sz w:val="24"/>
          <w:szCs w:val="21"/>
          <w:highlight w:val="none"/>
        </w:rPr>
        <w:t>8</w:t>
      </w:r>
      <w:r>
        <w:rPr>
          <w:rFonts w:ascii="宋体" w:hAnsi="宋体"/>
          <w:color w:val="auto"/>
          <w:sz w:val="24"/>
          <w:szCs w:val="21"/>
          <w:highlight w:val="none"/>
        </w:rPr>
        <w:t>.2</w:t>
      </w:r>
      <w:r>
        <w:rPr>
          <w:rFonts w:hint="eastAsia" w:ascii="宋体" w:hAnsi="宋体"/>
          <w:color w:val="auto"/>
          <w:sz w:val="24"/>
          <w:szCs w:val="21"/>
          <w:highlight w:val="none"/>
        </w:rPr>
        <w:t>因乙方自身原因造成人身、设备等事故的一切损失、费用由乙方自行承担。甲方对前述情形有权终止合同。</w:t>
      </w:r>
    </w:p>
    <w:p>
      <w:pPr>
        <w:pStyle w:val="237"/>
        <w:spacing w:line="520" w:lineRule="exact"/>
        <w:ind w:firstLine="428"/>
        <w:rPr>
          <w:rFonts w:ascii="宋体" w:hAnsi="宋体"/>
          <w:b/>
          <w:color w:val="auto"/>
          <w:sz w:val="30"/>
          <w:szCs w:val="21"/>
          <w:highlight w:val="none"/>
        </w:rPr>
      </w:pPr>
      <w:bookmarkStart w:id="242" w:name="_Toc22000621"/>
      <w:r>
        <w:rPr>
          <w:rFonts w:hint="eastAsia" w:ascii="宋体" w:hAnsi="宋体"/>
          <w:b/>
          <w:color w:val="auto"/>
          <w:sz w:val="30"/>
          <w:szCs w:val="21"/>
          <w:highlight w:val="none"/>
        </w:rPr>
        <w:t>九、乙方交付延误</w:t>
      </w:r>
      <w:bookmarkEnd w:id="242"/>
    </w:p>
    <w:p>
      <w:pPr>
        <w:pStyle w:val="237"/>
        <w:spacing w:line="520" w:lineRule="exact"/>
        <w:ind w:firstLine="397"/>
        <w:rPr>
          <w:rFonts w:ascii="宋体" w:hAnsi="宋体"/>
          <w:color w:val="auto"/>
          <w:sz w:val="24"/>
          <w:szCs w:val="21"/>
          <w:highlight w:val="none"/>
        </w:rPr>
      </w:pPr>
      <w:r>
        <w:rPr>
          <w:rFonts w:hint="eastAsia" w:ascii="宋体" w:hAnsi="宋体"/>
          <w:color w:val="auto"/>
          <w:sz w:val="24"/>
          <w:szCs w:val="21"/>
          <w:highlight w:val="none"/>
        </w:rPr>
        <w:t>9</w:t>
      </w:r>
      <w:r>
        <w:rPr>
          <w:rFonts w:ascii="宋体" w:hAnsi="宋体"/>
          <w:color w:val="auto"/>
          <w:sz w:val="24"/>
          <w:szCs w:val="21"/>
          <w:highlight w:val="none"/>
        </w:rPr>
        <w:t xml:space="preserve">.1 </w:t>
      </w:r>
      <w:r>
        <w:rPr>
          <w:rFonts w:hint="eastAsia" w:ascii="宋体" w:hAnsi="宋体"/>
          <w:color w:val="auto"/>
          <w:sz w:val="24"/>
          <w:szCs w:val="21"/>
          <w:highlight w:val="none"/>
        </w:rPr>
        <w:t>乙方应按照“磋商响应文件”中承诺的工期交付甲方验收。</w:t>
      </w:r>
    </w:p>
    <w:p>
      <w:pPr>
        <w:pStyle w:val="237"/>
        <w:spacing w:line="520" w:lineRule="exact"/>
        <w:ind w:firstLine="397"/>
        <w:rPr>
          <w:rFonts w:ascii="宋体" w:hAnsi="宋体"/>
          <w:color w:val="auto"/>
          <w:sz w:val="24"/>
          <w:szCs w:val="21"/>
          <w:highlight w:val="none"/>
        </w:rPr>
      </w:pPr>
      <w:r>
        <w:rPr>
          <w:rFonts w:hint="eastAsia" w:ascii="宋体" w:hAnsi="宋体"/>
          <w:color w:val="auto"/>
          <w:sz w:val="24"/>
          <w:szCs w:val="21"/>
          <w:highlight w:val="none"/>
        </w:rPr>
        <w:t>9</w:t>
      </w:r>
      <w:r>
        <w:rPr>
          <w:rFonts w:ascii="宋体" w:hAnsi="宋体"/>
          <w:color w:val="auto"/>
          <w:sz w:val="24"/>
          <w:szCs w:val="21"/>
          <w:highlight w:val="none"/>
        </w:rPr>
        <w:t>.2</w:t>
      </w:r>
      <w:r>
        <w:rPr>
          <w:rFonts w:hint="eastAsia" w:ascii="宋体" w:hAnsi="宋体"/>
          <w:color w:val="auto"/>
          <w:sz w:val="24"/>
          <w:szCs w:val="21"/>
          <w:highlight w:val="none"/>
        </w:rPr>
        <w:t>如果乙方无正当理由拖延周期，将受到以下制裁：按本合同10.1误期赔偿或终止合同。</w:t>
      </w:r>
    </w:p>
    <w:p>
      <w:pPr>
        <w:pStyle w:val="237"/>
        <w:spacing w:line="520" w:lineRule="exact"/>
        <w:ind w:firstLine="397"/>
        <w:rPr>
          <w:rFonts w:ascii="宋体" w:hAnsi="宋体"/>
          <w:color w:val="auto"/>
          <w:sz w:val="24"/>
          <w:szCs w:val="21"/>
          <w:highlight w:val="none"/>
        </w:rPr>
      </w:pPr>
      <w:r>
        <w:rPr>
          <w:rFonts w:hint="eastAsia" w:ascii="宋体" w:hAnsi="宋体"/>
          <w:color w:val="auto"/>
          <w:sz w:val="24"/>
          <w:szCs w:val="21"/>
          <w:highlight w:val="none"/>
        </w:rPr>
        <w:t>9</w:t>
      </w:r>
      <w:r>
        <w:rPr>
          <w:rFonts w:ascii="宋体" w:hAnsi="宋体"/>
          <w:color w:val="auto"/>
          <w:sz w:val="24"/>
          <w:szCs w:val="21"/>
          <w:highlight w:val="none"/>
        </w:rPr>
        <w:t xml:space="preserve">.3 </w:t>
      </w:r>
      <w:r>
        <w:rPr>
          <w:rFonts w:hint="eastAsia" w:ascii="宋体" w:hAnsi="宋体"/>
          <w:color w:val="auto"/>
          <w:sz w:val="24"/>
          <w:szCs w:val="21"/>
          <w:highlight w:val="none"/>
        </w:rPr>
        <w:t>在履行合同过程中，如果乙方遇到不能按期交付使用和提供服务的情况，应及时以书面形式将不能按期完成（或提供服务）的理由、可能延误的时间同时通知甲方。甲方在收到乙方通知后，应对情况进行分析，决定是否变更合同或终止合同；同时保留按第9</w:t>
      </w:r>
      <w:r>
        <w:rPr>
          <w:rFonts w:ascii="宋体" w:hAnsi="宋体"/>
          <w:color w:val="auto"/>
          <w:sz w:val="24"/>
          <w:szCs w:val="21"/>
          <w:highlight w:val="none"/>
        </w:rPr>
        <w:t>.2</w:t>
      </w:r>
      <w:r>
        <w:rPr>
          <w:rFonts w:hint="eastAsia" w:ascii="宋体" w:hAnsi="宋体"/>
          <w:color w:val="auto"/>
          <w:sz w:val="24"/>
          <w:szCs w:val="21"/>
          <w:highlight w:val="none"/>
        </w:rPr>
        <w:t>条规定对乙方进行制裁的权力。</w:t>
      </w:r>
    </w:p>
    <w:p>
      <w:pPr>
        <w:pStyle w:val="237"/>
        <w:spacing w:line="520" w:lineRule="exact"/>
        <w:ind w:firstLine="602"/>
        <w:rPr>
          <w:rFonts w:ascii="宋体" w:hAnsi="宋体"/>
          <w:b/>
          <w:i/>
          <w:color w:val="auto"/>
          <w:sz w:val="30"/>
          <w:szCs w:val="21"/>
          <w:highlight w:val="none"/>
          <w:u w:val="single"/>
        </w:rPr>
      </w:pPr>
      <w:bookmarkStart w:id="243" w:name="_Toc22000622"/>
      <w:r>
        <w:rPr>
          <w:rFonts w:hint="eastAsia" w:ascii="宋体" w:hAnsi="宋体"/>
          <w:b/>
          <w:color w:val="auto"/>
          <w:sz w:val="30"/>
          <w:szCs w:val="21"/>
          <w:highlight w:val="none"/>
        </w:rPr>
        <w:t>十、误期赔偿</w:t>
      </w:r>
      <w:bookmarkEnd w:id="243"/>
    </w:p>
    <w:p>
      <w:pPr>
        <w:pStyle w:val="237"/>
        <w:spacing w:line="520" w:lineRule="exact"/>
        <w:ind w:firstLine="480"/>
        <w:rPr>
          <w:rFonts w:ascii="宋体" w:hAnsi="宋体"/>
          <w:color w:val="auto"/>
          <w:sz w:val="24"/>
          <w:szCs w:val="21"/>
          <w:highlight w:val="none"/>
        </w:rPr>
      </w:pPr>
      <w:r>
        <w:rPr>
          <w:rFonts w:hint="eastAsia" w:ascii="宋体" w:hAnsi="宋体"/>
          <w:color w:val="auto"/>
          <w:sz w:val="24"/>
          <w:szCs w:val="21"/>
          <w:highlight w:val="none"/>
        </w:rPr>
        <w:t>10</w:t>
      </w:r>
      <w:r>
        <w:rPr>
          <w:rFonts w:ascii="宋体" w:hAnsi="宋体"/>
          <w:color w:val="auto"/>
          <w:sz w:val="24"/>
          <w:szCs w:val="21"/>
          <w:highlight w:val="none"/>
        </w:rPr>
        <w:t xml:space="preserve">.1 </w:t>
      </w:r>
      <w:r>
        <w:rPr>
          <w:rFonts w:hint="eastAsia" w:ascii="宋体" w:hAnsi="宋体"/>
          <w:color w:val="auto"/>
          <w:sz w:val="24"/>
          <w:szCs w:val="21"/>
          <w:highlight w:val="none"/>
        </w:rPr>
        <w:t>除合同条款规定外，如果乙方没有按照合同规定的时间提供服务，甲方有权从合同款中扣除误期赔偿同时有权行使合同项下的其他补救方法，赔偿费以每迟延一天，按合同价格0.2%计算，直至提供服务完成为止。但误期赔偿费的最高限额为合同价的</w:t>
      </w:r>
      <w:r>
        <w:rPr>
          <w:rFonts w:ascii="宋体" w:hAnsi="宋体"/>
          <w:color w:val="auto"/>
          <w:sz w:val="24"/>
          <w:szCs w:val="21"/>
          <w:highlight w:val="none"/>
        </w:rPr>
        <w:t>10</w:t>
      </w:r>
      <w:r>
        <w:rPr>
          <w:rFonts w:hint="eastAsia" w:ascii="宋体" w:hAnsi="宋体"/>
          <w:color w:val="auto"/>
          <w:sz w:val="24"/>
          <w:szCs w:val="21"/>
          <w:highlight w:val="none"/>
        </w:rPr>
        <w:t>％。一旦达到误期赔偿的最高限额，甲方可终止合同。</w:t>
      </w:r>
    </w:p>
    <w:p>
      <w:pPr>
        <w:pStyle w:val="237"/>
        <w:spacing w:line="520" w:lineRule="exact"/>
        <w:ind w:firstLine="602"/>
        <w:rPr>
          <w:rFonts w:ascii="宋体" w:hAnsi="宋体"/>
          <w:b/>
          <w:color w:val="auto"/>
          <w:sz w:val="30"/>
          <w:szCs w:val="21"/>
          <w:highlight w:val="none"/>
        </w:rPr>
      </w:pPr>
      <w:bookmarkStart w:id="244" w:name="_Toc22000623"/>
      <w:r>
        <w:rPr>
          <w:rFonts w:hint="eastAsia" w:ascii="宋体" w:hAnsi="宋体"/>
          <w:b/>
          <w:color w:val="auto"/>
          <w:sz w:val="30"/>
          <w:szCs w:val="21"/>
          <w:highlight w:val="none"/>
        </w:rPr>
        <w:t>十一、不可抗力</w:t>
      </w:r>
      <w:bookmarkEnd w:id="244"/>
    </w:p>
    <w:p>
      <w:pPr>
        <w:pStyle w:val="237"/>
        <w:spacing w:line="520" w:lineRule="exact"/>
        <w:ind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1</w:t>
      </w:r>
      <w:r>
        <w:rPr>
          <w:rFonts w:ascii="宋体" w:hAnsi="宋体"/>
          <w:color w:val="auto"/>
          <w:sz w:val="24"/>
          <w:szCs w:val="21"/>
          <w:highlight w:val="none"/>
        </w:rPr>
        <w:t xml:space="preserve">.1 </w:t>
      </w:r>
      <w:r>
        <w:rPr>
          <w:rFonts w:hint="eastAsia" w:ascii="宋体" w:hAnsi="宋体"/>
          <w:color w:val="auto"/>
          <w:sz w:val="24"/>
          <w:szCs w:val="21"/>
          <w:highlight w:val="none"/>
        </w:rPr>
        <w:t>如果双方由于不可抗拒力的任何事故（须经双方认同），致使影响合同履行时，履行合同的期限应予延长，延长期限相当于事故影响的时间。</w:t>
      </w:r>
    </w:p>
    <w:p>
      <w:pPr>
        <w:pStyle w:val="237"/>
        <w:spacing w:line="520" w:lineRule="exact"/>
        <w:ind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1</w:t>
      </w:r>
      <w:r>
        <w:rPr>
          <w:rFonts w:ascii="宋体" w:hAnsi="宋体"/>
          <w:color w:val="auto"/>
          <w:sz w:val="24"/>
          <w:szCs w:val="21"/>
          <w:highlight w:val="none"/>
        </w:rPr>
        <w:t xml:space="preserve">.2 </w:t>
      </w:r>
      <w:r>
        <w:rPr>
          <w:rFonts w:hint="eastAsia" w:ascii="宋体" w:hAnsi="宋体"/>
          <w:color w:val="auto"/>
          <w:sz w:val="24"/>
          <w:szCs w:val="21"/>
          <w:highlight w:val="none"/>
        </w:rPr>
        <w:t>本条所述的“不可抗拒力”系指双方无法控制、不可预见的事件。这些事件包括但不限于：战争、严重水灾、台风、地震以及其他双方商定的事件。</w:t>
      </w:r>
    </w:p>
    <w:p>
      <w:pPr>
        <w:pStyle w:val="237"/>
        <w:spacing w:line="520" w:lineRule="exact"/>
        <w:ind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1</w:t>
      </w:r>
      <w:r>
        <w:rPr>
          <w:rFonts w:ascii="宋体" w:hAnsi="宋体"/>
          <w:color w:val="auto"/>
          <w:sz w:val="24"/>
          <w:szCs w:val="21"/>
          <w:highlight w:val="none"/>
        </w:rPr>
        <w:t xml:space="preserve">.3 </w:t>
      </w:r>
      <w:r>
        <w:rPr>
          <w:rFonts w:hint="eastAsia" w:ascii="宋体" w:hAnsi="宋体"/>
          <w:color w:val="auto"/>
          <w:sz w:val="24"/>
          <w:szCs w:val="21"/>
          <w:highlight w:val="none"/>
        </w:rPr>
        <w:t>受事故影响的一方应在不可抗拒力事故发后尽快以传真通知对方，双方应通过友好协商在合理时间内达成进一步履行合同的协议。</w:t>
      </w:r>
    </w:p>
    <w:p>
      <w:pPr>
        <w:pStyle w:val="237"/>
        <w:spacing w:line="520" w:lineRule="exact"/>
        <w:ind w:firstLine="602"/>
        <w:rPr>
          <w:rFonts w:ascii="宋体" w:hAnsi="宋体"/>
          <w:b/>
          <w:color w:val="auto"/>
          <w:sz w:val="30"/>
          <w:szCs w:val="21"/>
          <w:highlight w:val="none"/>
        </w:rPr>
      </w:pPr>
      <w:r>
        <w:rPr>
          <w:rFonts w:hint="eastAsia" w:ascii="宋体" w:hAnsi="宋体"/>
          <w:b/>
          <w:color w:val="auto"/>
          <w:sz w:val="30"/>
          <w:szCs w:val="21"/>
          <w:highlight w:val="none"/>
        </w:rPr>
        <w:t>十二、税费</w:t>
      </w:r>
    </w:p>
    <w:p>
      <w:pPr>
        <w:pStyle w:val="237"/>
        <w:spacing w:line="520" w:lineRule="exact"/>
        <w:ind w:firstLine="480"/>
        <w:rPr>
          <w:rFonts w:ascii="宋体" w:hAnsi="宋体"/>
          <w:b/>
          <w:color w:val="auto"/>
          <w:sz w:val="30"/>
          <w:szCs w:val="21"/>
          <w:highlight w:val="none"/>
        </w:rPr>
      </w:pPr>
      <w:r>
        <w:rPr>
          <w:rFonts w:ascii="宋体" w:hAnsi="宋体"/>
          <w:color w:val="auto"/>
          <w:sz w:val="24"/>
          <w:szCs w:val="21"/>
          <w:highlight w:val="none"/>
        </w:rPr>
        <w:t xml:space="preserve"> 1</w:t>
      </w:r>
      <w:r>
        <w:rPr>
          <w:rFonts w:hint="eastAsia" w:ascii="宋体" w:hAnsi="宋体"/>
          <w:color w:val="auto"/>
          <w:sz w:val="24"/>
          <w:szCs w:val="21"/>
          <w:highlight w:val="none"/>
        </w:rPr>
        <w:t>2</w:t>
      </w:r>
      <w:r>
        <w:rPr>
          <w:rFonts w:ascii="宋体" w:hAnsi="宋体"/>
          <w:color w:val="auto"/>
          <w:sz w:val="24"/>
          <w:szCs w:val="21"/>
          <w:highlight w:val="none"/>
        </w:rPr>
        <w:t>.1</w:t>
      </w:r>
      <w:r>
        <w:rPr>
          <w:rFonts w:hint="eastAsia" w:ascii="宋体" w:hAnsi="宋体"/>
          <w:color w:val="auto"/>
          <w:sz w:val="24"/>
          <w:szCs w:val="21"/>
          <w:highlight w:val="none"/>
        </w:rPr>
        <w:t>中国政府根据现行税法规定对甲方征收的与本合同有关的一切税费均由甲方负担（免税部分除外），招标文件另有规定的除外。</w:t>
      </w:r>
    </w:p>
    <w:p>
      <w:pPr>
        <w:pStyle w:val="237"/>
        <w:spacing w:line="520" w:lineRule="exact"/>
        <w:ind w:firstLine="480"/>
        <w:rPr>
          <w:rFonts w:ascii="宋体" w:hAnsi="宋体"/>
          <w:color w:val="auto"/>
          <w:sz w:val="24"/>
          <w:szCs w:val="21"/>
          <w:highlight w:val="none"/>
        </w:rPr>
      </w:pPr>
      <w:r>
        <w:rPr>
          <w:rFonts w:ascii="宋体" w:hAnsi="宋体"/>
          <w:color w:val="auto"/>
          <w:sz w:val="24"/>
          <w:szCs w:val="21"/>
          <w:highlight w:val="none"/>
        </w:rPr>
        <w:t xml:space="preserve"> 1</w:t>
      </w:r>
      <w:r>
        <w:rPr>
          <w:rFonts w:hint="eastAsia" w:ascii="宋体" w:hAnsi="宋体"/>
          <w:color w:val="auto"/>
          <w:sz w:val="24"/>
          <w:szCs w:val="21"/>
          <w:highlight w:val="none"/>
        </w:rPr>
        <w:t>2</w:t>
      </w:r>
      <w:r>
        <w:rPr>
          <w:rFonts w:ascii="宋体" w:hAnsi="宋体"/>
          <w:color w:val="auto"/>
          <w:sz w:val="24"/>
          <w:szCs w:val="21"/>
          <w:highlight w:val="none"/>
        </w:rPr>
        <w:t xml:space="preserve">.2 </w:t>
      </w:r>
      <w:r>
        <w:rPr>
          <w:rFonts w:hint="eastAsia" w:ascii="宋体" w:hAnsi="宋体"/>
          <w:color w:val="auto"/>
          <w:sz w:val="24"/>
          <w:szCs w:val="21"/>
          <w:highlight w:val="none"/>
        </w:rPr>
        <w:t>中国政府根据现行税法规定对乙方征收的与本合同有关的一切税费均由乙方负担（免税部分除外）。</w:t>
      </w:r>
    </w:p>
    <w:p>
      <w:pPr>
        <w:pStyle w:val="237"/>
        <w:spacing w:line="520" w:lineRule="exact"/>
        <w:ind w:firstLine="602"/>
        <w:rPr>
          <w:rFonts w:ascii="宋体" w:hAnsi="宋体"/>
          <w:b/>
          <w:color w:val="auto"/>
          <w:sz w:val="24"/>
          <w:szCs w:val="21"/>
          <w:highlight w:val="none"/>
        </w:rPr>
      </w:pPr>
      <w:bookmarkStart w:id="245" w:name="_Toc22000625"/>
      <w:r>
        <w:rPr>
          <w:rFonts w:hint="eastAsia" w:ascii="宋体" w:hAnsi="宋体"/>
          <w:b/>
          <w:color w:val="auto"/>
          <w:sz w:val="30"/>
          <w:szCs w:val="21"/>
          <w:highlight w:val="none"/>
        </w:rPr>
        <w:t>十三、</w:t>
      </w:r>
      <w:bookmarkEnd w:id="245"/>
      <w:bookmarkStart w:id="246" w:name="_Toc22000626"/>
      <w:r>
        <w:rPr>
          <w:rFonts w:hint="eastAsia" w:ascii="宋体" w:hAnsi="宋体"/>
          <w:b/>
          <w:color w:val="auto"/>
          <w:sz w:val="30"/>
          <w:szCs w:val="21"/>
          <w:highlight w:val="none"/>
        </w:rPr>
        <w:t>保密条款</w:t>
      </w:r>
    </w:p>
    <w:p>
      <w:pPr>
        <w:pStyle w:val="237"/>
        <w:spacing w:line="520" w:lineRule="exact"/>
        <w:ind w:firstLine="480"/>
        <w:rPr>
          <w:rFonts w:ascii="宋体" w:hAnsi="宋体"/>
          <w:color w:val="auto"/>
          <w:sz w:val="24"/>
          <w:szCs w:val="21"/>
          <w:highlight w:val="none"/>
        </w:rPr>
      </w:pPr>
      <w:r>
        <w:rPr>
          <w:rFonts w:hint="eastAsia" w:ascii="宋体" w:hAnsi="宋体"/>
          <w:color w:val="auto"/>
          <w:sz w:val="24"/>
          <w:szCs w:val="21"/>
          <w:highlight w:val="none"/>
        </w:rPr>
        <w:t>1.1乙方应当妥善保管甲方提供的相关资料，并对相应的成果资料承担保密责任，未经甲方许可，不得利用知悉的属于甲方的成果资料为自己谋利或向第三方提供。</w:t>
      </w:r>
    </w:p>
    <w:p>
      <w:pPr>
        <w:pStyle w:val="237"/>
        <w:spacing w:line="520" w:lineRule="exact"/>
        <w:ind w:firstLine="602"/>
        <w:rPr>
          <w:rFonts w:ascii="宋体" w:hAnsi="宋体"/>
          <w:b/>
          <w:color w:val="auto"/>
          <w:sz w:val="30"/>
          <w:szCs w:val="21"/>
          <w:highlight w:val="none"/>
        </w:rPr>
      </w:pPr>
      <w:r>
        <w:rPr>
          <w:rFonts w:hint="eastAsia" w:ascii="宋体" w:hAnsi="宋体"/>
          <w:b/>
          <w:color w:val="auto"/>
          <w:sz w:val="30"/>
          <w:szCs w:val="21"/>
          <w:highlight w:val="none"/>
        </w:rPr>
        <w:t>十四、纠纷解决办法</w:t>
      </w:r>
      <w:bookmarkEnd w:id="246"/>
    </w:p>
    <w:p>
      <w:pPr>
        <w:pStyle w:val="237"/>
        <w:spacing w:line="520" w:lineRule="exact"/>
        <w:ind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4</w:t>
      </w:r>
      <w:r>
        <w:rPr>
          <w:rFonts w:ascii="宋体" w:hAnsi="宋体"/>
          <w:color w:val="auto"/>
          <w:sz w:val="24"/>
          <w:szCs w:val="21"/>
          <w:highlight w:val="none"/>
        </w:rPr>
        <w:t xml:space="preserve">.1 </w:t>
      </w:r>
      <w:r>
        <w:rPr>
          <w:rFonts w:hint="eastAsia" w:ascii="宋体" w:hAnsi="宋体"/>
          <w:color w:val="auto"/>
          <w:sz w:val="24"/>
          <w:szCs w:val="21"/>
          <w:highlight w:val="none"/>
        </w:rPr>
        <w:t>在执行本合同中所发生的或与本合同有关的一切争端，甲方和乙方应通过友好协商的方式进行解决。如协商仍不能解决，则通过由甲方所在地人民法院诉讼。</w:t>
      </w:r>
    </w:p>
    <w:p>
      <w:pPr>
        <w:pStyle w:val="237"/>
        <w:spacing w:line="520" w:lineRule="exact"/>
        <w:ind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4</w:t>
      </w:r>
      <w:r>
        <w:rPr>
          <w:rFonts w:ascii="宋体" w:hAnsi="宋体"/>
          <w:color w:val="auto"/>
          <w:sz w:val="24"/>
          <w:szCs w:val="21"/>
          <w:highlight w:val="none"/>
        </w:rPr>
        <w:t xml:space="preserve">.2 </w:t>
      </w:r>
      <w:r>
        <w:rPr>
          <w:rFonts w:hint="eastAsia" w:ascii="宋体" w:hAnsi="宋体"/>
          <w:color w:val="auto"/>
          <w:sz w:val="24"/>
          <w:szCs w:val="21"/>
          <w:highlight w:val="none"/>
        </w:rPr>
        <w:t>在诉讼期间，本合同应继续执行。</w:t>
      </w:r>
    </w:p>
    <w:p>
      <w:pPr>
        <w:pStyle w:val="237"/>
        <w:spacing w:line="520" w:lineRule="exact"/>
        <w:ind w:firstLine="602"/>
        <w:rPr>
          <w:rFonts w:ascii="宋体" w:hAnsi="宋体"/>
          <w:b/>
          <w:color w:val="auto"/>
          <w:sz w:val="30"/>
          <w:szCs w:val="21"/>
          <w:highlight w:val="none"/>
        </w:rPr>
      </w:pPr>
      <w:bookmarkStart w:id="247" w:name="_Toc22000627"/>
      <w:r>
        <w:rPr>
          <w:rFonts w:hint="eastAsia" w:ascii="宋体" w:hAnsi="宋体"/>
          <w:b/>
          <w:color w:val="auto"/>
          <w:sz w:val="30"/>
          <w:szCs w:val="21"/>
          <w:highlight w:val="none"/>
        </w:rPr>
        <w:t>十五、违约终止合同</w:t>
      </w:r>
      <w:bookmarkEnd w:id="247"/>
    </w:p>
    <w:p>
      <w:pPr>
        <w:pStyle w:val="237"/>
        <w:spacing w:line="520" w:lineRule="exact"/>
        <w:ind w:right="17"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5</w:t>
      </w:r>
      <w:r>
        <w:rPr>
          <w:rFonts w:ascii="宋体" w:hAnsi="宋体"/>
          <w:color w:val="auto"/>
          <w:sz w:val="24"/>
          <w:szCs w:val="21"/>
          <w:highlight w:val="none"/>
        </w:rPr>
        <w:t xml:space="preserve">.1 </w:t>
      </w:r>
      <w:r>
        <w:rPr>
          <w:rFonts w:hint="eastAsia" w:ascii="宋体" w:hAnsi="宋体"/>
          <w:color w:val="auto"/>
          <w:sz w:val="24"/>
          <w:szCs w:val="21"/>
          <w:highlight w:val="none"/>
        </w:rPr>
        <w:t>在甲方对乙方违约而采取的任何补救措施不受影响的情况下，甲方可向乙方发出终止部分或全部合同的书面通知书。</w:t>
      </w:r>
    </w:p>
    <w:p>
      <w:pPr>
        <w:pStyle w:val="237"/>
        <w:spacing w:line="520" w:lineRule="exact"/>
        <w:ind w:right="17" w:firstLine="480"/>
        <w:rPr>
          <w:rFonts w:ascii="宋体" w:hAnsi="宋体"/>
          <w:color w:val="auto"/>
          <w:sz w:val="24"/>
          <w:szCs w:val="21"/>
          <w:highlight w:val="none"/>
        </w:rPr>
      </w:pPr>
      <w:r>
        <w:rPr>
          <w:rFonts w:ascii="宋体" w:hAnsi="宋体"/>
          <w:color w:val="auto"/>
          <w:sz w:val="24"/>
          <w:szCs w:val="21"/>
          <w:highlight w:val="none"/>
        </w:rPr>
        <w:t xml:space="preserve">(1) </w:t>
      </w:r>
      <w:r>
        <w:rPr>
          <w:rFonts w:hint="eastAsia" w:ascii="宋体" w:hAnsi="宋体"/>
          <w:color w:val="auto"/>
          <w:sz w:val="24"/>
          <w:szCs w:val="21"/>
          <w:highlight w:val="none"/>
        </w:rPr>
        <w:t>如果乙方未能按合同规定的期限或甲方同意延长的限期内完成部分或全部相关的服务工作；</w:t>
      </w:r>
    </w:p>
    <w:p>
      <w:pPr>
        <w:pStyle w:val="237"/>
        <w:spacing w:line="520" w:lineRule="exact"/>
        <w:ind w:right="17" w:firstLine="480"/>
        <w:rPr>
          <w:rFonts w:ascii="宋体" w:hAnsi="宋体"/>
          <w:color w:val="auto"/>
          <w:sz w:val="24"/>
          <w:szCs w:val="21"/>
          <w:highlight w:val="none"/>
        </w:rPr>
      </w:pPr>
      <w:r>
        <w:rPr>
          <w:rFonts w:ascii="宋体" w:hAnsi="宋体"/>
          <w:color w:val="auto"/>
          <w:sz w:val="24"/>
          <w:szCs w:val="21"/>
          <w:highlight w:val="none"/>
        </w:rPr>
        <w:t xml:space="preserve">(2) </w:t>
      </w:r>
      <w:r>
        <w:rPr>
          <w:rFonts w:hint="eastAsia" w:ascii="宋体" w:hAnsi="宋体"/>
          <w:color w:val="auto"/>
          <w:sz w:val="24"/>
          <w:szCs w:val="21"/>
          <w:highlight w:val="none"/>
        </w:rPr>
        <w:t>乙方在收到甲方发出的违约通知后</w:t>
      </w:r>
      <w:r>
        <w:rPr>
          <w:rFonts w:ascii="宋体" w:hAnsi="宋体"/>
          <w:color w:val="auto"/>
          <w:sz w:val="24"/>
          <w:szCs w:val="21"/>
          <w:highlight w:val="none"/>
        </w:rPr>
        <w:t>20</w:t>
      </w:r>
      <w:r>
        <w:rPr>
          <w:rFonts w:hint="eastAsia" w:ascii="宋体" w:hAnsi="宋体"/>
          <w:color w:val="auto"/>
          <w:sz w:val="24"/>
          <w:szCs w:val="21"/>
          <w:highlight w:val="none"/>
        </w:rPr>
        <w:t>天内，或经甲方书面认可延长的时间内未能纠正其过失；</w:t>
      </w:r>
    </w:p>
    <w:p>
      <w:pPr>
        <w:pStyle w:val="237"/>
        <w:spacing w:line="520" w:lineRule="exact"/>
        <w:ind w:right="17" w:firstLine="480"/>
        <w:rPr>
          <w:rFonts w:ascii="宋体" w:hAnsi="宋体"/>
          <w:color w:val="auto"/>
          <w:sz w:val="24"/>
          <w:szCs w:val="21"/>
          <w:highlight w:val="none"/>
        </w:rPr>
      </w:pPr>
      <w:r>
        <w:rPr>
          <w:rFonts w:ascii="宋体" w:hAnsi="宋体"/>
          <w:color w:val="auto"/>
          <w:sz w:val="24"/>
          <w:szCs w:val="21"/>
          <w:highlight w:val="none"/>
        </w:rPr>
        <w:t xml:space="preserve">(3) </w:t>
      </w:r>
      <w:r>
        <w:rPr>
          <w:rFonts w:hint="eastAsia" w:ascii="宋体" w:hAnsi="宋体"/>
          <w:color w:val="auto"/>
          <w:sz w:val="24"/>
          <w:szCs w:val="21"/>
          <w:highlight w:val="none"/>
        </w:rPr>
        <w:t>如果乙方未能履行合同规定的其他义务。</w:t>
      </w:r>
    </w:p>
    <w:p>
      <w:pPr>
        <w:pStyle w:val="237"/>
        <w:spacing w:line="520" w:lineRule="exact"/>
        <w:ind w:right="17"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5</w:t>
      </w:r>
      <w:r>
        <w:rPr>
          <w:rFonts w:ascii="宋体" w:hAnsi="宋体"/>
          <w:color w:val="auto"/>
          <w:sz w:val="24"/>
          <w:szCs w:val="21"/>
          <w:highlight w:val="none"/>
        </w:rPr>
        <w:t xml:space="preserve">.2 </w:t>
      </w:r>
      <w:r>
        <w:rPr>
          <w:rFonts w:hint="eastAsia" w:ascii="宋体" w:hAnsi="宋体"/>
          <w:color w:val="auto"/>
          <w:sz w:val="24"/>
          <w:szCs w:val="21"/>
          <w:highlight w:val="none"/>
        </w:rPr>
        <w:t>在甲方根据上述第</w:t>
      </w:r>
      <w:r>
        <w:rPr>
          <w:rFonts w:ascii="宋体" w:hAnsi="宋体"/>
          <w:color w:val="auto"/>
          <w:sz w:val="24"/>
          <w:szCs w:val="21"/>
          <w:highlight w:val="none"/>
        </w:rPr>
        <w:t>1</w:t>
      </w:r>
      <w:r>
        <w:rPr>
          <w:rFonts w:hint="eastAsia" w:ascii="宋体" w:hAnsi="宋体"/>
          <w:color w:val="auto"/>
          <w:sz w:val="24"/>
          <w:szCs w:val="21"/>
          <w:highlight w:val="none"/>
        </w:rPr>
        <w:t>5</w:t>
      </w:r>
      <w:r>
        <w:rPr>
          <w:rFonts w:ascii="宋体" w:hAnsi="宋体"/>
          <w:color w:val="auto"/>
          <w:sz w:val="24"/>
          <w:szCs w:val="21"/>
          <w:highlight w:val="none"/>
        </w:rPr>
        <w:t>.1</w:t>
      </w:r>
      <w:r>
        <w:rPr>
          <w:rFonts w:hint="eastAsia" w:ascii="宋体" w:hAnsi="宋体"/>
          <w:color w:val="auto"/>
          <w:sz w:val="24"/>
          <w:szCs w:val="21"/>
          <w:highlight w:val="none"/>
        </w:rPr>
        <w:t>条规定，终止了全部或部分合同后，甲方可以依其认为适当的条件和方法购买与未交付类似的服务，乙方应对甲方购买类似服务所超出的那部分费用负责。但是，乙方应继续执行合同中未终止的部分。</w:t>
      </w:r>
      <w:bookmarkStart w:id="248" w:name="_Toc22000628"/>
    </w:p>
    <w:p>
      <w:pPr>
        <w:pStyle w:val="237"/>
        <w:spacing w:line="520" w:lineRule="exact"/>
        <w:ind w:right="17" w:firstLine="602"/>
        <w:rPr>
          <w:rFonts w:ascii="宋体" w:hAnsi="宋体"/>
          <w:color w:val="auto"/>
          <w:sz w:val="24"/>
          <w:szCs w:val="21"/>
          <w:highlight w:val="none"/>
        </w:rPr>
      </w:pPr>
      <w:r>
        <w:rPr>
          <w:rFonts w:hint="eastAsia" w:ascii="宋体" w:hAnsi="宋体"/>
          <w:b/>
          <w:color w:val="auto"/>
          <w:sz w:val="30"/>
          <w:szCs w:val="21"/>
          <w:highlight w:val="none"/>
        </w:rPr>
        <w:t>十六、破产终止合同</w:t>
      </w:r>
      <w:bookmarkEnd w:id="248"/>
    </w:p>
    <w:p>
      <w:pPr>
        <w:pStyle w:val="237"/>
        <w:spacing w:line="520" w:lineRule="exact"/>
        <w:ind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6</w:t>
      </w:r>
      <w:r>
        <w:rPr>
          <w:rFonts w:ascii="宋体" w:hAnsi="宋体"/>
          <w:color w:val="auto"/>
          <w:sz w:val="24"/>
          <w:szCs w:val="21"/>
          <w:highlight w:val="none"/>
        </w:rPr>
        <w:t xml:space="preserve">.1 </w:t>
      </w:r>
      <w:r>
        <w:rPr>
          <w:rFonts w:hint="eastAsia" w:ascii="宋体" w:hAnsi="宋体"/>
          <w:color w:val="auto"/>
          <w:sz w:val="24"/>
          <w:szCs w:val="21"/>
          <w:highlight w:val="none"/>
        </w:rPr>
        <w:t>如果乙方破产或无清偿能力时，甲方在任何时候书面通知乙方终止合同而不给乙方补偿。该终止合同将不损害或影响甲方已经或将要采取的补救措施的权利。</w:t>
      </w:r>
    </w:p>
    <w:p>
      <w:pPr>
        <w:pStyle w:val="237"/>
        <w:spacing w:line="520" w:lineRule="exact"/>
        <w:ind w:firstLine="602"/>
        <w:rPr>
          <w:rFonts w:ascii="宋体" w:hAnsi="宋体"/>
          <w:b/>
          <w:color w:val="auto"/>
          <w:sz w:val="30"/>
          <w:szCs w:val="21"/>
          <w:highlight w:val="none"/>
        </w:rPr>
      </w:pPr>
      <w:bookmarkStart w:id="249" w:name="_Toc22000629"/>
      <w:r>
        <w:rPr>
          <w:rFonts w:hint="eastAsia" w:ascii="宋体" w:hAnsi="宋体"/>
          <w:b/>
          <w:color w:val="auto"/>
          <w:sz w:val="30"/>
          <w:szCs w:val="21"/>
          <w:highlight w:val="none"/>
        </w:rPr>
        <w:t>十七、转让</w:t>
      </w:r>
      <w:bookmarkEnd w:id="249"/>
      <w:r>
        <w:rPr>
          <w:rFonts w:hint="eastAsia" w:ascii="宋体" w:hAnsi="宋体"/>
          <w:b/>
          <w:color w:val="auto"/>
          <w:sz w:val="30"/>
          <w:szCs w:val="21"/>
          <w:highlight w:val="none"/>
        </w:rPr>
        <w:t>和分包</w:t>
      </w:r>
    </w:p>
    <w:p>
      <w:pPr>
        <w:pStyle w:val="237"/>
        <w:spacing w:line="520" w:lineRule="exact"/>
        <w:ind w:firstLine="480"/>
        <w:rPr>
          <w:rFonts w:ascii="宋体" w:hAnsi="宋体"/>
          <w:color w:val="auto"/>
          <w:sz w:val="24"/>
          <w:szCs w:val="21"/>
          <w:highlight w:val="none"/>
        </w:rPr>
      </w:pPr>
      <w:r>
        <w:rPr>
          <w:rFonts w:ascii="宋体" w:hAnsi="宋体"/>
          <w:color w:val="auto"/>
          <w:sz w:val="24"/>
          <w:szCs w:val="21"/>
          <w:highlight w:val="none"/>
        </w:rPr>
        <w:t>1</w:t>
      </w:r>
      <w:r>
        <w:rPr>
          <w:rFonts w:hint="eastAsia" w:ascii="宋体" w:hAnsi="宋体"/>
          <w:color w:val="auto"/>
          <w:sz w:val="24"/>
          <w:szCs w:val="21"/>
          <w:highlight w:val="none"/>
        </w:rPr>
        <w:t>7</w:t>
      </w:r>
      <w:r>
        <w:rPr>
          <w:rFonts w:ascii="宋体" w:hAnsi="宋体"/>
          <w:color w:val="auto"/>
          <w:sz w:val="24"/>
          <w:szCs w:val="21"/>
          <w:highlight w:val="none"/>
        </w:rPr>
        <w:t>.1</w:t>
      </w:r>
      <w:r>
        <w:rPr>
          <w:rFonts w:hint="eastAsia" w:ascii="宋体" w:hAnsi="宋体"/>
          <w:color w:val="auto"/>
          <w:sz w:val="24"/>
          <w:szCs w:val="24"/>
          <w:highlight w:val="none"/>
        </w:rPr>
        <w:t>本项目不得整体对外分包。非主体、非关键性工作</w:t>
      </w:r>
      <w:r>
        <w:rPr>
          <w:rFonts w:hint="eastAsia"/>
          <w:color w:val="auto"/>
          <w:highlight w:val="none"/>
        </w:rPr>
        <w:fldChar w:fldCharType="begin"/>
      </w:r>
      <w:r>
        <w:rPr>
          <w:color w:val="auto"/>
          <w:highlight w:val="none"/>
        </w:rPr>
        <w:instrText xml:space="preserve"> HYPERLINK "http://lilun.caigou2003.com/recijiedu/2539157.html" \t "_blank" </w:instrText>
      </w:r>
      <w:r>
        <w:rPr>
          <w:rFonts w:hint="eastAsia"/>
          <w:color w:val="auto"/>
          <w:highlight w:val="none"/>
        </w:rPr>
        <w:fldChar w:fldCharType="separate"/>
      </w:r>
      <w:r>
        <w:rPr>
          <w:rFonts w:hint="eastAsia" w:ascii="宋体" w:hAnsi="宋体"/>
          <w:color w:val="auto"/>
          <w:sz w:val="24"/>
          <w:szCs w:val="24"/>
          <w:highlight w:val="none"/>
        </w:rPr>
        <w:t>分包</w:t>
      </w:r>
      <w:r>
        <w:rPr>
          <w:rFonts w:hint="eastAsia" w:ascii="宋体" w:hAnsi="宋体"/>
          <w:color w:val="auto"/>
          <w:sz w:val="24"/>
          <w:szCs w:val="24"/>
          <w:highlight w:val="none"/>
        </w:rPr>
        <w:fldChar w:fldCharType="end"/>
      </w:r>
      <w:r>
        <w:rPr>
          <w:rFonts w:hint="eastAsia" w:ascii="宋体" w:hAnsi="宋体"/>
          <w:color w:val="auto"/>
          <w:sz w:val="24"/>
          <w:szCs w:val="24"/>
          <w:highlight w:val="none"/>
        </w:rPr>
        <w:t>的，应当在投标文件中载明</w:t>
      </w:r>
      <w:r>
        <w:rPr>
          <w:color w:val="auto"/>
          <w:highlight w:val="none"/>
        </w:rPr>
        <w:fldChar w:fldCharType="begin"/>
      </w:r>
      <w:r>
        <w:rPr>
          <w:color w:val="auto"/>
          <w:highlight w:val="none"/>
        </w:rPr>
        <w:instrText xml:space="preserve"> HYPERLINK "http://lilun.caigou2003.com/recijiedu/2539157.html" \t "_blank" </w:instrText>
      </w:r>
      <w:r>
        <w:rPr>
          <w:color w:val="auto"/>
          <w:highlight w:val="none"/>
        </w:rPr>
        <w:fldChar w:fldCharType="separate"/>
      </w:r>
      <w:r>
        <w:rPr>
          <w:rFonts w:hint="eastAsia" w:ascii="宋体" w:hAnsi="宋体"/>
          <w:color w:val="auto"/>
          <w:sz w:val="24"/>
          <w:szCs w:val="24"/>
          <w:highlight w:val="none"/>
        </w:rPr>
        <w:t>分包</w:t>
      </w:r>
      <w:r>
        <w:rPr>
          <w:rFonts w:hint="eastAsia" w:ascii="宋体" w:hAnsi="宋体"/>
          <w:color w:val="auto"/>
          <w:sz w:val="24"/>
          <w:szCs w:val="24"/>
          <w:highlight w:val="none"/>
        </w:rPr>
        <w:fldChar w:fldCharType="end"/>
      </w:r>
      <w:r>
        <w:rPr>
          <w:rFonts w:hint="eastAsia" w:ascii="宋体" w:hAnsi="宋体"/>
          <w:color w:val="auto"/>
          <w:sz w:val="24"/>
          <w:szCs w:val="24"/>
          <w:highlight w:val="none"/>
        </w:rPr>
        <w:t>承担主体，且不得再次分包。</w:t>
      </w:r>
    </w:p>
    <w:p>
      <w:pPr>
        <w:pStyle w:val="237"/>
        <w:spacing w:line="520" w:lineRule="exact"/>
        <w:ind w:firstLine="602"/>
        <w:rPr>
          <w:rFonts w:ascii="宋体" w:hAnsi="宋体"/>
          <w:b/>
          <w:color w:val="auto"/>
          <w:sz w:val="30"/>
          <w:szCs w:val="21"/>
          <w:highlight w:val="none"/>
        </w:rPr>
      </w:pPr>
      <w:r>
        <w:rPr>
          <w:rFonts w:hint="eastAsia" w:ascii="宋体" w:hAnsi="宋体"/>
          <w:b/>
          <w:color w:val="auto"/>
          <w:sz w:val="30"/>
          <w:szCs w:val="21"/>
          <w:highlight w:val="none"/>
        </w:rPr>
        <w:t>十八、合同生效及其它</w:t>
      </w:r>
    </w:p>
    <w:p>
      <w:pPr>
        <w:pStyle w:val="237"/>
        <w:spacing w:line="470" w:lineRule="exact"/>
        <w:ind w:firstLine="480"/>
        <w:rPr>
          <w:rFonts w:ascii="宋体" w:hAnsi="宋体"/>
          <w:color w:val="auto"/>
          <w:sz w:val="24"/>
          <w:szCs w:val="24"/>
          <w:highlight w:val="none"/>
        </w:rPr>
      </w:pPr>
      <w:r>
        <w:rPr>
          <w:rFonts w:hint="eastAsia" w:ascii="宋体" w:hAnsi="宋体"/>
          <w:color w:val="auto"/>
          <w:sz w:val="24"/>
          <w:szCs w:val="24"/>
          <w:highlight w:val="none"/>
        </w:rPr>
        <w:t xml:space="preserve">18.1 </w:t>
      </w:r>
      <w:r>
        <w:rPr>
          <w:rFonts w:hint="eastAsia" w:ascii="Times New Roman" w:hAnsi="宋体"/>
          <w:color w:val="auto"/>
          <w:sz w:val="24"/>
          <w:szCs w:val="24"/>
          <w:highlight w:val="none"/>
        </w:rPr>
        <w:t>合同经甲乙双方签字并加盖单位公章后生效</w:t>
      </w:r>
      <w:r>
        <w:rPr>
          <w:rFonts w:hint="eastAsia" w:ascii="宋体" w:hAnsi="宋体" w:cs="宋体"/>
          <w:color w:val="auto"/>
          <w:sz w:val="24"/>
          <w:szCs w:val="24"/>
          <w:highlight w:val="none"/>
        </w:rPr>
        <w:t>，</w:t>
      </w:r>
      <w:r>
        <w:rPr>
          <w:rFonts w:hint="eastAsia" w:ascii="Times New Roman" w:hAnsi="宋体"/>
          <w:color w:val="auto"/>
          <w:sz w:val="24"/>
          <w:szCs w:val="24"/>
          <w:highlight w:val="none"/>
        </w:rPr>
        <w:t>合同</w:t>
      </w:r>
      <w:r>
        <w:rPr>
          <w:rFonts w:hint="eastAsia" w:ascii="宋体" w:hAnsi="宋体" w:cs="宋体"/>
          <w:color w:val="auto"/>
          <w:sz w:val="24"/>
          <w:szCs w:val="24"/>
          <w:highlight w:val="none"/>
        </w:rPr>
        <w:t>规定事项完成后自动终止</w:t>
      </w:r>
      <w:r>
        <w:rPr>
          <w:rFonts w:hint="eastAsia" w:ascii="宋体" w:hAnsi="宋体"/>
          <w:color w:val="auto"/>
          <w:sz w:val="24"/>
          <w:szCs w:val="24"/>
          <w:highlight w:val="none"/>
        </w:rPr>
        <w:t>。</w:t>
      </w:r>
    </w:p>
    <w:p>
      <w:pPr>
        <w:pStyle w:val="237"/>
        <w:spacing w:line="470" w:lineRule="exact"/>
        <w:ind w:firstLine="480"/>
        <w:rPr>
          <w:rFonts w:ascii="宋体" w:hAnsi="宋体"/>
          <w:color w:val="auto"/>
          <w:sz w:val="24"/>
          <w:szCs w:val="24"/>
          <w:highlight w:val="none"/>
        </w:rPr>
      </w:pPr>
      <w:r>
        <w:rPr>
          <w:rFonts w:hint="eastAsia" w:ascii="宋体" w:hAnsi="宋体"/>
          <w:color w:val="auto"/>
          <w:sz w:val="24"/>
          <w:szCs w:val="24"/>
          <w:highlight w:val="none"/>
        </w:rPr>
        <w:t>18.2 本合同正本一式肆份，具有同等法律效力，甲方、乙方各执贰份。</w:t>
      </w:r>
    </w:p>
    <w:p>
      <w:pPr>
        <w:pStyle w:val="237"/>
        <w:spacing w:line="470" w:lineRule="exact"/>
        <w:ind w:firstLine="480"/>
        <w:rPr>
          <w:rFonts w:ascii="宋体" w:hAnsi="宋体"/>
          <w:color w:val="auto"/>
          <w:sz w:val="24"/>
          <w:szCs w:val="24"/>
          <w:highlight w:val="none"/>
        </w:rPr>
      </w:pPr>
      <w:r>
        <w:rPr>
          <w:rFonts w:hint="eastAsia" w:ascii="宋体" w:hAnsi="宋体"/>
          <w:color w:val="auto"/>
          <w:sz w:val="24"/>
          <w:szCs w:val="24"/>
          <w:highlight w:val="none"/>
        </w:rPr>
        <w:t>18.3 如需修改或补充合同内容，应经甲方、乙方协商，并签署书面修改或补充协议，该协议将作为本合同不可分割的一部分。</w:t>
      </w:r>
    </w:p>
    <w:p>
      <w:pPr>
        <w:pStyle w:val="237"/>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18.4 本合同应按照中华人民共和国的现行法律进行解释。</w:t>
      </w:r>
    </w:p>
    <w:p>
      <w:pPr>
        <w:pStyle w:val="237"/>
        <w:spacing w:line="440" w:lineRule="exact"/>
        <w:ind w:firstLine="480"/>
        <w:rPr>
          <w:rFonts w:ascii="宋体" w:hAnsi="宋体" w:cs="宋体"/>
          <w:color w:val="auto"/>
          <w:sz w:val="24"/>
          <w:szCs w:val="24"/>
          <w:highlight w:val="none"/>
        </w:rPr>
      </w:pPr>
    </w:p>
    <w:p>
      <w:pPr>
        <w:pStyle w:val="237"/>
        <w:spacing w:line="440" w:lineRule="exact"/>
        <w:ind w:firstLine="482"/>
        <w:rPr>
          <w:rFonts w:ascii="宋体" w:hAnsi="宋体"/>
          <w:b/>
          <w:bCs/>
          <w:color w:val="auto"/>
          <w:sz w:val="24"/>
          <w:szCs w:val="24"/>
          <w:highlight w:val="none"/>
        </w:rPr>
      </w:pPr>
    </w:p>
    <w:p>
      <w:pPr>
        <w:spacing w:line="460" w:lineRule="exact"/>
        <w:ind w:firstLine="482"/>
        <w:rPr>
          <w:b/>
          <w:bCs/>
          <w:color w:val="auto"/>
          <w:sz w:val="24"/>
          <w:szCs w:val="24"/>
          <w:highlight w:val="none"/>
        </w:rPr>
      </w:pPr>
    </w:p>
    <w:p>
      <w:pPr>
        <w:spacing w:line="460" w:lineRule="exact"/>
        <w:ind w:firstLine="482"/>
        <w:rPr>
          <w:b/>
          <w:bCs/>
          <w:color w:val="auto"/>
          <w:sz w:val="24"/>
          <w:szCs w:val="24"/>
          <w:highlight w:val="none"/>
        </w:rPr>
      </w:pPr>
      <w:r>
        <w:rPr>
          <w:rFonts w:hint="eastAsia"/>
          <w:b/>
          <w:bCs/>
          <w:color w:val="auto"/>
          <w:sz w:val="24"/>
          <w:szCs w:val="24"/>
          <w:highlight w:val="none"/>
        </w:rPr>
        <w:t>甲    方（单位盖章）：</w:t>
      </w:r>
    </w:p>
    <w:p>
      <w:pPr>
        <w:spacing w:line="460" w:lineRule="exact"/>
        <w:ind w:firstLine="482"/>
        <w:rPr>
          <w:b/>
          <w:bCs/>
          <w:color w:val="auto"/>
          <w:sz w:val="24"/>
          <w:szCs w:val="24"/>
          <w:highlight w:val="none"/>
        </w:rPr>
      </w:pPr>
      <w:r>
        <w:rPr>
          <w:rFonts w:hint="eastAsia"/>
          <w:b/>
          <w:bCs/>
          <w:color w:val="auto"/>
          <w:sz w:val="24"/>
          <w:szCs w:val="24"/>
          <w:highlight w:val="none"/>
        </w:rPr>
        <w:t>地    址：</w:t>
      </w:r>
    </w:p>
    <w:p>
      <w:pPr>
        <w:spacing w:line="460" w:lineRule="exact"/>
        <w:ind w:firstLine="482"/>
        <w:rPr>
          <w:b/>
          <w:bCs/>
          <w:color w:val="auto"/>
          <w:sz w:val="24"/>
          <w:szCs w:val="24"/>
          <w:highlight w:val="none"/>
        </w:rPr>
      </w:pPr>
      <w:r>
        <w:rPr>
          <w:rFonts w:hint="eastAsia"/>
          <w:b/>
          <w:bCs/>
          <w:color w:val="auto"/>
          <w:sz w:val="24"/>
          <w:szCs w:val="24"/>
          <w:highlight w:val="none"/>
        </w:rPr>
        <w:t xml:space="preserve">法定代表人或授权代表：             </w:t>
      </w:r>
    </w:p>
    <w:p>
      <w:pPr>
        <w:spacing w:line="460" w:lineRule="exact"/>
        <w:ind w:firstLine="482"/>
        <w:rPr>
          <w:b/>
          <w:bCs/>
          <w:color w:val="auto"/>
          <w:sz w:val="24"/>
          <w:szCs w:val="24"/>
          <w:highlight w:val="none"/>
        </w:rPr>
      </w:pPr>
      <w:r>
        <w:rPr>
          <w:rFonts w:hint="eastAsia"/>
          <w:b/>
          <w:bCs/>
          <w:color w:val="auto"/>
          <w:sz w:val="24"/>
          <w:szCs w:val="24"/>
          <w:highlight w:val="none"/>
        </w:rPr>
        <w:t xml:space="preserve">联系电话：                         </w:t>
      </w:r>
    </w:p>
    <w:p>
      <w:pPr>
        <w:spacing w:line="460" w:lineRule="exact"/>
        <w:ind w:firstLine="482"/>
        <w:rPr>
          <w:b/>
          <w:bCs/>
          <w:color w:val="auto"/>
          <w:sz w:val="24"/>
          <w:szCs w:val="24"/>
          <w:highlight w:val="none"/>
        </w:rPr>
      </w:pPr>
      <w:r>
        <w:rPr>
          <w:rFonts w:hint="eastAsia"/>
          <w:b/>
          <w:bCs/>
          <w:color w:val="auto"/>
          <w:sz w:val="24"/>
          <w:szCs w:val="24"/>
          <w:highlight w:val="none"/>
        </w:rPr>
        <w:t xml:space="preserve">合同签订日期：      年   月   日          </w:t>
      </w:r>
    </w:p>
    <w:p>
      <w:pPr>
        <w:spacing w:line="460" w:lineRule="exact"/>
        <w:ind w:firstLine="482"/>
        <w:rPr>
          <w:b/>
          <w:bCs/>
          <w:color w:val="auto"/>
          <w:sz w:val="24"/>
          <w:szCs w:val="24"/>
          <w:highlight w:val="none"/>
        </w:rPr>
      </w:pPr>
    </w:p>
    <w:p>
      <w:pPr>
        <w:pStyle w:val="2"/>
        <w:rPr>
          <w:color w:val="auto"/>
          <w:highlight w:val="none"/>
        </w:rPr>
      </w:pPr>
    </w:p>
    <w:p>
      <w:pPr>
        <w:spacing w:line="460" w:lineRule="exact"/>
        <w:ind w:firstLine="482"/>
        <w:rPr>
          <w:b/>
          <w:bCs/>
          <w:color w:val="auto"/>
          <w:sz w:val="24"/>
          <w:szCs w:val="24"/>
          <w:highlight w:val="none"/>
        </w:rPr>
      </w:pPr>
      <w:r>
        <w:rPr>
          <w:rFonts w:hint="eastAsia"/>
          <w:b/>
          <w:bCs/>
          <w:color w:val="auto"/>
          <w:sz w:val="24"/>
          <w:szCs w:val="24"/>
          <w:highlight w:val="none"/>
        </w:rPr>
        <w:t xml:space="preserve">乙    方（单位盖章）： </w:t>
      </w:r>
    </w:p>
    <w:p>
      <w:pPr>
        <w:spacing w:line="460" w:lineRule="exact"/>
        <w:ind w:firstLine="482"/>
        <w:rPr>
          <w:b/>
          <w:bCs/>
          <w:color w:val="auto"/>
          <w:sz w:val="24"/>
          <w:szCs w:val="24"/>
          <w:highlight w:val="none"/>
        </w:rPr>
      </w:pPr>
      <w:r>
        <w:rPr>
          <w:rFonts w:hint="eastAsia"/>
          <w:b/>
          <w:bCs/>
          <w:color w:val="auto"/>
          <w:sz w:val="24"/>
          <w:szCs w:val="24"/>
          <w:highlight w:val="none"/>
        </w:rPr>
        <w:t xml:space="preserve">地    址： </w:t>
      </w:r>
    </w:p>
    <w:p>
      <w:pPr>
        <w:spacing w:line="460" w:lineRule="exact"/>
        <w:ind w:firstLine="482"/>
        <w:rPr>
          <w:b/>
          <w:bCs/>
          <w:color w:val="auto"/>
          <w:sz w:val="24"/>
          <w:szCs w:val="24"/>
          <w:highlight w:val="none"/>
        </w:rPr>
      </w:pPr>
      <w:r>
        <w:rPr>
          <w:rFonts w:hint="eastAsia"/>
          <w:b/>
          <w:bCs/>
          <w:color w:val="auto"/>
          <w:sz w:val="24"/>
          <w:szCs w:val="24"/>
          <w:highlight w:val="none"/>
        </w:rPr>
        <w:t xml:space="preserve">法定代表人或授权代表： </w:t>
      </w:r>
    </w:p>
    <w:p>
      <w:pPr>
        <w:spacing w:line="460" w:lineRule="exact"/>
        <w:ind w:firstLine="482"/>
        <w:rPr>
          <w:b/>
          <w:bCs/>
          <w:color w:val="auto"/>
          <w:sz w:val="24"/>
          <w:szCs w:val="24"/>
          <w:highlight w:val="none"/>
        </w:rPr>
      </w:pPr>
      <w:r>
        <w:rPr>
          <w:rFonts w:hint="eastAsia"/>
          <w:b/>
          <w:bCs/>
          <w:color w:val="auto"/>
          <w:sz w:val="24"/>
          <w:szCs w:val="24"/>
          <w:highlight w:val="none"/>
        </w:rPr>
        <w:t xml:space="preserve">联系电话： </w:t>
      </w:r>
    </w:p>
    <w:p>
      <w:pPr>
        <w:spacing w:line="460" w:lineRule="exact"/>
        <w:ind w:firstLine="482"/>
        <w:rPr>
          <w:b/>
          <w:bCs/>
          <w:color w:val="auto"/>
          <w:sz w:val="24"/>
          <w:szCs w:val="24"/>
          <w:highlight w:val="none"/>
        </w:rPr>
      </w:pPr>
      <w:r>
        <w:rPr>
          <w:rFonts w:hint="eastAsia"/>
          <w:b/>
          <w:bCs/>
          <w:color w:val="auto"/>
          <w:sz w:val="24"/>
          <w:szCs w:val="24"/>
          <w:highlight w:val="none"/>
        </w:rPr>
        <w:t xml:space="preserve">开户行： </w:t>
      </w:r>
    </w:p>
    <w:p>
      <w:pPr>
        <w:spacing w:line="460" w:lineRule="exact"/>
        <w:ind w:firstLine="482"/>
        <w:rPr>
          <w:b/>
          <w:bCs/>
          <w:color w:val="auto"/>
          <w:sz w:val="24"/>
          <w:szCs w:val="24"/>
          <w:highlight w:val="none"/>
        </w:rPr>
      </w:pPr>
      <w:r>
        <w:rPr>
          <w:rFonts w:hint="eastAsia"/>
          <w:b/>
          <w:bCs/>
          <w:color w:val="auto"/>
          <w:sz w:val="24"/>
          <w:szCs w:val="24"/>
          <w:highlight w:val="none"/>
        </w:rPr>
        <w:t xml:space="preserve">账  号： </w:t>
      </w:r>
    </w:p>
    <w:p>
      <w:pPr>
        <w:spacing w:line="460" w:lineRule="exact"/>
        <w:ind w:firstLine="482"/>
        <w:rPr>
          <w:color w:val="auto"/>
          <w:highlight w:val="none"/>
        </w:rPr>
      </w:pPr>
      <w:r>
        <w:rPr>
          <w:rFonts w:hint="eastAsia"/>
          <w:b/>
          <w:bCs/>
          <w:color w:val="auto"/>
          <w:sz w:val="24"/>
          <w:szCs w:val="24"/>
          <w:highlight w:val="none"/>
        </w:rPr>
        <w:t>合同签订日期：      年   月   日</w:t>
      </w:r>
    </w:p>
    <w:bookmarkEnd w:id="240"/>
    <w:p>
      <w:pPr>
        <w:pStyle w:val="248"/>
        <w:spacing w:line="420" w:lineRule="exact"/>
        <w:ind w:firstLine="482"/>
        <w:rPr>
          <w:rFonts w:ascii="宋体" w:hAnsi="宋体" w:eastAsiaTheme="minorEastAsia"/>
          <w:b/>
          <w:bCs/>
          <w:color w:val="auto"/>
          <w:highlight w:val="none"/>
        </w:rPr>
      </w:pPr>
    </w:p>
    <w:p>
      <w:pPr>
        <w:pStyle w:val="248"/>
        <w:spacing w:line="420" w:lineRule="exact"/>
        <w:ind w:firstLine="482"/>
        <w:rPr>
          <w:rFonts w:ascii="宋体" w:hAnsi="宋体"/>
          <w:b/>
          <w:bCs/>
          <w:color w:val="auto"/>
          <w:highlight w:val="none"/>
        </w:rPr>
      </w:pPr>
      <w:r>
        <w:rPr>
          <w:rFonts w:hint="eastAsia" w:ascii="宋体" w:hAnsi="宋体"/>
          <w:b/>
          <w:bCs/>
          <w:color w:val="auto"/>
          <w:highlight w:val="none"/>
        </w:rPr>
        <w:t>注：（1）以上为成交后签订本项目合同的通用条款，不得进行实质性的修改，专用条款将由采购人与成交供应商结合本项目具体情况协商后签订。</w:t>
      </w:r>
    </w:p>
    <w:p>
      <w:pPr>
        <w:pStyle w:val="248"/>
        <w:spacing w:line="420" w:lineRule="exact"/>
        <w:ind w:firstLine="482"/>
        <w:rPr>
          <w:color w:val="auto"/>
          <w:highlight w:val="none"/>
        </w:rPr>
      </w:pPr>
      <w:r>
        <w:rPr>
          <w:rFonts w:hint="eastAsia" w:ascii="宋体" w:hAnsi="宋体"/>
          <w:b/>
          <w:bCs/>
          <w:color w:val="auto"/>
          <w:highlight w:val="none"/>
        </w:rPr>
        <w:t>（2）如果成交供应商不按规定履行签订正式合同义务的，采购人有权取消成交供应商的成交资格，成交供应商并承担相应责任；如果采购人不按规定履行签订正式合同义务的，则按照《中华人民共和国政府采购法》规定承担相应责任。</w:t>
      </w:r>
      <w:bookmarkEnd w:id="239"/>
    </w:p>
    <w:p>
      <w:pPr>
        <w:pStyle w:val="8"/>
        <w:spacing w:before="65"/>
        <w:ind w:firstLine="442"/>
        <w:rPr>
          <w:color w:val="auto"/>
          <w:highlight w:val="none"/>
        </w:rPr>
      </w:pPr>
    </w:p>
    <w:p>
      <w:pPr>
        <w:rPr>
          <w:color w:val="auto"/>
          <w:highlight w:val="none"/>
        </w:rPr>
      </w:pPr>
    </w:p>
    <w:p>
      <w:pPr>
        <w:ind w:firstLine="560"/>
        <w:rPr>
          <w:color w:val="auto"/>
          <w:sz w:val="20"/>
          <w:highlight w:val="none"/>
        </w:rPr>
      </w:pPr>
      <w:r>
        <w:rPr>
          <w:color w:val="auto"/>
          <w:highlight w:val="none"/>
        </w:rPr>
        <w:br w:type="page" w:clear="all"/>
      </w:r>
    </w:p>
    <w:p>
      <w:pPr>
        <w:pStyle w:val="3"/>
        <w:ind w:firstLine="723"/>
        <w:jc w:val="center"/>
        <w:rPr>
          <w:rFonts w:ascii="宋体" w:hAnsi="宋体"/>
          <w:color w:val="auto"/>
          <w:sz w:val="36"/>
          <w:highlight w:val="none"/>
        </w:rPr>
      </w:pPr>
      <w:bookmarkStart w:id="250" w:name="_Toc73364899"/>
      <w:bookmarkStart w:id="251" w:name="_Toc142916129"/>
      <w:bookmarkStart w:id="252" w:name="_Toc73365512"/>
      <w:r>
        <w:rPr>
          <w:rFonts w:ascii="宋体" w:hAnsi="宋体"/>
          <w:color w:val="auto"/>
          <w:sz w:val="36"/>
          <w:highlight w:val="none"/>
        </w:rPr>
        <w:t>第四部分</w:t>
      </w:r>
      <w:r>
        <w:rPr>
          <w:rFonts w:hint="eastAsia" w:ascii="宋体" w:hAnsi="宋体"/>
          <w:color w:val="auto"/>
          <w:sz w:val="36"/>
          <w:highlight w:val="none"/>
        </w:rPr>
        <w:t xml:space="preserve">  采购需求</w:t>
      </w:r>
      <w:bookmarkEnd w:id="250"/>
      <w:bookmarkEnd w:id="251"/>
      <w:bookmarkEnd w:id="252"/>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bookmarkStart w:id="253" w:name="EB69fca8740d1f4b0e9a8dbc98881cd3d4"/>
      <w:r>
        <w:rPr>
          <w:rFonts w:hint="eastAsia" w:cs="Times New Roman" w:asciiTheme="minorEastAsia" w:hAnsiTheme="minorEastAsia" w:eastAsiaTheme="minorEastAsia"/>
          <w:b/>
          <w:color w:val="auto"/>
          <w:sz w:val="24"/>
          <w:szCs w:val="24"/>
          <w:highlight w:val="none"/>
        </w:rPr>
        <w:t>一、项目概况</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本项目是针对镇江市润州区</w:t>
      </w:r>
      <w:bookmarkStart w:id="254" w:name="OLE_LINK7"/>
      <w:r>
        <w:rPr>
          <w:rFonts w:hint="eastAsia" w:cs="Times New Roman" w:asciiTheme="minorEastAsia" w:hAnsiTheme="minorEastAsia" w:eastAsiaTheme="minorEastAsia"/>
          <w:color w:val="auto"/>
          <w:sz w:val="24"/>
          <w:szCs w:val="24"/>
          <w:highlight w:val="none"/>
        </w:rPr>
        <w:t>和平路街道管辖范围内</w:t>
      </w:r>
      <w:bookmarkEnd w:id="254"/>
      <w:r>
        <w:rPr>
          <w:rFonts w:hint="eastAsia" w:cs="Times New Roman" w:asciiTheme="minorEastAsia" w:hAnsiTheme="minorEastAsia" w:eastAsiaTheme="minorEastAsia"/>
          <w:color w:val="auto"/>
          <w:sz w:val="24"/>
          <w:szCs w:val="24"/>
          <w:highlight w:val="none"/>
        </w:rPr>
        <w:t>，所有的社区居家养老服务中心运营，为使各中心规范运行，科学管理，有序开展各项为老服务等项目，拓展服务新内涵，进一步探索为老服务领域政府购买服务社会化运作模式，更好地服务老人，发挥引领作用，拟引入成熟的第三方机构来管理运营。</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本项目服务期1年，预算金额为108万元。</w:t>
      </w:r>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二、</w:t>
      </w:r>
      <w:r>
        <w:rPr>
          <w:rFonts w:hint="eastAsia" w:cs="Times New Roman" w:asciiTheme="minorEastAsia" w:hAnsiTheme="minorEastAsia" w:eastAsiaTheme="minorEastAsia"/>
          <w:b/>
          <w:color w:val="auto"/>
          <w:sz w:val="24"/>
          <w:szCs w:val="24"/>
          <w:highlight w:val="none"/>
        </w:rPr>
        <w:t>服务范围</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为以下和平路街道管辖范围内已建成居家养老服务中心提供运营服务。</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2A级机构：</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（1）和平路街道新金江社区居家养老服务中心</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（2）和平路街道征润州社区居家养老服务中心</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（3）和平路街道金泉社区居家养老服务中心</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（4）和平路街道琴园巷社区居家养老服务中心</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（5）和平路街道金山社区居家养老服务中心</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（6）和平路街道牌湾社区居家养老服务中心</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3A级机构：</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（1）和平路街道三茅二社区居家养老服务中心</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（2）和平路街道金湖社区居家养老服务中心</w:t>
      </w:r>
    </w:p>
    <w:p>
      <w:pPr>
        <w:pStyle w:val="319"/>
        <w:spacing w:line="480" w:lineRule="exact"/>
        <w:ind w:firstLine="480"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color w:val="auto"/>
          <w:sz w:val="24"/>
          <w:szCs w:val="24"/>
          <w:highlight w:val="none"/>
        </w:rPr>
        <w:t>（3）和平路街道桃园社区居家养老服务中心</w:t>
      </w:r>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三、服务对象及内容</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主要为和平路街道办事处辖区内60</w:t>
      </w:r>
      <w:bookmarkStart w:id="255" w:name="OLE_LINK56"/>
      <w:bookmarkStart w:id="256" w:name="OLE_LINK57"/>
      <w:r>
        <w:rPr>
          <w:rFonts w:hint="eastAsia" w:cs="Times New Roman" w:asciiTheme="minorEastAsia" w:hAnsiTheme="minorEastAsia" w:eastAsiaTheme="minorEastAsia"/>
          <w:color w:val="auto"/>
          <w:sz w:val="24"/>
          <w:szCs w:val="24"/>
          <w:highlight w:val="none"/>
        </w:rPr>
        <w:t>周岁及以上老人，提供助餐、个人照护、保健康复、文化娱乐、心理慰藉、</w:t>
      </w:r>
      <w:bookmarkEnd w:id="255"/>
      <w:bookmarkEnd w:id="256"/>
      <w:r>
        <w:rPr>
          <w:rFonts w:hint="eastAsia" w:cs="Times New Roman" w:asciiTheme="minorEastAsia" w:hAnsiTheme="minorEastAsia" w:eastAsiaTheme="minorEastAsia"/>
          <w:color w:val="auto"/>
          <w:sz w:val="24"/>
          <w:szCs w:val="24"/>
          <w:highlight w:val="none"/>
        </w:rPr>
        <w:t>教育咨询、等服务，主要服务项目内容如下：</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A级：应至少提供膳食供应（集中堂吃、上门送餐）、个人照护（午间休息、协助如厕、理发、衣物洗涤、提示或协助服务对象按时服用自带药品、测量血压、测量血糖、测量体温）、保健康复（按摩、肌力训练，宜由专业人员提供）、文化娱乐（阅览、书法、扑克、象棋、麻将、游戏、手工制作）、心理慰藉（沟通、情绪疏导）、教育咨询（老年营养、保健养生、常见疾病预防康复、安全教育，宜由各领域的专业人员提供）、智能手机培训、居家转介、银发顾问等服务，同时应提供助浴服务。</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A级：应至少提供膳食供应（集中堂吃、上门送餐、向单一型助点送餐）、个人照护（午间休息、协助如厕、助浴、理发、衣物洗涤、提示或协助服务对象按时服用自带药品、测量血压、测量血糖、测量体温）、保健康复（按摩、肌力训练、中医传统保健，宜由专业人员提供）、文化娱乐（阅览、书法、扑克、 象棋、麻将、健身、游戏、手工制作）、心理慰藉 （沟通、情绪疏导、心理咨询、危机干预，其中心理咨询、危机干预宜由心理咨询师、社会工作者等专业人员提供）、教育咨询（老年营养、保健养生、 常见疾病预防康复、安全教育，宜由各领域的专业人员提供）、智能手机培训、居家转介、银发顾问等服务。沐浴场所应免费向外出助浴的政府购买居家养老服务对象开放。</w:t>
      </w:r>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四、服务期限</w:t>
      </w:r>
    </w:p>
    <w:p>
      <w:pPr>
        <w:pStyle w:val="319"/>
        <w:spacing w:line="480" w:lineRule="exact"/>
        <w:ind w:firstLine="480"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color w:val="auto"/>
          <w:sz w:val="24"/>
          <w:szCs w:val="24"/>
          <w:highlight w:val="none"/>
        </w:rPr>
        <w:t>合同</w:t>
      </w:r>
      <w:r>
        <w:rPr>
          <w:rFonts w:cs="Times New Roman" w:asciiTheme="minorEastAsia" w:hAnsiTheme="minorEastAsia" w:eastAsiaTheme="minorEastAsia"/>
          <w:color w:val="auto"/>
          <w:sz w:val="24"/>
          <w:szCs w:val="24"/>
          <w:highlight w:val="none"/>
        </w:rPr>
        <w:t>签订之日起</w:t>
      </w:r>
      <w:r>
        <w:rPr>
          <w:rFonts w:hint="eastAsia" w:cs="Times New Roman" w:asciiTheme="minorEastAsia" w:hAnsiTheme="minorEastAsia" w:eastAsiaTheme="minorEastAsia"/>
          <w:color w:val="auto"/>
          <w:sz w:val="24"/>
          <w:szCs w:val="24"/>
          <w:highlight w:val="none"/>
        </w:rPr>
        <w:t>1年，具体起止时间在合同中约定</w:t>
      </w:r>
      <w:r>
        <w:rPr>
          <w:rFonts w:cs="Times New Roman" w:asciiTheme="minorEastAsia" w:hAnsiTheme="minorEastAsia" w:eastAsiaTheme="minorEastAsia"/>
          <w:color w:val="auto"/>
          <w:sz w:val="24"/>
          <w:szCs w:val="24"/>
          <w:highlight w:val="none"/>
        </w:rPr>
        <w:t>。</w:t>
      </w:r>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五、服务要求</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1.供应商须根据项目要求制定后续服务方案，方案必须完善并有针对性、可行性。</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供应商需为本项目配备符合资质和相应数量要求的服务团队人员。其中，项目负责人1名，须为本单位职工，有居家养老服务中心运营经验；其他人员要求身体健康状况良好，有基本的沟通能力和良好的服务技能，具有一定的社会工作或养老服务工作经验，能掌握基础的护理知识，并经过专业培训，培训由负责运营机构定期进行。在服务开始前成交单位须向采购单位提供人员配置明细表，作为后续考核依据；如遇人员变更须提前得到采购人书面确认后调整。各居家养老服务中心人员配备要求如下：</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★（1）2A：配备2名工作人员，其中专职人员不少于1人。进行岗前培训，其中1人进行护理员岗前培训。建立志愿为老服务队伍，并组织实施。</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★（2）3A：配备</w:t>
      </w:r>
      <w:r>
        <w:rPr>
          <w:rFonts w:cs="Times New Roman" w:asciiTheme="minorEastAsia" w:hAnsiTheme="minorEastAsia" w:eastAsiaTheme="minorEastAsia"/>
          <w:color w:val="auto"/>
          <w:sz w:val="24"/>
          <w:szCs w:val="24"/>
          <w:highlight w:val="none"/>
        </w:rPr>
        <w:t>3</w:t>
      </w:r>
      <w:r>
        <w:rPr>
          <w:rFonts w:hint="eastAsia" w:cs="Times New Roman" w:asciiTheme="minorEastAsia" w:hAnsiTheme="minorEastAsia" w:eastAsiaTheme="minorEastAsia"/>
          <w:color w:val="auto"/>
          <w:sz w:val="24"/>
          <w:szCs w:val="24"/>
          <w:highlight w:val="none"/>
        </w:rPr>
        <w:t>名专职工作人员，进行岗前培训，其中</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人进行护理员岗前培训。至少有</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名专职或兼职专业社 工。建立志愿为老服务队伍，并组织实施。</w:t>
      </w:r>
    </w:p>
    <w:p>
      <w:pPr>
        <w:pStyle w:val="319"/>
        <w:spacing w:line="46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注：以上加★内容需在响应文件中提供按采购需求配备工作人员的承诺函（格式自拟），有1条负偏离或未按要求提供承诺函的将被定义为非实质性响应磋商文件。</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3.供应商具备本地化服务能力的服务承诺。</w:t>
      </w:r>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六、验收要求</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成交供应商需接受采购方的监管和考核，</w:t>
      </w:r>
      <w:bookmarkStart w:id="257" w:name="OLE_LINK27"/>
      <w:bookmarkStart w:id="258" w:name="OLE_LINK28"/>
      <w:r>
        <w:rPr>
          <w:rFonts w:hint="eastAsia" w:cs="Times New Roman" w:asciiTheme="minorEastAsia" w:hAnsiTheme="minorEastAsia" w:eastAsiaTheme="minorEastAsia"/>
          <w:color w:val="auto"/>
          <w:sz w:val="24"/>
          <w:szCs w:val="24"/>
          <w:highlight w:val="none"/>
        </w:rPr>
        <w:t>同时区民政局将委托第三方专业养老服务评估机构，根据《镇江市润州区居家和社区养老服务考核评估办法（2023年版）》的标准，按照公平公正、公开透明、量化合理的原则，对社区居家养老服务中心的运营的服务质量等情况进行考核评估、结果运用。</w:t>
      </w:r>
      <w:bookmarkEnd w:id="257"/>
      <w:bookmarkEnd w:id="258"/>
      <w:r>
        <w:rPr>
          <w:rFonts w:hint="eastAsia" w:cs="Times New Roman" w:asciiTheme="minorEastAsia" w:hAnsiTheme="minorEastAsia" w:eastAsiaTheme="minorEastAsia"/>
          <w:color w:val="auto"/>
          <w:sz w:val="24"/>
          <w:szCs w:val="24"/>
          <w:highlight w:val="none"/>
        </w:rPr>
        <w:t>评价结果作为对成交供应商奖惩、经费结算和退出（合同提前终止）的依据。</w:t>
      </w:r>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七、结算标准</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根据考核结果，按照现行补贴标准据实结算。</w:t>
      </w:r>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八、报价要求</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供应商报价时须填写</w:t>
      </w:r>
      <w:r>
        <w:rPr>
          <w:rFonts w:hint="eastAsia" w:cs="Times New Roman" w:asciiTheme="minorEastAsia" w:hAnsiTheme="minorEastAsia" w:eastAsiaTheme="minorEastAsia"/>
          <w:b/>
          <w:color w:val="auto"/>
          <w:sz w:val="24"/>
          <w:szCs w:val="24"/>
          <w:highlight w:val="none"/>
        </w:rPr>
        <w:t>项目预算金额（1080000.00元）</w:t>
      </w:r>
      <w:r>
        <w:rPr>
          <w:rFonts w:hint="eastAsia" w:cs="Times New Roman" w:asciiTheme="minorEastAsia" w:hAnsiTheme="minorEastAsia" w:eastAsiaTheme="minorEastAsia"/>
          <w:color w:val="auto"/>
          <w:sz w:val="24"/>
          <w:szCs w:val="24"/>
          <w:highlight w:val="none"/>
        </w:rPr>
        <w:t>，报价包括上述采购需求包含的所有服务（含其他伴随服务）、人员、设备、住宿、交通、加班、培训、会议、政策性文件规定及合同包含的所有风险、责任、管理、保险、利润、税金等各项应有费用。</w:t>
      </w:r>
    </w:p>
    <w:p>
      <w:pPr>
        <w:pStyle w:val="319"/>
        <w:spacing w:line="48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九</w:t>
      </w:r>
      <w:r>
        <w:rPr>
          <w:rFonts w:cs="Times New Roman" w:asciiTheme="minorEastAsia" w:hAnsiTheme="minorEastAsia" w:eastAsiaTheme="minorEastAsia"/>
          <w:b/>
          <w:color w:val="auto"/>
          <w:sz w:val="24"/>
          <w:szCs w:val="24"/>
          <w:highlight w:val="none"/>
        </w:rPr>
        <w:t>、付款方式</w:t>
      </w:r>
    </w:p>
    <w:p>
      <w:pPr>
        <w:pStyle w:val="319"/>
        <w:spacing w:line="480" w:lineRule="exact"/>
        <w:ind w:firstLine="480" w:firstLineChars="2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合同签订后且成交供应商提供有效发票10个工作日内支付预算金额10%的预付款（金额为108000元），服务期满后根据考核结果一次性支付所有服务费用（扣除预付款后支付）。具体结算金额</w:t>
      </w:r>
      <w:bookmarkStart w:id="259" w:name="OLE_LINK18"/>
      <w:bookmarkStart w:id="260" w:name="OLE_LINK19"/>
      <w:r>
        <w:rPr>
          <w:rFonts w:hint="eastAsia" w:cs="Times New Roman" w:asciiTheme="minorEastAsia" w:hAnsiTheme="minorEastAsia" w:eastAsiaTheme="minorEastAsia"/>
          <w:color w:val="auto"/>
          <w:sz w:val="24"/>
          <w:szCs w:val="24"/>
          <w:highlight w:val="none"/>
        </w:rPr>
        <w:t>根据服务质量绩效评价结果</w:t>
      </w:r>
      <w:bookmarkEnd w:id="259"/>
      <w:bookmarkEnd w:id="260"/>
      <w:r>
        <w:rPr>
          <w:rFonts w:hint="eastAsia" w:cs="Times New Roman" w:asciiTheme="minorEastAsia" w:hAnsiTheme="minorEastAsia" w:eastAsiaTheme="minorEastAsia"/>
          <w:color w:val="auto"/>
          <w:sz w:val="24"/>
          <w:szCs w:val="24"/>
          <w:highlight w:val="none"/>
        </w:rPr>
        <w:t>计算，结算金额上限为108万元。</w:t>
      </w:r>
    </w:p>
    <w:p>
      <w:pPr>
        <w:pStyle w:val="319"/>
        <w:spacing w:line="480" w:lineRule="exact"/>
        <w:ind w:firstLine="200"/>
        <w:rPr>
          <w:rFonts w:cs="Times New Roman" w:asciiTheme="minorEastAsia" w:hAnsiTheme="minorEastAsia" w:eastAsiaTheme="minorEastAsia"/>
          <w:color w:val="auto"/>
          <w:sz w:val="24"/>
          <w:szCs w:val="24"/>
          <w:highlight w:val="none"/>
        </w:rPr>
      </w:pPr>
    </w:p>
    <w:p>
      <w:pPr>
        <w:ind w:firstLine="400"/>
        <w:rPr>
          <w:color w:val="auto"/>
          <w:sz w:val="20"/>
          <w:highlight w:val="none"/>
        </w:rPr>
      </w:pPr>
      <w:r>
        <w:rPr>
          <w:rFonts w:hint="eastAsia"/>
          <w:color w:val="auto"/>
          <w:sz w:val="20"/>
          <w:highlight w:val="none"/>
        </w:rPr>
        <w:t xml:space="preserve"> </w:t>
      </w:r>
      <w:bookmarkEnd w:id="253"/>
      <w:r>
        <w:rPr>
          <w:rFonts w:ascii="宋体" w:hAnsi="宋体"/>
          <w:b/>
          <w:color w:val="auto"/>
          <w:sz w:val="36"/>
          <w:highlight w:val="none"/>
        </w:rPr>
        <w:br w:type="page" w:clear="all"/>
      </w:r>
    </w:p>
    <w:p>
      <w:pPr>
        <w:pStyle w:val="3"/>
        <w:ind w:firstLine="723"/>
        <w:jc w:val="center"/>
        <w:rPr>
          <w:rFonts w:ascii="宋体" w:hAnsi="宋体"/>
          <w:color w:val="auto"/>
          <w:sz w:val="36"/>
          <w:highlight w:val="none"/>
        </w:rPr>
      </w:pPr>
      <w:bookmarkStart w:id="261" w:name="_Toc73364900"/>
      <w:bookmarkStart w:id="262" w:name="_Toc73365513"/>
      <w:bookmarkStart w:id="263" w:name="_Toc142916130"/>
      <w:r>
        <w:rPr>
          <w:rFonts w:hint="eastAsia" w:ascii="宋体" w:hAnsi="宋体"/>
          <w:color w:val="auto"/>
          <w:sz w:val="36"/>
          <w:highlight w:val="none"/>
        </w:rPr>
        <w:t>第五部分  磋商及评审</w:t>
      </w:r>
      <w:bookmarkEnd w:id="261"/>
      <w:bookmarkEnd w:id="262"/>
      <w:bookmarkEnd w:id="263"/>
    </w:p>
    <w:p>
      <w:pPr>
        <w:ind w:firstLine="400"/>
        <w:rPr>
          <w:color w:val="auto"/>
          <w:highlight w:val="none"/>
        </w:rPr>
      </w:pPr>
      <w:bookmarkStart w:id="264" w:name="EB3e987622cda240fbaa0d00db8ee8a65f"/>
      <w:r>
        <w:rPr>
          <w:rFonts w:hint="eastAsia"/>
          <w:color w:val="auto"/>
          <w:sz w:val="20"/>
          <w:highlight w:val="none"/>
        </w:rPr>
        <w:t xml:space="preserve"> </w:t>
      </w:r>
      <w:bookmarkEnd w:id="264"/>
      <w:bookmarkStart w:id="265" w:name="EB3b5ad14e1e6f44e286f850fc9c9ebf65"/>
      <w:r>
        <w:rPr>
          <w:rFonts w:hint="eastAsia"/>
          <w:color w:val="auto"/>
          <w:sz w:val="20"/>
          <w:highlight w:val="none"/>
        </w:rPr>
        <w:t xml:space="preserve"> </w:t>
      </w:r>
      <w:bookmarkEnd w:id="265"/>
    </w:p>
    <w:p>
      <w:pPr>
        <w:pStyle w:val="4"/>
        <w:spacing w:line="400" w:lineRule="exact"/>
        <w:ind w:firstLine="643"/>
        <w:jc w:val="left"/>
        <w:rPr>
          <w:rFonts w:ascii="宋体" w:hAnsi="宋体" w:eastAsia="宋体"/>
          <w:color w:val="auto"/>
          <w:sz w:val="32"/>
          <w:highlight w:val="none"/>
        </w:rPr>
      </w:pPr>
      <w:bookmarkStart w:id="266" w:name="_Toc73365514"/>
      <w:bookmarkStart w:id="267" w:name="_Toc73364901"/>
      <w:bookmarkStart w:id="268" w:name="_Toc142916131"/>
      <w:r>
        <w:rPr>
          <w:rFonts w:hint="eastAsia" w:ascii="宋体" w:hAnsi="宋体" w:eastAsia="宋体"/>
          <w:color w:val="auto"/>
          <w:sz w:val="32"/>
          <w:highlight w:val="none"/>
        </w:rPr>
        <w:t>1．</w:t>
      </w:r>
      <w:r>
        <w:rPr>
          <w:rFonts w:ascii="宋体" w:hAnsi="宋体" w:eastAsia="宋体"/>
          <w:color w:val="auto"/>
          <w:sz w:val="32"/>
          <w:highlight w:val="none"/>
        </w:rPr>
        <w:t>磋商小组职责</w:t>
      </w:r>
      <w:bookmarkEnd w:id="266"/>
      <w:bookmarkEnd w:id="267"/>
      <w:bookmarkEnd w:id="268"/>
    </w:p>
    <w:p>
      <w:pPr>
        <w:widowControl/>
        <w:spacing w:line="360" w:lineRule="auto"/>
        <w:ind w:firstLine="480"/>
        <w:rPr>
          <w:rFonts w:ascii="宋体" w:hAnsi="宋体"/>
          <w:color w:val="auto"/>
          <w:sz w:val="24"/>
          <w:highlight w:val="none"/>
        </w:rPr>
      </w:pPr>
      <w:r>
        <w:rPr>
          <w:rFonts w:hint="eastAsia" w:ascii="宋体" w:hAnsi="宋体"/>
          <w:color w:val="auto"/>
          <w:sz w:val="24"/>
          <w:highlight w:val="none"/>
        </w:rPr>
        <w:t>1.1熟悉和理解磋商文件，如磋商文件内容违反国家有关强制性规定的，磋商小组应当停止评审并向采购人或者采购代理机构说明情况。</w:t>
      </w:r>
    </w:p>
    <w:p>
      <w:pPr>
        <w:widowControl/>
        <w:spacing w:line="360" w:lineRule="auto"/>
        <w:ind w:firstLine="480"/>
        <w:rPr>
          <w:rFonts w:ascii="宋体" w:hAnsi="宋体"/>
          <w:color w:val="auto"/>
          <w:sz w:val="24"/>
          <w:highlight w:val="none"/>
        </w:rPr>
      </w:pPr>
      <w:r>
        <w:rPr>
          <w:rFonts w:hint="eastAsia" w:ascii="宋体" w:hAnsi="宋体"/>
          <w:color w:val="auto"/>
          <w:sz w:val="24"/>
          <w:highlight w:val="none"/>
        </w:rPr>
        <w:t>1.2按照客观、公正、审慎的原则，根据磋商文件规定的评审程序、评审方法和评审标准进行独立评审。</w:t>
      </w:r>
    </w:p>
    <w:p>
      <w:pPr>
        <w:widowControl/>
        <w:spacing w:line="360" w:lineRule="auto"/>
        <w:ind w:firstLine="480"/>
        <w:rPr>
          <w:rFonts w:ascii="宋体" w:hAnsi="宋体"/>
          <w:color w:val="auto"/>
          <w:sz w:val="24"/>
          <w:highlight w:val="none"/>
        </w:rPr>
      </w:pPr>
      <w:r>
        <w:rPr>
          <w:rFonts w:hint="eastAsia" w:ascii="宋体" w:hAnsi="宋体"/>
          <w:color w:val="auto"/>
          <w:sz w:val="24"/>
          <w:highlight w:val="none"/>
        </w:rPr>
        <w:t>1.3起草评审报告并进行签署。</w:t>
      </w:r>
    </w:p>
    <w:p>
      <w:pPr>
        <w:widowControl/>
        <w:spacing w:line="360" w:lineRule="auto"/>
        <w:ind w:firstLine="480"/>
        <w:rPr>
          <w:rFonts w:ascii="宋体" w:hAnsi="宋体"/>
          <w:color w:val="auto"/>
          <w:sz w:val="24"/>
          <w:highlight w:val="none"/>
        </w:rPr>
      </w:pPr>
      <w:r>
        <w:rPr>
          <w:rFonts w:hint="eastAsia" w:ascii="宋体" w:hAnsi="宋体"/>
          <w:color w:val="auto"/>
          <w:sz w:val="24"/>
          <w:highlight w:val="none"/>
        </w:rPr>
        <w:t>1.4推荐成交供应商。</w:t>
      </w:r>
    </w:p>
    <w:p>
      <w:pPr>
        <w:widowControl/>
        <w:spacing w:line="360" w:lineRule="auto"/>
        <w:ind w:firstLine="480"/>
        <w:rPr>
          <w:rFonts w:ascii="宋体" w:hAnsi="宋体"/>
          <w:color w:val="auto"/>
          <w:sz w:val="24"/>
          <w:highlight w:val="none"/>
        </w:rPr>
      </w:pPr>
      <w:r>
        <w:rPr>
          <w:rFonts w:hint="eastAsia" w:ascii="宋体" w:hAnsi="宋体"/>
          <w:color w:val="auto"/>
          <w:sz w:val="24"/>
          <w:highlight w:val="none"/>
        </w:rPr>
        <w:t>1.5向采购人、采购代理机构、财政部门或者其他监督部门报告非法干预评审工作的行为。</w:t>
      </w:r>
    </w:p>
    <w:p>
      <w:pPr>
        <w:widowControl/>
        <w:spacing w:line="360" w:lineRule="auto"/>
        <w:ind w:firstLine="480"/>
        <w:rPr>
          <w:rFonts w:ascii="宋体" w:hAnsi="宋体"/>
          <w:color w:val="auto"/>
          <w:sz w:val="24"/>
          <w:highlight w:val="none"/>
        </w:rPr>
      </w:pPr>
      <w:r>
        <w:rPr>
          <w:rFonts w:hint="eastAsia" w:ascii="宋体" w:hAnsi="宋体"/>
          <w:color w:val="auto"/>
          <w:sz w:val="24"/>
          <w:highlight w:val="none"/>
        </w:rPr>
        <w:t>1.6法律、法规和规章规定的其他职责。</w:t>
      </w:r>
    </w:p>
    <w:p>
      <w:pPr>
        <w:pStyle w:val="4"/>
        <w:spacing w:line="400" w:lineRule="exact"/>
        <w:ind w:firstLine="643"/>
        <w:jc w:val="left"/>
        <w:rPr>
          <w:rFonts w:ascii="宋体" w:hAnsi="宋体" w:eastAsia="宋体"/>
          <w:color w:val="auto"/>
          <w:sz w:val="32"/>
          <w:highlight w:val="none"/>
        </w:rPr>
      </w:pPr>
      <w:bookmarkStart w:id="269" w:name="_Toc142916132"/>
      <w:bookmarkStart w:id="270" w:name="_Toc73364902"/>
      <w:bookmarkStart w:id="271" w:name="_Toc73365515"/>
      <w:r>
        <w:rPr>
          <w:rFonts w:hint="eastAsia" w:ascii="宋体" w:hAnsi="宋体" w:eastAsia="宋体"/>
          <w:color w:val="auto"/>
          <w:sz w:val="32"/>
          <w:highlight w:val="none"/>
        </w:rPr>
        <w:t>2．磋商及评审程序</w:t>
      </w:r>
      <w:bookmarkEnd w:id="269"/>
      <w:bookmarkEnd w:id="270"/>
      <w:bookmarkEnd w:id="271"/>
    </w:p>
    <w:p>
      <w:pPr>
        <w:spacing w:line="360" w:lineRule="auto"/>
        <w:ind w:firstLine="480"/>
        <w:rPr>
          <w:rFonts w:ascii="宋体" w:hAnsi="宋体"/>
          <w:color w:val="auto"/>
          <w:sz w:val="24"/>
          <w:highlight w:val="none"/>
        </w:rPr>
      </w:pPr>
      <w:r>
        <w:rPr>
          <w:rFonts w:hint="eastAsia" w:ascii="宋体" w:hAnsi="宋体"/>
          <w:color w:val="auto"/>
          <w:sz w:val="24"/>
          <w:highlight w:val="none"/>
        </w:rPr>
        <w:t>2.1磋商组织方核对采购人授权代表、磋商小组名单身份并签到。采购人授权代表对供应商进行资格审查，未通过资格审查的供应商响应文件不进入后续的符合性审查。</w:t>
      </w:r>
    </w:p>
    <w:p>
      <w:pPr>
        <w:spacing w:line="360" w:lineRule="auto"/>
        <w:ind w:firstLine="480"/>
        <w:rPr>
          <w:rFonts w:ascii="宋体" w:hAnsi="宋体"/>
          <w:color w:val="auto"/>
          <w:sz w:val="24"/>
          <w:highlight w:val="none"/>
        </w:rPr>
      </w:pPr>
      <w:r>
        <w:rPr>
          <w:rFonts w:hint="eastAsia" w:ascii="宋体" w:hAnsi="宋体"/>
          <w:color w:val="auto"/>
          <w:sz w:val="24"/>
          <w:highlight w:val="none"/>
        </w:rPr>
        <w:t>2.2磋商组织方宣布磋商及评审纪律，磋商小组确认有无回避的情形。</w:t>
      </w:r>
    </w:p>
    <w:p>
      <w:pPr>
        <w:spacing w:line="360" w:lineRule="auto"/>
        <w:ind w:firstLine="480"/>
        <w:rPr>
          <w:rFonts w:ascii="宋体" w:hAnsi="宋体"/>
          <w:color w:val="auto"/>
          <w:sz w:val="24"/>
          <w:highlight w:val="none"/>
        </w:rPr>
      </w:pPr>
      <w:r>
        <w:rPr>
          <w:rFonts w:hint="eastAsia" w:ascii="宋体" w:hAnsi="宋体"/>
          <w:color w:val="auto"/>
          <w:sz w:val="24"/>
          <w:highlight w:val="none"/>
        </w:rPr>
        <w:t>2.3磋商小组推选组长，负责组织磋商及评审活动，采购人代表不得担任组长。</w:t>
      </w:r>
    </w:p>
    <w:p>
      <w:pPr>
        <w:spacing w:line="360" w:lineRule="auto"/>
        <w:ind w:firstLine="480"/>
        <w:rPr>
          <w:rFonts w:ascii="宋体" w:hAnsi="宋体"/>
          <w:color w:val="auto"/>
          <w:sz w:val="24"/>
          <w:highlight w:val="none"/>
        </w:rPr>
      </w:pPr>
      <w:r>
        <w:rPr>
          <w:rFonts w:hint="eastAsia" w:ascii="宋体" w:hAnsi="宋体"/>
          <w:color w:val="auto"/>
          <w:sz w:val="24"/>
          <w:highlight w:val="none"/>
        </w:rPr>
        <w:t>2.4磋商小组正式评审前，应当对磋商文件进行熟悉和理解，审查磋商文件。</w:t>
      </w:r>
    </w:p>
    <w:p>
      <w:pPr>
        <w:spacing w:line="360" w:lineRule="auto"/>
        <w:ind w:firstLine="480"/>
        <w:rPr>
          <w:rFonts w:ascii="宋体" w:hAnsi="宋体"/>
          <w:color w:val="auto"/>
          <w:sz w:val="24"/>
          <w:highlight w:val="none"/>
        </w:rPr>
      </w:pPr>
      <w:r>
        <w:rPr>
          <w:rFonts w:hint="eastAsia" w:ascii="宋体" w:hAnsi="宋体"/>
          <w:color w:val="auto"/>
          <w:sz w:val="24"/>
          <w:highlight w:val="none"/>
        </w:rPr>
        <w:t>2.5磋商小组对首次响应文件进行有效性、完整性和响应程度审查。未通过符合性审查的供应商不得参与磋商，磋商小组应书面告知供应商并说明理由。</w:t>
      </w:r>
    </w:p>
    <w:p>
      <w:pPr>
        <w:spacing w:line="360" w:lineRule="auto"/>
        <w:ind w:firstLine="480"/>
        <w:rPr>
          <w:rFonts w:ascii="宋体" w:hAnsi="宋体"/>
          <w:color w:val="auto"/>
          <w:sz w:val="24"/>
          <w:highlight w:val="none"/>
        </w:rPr>
      </w:pPr>
      <w:r>
        <w:rPr>
          <w:rFonts w:hint="eastAsia" w:ascii="宋体" w:hAnsi="宋体"/>
          <w:color w:val="auto"/>
          <w:sz w:val="24"/>
          <w:highlight w:val="none"/>
        </w:rPr>
        <w:t>2.6</w:t>
      </w:r>
      <w:r>
        <w:rPr>
          <w:rFonts w:ascii="宋体" w:hAnsi="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磋商小组要求供应商澄清、说明或者更正响应文件应当以书面形式作出。</w:t>
      </w:r>
    </w:p>
    <w:p>
      <w:pPr>
        <w:spacing w:line="360" w:lineRule="auto"/>
        <w:ind w:firstLine="480"/>
        <w:rPr>
          <w:rFonts w:ascii="宋体" w:hAnsi="宋体"/>
          <w:color w:val="auto"/>
          <w:sz w:val="24"/>
          <w:highlight w:val="none"/>
        </w:rPr>
      </w:pPr>
      <w:r>
        <w:rPr>
          <w:rFonts w:hint="eastAsia" w:ascii="宋体" w:hAnsi="宋体"/>
          <w:color w:val="auto"/>
          <w:sz w:val="24"/>
          <w:highlight w:val="none"/>
        </w:rPr>
        <w:t>2.7磋商小组应集中与符合要求的单一供应商分别进行磋商，并给予所有参加磋商的供应商平等的磋商机会。</w:t>
      </w:r>
    </w:p>
    <w:p>
      <w:pPr>
        <w:spacing w:line="360" w:lineRule="auto"/>
        <w:ind w:firstLine="480"/>
        <w:rPr>
          <w:rFonts w:ascii="宋体" w:hAnsi="宋体"/>
          <w:color w:val="auto"/>
          <w:sz w:val="24"/>
          <w:highlight w:val="none"/>
        </w:rPr>
      </w:pPr>
      <w:r>
        <w:rPr>
          <w:rFonts w:hint="eastAsia" w:ascii="宋体" w:hAnsi="宋体"/>
          <w:color w:val="auto"/>
          <w:sz w:val="24"/>
          <w:highlight w:val="none"/>
        </w:rPr>
        <w:t>2.8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pPr>
        <w:spacing w:line="360" w:lineRule="auto"/>
        <w:ind w:firstLine="480"/>
        <w:rPr>
          <w:rFonts w:ascii="宋体" w:hAnsi="宋体"/>
          <w:color w:val="auto"/>
          <w:highlight w:val="none"/>
        </w:rPr>
      </w:pPr>
      <w:r>
        <w:rPr>
          <w:rFonts w:hint="eastAsia" w:ascii="宋体" w:hAnsi="宋体"/>
          <w:color w:val="auto"/>
          <w:sz w:val="24"/>
          <w:highlight w:val="none"/>
        </w:rPr>
        <w:t>2.9磋商文件能够详细列明采购标的的技术、服务要求的，磋商结束后，磋商小组应要求所有实质性响应的供应商在规定时间内提交最后报价。</w:t>
      </w:r>
    </w:p>
    <w:p>
      <w:pPr>
        <w:spacing w:line="360" w:lineRule="auto"/>
        <w:ind w:firstLine="480"/>
        <w:rPr>
          <w:rFonts w:ascii="宋体" w:hAnsi="宋体"/>
          <w:color w:val="auto"/>
          <w:sz w:val="24"/>
          <w:highlight w:val="none"/>
        </w:rPr>
      </w:pPr>
      <w:r>
        <w:rPr>
          <w:rFonts w:hint="eastAsia" w:ascii="宋体" w:hAnsi="宋体"/>
          <w:color w:val="auto"/>
          <w:sz w:val="24"/>
          <w:highlight w:val="none"/>
        </w:rPr>
        <w:t>磋商文件不能详细列明采购标的的技术、服务要求，需经磋商由供应商提供最终设计方案或解决方案的，磋商结束后，磋商小组应按照少数服从多数的原则投票推荐三家及以上供应商的设计方案或者解决方案，并要求其在规定时间内提交最后报价。</w:t>
      </w:r>
    </w:p>
    <w:p>
      <w:pPr>
        <w:spacing w:line="360" w:lineRule="auto"/>
        <w:ind w:firstLine="480"/>
        <w:rPr>
          <w:rFonts w:ascii="宋体" w:hAnsi="宋体"/>
          <w:color w:val="auto"/>
          <w:sz w:val="24"/>
          <w:highlight w:val="none"/>
        </w:rPr>
      </w:pPr>
      <w:r>
        <w:rPr>
          <w:rFonts w:hint="eastAsia" w:ascii="宋体" w:hAnsi="宋体"/>
          <w:color w:val="auto"/>
          <w:sz w:val="24"/>
          <w:highlight w:val="none"/>
        </w:rPr>
        <w:t>符合磋商</w:t>
      </w:r>
      <w:r>
        <w:rPr>
          <w:rFonts w:ascii="宋体" w:hAnsi="宋体"/>
          <w:color w:val="auto"/>
          <w:sz w:val="24"/>
          <w:highlight w:val="none"/>
        </w:rPr>
        <w:t>文件供应商须知</w:t>
      </w:r>
      <w:r>
        <w:rPr>
          <w:rFonts w:hint="eastAsia" w:ascii="宋体" w:hAnsi="宋体"/>
          <w:color w:val="auto"/>
          <w:sz w:val="24"/>
          <w:highlight w:val="none"/>
        </w:rPr>
        <w:t>规定情形的，提交最后报价的供应商可以为</w:t>
      </w:r>
      <w:r>
        <w:rPr>
          <w:rFonts w:ascii="宋体" w:hAnsi="宋体"/>
          <w:color w:val="auto"/>
          <w:sz w:val="24"/>
          <w:highlight w:val="none"/>
        </w:rPr>
        <w:t>2</w:t>
      </w:r>
      <w:r>
        <w:rPr>
          <w:rFonts w:hint="eastAsia" w:ascii="宋体" w:hAnsi="宋体"/>
          <w:color w:val="auto"/>
          <w:sz w:val="24"/>
          <w:highlight w:val="none"/>
        </w:rPr>
        <w:t>家。</w:t>
      </w:r>
    </w:p>
    <w:p>
      <w:pPr>
        <w:widowControl/>
        <w:spacing w:line="360" w:lineRule="auto"/>
        <w:ind w:firstLine="480"/>
        <w:jc w:val="left"/>
        <w:rPr>
          <w:rFonts w:ascii="宋体" w:hAnsi="宋体"/>
          <w:color w:val="auto"/>
          <w:sz w:val="24"/>
          <w:highlight w:val="none"/>
        </w:rPr>
      </w:pPr>
      <w:r>
        <w:rPr>
          <w:rFonts w:hint="eastAsia" w:ascii="宋体" w:hAnsi="宋体"/>
          <w:color w:val="auto"/>
          <w:sz w:val="24"/>
          <w:highlight w:val="none"/>
        </w:rPr>
        <w:t>2.10经磋商确定最终采购需求和提交最后报价的供应商后，磋商小组应对提交最后报价的供应商的响应文件和最后报价进行评审。</w:t>
      </w:r>
    </w:p>
    <w:p>
      <w:pPr>
        <w:spacing w:line="360" w:lineRule="auto"/>
        <w:ind w:firstLine="480"/>
        <w:rPr>
          <w:rFonts w:ascii="宋体" w:hAnsi="宋体"/>
          <w:color w:val="auto"/>
          <w:sz w:val="24"/>
          <w:highlight w:val="none"/>
        </w:rPr>
      </w:pPr>
      <w:r>
        <w:rPr>
          <w:rFonts w:hint="eastAsia" w:ascii="宋体" w:hAnsi="宋体"/>
          <w:color w:val="auto"/>
          <w:sz w:val="24"/>
          <w:highlight w:val="none"/>
        </w:rPr>
        <w:t>2.11磋商小组对磋商供应商得分按照从高到低进行排序，得分相同的磋商供应商，报价低者排名在前，评审得分且最后报价相同的，按技术指标优劣顺序排列。</w:t>
      </w:r>
    </w:p>
    <w:p>
      <w:pPr>
        <w:spacing w:line="360" w:lineRule="auto"/>
        <w:ind w:firstLine="480"/>
        <w:rPr>
          <w:rFonts w:ascii="宋体" w:hAnsi="宋体"/>
          <w:color w:val="auto"/>
          <w:sz w:val="24"/>
          <w:highlight w:val="none"/>
        </w:rPr>
      </w:pPr>
      <w:r>
        <w:rPr>
          <w:rFonts w:hint="eastAsia" w:ascii="宋体" w:hAnsi="宋体"/>
          <w:color w:val="auto"/>
          <w:sz w:val="24"/>
          <w:highlight w:val="none"/>
        </w:rPr>
        <w:t>2.12推荐成交候选供应商，并出具书面评审报告。</w:t>
      </w:r>
    </w:p>
    <w:p>
      <w:pPr>
        <w:pStyle w:val="4"/>
        <w:spacing w:line="400" w:lineRule="exact"/>
        <w:ind w:firstLine="643"/>
        <w:jc w:val="left"/>
        <w:rPr>
          <w:rFonts w:ascii="宋体" w:hAnsi="宋体" w:eastAsia="宋体"/>
          <w:color w:val="auto"/>
          <w:sz w:val="32"/>
          <w:highlight w:val="none"/>
        </w:rPr>
      </w:pPr>
      <w:bookmarkStart w:id="272" w:name="_Toc73365516"/>
      <w:bookmarkStart w:id="273" w:name="_Toc142916133"/>
      <w:bookmarkStart w:id="274" w:name="_Toc73364903"/>
      <w:r>
        <w:rPr>
          <w:rFonts w:hint="eastAsia" w:ascii="宋体" w:hAnsi="宋体" w:eastAsia="宋体"/>
          <w:color w:val="auto"/>
          <w:sz w:val="32"/>
          <w:highlight w:val="none"/>
        </w:rPr>
        <w:t>3．供应商资格审查</w:t>
      </w:r>
      <w:bookmarkEnd w:id="272"/>
      <w:bookmarkEnd w:id="273"/>
      <w:bookmarkEnd w:id="274"/>
    </w:p>
    <w:p>
      <w:pPr>
        <w:ind w:firstLine="400"/>
        <w:rPr>
          <w:rFonts w:ascii="宋体" w:hAnsi="宋体"/>
          <w:color w:val="auto"/>
          <w:sz w:val="24"/>
          <w:highlight w:val="none"/>
        </w:rPr>
      </w:pPr>
      <w:bookmarkStart w:id="275" w:name="EB62b7e4128ed04384afeeab46ecea92c3"/>
      <w:r>
        <w:rPr>
          <w:rFonts w:hint="eastAsia"/>
          <w:color w:val="auto"/>
          <w:sz w:val="20"/>
          <w:highlight w:val="none"/>
        </w:rPr>
        <w:t xml:space="preserve"> </w:t>
      </w:r>
      <w:bookmarkEnd w:id="275"/>
      <w:r>
        <w:rPr>
          <w:rFonts w:hint="eastAsia" w:ascii="宋体" w:hAnsi="宋体"/>
          <w:color w:val="auto"/>
          <w:sz w:val="24"/>
          <w:highlight w:val="none"/>
        </w:rPr>
        <w:t>开启结束后，采购人将依法对供应商的资格进行审查。资格审查的内容如下：</w:t>
      </w:r>
    </w:p>
    <w:p>
      <w:pPr>
        <w:ind w:firstLine="400"/>
        <w:rPr>
          <w:color w:val="auto"/>
          <w:sz w:val="20"/>
          <w:highlight w:val="none"/>
        </w:rPr>
      </w:pPr>
      <w:bookmarkStart w:id="276" w:name="EB26dcd70bebb54979b7a4b621de125d2f"/>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7"/>
        <w:gridCol w:w="1413"/>
        <w:gridCol w:w="73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序号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审查要素</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1</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具有独立承担民事责任的能力</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rPr>
                <w:rFonts w:ascii="宋体" w:hAnsi="宋体" w:eastAsia="宋体" w:cs="宋体"/>
                <w:color w:val="auto"/>
                <w:sz w:val="21"/>
                <w:szCs w:val="21"/>
                <w:highlight w:val="none"/>
              </w:rPr>
            </w:pPr>
            <w:r>
              <w:rPr>
                <w:rFonts w:ascii="宋体" w:hAnsi="宋体" w:eastAsia="宋体"/>
                <w:color w:val="auto"/>
                <w:sz w:val="21"/>
                <w:szCs w:val="21"/>
                <w:highlight w:val="none"/>
              </w:rPr>
              <w:t>法人或者其他组织的营业执照、法定代表人身份证明、授权委托书等文件；按磋商文件格式要求提供《资格承诺函》。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2</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参加政府采购活动前三年内，在经营活动中没有重大违法记录</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rPr>
                <w:rFonts w:ascii="宋体" w:hAnsi="宋体" w:eastAsia="宋体"/>
                <w:color w:val="auto"/>
                <w:sz w:val="21"/>
                <w:szCs w:val="21"/>
                <w:highlight w:val="none"/>
              </w:rPr>
            </w:pPr>
            <w:r>
              <w:rPr>
                <w:rFonts w:ascii="宋体" w:hAnsi="宋体" w:eastAsia="宋体"/>
                <w:color w:val="auto"/>
                <w:sz w:val="21"/>
                <w:szCs w:val="21"/>
                <w:highlight w:val="none"/>
              </w:rPr>
              <w:t>（1）磋商承诺函。</w:t>
            </w:r>
          </w:p>
          <w:p>
            <w:pPr>
              <w:pStyle w:val="249"/>
              <w:rPr>
                <w:rFonts w:ascii="宋体" w:hAnsi="宋体" w:eastAsia="宋体" w:cs="宋体"/>
                <w:color w:val="auto"/>
                <w:sz w:val="21"/>
                <w:highlight w:val="none"/>
              </w:rPr>
            </w:pPr>
            <w:r>
              <w:rPr>
                <w:rFonts w:ascii="宋体" w:hAnsi="宋体" w:eastAsia="宋体"/>
                <w:color w:val="auto"/>
                <w:sz w:val="21"/>
                <w:szCs w:val="21"/>
                <w:highlight w:val="none"/>
              </w:rPr>
              <w:t>（2）“信用中国”网站（www.creditchina.gov.cn）、中国政府采购网（www.ccgp.gov.cn）、“信用江苏”网站（http://credit.jiangsu.gov.cn/）的查询结果未列入失信被执行人名单、重大税收违法案件当事人名单、政府采购严重违法失信行为名单,以</w:t>
            </w:r>
            <w:r>
              <w:rPr>
                <w:rFonts w:hint="eastAsia" w:ascii="宋体" w:hAnsi="宋体" w:eastAsia="宋体"/>
                <w:color w:val="auto"/>
                <w:sz w:val="21"/>
                <w:szCs w:val="21"/>
                <w:highlight w:val="none"/>
              </w:rPr>
              <w:t>磋商时磋商组织方或评审人员</w:t>
            </w:r>
            <w:r>
              <w:rPr>
                <w:rFonts w:ascii="宋体" w:hAnsi="宋体" w:eastAsia="宋体"/>
                <w:color w:val="auto"/>
                <w:sz w:val="21"/>
                <w:szCs w:val="21"/>
                <w:highlight w:val="none"/>
              </w:rPr>
              <w:t>现场查询为准。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3</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ascii="宋体" w:hAnsi="宋体" w:eastAsia="宋体" w:cs="宋体"/>
                <w:color w:val="auto"/>
                <w:sz w:val="21"/>
                <w:highlight w:val="none"/>
              </w:rPr>
              <w:t>落实政府采购政策需满足的资格要求</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rPr>
                <w:rFonts w:ascii="宋体" w:hAnsi="宋体" w:eastAsia="宋体" w:cs="宋体"/>
                <w:color w:val="auto"/>
                <w:sz w:val="21"/>
                <w:highlight w:val="none"/>
              </w:rPr>
            </w:pPr>
            <w:r>
              <w:rPr>
                <w:rFonts w:hint="eastAsia" w:ascii="宋体" w:hAnsi="宋体" w:eastAsia="宋体"/>
                <w:color w:val="auto"/>
                <w:sz w:val="21"/>
                <w:szCs w:val="21"/>
                <w:highlight w:val="none"/>
              </w:rPr>
              <w:t>按磋商文件格式要求提供《中小企业声明函》。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hint="eastAsia" w:ascii="宋体" w:hAnsi="宋体" w:eastAsia="宋体" w:cs="宋体"/>
                <w:color w:val="auto"/>
                <w:sz w:val="21"/>
                <w:highlight w:val="none"/>
              </w:rPr>
              <w:t>4</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jc w:val="center"/>
              <w:rPr>
                <w:rFonts w:ascii="宋体" w:hAnsi="宋体" w:eastAsia="宋体" w:cs="宋体"/>
                <w:color w:val="auto"/>
                <w:sz w:val="21"/>
                <w:highlight w:val="none"/>
              </w:rPr>
            </w:pPr>
            <w:r>
              <w:rPr>
                <w:rFonts w:hint="eastAsia" w:ascii="宋体" w:hAnsi="宋体" w:eastAsia="宋体" w:cs="宋体"/>
                <w:color w:val="auto"/>
                <w:sz w:val="21"/>
                <w:highlight w:val="none"/>
              </w:rPr>
              <w:t>本项目的特定资格要求</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49"/>
              <w:rPr>
                <w:rFonts w:ascii="宋体" w:hAnsi="宋体" w:eastAsia="宋体" w:cs="宋体"/>
                <w:color w:val="auto"/>
                <w:sz w:val="21"/>
                <w:highlight w:val="none"/>
              </w:rPr>
            </w:pPr>
            <w:r>
              <w:rPr>
                <w:rFonts w:hint="eastAsia" w:ascii="宋体" w:hAnsi="宋体" w:eastAsia="宋体"/>
                <w:color w:val="auto"/>
                <w:sz w:val="21"/>
                <w:szCs w:val="21"/>
                <w:highlight w:val="none"/>
              </w:rPr>
              <w:t>无。</w:t>
            </w:r>
          </w:p>
        </w:tc>
      </w:tr>
    </w:tbl>
    <w:p>
      <w:pPr>
        <w:ind w:firstLine="400"/>
        <w:rPr>
          <w:color w:val="auto"/>
          <w:highlight w:val="none"/>
        </w:rPr>
      </w:pPr>
      <w:r>
        <w:rPr>
          <w:rFonts w:hint="eastAsia"/>
          <w:color w:val="auto"/>
          <w:sz w:val="20"/>
          <w:highlight w:val="none"/>
        </w:rPr>
        <w:t xml:space="preserve"> </w:t>
      </w:r>
      <w:bookmarkEnd w:id="276"/>
    </w:p>
    <w:p>
      <w:pPr>
        <w:pStyle w:val="4"/>
        <w:spacing w:line="400" w:lineRule="exact"/>
        <w:ind w:firstLine="643"/>
        <w:jc w:val="left"/>
        <w:rPr>
          <w:rFonts w:ascii="宋体" w:hAnsi="宋体" w:eastAsia="宋体"/>
          <w:color w:val="auto"/>
          <w:sz w:val="32"/>
          <w:highlight w:val="none"/>
        </w:rPr>
      </w:pPr>
      <w:bookmarkStart w:id="277" w:name="_Toc73364904"/>
      <w:bookmarkStart w:id="278" w:name="_Toc142916134"/>
      <w:bookmarkStart w:id="279" w:name="_Toc73365517"/>
      <w:r>
        <w:rPr>
          <w:rFonts w:hint="eastAsia" w:ascii="宋体" w:hAnsi="宋体" w:eastAsia="宋体"/>
          <w:color w:val="auto"/>
          <w:sz w:val="32"/>
          <w:highlight w:val="none"/>
        </w:rPr>
        <w:t>4．磋商响应文件的有效性、完整性和响应程度审查</w:t>
      </w:r>
      <w:bookmarkEnd w:id="277"/>
      <w:bookmarkEnd w:id="278"/>
      <w:bookmarkEnd w:id="279"/>
    </w:p>
    <w:p>
      <w:pPr>
        <w:rPr>
          <w:color w:val="auto"/>
          <w:highlight w:val="none"/>
        </w:rPr>
      </w:pPr>
      <w:bookmarkStart w:id="280" w:name="EB5ff77f62222b43a48ee845bbfe38b65b"/>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9"/>
        <w:gridCol w:w="1656"/>
        <w:gridCol w:w="6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序号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审查要素</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审查内容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1</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响应文件有效性</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olor w:val="auto"/>
                <w:sz w:val="21"/>
                <w:szCs w:val="21"/>
                <w:highlight w:val="none"/>
              </w:rPr>
            </w:pPr>
            <w:r>
              <w:rPr>
                <w:rFonts w:ascii="宋体" w:hAnsi="宋体" w:eastAsia="宋体"/>
                <w:color w:val="auto"/>
                <w:sz w:val="21"/>
                <w:szCs w:val="21"/>
                <w:highlight w:val="none"/>
              </w:rPr>
              <w:t>电子响应文件的有效电子签章。磋商报价。未发现属无效响应的其他情形。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2</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响应文件完整性</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olor w:val="auto"/>
                <w:sz w:val="21"/>
                <w:szCs w:val="21"/>
                <w:highlight w:val="none"/>
              </w:rPr>
            </w:pPr>
            <w:r>
              <w:rPr>
                <w:rFonts w:ascii="宋体" w:hAnsi="宋体" w:eastAsia="宋体"/>
                <w:color w:val="auto"/>
                <w:sz w:val="21"/>
                <w:szCs w:val="21"/>
                <w:highlight w:val="none"/>
              </w:rPr>
              <w:t>响应文件内容完整性、齐全性。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3</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s="宋体"/>
                <w:color w:val="auto"/>
                <w:sz w:val="21"/>
                <w:highlight w:val="none"/>
              </w:rPr>
            </w:pPr>
            <w:r>
              <w:rPr>
                <w:rFonts w:ascii="宋体" w:hAnsi="宋体" w:eastAsia="宋体" w:cs="宋体"/>
                <w:color w:val="auto"/>
                <w:sz w:val="21"/>
                <w:highlight w:val="none"/>
              </w:rPr>
              <w:t>对磋商文件响应程度</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0"/>
              <w:jc w:val="center"/>
              <w:rPr>
                <w:rFonts w:ascii="宋体" w:hAnsi="宋体" w:eastAsia="宋体"/>
                <w:color w:val="auto"/>
                <w:sz w:val="21"/>
                <w:szCs w:val="21"/>
                <w:highlight w:val="none"/>
              </w:rPr>
            </w:pPr>
            <w:r>
              <w:rPr>
                <w:rFonts w:ascii="宋体" w:hAnsi="宋体" w:eastAsia="宋体"/>
                <w:color w:val="auto"/>
                <w:sz w:val="21"/>
                <w:szCs w:val="21"/>
                <w:highlight w:val="none"/>
              </w:rPr>
              <w:t>审查响应文件与磋商文件要求的主要条款、条件和技术规格是否相符，是否存在重大偏离或保留。</w:t>
            </w:r>
          </w:p>
        </w:tc>
      </w:tr>
    </w:tbl>
    <w:p>
      <w:pPr>
        <w:ind w:firstLine="400"/>
        <w:rPr>
          <w:color w:val="auto"/>
          <w:sz w:val="20"/>
          <w:highlight w:val="none"/>
        </w:rPr>
      </w:pPr>
      <w:r>
        <w:rPr>
          <w:rFonts w:hint="eastAsia"/>
          <w:color w:val="auto"/>
          <w:sz w:val="20"/>
          <w:highlight w:val="none"/>
        </w:rPr>
        <w:t xml:space="preserve"> </w:t>
      </w:r>
      <w:bookmarkEnd w:id="280"/>
    </w:p>
    <w:p>
      <w:pPr>
        <w:spacing w:line="360" w:lineRule="auto"/>
        <w:ind w:firstLine="480"/>
        <w:rPr>
          <w:rFonts w:ascii="宋体" w:hAnsi="宋体"/>
          <w:color w:val="auto"/>
          <w:sz w:val="24"/>
          <w:highlight w:val="none"/>
        </w:rPr>
      </w:pPr>
      <w:r>
        <w:rPr>
          <w:rFonts w:hint="eastAsia" w:ascii="宋体" w:hAnsi="宋体"/>
          <w:color w:val="auto"/>
          <w:sz w:val="24"/>
          <w:highlight w:val="none"/>
        </w:rPr>
        <w:t>审查磋商响应文件与磋商文件要求的主要条款、条件和技术规格是否相符，是否存在重大偏离或保留。所谓重大偏离或保留系指影响到磋商文件规定的服务（货物）范围、质量和性能的，或者在实质上与磋商文件不一致，有限制采购人权利和供应商义务的规定，而纠正这些偏离或保留将会对其他实质上响应文件的供应商的竞争地位产生不公正的影响（重大偏离或保留的认定须经磋商小组半数以上同意）。磋商小组决定磋商响应文件的响应性只根据磋商响应文件本身的内容，而不寻求外部的证据。</w:t>
      </w:r>
    </w:p>
    <w:p>
      <w:pPr>
        <w:pStyle w:val="4"/>
        <w:spacing w:line="400" w:lineRule="exact"/>
        <w:ind w:firstLine="643"/>
        <w:jc w:val="left"/>
        <w:rPr>
          <w:rFonts w:ascii="宋体" w:hAnsi="宋体" w:eastAsia="宋体"/>
          <w:color w:val="auto"/>
          <w:sz w:val="32"/>
          <w:highlight w:val="none"/>
        </w:rPr>
      </w:pPr>
      <w:bookmarkStart w:id="281" w:name="_Toc142916135"/>
      <w:bookmarkStart w:id="282" w:name="_Toc73364905"/>
      <w:bookmarkStart w:id="283" w:name="_Toc73365518"/>
      <w:r>
        <w:rPr>
          <w:rFonts w:hint="eastAsia" w:ascii="宋体" w:hAnsi="宋体" w:eastAsia="宋体"/>
          <w:color w:val="auto"/>
          <w:sz w:val="32"/>
          <w:highlight w:val="none"/>
        </w:rPr>
        <w:t>5．磋商记录</w:t>
      </w:r>
      <w:bookmarkEnd w:id="281"/>
      <w:bookmarkEnd w:id="282"/>
      <w:bookmarkEnd w:id="283"/>
    </w:p>
    <w:p>
      <w:pPr>
        <w:spacing w:line="360" w:lineRule="auto"/>
        <w:ind w:firstLine="480"/>
        <w:rPr>
          <w:rFonts w:ascii="宋体" w:hAnsi="宋体"/>
          <w:color w:val="auto"/>
          <w:sz w:val="24"/>
          <w:highlight w:val="none"/>
        </w:rPr>
      </w:pPr>
      <w:r>
        <w:rPr>
          <w:rFonts w:hint="eastAsia" w:ascii="宋体" w:hAnsi="宋体"/>
          <w:color w:val="auto"/>
          <w:sz w:val="24"/>
          <w:highlight w:val="none"/>
        </w:rPr>
        <w:t>5.1《磋商记录》包括供应商答复或承诺的内容、磋商文件的变动情况及最后报价等。</w:t>
      </w:r>
    </w:p>
    <w:p>
      <w:pPr>
        <w:pStyle w:val="4"/>
        <w:spacing w:line="400" w:lineRule="exact"/>
        <w:ind w:firstLine="643"/>
        <w:jc w:val="left"/>
        <w:rPr>
          <w:rFonts w:ascii="宋体" w:hAnsi="宋体" w:eastAsia="宋体"/>
          <w:color w:val="auto"/>
          <w:sz w:val="32"/>
          <w:highlight w:val="none"/>
        </w:rPr>
      </w:pPr>
      <w:bookmarkStart w:id="284" w:name="_Toc73365519"/>
      <w:bookmarkStart w:id="285" w:name="_Toc73364906"/>
      <w:bookmarkStart w:id="286" w:name="_Toc142916136"/>
      <w:r>
        <w:rPr>
          <w:rFonts w:hint="eastAsia" w:ascii="宋体" w:hAnsi="宋体" w:eastAsia="宋体"/>
          <w:color w:val="auto"/>
          <w:sz w:val="32"/>
          <w:highlight w:val="none"/>
        </w:rPr>
        <w:t>6．综合评分</w:t>
      </w:r>
      <w:bookmarkEnd w:id="284"/>
      <w:bookmarkEnd w:id="285"/>
      <w:bookmarkEnd w:id="286"/>
    </w:p>
    <w:p>
      <w:pPr>
        <w:widowControl/>
        <w:spacing w:line="360" w:lineRule="auto"/>
        <w:ind w:firstLine="482"/>
        <w:rPr>
          <w:rFonts w:ascii="宋体" w:hAnsi="宋体"/>
          <w:b/>
          <w:color w:val="auto"/>
          <w:sz w:val="24"/>
          <w:highlight w:val="none"/>
        </w:rPr>
      </w:pPr>
      <w:bookmarkStart w:id="287" w:name="_Toc142916137"/>
      <w:bookmarkStart w:id="288" w:name="_Toc73365520"/>
      <w:bookmarkStart w:id="289" w:name="_Toc73364907"/>
      <w:r>
        <w:rPr>
          <w:rFonts w:hint="eastAsia" w:ascii="宋体" w:hAnsi="宋体"/>
          <w:b/>
          <w:color w:val="auto"/>
          <w:sz w:val="24"/>
          <w:highlight w:val="none"/>
        </w:rPr>
        <w:t>经磋商确定最终采购需求和提交最后报价的供应商后，磋商小组采用综合评分法对提交最后报价的供应商的磋商响应文件和最后报价进行综合评分，总分100分。</w:t>
      </w:r>
    </w:p>
    <w:p>
      <w:pPr>
        <w:rPr>
          <w:color w:val="auto"/>
          <w:highlight w:val="none"/>
        </w:rPr>
      </w:pPr>
      <w:bookmarkStart w:id="290" w:name="EBeb38bac6236d407ea758a92f796301c6"/>
    </w:p>
    <w:tbl>
      <w:tblPr>
        <w:tblStyle w:val="4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348"/>
        <w:gridCol w:w="2348"/>
        <w:gridCol w:w="2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1"/>
              <w:jc w:val="center"/>
              <w:rPr>
                <w:rFonts w:ascii="宋体" w:hAnsi="宋体" w:eastAsia="宋体" w:cs="宋体"/>
                <w:color w:val="auto"/>
                <w:highlight w:val="none"/>
              </w:rPr>
            </w:pPr>
            <w:r>
              <w:rPr>
                <w:rFonts w:ascii="宋体" w:hAnsi="宋体" w:eastAsia="宋体" w:cs="宋体"/>
                <w:color w:val="auto"/>
                <w:highlight w:val="none"/>
              </w:rPr>
              <w:t>评分项目</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1"/>
              <w:jc w:val="center"/>
              <w:rPr>
                <w:rFonts w:ascii="宋体" w:hAnsi="宋体" w:eastAsia="宋体" w:cs="宋体"/>
                <w:color w:val="auto"/>
                <w:highlight w:val="none"/>
              </w:rPr>
            </w:pPr>
            <w:r>
              <w:rPr>
                <w:rFonts w:ascii="宋体" w:hAnsi="宋体" w:eastAsia="宋体" w:cs="宋体"/>
                <w:color w:val="auto"/>
                <w:highlight w:val="none"/>
              </w:rPr>
              <w:t>技术评估</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1"/>
              <w:jc w:val="center"/>
              <w:rPr>
                <w:rFonts w:ascii="宋体" w:hAnsi="宋体" w:eastAsia="宋体" w:cs="宋体"/>
                <w:color w:val="auto"/>
                <w:highlight w:val="none"/>
              </w:rPr>
            </w:pPr>
            <w:r>
              <w:rPr>
                <w:rFonts w:ascii="宋体" w:hAnsi="宋体" w:eastAsia="宋体" w:cs="宋体"/>
                <w:color w:val="auto"/>
                <w:highlight w:val="none"/>
              </w:rPr>
              <w:t>商务评估</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1"/>
              <w:jc w:val="center"/>
              <w:rPr>
                <w:rFonts w:ascii="宋体" w:hAnsi="宋体" w:eastAsia="宋体" w:cs="宋体"/>
                <w:color w:val="auto"/>
                <w:highlight w:val="none"/>
              </w:rPr>
            </w:pPr>
            <w:r>
              <w:rPr>
                <w:rFonts w:ascii="宋体" w:hAnsi="宋体" w:eastAsia="宋体" w:cs="宋体"/>
                <w:color w:val="auto"/>
                <w:highlight w:val="none"/>
              </w:rPr>
              <w:t>价格评估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1"/>
              <w:jc w:val="center"/>
              <w:rPr>
                <w:rFonts w:ascii="宋体" w:hAnsi="宋体" w:eastAsia="宋体" w:cs="宋体"/>
                <w:color w:val="auto"/>
                <w:highlight w:val="none"/>
              </w:rPr>
            </w:pPr>
            <w:r>
              <w:rPr>
                <w:rFonts w:ascii="宋体" w:hAnsi="宋体" w:eastAsia="宋体" w:cs="宋体"/>
                <w:color w:val="auto"/>
                <w:highlight w:val="none"/>
              </w:rPr>
              <w:t>分值</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67</w:t>
            </w:r>
            <w:r>
              <w:rPr>
                <w:rFonts w:ascii="宋体" w:hAnsi="宋体" w:cs="宋体"/>
                <w:color w:val="auto"/>
                <w:sz w:val="24"/>
                <w:szCs w:val="24"/>
                <w:highlight w:val="none"/>
              </w:rPr>
              <w:t>.00</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33</w:t>
            </w:r>
            <w:r>
              <w:rPr>
                <w:rFonts w:ascii="宋体" w:hAnsi="宋体" w:cs="宋体"/>
                <w:color w:val="auto"/>
                <w:sz w:val="24"/>
                <w:szCs w:val="24"/>
                <w:highlight w:val="none"/>
              </w:rPr>
              <w:t>.00</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00</w:t>
            </w:r>
            <w:r>
              <w:rPr>
                <w:rFonts w:ascii="宋体" w:hAnsi="宋体" w:cs="宋体"/>
                <w:color w:val="auto"/>
                <w:sz w:val="24"/>
                <w:szCs w:val="24"/>
                <w:highlight w:val="none"/>
              </w:rPr>
              <w:t>.00</w:t>
            </w:r>
          </w:p>
        </w:tc>
      </w:tr>
    </w:tbl>
    <w:p>
      <w:pPr>
        <w:ind w:firstLine="400"/>
        <w:rPr>
          <w:color w:val="auto"/>
          <w:sz w:val="20"/>
          <w:highlight w:val="none"/>
        </w:rPr>
      </w:pPr>
      <w:r>
        <w:rPr>
          <w:rFonts w:hint="eastAsia"/>
          <w:color w:val="auto"/>
          <w:sz w:val="20"/>
          <w:highlight w:val="none"/>
        </w:rPr>
        <w:t xml:space="preserve"> </w:t>
      </w:r>
      <w:bookmarkEnd w:id="290"/>
    </w:p>
    <w:p>
      <w:pPr>
        <w:widowControl/>
        <w:spacing w:line="360" w:lineRule="auto"/>
        <w:jc w:val="left"/>
        <w:rPr>
          <w:rFonts w:ascii="宋体" w:hAnsi="宋体"/>
          <w:b/>
          <w:color w:val="auto"/>
          <w:sz w:val="24"/>
          <w:highlight w:val="none"/>
        </w:rPr>
      </w:pPr>
      <w:r>
        <w:rPr>
          <w:rFonts w:hint="eastAsia" w:ascii="宋体" w:hAnsi="宋体"/>
          <w:b/>
          <w:color w:val="auto"/>
          <w:sz w:val="24"/>
          <w:highlight w:val="none"/>
        </w:rPr>
        <w:t>（一）技术评估</w:t>
      </w:r>
    </w:p>
    <w:p>
      <w:pPr>
        <w:rPr>
          <w:color w:val="auto"/>
          <w:highlight w:val="none"/>
        </w:rPr>
      </w:pPr>
      <w:bookmarkStart w:id="291" w:name="EB6b2e05f244d844eab53af046ecb4a6fe"/>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121"/>
        <w:gridCol w:w="6753"/>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序号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评审因素</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评审细则</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技术或者服务水平评价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67</w:t>
            </w:r>
            <w:r>
              <w:rPr>
                <w:rFonts w:cs="宋体" w:asciiTheme="minorEastAsia" w:hAnsiTheme="minorEastAsia" w:eastAsiaTheme="minorEastAsia"/>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1.1</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项目的理解及服务重难点评价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rPr>
                <w:rFonts w:cs="宋体" w:asciiTheme="minorEastAsia" w:hAnsiTheme="minorEastAsia" w:eastAsiaTheme="minorEastAsia"/>
                <w:color w:val="auto"/>
                <w:highlight w:val="none"/>
              </w:rPr>
            </w:pPr>
            <w:bookmarkStart w:id="292" w:name="OLE_LINK6"/>
            <w:r>
              <w:rPr>
                <w:rFonts w:cs="宋体" w:asciiTheme="minorEastAsia" w:hAnsiTheme="minorEastAsia" w:eastAsiaTheme="minorEastAsia"/>
                <w:color w:val="auto"/>
                <w:highlight w:val="none"/>
              </w:rPr>
              <w:t>根据供应商提供的针对本项目的服务方案，包括对项目背景与目的的理解和认识、服务地域</w:t>
            </w:r>
            <w:bookmarkStart w:id="293" w:name="OLE_LINK55"/>
            <w:bookmarkStart w:id="294" w:name="OLE_LINK54"/>
            <w:r>
              <w:rPr>
                <w:rFonts w:hint="eastAsia" w:cs="宋体" w:asciiTheme="minorEastAsia" w:hAnsiTheme="minorEastAsia" w:eastAsiaTheme="minorEastAsia"/>
                <w:color w:val="auto"/>
                <w:highlight w:val="none"/>
              </w:rPr>
              <w:t>居家</w:t>
            </w:r>
            <w:r>
              <w:rPr>
                <w:rFonts w:cs="宋体" w:asciiTheme="minorEastAsia" w:hAnsiTheme="minorEastAsia" w:eastAsiaTheme="minorEastAsia"/>
                <w:color w:val="auto"/>
                <w:highlight w:val="none"/>
              </w:rPr>
              <w:t>养老服务中心及服务对象</w:t>
            </w:r>
            <w:bookmarkEnd w:id="293"/>
            <w:bookmarkEnd w:id="294"/>
            <w:r>
              <w:rPr>
                <w:rFonts w:cs="宋体" w:asciiTheme="minorEastAsia" w:hAnsiTheme="minorEastAsia" w:eastAsiaTheme="minorEastAsia"/>
                <w:color w:val="auto"/>
                <w:highlight w:val="none"/>
              </w:rPr>
              <w:t>的现状与特点、服务重难点的分析，方案完全包含上述要点的得</w:t>
            </w:r>
            <w:r>
              <w:rPr>
                <w:rFonts w:hint="eastAsia" w:cs="宋体" w:asciiTheme="minorEastAsia" w:hAnsiTheme="minorEastAsia" w:eastAsiaTheme="minorEastAsia"/>
                <w:color w:val="auto"/>
                <w:highlight w:val="none"/>
              </w:rPr>
              <w:t>3</w:t>
            </w:r>
            <w:r>
              <w:rPr>
                <w:rFonts w:cs="宋体" w:asciiTheme="minorEastAsia" w:hAnsiTheme="minorEastAsia" w:eastAsiaTheme="minorEastAsia"/>
                <w:color w:val="auto"/>
                <w:highlight w:val="none"/>
              </w:rPr>
              <w:t>分，有缺项或无方案的不得分。</w:t>
            </w:r>
          </w:p>
          <w:p>
            <w:pPr>
              <w:pStyle w:val="252"/>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项目理解与认识准确，详细的加1分</w:t>
            </w:r>
            <w:r>
              <w:rPr>
                <w:rFonts w:hint="eastAsia" w:cs="宋体" w:asciiTheme="minorEastAsia" w:hAnsiTheme="minorEastAsia" w:eastAsiaTheme="minorEastAsia"/>
                <w:color w:val="auto"/>
                <w:highlight w:val="none"/>
              </w:rPr>
              <w:t>。</w:t>
            </w:r>
          </w:p>
          <w:p>
            <w:pPr>
              <w:pStyle w:val="252"/>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服务地域</w:t>
            </w:r>
            <w:r>
              <w:rPr>
                <w:rFonts w:hint="eastAsia" w:cs="宋体" w:asciiTheme="minorEastAsia" w:hAnsiTheme="minorEastAsia" w:eastAsiaTheme="minorEastAsia"/>
                <w:color w:val="auto"/>
                <w:highlight w:val="none"/>
              </w:rPr>
              <w:t>居家</w:t>
            </w:r>
            <w:r>
              <w:rPr>
                <w:rFonts w:cs="宋体" w:asciiTheme="minorEastAsia" w:hAnsiTheme="minorEastAsia" w:eastAsiaTheme="minorEastAsia"/>
                <w:color w:val="auto"/>
                <w:highlight w:val="none"/>
              </w:rPr>
              <w:t>养老服务中心及服务对象的现状与特点分析准确，符合润州区实际的加</w:t>
            </w:r>
            <w:r>
              <w:rPr>
                <w:rFonts w:hint="eastAsia" w:cs="宋体" w:asciiTheme="minorEastAsia" w:hAnsiTheme="minorEastAsia" w:eastAsiaTheme="minorEastAsia"/>
                <w:color w:val="auto"/>
                <w:highlight w:val="none"/>
              </w:rPr>
              <w:t>2</w:t>
            </w:r>
            <w:r>
              <w:rPr>
                <w:rFonts w:cs="宋体" w:asciiTheme="minorEastAsia" w:hAnsiTheme="minorEastAsia" w:eastAsiaTheme="minorEastAsia"/>
                <w:color w:val="auto"/>
                <w:highlight w:val="none"/>
              </w:rPr>
              <w:t>分。</w:t>
            </w:r>
          </w:p>
          <w:p>
            <w:pPr>
              <w:pStyle w:val="252"/>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服务重难点分析准确，符合润州区实际的加</w:t>
            </w:r>
            <w:r>
              <w:rPr>
                <w:rFonts w:hint="eastAsia" w:cs="宋体" w:asciiTheme="minorEastAsia" w:hAnsiTheme="minorEastAsia" w:eastAsiaTheme="minorEastAsia"/>
                <w:color w:val="auto"/>
                <w:highlight w:val="none"/>
              </w:rPr>
              <w:t>2</w:t>
            </w:r>
            <w:r>
              <w:rPr>
                <w:rFonts w:cs="宋体" w:asciiTheme="minorEastAsia" w:hAnsiTheme="minorEastAsia" w:eastAsiaTheme="minorEastAsia"/>
                <w:color w:val="auto"/>
                <w:highlight w:val="none"/>
              </w:rPr>
              <w:t>分。</w:t>
            </w:r>
            <w:bookmarkEnd w:id="292"/>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8</w:t>
            </w:r>
            <w:r>
              <w:rPr>
                <w:rFonts w:cs="宋体" w:asciiTheme="minorEastAsia" w:hAnsiTheme="minorEastAsia" w:eastAsiaTheme="minorEastAsia"/>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1.2</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服务实施方案评价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rPr>
                <w:rFonts w:hint="default" w:cs="宋体" w:asciiTheme="minorEastAsia" w:hAnsiTheme="minorEastAsia" w:eastAsiaTheme="minorEastAsia"/>
                <w:color w:val="auto"/>
                <w:highlight w:val="none"/>
                <w:lang w:val="en-US" w:eastAsia="zh-CN"/>
              </w:rPr>
            </w:pPr>
            <w:bookmarkStart w:id="295" w:name="OLE_LINK11"/>
            <w:r>
              <w:rPr>
                <w:rFonts w:cs="宋体" w:asciiTheme="minorEastAsia" w:hAnsiTheme="minorEastAsia" w:eastAsiaTheme="minorEastAsia"/>
                <w:color w:val="auto"/>
                <w:highlight w:val="none"/>
              </w:rPr>
              <w:t>考</w:t>
            </w:r>
            <w:bookmarkStart w:id="296" w:name="OLE_LINK8"/>
            <w:r>
              <w:rPr>
                <w:rFonts w:cs="宋体" w:asciiTheme="minorEastAsia" w:hAnsiTheme="minorEastAsia" w:eastAsiaTheme="minorEastAsia"/>
                <w:color w:val="auto"/>
                <w:highlight w:val="none"/>
              </w:rPr>
              <w:t>察</w:t>
            </w:r>
            <w:bookmarkEnd w:id="296"/>
            <w:r>
              <w:rPr>
                <w:rFonts w:cs="宋体" w:asciiTheme="minorEastAsia" w:hAnsiTheme="minorEastAsia" w:eastAsiaTheme="minorEastAsia"/>
                <w:color w:val="auto"/>
                <w:highlight w:val="none"/>
              </w:rPr>
              <w:t>供应商针对本项目所提供的服务实施方案，包括但不限于：</w:t>
            </w:r>
            <w:r>
              <w:rPr>
                <w:rFonts w:hint="eastAsia" w:cs="宋体" w:asciiTheme="minorEastAsia" w:hAnsiTheme="minorEastAsia" w:eastAsiaTheme="minorEastAsia"/>
                <w:b/>
                <w:color w:val="auto"/>
                <w:highlight w:val="none"/>
              </w:rPr>
              <w:t>服务流程、服务项目清单、服务标准、服务记录、服务质量控制措施</w:t>
            </w:r>
            <w:r>
              <w:rPr>
                <w:rFonts w:hint="eastAsia" w:cs="宋体" w:asciiTheme="minorEastAsia" w:hAnsiTheme="minorEastAsia" w:eastAsiaTheme="minorEastAsia"/>
                <w:color w:val="auto"/>
                <w:highlight w:val="none"/>
              </w:rPr>
              <w:t>。</w:t>
            </w:r>
            <w:bookmarkStart w:id="297" w:name="OLE_LINK9"/>
            <w:r>
              <w:rPr>
                <w:rFonts w:hint="eastAsia" w:cs="宋体" w:asciiTheme="minorEastAsia" w:hAnsiTheme="minorEastAsia" w:eastAsiaTheme="minorEastAsia"/>
                <w:color w:val="auto"/>
                <w:highlight w:val="none"/>
                <w:lang w:val="en-US" w:eastAsia="zh-CN"/>
              </w:rPr>
              <w:t>针对以下服务内容分别表述</w:t>
            </w:r>
            <w:bookmarkEnd w:id="297"/>
            <w:r>
              <w:rPr>
                <w:rFonts w:hint="eastAsia" w:cs="宋体" w:asciiTheme="minorEastAsia" w:hAnsiTheme="minorEastAsia" w:eastAsiaTheme="minorEastAsia"/>
                <w:color w:val="auto"/>
                <w:highlight w:val="none"/>
                <w:lang w:val="en-US" w:eastAsia="zh-CN"/>
              </w:rPr>
              <w:t>。</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1.助餐</w:t>
            </w:r>
          </w:p>
          <w:p>
            <w:pPr>
              <w:pStyle w:val="252"/>
              <w:rPr>
                <w:rFonts w:cs="宋体" w:asciiTheme="minorEastAsia" w:hAnsiTheme="minorEastAsia" w:eastAsiaTheme="minorEastAsia"/>
                <w:color w:val="auto"/>
                <w:highlight w:val="none"/>
              </w:rPr>
            </w:pPr>
            <w:bookmarkStart w:id="298" w:name="OLE_LINK76"/>
            <w:bookmarkStart w:id="299" w:name="OLE_LINK77"/>
            <w:r>
              <w:rPr>
                <w:rFonts w:hint="eastAsia" w:cs="宋体" w:asciiTheme="minorEastAsia" w:hAnsiTheme="minorEastAsia" w:eastAsiaTheme="minorEastAsia"/>
                <w:color w:val="auto"/>
                <w:highlight w:val="none"/>
              </w:rPr>
              <w:t>方案完全包含上述要点且满足采购需求的得2分，缺项或无方案的不得分。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方案内容全面、合理可行且针对性强的加1分。</w:t>
            </w:r>
          </w:p>
          <w:bookmarkEnd w:id="298"/>
          <w:bookmarkEnd w:id="299"/>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2.个人照护</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方案完全包含上述要点且满足采购需求的得2分，缺项或无方案的不得分。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方案内容全面、合理可行且针对性强的加1分。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3.保健康复</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方案完全包含上述要点且满足采购需求的得2分，缺项或无方案的不得分。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方案内容全面、合理可行且针对性强的加1分。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4.文化娱乐</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方案完全包含上述要点且满足采购需求的得2分，缺项或无方案的不得分。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方案内容全面、合理可行且针对性强的加1分。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5.心理慰藉</w:t>
            </w:r>
          </w:p>
          <w:p>
            <w:pPr>
              <w:pStyle w:val="252"/>
              <w:rPr>
                <w:rFonts w:cs="宋体" w:asciiTheme="minorEastAsia" w:hAnsiTheme="minorEastAsia" w:eastAsiaTheme="minorEastAsia"/>
                <w:color w:val="auto"/>
                <w:highlight w:val="none"/>
              </w:rPr>
            </w:pPr>
            <w:bookmarkStart w:id="300" w:name="OLE_LINK81"/>
            <w:bookmarkStart w:id="301" w:name="OLE_LINK82"/>
            <w:r>
              <w:rPr>
                <w:rFonts w:hint="eastAsia" w:cs="宋体" w:asciiTheme="minorEastAsia" w:hAnsiTheme="minorEastAsia" w:eastAsiaTheme="minorEastAsia"/>
                <w:color w:val="auto"/>
                <w:highlight w:val="none"/>
              </w:rPr>
              <w:t>方案完全包含上述要点且满足采购需求的得2分，缺项或无方案的不得分。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方案内容全面、合理可行且针对性强的加1分。</w:t>
            </w:r>
          </w:p>
          <w:bookmarkEnd w:id="300"/>
          <w:bookmarkEnd w:id="301"/>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6.教育咨询</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方案完全包含上述要点且满足采购需求的得2分，缺项或无方案的不得分。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方案内容全面、合理可行且针对性强的加1分。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7.其他便民服务（智能手机培训、居家转介、银发顾问、助浴）</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方案完全包含上述要点且满足采购需求的得2分，缺项或无方案的不得分。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方案内容全面、合理可行且针对性强的加1分。</w:t>
            </w:r>
            <w:bookmarkEnd w:id="295"/>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21.</w:t>
            </w:r>
            <w:r>
              <w:rPr>
                <w:rFonts w:cs="宋体" w:asciiTheme="minorEastAsia" w:hAnsiTheme="minorEastAsia" w:eastAsiaTheme="minorEastAsia"/>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1.3</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bookmarkStart w:id="302" w:name="OLE_LINK12"/>
            <w:r>
              <w:rPr>
                <w:rFonts w:hint="eastAsia" w:cs="宋体" w:asciiTheme="minorEastAsia" w:hAnsiTheme="minorEastAsia" w:eastAsiaTheme="minorEastAsia"/>
                <w:color w:val="auto"/>
                <w:highlight w:val="none"/>
              </w:rPr>
              <w:t>服务宗旨和服务理念评价</w:t>
            </w:r>
            <w:bookmarkEnd w:id="302"/>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rPr>
                <w:rFonts w:cs="宋体" w:asciiTheme="minorEastAsia" w:hAnsiTheme="minorEastAsia" w:eastAsiaTheme="minorEastAsia"/>
                <w:color w:val="auto"/>
                <w:highlight w:val="none"/>
              </w:rPr>
            </w:pPr>
            <w:bookmarkStart w:id="303" w:name="OLE_LINK78"/>
            <w:bookmarkStart w:id="304" w:name="OLE_LINK13"/>
            <w:r>
              <w:rPr>
                <w:rFonts w:hint="eastAsia" w:cs="宋体" w:asciiTheme="minorEastAsia" w:hAnsiTheme="minorEastAsia" w:eastAsiaTheme="minorEastAsia"/>
                <w:color w:val="auto"/>
                <w:highlight w:val="none"/>
              </w:rPr>
              <w:t>考察供应商针对本项目提出的</w:t>
            </w:r>
            <w:bookmarkEnd w:id="303"/>
            <w:bookmarkStart w:id="305" w:name="OLE_LINK62"/>
            <w:r>
              <w:rPr>
                <w:rFonts w:hint="eastAsia" w:cs="宋体" w:asciiTheme="minorEastAsia" w:hAnsiTheme="minorEastAsia" w:eastAsiaTheme="minorEastAsia"/>
                <w:color w:val="auto"/>
                <w:highlight w:val="none"/>
              </w:rPr>
              <w:t>服务宗旨和服务理念</w:t>
            </w:r>
            <w:bookmarkEnd w:id="305"/>
            <w:r>
              <w:rPr>
                <w:rFonts w:hint="eastAsia" w:cs="宋体" w:asciiTheme="minorEastAsia" w:hAnsiTheme="minorEastAsia" w:eastAsiaTheme="minorEastAsia"/>
                <w:color w:val="auto"/>
                <w:highlight w:val="none"/>
              </w:rPr>
              <w:t>，</w:t>
            </w:r>
            <w:bookmarkStart w:id="306" w:name="OLE_LINK80"/>
            <w:bookmarkStart w:id="307" w:name="OLE_LINK79"/>
            <w:r>
              <w:rPr>
                <w:rFonts w:hint="eastAsia" w:cs="宋体" w:asciiTheme="minorEastAsia" w:hAnsiTheme="minorEastAsia" w:eastAsiaTheme="minorEastAsia"/>
                <w:color w:val="auto"/>
                <w:highlight w:val="none"/>
              </w:rPr>
              <w:t>内容包括但不限于：</w:t>
            </w:r>
            <w:bookmarkEnd w:id="306"/>
            <w:bookmarkEnd w:id="307"/>
            <w:r>
              <w:rPr>
                <w:rFonts w:hint="eastAsia" w:cs="宋体" w:asciiTheme="minorEastAsia" w:hAnsiTheme="minorEastAsia" w:eastAsiaTheme="minorEastAsia"/>
                <w:color w:val="auto"/>
                <w:highlight w:val="none"/>
              </w:rPr>
              <w:t>从服务人员职业化、服务水平专业化、服务机制常态化、服务监督即时化、服务运作机构化、服务管理信息化、服务质量标准化、服务模式主动化。</w:t>
            </w:r>
          </w:p>
          <w:p>
            <w:pPr>
              <w:pStyle w:val="252"/>
              <w:rPr>
                <w:rFonts w:cs="宋体" w:asciiTheme="minorEastAsia" w:hAnsiTheme="minorEastAsia" w:eastAsiaTheme="minorEastAsia"/>
                <w:color w:val="auto"/>
                <w:highlight w:val="none"/>
              </w:rPr>
            </w:pPr>
            <w:bookmarkStart w:id="308" w:name="OLE_LINK68"/>
            <w:bookmarkStart w:id="309" w:name="OLE_LINK98"/>
            <w:bookmarkStart w:id="310" w:name="OLE_LINK99"/>
            <w:r>
              <w:rPr>
                <w:rFonts w:hint="eastAsia" w:cs="宋体" w:asciiTheme="minorEastAsia" w:hAnsiTheme="minorEastAsia" w:eastAsiaTheme="minorEastAsia"/>
                <w:color w:val="auto"/>
                <w:highlight w:val="none"/>
              </w:rPr>
              <w:t>每包含上述一项内容得0.5分，最高得4分。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每有1项方案内容详细、合理且有针对性的，在原有得分基础上加0.5分，最高加4分。</w:t>
            </w:r>
            <w:bookmarkEnd w:id="308"/>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本项满分8分。</w:t>
            </w:r>
            <w:bookmarkEnd w:id="304"/>
            <w:bookmarkEnd w:id="309"/>
            <w:bookmarkEnd w:id="310"/>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1.4</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bookmarkStart w:id="311" w:name="OLE_LINK16"/>
            <w:r>
              <w:rPr>
                <w:rFonts w:hint="eastAsia" w:cs="宋体" w:asciiTheme="minorEastAsia" w:hAnsiTheme="minorEastAsia" w:eastAsiaTheme="minorEastAsia"/>
                <w:color w:val="auto"/>
                <w:highlight w:val="none"/>
              </w:rPr>
              <w:t>奖惩措施评价</w:t>
            </w:r>
            <w:bookmarkEnd w:id="311"/>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rPr>
                <w:rFonts w:cs="宋体" w:asciiTheme="minorEastAsia" w:hAnsiTheme="minorEastAsia" w:eastAsiaTheme="minorEastAsia"/>
                <w:color w:val="auto"/>
                <w:highlight w:val="none"/>
              </w:rPr>
            </w:pPr>
            <w:bookmarkStart w:id="312" w:name="OLE_LINK17"/>
            <w:r>
              <w:rPr>
                <w:rFonts w:hint="eastAsia" w:cs="宋体" w:asciiTheme="minorEastAsia" w:hAnsiTheme="minorEastAsia" w:eastAsiaTheme="minorEastAsia"/>
                <w:color w:val="auto"/>
                <w:highlight w:val="none"/>
              </w:rPr>
              <w:t>考</w:t>
            </w:r>
            <w:bookmarkStart w:id="313" w:name="OLE_LINK87"/>
            <w:bookmarkStart w:id="314" w:name="OLE_LINK88"/>
            <w:r>
              <w:rPr>
                <w:rFonts w:hint="eastAsia" w:cs="宋体" w:asciiTheme="minorEastAsia" w:hAnsiTheme="minorEastAsia" w:eastAsiaTheme="minorEastAsia"/>
                <w:color w:val="auto"/>
                <w:highlight w:val="none"/>
              </w:rPr>
              <w:t>察供应商针对本项目制定的</w:t>
            </w:r>
            <w:bookmarkEnd w:id="313"/>
            <w:bookmarkEnd w:id="314"/>
            <w:r>
              <w:rPr>
                <w:rFonts w:hint="eastAsia" w:cs="宋体" w:asciiTheme="minorEastAsia" w:hAnsiTheme="minorEastAsia" w:eastAsiaTheme="minorEastAsia"/>
                <w:color w:val="auto"/>
                <w:highlight w:val="none"/>
              </w:rPr>
              <w:t>奖惩措施，内容包括但不限于：相关人员岗位职责、</w:t>
            </w:r>
            <w:bookmarkStart w:id="315" w:name="OLE_LINK84"/>
            <w:bookmarkStart w:id="316" w:name="OLE_LINK83"/>
            <w:r>
              <w:rPr>
                <w:rFonts w:hint="eastAsia" w:cs="宋体" w:asciiTheme="minorEastAsia" w:hAnsiTheme="minorEastAsia" w:eastAsiaTheme="minorEastAsia"/>
                <w:color w:val="auto"/>
                <w:highlight w:val="none"/>
              </w:rPr>
              <w:t>人员考核标准</w:t>
            </w:r>
            <w:bookmarkEnd w:id="315"/>
            <w:bookmarkEnd w:id="316"/>
            <w:r>
              <w:rPr>
                <w:rFonts w:hint="eastAsia" w:cs="宋体" w:asciiTheme="minorEastAsia" w:hAnsiTheme="minorEastAsia" w:eastAsiaTheme="minorEastAsia"/>
                <w:color w:val="auto"/>
                <w:highlight w:val="none"/>
              </w:rPr>
              <w:t>、</w:t>
            </w:r>
            <w:bookmarkStart w:id="317" w:name="OLE_LINK85"/>
            <w:bookmarkStart w:id="318" w:name="OLE_LINK86"/>
            <w:r>
              <w:rPr>
                <w:rFonts w:hint="eastAsia" w:cs="宋体" w:asciiTheme="minorEastAsia" w:hAnsiTheme="minorEastAsia" w:eastAsiaTheme="minorEastAsia"/>
                <w:color w:val="auto"/>
                <w:highlight w:val="none"/>
              </w:rPr>
              <w:t>人员奖惩制度</w:t>
            </w:r>
            <w:bookmarkEnd w:id="317"/>
            <w:bookmarkEnd w:id="318"/>
            <w:r>
              <w:rPr>
                <w:rFonts w:hint="eastAsia" w:cs="宋体" w:asciiTheme="minorEastAsia" w:hAnsiTheme="minorEastAsia" w:eastAsiaTheme="minorEastAsia"/>
                <w:color w:val="auto"/>
                <w:highlight w:val="none"/>
              </w:rPr>
              <w:t>，</w:t>
            </w:r>
            <w:bookmarkStart w:id="319" w:name="OLE_LINK91"/>
            <w:bookmarkStart w:id="320" w:name="OLE_LINK90"/>
            <w:r>
              <w:rPr>
                <w:rFonts w:hint="eastAsia" w:cs="宋体" w:asciiTheme="minorEastAsia" w:hAnsiTheme="minorEastAsia" w:eastAsiaTheme="minorEastAsia"/>
                <w:color w:val="auto"/>
                <w:highlight w:val="none"/>
              </w:rPr>
              <w:t>方案完全包含上述要点的得3分，缺项或无方案的不得分。</w:t>
            </w:r>
          </w:p>
          <w:bookmarkEnd w:id="319"/>
          <w:bookmarkEnd w:id="320"/>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人员考核标准科学合理、可操作性强的，加1分；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人员奖惩制度详细、可行的加1分。</w:t>
            </w:r>
            <w:bookmarkEnd w:id="312"/>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1.5</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bookmarkStart w:id="321" w:name="OLE_LINK89"/>
            <w:bookmarkStart w:id="322" w:name="OLE_LINK58"/>
            <w:bookmarkStart w:id="323" w:name="OLE_LINK20"/>
            <w:r>
              <w:rPr>
                <w:rFonts w:hint="eastAsia" w:cs="宋体" w:asciiTheme="minorEastAsia" w:hAnsiTheme="minorEastAsia" w:eastAsiaTheme="minorEastAsia"/>
                <w:color w:val="auto"/>
                <w:highlight w:val="none"/>
              </w:rPr>
              <w:t>服务安全及卫生管理</w:t>
            </w:r>
            <w:bookmarkEnd w:id="321"/>
            <w:bookmarkEnd w:id="322"/>
            <w:r>
              <w:rPr>
                <w:rFonts w:hint="eastAsia" w:cs="宋体" w:asciiTheme="minorEastAsia" w:hAnsiTheme="minorEastAsia" w:eastAsiaTheme="minorEastAsia"/>
                <w:color w:val="auto"/>
                <w:highlight w:val="none"/>
              </w:rPr>
              <w:t>措施评价</w:t>
            </w:r>
            <w:bookmarkEnd w:id="323"/>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rPr>
                <w:rFonts w:cs="宋体" w:asciiTheme="minorEastAsia" w:hAnsiTheme="minorEastAsia" w:eastAsiaTheme="minorEastAsia"/>
                <w:color w:val="auto"/>
                <w:highlight w:val="none"/>
              </w:rPr>
            </w:pPr>
            <w:bookmarkStart w:id="324" w:name="OLE_LINK97"/>
            <w:bookmarkStart w:id="325" w:name="OLE_LINK96"/>
            <w:bookmarkStart w:id="326" w:name="OLE_LINK59"/>
            <w:bookmarkStart w:id="327" w:name="OLE_LINK21"/>
            <w:r>
              <w:rPr>
                <w:rFonts w:hint="eastAsia" w:cs="宋体" w:asciiTheme="minorEastAsia" w:hAnsiTheme="minorEastAsia" w:eastAsiaTheme="minorEastAsia"/>
                <w:color w:val="auto"/>
                <w:highlight w:val="none"/>
              </w:rPr>
              <w:t>考察供应商针对本项目制定的</w:t>
            </w:r>
            <w:bookmarkEnd w:id="324"/>
            <w:bookmarkEnd w:id="325"/>
            <w:r>
              <w:rPr>
                <w:rFonts w:hint="eastAsia" w:cs="宋体" w:asciiTheme="minorEastAsia" w:hAnsiTheme="minorEastAsia" w:eastAsiaTheme="minorEastAsia"/>
                <w:color w:val="auto"/>
                <w:highlight w:val="none"/>
              </w:rPr>
              <w:t>服务安全及卫生管理保障措施，包括但不限于：服务安全检查、卫生检查、定期消毒、员工培训。</w:t>
            </w:r>
            <w:bookmarkEnd w:id="326"/>
            <w:r>
              <w:rPr>
                <w:rFonts w:hint="eastAsia" w:cs="宋体" w:asciiTheme="minorEastAsia" w:hAnsiTheme="minorEastAsia" w:eastAsiaTheme="minorEastAsia"/>
                <w:color w:val="auto"/>
                <w:highlight w:val="none"/>
              </w:rPr>
              <w:t>方案完全包含上述要点的得3分，缺项或无方案的不得分。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方案完善全面，针对性强的加2分；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方案科学合理，可操作性强的加2分。</w:t>
            </w:r>
            <w:bookmarkEnd w:id="327"/>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2" w:hRule="atLeast"/>
        </w:trPr>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1.6</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bookmarkStart w:id="328" w:name="OLE_LINK60"/>
            <w:bookmarkStart w:id="329" w:name="OLE_LINK22"/>
            <w:r>
              <w:rPr>
                <w:rFonts w:hint="eastAsia" w:cs="宋体" w:asciiTheme="minorEastAsia" w:hAnsiTheme="minorEastAsia" w:eastAsiaTheme="minorEastAsia"/>
                <w:color w:val="auto"/>
                <w:highlight w:val="none"/>
              </w:rPr>
              <w:t>餐食安全管理</w:t>
            </w:r>
            <w:bookmarkEnd w:id="328"/>
            <w:r>
              <w:rPr>
                <w:rFonts w:hint="eastAsia" w:cs="宋体" w:asciiTheme="minorEastAsia" w:hAnsiTheme="minorEastAsia" w:eastAsiaTheme="minorEastAsia"/>
                <w:color w:val="auto"/>
                <w:highlight w:val="none"/>
              </w:rPr>
              <w:t>保障措施评价</w:t>
            </w:r>
            <w:bookmarkEnd w:id="329"/>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rPr>
                <w:rFonts w:cs="宋体" w:asciiTheme="minorEastAsia" w:hAnsiTheme="minorEastAsia" w:eastAsiaTheme="minorEastAsia"/>
                <w:color w:val="auto"/>
                <w:highlight w:val="none"/>
              </w:rPr>
            </w:pPr>
            <w:bookmarkStart w:id="330" w:name="OLE_LINK23"/>
            <w:r>
              <w:rPr>
                <w:rFonts w:hint="eastAsia" w:cs="宋体" w:asciiTheme="minorEastAsia" w:hAnsiTheme="minorEastAsia" w:eastAsiaTheme="minorEastAsia"/>
                <w:color w:val="auto"/>
                <w:highlight w:val="none"/>
              </w:rPr>
              <w:t>考察供应商针对本项目制定的餐食安全管理保障措施，内容包括但不限于：餐食食材保障质量及安全措施、加工处理过程中保障餐食安全的措施、生熟分开实行责任人留样餐食备检制度、保障送餐时间的制度。</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每包含上述一项内容得1分，最高得4分。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每有1项方案内容科学合理、且可操作性强的，在原有得分基础上加1分，最高加4分。</w:t>
            </w:r>
          </w:p>
          <w:p>
            <w:pPr>
              <w:pStyle w:val="252"/>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本项满分8分。</w:t>
            </w:r>
            <w:bookmarkEnd w:id="330"/>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1.7</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bookmarkStart w:id="331" w:name="OLE_LINK24"/>
            <w:r>
              <w:rPr>
                <w:rFonts w:hint="eastAsia" w:cs="宋体" w:asciiTheme="minorEastAsia" w:hAnsiTheme="minorEastAsia" w:eastAsiaTheme="minorEastAsia"/>
                <w:color w:val="auto"/>
                <w:highlight w:val="none"/>
              </w:rPr>
              <w:t>培训体系评价</w:t>
            </w:r>
            <w:bookmarkEnd w:id="331"/>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both"/>
              <w:rPr>
                <w:rFonts w:cs="宋体" w:asciiTheme="minorEastAsia" w:hAnsiTheme="minorEastAsia" w:eastAsiaTheme="minorEastAsia"/>
                <w:color w:val="auto"/>
                <w:highlight w:val="none"/>
              </w:rPr>
            </w:pPr>
            <w:bookmarkStart w:id="332" w:name="OLE_LINK25"/>
            <w:r>
              <w:rPr>
                <w:rFonts w:hint="eastAsia" w:cs="宋体" w:asciiTheme="minorEastAsia" w:hAnsiTheme="minorEastAsia" w:eastAsiaTheme="minorEastAsia"/>
                <w:color w:val="auto"/>
                <w:highlight w:val="none"/>
              </w:rPr>
              <w:t>供应商具有完善的员工培训体系，培训种类齐全，每包含一类与本项目服务内容相同的培训种类，且培训方案合理可行的，得1分，最高得3分。</w:t>
            </w:r>
            <w:bookmarkEnd w:id="332"/>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1.</w:t>
            </w:r>
            <w:r>
              <w:rPr>
                <w:rFonts w:hint="eastAsia" w:cs="宋体" w:asciiTheme="minorEastAsia" w:hAnsiTheme="minorEastAsia" w:eastAsiaTheme="minorEastAsia"/>
                <w:color w:val="auto"/>
                <w:highlight w:val="none"/>
              </w:rPr>
              <w:t>8</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应急与安全保障措施评价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rPr>
                <w:rFonts w:cs="宋体" w:asciiTheme="minorEastAsia" w:hAnsiTheme="minorEastAsia" w:eastAsiaTheme="minorEastAsia"/>
                <w:color w:val="auto"/>
                <w:highlight w:val="none"/>
              </w:rPr>
            </w:pPr>
            <w:bookmarkStart w:id="333" w:name="OLE_LINK26"/>
            <w:r>
              <w:rPr>
                <w:rFonts w:cs="宋体" w:asciiTheme="minorEastAsia" w:hAnsiTheme="minorEastAsia" w:eastAsiaTheme="minorEastAsia"/>
                <w:color w:val="auto"/>
                <w:highlight w:val="none"/>
              </w:rPr>
              <w:t>根据供应商提供的应急与安全保障措施，包括建立保障制度，突发事件（</w:t>
            </w:r>
            <w:r>
              <w:rPr>
                <w:rFonts w:hint="eastAsia" w:cs="宋体" w:asciiTheme="minorEastAsia" w:hAnsiTheme="minorEastAsia" w:eastAsiaTheme="minorEastAsia"/>
                <w:color w:val="auto"/>
                <w:highlight w:val="none"/>
              </w:rPr>
              <w:t>人员突发身体损伤</w:t>
            </w:r>
            <w:r>
              <w:rPr>
                <w:rFonts w:cs="宋体" w:asciiTheme="minorEastAsia" w:hAnsiTheme="minorEastAsia" w:eastAsiaTheme="minorEastAsia"/>
                <w:color w:val="auto"/>
                <w:highlight w:val="none"/>
              </w:rPr>
              <w:t>、</w:t>
            </w:r>
            <w:r>
              <w:rPr>
                <w:rFonts w:hint="eastAsia" w:cs="宋体" w:asciiTheme="minorEastAsia" w:hAnsiTheme="minorEastAsia" w:eastAsiaTheme="minorEastAsia"/>
                <w:color w:val="auto"/>
                <w:highlight w:val="none"/>
              </w:rPr>
              <w:t>服务中心环境突发情况</w:t>
            </w:r>
            <w:r>
              <w:rPr>
                <w:rFonts w:cs="宋体" w:asciiTheme="minorEastAsia" w:hAnsiTheme="minorEastAsia" w:eastAsiaTheme="minorEastAsia"/>
                <w:color w:val="auto"/>
                <w:highlight w:val="none"/>
              </w:rPr>
              <w:t>等）、</w:t>
            </w:r>
            <w:r>
              <w:rPr>
                <w:rFonts w:hint="eastAsia" w:cs="宋体" w:asciiTheme="minorEastAsia" w:hAnsiTheme="minorEastAsia" w:eastAsiaTheme="minorEastAsia"/>
                <w:color w:val="auto"/>
                <w:highlight w:val="none"/>
              </w:rPr>
              <w:t>公共突发事件（包括突发公共卫生事件、灾害事故等）</w:t>
            </w:r>
            <w:r>
              <w:rPr>
                <w:rFonts w:cs="宋体" w:asciiTheme="minorEastAsia" w:hAnsiTheme="minorEastAsia" w:eastAsiaTheme="minorEastAsia"/>
                <w:color w:val="auto"/>
                <w:highlight w:val="none"/>
              </w:rPr>
              <w:t>应急预案，完全包含上述要点的得</w:t>
            </w:r>
            <w:r>
              <w:rPr>
                <w:rFonts w:hint="eastAsia" w:cs="宋体" w:asciiTheme="minorEastAsia" w:hAnsiTheme="minorEastAsia" w:eastAsiaTheme="minorEastAsia"/>
                <w:color w:val="auto"/>
                <w:highlight w:val="none"/>
              </w:rPr>
              <w:t>3</w:t>
            </w:r>
            <w:r>
              <w:rPr>
                <w:rFonts w:cs="宋体" w:asciiTheme="minorEastAsia" w:hAnsiTheme="minorEastAsia" w:eastAsiaTheme="minorEastAsia"/>
                <w:color w:val="auto"/>
                <w:highlight w:val="none"/>
              </w:rPr>
              <w:t>分，有缺项或无方案的不得分。</w:t>
            </w:r>
          </w:p>
          <w:p>
            <w:pPr>
              <w:pStyle w:val="252"/>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保障措施详细、符合项目实际的加</w:t>
            </w:r>
            <w:r>
              <w:rPr>
                <w:rFonts w:hint="eastAsia" w:cs="宋体" w:asciiTheme="minorEastAsia" w:hAnsiTheme="minorEastAsia" w:eastAsiaTheme="minorEastAsia"/>
                <w:color w:val="auto"/>
                <w:highlight w:val="none"/>
              </w:rPr>
              <w:t>2</w:t>
            </w:r>
            <w:r>
              <w:rPr>
                <w:rFonts w:cs="宋体" w:asciiTheme="minorEastAsia" w:hAnsiTheme="minorEastAsia" w:eastAsiaTheme="minorEastAsia"/>
                <w:color w:val="auto"/>
                <w:highlight w:val="none"/>
              </w:rPr>
              <w:t>分。</w:t>
            </w:r>
          </w:p>
          <w:p>
            <w:pPr>
              <w:pStyle w:val="252"/>
              <w:rPr>
                <w:rFonts w:cs="宋体" w:asciiTheme="minorEastAsia" w:hAnsiTheme="minorEastAsia" w:eastAsiaTheme="minorEastAsia"/>
                <w:color w:val="auto"/>
                <w:highlight w:val="none"/>
              </w:rPr>
            </w:pPr>
            <w:r>
              <w:rPr>
                <w:rFonts w:cs="宋体" w:asciiTheme="minorEastAsia" w:hAnsiTheme="minorEastAsia" w:eastAsiaTheme="minorEastAsia"/>
                <w:color w:val="auto"/>
                <w:highlight w:val="none"/>
              </w:rPr>
              <w:t>应急预案可操作性强的加</w:t>
            </w:r>
            <w:r>
              <w:rPr>
                <w:rFonts w:hint="eastAsia" w:cs="宋体" w:asciiTheme="minorEastAsia" w:hAnsiTheme="minorEastAsia" w:eastAsiaTheme="minorEastAsia"/>
                <w:color w:val="auto"/>
                <w:highlight w:val="none"/>
              </w:rPr>
              <w:t>2</w:t>
            </w:r>
            <w:r>
              <w:rPr>
                <w:rFonts w:cs="宋体" w:asciiTheme="minorEastAsia" w:hAnsiTheme="minorEastAsia" w:eastAsiaTheme="minorEastAsia"/>
                <w:color w:val="auto"/>
                <w:highlight w:val="none"/>
              </w:rPr>
              <w:t>分。</w:t>
            </w:r>
            <w:bookmarkEnd w:id="333"/>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2"/>
              <w:jc w:val="center"/>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7</w:t>
            </w:r>
            <w:r>
              <w:rPr>
                <w:rFonts w:cs="宋体" w:asciiTheme="minorEastAsia" w:hAnsiTheme="minorEastAsia" w:eastAsiaTheme="minorEastAsia"/>
                <w:color w:val="auto"/>
                <w:highlight w:val="none"/>
              </w:rPr>
              <w:t>.0</w:t>
            </w:r>
          </w:p>
        </w:tc>
      </w:tr>
      <w:bookmarkEnd w:id="291"/>
    </w:tbl>
    <w:p>
      <w:pPr>
        <w:widowControl/>
        <w:spacing w:line="360" w:lineRule="auto"/>
        <w:jc w:val="left"/>
        <w:rPr>
          <w:rFonts w:ascii="宋体" w:hAnsi="宋体"/>
          <w:b/>
          <w:color w:val="auto"/>
          <w:sz w:val="24"/>
          <w:highlight w:val="none"/>
        </w:rPr>
      </w:pPr>
      <w:r>
        <w:rPr>
          <w:rFonts w:hint="eastAsia" w:ascii="宋体" w:hAnsi="宋体"/>
          <w:b/>
          <w:color w:val="auto"/>
          <w:sz w:val="24"/>
          <w:highlight w:val="none"/>
        </w:rPr>
        <w:t>（二）商务评估</w:t>
      </w:r>
    </w:p>
    <w:p>
      <w:pPr>
        <w:rPr>
          <w:color w:val="auto"/>
          <w:highlight w:val="none"/>
        </w:rPr>
      </w:pPr>
      <w:bookmarkStart w:id="334" w:name="EBcc36ae01fb994a918da451ccb0f74e57"/>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882"/>
        <w:gridCol w:w="699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序号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评审因素</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评审细则</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供应商综合实力评价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5</w:t>
            </w:r>
            <w:r>
              <w:rPr>
                <w:rFonts w:ascii="宋体" w:hAnsi="宋体" w:eastAsia="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1.1</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经验评价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rPr>
                <w:rFonts w:ascii="宋体" w:hAnsi="宋体" w:eastAsia="宋体" w:cs="宋体"/>
                <w:color w:val="auto"/>
                <w:highlight w:val="none"/>
              </w:rPr>
            </w:pPr>
            <w:bookmarkStart w:id="335" w:name="OLE_LINK29"/>
            <w:r>
              <w:rPr>
                <w:rFonts w:ascii="宋体" w:hAnsi="宋体" w:eastAsia="宋体" w:cs="宋体"/>
                <w:color w:val="auto"/>
                <w:highlight w:val="none"/>
              </w:rPr>
              <w:t>根据供应商提供 20</w:t>
            </w:r>
            <w:r>
              <w:rPr>
                <w:rFonts w:hint="eastAsia" w:ascii="宋体" w:hAnsi="宋体" w:eastAsia="宋体" w:cs="宋体"/>
                <w:color w:val="auto"/>
                <w:highlight w:val="none"/>
              </w:rPr>
              <w:t>22</w:t>
            </w:r>
            <w:r>
              <w:rPr>
                <w:rFonts w:ascii="宋体" w:hAnsi="宋体" w:eastAsia="宋体" w:cs="宋体"/>
                <w:color w:val="auto"/>
                <w:highlight w:val="none"/>
              </w:rPr>
              <w:t>年1月1日以来独立</w:t>
            </w:r>
            <w:r>
              <w:rPr>
                <w:rFonts w:hint="eastAsia" w:ascii="宋体" w:hAnsi="宋体" w:eastAsia="宋体" w:cs="宋体"/>
                <w:color w:val="auto"/>
                <w:highlight w:val="none"/>
              </w:rPr>
              <w:t>承接过与</w:t>
            </w:r>
            <w:r>
              <w:rPr>
                <w:rFonts w:ascii="宋体" w:hAnsi="宋体" w:eastAsia="宋体" w:cs="宋体"/>
                <w:color w:val="auto"/>
                <w:highlight w:val="none"/>
              </w:rPr>
              <w:t>本项目类似的政府购买服务案例，每有 1 个类似成功案例得 3 分，本项最高得分为15 分。</w:t>
            </w:r>
          </w:p>
          <w:p>
            <w:pPr>
              <w:pStyle w:val="253"/>
              <w:rPr>
                <w:rFonts w:ascii="宋体" w:hAnsi="宋体" w:eastAsia="宋体" w:cs="宋体"/>
                <w:color w:val="auto"/>
                <w:highlight w:val="none"/>
              </w:rPr>
            </w:pPr>
            <w:r>
              <w:rPr>
                <w:rFonts w:ascii="宋体" w:hAnsi="宋体" w:eastAsia="宋体" w:cs="宋体"/>
                <w:color w:val="auto"/>
                <w:highlight w:val="none"/>
              </w:rPr>
              <w:t>注：同一</w:t>
            </w:r>
            <w:r>
              <w:rPr>
                <w:rFonts w:hint="eastAsia" w:ascii="宋体" w:hAnsi="宋体" w:eastAsia="宋体" w:cs="宋体"/>
                <w:color w:val="auto"/>
                <w:highlight w:val="none"/>
              </w:rPr>
              <w:t>委托</w:t>
            </w:r>
            <w:r>
              <w:rPr>
                <w:rFonts w:ascii="宋体" w:hAnsi="宋体" w:eastAsia="宋体" w:cs="宋体"/>
                <w:color w:val="auto"/>
                <w:highlight w:val="none"/>
              </w:rPr>
              <w:t>单位案例只计分一次。磋商响应文件附合同扫描件，合同应能反映具体的服务内容情况，否则不得分。</w:t>
            </w:r>
            <w:bookmarkEnd w:id="335"/>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服务团队评价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hint="eastAsia" w:ascii="宋体" w:hAnsi="宋体" w:eastAsia="宋体" w:cs="宋体"/>
                <w:color w:val="auto"/>
                <w:highlight w:val="none"/>
              </w:rPr>
              <w:t>18</w:t>
            </w:r>
            <w:r>
              <w:rPr>
                <w:rFonts w:ascii="宋体" w:hAnsi="宋体" w:eastAsia="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2.1</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团队人员综合实力评价</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rPr>
                <w:rFonts w:ascii="宋体" w:hAnsi="宋体" w:eastAsia="宋体" w:cs="宋体"/>
                <w:color w:val="auto"/>
                <w:highlight w:val="none"/>
              </w:rPr>
            </w:pPr>
            <w:bookmarkStart w:id="336" w:name="OLE_LINK30"/>
            <w:r>
              <w:rPr>
                <w:rFonts w:hint="eastAsia" w:ascii="宋体" w:hAnsi="宋体" w:eastAsia="宋体" w:cs="宋体"/>
                <w:color w:val="auto"/>
                <w:highlight w:val="none"/>
              </w:rPr>
              <w:t>1.项目负责人：具有本科及以上学历、</w:t>
            </w:r>
            <w:bookmarkStart w:id="337" w:name="OLE_LINK46"/>
            <w:r>
              <w:rPr>
                <w:rFonts w:hint="eastAsia" w:ascii="宋体" w:hAnsi="宋体" w:eastAsia="宋体" w:cs="宋体"/>
                <w:color w:val="auto"/>
                <w:highlight w:val="none"/>
              </w:rPr>
              <w:t>社会工作师</w:t>
            </w:r>
            <w:bookmarkEnd w:id="337"/>
            <w:r>
              <w:rPr>
                <w:rFonts w:hint="eastAsia" w:ascii="宋体" w:hAnsi="宋体" w:eastAsia="宋体" w:cs="宋体"/>
                <w:color w:val="auto"/>
                <w:highlight w:val="none"/>
              </w:rPr>
              <w:t>证（助理级及以上）、养老护理员证、5年及以上养老服务管理经验，每符合1项得1分，最高得4分。</w:t>
            </w:r>
          </w:p>
          <w:p>
            <w:pPr>
              <w:pStyle w:val="253"/>
              <w:rPr>
                <w:rFonts w:ascii="宋体" w:hAnsi="宋体" w:eastAsia="宋体" w:cs="宋体"/>
                <w:color w:val="auto"/>
                <w:highlight w:val="none"/>
              </w:rPr>
            </w:pPr>
            <w:r>
              <w:rPr>
                <w:rFonts w:hint="eastAsia" w:ascii="宋体" w:hAnsi="宋体" w:eastAsia="宋体" w:cs="宋体"/>
                <w:color w:val="auto"/>
                <w:highlight w:val="none"/>
              </w:rPr>
              <w:t>注：响应文件中需提供毕业证书扫描件、社会工作师证书扫描件、养老护理员证书扫描件、经验证明扫描件（项目委托合同，如委托合同无法证明项目负责人参与项目实施的，需同时提供委托方加盖公章的证明材料）及在本单位近半年内任意一个月的参保证明材料扫描件，未提供证明材料或提供的证明材料不符合要求的，不得相应分值。</w:t>
            </w:r>
          </w:p>
          <w:p>
            <w:pPr>
              <w:pStyle w:val="253"/>
              <w:rPr>
                <w:rFonts w:ascii="宋体" w:hAnsi="宋体" w:eastAsia="宋体" w:cs="宋体"/>
                <w:color w:val="auto"/>
                <w:highlight w:val="none"/>
              </w:rPr>
            </w:pPr>
            <w:r>
              <w:rPr>
                <w:rFonts w:hint="eastAsia" w:ascii="宋体" w:hAnsi="宋体" w:eastAsia="宋体" w:cs="宋体"/>
                <w:color w:val="auto"/>
                <w:highlight w:val="none"/>
              </w:rPr>
              <w:t>2.其他团队成员（项目负责人除外）：</w:t>
            </w:r>
          </w:p>
          <w:p>
            <w:pPr>
              <w:pStyle w:val="253"/>
              <w:rPr>
                <w:rFonts w:ascii="宋体" w:hAnsi="宋体" w:eastAsia="宋体" w:cs="宋体"/>
                <w:color w:val="auto"/>
                <w:highlight w:val="none"/>
              </w:rPr>
            </w:pPr>
            <w:r>
              <w:rPr>
                <w:rFonts w:hint="eastAsia" w:ascii="宋体" w:hAnsi="宋体" w:eastAsia="宋体" w:cs="宋体"/>
                <w:color w:val="auto"/>
                <w:highlight w:val="none"/>
              </w:rPr>
              <w:t>（1）具有以下种类专业技术人员：社会工作师、老年人能力评估 师、健康管理师、养老护理员、护士专业技术人员，每有其中1类得1分，最高得5分。</w:t>
            </w:r>
          </w:p>
          <w:p>
            <w:pPr>
              <w:pStyle w:val="253"/>
              <w:rPr>
                <w:rFonts w:ascii="宋体" w:hAnsi="宋体" w:eastAsia="宋体" w:cs="宋体"/>
                <w:color w:val="auto"/>
                <w:highlight w:val="none"/>
              </w:rPr>
            </w:pPr>
            <w:r>
              <w:rPr>
                <w:rFonts w:hint="eastAsia" w:ascii="宋体" w:hAnsi="宋体" w:eastAsia="宋体" w:cs="宋体"/>
                <w:color w:val="auto"/>
                <w:highlight w:val="none"/>
              </w:rPr>
              <w:t>(2)在满足上述全部种类人员的基础上，每增加1名相关专业技术人员加1分，最多加5分。</w:t>
            </w:r>
          </w:p>
          <w:p>
            <w:pPr>
              <w:pStyle w:val="253"/>
              <w:rPr>
                <w:rFonts w:ascii="宋体" w:hAnsi="宋体" w:eastAsia="宋体" w:cs="宋体"/>
                <w:color w:val="auto"/>
                <w:highlight w:val="none"/>
              </w:rPr>
            </w:pPr>
            <w:r>
              <w:rPr>
                <w:rFonts w:hint="eastAsia" w:ascii="宋体" w:hAnsi="宋体" w:eastAsia="宋体" w:cs="宋体"/>
                <w:color w:val="auto"/>
                <w:highlight w:val="none"/>
              </w:rPr>
              <w:t>注：响应文件中提供相关证书扫描件（提供的证书需由民政部、人力资源和社会保障部门等国家认可部门或职业技能鉴定相关机构颁发，</w:t>
            </w:r>
            <w:r>
              <w:rPr>
                <w:rFonts w:ascii="宋体" w:hAnsi="宋体" w:eastAsia="宋体" w:cs="宋体"/>
                <w:color w:val="auto"/>
                <w:highlight w:val="none"/>
              </w:rPr>
              <w:t>同一人持不同证书不重复计分</w:t>
            </w:r>
            <w:r>
              <w:rPr>
                <w:rFonts w:hint="eastAsia" w:ascii="宋体" w:hAnsi="宋体" w:eastAsia="宋体" w:cs="宋体"/>
                <w:color w:val="auto"/>
                <w:highlight w:val="none"/>
              </w:rPr>
              <w:t>）及在本单位近半年内任意1个月的参保证明材料扫描件</w:t>
            </w:r>
            <w:bookmarkStart w:id="338" w:name="OLE_LINK10"/>
            <w:r>
              <w:rPr>
                <w:rFonts w:hint="eastAsia" w:ascii="宋体" w:hAnsi="宋体" w:eastAsia="宋体" w:cs="宋体"/>
                <w:color w:val="auto"/>
                <w:highlight w:val="none"/>
              </w:rPr>
              <w:t>，未提供或提供不全不得分。</w:t>
            </w:r>
            <w:bookmarkEnd w:id="336"/>
            <w:bookmarkEnd w:id="338"/>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1</w:t>
            </w:r>
            <w:r>
              <w:rPr>
                <w:rFonts w:hint="eastAsia" w:ascii="宋体" w:hAnsi="宋体" w:eastAsia="宋体" w:cs="宋体"/>
                <w:color w:val="auto"/>
                <w:highlight w:val="none"/>
              </w:rPr>
              <w:t>4</w:t>
            </w:r>
            <w:r>
              <w:rPr>
                <w:rFonts w:ascii="宋体" w:hAnsi="宋体" w:eastAsia="宋体" w:cs="宋体"/>
                <w:color w:val="auto"/>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ascii="宋体" w:hAnsi="宋体" w:eastAsia="宋体" w:cs="宋体"/>
                <w:color w:val="auto"/>
                <w:highlight w:val="none"/>
              </w:rPr>
              <w:t>2.2</w:t>
            </w:r>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bookmarkStart w:id="339" w:name="OLE_LINK31"/>
            <w:r>
              <w:rPr>
                <w:rFonts w:hint="eastAsia" w:ascii="宋体" w:hAnsi="宋体" w:eastAsia="宋体" w:cs="宋体"/>
                <w:color w:val="auto"/>
                <w:highlight w:val="none"/>
              </w:rPr>
              <w:t>智慧养老服务能力</w:t>
            </w:r>
            <w:r>
              <w:rPr>
                <w:rFonts w:ascii="宋体" w:hAnsi="宋体" w:eastAsia="宋体" w:cs="宋体"/>
                <w:color w:val="auto"/>
                <w:highlight w:val="none"/>
              </w:rPr>
              <w:t>评价</w:t>
            </w:r>
            <w:bookmarkEnd w:id="339"/>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rPr>
                <w:rFonts w:ascii="宋体" w:hAnsi="宋体" w:eastAsia="宋体" w:cs="宋体"/>
                <w:color w:val="auto"/>
                <w:highlight w:val="none"/>
              </w:rPr>
            </w:pPr>
            <w:bookmarkStart w:id="340" w:name="OLE_LINK32"/>
            <w:r>
              <w:rPr>
                <w:rFonts w:hint="eastAsia" w:ascii="宋体" w:hAnsi="宋体" w:eastAsia="宋体" w:cs="宋体"/>
                <w:color w:val="auto"/>
                <w:highlight w:val="none"/>
              </w:rPr>
              <w:t>供应商拥有与采购需求相关的养老管理软件产品，每有1项得1分，最高得4分。</w:t>
            </w:r>
          </w:p>
          <w:p>
            <w:pPr>
              <w:pStyle w:val="253"/>
              <w:rPr>
                <w:rFonts w:ascii="宋体" w:hAnsi="宋体" w:eastAsia="宋体" w:cs="宋体"/>
                <w:color w:val="auto"/>
                <w:highlight w:val="none"/>
              </w:rPr>
            </w:pPr>
            <w:r>
              <w:rPr>
                <w:rFonts w:hint="eastAsia" w:ascii="宋体" w:hAnsi="宋体" w:eastAsia="宋体" w:cs="宋体"/>
                <w:color w:val="auto"/>
                <w:highlight w:val="none"/>
              </w:rPr>
              <w:t>注：响应文件中提供软件著作权证书扫描件(著作权人须与供应商名称一致)，未提供或提供不全不得分。</w:t>
            </w:r>
            <w:bookmarkEnd w:id="340"/>
          </w:p>
        </w:tc>
        <w:tc>
          <w:tcPr>
            <w:tcW w:w="0" w:type="auto"/>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pStyle w:val="253"/>
              <w:jc w:val="center"/>
              <w:rPr>
                <w:rFonts w:ascii="宋体" w:hAnsi="宋体" w:eastAsia="宋体" w:cs="宋体"/>
                <w:color w:val="auto"/>
                <w:highlight w:val="none"/>
              </w:rPr>
            </w:pPr>
            <w:r>
              <w:rPr>
                <w:rFonts w:hint="eastAsia" w:ascii="宋体" w:hAnsi="宋体" w:eastAsia="宋体" w:cs="宋体"/>
                <w:color w:val="auto"/>
                <w:highlight w:val="none"/>
              </w:rPr>
              <w:t>4</w:t>
            </w:r>
            <w:r>
              <w:rPr>
                <w:rFonts w:ascii="宋体" w:hAnsi="宋体" w:eastAsia="宋体" w:cs="宋体"/>
                <w:color w:val="auto"/>
                <w:highlight w:val="none"/>
              </w:rPr>
              <w:t>.0</w:t>
            </w:r>
          </w:p>
        </w:tc>
      </w:tr>
    </w:tbl>
    <w:p>
      <w:pPr>
        <w:rPr>
          <w:color w:val="auto"/>
          <w:sz w:val="20"/>
          <w:highlight w:val="none"/>
        </w:rPr>
      </w:pPr>
      <w:r>
        <w:rPr>
          <w:rFonts w:hint="eastAsia"/>
          <w:color w:val="auto"/>
          <w:sz w:val="20"/>
          <w:highlight w:val="none"/>
        </w:rPr>
        <w:t xml:space="preserve"> </w:t>
      </w:r>
      <w:bookmarkEnd w:id="334"/>
    </w:p>
    <w:p>
      <w:pPr>
        <w:ind w:firstLine="440"/>
        <w:jc w:val="left"/>
        <w:rPr>
          <w:rFonts w:ascii="宋体" w:hAnsi="宋体" w:cs="宋体"/>
          <w:color w:val="auto"/>
          <w:sz w:val="22"/>
          <w:highlight w:val="none"/>
          <w:lang w:val="zh-CN" w:bidi="zh-CN"/>
        </w:rPr>
      </w:pPr>
    </w:p>
    <w:p>
      <w:pPr>
        <w:widowControl/>
        <w:spacing w:line="360" w:lineRule="auto"/>
        <w:ind w:firstLine="482"/>
        <w:jc w:val="left"/>
        <w:rPr>
          <w:rFonts w:ascii="宋体" w:hAnsi="宋体" w:cs="宋体"/>
          <w:b/>
          <w:color w:val="auto"/>
          <w:sz w:val="24"/>
          <w:highlight w:val="none"/>
          <w:lang w:val="zh-CN" w:bidi="zh-CN"/>
        </w:rPr>
      </w:pPr>
      <w:r>
        <w:rPr>
          <w:rFonts w:hint="eastAsia" w:ascii="宋体" w:hAnsi="宋体" w:cs="宋体"/>
          <w:b/>
          <w:color w:val="auto"/>
          <w:sz w:val="24"/>
          <w:highlight w:val="none"/>
          <w:lang w:val="zh-CN" w:bidi="zh-CN"/>
        </w:rPr>
        <w:t>（三）价格评估</w:t>
      </w:r>
    </w:p>
    <w:p>
      <w:pPr>
        <w:ind w:firstLine="440"/>
        <w:jc w:val="left"/>
        <w:rPr>
          <w:rFonts w:ascii="宋体" w:hAnsi="宋体" w:cs="宋体"/>
          <w:color w:val="auto"/>
          <w:sz w:val="22"/>
          <w:highlight w:val="none"/>
          <w:lang w:val="zh-CN" w:bidi="zh-CN"/>
        </w:rPr>
      </w:pPr>
      <w:bookmarkStart w:id="341" w:name="EB00ed059341e447b48aa4c095e09e7fc2"/>
    </w:p>
    <w:tbl>
      <w:tblPr>
        <w:tblStyle w:val="4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63"/>
        <w:gridCol w:w="6855"/>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5"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序号</w:t>
            </w:r>
          </w:p>
        </w:tc>
        <w:tc>
          <w:tcPr>
            <w:tcW w:w="416"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评审因素</w:t>
            </w:r>
          </w:p>
        </w:tc>
        <w:tc>
          <w:tcPr>
            <w:tcW w:w="3736"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评审细则</w:t>
            </w:r>
          </w:p>
        </w:tc>
        <w:tc>
          <w:tcPr>
            <w:tcW w:w="403"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7" w:type="pct"/>
            <w:gridSpan w:val="3"/>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报价评价</w:t>
            </w:r>
          </w:p>
        </w:tc>
        <w:tc>
          <w:tcPr>
            <w:tcW w:w="403"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00</w:t>
            </w:r>
            <w:r>
              <w:rPr>
                <w:rFonts w:ascii="宋体" w:hAnsi="宋体" w:cs="宋体"/>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5"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1</w:t>
            </w:r>
          </w:p>
        </w:tc>
        <w:tc>
          <w:tcPr>
            <w:tcW w:w="416"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ascii="宋体" w:hAnsi="宋体" w:cs="宋体"/>
                <w:color w:val="auto"/>
                <w:sz w:val="24"/>
                <w:szCs w:val="24"/>
                <w:highlight w:val="none"/>
              </w:rPr>
              <w:t>报价得分</w:t>
            </w:r>
          </w:p>
        </w:tc>
        <w:tc>
          <w:tcPr>
            <w:tcW w:w="3736"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spacing w:before="150" w:line="274" w:lineRule="auto"/>
              <w:ind w:right="-53" w:firstLine="480"/>
              <w:jc w:val="left"/>
              <w:rPr>
                <w:rFonts w:ascii="宋体" w:hAnsi="宋体" w:cs="宋体"/>
                <w:color w:val="auto"/>
                <w:sz w:val="24"/>
                <w:szCs w:val="24"/>
                <w:highlight w:val="none"/>
                <w:lang w:val="zh-CN" w:bidi="zh-CN"/>
              </w:rPr>
            </w:pPr>
            <w:r>
              <w:rPr>
                <w:rFonts w:hint="eastAsia" w:ascii="宋体" w:hAnsi="宋体" w:cs="宋体"/>
                <w:color w:val="auto"/>
                <w:sz w:val="24"/>
                <w:szCs w:val="24"/>
                <w:highlight w:val="none"/>
                <w:lang w:val="zh-CN" w:bidi="zh-CN"/>
              </w:rPr>
              <w:t>采用低价优先法计算，即满足磋商文件要求且响应价格最低的磋商报价为评审基准价，其价格分为满分0分。其他供应商的价格分统一按照下列公式计算：磋商报价得分= (磋商基准价／最后磋商报价)×00。</w:t>
            </w:r>
          </w:p>
          <w:p>
            <w:pPr>
              <w:widowControl/>
              <w:ind w:firstLine="480"/>
              <w:jc w:val="left"/>
              <w:rPr>
                <w:rFonts w:ascii="宋体" w:hAnsi="宋体" w:cs="宋体"/>
                <w:color w:val="auto"/>
                <w:sz w:val="24"/>
                <w:szCs w:val="24"/>
                <w:highlight w:val="none"/>
              </w:rPr>
            </w:pPr>
            <w:r>
              <w:rPr>
                <w:rFonts w:ascii="宋体" w:hAnsi="宋体" w:cs="宋体"/>
                <w:color w:val="auto"/>
                <w:sz w:val="24"/>
                <w:szCs w:val="24"/>
                <w:highlight w:val="none"/>
              </w:rPr>
              <w:t>注：上述“最低的投标报价”必须是合理的。如果最低报价属于恶意竞争或明显低于成本价，评审专家将认定为无效投标。</w:t>
            </w:r>
          </w:p>
        </w:tc>
        <w:tc>
          <w:tcPr>
            <w:tcW w:w="403" w:type="pct"/>
            <w:tcBorders>
              <w:top w:val="single" w:color="000000" w:sz="2" w:space="0"/>
              <w:left w:val="single" w:color="000000" w:sz="2" w:space="0"/>
              <w:bottom w:val="single" w:color="000000" w:sz="2" w:space="0"/>
              <w:right w:val="single" w:color="000000" w:sz="2" w:space="0"/>
            </w:tcBorders>
            <w:tcMar>
              <w:top w:w="100" w:type="dxa"/>
              <w:bottom w:w="100" w:type="dxa"/>
            </w:tcMar>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00</w:t>
            </w:r>
            <w:r>
              <w:rPr>
                <w:rFonts w:ascii="宋体" w:hAnsi="宋体" w:cs="宋体"/>
                <w:color w:val="auto"/>
                <w:sz w:val="24"/>
                <w:szCs w:val="24"/>
                <w:highlight w:val="none"/>
              </w:rPr>
              <w:t>.0</w:t>
            </w:r>
            <w:bookmarkEnd w:id="341"/>
          </w:p>
        </w:tc>
      </w:tr>
    </w:tbl>
    <w:p>
      <w:pPr>
        <w:rPr>
          <w:color w:val="auto"/>
          <w:highlight w:val="none"/>
        </w:rPr>
      </w:pPr>
    </w:p>
    <w:p>
      <w:pPr>
        <w:pStyle w:val="4"/>
        <w:spacing w:line="400" w:lineRule="exact"/>
        <w:ind w:firstLine="643"/>
        <w:jc w:val="left"/>
        <w:rPr>
          <w:rFonts w:ascii="宋体" w:hAnsi="宋体" w:eastAsia="宋体"/>
          <w:color w:val="auto"/>
          <w:sz w:val="32"/>
          <w:highlight w:val="none"/>
        </w:rPr>
      </w:pPr>
      <w:r>
        <w:rPr>
          <w:rFonts w:hint="eastAsia" w:ascii="宋体" w:hAnsi="宋体" w:eastAsia="宋体"/>
          <w:color w:val="auto"/>
          <w:sz w:val="32"/>
          <w:highlight w:val="none"/>
        </w:rPr>
        <w:t>7．推荐成交供应商</w:t>
      </w:r>
      <w:bookmarkEnd w:id="287"/>
      <w:bookmarkEnd w:id="288"/>
      <w:bookmarkEnd w:id="289"/>
    </w:p>
    <w:p>
      <w:pPr>
        <w:spacing w:line="360" w:lineRule="auto"/>
        <w:ind w:firstLine="480"/>
        <w:rPr>
          <w:rFonts w:ascii="宋体" w:hAnsi="宋体"/>
          <w:color w:val="auto"/>
          <w:sz w:val="24"/>
          <w:highlight w:val="none"/>
        </w:rPr>
      </w:pPr>
      <w:bookmarkStart w:id="342" w:name="EBf60c0b78baae4cd4941a83c86b937dfd"/>
      <w:r>
        <w:rPr>
          <w:rFonts w:hint="eastAsia" w:ascii="宋体" w:hAnsi="宋体"/>
          <w:color w:val="auto"/>
          <w:sz w:val="24"/>
          <w:highlight w:val="none"/>
        </w:rPr>
        <w:t>磋商小组应当根据综合评分情况，按照评审得分由高到低顺序推荐3名以上成交候选供应商，并编写评审报告。符合《政府采购竞争性磋商采购方式管理暂行办法》第二十一条第三款、《财政部关于政府采购竞争性磋商采购方式管理暂行办法有关问题的补充通知》规定情形的，可以推荐2家成交候选供应商。评审得分相同的，按照最后报价由低到高的顺序推荐。评审得分且最后报价相同的，按照技术指标优劣顺序推荐。</w:t>
      </w:r>
      <w:bookmarkEnd w:id="342"/>
    </w:p>
    <w:p>
      <w:pPr>
        <w:ind w:firstLine="400"/>
        <w:rPr>
          <w:color w:val="auto"/>
          <w:highlight w:val="none"/>
        </w:rPr>
      </w:pPr>
      <w:bookmarkStart w:id="343" w:name="EB33162866c0454b07a982cbc9df098632"/>
      <w:r>
        <w:rPr>
          <w:rFonts w:hint="eastAsia"/>
          <w:color w:val="auto"/>
          <w:sz w:val="20"/>
          <w:highlight w:val="none"/>
        </w:rPr>
        <w:t xml:space="preserve"> </w:t>
      </w:r>
      <w:bookmarkEnd w:id="343"/>
    </w:p>
    <w:p>
      <w:pPr>
        <w:pStyle w:val="5"/>
        <w:keepNext w:val="0"/>
        <w:keepLines w:val="0"/>
        <w:spacing w:before="200" w:after="200" w:line="360" w:lineRule="auto"/>
        <w:ind w:firstLine="643"/>
        <w:rPr>
          <w:rFonts w:ascii="宋体" w:hAnsi="宋体"/>
          <w:b w:val="0"/>
          <w:iCs/>
          <w:color w:val="auto"/>
          <w:highlight w:val="none"/>
        </w:rPr>
      </w:pPr>
      <w:r>
        <w:rPr>
          <w:rFonts w:ascii="宋体" w:hAnsi="宋体"/>
          <w:i/>
          <w:color w:val="auto"/>
          <w:highlight w:val="none"/>
        </w:rPr>
        <w:br w:type="page" w:clear="all"/>
      </w:r>
    </w:p>
    <w:p>
      <w:pPr>
        <w:pStyle w:val="3"/>
        <w:ind w:firstLine="643"/>
        <w:jc w:val="center"/>
        <w:rPr>
          <w:rFonts w:ascii="宋体" w:hAnsi="宋体"/>
          <w:color w:val="auto"/>
          <w:sz w:val="32"/>
          <w:highlight w:val="none"/>
        </w:rPr>
      </w:pPr>
      <w:bookmarkStart w:id="344" w:name="_Toc73365521"/>
      <w:bookmarkStart w:id="345" w:name="_Toc73364908"/>
      <w:bookmarkStart w:id="346" w:name="_Toc142916138"/>
      <w:r>
        <w:rPr>
          <w:rFonts w:hint="eastAsia" w:ascii="宋体" w:hAnsi="宋体"/>
          <w:color w:val="auto"/>
          <w:sz w:val="32"/>
          <w:highlight w:val="none"/>
        </w:rPr>
        <w:t>第六部分  磋商响应文件（格式）</w:t>
      </w:r>
      <w:bookmarkEnd w:id="344"/>
      <w:bookmarkEnd w:id="345"/>
      <w:bookmarkEnd w:id="346"/>
    </w:p>
    <w:p>
      <w:pPr>
        <w:rPr>
          <w:color w:val="auto"/>
          <w:highlight w:val="none"/>
        </w:rPr>
      </w:pPr>
      <w:bookmarkStart w:id="347" w:name="EB491a073be94b40b3b791bdad326531a2"/>
    </w:p>
    <w:p>
      <w:pPr>
        <w:pStyle w:val="254"/>
        <w:rPr>
          <w:color w:val="auto"/>
          <w:highlight w:val="none"/>
        </w:rPr>
      </w:pPr>
      <w:r>
        <w:rPr>
          <w:rFonts w:ascii="宋体" w:hAnsi="宋体" w:eastAsia="宋体" w:cs="宋体"/>
          <w:color w:val="auto"/>
          <w:highlight w:val="none"/>
        </w:rPr>
        <w:t xml:space="preserve">﻿ </w:t>
      </w:r>
    </w:p>
    <w:p>
      <w:pPr>
        <w:pStyle w:val="254"/>
        <w:spacing w:before="540" w:after="540"/>
        <w:jc w:val="center"/>
        <w:rPr>
          <w:rFonts w:ascii="宋体" w:hAnsi="宋体" w:eastAsia="宋体" w:cs="宋体"/>
          <w:b/>
          <w:bCs/>
          <w:color w:val="auto"/>
          <w:sz w:val="54"/>
          <w:szCs w:val="54"/>
          <w:highlight w:val="none"/>
        </w:rPr>
      </w:pPr>
      <w:r>
        <w:rPr>
          <w:rFonts w:ascii="宋体" w:hAnsi="宋体" w:eastAsia="宋体" w:cs="宋体"/>
          <w:b/>
          <w:bCs/>
          <w:color w:val="auto"/>
          <w:sz w:val="54"/>
          <w:szCs w:val="54"/>
          <w:highlight w:val="none"/>
        </w:rPr>
        <w:t>磋 商 响 应 文 件</w:t>
      </w:r>
    </w:p>
    <w:p>
      <w:pPr>
        <w:pStyle w:val="254"/>
        <w:spacing w:before="240" w:after="240"/>
        <w:rPr>
          <w:rFonts w:ascii="宋体" w:hAnsi="宋体" w:eastAsia="宋体" w:cs="宋体"/>
          <w:color w:val="auto"/>
          <w:highlight w:val="none"/>
        </w:rPr>
      </w:pPr>
      <w:r>
        <w:rPr>
          <w:rFonts w:ascii="宋体" w:hAnsi="宋体" w:eastAsia="宋体" w:cs="宋体"/>
          <w:color w:val="auto"/>
          <w:highlight w:val="none"/>
        </w:rPr>
        <w:t> </w:t>
      </w:r>
    </w:p>
    <w:p>
      <w:pPr>
        <w:pStyle w:val="254"/>
        <w:spacing w:before="320" w:after="320"/>
        <w:jc w:val="center"/>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 xml:space="preserve">项目编号：     </w:t>
      </w:r>
    </w:p>
    <w:p>
      <w:pPr>
        <w:pStyle w:val="254"/>
        <w:spacing w:before="240" w:after="240"/>
        <w:rPr>
          <w:rFonts w:ascii="宋体" w:hAnsi="宋体" w:eastAsia="宋体" w:cs="宋体"/>
          <w:color w:val="auto"/>
          <w:highlight w:val="none"/>
        </w:rPr>
      </w:pPr>
      <w:r>
        <w:rPr>
          <w:rFonts w:ascii="宋体" w:hAnsi="宋体" w:eastAsia="宋体" w:cs="宋体"/>
          <w:color w:val="auto"/>
          <w:highlight w:val="none"/>
        </w:rPr>
        <w:t> </w:t>
      </w:r>
    </w:p>
    <w:p>
      <w:pPr>
        <w:pStyle w:val="254"/>
        <w:spacing w:before="240" w:after="240"/>
        <w:rPr>
          <w:rFonts w:ascii="宋体" w:hAnsi="宋体" w:eastAsia="宋体" w:cs="宋体"/>
          <w:color w:val="auto"/>
          <w:highlight w:val="none"/>
        </w:rPr>
      </w:pPr>
      <w:r>
        <w:rPr>
          <w:rFonts w:ascii="宋体" w:hAnsi="宋体" w:eastAsia="宋体" w:cs="宋体"/>
          <w:color w:val="auto"/>
          <w:highlight w:val="none"/>
        </w:rPr>
        <w:t> </w:t>
      </w:r>
    </w:p>
    <w:p>
      <w:pPr>
        <w:pStyle w:val="254"/>
        <w:spacing w:before="320" w:after="320"/>
        <w:jc w:val="center"/>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 xml:space="preserve">项目名称：     </w:t>
      </w:r>
    </w:p>
    <w:p>
      <w:pPr>
        <w:pStyle w:val="254"/>
        <w:spacing w:before="240" w:after="240"/>
        <w:rPr>
          <w:rFonts w:ascii="宋体" w:hAnsi="宋体" w:eastAsia="宋体" w:cs="宋体"/>
          <w:color w:val="auto"/>
          <w:highlight w:val="none"/>
        </w:rPr>
      </w:pPr>
      <w:r>
        <w:rPr>
          <w:rFonts w:ascii="宋体" w:hAnsi="宋体" w:eastAsia="宋体" w:cs="宋体"/>
          <w:color w:val="auto"/>
          <w:highlight w:val="none"/>
        </w:rPr>
        <w:t> </w:t>
      </w:r>
    </w:p>
    <w:p>
      <w:pPr>
        <w:pStyle w:val="254"/>
        <w:spacing w:before="240" w:after="240"/>
        <w:rPr>
          <w:rFonts w:ascii="宋体" w:hAnsi="宋体" w:eastAsia="宋体" w:cs="宋体"/>
          <w:color w:val="auto"/>
          <w:highlight w:val="none"/>
        </w:rPr>
      </w:pPr>
      <w:r>
        <w:rPr>
          <w:rFonts w:ascii="宋体" w:hAnsi="宋体" w:eastAsia="宋体" w:cs="宋体"/>
          <w:color w:val="auto"/>
          <w:highlight w:val="none"/>
        </w:rPr>
        <w:t> </w:t>
      </w:r>
    </w:p>
    <w:p>
      <w:pPr>
        <w:pStyle w:val="254"/>
        <w:spacing w:before="320" w:after="320"/>
        <w:jc w:val="center"/>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 xml:space="preserve">供应商（加盖公章）：     </w:t>
      </w:r>
    </w:p>
    <w:p>
      <w:pPr>
        <w:pStyle w:val="254"/>
        <w:spacing w:before="320" w:after="320"/>
        <w:jc w:val="center"/>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t> </w:t>
      </w:r>
    </w:p>
    <w:p>
      <w:pPr>
        <w:pStyle w:val="254"/>
        <w:spacing w:before="320" w:after="320" w:line="360" w:lineRule="auto"/>
        <w:jc w:val="center"/>
        <w:rPr>
          <w:rFonts w:ascii="宋体" w:hAnsi="宋体" w:eastAsia="宋体" w:cs="宋体"/>
          <w:color w:val="auto"/>
          <w:sz w:val="32"/>
          <w:szCs w:val="32"/>
          <w:highlight w:val="none"/>
        </w:rPr>
      </w:pPr>
      <w:r>
        <w:rPr>
          <w:rFonts w:ascii="宋体" w:hAnsi="宋体" w:eastAsia="宋体" w:cs="宋体"/>
          <w:color w:val="auto"/>
          <w:sz w:val="32"/>
          <w:szCs w:val="32"/>
          <w:highlight w:val="none"/>
        </w:rPr>
        <w:t>日期：   </w:t>
      </w:r>
    </w:p>
    <w:p>
      <w:pPr>
        <w:pStyle w:val="255"/>
        <w:jc w:val="center"/>
        <w:outlineLvl w:val="1"/>
        <w:rPr>
          <w:rFonts w:ascii="宋体" w:hAnsi="宋体" w:eastAsia="宋体" w:cs="宋体"/>
          <w:color w:val="auto"/>
          <w:sz w:val="32"/>
          <w:highlight w:val="none"/>
        </w:rPr>
      </w:pPr>
      <w:r>
        <w:rPr>
          <w:color w:val="auto"/>
          <w:highlight w:val="none"/>
        </w:rPr>
        <w:br w:type="page" w:clear="all"/>
      </w:r>
      <w:bookmarkEnd w:id="347"/>
      <w:bookmarkStart w:id="348" w:name="_Toc142925677"/>
      <w:bookmarkStart w:id="349" w:name="_Toc256000067"/>
      <w:r>
        <w:rPr>
          <w:rFonts w:ascii="宋体" w:hAnsi="宋体" w:eastAsia="宋体" w:cs="宋体"/>
          <w:color w:val="auto"/>
          <w:sz w:val="32"/>
          <w:highlight w:val="none"/>
        </w:rPr>
        <w:t>一、基本目录</w:t>
      </w:r>
      <w:bookmarkEnd w:id="348"/>
      <w:bookmarkStart w:id="350" w:name="_Toc142925678"/>
    </w:p>
    <w:p>
      <w:pPr>
        <w:pStyle w:val="255"/>
        <w:jc w:val="center"/>
        <w:outlineLvl w:val="1"/>
        <w:rPr>
          <w:rFonts w:ascii="宋体" w:hAnsi="宋体" w:eastAsia="宋体" w:cs="宋体"/>
          <w:color w:val="auto"/>
          <w:sz w:val="32"/>
          <w:highlight w:val="none"/>
        </w:rPr>
      </w:pPr>
      <w:r>
        <w:rPr>
          <w:rFonts w:ascii="宋体" w:hAnsi="宋体" w:eastAsia="宋体" w:cs="宋体"/>
          <w:color w:val="auto"/>
          <w:sz w:val="32"/>
          <w:highlight w:val="none"/>
        </w:rPr>
        <w:t>（一）目录</w:t>
      </w:r>
      <w:bookmarkEnd w:id="350"/>
    </w:p>
    <w:p>
      <w:pPr>
        <w:pStyle w:val="290"/>
        <w:jc w:val="center"/>
        <w:outlineLvl w:val="2"/>
        <w:rPr>
          <w:rFonts w:ascii="宋体" w:hAnsi="宋体" w:eastAsia="宋体" w:cs="宋体"/>
          <w:color w:val="auto"/>
          <w:sz w:val="32"/>
          <w:szCs w:val="32"/>
          <w:highlight w:val="none"/>
        </w:rPr>
      </w:pPr>
      <w:r>
        <w:rPr>
          <w:rFonts w:ascii="宋体" w:hAnsi="宋体" w:eastAsia="宋体" w:cs="宋体"/>
          <w:color w:val="auto"/>
          <w:sz w:val="32"/>
          <w:highlight w:val="none"/>
        </w:rPr>
        <w:br w:type="page" w:clear="all"/>
      </w:r>
      <w:bookmarkStart w:id="351" w:name="_Toc142925679"/>
      <w:r>
        <w:rPr>
          <w:rFonts w:ascii="宋体" w:hAnsi="宋体" w:eastAsia="宋体" w:cs="宋体"/>
          <w:color w:val="auto"/>
          <w:sz w:val="32"/>
          <w:highlight w:val="none"/>
        </w:rPr>
        <w:t>（二）</w:t>
      </w:r>
      <w:r>
        <w:rPr>
          <w:rFonts w:hint="eastAsia" w:ascii="宋体" w:hAnsi="宋体" w:eastAsia="宋体" w:cs="宋体"/>
          <w:color w:val="auto"/>
          <w:sz w:val="32"/>
          <w:szCs w:val="32"/>
          <w:highlight w:val="none"/>
        </w:rPr>
        <w:t>磋商</w:t>
      </w:r>
      <w:r>
        <w:rPr>
          <w:rFonts w:ascii="宋体" w:hAnsi="宋体" w:eastAsia="宋体" w:cs="宋体"/>
          <w:color w:val="auto"/>
          <w:sz w:val="32"/>
          <w:szCs w:val="32"/>
          <w:highlight w:val="none"/>
        </w:rPr>
        <w:t>报价表</w:t>
      </w:r>
      <w:bookmarkEnd w:id="351"/>
    </w:p>
    <w:p>
      <w:pPr>
        <w:widowControl/>
        <w:spacing w:before="100" w:beforeAutospacing="1" w:after="100" w:afterAutospacing="1"/>
        <w:ind w:firstLine="540"/>
        <w:jc w:val="left"/>
        <w:rPr>
          <w:rFonts w:ascii="Segoe UI" w:hAnsi="Segoe UI" w:cs="Segoe UI"/>
          <w:color w:val="auto"/>
          <w:sz w:val="27"/>
          <w:szCs w:val="27"/>
          <w:highlight w:val="none"/>
        </w:rPr>
      </w:pPr>
      <w:r>
        <w:rPr>
          <w:rFonts w:ascii="Segoe UI" w:hAnsi="Segoe UI" w:cs="Segoe UI"/>
          <w:color w:val="auto"/>
          <w:sz w:val="27"/>
          <w:szCs w:val="27"/>
          <w:highlight w:val="none"/>
        </w:rPr>
        <w:t>本次为首次报价                                  货币单位：人民币元</w:t>
      </w:r>
    </w:p>
    <w:p>
      <w:pPr>
        <w:widowControl/>
        <w:spacing w:before="100" w:beforeAutospacing="1" w:after="100" w:afterAutospacing="1"/>
        <w:ind w:firstLine="540"/>
        <w:jc w:val="left"/>
        <w:rPr>
          <w:rFonts w:hint="eastAsia" w:ascii="Segoe UI" w:hAnsi="Segoe UI" w:eastAsia="宋体" w:cs="Segoe UI"/>
          <w:color w:val="auto"/>
          <w:sz w:val="27"/>
          <w:szCs w:val="27"/>
          <w:highlight w:val="none"/>
          <w:lang w:eastAsia="zh-CN"/>
        </w:rPr>
      </w:pPr>
      <w:r>
        <w:rPr>
          <w:rFonts w:ascii="Segoe UI" w:hAnsi="Segoe UI" w:cs="Segoe UI"/>
          <w:color w:val="auto"/>
          <w:sz w:val="27"/>
          <w:szCs w:val="27"/>
          <w:highlight w:val="none"/>
        </w:rPr>
        <w:t>项目编号</w:t>
      </w:r>
      <w:r>
        <w:rPr>
          <w:rFonts w:ascii="宋体" w:hAnsi="宋体" w:cs="Segoe UI"/>
          <w:color w:val="auto"/>
          <w:sz w:val="27"/>
          <w:szCs w:val="27"/>
          <w:highlight w:val="none"/>
        </w:rPr>
        <w:t>：</w:t>
      </w:r>
      <w:r>
        <w:rPr>
          <w:rFonts w:hint="eastAsia" w:ascii="宋体" w:hAnsi="宋体" w:cs="Segoe UI"/>
          <w:color w:val="auto"/>
          <w:sz w:val="27"/>
          <w:szCs w:val="27"/>
          <w:highlight w:val="none"/>
          <w:lang w:eastAsia="zh-CN"/>
        </w:rPr>
        <w:t>JSZC-321111-ZJHX-C2026-0001</w:t>
      </w:r>
    </w:p>
    <w:p>
      <w:pPr>
        <w:pStyle w:val="291"/>
        <w:spacing w:before="240" w:after="240"/>
        <w:ind w:firstLine="2000"/>
        <w:rPr>
          <w:rFonts w:ascii="宋体" w:hAnsi="宋体" w:eastAsia="宋体" w:cs="宋体"/>
          <w:color w:val="auto"/>
          <w:highlight w:val="none"/>
        </w:rPr>
      </w:pPr>
      <w:r>
        <w:rPr>
          <w:rFonts w:ascii="宋体" w:hAnsi="宋体" w:eastAsia="宋体" w:cs="宋体"/>
          <w:color w:val="auto"/>
          <w:highlight w:val="none"/>
        </w:rPr>
        <w:t>   </w:t>
      </w:r>
    </w:p>
    <w:tbl>
      <w:tblPr>
        <w:tblStyle w:val="41"/>
        <w:tblW w:w="9367" w:type="dxa"/>
        <w:tblInd w:w="15"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autofit"/>
        <w:tblCellMar>
          <w:top w:w="0" w:type="dxa"/>
          <w:left w:w="0" w:type="dxa"/>
          <w:bottom w:w="0" w:type="dxa"/>
          <w:right w:w="0" w:type="dxa"/>
        </w:tblCellMar>
      </w:tblPr>
      <w:tblGrid>
        <w:gridCol w:w="4388"/>
        <w:gridCol w:w="2409"/>
        <w:gridCol w:w="2570"/>
      </w:tblGrid>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1140" w:hRule="atLeast"/>
        </w:trPr>
        <w:tc>
          <w:tcPr>
            <w:tcW w:w="4388"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291"/>
              <w:jc w:val="center"/>
              <w:rPr>
                <w:rFonts w:ascii="宋体" w:hAnsi="宋体" w:eastAsia="宋体" w:cs="宋体"/>
                <w:color w:val="auto"/>
                <w:highlight w:val="none"/>
              </w:rPr>
            </w:pPr>
            <w:r>
              <w:rPr>
                <w:rFonts w:ascii="宋体" w:hAnsi="宋体" w:eastAsia="宋体" w:cs="宋体"/>
                <w:color w:val="auto"/>
                <w:highlight w:val="none"/>
              </w:rPr>
              <w:t>项目名称</w:t>
            </w:r>
          </w:p>
        </w:tc>
        <w:tc>
          <w:tcPr>
            <w:tcW w:w="2409"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291"/>
              <w:jc w:val="center"/>
              <w:rPr>
                <w:rFonts w:ascii="宋体" w:hAnsi="宋体" w:eastAsia="宋体" w:cs="宋体"/>
                <w:color w:val="auto"/>
                <w:highlight w:val="none"/>
              </w:rPr>
            </w:pPr>
            <w:r>
              <w:rPr>
                <w:rFonts w:ascii="宋体" w:hAnsi="宋体" w:eastAsia="宋体" w:cs="宋体"/>
                <w:color w:val="auto"/>
                <w:highlight w:val="none"/>
              </w:rPr>
              <w:t>项目内容</w:t>
            </w:r>
          </w:p>
        </w:tc>
        <w:tc>
          <w:tcPr>
            <w:tcW w:w="2570" w:type="dxa"/>
            <w:tcBorders>
              <w:top w:val="single" w:color="808080" w:sz="6" w:space="0"/>
              <w:left w:val="single" w:color="808080" w:sz="6" w:space="0"/>
              <w:bottom w:val="single" w:color="808080" w:sz="6" w:space="0"/>
              <w:right w:val="single" w:color="808080" w:sz="6" w:space="0"/>
            </w:tcBorders>
            <w:vAlign w:val="center"/>
          </w:tcPr>
          <w:p>
            <w:pPr>
              <w:pStyle w:val="291"/>
              <w:jc w:val="center"/>
              <w:rPr>
                <w:rFonts w:ascii="宋体" w:hAnsi="宋体" w:eastAsia="宋体" w:cs="宋体"/>
                <w:color w:val="auto"/>
                <w:highlight w:val="none"/>
              </w:rPr>
            </w:pPr>
            <w:r>
              <w:rPr>
                <w:rFonts w:hint="eastAsia" w:ascii="宋体" w:hAnsi="宋体" w:eastAsia="宋体" w:cs="宋体"/>
                <w:color w:val="auto"/>
                <w:highlight w:val="none"/>
              </w:rPr>
              <w:t>报价</w:t>
            </w:r>
            <w:r>
              <w:rPr>
                <w:rFonts w:ascii="宋体" w:hAnsi="宋体" w:eastAsia="宋体" w:cs="宋体"/>
                <w:color w:val="auto"/>
                <w:highlight w:val="none"/>
              </w:rPr>
              <w:t>（元）</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1366" w:hRule="atLeast"/>
        </w:trPr>
        <w:tc>
          <w:tcPr>
            <w:tcW w:w="4388"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291"/>
              <w:jc w:val="center"/>
              <w:rPr>
                <w:rFonts w:ascii="宋体" w:hAnsi="宋体" w:eastAsia="宋体" w:cs="宋体"/>
                <w:color w:val="auto"/>
                <w:highlight w:val="none"/>
              </w:rPr>
            </w:pPr>
            <w:r>
              <w:rPr>
                <w:rFonts w:hint="eastAsia" w:ascii="宋体" w:hAnsi="宋体" w:eastAsia="宋体" w:cs="宋体"/>
                <w:color w:val="auto"/>
                <w:highlight w:val="none"/>
              </w:rPr>
              <w:t>镇江市润州区和平路街道社区居家养老服务中心运营项目（2026年度）</w:t>
            </w:r>
          </w:p>
        </w:tc>
        <w:tc>
          <w:tcPr>
            <w:tcW w:w="2409"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291"/>
              <w:jc w:val="center"/>
              <w:rPr>
                <w:rFonts w:ascii="宋体" w:hAnsi="宋体" w:eastAsia="宋体" w:cs="宋体"/>
                <w:color w:val="auto"/>
                <w:highlight w:val="none"/>
              </w:rPr>
            </w:pPr>
            <w:r>
              <w:rPr>
                <w:rFonts w:hint="eastAsia" w:ascii="宋体" w:hAnsi="宋体" w:eastAsia="宋体" w:cs="宋体"/>
                <w:color w:val="auto"/>
                <w:highlight w:val="none"/>
              </w:rPr>
              <w:t>详见响应文件</w:t>
            </w:r>
          </w:p>
        </w:tc>
        <w:tc>
          <w:tcPr>
            <w:tcW w:w="2570" w:type="dxa"/>
            <w:tcBorders>
              <w:top w:val="single" w:color="808080" w:sz="6" w:space="0"/>
              <w:left w:val="single" w:color="808080" w:sz="6" w:space="0"/>
              <w:bottom w:val="single" w:color="808080" w:sz="6" w:space="0"/>
              <w:right w:val="single" w:color="808080" w:sz="6" w:space="0"/>
            </w:tcBorders>
            <w:vAlign w:val="center"/>
          </w:tcPr>
          <w:p>
            <w:pPr>
              <w:pStyle w:val="291"/>
              <w:jc w:val="center"/>
              <w:rPr>
                <w:rFonts w:ascii="宋体" w:hAnsi="宋体" w:eastAsia="宋体" w:cs="宋体"/>
                <w:b/>
                <w:color w:val="auto"/>
                <w:highlight w:val="none"/>
              </w:rPr>
            </w:pPr>
            <w:r>
              <w:rPr>
                <w:rFonts w:hint="eastAsia" w:ascii="宋体" w:hAnsi="宋体" w:eastAsia="宋体" w:cs="宋体"/>
                <w:b/>
                <w:color w:val="auto"/>
                <w:highlight w:val="none"/>
              </w:rPr>
              <w:t>1080000.00</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0" w:type="dxa"/>
            <w:bottom w:w="0" w:type="dxa"/>
            <w:right w:w="0" w:type="dxa"/>
          </w:tblCellMar>
        </w:tblPrEx>
        <w:trPr>
          <w:trHeight w:val="737" w:hRule="atLeast"/>
        </w:trPr>
        <w:tc>
          <w:tcPr>
            <w:tcW w:w="4388" w:type="dxa"/>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291"/>
              <w:jc w:val="center"/>
              <w:rPr>
                <w:rFonts w:ascii="宋体" w:hAnsi="宋体" w:eastAsia="宋体" w:cs="宋体"/>
                <w:color w:val="auto"/>
                <w:highlight w:val="none"/>
              </w:rPr>
            </w:pPr>
            <w:r>
              <w:rPr>
                <w:rFonts w:hint="eastAsia" w:ascii="宋体" w:hAnsi="宋体" w:eastAsia="宋体" w:cs="宋体"/>
                <w:color w:val="auto"/>
                <w:highlight w:val="none"/>
              </w:rPr>
              <w:t>总价（大写）</w:t>
            </w:r>
          </w:p>
        </w:tc>
        <w:tc>
          <w:tcPr>
            <w:tcW w:w="4979" w:type="dxa"/>
            <w:gridSpan w:val="2"/>
            <w:tcBorders>
              <w:top w:val="single" w:color="808080" w:sz="6" w:space="0"/>
              <w:left w:val="single" w:color="808080" w:sz="6" w:space="0"/>
              <w:bottom w:val="single" w:color="808080" w:sz="6" w:space="0"/>
              <w:right w:val="single" w:color="808080" w:sz="6" w:space="0"/>
            </w:tcBorders>
            <w:tcMar>
              <w:top w:w="0" w:type="dxa"/>
              <w:left w:w="0" w:type="dxa"/>
              <w:bottom w:w="0" w:type="dxa"/>
              <w:right w:w="0" w:type="dxa"/>
            </w:tcMar>
            <w:vAlign w:val="center"/>
          </w:tcPr>
          <w:p>
            <w:pPr>
              <w:pStyle w:val="291"/>
              <w:jc w:val="center"/>
              <w:rPr>
                <w:rFonts w:ascii="宋体" w:hAnsi="宋体" w:eastAsia="宋体" w:cs="宋体"/>
                <w:b/>
                <w:color w:val="auto"/>
                <w:highlight w:val="none"/>
              </w:rPr>
            </w:pPr>
            <w:r>
              <w:rPr>
                <w:rFonts w:hint="eastAsia" w:ascii="宋体" w:hAnsi="宋体" w:eastAsia="宋体" w:cs="宋体"/>
                <w:b/>
                <w:color w:val="auto"/>
                <w:highlight w:val="none"/>
              </w:rPr>
              <w:t>壹佰零捌万元整</w:t>
            </w:r>
          </w:p>
        </w:tc>
      </w:tr>
    </w:tbl>
    <w:p>
      <w:pPr>
        <w:widowControl/>
        <w:spacing w:before="100" w:beforeAutospacing="1" w:after="100" w:afterAutospacing="1"/>
        <w:ind w:firstLine="540"/>
        <w:jc w:val="left"/>
        <w:rPr>
          <w:rFonts w:ascii="Segoe UI" w:hAnsi="Segoe UI" w:cs="Segoe UI"/>
          <w:color w:val="auto"/>
          <w:sz w:val="27"/>
          <w:szCs w:val="27"/>
          <w:highlight w:val="none"/>
        </w:rPr>
      </w:pPr>
      <w:r>
        <w:rPr>
          <w:rFonts w:ascii="Segoe UI" w:hAnsi="Segoe UI" w:cs="Segoe UI"/>
          <w:color w:val="auto"/>
          <w:sz w:val="27"/>
          <w:szCs w:val="27"/>
          <w:highlight w:val="none"/>
        </w:rPr>
        <w:t>响应单位（公章）：</w:t>
      </w:r>
    </w:p>
    <w:p>
      <w:pPr>
        <w:widowControl/>
        <w:spacing w:before="100" w:beforeAutospacing="1" w:after="100" w:afterAutospacing="1"/>
        <w:ind w:firstLine="540"/>
        <w:jc w:val="left"/>
        <w:rPr>
          <w:rFonts w:ascii="Segoe UI" w:hAnsi="Segoe UI" w:cs="Segoe UI"/>
          <w:color w:val="auto"/>
          <w:sz w:val="27"/>
          <w:szCs w:val="27"/>
          <w:highlight w:val="none"/>
        </w:rPr>
      </w:pPr>
      <w:r>
        <w:rPr>
          <w:rFonts w:hint="eastAsia" w:ascii="Segoe UI" w:hAnsi="Segoe UI" w:cs="Segoe UI"/>
          <w:color w:val="auto"/>
          <w:sz w:val="27"/>
          <w:szCs w:val="27"/>
          <w:highlight w:val="none"/>
        </w:rPr>
        <w:t>法定代表人或授权代表（签字或盖章）：</w:t>
      </w:r>
    </w:p>
    <w:p>
      <w:pPr>
        <w:pStyle w:val="255"/>
        <w:jc w:val="center"/>
        <w:outlineLvl w:val="1"/>
        <w:rPr>
          <w:rFonts w:ascii="宋体" w:hAnsi="宋体" w:eastAsia="宋体" w:cs="宋体"/>
          <w:color w:val="auto"/>
          <w:sz w:val="32"/>
          <w:highlight w:val="none"/>
        </w:rPr>
      </w:pPr>
    </w:p>
    <w:p>
      <w:pPr>
        <w:pStyle w:val="255"/>
        <w:jc w:val="center"/>
        <w:outlineLvl w:val="1"/>
        <w:rPr>
          <w:rFonts w:ascii="宋体" w:hAnsi="宋体" w:eastAsia="宋体" w:cs="宋体"/>
          <w:color w:val="auto"/>
          <w:sz w:val="32"/>
          <w:highlight w:val="none"/>
        </w:rPr>
      </w:pPr>
      <w:r>
        <w:rPr>
          <w:rFonts w:ascii="宋体" w:hAnsi="宋体" w:eastAsia="宋体" w:cs="宋体"/>
          <w:color w:val="auto"/>
          <w:sz w:val="32"/>
          <w:highlight w:val="none"/>
        </w:rPr>
        <w:br w:type="page" w:clear="all"/>
      </w:r>
      <w:bookmarkStart w:id="352" w:name="_Toc142925680"/>
      <w:r>
        <w:rPr>
          <w:rFonts w:ascii="宋体" w:hAnsi="宋体" w:eastAsia="宋体" w:cs="宋体"/>
          <w:color w:val="auto"/>
          <w:sz w:val="32"/>
          <w:highlight w:val="none"/>
        </w:rPr>
        <w:t>二、资格部分</w:t>
      </w:r>
      <w:bookmarkEnd w:id="349"/>
      <w:bookmarkEnd w:id="352"/>
      <w:bookmarkStart w:id="353" w:name="_Toc256000068"/>
    </w:p>
    <w:p>
      <w:pPr>
        <w:pStyle w:val="255"/>
        <w:jc w:val="center"/>
        <w:outlineLvl w:val="1"/>
        <w:rPr>
          <w:rFonts w:ascii="宋体" w:hAnsi="宋体" w:eastAsia="宋体" w:cs="宋体"/>
          <w:color w:val="auto"/>
          <w:sz w:val="32"/>
          <w:highlight w:val="none"/>
        </w:rPr>
      </w:pPr>
    </w:p>
    <w:p>
      <w:pPr>
        <w:pStyle w:val="255"/>
        <w:jc w:val="center"/>
        <w:outlineLvl w:val="1"/>
        <w:rPr>
          <w:rFonts w:ascii="宋体" w:hAnsi="宋体" w:cs="宋体"/>
          <w:color w:val="auto"/>
          <w:highlight w:val="none"/>
        </w:rPr>
      </w:pPr>
      <w:r>
        <w:rPr>
          <w:rFonts w:ascii="宋体" w:hAnsi="宋体" w:cs="宋体"/>
          <w:color w:val="auto"/>
          <w:sz w:val="28"/>
          <w:highlight w:val="none"/>
        </w:rPr>
        <w:t>(一)</w:t>
      </w:r>
      <w:bookmarkEnd w:id="353"/>
      <w:bookmarkStart w:id="354" w:name="_Toc256000069"/>
      <w:r>
        <w:rPr>
          <w:rFonts w:ascii="宋体" w:hAnsi="宋体" w:cs="宋体"/>
          <w:color w:val="auto"/>
          <w:sz w:val="28"/>
          <w:highlight w:val="none"/>
        </w:rPr>
        <w:t xml:space="preserve"> </w:t>
      </w:r>
      <w:r>
        <w:rPr>
          <w:rFonts w:hint="eastAsia" w:ascii="宋体" w:hAnsi="宋体" w:eastAsia="宋体" w:cs="宋体"/>
          <w:color w:val="auto"/>
          <w:sz w:val="28"/>
          <w:szCs w:val="28"/>
          <w:highlight w:val="none"/>
        </w:rPr>
        <w:t>具有独立承担民事责任的能力</w:t>
      </w:r>
      <w:bookmarkEnd w:id="354"/>
    </w:p>
    <w:p>
      <w:pPr>
        <w:widowControl/>
        <w:spacing w:before="240" w:after="240"/>
        <w:ind w:firstLine="560"/>
        <w:jc w:val="center"/>
        <w:rPr>
          <w:rFonts w:ascii="宋体" w:hAnsi="宋体" w:cs="宋体"/>
          <w:color w:val="auto"/>
          <w:sz w:val="24"/>
          <w:szCs w:val="24"/>
          <w:highlight w:val="none"/>
        </w:rPr>
      </w:pPr>
      <w:bookmarkStart w:id="355" w:name="OLE_LINK33"/>
      <w:r>
        <w:rPr>
          <w:rFonts w:hint="eastAsia" w:ascii="宋体" w:hAnsi="宋体" w:cs="宋体"/>
          <w:color w:val="auto"/>
          <w:sz w:val="28"/>
          <w:szCs w:val="28"/>
          <w:highlight w:val="none"/>
        </w:rPr>
        <w:t>1.营业执照扫描件</w:t>
      </w:r>
    </w:p>
    <w:p>
      <w:pPr>
        <w:widowControl/>
        <w:ind w:firstLine="400"/>
        <w:jc w:val="center"/>
        <w:rPr>
          <w:rFonts w:ascii="宋体" w:hAnsi="宋体" w:cs="宋体"/>
          <w:color w:val="auto"/>
          <w:sz w:val="24"/>
          <w:szCs w:val="24"/>
          <w:highlight w:val="none"/>
        </w:rPr>
      </w:pPr>
      <w:r>
        <w:rPr>
          <w:rFonts w:ascii="Times New Roman" w:hAnsi="Times New Roman"/>
          <w:color w:val="auto"/>
          <w:sz w:val="20"/>
          <w:szCs w:val="20"/>
          <w:highlight w:val="none"/>
        </w:rPr>
        <w:br w:type="page" w:clear="all"/>
      </w:r>
      <w:r>
        <w:rPr>
          <w:rFonts w:hint="eastAsia" w:ascii="宋体" w:hAnsi="宋体" w:cs="宋体"/>
          <w:color w:val="auto"/>
          <w:sz w:val="28"/>
          <w:szCs w:val="28"/>
          <w:highlight w:val="none"/>
          <w:shd w:val="clear" w:color="auto" w:fill="FFFFFF"/>
        </w:rPr>
        <w:t>2.资格承诺函</w:t>
      </w:r>
    </w:p>
    <w:p>
      <w:pPr>
        <w:widowControl/>
        <w:shd w:val="clear" w:color="auto" w:fill="FFFFFF"/>
        <w:spacing w:line="559" w:lineRule="atLeast"/>
        <w:ind w:firstLine="880"/>
        <w:jc w:val="center"/>
        <w:rPr>
          <w:rFonts w:ascii="宋体" w:hAnsi="宋体" w:cs="宋体"/>
          <w:color w:val="auto"/>
          <w:sz w:val="24"/>
          <w:szCs w:val="24"/>
          <w:highlight w:val="none"/>
        </w:rPr>
      </w:pPr>
      <w:r>
        <w:rPr>
          <w:rFonts w:hint="eastAsia" w:ascii="宋体" w:hAnsi="宋体" w:cs="宋体"/>
          <w:color w:val="auto"/>
          <w:sz w:val="44"/>
          <w:szCs w:val="44"/>
          <w:highlight w:val="none"/>
          <w:shd w:val="clear" w:color="auto" w:fill="FFFFFF"/>
        </w:rPr>
        <w:t> </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致：</w:t>
      </w:r>
      <w:r>
        <w:rPr>
          <w:rFonts w:hint="eastAsia" w:ascii="宋体" w:hAnsi="宋体" w:cs="宋体"/>
          <w:color w:val="auto"/>
          <w:sz w:val="28"/>
          <w:szCs w:val="28"/>
          <w:highlight w:val="none"/>
          <w:u w:val="single"/>
          <w:shd w:val="clear" w:color="auto" w:fill="FFFFFF"/>
        </w:rPr>
        <w:t>    （采购人、采购代理机构）   </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我单位参与</w:t>
      </w:r>
      <w:r>
        <w:rPr>
          <w:rFonts w:hint="eastAsia" w:ascii="宋体" w:hAnsi="宋体" w:cs="宋体"/>
          <w:color w:val="auto"/>
          <w:sz w:val="28"/>
          <w:szCs w:val="28"/>
          <w:highlight w:val="none"/>
          <w:u w:val="single"/>
          <w:shd w:val="clear" w:color="auto" w:fill="FFFFFF"/>
        </w:rPr>
        <w:t>  （项目名称）  （项目编号：    ）</w:t>
      </w:r>
      <w:r>
        <w:rPr>
          <w:rFonts w:hint="eastAsia" w:ascii="宋体" w:hAnsi="宋体" w:cs="宋体"/>
          <w:color w:val="auto"/>
          <w:sz w:val="28"/>
          <w:szCs w:val="28"/>
          <w:highlight w:val="none"/>
          <w:shd w:val="clear" w:color="auto" w:fill="FFFFFF"/>
        </w:rPr>
        <w:t>项目的政府采购活动，现承诺如下：</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1.我方具有独立承担民事责任的能力。</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2.我方具有良好的商业信誉和健全的财务会计制度。</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3.我方具有履行合同所必需的设备和专业技术能力。</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4.我方具有依法缴纳税收和社会保障资金的良好记录。</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5.我方参加本项目采购活动前三年内，在经营活动中没有重大违法记录。</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若我单位承诺不实，自愿承担提供虚假材料谋取中标、成交的法律责任。</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 </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投标（响应）供应商（全称并盖章）：</w:t>
      </w:r>
      <w:r>
        <w:rPr>
          <w:rFonts w:hint="eastAsia" w:ascii="宋体" w:hAnsi="宋体" w:cs="宋体"/>
          <w:color w:val="auto"/>
          <w:sz w:val="28"/>
          <w:szCs w:val="28"/>
          <w:highlight w:val="none"/>
          <w:u w:val="single"/>
          <w:shd w:val="clear" w:color="auto" w:fill="FFFFFF"/>
        </w:rPr>
        <w:t>        </w:t>
      </w:r>
      <w:r>
        <w:rPr>
          <w:rFonts w:hint="eastAsia" w:ascii="宋体" w:hAnsi="宋体" w:cs="宋体"/>
          <w:color w:val="auto"/>
          <w:sz w:val="28"/>
          <w:szCs w:val="28"/>
          <w:highlight w:val="none"/>
          <w:shd w:val="clear" w:color="auto" w:fill="FFFFFF"/>
        </w:rPr>
        <w:t> </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供应商法定代表人或授权代表（签字或签章）：</w:t>
      </w:r>
      <w:r>
        <w:rPr>
          <w:rFonts w:hint="eastAsia" w:ascii="宋体" w:hAnsi="宋体" w:cs="宋体"/>
          <w:color w:val="auto"/>
          <w:sz w:val="28"/>
          <w:szCs w:val="28"/>
          <w:highlight w:val="none"/>
          <w:u w:val="single"/>
          <w:shd w:val="clear" w:color="auto" w:fill="FFFFFF"/>
        </w:rPr>
        <w:t>    </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日期：</w:t>
      </w:r>
      <w:r>
        <w:rPr>
          <w:rFonts w:hint="eastAsia" w:ascii="宋体" w:hAnsi="宋体" w:cs="宋体"/>
          <w:color w:val="auto"/>
          <w:sz w:val="28"/>
          <w:szCs w:val="28"/>
          <w:highlight w:val="none"/>
          <w:u w:val="single"/>
          <w:shd w:val="clear" w:color="auto" w:fill="FFFFFF"/>
        </w:rPr>
        <w:t>     </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w:t>
      </w:r>
    </w:p>
    <w:p>
      <w:pPr>
        <w:widowControl/>
        <w:shd w:val="clear" w:color="auto" w:fill="FFFFFF"/>
        <w:spacing w:line="559"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shd w:val="clear" w:color="auto" w:fill="FFFFFF"/>
        </w:rPr>
        <w:t>说明：1.供应商可自行选择是否提供本承诺函，若不提供本承诺函的，应按采购文件要求提供相应的证明材料。</w:t>
      </w:r>
    </w:p>
    <w:p>
      <w:pPr>
        <w:widowControl/>
        <w:ind w:firstLine="560"/>
        <w:jc w:val="left"/>
        <w:rPr>
          <w:rFonts w:ascii="宋体" w:hAnsi="宋体" w:cs="宋体"/>
          <w:color w:val="auto"/>
          <w:sz w:val="24"/>
          <w:szCs w:val="24"/>
          <w:highlight w:val="none"/>
        </w:rPr>
      </w:pPr>
      <w:r>
        <w:rPr>
          <w:rFonts w:hint="eastAsia" w:ascii="宋体" w:hAnsi="宋体" w:cs="宋体"/>
          <w:color w:val="auto"/>
          <w:sz w:val="28"/>
          <w:szCs w:val="28"/>
          <w:highlight w:val="none"/>
        </w:rPr>
        <w:t>2.供应商可删减承诺事项，删减的承诺事项须按采购文件要求提供相应的证明材料。比如删去本承诺函第4项的，则应按采购文件要求提供依法缴纳税收和社会保障资金的良好记录。</w:t>
      </w:r>
      <w:r>
        <w:rPr>
          <w:rFonts w:ascii="宋体" w:hAnsi="宋体" w:cs="宋体"/>
          <w:color w:val="auto"/>
          <w:sz w:val="24"/>
          <w:szCs w:val="24"/>
          <w:highlight w:val="none"/>
        </w:rPr>
        <w:t> </w:t>
      </w:r>
    </w:p>
    <w:p>
      <w:pPr>
        <w:widowControl/>
        <w:ind w:firstLine="560"/>
        <w:jc w:val="center"/>
        <w:rPr>
          <w:rFonts w:ascii="宋体" w:hAnsi="宋体" w:cs="宋体"/>
          <w:color w:val="auto"/>
          <w:sz w:val="24"/>
          <w:szCs w:val="24"/>
          <w:highlight w:val="none"/>
        </w:rPr>
      </w:pPr>
      <w:r>
        <w:rPr>
          <w:rFonts w:ascii="Times New Roman" w:hAnsi="Times New Roman"/>
          <w:color w:val="auto"/>
          <w:sz w:val="28"/>
          <w:szCs w:val="28"/>
          <w:highlight w:val="none"/>
        </w:rPr>
        <w:br w:type="page" w:clear="all"/>
      </w:r>
      <w:r>
        <w:rPr>
          <w:rFonts w:hint="eastAsia" w:ascii="宋体" w:hAnsi="宋体" w:cs="宋体"/>
          <w:color w:val="auto"/>
          <w:sz w:val="28"/>
          <w:szCs w:val="28"/>
          <w:highlight w:val="none"/>
        </w:rPr>
        <w:t>3.法定代表人（负责人）身份证明书</w:t>
      </w:r>
    </w:p>
    <w:p>
      <w:pPr>
        <w:widowControl/>
        <w:spacing w:before="240" w:after="240" w:line="360" w:lineRule="auto"/>
        <w:ind w:firstLine="560"/>
        <w:jc w:val="left"/>
        <w:rPr>
          <w:rFonts w:ascii="宋体" w:hAnsi="宋体" w:cs="宋体"/>
          <w:color w:val="auto"/>
          <w:sz w:val="24"/>
          <w:szCs w:val="24"/>
          <w:highlight w:val="none"/>
        </w:rPr>
      </w:pPr>
      <w:r>
        <w:rPr>
          <w:rFonts w:hint="eastAsia" w:ascii="宋体" w:hAnsi="宋体" w:cs="宋体"/>
          <w:color w:val="auto"/>
          <w:sz w:val="28"/>
          <w:szCs w:val="28"/>
          <w:highlight w:val="none"/>
        </w:rPr>
        <w:t>兹证明</w:t>
      </w:r>
      <w:r>
        <w:rPr>
          <w:rFonts w:hint="eastAsia" w:ascii="宋体" w:hAnsi="宋体" w:cs="宋体"/>
          <w:color w:val="auto"/>
          <w:sz w:val="28"/>
          <w:szCs w:val="28"/>
          <w:highlight w:val="none"/>
          <w:u w:val="single"/>
        </w:rPr>
        <w:t xml:space="preserve">（姓名） </w:t>
      </w:r>
      <w:r>
        <w:rPr>
          <w:rFonts w:hint="eastAsia" w:ascii="宋体" w:hAnsi="宋体" w:cs="宋体"/>
          <w:color w:val="auto"/>
          <w:sz w:val="28"/>
          <w:szCs w:val="28"/>
          <w:highlight w:val="none"/>
        </w:rPr>
        <w:t>同志，性别</w:t>
      </w:r>
      <w:r>
        <w:rPr>
          <w:rFonts w:hint="eastAsia" w:ascii="宋体" w:hAnsi="宋体" w:cs="宋体"/>
          <w:color w:val="auto"/>
          <w:sz w:val="28"/>
          <w:szCs w:val="28"/>
          <w:highlight w:val="none"/>
          <w:u w:val="single"/>
        </w:rPr>
        <w:t xml:space="preserve"> （男/女） </w:t>
      </w:r>
      <w:r>
        <w:rPr>
          <w:rFonts w:hint="eastAsia" w:ascii="宋体" w:hAnsi="宋体" w:cs="宋体"/>
          <w:color w:val="auto"/>
          <w:sz w:val="28"/>
          <w:szCs w:val="28"/>
          <w:highlight w:val="none"/>
        </w:rPr>
        <w:t>，居民身份证号</w:t>
      </w:r>
      <w:r>
        <w:rPr>
          <w:rFonts w:hint="eastAsia" w:ascii="宋体" w:hAnsi="宋体" w:cs="宋体"/>
          <w:color w:val="auto"/>
          <w:sz w:val="28"/>
          <w:szCs w:val="28"/>
          <w:highlight w:val="none"/>
          <w:u w:val="single"/>
        </w:rPr>
        <w:t xml:space="preserve"> （身份证号码） </w:t>
      </w:r>
      <w:r>
        <w:rPr>
          <w:rFonts w:hint="eastAsia" w:ascii="宋体" w:hAnsi="宋体" w:cs="宋体"/>
          <w:color w:val="auto"/>
          <w:sz w:val="28"/>
          <w:szCs w:val="28"/>
          <w:highlight w:val="none"/>
        </w:rPr>
        <w:t>，在我单位任</w:t>
      </w:r>
      <w:r>
        <w:rPr>
          <w:rFonts w:hint="eastAsia" w:ascii="宋体" w:hAnsi="宋体" w:cs="宋体"/>
          <w:color w:val="auto"/>
          <w:sz w:val="28"/>
          <w:szCs w:val="28"/>
          <w:highlight w:val="none"/>
          <w:u w:val="single"/>
        </w:rPr>
        <w:t xml:space="preserve"> （职务）</w:t>
      </w:r>
      <w:r>
        <w:rPr>
          <w:rFonts w:hint="eastAsia" w:ascii="宋体" w:hAnsi="宋体" w:cs="宋体"/>
          <w:color w:val="auto"/>
          <w:sz w:val="28"/>
          <w:szCs w:val="28"/>
          <w:highlight w:val="none"/>
        </w:rPr>
        <w:t>，系我单位主要负责人即法定代表人。</w:t>
      </w:r>
    </w:p>
    <w:p>
      <w:pPr>
        <w:widowControl/>
        <w:spacing w:before="240" w:after="240" w:line="360" w:lineRule="auto"/>
        <w:ind w:firstLine="560"/>
        <w:jc w:val="left"/>
        <w:rPr>
          <w:rFonts w:ascii="宋体" w:hAnsi="宋体" w:cs="宋体"/>
          <w:color w:val="auto"/>
          <w:sz w:val="24"/>
          <w:szCs w:val="24"/>
          <w:highlight w:val="none"/>
        </w:rPr>
      </w:pPr>
      <w:r>
        <w:rPr>
          <w:rFonts w:hint="eastAsia" w:ascii="宋体" w:hAnsi="宋体" w:cs="宋体"/>
          <w:color w:val="auto"/>
          <w:sz w:val="28"/>
          <w:szCs w:val="28"/>
          <w:highlight w:val="none"/>
        </w:rPr>
        <w:t>单位地址：</w:t>
      </w:r>
      <w:r>
        <w:rPr>
          <w:rFonts w:hint="eastAsia" w:ascii="宋体" w:hAnsi="宋体" w:cs="宋体"/>
          <w:b/>
          <w:bCs/>
          <w:color w:val="auto"/>
          <w:sz w:val="24"/>
          <w:szCs w:val="24"/>
          <w:highlight w:val="none"/>
          <w:u w:val="single"/>
        </w:rPr>
        <w:t>××</w:t>
      </w:r>
    </w:p>
    <w:p>
      <w:pPr>
        <w:widowControl/>
        <w:spacing w:before="240" w:after="240" w:line="360" w:lineRule="auto"/>
        <w:ind w:firstLine="560"/>
        <w:jc w:val="left"/>
        <w:rPr>
          <w:rFonts w:ascii="宋体" w:hAnsi="宋体" w:cs="宋体"/>
          <w:color w:val="auto"/>
          <w:sz w:val="24"/>
          <w:szCs w:val="24"/>
          <w:highlight w:val="none"/>
        </w:rPr>
      </w:pPr>
      <w:r>
        <w:rPr>
          <w:rFonts w:hint="eastAsia" w:ascii="宋体" w:hAnsi="宋体" w:cs="宋体"/>
          <w:color w:val="auto"/>
          <w:sz w:val="28"/>
          <w:szCs w:val="28"/>
          <w:highlight w:val="none"/>
        </w:rPr>
        <w:t>电  话：</w:t>
      </w:r>
      <w:r>
        <w:rPr>
          <w:rFonts w:hint="eastAsia" w:ascii="宋体" w:hAnsi="宋体" w:cs="宋体"/>
          <w:b/>
          <w:bCs/>
          <w:color w:val="auto"/>
          <w:sz w:val="24"/>
          <w:szCs w:val="24"/>
          <w:highlight w:val="none"/>
          <w:u w:val="single"/>
        </w:rPr>
        <w:t>××</w:t>
      </w:r>
    </w:p>
    <w:p>
      <w:pPr>
        <w:widowControl/>
        <w:spacing w:before="240" w:after="240" w:line="360" w:lineRule="auto"/>
        <w:ind w:firstLine="560"/>
        <w:jc w:val="left"/>
        <w:rPr>
          <w:rFonts w:ascii="宋体" w:hAnsi="宋体" w:cs="宋体"/>
          <w:color w:val="auto"/>
          <w:sz w:val="24"/>
          <w:szCs w:val="24"/>
          <w:highlight w:val="none"/>
        </w:rPr>
      </w:pPr>
      <w:r>
        <w:rPr>
          <w:rFonts w:hint="eastAsia" w:ascii="宋体" w:hAnsi="宋体" w:cs="宋体"/>
          <w:color w:val="auto"/>
          <w:sz w:val="28"/>
          <w:szCs w:val="28"/>
          <w:highlight w:val="none"/>
        </w:rPr>
        <w:t>单位全称：</w:t>
      </w:r>
      <w:r>
        <w:rPr>
          <w:rFonts w:hint="eastAsia" w:ascii="宋体" w:hAnsi="宋体" w:cs="宋体"/>
          <w:b/>
          <w:bCs/>
          <w:color w:val="auto"/>
          <w:sz w:val="24"/>
          <w:szCs w:val="24"/>
          <w:highlight w:val="none"/>
          <w:u w:val="single"/>
        </w:rPr>
        <w:t>××</w:t>
      </w:r>
    </w:p>
    <w:p>
      <w:pPr>
        <w:widowControl/>
        <w:spacing w:before="240" w:after="240" w:line="360" w:lineRule="auto"/>
        <w:ind w:firstLine="560"/>
        <w:jc w:val="left"/>
        <w:rPr>
          <w:rFonts w:ascii="宋体" w:hAnsi="宋体" w:cs="宋体"/>
          <w:color w:val="auto"/>
          <w:sz w:val="24"/>
          <w:szCs w:val="24"/>
          <w:highlight w:val="none"/>
        </w:rPr>
      </w:pPr>
      <w:r>
        <w:rPr>
          <w:rFonts w:hint="eastAsia" w:ascii="宋体" w:hAnsi="宋体" w:cs="宋体"/>
          <w:color w:val="auto"/>
          <w:sz w:val="28"/>
          <w:szCs w:val="28"/>
          <w:highlight w:val="none"/>
        </w:rPr>
        <w:t>单位盖章：</w:t>
      </w:r>
      <w:r>
        <w:rPr>
          <w:rFonts w:hint="eastAsia" w:ascii="宋体" w:hAnsi="宋体" w:cs="宋体"/>
          <w:b/>
          <w:bCs/>
          <w:color w:val="auto"/>
          <w:sz w:val="24"/>
          <w:szCs w:val="24"/>
          <w:highlight w:val="none"/>
          <w:u w:val="single"/>
        </w:rPr>
        <w:t>××</w:t>
      </w:r>
    </w:p>
    <w:p>
      <w:pPr>
        <w:widowControl/>
        <w:spacing w:before="240" w:after="240" w:line="360" w:lineRule="auto"/>
        <w:ind w:firstLine="560"/>
        <w:jc w:val="center"/>
        <w:rPr>
          <w:rFonts w:ascii="宋体" w:hAnsi="宋体" w:cs="宋体"/>
          <w:color w:val="auto"/>
          <w:sz w:val="24"/>
          <w:szCs w:val="24"/>
          <w:highlight w:val="none"/>
        </w:rPr>
      </w:pPr>
      <w:r>
        <w:rPr>
          <w:rFonts w:hint="eastAsia" w:ascii="宋体" w:hAnsi="宋体" w:cs="宋体"/>
          <w:color w:val="auto"/>
          <w:sz w:val="28"/>
          <w:szCs w:val="28"/>
          <w:highlight w:val="none"/>
        </w:rPr>
        <w:t>                                                           年     月    日</w:t>
      </w:r>
    </w:p>
    <w:p>
      <w:pPr>
        <w:widowControl/>
        <w:spacing w:before="240" w:after="240" w:line="360" w:lineRule="auto"/>
        <w:ind w:firstLine="560"/>
        <w:jc w:val="left"/>
        <w:rPr>
          <w:rFonts w:ascii="宋体" w:hAnsi="宋体" w:cs="宋体"/>
          <w:color w:val="auto"/>
          <w:sz w:val="28"/>
          <w:szCs w:val="28"/>
          <w:highlight w:val="none"/>
        </w:rPr>
      </w:pPr>
    </w:p>
    <w:p>
      <w:pPr>
        <w:widowControl/>
        <w:spacing w:before="240" w:after="240" w:line="360" w:lineRule="auto"/>
        <w:ind w:firstLine="560"/>
        <w:jc w:val="left"/>
        <w:rPr>
          <w:rFonts w:ascii="宋体" w:hAnsi="宋体" w:cs="宋体"/>
          <w:color w:val="auto"/>
          <w:sz w:val="24"/>
          <w:szCs w:val="24"/>
          <w:highlight w:val="none"/>
        </w:rPr>
      </w:pPr>
      <w:r>
        <w:rPr>
          <w:rFonts w:hint="eastAsia" w:ascii="宋体" w:hAnsi="宋体" w:cs="宋体"/>
          <w:color w:val="auto"/>
          <w:sz w:val="28"/>
          <w:szCs w:val="28"/>
          <w:highlight w:val="none"/>
        </w:rPr>
        <w:t> </w:t>
      </w:r>
      <w:r>
        <w:rPr>
          <w:rFonts w:hint="eastAsia" w:ascii="宋体" w:hAnsi="宋体" w:cs="宋体"/>
          <w:b/>
          <w:bCs/>
          <w:color w:val="auto"/>
          <w:sz w:val="32"/>
          <w:szCs w:val="32"/>
          <w:highlight w:val="none"/>
        </w:rPr>
        <w:t>附：法定代表人居民身份证扫描件</w:t>
      </w:r>
    </w:p>
    <w:p>
      <w:pPr>
        <w:widowControl/>
        <w:tabs>
          <w:tab w:val="left" w:pos="7290"/>
        </w:tabs>
        <w:spacing w:before="240" w:after="240" w:line="360" w:lineRule="auto"/>
        <w:ind w:firstLine="560"/>
        <w:jc w:val="left"/>
        <w:rPr>
          <w:rFonts w:ascii="宋体" w:hAnsi="宋体" w:cs="宋体"/>
          <w:color w:val="auto"/>
          <w:sz w:val="24"/>
          <w:szCs w:val="24"/>
          <w:highlight w:val="none"/>
        </w:rPr>
      </w:pPr>
      <w:r>
        <w:rPr>
          <w:rFonts w:hint="eastAsia" w:ascii="宋体" w:hAnsi="宋体" w:cs="宋体"/>
          <w:color w:val="auto"/>
          <w:sz w:val="28"/>
          <w:szCs w:val="28"/>
          <w:highlight w:val="none"/>
          <w:u w:val="single"/>
        </w:rPr>
        <w:t>注：1.“法定代表人”直接参加磋商响应活动的仅需填写本身份证明</w:t>
      </w:r>
      <w:r>
        <w:rPr>
          <w:rFonts w:hint="eastAsia" w:ascii="宋体" w:hAnsi="宋体" w:cs="宋体"/>
          <w:color w:val="auto"/>
          <w:sz w:val="28"/>
          <w:szCs w:val="28"/>
          <w:highlight w:val="none"/>
        </w:rPr>
        <w:t>。</w:t>
      </w:r>
    </w:p>
    <w:p>
      <w:pPr>
        <w:widowControl/>
        <w:tabs>
          <w:tab w:val="left" w:pos="7290"/>
        </w:tabs>
        <w:spacing w:before="240" w:after="240" w:line="360" w:lineRule="auto"/>
        <w:ind w:firstLine="562"/>
        <w:jc w:val="left"/>
        <w:rPr>
          <w:rFonts w:ascii="宋体" w:hAnsi="宋体" w:cs="宋体"/>
          <w:color w:val="auto"/>
          <w:sz w:val="24"/>
          <w:szCs w:val="24"/>
          <w:highlight w:val="none"/>
        </w:rPr>
      </w:pPr>
      <w:r>
        <w:rPr>
          <w:rFonts w:hint="eastAsia" w:ascii="宋体" w:hAnsi="宋体" w:cs="宋体"/>
          <w:b/>
          <w:bCs/>
          <w:color w:val="auto"/>
          <w:sz w:val="28"/>
          <w:szCs w:val="28"/>
          <w:highlight w:val="none"/>
          <w:u w:val="single"/>
        </w:rPr>
        <w:t>2.供应商属于非法人组织的，按照法律、行政法规规定能够对外代表其从事民事活动的主要负责人，如个人独资企业的投资人，代表合伙企业执行合伙企业事务的合伙人等，视同法定代表人。</w:t>
      </w:r>
    </w:p>
    <w:p>
      <w:pPr>
        <w:widowControl/>
        <w:ind w:firstLine="400"/>
        <w:jc w:val="left"/>
        <w:rPr>
          <w:rFonts w:ascii="宋体" w:hAnsi="宋体" w:cs="宋体"/>
          <w:color w:val="auto"/>
          <w:sz w:val="24"/>
          <w:szCs w:val="24"/>
          <w:highlight w:val="none"/>
        </w:rPr>
      </w:pPr>
      <w:r>
        <w:rPr>
          <w:rFonts w:ascii="Times New Roman" w:hAnsi="Times New Roman"/>
          <w:color w:val="auto"/>
          <w:sz w:val="20"/>
          <w:szCs w:val="20"/>
          <w:highlight w:val="none"/>
        </w:rPr>
        <w:br w:type="page" w:clear="all"/>
      </w:r>
      <w:r>
        <w:rPr>
          <w:rFonts w:ascii="Times New Roman" w:hAnsi="Times New Roman"/>
          <w:color w:val="auto"/>
          <w:sz w:val="20"/>
          <w:szCs w:val="20"/>
          <w:highlight w:val="none"/>
        </w:rPr>
        <w:t> </w:t>
      </w:r>
    </w:p>
    <w:p>
      <w:pPr>
        <w:widowControl/>
        <w:spacing w:line="480" w:lineRule="exact"/>
        <w:ind w:firstLine="560"/>
        <w:jc w:val="center"/>
        <w:rPr>
          <w:rFonts w:ascii="宋体" w:hAnsi="宋体" w:cs="宋体"/>
          <w:color w:val="auto"/>
          <w:sz w:val="24"/>
          <w:szCs w:val="24"/>
          <w:highlight w:val="none"/>
        </w:rPr>
      </w:pPr>
      <w:r>
        <w:rPr>
          <w:rFonts w:hint="eastAsia" w:ascii="宋体" w:hAnsi="宋体" w:cs="宋体"/>
          <w:color w:val="auto"/>
          <w:sz w:val="28"/>
          <w:szCs w:val="28"/>
          <w:highlight w:val="none"/>
        </w:rPr>
        <w:t>4.法定代表人（负责人）授权委托书</w:t>
      </w:r>
    </w:p>
    <w:p>
      <w:pPr>
        <w:widowControl/>
        <w:spacing w:line="480" w:lineRule="exact"/>
        <w:ind w:right="420" w:firstLine="560"/>
        <w:rPr>
          <w:rFonts w:ascii="宋体" w:hAnsi="宋体" w:cs="宋体"/>
          <w:color w:val="auto"/>
          <w:sz w:val="24"/>
          <w:szCs w:val="24"/>
          <w:highlight w:val="none"/>
        </w:rPr>
      </w:pPr>
      <w:r>
        <w:rPr>
          <w:rFonts w:hint="eastAsia" w:ascii="宋体" w:hAnsi="宋体" w:cs="宋体"/>
          <w:color w:val="auto"/>
          <w:sz w:val="28"/>
          <w:szCs w:val="28"/>
          <w:highlight w:val="none"/>
        </w:rPr>
        <w:t>本授权书声明：</w:t>
      </w:r>
      <w:r>
        <w:rPr>
          <w:rFonts w:hint="eastAsia" w:ascii="宋体" w:hAnsi="宋体" w:cs="宋体"/>
          <w:color w:val="auto"/>
          <w:sz w:val="28"/>
          <w:szCs w:val="28"/>
          <w:highlight w:val="none"/>
          <w:u w:val="single"/>
        </w:rPr>
        <w:t xml:space="preserve"> （供应商名称） </w:t>
      </w:r>
      <w:r>
        <w:rPr>
          <w:rFonts w:hint="eastAsia" w:ascii="宋体" w:hAnsi="宋体" w:cs="宋体"/>
          <w:color w:val="auto"/>
          <w:sz w:val="28"/>
          <w:szCs w:val="28"/>
          <w:highlight w:val="none"/>
        </w:rPr>
        <w:t>法定代表人（负责人）</w:t>
      </w:r>
      <w:r>
        <w:rPr>
          <w:rFonts w:hint="eastAsia" w:ascii="宋体" w:hAnsi="宋体" w:cs="宋体"/>
          <w:color w:val="auto"/>
          <w:sz w:val="28"/>
          <w:szCs w:val="28"/>
          <w:highlight w:val="none"/>
          <w:u w:val="single"/>
        </w:rPr>
        <w:t xml:space="preserve"> （姓名） </w:t>
      </w:r>
      <w:r>
        <w:rPr>
          <w:rFonts w:hint="eastAsia" w:ascii="宋体" w:hAnsi="宋体" w:cs="宋体"/>
          <w:color w:val="auto"/>
          <w:sz w:val="28"/>
          <w:szCs w:val="28"/>
          <w:highlight w:val="none"/>
        </w:rPr>
        <w:t>授权</w:t>
      </w:r>
      <w:r>
        <w:rPr>
          <w:rFonts w:hint="eastAsia" w:ascii="宋体" w:hAnsi="宋体" w:cs="宋体"/>
          <w:color w:val="auto"/>
          <w:sz w:val="28"/>
          <w:szCs w:val="28"/>
          <w:highlight w:val="none"/>
          <w:u w:val="single"/>
        </w:rPr>
        <w:t>（委托代理人的姓名、职务）</w:t>
      </w:r>
      <w:r>
        <w:rPr>
          <w:rFonts w:hint="eastAsia" w:ascii="宋体" w:hAnsi="宋体" w:cs="宋体"/>
          <w:color w:val="auto"/>
          <w:sz w:val="28"/>
          <w:szCs w:val="28"/>
          <w:highlight w:val="none"/>
        </w:rPr>
        <w:t>为我方就</w:t>
      </w:r>
      <w:r>
        <w:rPr>
          <w:rFonts w:hint="eastAsia" w:ascii="宋体" w:hAnsi="宋体" w:cs="宋体"/>
          <w:color w:val="auto"/>
          <w:sz w:val="28"/>
          <w:szCs w:val="28"/>
          <w:highlight w:val="none"/>
          <w:u w:val="single"/>
        </w:rPr>
        <w:t>××××（代理机构）代理的××××（项目编号、项目名称）</w:t>
      </w:r>
      <w:r>
        <w:rPr>
          <w:rFonts w:hint="eastAsia" w:ascii="宋体" w:hAnsi="宋体" w:cs="宋体"/>
          <w:color w:val="auto"/>
          <w:sz w:val="28"/>
          <w:szCs w:val="28"/>
          <w:highlight w:val="none"/>
        </w:rPr>
        <w:t>项目的磋商活动的合法代理人，以本单位名义全权处理一切与该项目磋商有关的事务（含合同签订）。</w:t>
      </w:r>
    </w:p>
    <w:p>
      <w:pPr>
        <w:widowControl/>
        <w:tabs>
          <w:tab w:val="left" w:pos="5561"/>
        </w:tabs>
        <w:spacing w:line="480" w:lineRule="exact"/>
        <w:ind w:firstLine="560"/>
        <w:rPr>
          <w:rFonts w:ascii="宋体" w:hAnsi="宋体" w:cs="宋体"/>
          <w:color w:val="auto"/>
          <w:sz w:val="24"/>
          <w:szCs w:val="24"/>
          <w:highlight w:val="none"/>
        </w:rPr>
      </w:pPr>
      <w:r>
        <w:rPr>
          <w:rFonts w:hint="eastAsia" w:ascii="宋体" w:hAnsi="宋体" w:cs="宋体"/>
          <w:color w:val="auto"/>
          <w:sz w:val="28"/>
          <w:szCs w:val="28"/>
          <w:highlight w:val="none"/>
        </w:rPr>
        <w:tab/>
      </w:r>
    </w:p>
    <w:p>
      <w:pPr>
        <w:widowControl/>
        <w:spacing w:line="480" w:lineRule="exac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rPr>
        <w:t>本授权委托书于</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日在相应位置签字或盖章后生效，特此声明。</w:t>
      </w:r>
    </w:p>
    <w:p>
      <w:pPr>
        <w:widowControl/>
        <w:spacing w:line="480" w:lineRule="exact"/>
        <w:ind w:firstLine="560"/>
        <w:rPr>
          <w:rFonts w:ascii="宋体" w:hAnsi="宋体" w:cs="宋体"/>
          <w:color w:val="auto"/>
          <w:sz w:val="24"/>
          <w:szCs w:val="24"/>
          <w:highlight w:val="none"/>
        </w:rPr>
      </w:pPr>
      <w:r>
        <w:rPr>
          <w:rFonts w:hint="eastAsia" w:ascii="宋体" w:hAnsi="宋体" w:cs="宋体"/>
          <w:color w:val="auto"/>
          <w:sz w:val="28"/>
          <w:szCs w:val="28"/>
          <w:highlight w:val="none"/>
        </w:rPr>
        <w:t>委托代理人身份证号码：</w:t>
      </w:r>
      <w:r>
        <w:rPr>
          <w:rFonts w:hint="eastAsia" w:ascii="宋体" w:hAnsi="宋体" w:cs="宋体"/>
          <w:color w:val="auto"/>
          <w:sz w:val="24"/>
          <w:szCs w:val="24"/>
          <w:highlight w:val="none"/>
          <w:u w:val="single"/>
        </w:rPr>
        <w:t>              </w:t>
      </w:r>
    </w:p>
    <w:p>
      <w:pPr>
        <w:widowControl/>
        <w:spacing w:line="480" w:lineRule="exact"/>
        <w:ind w:firstLine="560"/>
        <w:rPr>
          <w:rFonts w:ascii="宋体" w:hAnsi="宋体" w:cs="宋体"/>
          <w:color w:val="auto"/>
          <w:sz w:val="24"/>
          <w:szCs w:val="24"/>
          <w:highlight w:val="none"/>
        </w:rPr>
      </w:pPr>
      <w:r>
        <w:rPr>
          <w:rFonts w:hint="eastAsia" w:ascii="宋体" w:hAnsi="宋体" w:cs="宋体"/>
          <w:color w:val="auto"/>
          <w:sz w:val="28"/>
          <w:szCs w:val="28"/>
          <w:highlight w:val="none"/>
        </w:rPr>
        <w:t>委托代理人联系电话：（手机）</w:t>
      </w:r>
      <w:r>
        <w:rPr>
          <w:rFonts w:hint="eastAsia" w:ascii="宋体" w:hAnsi="宋体" w:cs="宋体"/>
          <w:color w:val="auto"/>
          <w:sz w:val="24"/>
          <w:szCs w:val="24"/>
          <w:highlight w:val="none"/>
          <w:u w:val="single"/>
        </w:rPr>
        <w:t xml:space="preserve">              </w:t>
      </w:r>
    </w:p>
    <w:p>
      <w:pPr>
        <w:widowControl/>
        <w:spacing w:line="480" w:lineRule="exact"/>
        <w:ind w:firstLine="560"/>
        <w:rPr>
          <w:rFonts w:ascii="宋体" w:hAnsi="宋体" w:cs="宋体"/>
          <w:color w:val="auto"/>
          <w:sz w:val="24"/>
          <w:szCs w:val="24"/>
          <w:highlight w:val="none"/>
        </w:rPr>
      </w:pPr>
      <w:r>
        <w:rPr>
          <w:rFonts w:hint="eastAsia" w:ascii="宋体" w:hAnsi="宋体" w:cs="宋体"/>
          <w:color w:val="auto"/>
          <w:sz w:val="28"/>
          <w:szCs w:val="28"/>
          <w:highlight w:val="none"/>
        </w:rPr>
        <w:t>法定代表人（负责人）签章</w:t>
      </w:r>
      <w:r>
        <w:rPr>
          <w:rFonts w:hint="eastAsia" w:ascii="宋体" w:hAnsi="宋体" w:cs="宋体"/>
          <w:color w:val="auto"/>
          <w:sz w:val="28"/>
          <w:szCs w:val="28"/>
          <w:highlight w:val="none"/>
          <w:u w:val="single"/>
        </w:rPr>
        <w:t>：             </w:t>
      </w:r>
    </w:p>
    <w:p>
      <w:pPr>
        <w:widowControl/>
        <w:spacing w:line="360" w:lineRule="auto"/>
        <w:ind w:firstLine="560"/>
        <w:rPr>
          <w:rFonts w:ascii="宋体" w:hAnsi="宋体" w:cs="宋体"/>
          <w:color w:val="auto"/>
          <w:sz w:val="24"/>
          <w:szCs w:val="24"/>
          <w:highlight w:val="none"/>
        </w:rPr>
      </w:pPr>
      <w:r>
        <w:rPr>
          <w:rFonts w:hint="eastAsia" w:ascii="宋体" w:hAnsi="宋体" w:cs="宋体"/>
          <w:color w:val="auto"/>
          <w:sz w:val="28"/>
          <w:szCs w:val="28"/>
          <w:highlight w:val="none"/>
        </w:rPr>
        <w:t xml:space="preserve">          </w:t>
      </w:r>
    </w:p>
    <w:p>
      <w:pPr>
        <w:widowControl/>
        <w:spacing w:line="360" w:lineRule="auto"/>
        <w:ind w:firstLine="560"/>
        <w:rPr>
          <w:rFonts w:ascii="宋体" w:hAnsi="宋体" w:cs="宋体"/>
          <w:color w:val="auto"/>
          <w:sz w:val="24"/>
          <w:szCs w:val="24"/>
          <w:highlight w:val="none"/>
        </w:rPr>
      </w:pPr>
      <w:r>
        <w:rPr>
          <w:rFonts w:hint="eastAsia" w:ascii="宋体" w:hAnsi="宋体" w:cs="宋体"/>
          <w:color w:val="auto"/>
          <w:sz w:val="28"/>
          <w:szCs w:val="28"/>
          <w:highlight w:val="none"/>
        </w:rPr>
        <w:t> </w:t>
      </w:r>
    </w:p>
    <w:p>
      <w:pPr>
        <w:widowControl/>
        <w:spacing w:line="360" w:lineRule="auto"/>
        <w:ind w:firstLine="560"/>
        <w:rPr>
          <w:rFonts w:ascii="宋体" w:hAnsi="宋体" w:cs="宋体"/>
          <w:color w:val="auto"/>
          <w:sz w:val="24"/>
          <w:szCs w:val="24"/>
          <w:highlight w:val="none"/>
        </w:rPr>
      </w:pPr>
      <w:r>
        <w:rPr>
          <w:rFonts w:hint="eastAsia" w:ascii="宋体" w:hAnsi="宋体" w:cs="宋体"/>
          <w:color w:val="auto"/>
          <w:sz w:val="28"/>
          <w:szCs w:val="28"/>
          <w:highlight w:val="none"/>
        </w:rPr>
        <w:t> </w:t>
      </w:r>
    </w:p>
    <w:p>
      <w:pPr>
        <w:widowControl/>
        <w:spacing w:line="360" w:lineRule="auto"/>
        <w:ind w:firstLine="560"/>
        <w:rPr>
          <w:rFonts w:ascii="宋体" w:hAnsi="宋体" w:cs="宋体"/>
          <w:color w:val="auto"/>
          <w:sz w:val="24"/>
          <w:szCs w:val="24"/>
          <w:highlight w:val="none"/>
        </w:rPr>
      </w:pPr>
      <w:r>
        <w:rPr>
          <w:rFonts w:hint="eastAsia" w:ascii="宋体" w:hAnsi="宋体" w:cs="宋体"/>
          <w:color w:val="auto"/>
          <w:sz w:val="28"/>
          <w:szCs w:val="28"/>
          <w:highlight w:val="none"/>
        </w:rPr>
        <w:t> </w:t>
      </w:r>
    </w:p>
    <w:p>
      <w:pPr>
        <w:widowControl/>
        <w:spacing w:line="360" w:lineRule="auto"/>
        <w:ind w:firstLine="560"/>
        <w:rPr>
          <w:rFonts w:ascii="宋体" w:hAnsi="宋体" w:cs="宋体"/>
          <w:color w:val="auto"/>
          <w:sz w:val="24"/>
          <w:szCs w:val="24"/>
          <w:highlight w:val="none"/>
        </w:rPr>
      </w:pPr>
      <w:r>
        <w:rPr>
          <w:rFonts w:hint="eastAsia" w:ascii="宋体" w:hAnsi="宋体" w:cs="宋体"/>
          <w:color w:val="auto"/>
          <w:sz w:val="28"/>
          <w:szCs w:val="28"/>
          <w:highlight w:val="none"/>
        </w:rPr>
        <w:t>供应商名称（公章）：</w:t>
      </w:r>
    </w:p>
    <w:p>
      <w:pPr>
        <w:widowControl/>
        <w:spacing w:line="360" w:lineRule="auto"/>
        <w:ind w:firstLine="560"/>
        <w:rPr>
          <w:rFonts w:ascii="宋体" w:hAnsi="宋体" w:cs="宋体"/>
          <w:color w:val="auto"/>
          <w:sz w:val="24"/>
          <w:szCs w:val="24"/>
          <w:highlight w:val="none"/>
        </w:rPr>
      </w:pPr>
      <w:r>
        <w:rPr>
          <w:rFonts w:hint="eastAsia" w:ascii="宋体" w:hAnsi="宋体" w:cs="宋体"/>
          <w:color w:val="auto"/>
          <w:sz w:val="28"/>
          <w:szCs w:val="28"/>
          <w:highlight w:val="none"/>
        </w:rPr>
        <w:t>日     期：</w:t>
      </w:r>
    </w:p>
    <w:p>
      <w:pPr>
        <w:widowControl/>
        <w:spacing w:line="360" w:lineRule="auto"/>
        <w:ind w:firstLine="643"/>
        <w:rPr>
          <w:rFonts w:ascii="宋体" w:hAnsi="宋体" w:cs="宋体"/>
          <w:color w:val="auto"/>
          <w:sz w:val="24"/>
          <w:szCs w:val="24"/>
          <w:highlight w:val="none"/>
        </w:rPr>
      </w:pPr>
      <w:r>
        <w:rPr>
          <w:rFonts w:hint="eastAsia" w:ascii="宋体" w:hAnsi="宋体" w:cs="宋体"/>
          <w:b/>
          <w:bCs/>
          <w:color w:val="auto"/>
          <w:sz w:val="32"/>
          <w:szCs w:val="32"/>
          <w:highlight w:val="none"/>
        </w:rPr>
        <w:t>附：委托代理人居民身份证扫描件</w:t>
      </w:r>
    </w:p>
    <w:p>
      <w:pPr>
        <w:widowControl/>
        <w:spacing w:line="360" w:lineRule="atLeast"/>
        <w:ind w:firstLine="560"/>
        <w:jc w:val="left"/>
        <w:rPr>
          <w:rFonts w:ascii="宋体" w:hAnsi="宋体" w:cs="宋体"/>
          <w:color w:val="auto"/>
          <w:sz w:val="24"/>
          <w:szCs w:val="24"/>
          <w:highlight w:val="none"/>
        </w:rPr>
      </w:pPr>
      <w:r>
        <w:rPr>
          <w:rFonts w:hint="eastAsia" w:ascii="宋体" w:hAnsi="宋体" w:cs="宋体"/>
          <w:color w:val="auto"/>
          <w:sz w:val="28"/>
          <w:szCs w:val="28"/>
          <w:highlight w:val="none"/>
          <w:u w:val="single"/>
        </w:rPr>
        <w:t>注：“法定代表人（负责人）”授权委托其他人磋商的，须填写法定代表人身份证明书和本授权委托书</w:t>
      </w:r>
      <w:r>
        <w:rPr>
          <w:rFonts w:hint="eastAsia" w:ascii="宋体" w:hAnsi="宋体" w:cs="宋体"/>
          <w:color w:val="auto"/>
          <w:sz w:val="28"/>
          <w:szCs w:val="28"/>
          <w:highlight w:val="none"/>
        </w:rPr>
        <w:t>。</w:t>
      </w:r>
    </w:p>
    <w:p>
      <w:pPr>
        <w:widowControl/>
        <w:ind w:firstLine="480"/>
        <w:jc w:val="left"/>
        <w:rPr>
          <w:rFonts w:ascii="宋体" w:hAnsi="宋体" w:cs="宋体"/>
          <w:color w:val="auto"/>
          <w:sz w:val="24"/>
          <w:szCs w:val="24"/>
          <w:highlight w:val="none"/>
        </w:rPr>
      </w:pPr>
      <w:r>
        <w:rPr>
          <w:rFonts w:ascii="宋体" w:hAnsi="宋体" w:cs="宋体"/>
          <w:color w:val="auto"/>
          <w:sz w:val="24"/>
          <w:szCs w:val="24"/>
          <w:highlight w:val="none"/>
        </w:rPr>
        <w:t> </w:t>
      </w:r>
    </w:p>
    <w:bookmarkEnd w:id="355"/>
    <w:p>
      <w:pPr>
        <w:pStyle w:val="260"/>
        <w:widowControl/>
        <w:jc w:val="left"/>
        <w:rPr>
          <w:color w:val="auto"/>
          <w:highlight w:val="none"/>
        </w:rPr>
      </w:pPr>
    </w:p>
    <w:p>
      <w:pPr>
        <w:jc w:val="center"/>
        <w:rPr>
          <w:rFonts w:ascii="宋体" w:hAnsi="宋体" w:cs="宋体"/>
          <w:color w:val="auto"/>
          <w:sz w:val="24"/>
          <w:szCs w:val="24"/>
          <w:highlight w:val="none"/>
        </w:rPr>
      </w:pPr>
      <w:r>
        <w:rPr>
          <w:color w:val="auto"/>
          <w:highlight w:val="none"/>
        </w:rPr>
        <w:br w:type="page" w:clear="all"/>
      </w:r>
      <w:bookmarkStart w:id="356" w:name="_Toc256000070"/>
      <w:r>
        <w:rPr>
          <w:rFonts w:ascii="宋体" w:hAnsi="宋体" w:cs="宋体"/>
          <w:color w:val="auto"/>
          <w:sz w:val="28"/>
          <w:highlight w:val="none"/>
        </w:rPr>
        <w:t>(</w:t>
      </w:r>
      <w:r>
        <w:rPr>
          <w:rFonts w:hint="eastAsia" w:ascii="宋体" w:hAnsi="宋体" w:cs="宋体"/>
          <w:color w:val="auto"/>
          <w:sz w:val="28"/>
          <w:highlight w:val="none"/>
        </w:rPr>
        <w:t>二</w:t>
      </w:r>
      <w:r>
        <w:rPr>
          <w:rFonts w:ascii="宋体" w:hAnsi="宋体" w:cs="宋体"/>
          <w:color w:val="auto"/>
          <w:sz w:val="28"/>
          <w:highlight w:val="none"/>
        </w:rPr>
        <w:t>)</w:t>
      </w:r>
      <w:bookmarkEnd w:id="356"/>
      <w:r>
        <w:rPr>
          <w:rFonts w:ascii="Times New Roman" w:hAnsi="Times New Roman"/>
          <w:color w:val="auto"/>
          <w:sz w:val="28"/>
          <w:szCs w:val="28"/>
          <w:highlight w:val="none"/>
        </w:rPr>
        <w:t xml:space="preserve"> 具有良好的商业信誉和健全的财务会计制度</w:t>
      </w:r>
    </w:p>
    <w:p>
      <w:pPr>
        <w:widowControl/>
        <w:ind w:firstLine="480"/>
        <w:jc w:val="left"/>
        <w:rPr>
          <w:rFonts w:ascii="宋体" w:hAnsi="宋体" w:cs="宋体"/>
          <w:color w:val="auto"/>
          <w:sz w:val="24"/>
          <w:szCs w:val="24"/>
          <w:highlight w:val="none"/>
        </w:rPr>
      </w:pPr>
      <w:r>
        <w:rPr>
          <w:rFonts w:ascii="宋体" w:hAnsi="宋体" w:cs="宋体"/>
          <w:color w:val="auto"/>
          <w:sz w:val="24"/>
          <w:szCs w:val="24"/>
          <w:highlight w:val="none"/>
        </w:rPr>
        <w:t> </w:t>
      </w:r>
    </w:p>
    <w:p>
      <w:pPr>
        <w:pStyle w:val="262"/>
        <w:ind w:firstLine="560"/>
        <w:outlineLvl w:val="2"/>
        <w:rPr>
          <w:rFonts w:ascii="宋体" w:hAnsi="宋体" w:eastAsia="宋体" w:cs="宋体"/>
          <w:color w:val="auto"/>
          <w:sz w:val="28"/>
          <w:szCs w:val="28"/>
          <w:highlight w:val="none"/>
        </w:rPr>
      </w:pPr>
      <w:bookmarkStart w:id="357" w:name="_Toc256000071"/>
      <w:r>
        <w:rPr>
          <w:rFonts w:hint="eastAsia" w:ascii="宋体" w:hAnsi="宋体" w:eastAsia="宋体" w:cs="宋体"/>
          <w:color w:val="auto"/>
          <w:sz w:val="28"/>
          <w:szCs w:val="28"/>
          <w:highlight w:val="none"/>
        </w:rPr>
        <w:t>提供2024年度财务状况报告，成立不满一年的提供至少一个月财务报告，或银行出具的资信证明，或财政部门认可的政府采购专业担保机构出具的投标担保函等；或提供资格承诺函。如按采购文件格式要求提供了《资格承诺函》，可不提供其他相关证明材料。</w:t>
      </w:r>
    </w:p>
    <w:p>
      <w:pPr>
        <w:pStyle w:val="262"/>
        <w:ind w:firstLine="560"/>
        <w:outlineLvl w:val="2"/>
        <w:rPr>
          <w:rFonts w:ascii="宋体" w:hAnsi="宋体" w:eastAsia="宋体" w:cs="宋体"/>
          <w:color w:val="auto"/>
          <w:sz w:val="28"/>
          <w:highlight w:val="none"/>
        </w:rPr>
      </w:pPr>
    </w:p>
    <w:p>
      <w:pPr>
        <w:jc w:val="center"/>
        <w:rPr>
          <w:rFonts w:ascii="宋体" w:hAnsi="宋体" w:cs="宋体"/>
          <w:b/>
          <w:color w:val="auto"/>
          <w:sz w:val="28"/>
          <w:highlight w:val="none"/>
        </w:rPr>
      </w:pPr>
      <w:bookmarkStart w:id="358" w:name="_Toc142925682"/>
      <w:r>
        <w:rPr>
          <w:rFonts w:ascii="宋体" w:hAnsi="宋体" w:cs="宋体"/>
          <w:b/>
          <w:color w:val="auto"/>
          <w:sz w:val="28"/>
          <w:highlight w:val="none"/>
        </w:rPr>
        <w:t>(</w:t>
      </w:r>
      <w:r>
        <w:rPr>
          <w:rFonts w:hint="eastAsia" w:ascii="宋体" w:hAnsi="宋体" w:cs="宋体"/>
          <w:b/>
          <w:color w:val="auto"/>
          <w:sz w:val="28"/>
          <w:highlight w:val="none"/>
        </w:rPr>
        <w:t>三</w:t>
      </w:r>
      <w:r>
        <w:rPr>
          <w:rFonts w:ascii="宋体" w:hAnsi="宋体" w:cs="宋体"/>
          <w:b/>
          <w:color w:val="auto"/>
          <w:sz w:val="28"/>
          <w:highlight w:val="none"/>
        </w:rPr>
        <w:t>)</w:t>
      </w:r>
      <w:bookmarkEnd w:id="357"/>
      <w:r>
        <w:rPr>
          <w:rFonts w:hint="eastAsia" w:ascii="宋体" w:hAnsi="宋体" w:cs="宋体"/>
          <w:b/>
          <w:color w:val="auto"/>
          <w:sz w:val="28"/>
          <w:highlight w:val="none"/>
        </w:rPr>
        <w:t xml:space="preserve"> 有依法缴纳税收和职工社会保障基金的良好记录</w:t>
      </w:r>
      <w:bookmarkEnd w:id="358"/>
    </w:p>
    <w:p>
      <w:pPr>
        <w:pStyle w:val="262"/>
        <w:ind w:firstLine="570"/>
        <w:outlineLvl w:val="2"/>
        <w:rPr>
          <w:rFonts w:ascii="宋体" w:hAnsi="宋体" w:eastAsia="宋体" w:cs="宋体"/>
          <w:color w:val="auto"/>
          <w:sz w:val="28"/>
          <w:szCs w:val="28"/>
          <w:highlight w:val="none"/>
        </w:rPr>
      </w:pPr>
    </w:p>
    <w:p>
      <w:pPr>
        <w:pStyle w:val="262"/>
        <w:ind w:firstLine="570"/>
        <w:outlineLvl w:val="2"/>
        <w:rPr>
          <w:rFonts w:ascii="宋体" w:hAnsi="宋体" w:eastAsia="宋体" w:cs="宋体"/>
          <w:color w:val="auto"/>
          <w:sz w:val="28"/>
          <w:szCs w:val="28"/>
          <w:highlight w:val="none"/>
        </w:rPr>
      </w:pPr>
      <w:bookmarkStart w:id="359" w:name="_Toc256000072"/>
      <w:r>
        <w:rPr>
          <w:rFonts w:hint="eastAsia" w:ascii="宋体" w:hAnsi="宋体" w:eastAsia="宋体" w:cs="宋体"/>
          <w:color w:val="auto"/>
          <w:sz w:val="28"/>
          <w:szCs w:val="28"/>
          <w:highlight w:val="none"/>
        </w:rPr>
        <w:t>提供参加本次政府采购活动前半年内（至少一个月）依法缴纳税收和社会保障资金的相关材料；如按采购文件格式要求提供了《资格承诺函》，可不提供其他相关证明材料。</w:t>
      </w:r>
    </w:p>
    <w:p>
      <w:pPr>
        <w:pStyle w:val="262"/>
        <w:ind w:firstLine="570"/>
        <w:outlineLvl w:val="2"/>
        <w:rPr>
          <w:rFonts w:ascii="宋体" w:hAnsi="宋体" w:eastAsia="宋体" w:cs="宋体"/>
          <w:color w:val="auto"/>
          <w:sz w:val="28"/>
          <w:szCs w:val="28"/>
          <w:highlight w:val="none"/>
        </w:rPr>
      </w:pPr>
    </w:p>
    <w:p>
      <w:pPr>
        <w:jc w:val="center"/>
        <w:rPr>
          <w:rFonts w:ascii="宋体" w:hAnsi="宋体" w:cs="宋体"/>
          <w:b/>
          <w:color w:val="auto"/>
          <w:sz w:val="28"/>
          <w:highlight w:val="none"/>
        </w:rPr>
      </w:pPr>
      <w:bookmarkStart w:id="360" w:name="_Toc142925684"/>
      <w:r>
        <w:rPr>
          <w:rFonts w:ascii="宋体" w:hAnsi="宋体" w:cs="宋体"/>
          <w:b/>
          <w:color w:val="auto"/>
          <w:sz w:val="28"/>
          <w:highlight w:val="none"/>
        </w:rPr>
        <w:t>(</w:t>
      </w:r>
      <w:r>
        <w:rPr>
          <w:rFonts w:hint="eastAsia" w:ascii="宋体" w:hAnsi="宋体" w:cs="宋体"/>
          <w:b/>
          <w:color w:val="auto"/>
          <w:sz w:val="28"/>
          <w:highlight w:val="none"/>
        </w:rPr>
        <w:t>四</w:t>
      </w:r>
      <w:r>
        <w:rPr>
          <w:rFonts w:ascii="宋体" w:hAnsi="宋体" w:cs="宋体"/>
          <w:b/>
          <w:color w:val="auto"/>
          <w:sz w:val="28"/>
          <w:highlight w:val="none"/>
        </w:rPr>
        <w:t>)</w:t>
      </w:r>
      <w:bookmarkEnd w:id="359"/>
      <w:r>
        <w:rPr>
          <w:rFonts w:ascii="宋体" w:hAnsi="宋体" w:cs="宋体"/>
          <w:b/>
          <w:color w:val="auto"/>
          <w:sz w:val="28"/>
          <w:highlight w:val="none"/>
        </w:rPr>
        <w:t xml:space="preserve"> 具备履行合同所必需的设备和专业技术能力</w:t>
      </w:r>
      <w:bookmarkEnd w:id="360"/>
    </w:p>
    <w:p>
      <w:pPr>
        <w:widowControl/>
        <w:jc w:val="left"/>
        <w:rPr>
          <w:rFonts w:ascii="宋体" w:hAnsi="宋体" w:cs="宋体"/>
          <w:color w:val="auto"/>
          <w:sz w:val="24"/>
          <w:szCs w:val="24"/>
          <w:highlight w:val="none"/>
        </w:rPr>
      </w:pPr>
      <w:r>
        <w:rPr>
          <w:rFonts w:ascii="宋体" w:hAnsi="宋体" w:cs="宋体"/>
          <w:color w:val="auto"/>
          <w:sz w:val="24"/>
          <w:szCs w:val="24"/>
          <w:highlight w:val="none"/>
        </w:rPr>
        <w:t> </w:t>
      </w:r>
    </w:p>
    <w:p>
      <w:pPr>
        <w:pStyle w:val="262"/>
        <w:ind w:firstLine="570"/>
        <w:outlineLvl w:val="2"/>
        <w:rPr>
          <w:color w:val="auto"/>
          <w:highlight w:val="none"/>
        </w:rPr>
      </w:pPr>
      <w:r>
        <w:rPr>
          <w:rFonts w:hint="eastAsia" w:ascii="宋体" w:hAnsi="宋体" w:eastAsia="宋体" w:cs="宋体"/>
          <w:color w:val="auto"/>
          <w:sz w:val="28"/>
          <w:szCs w:val="28"/>
          <w:highlight w:val="none"/>
        </w:rPr>
        <w:t>提供具备履行合同所必需的设备和专业技术能力的书面承诺； 如按采购文件格式要求提供了《资格承诺函》，可不提供此项相关证明材料。</w:t>
      </w:r>
      <w:r>
        <w:rPr>
          <w:rFonts w:ascii="宋体" w:hAnsi="宋体" w:eastAsia="宋体" w:cs="宋体"/>
          <w:color w:val="auto"/>
          <w:sz w:val="28"/>
          <w:szCs w:val="28"/>
          <w:highlight w:val="none"/>
        </w:rPr>
        <w:t xml:space="preserve"> </w:t>
      </w:r>
    </w:p>
    <w:p>
      <w:pPr>
        <w:pStyle w:val="262"/>
        <w:ind w:firstLine="570"/>
        <w:outlineLvl w:val="2"/>
        <w:rPr>
          <w:color w:val="auto"/>
          <w:highlight w:val="none"/>
        </w:rPr>
      </w:pPr>
      <w:r>
        <w:rPr>
          <w:rFonts w:ascii="宋体" w:hAnsi="宋体" w:eastAsia="宋体" w:cs="宋体"/>
          <w:color w:val="auto"/>
          <w:sz w:val="28"/>
          <w:szCs w:val="28"/>
          <w:highlight w:val="none"/>
        </w:rPr>
        <w:t xml:space="preserve"> </w:t>
      </w:r>
    </w:p>
    <w:p>
      <w:pPr>
        <w:jc w:val="center"/>
        <w:rPr>
          <w:rFonts w:ascii="宋体" w:hAnsi="宋体" w:cs="宋体"/>
          <w:color w:val="auto"/>
          <w:sz w:val="24"/>
          <w:szCs w:val="24"/>
          <w:highlight w:val="none"/>
        </w:rPr>
      </w:pPr>
      <w:r>
        <w:rPr>
          <w:color w:val="auto"/>
          <w:highlight w:val="none"/>
        </w:rPr>
        <w:br w:type="page" w:clear="all"/>
      </w:r>
      <w:bookmarkStart w:id="361" w:name="_Toc256000073"/>
      <w:r>
        <w:rPr>
          <w:rFonts w:ascii="宋体" w:hAnsi="宋体" w:cs="宋体"/>
          <w:color w:val="auto"/>
          <w:sz w:val="28"/>
          <w:szCs w:val="24"/>
          <w:highlight w:val="none"/>
        </w:rPr>
        <w:t>(</w:t>
      </w:r>
      <w:r>
        <w:rPr>
          <w:rFonts w:hint="eastAsia" w:ascii="宋体" w:hAnsi="宋体" w:cs="宋体"/>
          <w:color w:val="auto"/>
          <w:sz w:val="28"/>
          <w:szCs w:val="24"/>
          <w:highlight w:val="none"/>
        </w:rPr>
        <w:t>五</w:t>
      </w:r>
      <w:r>
        <w:rPr>
          <w:rFonts w:ascii="宋体" w:hAnsi="宋体" w:cs="宋体"/>
          <w:color w:val="auto"/>
          <w:sz w:val="28"/>
          <w:szCs w:val="24"/>
          <w:highlight w:val="none"/>
        </w:rPr>
        <w:t>)</w:t>
      </w:r>
      <w:bookmarkEnd w:id="361"/>
      <w:r>
        <w:rPr>
          <w:rFonts w:ascii="宋体" w:hAnsi="宋体" w:cs="宋体"/>
          <w:color w:val="auto"/>
          <w:sz w:val="28"/>
          <w:szCs w:val="24"/>
          <w:highlight w:val="none"/>
        </w:rPr>
        <w:t xml:space="preserve"> 参加政府采购活动前3年内在经营活动中没有重大违法记录</w:t>
      </w:r>
    </w:p>
    <w:p>
      <w:pPr>
        <w:widowControl/>
        <w:ind w:firstLine="482"/>
        <w:jc w:val="center"/>
        <w:rPr>
          <w:rFonts w:ascii="宋体" w:hAnsi="宋体" w:cs="宋体"/>
          <w:b/>
          <w:bCs/>
          <w:color w:val="auto"/>
          <w:sz w:val="24"/>
          <w:szCs w:val="24"/>
          <w:highlight w:val="none"/>
        </w:rPr>
      </w:pPr>
      <w:r>
        <w:rPr>
          <w:rFonts w:ascii="宋体" w:hAnsi="宋体" w:cs="宋体"/>
          <w:b/>
          <w:bCs/>
          <w:color w:val="auto"/>
          <w:sz w:val="24"/>
          <w:szCs w:val="24"/>
          <w:highlight w:val="none"/>
        </w:rPr>
        <w:t> </w:t>
      </w:r>
      <w:r>
        <w:rPr>
          <w:rFonts w:hint="eastAsia" w:ascii="宋体" w:hAnsi="宋体" w:cs="宋体"/>
          <w:b/>
          <w:bCs/>
          <w:color w:val="auto"/>
          <w:sz w:val="24"/>
          <w:szCs w:val="24"/>
          <w:highlight w:val="none"/>
        </w:rPr>
        <w:t>（1）磋商承诺函</w:t>
      </w:r>
    </w:p>
    <w:p>
      <w:pPr>
        <w:widowControl/>
        <w:spacing w:line="420" w:lineRule="exact"/>
        <w:jc w:val="left"/>
        <w:rPr>
          <w:rFonts w:ascii="宋体" w:hAnsi="宋体" w:cs="宋体"/>
          <w:color w:val="auto"/>
          <w:szCs w:val="21"/>
          <w:highlight w:val="none"/>
        </w:rPr>
      </w:pPr>
      <w:r>
        <w:rPr>
          <w:rFonts w:hint="eastAsia" w:ascii="宋体" w:hAnsi="宋体" w:cs="宋体"/>
          <w:color w:val="auto"/>
          <w:szCs w:val="21"/>
          <w:highlight w:val="none"/>
        </w:rPr>
        <w:t xml:space="preserve">致：   （磋商组织方）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根据贵方关于</w:t>
      </w:r>
      <w:r>
        <w:rPr>
          <w:rFonts w:hint="eastAsia" w:ascii="宋体" w:hAnsi="宋体" w:cs="宋体"/>
          <w:color w:val="auto"/>
          <w:szCs w:val="21"/>
          <w:highlight w:val="none"/>
          <w:u w:val="single"/>
        </w:rPr>
        <w:t>镇江市润州区和平路街道社区居家养老服务中心运营项目（2026年度）</w:t>
      </w:r>
      <w:r>
        <w:rPr>
          <w:rFonts w:hint="eastAsia" w:ascii="宋体" w:hAnsi="宋体" w:cs="宋体"/>
          <w:color w:val="auto"/>
          <w:szCs w:val="21"/>
          <w:highlight w:val="none"/>
        </w:rPr>
        <w:t xml:space="preserve">的磋商邀请，我方已完全理解磋商文件的所有内容。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据此函，我方兹宣布同意如下：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1.我方承诺：我方完全具备《政府采购法》第二十二条第一款规定的条件以及本项目磋商文件规定的参加磋商供应商须满足的特定条件。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2.我方承诺：参加本次采购活动前三年内，在经营活动中没有重大违法记录。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3.我方承诺：我方信用记录中没有被列入失信被执行人、没有被列入重大税收违法案件名单、没有被列入政府采购违法失信行为记录名单。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4.我方承诺按磋商文件要求提供的服务及货物的磋商报价见报价一览表。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5．我方承诺根据磋商文件的规定，完成合同义务，并承担责任（如有偏离，在响应文件中另作说明）。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6．我方已详读全部磋商文件，包括磋商文件书面修改通知（如有），我方完全理解并同意放弃对这方面不明及误解的权利。</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7．我方承诺响应文件及所有材料的完整、真实、合法、有效，并对其负责。承诺在磋商期间，如磋商小组对我方提出澄清要求，将及时作出响应，否则自行承担后果。</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8．我方同意从规定的磋商日期起遵循本磋商文件，并在规定的磋商有效期期满之前均具有约束力。</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9．我方同意向贵方提供贵方可能要求的与本磋商有关的任何证据或资料。</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10.我方知道如用虚假材料或恶意方式向贵方提出质疑，将承担相应的法律责任。同时承诺：我方如果有上述行为，将无条件承担贵方相关的调查论证费用。</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11．本次响应文件内容与磋商文件内容偏离见磋商偏离表（如果有）。</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12．遵守磋商文件中要求的收费项目和标准。</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13．我方将严格遵守《中华人民共和国政府采购法》，若存在违法违规行为，自愿承担相应的法律后果。</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14．与本磋商有关的一切正式往来通讯请寄：</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地址：    电话：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 xml:space="preserve">传真：    邮政编码：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供应商（公章）：   </w:t>
      </w:r>
    </w:p>
    <w:p>
      <w:pPr>
        <w:widowControl/>
        <w:spacing w:line="420" w:lineRule="exact"/>
        <w:ind w:firstLine="560"/>
        <w:jc w:val="left"/>
        <w:rPr>
          <w:rFonts w:ascii="宋体" w:hAnsi="宋体" w:cs="宋体"/>
          <w:color w:val="auto"/>
          <w:szCs w:val="21"/>
          <w:highlight w:val="none"/>
        </w:rPr>
      </w:pPr>
      <w:r>
        <w:rPr>
          <w:rFonts w:hint="eastAsia" w:ascii="宋体" w:hAnsi="宋体" w:cs="宋体"/>
          <w:color w:val="auto"/>
          <w:szCs w:val="21"/>
          <w:highlight w:val="none"/>
        </w:rPr>
        <w:t>法定代表人签章：   </w:t>
      </w:r>
    </w:p>
    <w:p>
      <w:pPr>
        <w:widowControl/>
        <w:spacing w:line="420" w:lineRule="exact"/>
        <w:ind w:firstLine="560"/>
        <w:jc w:val="left"/>
        <w:rPr>
          <w:rFonts w:ascii="宋体" w:hAnsi="宋体" w:cs="宋体"/>
          <w:color w:val="auto"/>
          <w:sz w:val="24"/>
          <w:szCs w:val="24"/>
          <w:highlight w:val="none"/>
        </w:rPr>
      </w:pPr>
      <w:r>
        <w:rPr>
          <w:rFonts w:hint="eastAsia" w:ascii="宋体" w:hAnsi="宋体" w:cs="宋体"/>
          <w:color w:val="auto"/>
          <w:szCs w:val="21"/>
          <w:highlight w:val="none"/>
        </w:rPr>
        <w:t>日 期： </w:t>
      </w:r>
      <w:r>
        <w:rPr>
          <w:rFonts w:hint="eastAsia" w:ascii="宋体" w:hAnsi="宋体" w:cs="宋体"/>
          <w:color w:val="auto"/>
          <w:sz w:val="24"/>
          <w:szCs w:val="24"/>
          <w:highlight w:val="none"/>
        </w:rPr>
        <w:t>  </w:t>
      </w:r>
    </w:p>
    <w:p>
      <w:pPr>
        <w:widowControl/>
        <w:jc w:val="left"/>
        <w:rPr>
          <w:rFonts w:ascii="宋体" w:hAnsi="宋体" w:cs="宋体"/>
          <w:color w:val="auto"/>
          <w:sz w:val="24"/>
          <w:szCs w:val="24"/>
          <w:highlight w:val="none"/>
        </w:rPr>
      </w:pPr>
      <w:r>
        <w:rPr>
          <w:rFonts w:hint="eastAsia" w:ascii="宋体" w:hAnsi="宋体" w:cs="宋体"/>
          <w:color w:val="auto"/>
          <w:szCs w:val="21"/>
          <w:highlight w:val="none"/>
        </w:rPr>
        <w:br w:type="page" w:clear="all"/>
      </w:r>
      <w:r>
        <w:rPr>
          <w:rFonts w:hint="eastAsia" w:ascii="宋体" w:hAnsi="宋体" w:cs="宋体"/>
          <w:color w:val="auto"/>
          <w:szCs w:val="21"/>
          <w:highlight w:val="none"/>
        </w:rPr>
        <w:t> </w:t>
      </w:r>
    </w:p>
    <w:p>
      <w:pPr>
        <w:widowControl/>
        <w:ind w:firstLine="560"/>
        <w:jc w:val="left"/>
        <w:rPr>
          <w:rFonts w:ascii="宋体" w:hAnsi="宋体" w:cs="宋体"/>
          <w:color w:val="auto"/>
          <w:sz w:val="22"/>
          <w:highlight w:val="none"/>
        </w:rPr>
      </w:pPr>
      <w:r>
        <w:rPr>
          <w:rFonts w:hint="eastAsia" w:ascii="宋体" w:hAnsi="宋体" w:cs="宋体"/>
          <w:color w:val="auto"/>
          <w:szCs w:val="21"/>
          <w:highlight w:val="none"/>
        </w:rPr>
        <w:t>（</w:t>
      </w:r>
      <w:r>
        <w:rPr>
          <w:rFonts w:hint="eastAsia" w:ascii="宋体" w:hAnsi="宋体" w:cs="宋体"/>
          <w:color w:val="auto"/>
          <w:sz w:val="22"/>
          <w:highlight w:val="none"/>
        </w:rPr>
        <w:t>2</w:t>
      </w:r>
      <w:r>
        <w:rPr>
          <w:rFonts w:hint="eastAsia" w:ascii="宋体" w:hAnsi="宋体" w:cs="宋体"/>
          <w:color w:val="auto"/>
          <w:szCs w:val="21"/>
          <w:highlight w:val="none"/>
        </w:rPr>
        <w:t>）</w:t>
      </w:r>
      <w:r>
        <w:rPr>
          <w:rFonts w:hint="eastAsia" w:ascii="宋体" w:hAnsi="宋体" w:cs="宋体"/>
          <w:color w:val="auto"/>
          <w:sz w:val="22"/>
          <w:highlight w:val="none"/>
        </w:rPr>
        <w:t>“</w:t>
      </w:r>
      <w:r>
        <w:rPr>
          <w:rFonts w:hint="eastAsia" w:ascii="宋体" w:hAnsi="宋体" w:cs="宋体"/>
          <w:color w:val="auto"/>
          <w:szCs w:val="21"/>
          <w:highlight w:val="none"/>
        </w:rPr>
        <w:t>信用中国</w:t>
      </w:r>
      <w:r>
        <w:rPr>
          <w:rFonts w:hint="eastAsia" w:ascii="宋体" w:hAnsi="宋体" w:cs="宋体"/>
          <w:color w:val="auto"/>
          <w:sz w:val="22"/>
          <w:highlight w:val="none"/>
        </w:rPr>
        <w:t>”</w:t>
      </w:r>
      <w:r>
        <w:rPr>
          <w:rFonts w:hint="eastAsia" w:ascii="宋体" w:hAnsi="宋体" w:cs="宋体"/>
          <w:color w:val="auto"/>
          <w:szCs w:val="21"/>
          <w:highlight w:val="none"/>
        </w:rPr>
        <w:t>网站（</w:t>
      </w:r>
      <w:r>
        <w:rPr>
          <w:rFonts w:hint="eastAsia" w:ascii="宋体" w:hAnsi="宋体" w:cs="宋体"/>
          <w:color w:val="auto"/>
          <w:sz w:val="22"/>
          <w:highlight w:val="none"/>
        </w:rPr>
        <w:t>www.creditchina.gov.cn</w:t>
      </w:r>
      <w:r>
        <w:rPr>
          <w:rFonts w:hint="eastAsia" w:ascii="宋体" w:hAnsi="宋体" w:cs="宋体"/>
          <w:color w:val="auto"/>
          <w:szCs w:val="21"/>
          <w:highlight w:val="none"/>
        </w:rPr>
        <w:t>）、中国政府采购网（</w:t>
      </w:r>
      <w:r>
        <w:rPr>
          <w:rFonts w:hint="eastAsia" w:ascii="宋体" w:hAnsi="宋体" w:cs="宋体"/>
          <w:color w:val="auto"/>
          <w:sz w:val="22"/>
          <w:highlight w:val="none"/>
        </w:rPr>
        <w:t>www.ccgp.gov.cn</w:t>
      </w:r>
      <w:r>
        <w:rPr>
          <w:rFonts w:hint="eastAsia" w:ascii="宋体" w:hAnsi="宋体" w:cs="宋体"/>
          <w:color w:val="auto"/>
          <w:szCs w:val="21"/>
          <w:highlight w:val="none"/>
        </w:rPr>
        <w:t>）、</w:t>
      </w:r>
      <w:r>
        <w:rPr>
          <w:rFonts w:hint="eastAsia" w:ascii="宋体" w:hAnsi="宋体" w:cs="宋体"/>
          <w:color w:val="auto"/>
          <w:sz w:val="22"/>
          <w:highlight w:val="none"/>
        </w:rPr>
        <w:t>“</w:t>
      </w:r>
      <w:r>
        <w:rPr>
          <w:rFonts w:hint="eastAsia" w:ascii="宋体" w:hAnsi="宋体" w:cs="宋体"/>
          <w:color w:val="auto"/>
          <w:szCs w:val="21"/>
          <w:highlight w:val="none"/>
        </w:rPr>
        <w:t>信用江苏</w:t>
      </w:r>
      <w:r>
        <w:rPr>
          <w:rFonts w:hint="eastAsia" w:ascii="宋体" w:hAnsi="宋体" w:cs="宋体"/>
          <w:color w:val="auto"/>
          <w:sz w:val="22"/>
          <w:highlight w:val="none"/>
        </w:rPr>
        <w:t>”</w:t>
      </w:r>
      <w:r>
        <w:rPr>
          <w:rFonts w:hint="eastAsia" w:ascii="宋体" w:hAnsi="宋体" w:cs="宋体"/>
          <w:color w:val="auto"/>
          <w:szCs w:val="21"/>
          <w:highlight w:val="none"/>
        </w:rPr>
        <w:t>网站（</w:t>
      </w:r>
      <w:r>
        <w:rPr>
          <w:rFonts w:hint="eastAsia" w:ascii="宋体" w:hAnsi="宋体" w:cs="宋体"/>
          <w:color w:val="auto"/>
          <w:sz w:val="22"/>
          <w:highlight w:val="none"/>
        </w:rPr>
        <w:t>http://credit.jiangsu.gov.cn/</w:t>
      </w:r>
      <w:r>
        <w:rPr>
          <w:rFonts w:hint="eastAsia" w:ascii="宋体" w:hAnsi="宋体" w:cs="宋体"/>
          <w:color w:val="auto"/>
          <w:szCs w:val="21"/>
          <w:highlight w:val="none"/>
        </w:rPr>
        <w:t>）的查询结果未列入失信被执行人名单、重大税收违法案件当事人名单、政府采购严重违法失信行为名单</w:t>
      </w:r>
      <w:r>
        <w:rPr>
          <w:rFonts w:hint="eastAsia" w:ascii="宋体" w:hAnsi="宋体" w:cs="宋体"/>
          <w:color w:val="auto"/>
          <w:sz w:val="22"/>
          <w:highlight w:val="none"/>
        </w:rPr>
        <w:t>。</w:t>
      </w:r>
    </w:p>
    <w:p>
      <w:pPr>
        <w:widowControl/>
        <w:ind w:firstLine="562"/>
        <w:jc w:val="left"/>
        <w:rPr>
          <w:rFonts w:ascii="宋体" w:hAnsi="宋体" w:cs="宋体"/>
          <w:b/>
          <w:bCs/>
          <w:color w:val="auto"/>
          <w:szCs w:val="21"/>
          <w:highlight w:val="none"/>
        </w:rPr>
      </w:pPr>
    </w:p>
    <w:p>
      <w:pPr>
        <w:widowControl/>
        <w:ind w:firstLine="562"/>
        <w:jc w:val="left"/>
        <w:rPr>
          <w:rFonts w:ascii="宋体" w:hAnsi="宋体" w:cs="宋体"/>
          <w:b/>
          <w:bCs/>
          <w:color w:val="auto"/>
          <w:szCs w:val="21"/>
          <w:highlight w:val="none"/>
        </w:rPr>
      </w:pPr>
    </w:p>
    <w:p>
      <w:pPr>
        <w:widowControl/>
        <w:ind w:firstLine="562"/>
        <w:jc w:val="left"/>
        <w:rPr>
          <w:rFonts w:ascii="宋体" w:hAnsi="宋体" w:cs="宋体"/>
          <w:color w:val="auto"/>
          <w:sz w:val="24"/>
          <w:szCs w:val="24"/>
          <w:highlight w:val="none"/>
        </w:rPr>
      </w:pPr>
      <w:r>
        <w:rPr>
          <w:rFonts w:hint="eastAsia" w:ascii="宋体" w:hAnsi="宋体" w:cs="宋体"/>
          <w:b/>
          <w:bCs/>
          <w:color w:val="auto"/>
          <w:szCs w:val="21"/>
          <w:highlight w:val="none"/>
        </w:rPr>
        <w:t>以磋商时磋商组织方或评审人员现场查询为准，无需磋商供应商提交相关证明材料。</w:t>
      </w:r>
    </w:p>
    <w:p>
      <w:pPr>
        <w:jc w:val="center"/>
        <w:rPr>
          <w:rFonts w:ascii="Times New Roman" w:hAnsi="Times New Roman"/>
          <w:color w:val="auto"/>
          <w:sz w:val="28"/>
          <w:szCs w:val="28"/>
          <w:highlight w:val="none"/>
        </w:rPr>
      </w:pPr>
      <w:r>
        <w:rPr>
          <w:color w:val="auto"/>
          <w:highlight w:val="none"/>
        </w:rPr>
        <w:br w:type="page" w:clear="all"/>
      </w:r>
      <w:bookmarkStart w:id="362" w:name="_Toc256000074"/>
      <w:r>
        <w:rPr>
          <w:rFonts w:ascii="宋体" w:hAnsi="宋体" w:cs="宋体"/>
          <w:color w:val="auto"/>
          <w:sz w:val="28"/>
          <w:highlight w:val="none"/>
        </w:rPr>
        <w:t>(</w:t>
      </w:r>
      <w:r>
        <w:rPr>
          <w:rFonts w:hint="eastAsia" w:ascii="宋体" w:hAnsi="宋体" w:cs="宋体"/>
          <w:color w:val="auto"/>
          <w:sz w:val="28"/>
          <w:highlight w:val="none"/>
        </w:rPr>
        <w:t>六</w:t>
      </w:r>
      <w:r>
        <w:rPr>
          <w:rFonts w:ascii="宋体" w:hAnsi="宋体" w:cs="宋体"/>
          <w:color w:val="auto"/>
          <w:sz w:val="28"/>
          <w:highlight w:val="none"/>
        </w:rPr>
        <w:t>)</w:t>
      </w:r>
      <w:bookmarkEnd w:id="362"/>
      <w:r>
        <w:rPr>
          <w:rFonts w:ascii="Times New Roman" w:hAnsi="Times New Roman"/>
          <w:color w:val="auto"/>
          <w:sz w:val="28"/>
          <w:szCs w:val="28"/>
          <w:highlight w:val="none"/>
        </w:rPr>
        <w:t xml:space="preserve"> 落实政府采购政策需满足的资格要求</w:t>
      </w:r>
    </w:p>
    <w:p>
      <w:pPr>
        <w:ind w:firstLine="643"/>
        <w:jc w:val="center"/>
        <w:rPr>
          <w:rFonts w:ascii="宋体" w:hAnsi="宋体" w:cs="宋体"/>
          <w:b/>
          <w:color w:val="auto"/>
          <w:sz w:val="32"/>
          <w:szCs w:val="32"/>
          <w:highlight w:val="none"/>
        </w:rPr>
      </w:pPr>
    </w:p>
    <w:p>
      <w:pPr>
        <w:spacing w:line="440" w:lineRule="exact"/>
        <w:ind w:left="-108" w:firstLine="480" w:firstLineChars="200"/>
        <w:rPr>
          <w:rFonts w:cs="宋体" w:asciiTheme="minorEastAsia" w:hAnsiTheme="minorEastAsia"/>
          <w:color w:val="auto"/>
          <w:sz w:val="24"/>
          <w:szCs w:val="28"/>
          <w:highlight w:val="none"/>
        </w:rPr>
      </w:pPr>
      <w:bookmarkStart w:id="363" w:name="OLE_LINK34"/>
      <w:bookmarkStart w:id="364" w:name="_Toc256000075"/>
      <w:bookmarkStart w:id="365" w:name="_Toc142925686"/>
      <w:r>
        <w:rPr>
          <w:rFonts w:hint="eastAsia" w:cs="宋体" w:asciiTheme="minorEastAsia" w:hAnsiTheme="minorEastAsia"/>
          <w:color w:val="auto"/>
          <w:sz w:val="24"/>
          <w:szCs w:val="28"/>
          <w:highlight w:val="none"/>
        </w:rPr>
        <w:t>（1）本项目属于服务类项目。根据《政府采购促进中小企业发展管理办法》（财库〔2020〕46号）的要求，</w:t>
      </w:r>
      <w:r>
        <w:rPr>
          <w:rFonts w:hint="eastAsia" w:cs="宋体" w:asciiTheme="minorEastAsia" w:hAnsiTheme="minorEastAsia"/>
          <w:b/>
          <w:color w:val="auto"/>
          <w:sz w:val="24"/>
          <w:szCs w:val="28"/>
          <w:highlight w:val="none"/>
        </w:rPr>
        <w:t>本项目专门面向中小企业采购</w:t>
      </w:r>
      <w:r>
        <w:rPr>
          <w:rFonts w:hint="eastAsia" w:cs="宋体" w:asciiTheme="minorEastAsia" w:hAnsiTheme="minorEastAsia"/>
          <w:color w:val="auto"/>
          <w:sz w:val="24"/>
          <w:szCs w:val="28"/>
          <w:highlight w:val="none"/>
        </w:rPr>
        <w:t>，所称中型、小型、微型企业须满足《政府采购促进中小企业发展管理办法》（财库〔2020〕46号）第二条和第四条的规定，服务应全部由符合政策要求的中小企业承接。</w:t>
      </w:r>
    </w:p>
    <w:p>
      <w:pPr>
        <w:spacing w:line="440" w:lineRule="exact"/>
        <w:ind w:left="-108" w:firstLine="480" w:firstLineChars="200"/>
        <w:rPr>
          <w:rFonts w:asciiTheme="minorEastAsia" w:hAnsiTheme="minorEastAsia"/>
          <w:color w:val="auto"/>
          <w:highlight w:val="none"/>
        </w:rPr>
      </w:pPr>
      <w:r>
        <w:rPr>
          <w:rFonts w:hint="eastAsia" w:cs="宋体" w:asciiTheme="minorEastAsia" w:hAnsiTheme="minorEastAsia"/>
          <w:color w:val="auto"/>
          <w:sz w:val="24"/>
          <w:szCs w:val="28"/>
          <w:highlight w:val="none"/>
        </w:rPr>
        <w:t>（2）中小微企业划型标准请对照《关于印发中小企业划型标准规定的通知》（工信部联企业〔2011〕300号）（详见附件）。</w:t>
      </w:r>
      <w:r>
        <w:rPr>
          <w:rFonts w:hint="eastAsia" w:cs="宋体" w:asciiTheme="minorEastAsia" w:hAnsiTheme="minorEastAsia"/>
          <w:b/>
          <w:color w:val="auto"/>
          <w:sz w:val="24"/>
          <w:szCs w:val="28"/>
          <w:highlight w:val="none"/>
        </w:rPr>
        <w:t>本项目采购标的对应的行业为其他未列明行业。</w:t>
      </w:r>
    </w:p>
    <w:p>
      <w:pPr>
        <w:pStyle w:val="2"/>
        <w:spacing w:before="0" w:beforeAutospacing="0" w:after="0" w:afterAutospacing="0"/>
        <w:ind w:firstLine="480"/>
        <w:rPr>
          <w:rFonts w:cs="Times New Roman"/>
          <w:b/>
          <w:color w:val="auto"/>
          <w:highlight w:val="none"/>
        </w:rPr>
      </w:pPr>
    </w:p>
    <w:p>
      <w:pPr>
        <w:pStyle w:val="2"/>
        <w:spacing w:before="0" w:beforeAutospacing="0" w:after="0" w:afterAutospacing="0"/>
        <w:ind w:firstLine="480"/>
        <w:rPr>
          <w:rFonts w:cs="Times New Roman"/>
          <w:b/>
          <w:color w:val="auto"/>
          <w:highlight w:val="none"/>
        </w:rPr>
      </w:pPr>
      <w:r>
        <w:rPr>
          <w:rFonts w:hint="eastAsia" w:cs="Times New Roman"/>
          <w:b/>
          <w:color w:val="auto"/>
          <w:highlight w:val="none"/>
        </w:rPr>
        <w:t>注：按“</w:t>
      </w:r>
      <w:r>
        <w:rPr>
          <w:rFonts w:cs="Times New Roman"/>
          <w:b/>
          <w:color w:val="auto"/>
          <w:highlight w:val="none"/>
        </w:rPr>
        <w:t>五、</w:t>
      </w:r>
      <w:r>
        <w:rPr>
          <w:rFonts w:hint="eastAsia" w:cs="Times New Roman"/>
          <w:b/>
          <w:color w:val="auto"/>
          <w:highlight w:val="none"/>
        </w:rPr>
        <w:t>价格折扣文件格式”中《中小企业声明函》格式提供中小企业函声明函。</w:t>
      </w:r>
    </w:p>
    <w:bookmarkEnd w:id="363"/>
    <w:p>
      <w:pPr>
        <w:pStyle w:val="2"/>
        <w:spacing w:before="0" w:beforeAutospacing="0" w:after="0" w:afterAutospacing="0" w:line="480" w:lineRule="exact"/>
        <w:ind w:firstLine="562"/>
        <w:rPr>
          <w:b/>
          <w:bCs/>
          <w:color w:val="auto"/>
          <w:sz w:val="28"/>
          <w:szCs w:val="28"/>
          <w:highlight w:val="none"/>
        </w:rPr>
      </w:pPr>
    </w:p>
    <w:p>
      <w:pPr>
        <w:pStyle w:val="2"/>
        <w:spacing w:before="0" w:beforeAutospacing="0" w:after="0" w:afterAutospacing="0"/>
        <w:ind w:firstLine="560"/>
        <w:rPr>
          <w:bCs/>
          <w:color w:val="auto"/>
          <w:sz w:val="28"/>
          <w:szCs w:val="28"/>
          <w:highlight w:val="none"/>
        </w:rPr>
      </w:pPr>
    </w:p>
    <w:p>
      <w:pPr>
        <w:pStyle w:val="2"/>
        <w:spacing w:before="0" w:beforeAutospacing="0" w:after="0" w:afterAutospacing="0"/>
        <w:ind w:firstLine="560"/>
        <w:rPr>
          <w:bCs/>
          <w:color w:val="auto"/>
          <w:sz w:val="28"/>
          <w:szCs w:val="28"/>
          <w:highlight w:val="none"/>
        </w:rPr>
      </w:pPr>
    </w:p>
    <w:p>
      <w:pPr>
        <w:pStyle w:val="2"/>
        <w:spacing w:before="0" w:beforeAutospacing="0" w:after="0" w:afterAutospacing="0"/>
        <w:ind w:firstLine="560"/>
        <w:rPr>
          <w:bCs/>
          <w:color w:val="auto"/>
          <w:sz w:val="28"/>
          <w:szCs w:val="28"/>
          <w:highlight w:val="none"/>
        </w:rPr>
      </w:pPr>
    </w:p>
    <w:p>
      <w:pPr>
        <w:pStyle w:val="2"/>
        <w:spacing w:before="0" w:beforeAutospacing="0" w:after="0" w:afterAutospacing="0"/>
        <w:ind w:firstLine="560"/>
        <w:jc w:val="center"/>
        <w:rPr>
          <w:color w:val="auto"/>
          <w:sz w:val="28"/>
          <w:szCs w:val="28"/>
          <w:highlight w:val="none"/>
        </w:rPr>
      </w:pPr>
      <w:r>
        <w:rPr>
          <w:color w:val="auto"/>
          <w:sz w:val="28"/>
          <w:highlight w:val="none"/>
        </w:rPr>
        <w:t>(</w:t>
      </w:r>
      <w:r>
        <w:rPr>
          <w:rFonts w:hint="eastAsia"/>
          <w:color w:val="auto"/>
          <w:sz w:val="28"/>
          <w:highlight w:val="none"/>
        </w:rPr>
        <w:t>七</w:t>
      </w:r>
      <w:r>
        <w:rPr>
          <w:color w:val="auto"/>
          <w:sz w:val="28"/>
          <w:highlight w:val="none"/>
        </w:rPr>
        <w:t>)</w:t>
      </w:r>
      <w:bookmarkEnd w:id="364"/>
      <w:bookmarkStart w:id="366" w:name="_Toc256000076"/>
      <w:r>
        <w:rPr>
          <w:color w:val="auto"/>
          <w:sz w:val="28"/>
          <w:szCs w:val="28"/>
          <w:highlight w:val="none"/>
        </w:rPr>
        <w:t xml:space="preserve"> </w:t>
      </w:r>
      <w:r>
        <w:rPr>
          <w:rFonts w:hint="eastAsia"/>
          <w:color w:val="auto"/>
          <w:sz w:val="28"/>
          <w:szCs w:val="28"/>
          <w:highlight w:val="none"/>
        </w:rPr>
        <w:t>本项目的特定资格要求：</w:t>
      </w:r>
      <w:bookmarkEnd w:id="365"/>
    </w:p>
    <w:p>
      <w:pPr>
        <w:pStyle w:val="2"/>
        <w:spacing w:before="0" w:beforeAutospacing="0" w:after="0" w:afterAutospacing="0"/>
        <w:ind w:firstLine="560"/>
        <w:rPr>
          <w:bCs/>
          <w:color w:val="auto"/>
          <w:sz w:val="28"/>
          <w:szCs w:val="28"/>
          <w:highlight w:val="none"/>
        </w:rPr>
      </w:pPr>
      <w:r>
        <w:rPr>
          <w:rFonts w:hint="eastAsia"/>
          <w:bCs/>
          <w:color w:val="auto"/>
          <w:sz w:val="28"/>
          <w:szCs w:val="28"/>
          <w:highlight w:val="none"/>
        </w:rPr>
        <w:t>无。</w:t>
      </w:r>
    </w:p>
    <w:p>
      <w:pPr>
        <w:pStyle w:val="275"/>
        <w:jc w:val="center"/>
        <w:outlineLvl w:val="2"/>
        <w:rPr>
          <w:rFonts w:ascii="宋体" w:hAnsi="宋体" w:eastAsia="宋体" w:cs="宋体"/>
          <w:color w:val="auto"/>
          <w:sz w:val="32"/>
          <w:highlight w:val="none"/>
        </w:rPr>
      </w:pPr>
      <w:r>
        <w:rPr>
          <w:rFonts w:ascii="宋体" w:hAnsi="宋体" w:eastAsia="宋体" w:cs="宋体"/>
          <w:color w:val="auto"/>
          <w:sz w:val="28"/>
          <w:szCs w:val="28"/>
          <w:highlight w:val="none"/>
        </w:rPr>
        <w:br w:type="page" w:clear="all"/>
      </w:r>
      <w:bookmarkStart w:id="367" w:name="_Toc142925687"/>
      <w:r>
        <w:rPr>
          <w:rFonts w:hint="eastAsia" w:ascii="宋体" w:hAnsi="宋体" w:eastAsia="宋体" w:cs="宋体"/>
          <w:color w:val="auto"/>
          <w:sz w:val="32"/>
          <w:highlight w:val="none"/>
        </w:rPr>
        <w:t>三</w:t>
      </w:r>
      <w:r>
        <w:rPr>
          <w:rFonts w:ascii="宋体" w:hAnsi="宋体" w:eastAsia="宋体" w:cs="宋体"/>
          <w:color w:val="auto"/>
          <w:sz w:val="32"/>
          <w:highlight w:val="none"/>
        </w:rPr>
        <w:t>、符合性部分</w:t>
      </w:r>
      <w:bookmarkEnd w:id="366"/>
      <w:bookmarkEnd w:id="367"/>
    </w:p>
    <w:p>
      <w:pPr>
        <w:ind w:firstLine="640"/>
        <w:rPr>
          <w:rFonts w:ascii="Times New Roman" w:hAnsi="Times New Roman"/>
          <w:b/>
          <w:color w:val="auto"/>
          <w:sz w:val="28"/>
          <w:szCs w:val="28"/>
          <w:highlight w:val="none"/>
        </w:rPr>
      </w:pPr>
      <w:bookmarkStart w:id="368" w:name="OLE_LINK35"/>
      <w:r>
        <w:rPr>
          <w:rFonts w:ascii="宋体" w:hAnsi="宋体" w:cs="宋体"/>
          <w:color w:val="auto"/>
          <w:sz w:val="32"/>
          <w:highlight w:val="none"/>
        </w:rPr>
        <w:t>（一）</w:t>
      </w:r>
      <w:r>
        <w:rPr>
          <w:rFonts w:ascii="Times New Roman" w:hAnsi="Times New Roman"/>
          <w:color w:val="auto"/>
          <w:sz w:val="28"/>
          <w:szCs w:val="28"/>
          <w:highlight w:val="none"/>
        </w:rPr>
        <w:t>预算金额（最高限价）：</w:t>
      </w:r>
      <w:bookmarkStart w:id="369" w:name="OLE_LINK4"/>
      <w:r>
        <w:rPr>
          <w:rFonts w:hint="eastAsia" w:ascii="Times New Roman" w:hAnsi="Times New Roman"/>
          <w:color w:val="auto"/>
          <w:sz w:val="28"/>
          <w:szCs w:val="28"/>
          <w:highlight w:val="none"/>
        </w:rPr>
        <w:t>本项目预算金额为1080000元。</w:t>
      </w:r>
      <w:r>
        <w:rPr>
          <w:rFonts w:hint="eastAsia" w:ascii="Times New Roman" w:hAnsi="Times New Roman"/>
          <w:b/>
          <w:color w:val="auto"/>
          <w:sz w:val="28"/>
          <w:szCs w:val="28"/>
          <w:highlight w:val="none"/>
        </w:rPr>
        <w:t>供应商报价时须填写项目预算总金额（1080000.00元），否则按未实质响应磋商文件，其响应文件作废标处理。</w:t>
      </w:r>
    </w:p>
    <w:bookmarkEnd w:id="369"/>
    <w:p>
      <w:pPr>
        <w:ind w:firstLine="560"/>
        <w:rPr>
          <w:rFonts w:ascii="Times New Roman" w:hAnsi="Times New Roman"/>
          <w:color w:val="auto"/>
          <w:sz w:val="28"/>
          <w:szCs w:val="28"/>
          <w:highlight w:val="none"/>
        </w:rPr>
      </w:pPr>
      <w:r>
        <w:rPr>
          <w:rFonts w:hint="eastAsia" w:ascii="Times New Roman" w:hAnsi="Times New Roman"/>
          <w:color w:val="auto"/>
          <w:sz w:val="28"/>
          <w:szCs w:val="28"/>
          <w:highlight w:val="none"/>
        </w:rPr>
        <w:t>（二）</w:t>
      </w:r>
      <w:r>
        <w:rPr>
          <w:rFonts w:ascii="Times New Roman" w:hAnsi="Times New Roman"/>
          <w:color w:val="auto"/>
          <w:sz w:val="28"/>
          <w:szCs w:val="28"/>
          <w:highlight w:val="none"/>
        </w:rPr>
        <w:t>响应文件有效性：电子响应文件的有效电子签章。磋商报价。未发现属无效响应的其他情形。</w:t>
      </w:r>
    </w:p>
    <w:p>
      <w:pPr>
        <w:ind w:firstLine="560"/>
        <w:rPr>
          <w:rFonts w:ascii="Times New Roman" w:hAnsi="Times New Roman"/>
          <w:color w:val="auto"/>
          <w:sz w:val="28"/>
          <w:szCs w:val="28"/>
          <w:highlight w:val="none"/>
        </w:rPr>
      </w:pPr>
      <w:r>
        <w:rPr>
          <w:rFonts w:hint="eastAsia" w:ascii="Times New Roman" w:hAnsi="Times New Roman"/>
          <w:color w:val="auto"/>
          <w:sz w:val="28"/>
          <w:szCs w:val="28"/>
          <w:highlight w:val="none"/>
        </w:rPr>
        <w:t>（三）</w:t>
      </w:r>
      <w:r>
        <w:rPr>
          <w:rFonts w:ascii="Times New Roman" w:hAnsi="Times New Roman"/>
          <w:color w:val="auto"/>
          <w:sz w:val="28"/>
          <w:szCs w:val="28"/>
          <w:highlight w:val="none"/>
        </w:rPr>
        <w:t>响应文件完整性：响应文件内容完整性、齐全性。</w:t>
      </w:r>
    </w:p>
    <w:p>
      <w:pPr>
        <w:ind w:firstLine="560"/>
        <w:rPr>
          <w:rFonts w:ascii="Times New Roman" w:hAnsi="Times New Roman"/>
          <w:color w:val="auto"/>
          <w:sz w:val="28"/>
          <w:szCs w:val="28"/>
          <w:highlight w:val="none"/>
        </w:rPr>
      </w:pPr>
    </w:p>
    <w:p>
      <w:pPr>
        <w:ind w:firstLine="560"/>
        <w:rPr>
          <w:rFonts w:ascii="Times New Roman" w:hAnsi="Times New Roman"/>
          <w:color w:val="auto"/>
          <w:sz w:val="28"/>
          <w:szCs w:val="28"/>
          <w:highlight w:val="none"/>
        </w:rPr>
      </w:pPr>
      <w:r>
        <w:rPr>
          <w:rFonts w:hint="eastAsia" w:ascii="Times New Roman" w:hAnsi="Times New Roman"/>
          <w:color w:val="auto"/>
          <w:sz w:val="28"/>
          <w:szCs w:val="28"/>
          <w:highlight w:val="none"/>
        </w:rPr>
        <w:t>备注：以上</w:t>
      </w:r>
      <w:r>
        <w:rPr>
          <w:rFonts w:ascii="宋体" w:hAnsi="宋体" w:cs="宋体"/>
          <w:color w:val="auto"/>
          <w:sz w:val="28"/>
          <w:szCs w:val="28"/>
          <w:highlight w:val="none"/>
        </w:rPr>
        <w:t>（一）</w:t>
      </w:r>
      <w:r>
        <w:rPr>
          <w:rFonts w:hint="eastAsia" w:ascii="宋体" w:hAnsi="宋体" w:cs="宋体"/>
          <w:color w:val="auto"/>
          <w:sz w:val="28"/>
          <w:szCs w:val="28"/>
          <w:highlight w:val="none"/>
        </w:rPr>
        <w:t>、</w:t>
      </w:r>
      <w:r>
        <w:rPr>
          <w:rFonts w:ascii="宋体" w:hAnsi="宋体" w:cs="宋体"/>
          <w:color w:val="auto"/>
          <w:sz w:val="28"/>
          <w:szCs w:val="28"/>
          <w:highlight w:val="none"/>
        </w:rPr>
        <w:t>（</w:t>
      </w:r>
      <w:r>
        <w:rPr>
          <w:rFonts w:hint="eastAsia" w:ascii="宋体" w:hAnsi="宋体" w:cs="宋体"/>
          <w:color w:val="auto"/>
          <w:sz w:val="28"/>
          <w:szCs w:val="28"/>
          <w:highlight w:val="none"/>
        </w:rPr>
        <w:t>二</w:t>
      </w:r>
      <w:r>
        <w:rPr>
          <w:rFonts w:ascii="宋体" w:hAnsi="宋体" w:cs="宋体"/>
          <w:color w:val="auto"/>
          <w:sz w:val="28"/>
          <w:szCs w:val="28"/>
          <w:highlight w:val="none"/>
        </w:rPr>
        <w:t>）</w:t>
      </w:r>
      <w:r>
        <w:rPr>
          <w:rFonts w:hint="eastAsia" w:ascii="宋体" w:hAnsi="宋体" w:cs="宋体"/>
          <w:color w:val="auto"/>
          <w:sz w:val="28"/>
          <w:szCs w:val="28"/>
          <w:highlight w:val="none"/>
        </w:rPr>
        <w:t>、</w:t>
      </w:r>
      <w:r>
        <w:rPr>
          <w:rFonts w:ascii="宋体" w:hAnsi="宋体" w:cs="宋体"/>
          <w:color w:val="auto"/>
          <w:sz w:val="28"/>
          <w:szCs w:val="28"/>
          <w:highlight w:val="none"/>
        </w:rPr>
        <w:t>（</w:t>
      </w:r>
      <w:r>
        <w:rPr>
          <w:rFonts w:hint="eastAsia" w:ascii="宋体" w:hAnsi="宋体" w:cs="宋体"/>
          <w:color w:val="auto"/>
          <w:sz w:val="28"/>
          <w:szCs w:val="28"/>
          <w:highlight w:val="none"/>
        </w:rPr>
        <w:t>三</w:t>
      </w:r>
      <w:r>
        <w:rPr>
          <w:rFonts w:ascii="宋体" w:hAnsi="宋体" w:cs="宋体"/>
          <w:color w:val="auto"/>
          <w:sz w:val="28"/>
          <w:szCs w:val="28"/>
          <w:highlight w:val="none"/>
        </w:rPr>
        <w:t>）</w:t>
      </w:r>
      <w:r>
        <w:rPr>
          <w:rFonts w:hint="eastAsia" w:ascii="宋体" w:hAnsi="宋体" w:cs="宋体"/>
          <w:color w:val="auto"/>
          <w:sz w:val="28"/>
          <w:szCs w:val="28"/>
          <w:highlight w:val="none"/>
        </w:rPr>
        <w:t>由评审人员根据磋商响应文件进行评审，无需磋商供应商另行提供相关证明材料。</w:t>
      </w:r>
    </w:p>
    <w:bookmarkEnd w:id="368"/>
    <w:p>
      <w:pPr>
        <w:ind w:firstLine="480"/>
        <w:rPr>
          <w:rFonts w:ascii="宋体" w:hAnsi="宋体" w:cs="宋体"/>
          <w:color w:val="auto"/>
          <w:sz w:val="24"/>
          <w:szCs w:val="24"/>
          <w:highlight w:val="none"/>
        </w:rPr>
      </w:pPr>
    </w:p>
    <w:p>
      <w:pPr>
        <w:ind w:firstLine="560"/>
        <w:rPr>
          <w:rFonts w:ascii="宋体" w:hAnsi="宋体" w:cs="宋体"/>
          <w:color w:val="auto"/>
          <w:sz w:val="24"/>
          <w:szCs w:val="24"/>
          <w:highlight w:val="none"/>
        </w:rPr>
      </w:pPr>
      <w:r>
        <w:rPr>
          <w:rFonts w:ascii="Times New Roman" w:hAnsi="Times New Roman"/>
          <w:color w:val="auto"/>
          <w:sz w:val="28"/>
          <w:szCs w:val="28"/>
          <w:highlight w:val="none"/>
        </w:rPr>
        <w:t>（四）对磋商文件响应程度</w:t>
      </w:r>
    </w:p>
    <w:p>
      <w:pPr>
        <w:widowControl/>
        <w:ind w:firstLine="480"/>
        <w:jc w:val="left"/>
        <w:rPr>
          <w:rFonts w:ascii="宋体" w:hAnsi="宋体" w:cs="宋体"/>
          <w:color w:val="auto"/>
          <w:sz w:val="24"/>
          <w:szCs w:val="24"/>
          <w:highlight w:val="none"/>
        </w:rPr>
      </w:pPr>
      <w:r>
        <w:rPr>
          <w:rFonts w:ascii="宋体" w:hAnsi="宋体" w:cs="宋体"/>
          <w:color w:val="auto"/>
          <w:sz w:val="24"/>
          <w:szCs w:val="24"/>
          <w:highlight w:val="none"/>
        </w:rPr>
        <w:t> </w:t>
      </w:r>
    </w:p>
    <w:p>
      <w:pPr>
        <w:widowControl/>
        <w:ind w:firstLine="560"/>
        <w:jc w:val="center"/>
        <w:rPr>
          <w:rFonts w:ascii="宋体" w:hAnsi="宋体" w:cs="宋体"/>
          <w:color w:val="auto"/>
          <w:sz w:val="24"/>
          <w:szCs w:val="24"/>
          <w:highlight w:val="none"/>
        </w:rPr>
      </w:pPr>
      <w:bookmarkStart w:id="370" w:name="OLE_LINK36"/>
      <w:r>
        <w:rPr>
          <w:rFonts w:hint="eastAsia" w:ascii="宋体" w:hAnsi="宋体" w:cs="宋体"/>
          <w:color w:val="auto"/>
          <w:sz w:val="28"/>
          <w:szCs w:val="28"/>
          <w:highlight w:val="none"/>
        </w:rPr>
        <w:t>偏离表</w:t>
      </w:r>
    </w:p>
    <w:tbl>
      <w:tblPr>
        <w:tblStyle w:val="41"/>
        <w:tblW w:w="0" w:type="auto"/>
        <w:tblCellSpacing w:w="0" w:type="dxa"/>
        <w:tblInd w:w="0" w:type="dxa"/>
        <w:tblLayout w:type="autofit"/>
        <w:tblCellMar>
          <w:top w:w="0" w:type="dxa"/>
          <w:left w:w="108" w:type="dxa"/>
          <w:bottom w:w="0" w:type="dxa"/>
          <w:right w:w="108" w:type="dxa"/>
        </w:tblCellMar>
      </w:tblPr>
      <w:tblGrid>
        <w:gridCol w:w="1119"/>
        <w:gridCol w:w="2833"/>
        <w:gridCol w:w="1756"/>
        <w:gridCol w:w="3506"/>
      </w:tblGrid>
      <w:tr>
        <w:tblPrEx>
          <w:tblCellMar>
            <w:top w:w="0" w:type="dxa"/>
            <w:left w:w="108" w:type="dxa"/>
            <w:bottom w:w="0" w:type="dxa"/>
            <w:right w:w="108" w:type="dxa"/>
          </w:tblCellMar>
        </w:tblPrEx>
        <w:trPr>
          <w:trHeight w:val="642" w:hRule="atLeast"/>
          <w:tblCellSpacing w:w="0" w:type="dxa"/>
        </w:trPr>
        <w:tc>
          <w:tcPr>
            <w:tcW w:w="1126" w:type="dxa"/>
            <w:tcBorders>
              <w:top w:val="single" w:color="000000" w:sz="8" w:space="0"/>
              <w:left w:val="single" w:color="000000" w:sz="8" w:space="0"/>
              <w:bottom w:val="single" w:color="000000" w:sz="8" w:space="0"/>
              <w:right w:val="single" w:color="000000" w:sz="8" w:space="0"/>
            </w:tcBorders>
            <w:vAlign w:val="center"/>
          </w:tcPr>
          <w:p>
            <w:pPr>
              <w:widowControl/>
              <w:spacing w:before="120"/>
              <w:jc w:val="center"/>
              <w:rPr>
                <w:rFonts w:ascii="宋体" w:hAnsi="宋体" w:cs="宋体"/>
                <w:color w:val="auto"/>
                <w:sz w:val="24"/>
                <w:szCs w:val="24"/>
                <w:highlight w:val="none"/>
              </w:rPr>
            </w:pPr>
            <w:r>
              <w:rPr>
                <w:rFonts w:hint="eastAsia" w:ascii="宋体" w:hAnsi="宋体" w:cs="宋体"/>
                <w:b/>
                <w:bCs/>
                <w:color w:val="auto"/>
                <w:sz w:val="24"/>
                <w:szCs w:val="24"/>
                <w:highlight w:val="none"/>
              </w:rPr>
              <w:t>项目</w:t>
            </w:r>
          </w:p>
        </w:tc>
        <w:tc>
          <w:tcPr>
            <w:tcW w:w="2929" w:type="dxa"/>
            <w:tcBorders>
              <w:top w:val="single" w:color="000000" w:sz="8" w:space="0"/>
              <w:left w:val="nil"/>
              <w:bottom w:val="single" w:color="000000" w:sz="8" w:space="0"/>
              <w:right w:val="single" w:color="000000" w:sz="8" w:space="0"/>
            </w:tcBorders>
            <w:vAlign w:val="center"/>
          </w:tcPr>
          <w:p>
            <w:pPr>
              <w:widowControl/>
              <w:spacing w:before="120"/>
              <w:jc w:val="center"/>
              <w:rPr>
                <w:rFonts w:ascii="宋体" w:hAnsi="宋体" w:cs="宋体"/>
                <w:color w:val="auto"/>
                <w:sz w:val="24"/>
                <w:szCs w:val="24"/>
                <w:highlight w:val="none"/>
              </w:rPr>
            </w:pPr>
            <w:r>
              <w:rPr>
                <w:rFonts w:hint="eastAsia" w:ascii="宋体" w:hAnsi="宋体" w:cs="宋体"/>
                <w:b/>
                <w:bCs/>
                <w:color w:val="auto"/>
                <w:sz w:val="24"/>
                <w:szCs w:val="24"/>
                <w:highlight w:val="none"/>
              </w:rPr>
              <w:t>采购文件要求</w:t>
            </w:r>
          </w:p>
        </w:tc>
        <w:tc>
          <w:tcPr>
            <w:tcW w:w="1796" w:type="dxa"/>
            <w:tcBorders>
              <w:top w:val="single" w:color="000000" w:sz="8" w:space="0"/>
              <w:left w:val="nil"/>
              <w:bottom w:val="single" w:color="000000" w:sz="8" w:space="0"/>
              <w:right w:val="single" w:color="000000" w:sz="8" w:space="0"/>
            </w:tcBorders>
            <w:vAlign w:val="center"/>
          </w:tcPr>
          <w:p>
            <w:pPr>
              <w:widowControl/>
              <w:spacing w:before="120"/>
              <w:jc w:val="center"/>
              <w:rPr>
                <w:rFonts w:ascii="宋体" w:hAnsi="宋体" w:cs="宋体"/>
                <w:color w:val="auto"/>
                <w:sz w:val="24"/>
                <w:szCs w:val="24"/>
                <w:highlight w:val="none"/>
              </w:rPr>
            </w:pPr>
            <w:r>
              <w:rPr>
                <w:rFonts w:hint="eastAsia" w:ascii="宋体" w:hAnsi="宋体" w:cs="宋体"/>
                <w:color w:val="auto"/>
                <w:sz w:val="24"/>
                <w:szCs w:val="24"/>
                <w:highlight w:val="none"/>
              </w:rPr>
              <w:t>正偏离/负偏离</w:t>
            </w:r>
          </w:p>
        </w:tc>
        <w:tc>
          <w:tcPr>
            <w:tcW w:w="3633" w:type="dxa"/>
            <w:tcBorders>
              <w:top w:val="single" w:color="000000" w:sz="8" w:space="0"/>
              <w:left w:val="nil"/>
              <w:bottom w:val="single" w:color="000000" w:sz="8" w:space="0"/>
              <w:right w:val="single" w:color="000000" w:sz="8" w:space="0"/>
            </w:tcBorders>
            <w:vAlign w:val="center"/>
          </w:tcPr>
          <w:p>
            <w:pPr>
              <w:widowControl/>
              <w:spacing w:before="120"/>
              <w:jc w:val="center"/>
              <w:rPr>
                <w:rFonts w:ascii="宋体" w:hAnsi="宋体" w:cs="宋体"/>
                <w:color w:val="auto"/>
                <w:sz w:val="24"/>
                <w:szCs w:val="24"/>
                <w:highlight w:val="none"/>
              </w:rPr>
            </w:pPr>
            <w:r>
              <w:rPr>
                <w:rFonts w:hint="eastAsia" w:ascii="宋体" w:hAnsi="宋体" w:cs="宋体"/>
                <w:color w:val="auto"/>
                <w:sz w:val="24"/>
                <w:szCs w:val="24"/>
                <w:highlight w:val="none"/>
              </w:rPr>
              <w:t>供应商实际响应</w:t>
            </w:r>
          </w:p>
        </w:tc>
      </w:tr>
      <w:tr>
        <w:tblPrEx>
          <w:tblCellMar>
            <w:top w:w="0" w:type="dxa"/>
            <w:left w:w="108" w:type="dxa"/>
            <w:bottom w:w="0" w:type="dxa"/>
            <w:right w:w="108" w:type="dxa"/>
          </w:tblCellMar>
        </w:tblPrEx>
        <w:trPr>
          <w:trHeight w:val="1047" w:hRule="atLeast"/>
          <w:tblCellSpacing w:w="0" w:type="dxa"/>
        </w:trPr>
        <w:tc>
          <w:tcPr>
            <w:tcW w:w="1126" w:type="dxa"/>
            <w:tcBorders>
              <w:top w:val="nil"/>
              <w:left w:val="single" w:color="000000" w:sz="8" w:space="0"/>
              <w:bottom w:val="single" w:color="000000" w:sz="8" w:space="0"/>
              <w:right w:val="single" w:color="000000" w:sz="8" w:space="0"/>
            </w:tcBorders>
            <w:vAlign w:val="center"/>
          </w:tcPr>
          <w:p>
            <w:pPr>
              <w:widowControl/>
              <w:spacing w:before="120"/>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2929" w:type="dxa"/>
            <w:tcBorders>
              <w:top w:val="nil"/>
              <w:left w:val="nil"/>
              <w:bottom w:val="single" w:color="000000" w:sz="8" w:space="0"/>
              <w:right w:val="single" w:color="000000" w:sz="8" w:space="0"/>
            </w:tcBorders>
            <w:vAlign w:val="center"/>
          </w:tcPr>
          <w:p>
            <w:pPr>
              <w:widowControl/>
              <w:spacing w:before="120"/>
              <w:ind w:firstLine="440"/>
              <w:jc w:val="left"/>
              <w:rPr>
                <w:rFonts w:ascii="宋体" w:hAnsi="宋体" w:cs="宋体"/>
                <w:color w:val="auto"/>
                <w:sz w:val="24"/>
                <w:szCs w:val="24"/>
                <w:highlight w:val="none"/>
              </w:rPr>
            </w:pPr>
            <w:r>
              <w:rPr>
                <w:rFonts w:hint="eastAsia" w:ascii="宋体" w:hAnsi="宋体" w:cs="宋体"/>
                <w:color w:val="auto"/>
                <w:sz w:val="22"/>
                <w:highlight w:val="none"/>
              </w:rPr>
              <w:t> </w:t>
            </w:r>
          </w:p>
        </w:tc>
        <w:tc>
          <w:tcPr>
            <w:tcW w:w="1796" w:type="dxa"/>
            <w:tcBorders>
              <w:top w:val="nil"/>
              <w:left w:val="nil"/>
              <w:bottom w:val="single" w:color="000000" w:sz="8" w:space="0"/>
              <w:right w:val="single" w:color="000000" w:sz="8" w:space="0"/>
            </w:tcBorders>
            <w:vAlign w:val="center"/>
          </w:tcPr>
          <w:p>
            <w:pPr>
              <w:widowControl/>
              <w:spacing w:before="120"/>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c>
          <w:tcPr>
            <w:tcW w:w="3633" w:type="dxa"/>
            <w:tcBorders>
              <w:top w:val="nil"/>
              <w:left w:val="nil"/>
              <w:bottom w:val="single" w:color="000000" w:sz="8" w:space="0"/>
              <w:right w:val="single" w:color="000000" w:sz="8" w:space="0"/>
            </w:tcBorders>
            <w:vAlign w:val="center"/>
          </w:tcPr>
          <w:p>
            <w:pPr>
              <w:widowControl/>
              <w:spacing w:before="120"/>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 </w:t>
            </w:r>
          </w:p>
        </w:tc>
      </w:tr>
      <w:tr>
        <w:tblPrEx>
          <w:tblCellMar>
            <w:top w:w="0" w:type="dxa"/>
            <w:left w:w="108" w:type="dxa"/>
            <w:bottom w:w="0" w:type="dxa"/>
            <w:right w:w="108" w:type="dxa"/>
          </w:tblCellMar>
        </w:tblPrEx>
        <w:trPr>
          <w:trHeight w:val="933" w:hRule="atLeast"/>
          <w:tblCellSpacing w:w="0" w:type="dxa"/>
        </w:trPr>
        <w:tc>
          <w:tcPr>
            <w:tcW w:w="9484" w:type="dxa"/>
            <w:gridSpan w:val="4"/>
            <w:tcBorders>
              <w:top w:val="nil"/>
              <w:left w:val="single" w:color="000000" w:sz="8" w:space="0"/>
              <w:bottom w:val="single" w:color="000000" w:sz="8" w:space="0"/>
              <w:right w:val="single" w:color="000000" w:sz="8" w:space="0"/>
            </w:tcBorders>
            <w:vAlign w:val="center"/>
          </w:tcPr>
          <w:p>
            <w:pPr>
              <w:widowControl/>
              <w:spacing w:before="120"/>
              <w:ind w:firstLine="482"/>
              <w:jc w:val="left"/>
              <w:rPr>
                <w:rFonts w:ascii="宋体" w:hAnsi="宋体" w:cs="宋体"/>
                <w:color w:val="auto"/>
                <w:sz w:val="24"/>
                <w:szCs w:val="24"/>
                <w:highlight w:val="none"/>
              </w:rPr>
            </w:pPr>
            <w:r>
              <w:rPr>
                <w:rFonts w:hint="eastAsia" w:ascii="宋体" w:hAnsi="宋体" w:cs="宋体"/>
                <w:b/>
                <w:bCs/>
                <w:color w:val="auto"/>
                <w:sz w:val="24"/>
                <w:szCs w:val="24"/>
                <w:highlight w:val="none"/>
              </w:rPr>
              <w:t>供应商保证：除本偏离表列出的偏离外，我单位对磋商文件的采购需求条款完全响应，无偏离。</w:t>
            </w:r>
          </w:p>
        </w:tc>
      </w:tr>
    </w:tbl>
    <w:p>
      <w:pPr>
        <w:widowControl/>
        <w:spacing w:before="50" w:line="85" w:lineRule="atLeast"/>
        <w:ind w:left="-88" w:firstLine="482"/>
        <w:jc w:val="left"/>
        <w:rPr>
          <w:rFonts w:ascii="宋体" w:hAnsi="宋体" w:cs="宋体"/>
          <w:color w:val="auto"/>
          <w:sz w:val="24"/>
          <w:szCs w:val="24"/>
          <w:highlight w:val="none"/>
        </w:rPr>
      </w:pPr>
      <w:r>
        <w:rPr>
          <w:rFonts w:hint="eastAsia" w:ascii="宋体" w:hAnsi="宋体" w:cs="宋体"/>
          <w:b/>
          <w:bCs/>
          <w:color w:val="auto"/>
          <w:sz w:val="24"/>
          <w:szCs w:val="24"/>
          <w:highlight w:val="none"/>
        </w:rPr>
        <w:t>备注</w:t>
      </w:r>
      <w:r>
        <w:rPr>
          <w:rFonts w:hint="eastAsia" w:ascii="宋体" w:hAnsi="宋体" w:cs="宋体"/>
          <w:color w:val="auto"/>
          <w:sz w:val="24"/>
          <w:szCs w:val="24"/>
          <w:highlight w:val="none"/>
        </w:rPr>
        <w:t>：（1）供应商应根据磋商文件第四部分“采购需求”填写本表。</w:t>
      </w:r>
    </w:p>
    <w:p>
      <w:pPr>
        <w:widowControl/>
        <w:spacing w:line="430" w:lineRule="atLeas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（2）供应商如果对磋商文件第四部分“采购需求”的响应有偏离，应将偏离条款逐条如实应答，并作出说明，行次不够请自行增加；</w:t>
      </w:r>
      <w:r>
        <w:rPr>
          <w:rFonts w:hint="eastAsia" w:ascii="宋体" w:hAnsi="宋体" w:cs="宋体"/>
          <w:b/>
          <w:bCs/>
          <w:color w:val="auto"/>
          <w:sz w:val="24"/>
          <w:szCs w:val="24"/>
          <w:highlight w:val="none"/>
        </w:rPr>
        <w:t>如供应商无偏离事项，则在表格中“项目”栏填写“无偏离项”即可。</w:t>
      </w:r>
    </w:p>
    <w:p>
      <w:pPr>
        <w:widowControl/>
        <w:spacing w:line="479" w:lineRule="atLeas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b/>
          <w:bCs/>
          <w:color w:val="auto"/>
          <w:sz w:val="24"/>
          <w:szCs w:val="24"/>
          <w:highlight w:val="none"/>
        </w:rPr>
        <w:t>如不提供此表，则视为供应商不满足磋商文件第四部分的所有条款要求，其响应无效。</w:t>
      </w:r>
    </w:p>
    <w:p>
      <w:pPr>
        <w:widowControl/>
        <w:ind w:firstLine="440"/>
        <w:jc w:val="left"/>
        <w:rPr>
          <w:rFonts w:ascii="宋体" w:hAnsi="宋体" w:cs="宋体"/>
          <w:color w:val="auto"/>
          <w:sz w:val="24"/>
          <w:szCs w:val="24"/>
          <w:highlight w:val="none"/>
        </w:rPr>
      </w:pPr>
      <w:r>
        <w:rPr>
          <w:rFonts w:ascii="Arial" w:hAnsi="Arial" w:cs="Arial"/>
          <w:color w:val="auto"/>
          <w:sz w:val="22"/>
          <w:highlight w:val="none"/>
        </w:rPr>
        <w:t> </w:t>
      </w:r>
    </w:p>
    <w:p>
      <w:pPr>
        <w:widowControl/>
        <w:spacing w:before="50" w:line="85" w:lineRule="atLeast"/>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pPr>
        <w:widowControl/>
        <w:spacing w:before="120"/>
        <w:ind w:firstLine="480"/>
        <w:jc w:val="left"/>
        <w:rPr>
          <w:rFonts w:ascii="宋体" w:hAnsi="宋体" w:cs="宋体"/>
          <w:color w:val="auto"/>
          <w:sz w:val="24"/>
          <w:szCs w:val="24"/>
          <w:highlight w:val="none"/>
        </w:rPr>
      </w:pPr>
    </w:p>
    <w:p>
      <w:pPr>
        <w:widowControl/>
        <w:spacing w:before="120"/>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日</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ind w:firstLine="560"/>
        <w:rPr>
          <w:rFonts w:ascii="Times New Roman" w:hAnsi="Times New Roman"/>
          <w:color w:val="auto"/>
          <w:sz w:val="28"/>
          <w:szCs w:val="28"/>
          <w:highlight w:val="none"/>
        </w:rPr>
      </w:pPr>
    </w:p>
    <w:p>
      <w:pPr>
        <w:widowControl/>
        <w:jc w:val="left"/>
        <w:rPr>
          <w:rFonts w:ascii="Times New Roman" w:hAnsi="Times New Roman"/>
          <w:color w:val="auto"/>
          <w:sz w:val="24"/>
          <w:szCs w:val="24"/>
          <w:highlight w:val="none"/>
        </w:rPr>
      </w:pPr>
      <w:r>
        <w:rPr>
          <w:color w:val="auto"/>
          <w:highlight w:val="none"/>
        </w:rPr>
        <w:br w:type="page"/>
      </w:r>
    </w:p>
    <w:p>
      <w:pPr>
        <w:pStyle w:val="275"/>
        <w:jc w:val="center"/>
        <w:outlineLvl w:val="2"/>
        <w:rPr>
          <w:rFonts w:asciiTheme="minorEastAsia" w:hAnsiTheme="minorEastAsia" w:eastAsiaTheme="minorEastAsia"/>
          <w:b/>
          <w:color w:val="auto"/>
          <w:highlight w:val="none"/>
        </w:rPr>
      </w:pPr>
    </w:p>
    <w:p>
      <w:pPr>
        <w:pStyle w:val="275"/>
        <w:jc w:val="center"/>
        <w:outlineLvl w:val="2"/>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提供按采购需求配备工作人员的承诺函（格式自拟）</w:t>
      </w:r>
    </w:p>
    <w:p>
      <w:pPr>
        <w:pStyle w:val="275"/>
        <w:jc w:val="center"/>
        <w:outlineLvl w:val="2"/>
        <w:rPr>
          <w:rFonts w:asciiTheme="minorEastAsia" w:hAnsiTheme="minorEastAsia" w:eastAsiaTheme="minorEastAsia"/>
          <w:b/>
          <w:color w:val="auto"/>
          <w:highlight w:val="none"/>
        </w:rPr>
      </w:pPr>
    </w:p>
    <w:p>
      <w:pPr>
        <w:pStyle w:val="275"/>
        <w:jc w:val="center"/>
        <w:outlineLvl w:val="2"/>
        <w:rPr>
          <w:rFonts w:asciiTheme="minorEastAsia" w:hAnsiTheme="minorEastAsia" w:eastAsiaTheme="minorEastAsia"/>
          <w:b/>
          <w:color w:val="auto"/>
          <w:highlight w:val="none"/>
        </w:rPr>
      </w:pPr>
    </w:p>
    <w:p>
      <w:pPr>
        <w:pStyle w:val="275"/>
        <w:jc w:val="center"/>
        <w:outlineLvl w:val="2"/>
        <w:rPr>
          <w:rFonts w:asciiTheme="minorEastAsia" w:hAnsiTheme="minorEastAsia" w:eastAsiaTheme="minorEastAsia"/>
          <w:b/>
          <w:color w:val="auto"/>
          <w:highlight w:val="none"/>
        </w:rPr>
      </w:pPr>
    </w:p>
    <w:p>
      <w:pPr>
        <w:pStyle w:val="275"/>
        <w:jc w:val="center"/>
        <w:outlineLvl w:val="2"/>
        <w:rPr>
          <w:rFonts w:asciiTheme="minorEastAsia" w:hAnsiTheme="minorEastAsia" w:eastAsiaTheme="minorEastAsia"/>
          <w:b/>
          <w:color w:val="auto"/>
          <w:highlight w:val="none"/>
        </w:rPr>
      </w:pPr>
    </w:p>
    <w:p>
      <w:pPr>
        <w:pStyle w:val="319"/>
        <w:spacing w:line="460" w:lineRule="exact"/>
        <w:ind w:firstLine="482" w:firstLineChars="200"/>
        <w:rPr>
          <w:rFonts w:cs="Times New Roman" w:asciiTheme="minorEastAsia" w:hAnsiTheme="minorEastAsia" w:eastAsiaTheme="minorEastAsia"/>
          <w:b/>
          <w:color w:val="auto"/>
          <w:sz w:val="24"/>
          <w:szCs w:val="24"/>
          <w:highlight w:val="none"/>
        </w:rPr>
      </w:pPr>
      <w:r>
        <w:rPr>
          <w:rFonts w:hint="eastAsia" w:cs="Times New Roman" w:asciiTheme="minorEastAsia" w:hAnsiTheme="minorEastAsia" w:eastAsiaTheme="minorEastAsia"/>
          <w:b/>
          <w:color w:val="auto"/>
          <w:sz w:val="24"/>
          <w:szCs w:val="24"/>
          <w:highlight w:val="none"/>
        </w:rPr>
        <w:t>注：针对加★的需求，有1条负偏离或未按要求提供承诺函的将被定义为非实质性响应磋商文件。</w:t>
      </w:r>
    </w:p>
    <w:bookmarkEnd w:id="370"/>
    <w:p>
      <w:pPr>
        <w:pStyle w:val="275"/>
        <w:jc w:val="center"/>
        <w:outlineLvl w:val="2"/>
        <w:rPr>
          <w:rFonts w:eastAsia="宋体"/>
          <w:color w:val="auto"/>
          <w:highlight w:val="none"/>
        </w:rPr>
      </w:pPr>
    </w:p>
    <w:p>
      <w:pPr>
        <w:spacing w:line="500" w:lineRule="exact"/>
        <w:jc w:val="center"/>
        <w:rPr>
          <w:color w:val="auto"/>
          <w:highlight w:val="none"/>
        </w:rPr>
      </w:pPr>
      <w:r>
        <w:rPr>
          <w:color w:val="auto"/>
          <w:highlight w:val="none"/>
        </w:rPr>
        <w:br w:type="page" w:clear="all"/>
      </w:r>
    </w:p>
    <w:p>
      <w:pPr>
        <w:pStyle w:val="278"/>
        <w:jc w:val="center"/>
        <w:outlineLvl w:val="2"/>
        <w:rPr>
          <w:rFonts w:ascii="宋体" w:hAnsi="宋体" w:eastAsia="宋体" w:cs="宋体"/>
          <w:color w:val="auto"/>
          <w:sz w:val="28"/>
          <w:highlight w:val="none"/>
        </w:rPr>
      </w:pPr>
      <w:bookmarkStart w:id="371" w:name="_Toc256000077"/>
      <w:bookmarkStart w:id="372" w:name="_Toc142925688"/>
      <w:r>
        <w:rPr>
          <w:rFonts w:hint="eastAsia" w:ascii="宋体" w:hAnsi="宋体" w:eastAsia="宋体" w:cs="宋体"/>
          <w:color w:val="auto"/>
          <w:sz w:val="32"/>
          <w:highlight w:val="none"/>
        </w:rPr>
        <w:t>四</w:t>
      </w:r>
      <w:r>
        <w:rPr>
          <w:rFonts w:ascii="宋体" w:hAnsi="宋体" w:eastAsia="宋体" w:cs="宋体"/>
          <w:color w:val="auto"/>
          <w:sz w:val="32"/>
          <w:highlight w:val="none"/>
        </w:rPr>
        <w:t>、</w:t>
      </w:r>
      <w:bookmarkEnd w:id="371"/>
      <w:r>
        <w:rPr>
          <w:rFonts w:hint="eastAsia" w:ascii="宋体" w:hAnsi="宋体" w:eastAsia="宋体" w:cs="宋体"/>
          <w:color w:val="auto"/>
          <w:sz w:val="32"/>
          <w:highlight w:val="none"/>
        </w:rPr>
        <w:t>综合</w:t>
      </w:r>
      <w:r>
        <w:rPr>
          <w:rFonts w:ascii="宋体" w:hAnsi="宋体" w:eastAsia="宋体" w:cs="宋体"/>
          <w:color w:val="auto"/>
          <w:sz w:val="32"/>
          <w:highlight w:val="none"/>
        </w:rPr>
        <w:t>评审评分项</w:t>
      </w:r>
      <w:bookmarkEnd w:id="372"/>
    </w:p>
    <w:p>
      <w:pPr>
        <w:pStyle w:val="278"/>
        <w:ind w:firstLine="560"/>
        <w:outlineLvl w:val="2"/>
        <w:rPr>
          <w:rFonts w:ascii="宋体" w:hAnsi="宋体" w:eastAsia="宋体" w:cs="宋体"/>
          <w:b/>
          <w:color w:val="auto"/>
          <w:sz w:val="28"/>
          <w:highlight w:val="none"/>
        </w:rPr>
      </w:pPr>
      <w:bookmarkStart w:id="373" w:name="_Toc142925689"/>
      <w:r>
        <w:rPr>
          <w:rFonts w:hint="eastAsia" w:ascii="宋体" w:hAnsi="宋体" w:eastAsia="宋体" w:cs="宋体"/>
          <w:b/>
          <w:color w:val="auto"/>
          <w:sz w:val="28"/>
          <w:highlight w:val="none"/>
        </w:rPr>
        <w:t>（一）技术方案</w:t>
      </w:r>
      <w:bookmarkEnd w:id="373"/>
    </w:p>
    <w:p>
      <w:pPr>
        <w:pStyle w:val="278"/>
        <w:ind w:firstLine="960"/>
        <w:outlineLvl w:val="2"/>
        <w:rPr>
          <w:color w:val="auto"/>
          <w:highlight w:val="none"/>
        </w:rPr>
      </w:pPr>
      <w:bookmarkStart w:id="374" w:name="_Toc142925690"/>
      <w:bookmarkStart w:id="375" w:name="OLE_LINK37"/>
      <w:r>
        <w:rPr>
          <w:rFonts w:hint="eastAsia" w:ascii="宋体" w:hAnsi="宋体" w:eastAsia="宋体" w:cs="宋体"/>
          <w:color w:val="auto"/>
          <w:highlight w:val="none"/>
        </w:rPr>
        <w:t>格式自拟，按照磋商文件第四部分采购需求和第五部分评标标准的要求编制。</w:t>
      </w:r>
      <w:bookmarkEnd w:id="374"/>
    </w:p>
    <w:bookmarkEnd w:id="375"/>
    <w:p>
      <w:pPr>
        <w:pStyle w:val="278"/>
        <w:ind w:firstLine="480"/>
        <w:outlineLvl w:val="2"/>
        <w:rPr>
          <w:color w:val="auto"/>
          <w:highlight w:val="none"/>
        </w:rPr>
      </w:pPr>
      <w:bookmarkStart w:id="376" w:name="_Toc142925691"/>
      <w:r>
        <w:rPr>
          <w:rFonts w:hint="eastAsia" w:ascii="宋体" w:hAnsi="宋体" w:eastAsia="宋体" w:cs="宋体"/>
          <w:color w:val="auto"/>
          <w:highlight w:val="none"/>
        </w:rPr>
        <w:t>包含但不限于以下内容：</w:t>
      </w:r>
      <w:bookmarkEnd w:id="376"/>
      <w:r>
        <w:rPr>
          <w:rFonts w:hint="eastAsia"/>
          <w:color w:val="auto"/>
          <w:highlight w:val="none"/>
        </w:rPr>
        <w:t xml:space="preserve"> </w:t>
      </w:r>
    </w:p>
    <w:p>
      <w:pPr>
        <w:pStyle w:val="278"/>
        <w:ind w:firstLine="560"/>
        <w:outlineLvl w:val="2"/>
        <w:rPr>
          <w:rFonts w:ascii="宋体" w:hAnsi="宋体" w:eastAsia="宋体" w:cs="宋体"/>
          <w:color w:val="auto"/>
          <w:highlight w:val="none"/>
        </w:rPr>
      </w:pPr>
      <w:bookmarkStart w:id="377" w:name="_Toc142925698"/>
      <w:r>
        <w:rPr>
          <w:rFonts w:hint="eastAsia" w:ascii="宋体" w:hAnsi="宋体" w:eastAsia="宋体" w:cs="宋体"/>
          <w:color w:val="auto"/>
          <w:highlight w:val="none"/>
        </w:rPr>
        <w:t>1.项目的理解及服务重难点</w:t>
      </w:r>
    </w:p>
    <w:p>
      <w:pPr>
        <w:pStyle w:val="278"/>
        <w:ind w:firstLine="560"/>
        <w:outlineLvl w:val="2"/>
        <w:rPr>
          <w:rFonts w:ascii="宋体" w:hAnsi="宋体" w:eastAsia="宋体" w:cs="宋体"/>
          <w:color w:val="auto"/>
          <w:highlight w:val="none"/>
        </w:rPr>
      </w:pPr>
      <w:r>
        <w:rPr>
          <w:rFonts w:hint="eastAsia" w:ascii="宋体" w:hAnsi="宋体" w:eastAsia="宋体" w:cs="宋体"/>
          <w:color w:val="auto"/>
          <w:highlight w:val="none"/>
        </w:rPr>
        <w:t>2.服务实施方案</w:t>
      </w:r>
    </w:p>
    <w:p>
      <w:pPr>
        <w:pStyle w:val="278"/>
        <w:ind w:firstLine="560"/>
        <w:outlineLvl w:val="2"/>
        <w:rPr>
          <w:rFonts w:ascii="宋体" w:hAnsi="宋体" w:eastAsia="宋体" w:cs="宋体"/>
          <w:color w:val="auto"/>
          <w:highlight w:val="none"/>
        </w:rPr>
      </w:pPr>
      <w:r>
        <w:rPr>
          <w:rFonts w:hint="eastAsia" w:ascii="宋体" w:hAnsi="宋体" w:eastAsia="宋体" w:cs="宋体"/>
          <w:color w:val="auto"/>
          <w:highlight w:val="none"/>
        </w:rPr>
        <w:t>3.服务宗旨和服务理念</w:t>
      </w:r>
    </w:p>
    <w:p>
      <w:pPr>
        <w:pStyle w:val="278"/>
        <w:ind w:firstLine="560"/>
        <w:outlineLvl w:val="2"/>
        <w:rPr>
          <w:rFonts w:ascii="宋体" w:hAnsi="宋体" w:eastAsia="宋体" w:cs="宋体"/>
          <w:color w:val="auto"/>
          <w:highlight w:val="none"/>
        </w:rPr>
      </w:pPr>
      <w:r>
        <w:rPr>
          <w:rFonts w:hint="eastAsia" w:ascii="宋体" w:hAnsi="宋体" w:eastAsia="宋体" w:cs="宋体"/>
          <w:color w:val="auto"/>
          <w:highlight w:val="none"/>
        </w:rPr>
        <w:t>4.奖惩措施</w:t>
      </w:r>
    </w:p>
    <w:p>
      <w:pPr>
        <w:pStyle w:val="278"/>
        <w:ind w:firstLine="560"/>
        <w:outlineLvl w:val="2"/>
        <w:rPr>
          <w:rFonts w:ascii="宋体" w:hAnsi="宋体" w:eastAsia="宋体" w:cs="宋体"/>
          <w:color w:val="auto"/>
          <w:highlight w:val="none"/>
        </w:rPr>
      </w:pPr>
      <w:r>
        <w:rPr>
          <w:rFonts w:hint="eastAsia" w:ascii="宋体" w:hAnsi="宋体" w:eastAsia="宋体" w:cs="宋体"/>
          <w:color w:val="auto"/>
          <w:highlight w:val="none"/>
        </w:rPr>
        <w:t>5.服务安全及卫生管理措施</w:t>
      </w:r>
    </w:p>
    <w:p>
      <w:pPr>
        <w:pStyle w:val="278"/>
        <w:ind w:firstLine="560"/>
        <w:outlineLvl w:val="2"/>
        <w:rPr>
          <w:rFonts w:ascii="宋体" w:hAnsi="宋体" w:eastAsia="宋体" w:cs="宋体"/>
          <w:color w:val="auto"/>
          <w:highlight w:val="none"/>
        </w:rPr>
      </w:pPr>
      <w:r>
        <w:rPr>
          <w:rFonts w:hint="eastAsia" w:ascii="宋体" w:hAnsi="宋体" w:eastAsia="宋体" w:cs="宋体"/>
          <w:color w:val="auto"/>
          <w:highlight w:val="none"/>
        </w:rPr>
        <w:t>6.餐食安全管理保障措施</w:t>
      </w:r>
    </w:p>
    <w:p>
      <w:pPr>
        <w:pStyle w:val="278"/>
        <w:ind w:firstLine="560"/>
        <w:outlineLvl w:val="2"/>
        <w:rPr>
          <w:rFonts w:ascii="宋体" w:hAnsi="宋体" w:eastAsia="宋体" w:cs="宋体"/>
          <w:color w:val="auto"/>
          <w:highlight w:val="none"/>
        </w:rPr>
      </w:pPr>
      <w:r>
        <w:rPr>
          <w:rFonts w:hint="eastAsia" w:ascii="宋体" w:hAnsi="宋体" w:eastAsia="宋体" w:cs="宋体"/>
          <w:color w:val="auto"/>
          <w:highlight w:val="none"/>
        </w:rPr>
        <w:t>7.培训体系</w:t>
      </w:r>
    </w:p>
    <w:p>
      <w:pPr>
        <w:pStyle w:val="278"/>
        <w:ind w:firstLine="560"/>
        <w:outlineLvl w:val="2"/>
        <w:rPr>
          <w:rFonts w:ascii="宋体" w:hAnsi="宋体" w:eastAsia="宋体" w:cs="宋体"/>
          <w:b/>
          <w:color w:val="auto"/>
          <w:sz w:val="28"/>
          <w:highlight w:val="none"/>
        </w:rPr>
      </w:pPr>
      <w:r>
        <w:rPr>
          <w:rFonts w:hint="eastAsia" w:ascii="宋体" w:hAnsi="宋体" w:eastAsia="宋体" w:cs="宋体"/>
          <w:color w:val="auto"/>
          <w:highlight w:val="none"/>
        </w:rPr>
        <w:t>8.应急与安全保障措施</w:t>
      </w:r>
    </w:p>
    <w:p>
      <w:pPr>
        <w:pStyle w:val="278"/>
        <w:ind w:firstLine="560"/>
        <w:outlineLvl w:val="2"/>
        <w:rPr>
          <w:rFonts w:ascii="宋体" w:hAnsi="宋体" w:eastAsia="宋体" w:cs="宋体"/>
          <w:b/>
          <w:color w:val="auto"/>
          <w:sz w:val="28"/>
          <w:highlight w:val="none"/>
        </w:rPr>
      </w:pPr>
    </w:p>
    <w:p>
      <w:pPr>
        <w:pStyle w:val="278"/>
        <w:ind w:firstLine="560"/>
        <w:outlineLvl w:val="2"/>
        <w:rPr>
          <w:rFonts w:ascii="宋体" w:hAnsi="宋体" w:eastAsia="宋体" w:cs="宋体"/>
          <w:b/>
          <w:color w:val="auto"/>
          <w:sz w:val="28"/>
          <w:highlight w:val="none"/>
        </w:rPr>
      </w:pPr>
      <w:r>
        <w:rPr>
          <w:rFonts w:hint="eastAsia" w:ascii="宋体" w:hAnsi="宋体" w:eastAsia="宋体" w:cs="宋体"/>
          <w:b/>
          <w:color w:val="auto"/>
          <w:sz w:val="28"/>
          <w:highlight w:val="none"/>
        </w:rPr>
        <w:t>（二）</w:t>
      </w:r>
      <w:bookmarkEnd w:id="377"/>
      <w:r>
        <w:rPr>
          <w:rFonts w:hint="eastAsia" w:ascii="宋体" w:hAnsi="宋体" w:eastAsia="宋体" w:cs="宋体"/>
          <w:b/>
          <w:color w:val="auto"/>
          <w:sz w:val="28"/>
          <w:highlight w:val="none"/>
        </w:rPr>
        <w:t>商务评估</w:t>
      </w:r>
    </w:p>
    <w:p>
      <w:pPr>
        <w:pStyle w:val="279"/>
        <w:spacing w:line="360" w:lineRule="auto"/>
        <w:ind w:firstLine="478"/>
        <w:outlineLvl w:val="1"/>
        <w:rPr>
          <w:rFonts w:cs="宋体" w:asciiTheme="minorEastAsia" w:hAnsiTheme="minorEastAsia" w:eastAsiaTheme="minorEastAsia"/>
          <w:b/>
          <w:bCs/>
          <w:color w:val="auto"/>
          <w:spacing w:val="-1"/>
          <w:highlight w:val="none"/>
        </w:rPr>
      </w:pPr>
      <w:r>
        <w:rPr>
          <w:rFonts w:hint="eastAsia" w:ascii="宋体" w:hAnsi="宋体" w:eastAsia="宋体" w:cs="宋体"/>
          <w:b/>
          <w:color w:val="auto"/>
          <w:sz w:val="28"/>
          <w:highlight w:val="none"/>
        </w:rPr>
        <w:t>1.</w:t>
      </w:r>
      <w:r>
        <w:rPr>
          <w:rFonts w:eastAsiaTheme="minorEastAsia"/>
          <w:color w:val="auto"/>
          <w:highlight w:val="none"/>
          <w:lang w:val="zh-CN"/>
        </w:rPr>
        <w:t xml:space="preserve"> </w:t>
      </w:r>
      <w:r>
        <w:rPr>
          <w:rFonts w:hint="eastAsia" w:cs="宋体" w:asciiTheme="minorEastAsia" w:hAnsiTheme="minorEastAsia"/>
          <w:b/>
          <w:bCs/>
          <w:color w:val="auto"/>
          <w:spacing w:val="-1"/>
          <w:highlight w:val="none"/>
        </w:rPr>
        <w:t>经验评价</w:t>
      </w:r>
      <w:bookmarkStart w:id="378" w:name="OLE_LINK38"/>
    </w:p>
    <w:tbl>
      <w:tblPr>
        <w:tblStyle w:val="41"/>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061"/>
        <w:gridCol w:w="1605"/>
        <w:gridCol w:w="2350"/>
        <w:gridCol w:w="135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bCs/>
                <w:color w:val="auto"/>
                <w:sz w:val="24"/>
                <w:szCs w:val="24"/>
                <w:highlight w:val="none"/>
              </w:rPr>
            </w:pPr>
            <w:r>
              <w:rPr>
                <w:rFonts w:hint="eastAsia" w:ascii="宋体" w:hAnsi="宋体"/>
                <w:bCs/>
                <w:color w:val="auto"/>
                <w:sz w:val="24"/>
                <w:szCs w:val="24"/>
                <w:highlight w:val="none"/>
              </w:rPr>
              <w:t>序号</w:t>
            </w:r>
          </w:p>
        </w:tc>
        <w:tc>
          <w:tcPr>
            <w:tcW w:w="2061" w:type="dxa"/>
            <w:tcBorders>
              <w:top w:val="single" w:color="auto" w:sz="4" w:space="0"/>
              <w:left w:val="single" w:color="auto" w:sz="4" w:space="0"/>
              <w:bottom w:val="single" w:color="auto" w:sz="4" w:space="0"/>
              <w:right w:val="single" w:color="auto" w:sz="4" w:space="0"/>
            </w:tcBorders>
            <w:vAlign w:val="center"/>
          </w:tcPr>
          <w:p>
            <w:pPr>
              <w:pStyle w:val="300"/>
              <w:spacing w:line="460" w:lineRule="exact"/>
              <w:jc w:val="center"/>
              <w:rPr>
                <w:rFonts w:ascii="宋体" w:hAnsi="宋体"/>
                <w:bCs/>
                <w:color w:val="auto"/>
                <w:sz w:val="24"/>
                <w:szCs w:val="24"/>
                <w:highlight w:val="none"/>
              </w:rPr>
            </w:pPr>
            <w:r>
              <w:rPr>
                <w:rFonts w:hint="eastAsia" w:ascii="宋体" w:hAnsi="宋体"/>
                <w:bCs/>
                <w:color w:val="auto"/>
                <w:sz w:val="24"/>
                <w:szCs w:val="24"/>
                <w:highlight w:val="none"/>
              </w:rPr>
              <w:t>项目名称</w:t>
            </w:r>
          </w:p>
        </w:tc>
        <w:tc>
          <w:tcPr>
            <w:tcW w:w="1605" w:type="dxa"/>
            <w:tcBorders>
              <w:top w:val="single" w:color="auto" w:sz="4" w:space="0"/>
              <w:left w:val="single" w:color="auto" w:sz="4" w:space="0"/>
              <w:bottom w:val="single" w:color="auto" w:sz="4" w:space="0"/>
              <w:right w:val="single" w:color="auto" w:sz="4" w:space="0"/>
            </w:tcBorders>
            <w:vAlign w:val="center"/>
          </w:tcPr>
          <w:p>
            <w:pPr>
              <w:pStyle w:val="300"/>
              <w:spacing w:line="460" w:lineRule="exact"/>
              <w:jc w:val="center"/>
              <w:rPr>
                <w:rFonts w:ascii="宋体" w:hAnsi="宋体"/>
                <w:bCs/>
                <w:color w:val="auto"/>
                <w:sz w:val="24"/>
                <w:szCs w:val="24"/>
                <w:highlight w:val="none"/>
              </w:rPr>
            </w:pPr>
            <w:r>
              <w:rPr>
                <w:rFonts w:hint="eastAsia" w:ascii="宋体" w:hAnsi="宋体"/>
                <w:bCs/>
                <w:color w:val="auto"/>
                <w:sz w:val="24"/>
                <w:szCs w:val="24"/>
                <w:highlight w:val="none"/>
              </w:rPr>
              <w:t>项目地点</w:t>
            </w:r>
          </w:p>
        </w:tc>
        <w:tc>
          <w:tcPr>
            <w:tcW w:w="2350" w:type="dxa"/>
            <w:tcBorders>
              <w:top w:val="single" w:color="auto" w:sz="4" w:space="0"/>
              <w:left w:val="single" w:color="auto" w:sz="4" w:space="0"/>
              <w:bottom w:val="single" w:color="auto" w:sz="4" w:space="0"/>
              <w:right w:val="single" w:color="auto" w:sz="4" w:space="0"/>
            </w:tcBorders>
            <w:vAlign w:val="center"/>
          </w:tcPr>
          <w:p>
            <w:pPr>
              <w:pStyle w:val="300"/>
              <w:spacing w:line="460" w:lineRule="exact"/>
              <w:jc w:val="center"/>
              <w:rPr>
                <w:rFonts w:ascii="宋体" w:hAnsi="宋体"/>
                <w:bCs/>
                <w:color w:val="auto"/>
                <w:sz w:val="24"/>
                <w:szCs w:val="24"/>
                <w:highlight w:val="none"/>
              </w:rPr>
            </w:pPr>
            <w:r>
              <w:rPr>
                <w:rFonts w:hint="eastAsia" w:ascii="宋体" w:hAnsi="宋体"/>
                <w:bCs/>
                <w:color w:val="auto"/>
                <w:sz w:val="24"/>
                <w:szCs w:val="24"/>
                <w:highlight w:val="none"/>
              </w:rPr>
              <w:t>合同或委托时间</w:t>
            </w:r>
          </w:p>
        </w:tc>
        <w:tc>
          <w:tcPr>
            <w:tcW w:w="1350" w:type="dxa"/>
            <w:tcBorders>
              <w:top w:val="single" w:color="auto" w:sz="4" w:space="0"/>
              <w:left w:val="single" w:color="auto" w:sz="4" w:space="0"/>
              <w:bottom w:val="single" w:color="auto" w:sz="4" w:space="0"/>
              <w:right w:val="single" w:color="auto" w:sz="4" w:space="0"/>
            </w:tcBorders>
            <w:vAlign w:val="center"/>
          </w:tcPr>
          <w:p>
            <w:pPr>
              <w:pStyle w:val="300"/>
              <w:spacing w:line="460" w:lineRule="exact"/>
              <w:jc w:val="center"/>
              <w:rPr>
                <w:rFonts w:ascii="宋体" w:hAnsi="宋体"/>
                <w:bCs/>
                <w:color w:val="auto"/>
                <w:sz w:val="24"/>
                <w:szCs w:val="24"/>
                <w:highlight w:val="none"/>
              </w:rPr>
            </w:pPr>
            <w:r>
              <w:rPr>
                <w:rFonts w:hint="eastAsia" w:ascii="宋体" w:hAnsi="宋体"/>
                <w:bCs/>
                <w:color w:val="auto"/>
                <w:sz w:val="24"/>
                <w:szCs w:val="24"/>
                <w:highlight w:val="none"/>
              </w:rPr>
              <w:t>项目类别</w:t>
            </w:r>
          </w:p>
        </w:tc>
        <w:tc>
          <w:tcPr>
            <w:tcW w:w="1209" w:type="dxa"/>
            <w:tcBorders>
              <w:top w:val="single" w:color="auto" w:sz="4" w:space="0"/>
              <w:left w:val="single" w:color="auto" w:sz="4" w:space="0"/>
              <w:bottom w:val="single" w:color="auto" w:sz="4" w:space="0"/>
              <w:right w:val="single" w:color="auto" w:sz="4" w:space="0"/>
            </w:tcBorders>
            <w:vAlign w:val="center"/>
          </w:tcPr>
          <w:p>
            <w:pPr>
              <w:pStyle w:val="300"/>
              <w:spacing w:line="460" w:lineRule="exact"/>
              <w:jc w:val="center"/>
              <w:rPr>
                <w:rFonts w:ascii="宋体" w:hAnsi="宋体"/>
                <w:bCs/>
                <w:color w:val="auto"/>
                <w:sz w:val="24"/>
                <w:szCs w:val="24"/>
                <w:highlight w:val="none"/>
              </w:rPr>
            </w:pPr>
            <w:r>
              <w:rPr>
                <w:rFonts w:hint="eastAsia" w:ascii="宋体" w:hAnsi="宋体"/>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1</w:t>
            </w:r>
          </w:p>
        </w:tc>
        <w:tc>
          <w:tcPr>
            <w:tcW w:w="206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pStyle w:val="300"/>
              <w:spacing w:line="480" w:lineRule="exact"/>
              <w:jc w:val="center"/>
              <w:rPr>
                <w:rFonts w:ascii="宋体" w:hAnsi="宋体"/>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2</w:t>
            </w:r>
          </w:p>
        </w:tc>
        <w:tc>
          <w:tcPr>
            <w:tcW w:w="206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pStyle w:val="300"/>
              <w:spacing w:line="480" w:lineRule="exact"/>
              <w:jc w:val="center"/>
              <w:rPr>
                <w:rFonts w:ascii="宋体" w:hAnsi="宋体"/>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3</w:t>
            </w:r>
          </w:p>
        </w:tc>
        <w:tc>
          <w:tcPr>
            <w:tcW w:w="206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pStyle w:val="300"/>
              <w:spacing w:line="480" w:lineRule="exact"/>
              <w:jc w:val="center"/>
              <w:rPr>
                <w:rFonts w:ascii="宋体" w:hAnsi="宋体"/>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4</w:t>
            </w:r>
          </w:p>
        </w:tc>
        <w:tc>
          <w:tcPr>
            <w:tcW w:w="206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pStyle w:val="300"/>
              <w:spacing w:line="480" w:lineRule="exact"/>
              <w:jc w:val="center"/>
              <w:rPr>
                <w:rFonts w:ascii="宋体" w:hAnsi="宋体"/>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1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r>
              <w:rPr>
                <w:rFonts w:hint="eastAsia" w:ascii="宋体" w:hAnsi="宋体"/>
                <w:color w:val="auto"/>
                <w:sz w:val="24"/>
                <w:szCs w:val="24"/>
                <w:highlight w:val="none"/>
              </w:rPr>
              <w:t>…</w:t>
            </w:r>
          </w:p>
        </w:tc>
        <w:tc>
          <w:tcPr>
            <w:tcW w:w="2061"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605" w:type="dxa"/>
            <w:tcBorders>
              <w:top w:val="single" w:color="auto" w:sz="4" w:space="0"/>
              <w:left w:val="single" w:color="auto" w:sz="4" w:space="0"/>
              <w:bottom w:val="single" w:color="auto" w:sz="4" w:space="0"/>
              <w:right w:val="single" w:color="auto" w:sz="4" w:space="0"/>
            </w:tcBorders>
          </w:tcPr>
          <w:p>
            <w:pPr>
              <w:pStyle w:val="300"/>
              <w:spacing w:line="480" w:lineRule="exact"/>
              <w:jc w:val="center"/>
              <w:rPr>
                <w:rFonts w:ascii="宋体" w:hAnsi="宋体"/>
                <w:color w:val="auto"/>
                <w:sz w:val="24"/>
                <w:szCs w:val="24"/>
                <w:highlight w:val="none"/>
              </w:rPr>
            </w:pPr>
          </w:p>
        </w:tc>
        <w:tc>
          <w:tcPr>
            <w:tcW w:w="2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c>
          <w:tcPr>
            <w:tcW w:w="1209" w:type="dxa"/>
            <w:tcBorders>
              <w:top w:val="single" w:color="auto" w:sz="4" w:space="0"/>
              <w:left w:val="single" w:color="auto" w:sz="4" w:space="0"/>
              <w:bottom w:val="single" w:color="auto" w:sz="4" w:space="0"/>
              <w:right w:val="single" w:color="auto" w:sz="4" w:space="0"/>
            </w:tcBorders>
            <w:vAlign w:val="center"/>
          </w:tcPr>
          <w:p>
            <w:pPr>
              <w:pStyle w:val="300"/>
              <w:spacing w:line="480" w:lineRule="exact"/>
              <w:jc w:val="center"/>
              <w:rPr>
                <w:rFonts w:ascii="宋体" w:hAnsi="宋体"/>
                <w:color w:val="auto"/>
                <w:sz w:val="24"/>
                <w:szCs w:val="24"/>
                <w:highlight w:val="none"/>
              </w:rPr>
            </w:pPr>
          </w:p>
        </w:tc>
      </w:tr>
    </w:tbl>
    <w:p>
      <w:pPr>
        <w:pStyle w:val="279"/>
        <w:spacing w:line="360" w:lineRule="auto"/>
        <w:ind w:firstLine="480"/>
        <w:outlineLvl w:val="1"/>
        <w:rPr>
          <w:rFonts w:ascii="宋体" w:hAnsi="宋体" w:eastAsia="宋体" w:cs="宋体"/>
          <w:color w:val="auto"/>
          <w:highlight w:val="none"/>
        </w:rPr>
      </w:pPr>
    </w:p>
    <w:p>
      <w:pPr>
        <w:pStyle w:val="279"/>
        <w:spacing w:line="360" w:lineRule="auto"/>
        <w:ind w:firstLine="482"/>
        <w:outlineLvl w:val="1"/>
        <w:rPr>
          <w:rFonts w:ascii="宋体" w:hAnsi="宋体" w:eastAsia="宋体" w:cs="宋体"/>
          <w:b/>
          <w:color w:val="auto"/>
          <w:sz w:val="28"/>
          <w:szCs w:val="28"/>
          <w:highlight w:val="none"/>
        </w:rPr>
      </w:pPr>
      <w:r>
        <w:rPr>
          <w:rFonts w:hint="eastAsia" w:ascii="宋体" w:hAnsi="宋体" w:eastAsia="宋体" w:cs="宋体"/>
          <w:b/>
          <w:color w:val="auto"/>
          <w:highlight w:val="none"/>
        </w:rPr>
        <w:t>注：提供符合磋商文件要求的证明材料扫描件。</w:t>
      </w:r>
      <w:bookmarkEnd w:id="378"/>
      <w:r>
        <w:rPr>
          <w:rFonts w:hint="eastAsia" w:ascii="宋体" w:hAnsi="宋体" w:eastAsia="宋体" w:cs="宋体"/>
          <w:b/>
          <w:color w:val="auto"/>
          <w:sz w:val="28"/>
          <w:szCs w:val="28"/>
          <w:highlight w:val="none"/>
        </w:rPr>
        <w:br w:type="page" w:clear="all"/>
      </w:r>
    </w:p>
    <w:p>
      <w:pPr>
        <w:pStyle w:val="278"/>
        <w:ind w:firstLine="560"/>
        <w:outlineLvl w:val="2"/>
        <w:rPr>
          <w:rFonts w:ascii="宋体" w:hAnsi="宋体" w:eastAsia="宋体" w:cs="宋体"/>
          <w:b/>
          <w:color w:val="auto"/>
          <w:sz w:val="28"/>
          <w:highlight w:val="none"/>
        </w:rPr>
      </w:pPr>
      <w:r>
        <w:rPr>
          <w:rFonts w:hint="eastAsia" w:ascii="宋体" w:hAnsi="宋体" w:eastAsia="宋体" w:cs="宋体"/>
          <w:b/>
          <w:color w:val="auto"/>
          <w:sz w:val="28"/>
          <w:highlight w:val="none"/>
        </w:rPr>
        <w:t>2.</w:t>
      </w:r>
      <w:r>
        <w:rPr>
          <w:rFonts w:hint="eastAsia"/>
          <w:color w:val="auto"/>
          <w:highlight w:val="none"/>
        </w:rPr>
        <w:t xml:space="preserve"> </w:t>
      </w:r>
      <w:r>
        <w:rPr>
          <w:rFonts w:hint="eastAsia" w:ascii="宋体" w:hAnsi="宋体" w:eastAsia="宋体" w:cs="宋体"/>
          <w:b/>
          <w:color w:val="auto"/>
          <w:sz w:val="28"/>
          <w:highlight w:val="none"/>
        </w:rPr>
        <w:t>服务团队评价</w:t>
      </w:r>
    </w:p>
    <w:p>
      <w:pPr>
        <w:pBdr>
          <w:top w:val="none" w:color="000000" w:sz="0" w:space="0"/>
          <w:left w:val="none" w:color="000000" w:sz="0" w:space="0"/>
          <w:bottom w:val="none" w:color="000000" w:sz="0" w:space="0"/>
          <w:right w:val="none" w:color="000000" w:sz="0" w:space="0"/>
        </w:pBdr>
        <w:spacing w:before="150" w:line="65" w:lineRule="atLeast"/>
        <w:ind w:right="-53" w:firstLine="480"/>
        <w:rPr>
          <w:color w:val="auto"/>
          <w:highlight w:val="none"/>
        </w:rPr>
      </w:pPr>
      <w:bookmarkStart w:id="379" w:name="OLE_LINK63"/>
      <w:r>
        <w:rPr>
          <w:rFonts w:hint="eastAsia" w:ascii="宋体" w:hAnsi="宋体" w:cs="宋体"/>
          <w:b/>
          <w:color w:val="auto"/>
          <w:sz w:val="24"/>
          <w:szCs w:val="21"/>
          <w:highlight w:val="none"/>
        </w:rPr>
        <w:t>2.1项目实施成员评价</w:t>
      </w:r>
    </w:p>
    <w:p>
      <w:pPr>
        <w:pStyle w:val="320"/>
        <w:spacing w:line="480" w:lineRule="exact"/>
        <w:ind w:firstLine="482"/>
        <w:rPr>
          <w:rFonts w:ascii="宋体" w:hAnsi="宋体" w:cs="宋体"/>
          <w:b/>
          <w:bCs/>
          <w:color w:val="auto"/>
          <w:sz w:val="24"/>
          <w:szCs w:val="24"/>
          <w:highlight w:val="none"/>
        </w:rPr>
      </w:pPr>
      <w:bookmarkStart w:id="380" w:name="OLE_LINK39"/>
    </w:p>
    <w:tbl>
      <w:tblPr>
        <w:tblStyle w:val="41"/>
        <w:tblpPr w:leftFromText="180" w:rightFromText="180" w:vertAnchor="text" w:horzAnchor="margin" w:tblpY="68"/>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260"/>
        <w:gridCol w:w="1260"/>
        <w:gridCol w:w="1260"/>
        <w:gridCol w:w="1260"/>
        <w:gridCol w:w="1815"/>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08" w:type="dxa"/>
            <w:vAlign w:val="center"/>
          </w:tcPr>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序号</w:t>
            </w:r>
          </w:p>
        </w:tc>
        <w:tc>
          <w:tcPr>
            <w:tcW w:w="1260" w:type="dxa"/>
            <w:vAlign w:val="center"/>
          </w:tcPr>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姓名</w:t>
            </w:r>
          </w:p>
        </w:tc>
        <w:tc>
          <w:tcPr>
            <w:tcW w:w="1260" w:type="dxa"/>
            <w:vAlign w:val="center"/>
          </w:tcPr>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社保</w:t>
            </w:r>
          </w:p>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（有/无）</w:t>
            </w:r>
          </w:p>
        </w:tc>
        <w:tc>
          <w:tcPr>
            <w:tcW w:w="1260" w:type="dxa"/>
            <w:vAlign w:val="center"/>
          </w:tcPr>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职称或执业证书</w:t>
            </w:r>
          </w:p>
        </w:tc>
        <w:tc>
          <w:tcPr>
            <w:tcW w:w="1260" w:type="dxa"/>
            <w:vAlign w:val="center"/>
          </w:tcPr>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专业工作年限</w:t>
            </w:r>
          </w:p>
        </w:tc>
        <w:tc>
          <w:tcPr>
            <w:tcW w:w="1815" w:type="dxa"/>
            <w:vAlign w:val="center"/>
          </w:tcPr>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本项目拟担任</w:t>
            </w:r>
          </w:p>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职务</w:t>
            </w:r>
          </w:p>
        </w:tc>
        <w:tc>
          <w:tcPr>
            <w:tcW w:w="1311" w:type="dxa"/>
            <w:vAlign w:val="center"/>
          </w:tcPr>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08" w:type="dxa"/>
            <w:vAlign w:val="center"/>
          </w:tcPr>
          <w:p>
            <w:pPr>
              <w:spacing w:line="460" w:lineRule="exact"/>
              <w:ind w:hanging="112"/>
              <w:jc w:val="center"/>
              <w:rPr>
                <w:rFonts w:ascii="宋体" w:hAnsi="宋体"/>
                <w:bCs/>
                <w:color w:val="auto"/>
                <w:sz w:val="24"/>
                <w:szCs w:val="21"/>
                <w:highlight w:val="none"/>
              </w:rPr>
            </w:pPr>
            <w:r>
              <w:rPr>
                <w:rFonts w:hint="eastAsia" w:ascii="宋体" w:hAnsi="宋体"/>
                <w:bCs/>
                <w:color w:val="auto"/>
                <w:sz w:val="24"/>
                <w:szCs w:val="21"/>
                <w:highlight w:val="none"/>
              </w:rPr>
              <w:t>1</w:t>
            </w: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008" w:type="dxa"/>
            <w:vAlign w:val="center"/>
          </w:tcPr>
          <w:p>
            <w:pPr>
              <w:spacing w:line="460" w:lineRule="exact"/>
              <w:ind w:hanging="112"/>
              <w:jc w:val="center"/>
              <w:rPr>
                <w:rFonts w:ascii="宋体" w:hAnsi="宋体"/>
                <w:bCs/>
                <w:color w:val="auto"/>
                <w:sz w:val="24"/>
                <w:szCs w:val="21"/>
                <w:highlight w:val="none"/>
              </w:rPr>
            </w:pPr>
            <w:r>
              <w:rPr>
                <w:rFonts w:hint="eastAsia" w:ascii="宋体" w:hAnsi="宋体"/>
                <w:bCs/>
                <w:color w:val="auto"/>
                <w:sz w:val="24"/>
                <w:szCs w:val="21"/>
                <w:highlight w:val="none"/>
              </w:rPr>
              <w:t>2</w:t>
            </w: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08" w:type="dxa"/>
            <w:vAlign w:val="center"/>
          </w:tcPr>
          <w:p>
            <w:pPr>
              <w:spacing w:line="460" w:lineRule="exact"/>
              <w:ind w:hanging="112"/>
              <w:jc w:val="center"/>
              <w:rPr>
                <w:rFonts w:ascii="宋体" w:hAnsi="宋体"/>
                <w:bCs/>
                <w:color w:val="auto"/>
                <w:sz w:val="24"/>
                <w:szCs w:val="21"/>
                <w:highlight w:val="none"/>
              </w:rPr>
            </w:pPr>
            <w:r>
              <w:rPr>
                <w:rFonts w:hint="eastAsia" w:ascii="宋体" w:hAnsi="宋体"/>
                <w:bCs/>
                <w:color w:val="auto"/>
                <w:sz w:val="24"/>
                <w:szCs w:val="21"/>
                <w:highlight w:val="none"/>
              </w:rPr>
              <w:t>3</w:t>
            </w: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08" w:type="dxa"/>
            <w:vAlign w:val="center"/>
          </w:tcPr>
          <w:p>
            <w:pPr>
              <w:spacing w:line="460" w:lineRule="exact"/>
              <w:ind w:hanging="112"/>
              <w:jc w:val="center"/>
              <w:rPr>
                <w:rFonts w:ascii="宋体" w:hAnsi="宋体"/>
                <w:bCs/>
                <w:color w:val="auto"/>
                <w:sz w:val="24"/>
                <w:szCs w:val="21"/>
                <w:highlight w:val="none"/>
              </w:rPr>
            </w:pPr>
            <w:r>
              <w:rPr>
                <w:rFonts w:hint="eastAsia" w:ascii="宋体" w:hAnsi="宋体"/>
                <w:bCs/>
                <w:color w:val="auto"/>
                <w:sz w:val="24"/>
                <w:szCs w:val="21"/>
                <w:highlight w:val="none"/>
              </w:rPr>
              <w:t>4</w:t>
            </w: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08" w:type="dxa"/>
            <w:vAlign w:val="center"/>
          </w:tcPr>
          <w:p>
            <w:pPr>
              <w:spacing w:line="460" w:lineRule="exact"/>
              <w:jc w:val="center"/>
              <w:rPr>
                <w:rFonts w:ascii="宋体" w:hAnsi="宋体"/>
                <w:bCs/>
                <w:color w:val="auto"/>
                <w:sz w:val="24"/>
                <w:szCs w:val="21"/>
                <w:highlight w:val="none"/>
              </w:rPr>
            </w:pPr>
            <w:r>
              <w:rPr>
                <w:rFonts w:hint="eastAsia" w:ascii="宋体" w:hAnsi="宋体"/>
                <w:bCs/>
                <w:color w:val="auto"/>
                <w:sz w:val="24"/>
                <w:szCs w:val="21"/>
                <w:highlight w:val="none"/>
              </w:rPr>
              <w:t>5</w:t>
            </w: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008"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008"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08"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08"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260" w:type="dxa"/>
            <w:vAlign w:val="center"/>
          </w:tcPr>
          <w:p>
            <w:pPr>
              <w:spacing w:line="460" w:lineRule="exact"/>
              <w:ind w:left="400"/>
              <w:jc w:val="center"/>
              <w:rPr>
                <w:rFonts w:ascii="宋体" w:hAnsi="宋体"/>
                <w:bCs/>
                <w:color w:val="auto"/>
                <w:sz w:val="24"/>
                <w:szCs w:val="21"/>
                <w:highlight w:val="none"/>
              </w:rPr>
            </w:pPr>
          </w:p>
        </w:tc>
        <w:tc>
          <w:tcPr>
            <w:tcW w:w="1815" w:type="dxa"/>
            <w:vAlign w:val="center"/>
          </w:tcPr>
          <w:p>
            <w:pPr>
              <w:spacing w:line="460" w:lineRule="exact"/>
              <w:ind w:left="400"/>
              <w:jc w:val="center"/>
              <w:rPr>
                <w:rFonts w:ascii="宋体" w:hAnsi="宋体"/>
                <w:bCs/>
                <w:color w:val="auto"/>
                <w:sz w:val="24"/>
                <w:szCs w:val="21"/>
                <w:highlight w:val="none"/>
              </w:rPr>
            </w:pPr>
          </w:p>
        </w:tc>
        <w:tc>
          <w:tcPr>
            <w:tcW w:w="1311" w:type="dxa"/>
            <w:vAlign w:val="center"/>
          </w:tcPr>
          <w:p>
            <w:pPr>
              <w:spacing w:line="460" w:lineRule="exact"/>
              <w:ind w:left="400"/>
              <w:jc w:val="center"/>
              <w:rPr>
                <w:rFonts w:ascii="宋体" w:hAnsi="宋体"/>
                <w:bCs/>
                <w:color w:val="auto"/>
                <w:sz w:val="24"/>
                <w:szCs w:val="21"/>
                <w:highlight w:val="none"/>
              </w:rPr>
            </w:pPr>
          </w:p>
        </w:tc>
      </w:tr>
    </w:tbl>
    <w:p>
      <w:pPr>
        <w:pStyle w:val="320"/>
        <w:spacing w:line="480" w:lineRule="exact"/>
        <w:ind w:firstLine="482"/>
        <w:rPr>
          <w:rFonts w:ascii="宋体" w:hAnsi="宋体" w:cs="宋体"/>
          <w:b/>
          <w:color w:val="auto"/>
          <w:sz w:val="24"/>
          <w:szCs w:val="21"/>
          <w:highlight w:val="none"/>
        </w:rPr>
      </w:pPr>
      <w:r>
        <w:rPr>
          <w:rFonts w:hint="eastAsia" w:ascii="宋体" w:hAnsi="宋体" w:cs="宋体"/>
          <w:b/>
          <w:color w:val="auto"/>
          <w:sz w:val="24"/>
          <w:szCs w:val="21"/>
          <w:highlight w:val="none"/>
        </w:rPr>
        <w:t>备注:1.提供符合磋商文件要求的证明材料扫描件。</w:t>
      </w:r>
    </w:p>
    <w:p>
      <w:pPr>
        <w:pStyle w:val="320"/>
        <w:spacing w:line="480" w:lineRule="exact"/>
        <w:ind w:firstLine="1205"/>
        <w:rPr>
          <w:rFonts w:ascii="宋体" w:hAnsi="宋体" w:cs="宋体"/>
          <w:color w:val="auto"/>
          <w:szCs w:val="21"/>
          <w:highlight w:val="none"/>
        </w:rPr>
      </w:pPr>
      <w:r>
        <w:rPr>
          <w:rFonts w:hint="eastAsia" w:ascii="宋体" w:hAnsi="宋体" w:cs="宋体"/>
          <w:b/>
          <w:color w:val="auto"/>
          <w:sz w:val="24"/>
          <w:szCs w:val="21"/>
          <w:highlight w:val="none"/>
        </w:rPr>
        <w:t>2.行数不够，可自行添加。</w:t>
      </w:r>
      <w:bookmarkEnd w:id="379"/>
    </w:p>
    <w:p>
      <w:pPr>
        <w:pStyle w:val="278"/>
        <w:ind w:firstLine="723"/>
        <w:outlineLvl w:val="2"/>
        <w:rPr>
          <w:rFonts w:ascii="宋体" w:hAnsi="宋体" w:eastAsia="宋体" w:cs="宋体"/>
          <w:b/>
          <w:color w:val="auto"/>
          <w:highlight w:val="none"/>
        </w:rPr>
      </w:pPr>
    </w:p>
    <w:bookmarkEnd w:id="380"/>
    <w:p>
      <w:pPr>
        <w:pStyle w:val="278"/>
        <w:ind w:firstLine="723"/>
        <w:outlineLvl w:val="2"/>
        <w:rPr>
          <w:rFonts w:ascii="宋体" w:hAnsi="宋体" w:eastAsia="宋体" w:cs="宋体"/>
          <w:b/>
          <w:color w:val="auto"/>
          <w:highlight w:val="none"/>
        </w:rPr>
      </w:pPr>
    </w:p>
    <w:p>
      <w:pPr>
        <w:pStyle w:val="278"/>
        <w:ind w:firstLine="723"/>
        <w:outlineLvl w:val="2"/>
        <w:rPr>
          <w:rFonts w:ascii="宋体" w:hAnsi="宋体" w:eastAsia="宋体" w:cs="宋体"/>
          <w:b/>
          <w:color w:val="auto"/>
          <w:highlight w:val="none"/>
        </w:rPr>
      </w:pPr>
    </w:p>
    <w:p>
      <w:pPr>
        <w:pStyle w:val="320"/>
        <w:spacing w:line="480" w:lineRule="exact"/>
        <w:ind w:firstLine="482"/>
        <w:rPr>
          <w:rFonts w:ascii="宋体" w:hAnsi="宋体" w:cs="宋体"/>
          <w:b/>
          <w:color w:val="auto"/>
          <w:sz w:val="24"/>
          <w:szCs w:val="21"/>
          <w:highlight w:val="none"/>
        </w:rPr>
      </w:pPr>
      <w:r>
        <w:rPr>
          <w:rFonts w:hint="eastAsia" w:ascii="宋体" w:hAnsi="宋体" w:cs="宋体"/>
          <w:b/>
          <w:color w:val="auto"/>
          <w:sz w:val="24"/>
          <w:szCs w:val="21"/>
          <w:highlight w:val="none"/>
        </w:rPr>
        <w:t>2.2智慧养老服务能力评价</w:t>
      </w:r>
    </w:p>
    <w:p>
      <w:pPr>
        <w:pStyle w:val="320"/>
        <w:spacing w:line="480" w:lineRule="exact"/>
        <w:ind w:firstLine="480"/>
        <w:rPr>
          <w:rFonts w:ascii="宋体" w:hAnsi="宋体" w:cs="宋体"/>
          <w:color w:val="auto"/>
          <w:sz w:val="24"/>
          <w:szCs w:val="21"/>
          <w:highlight w:val="none"/>
        </w:rPr>
      </w:pPr>
      <w:bookmarkStart w:id="381" w:name="OLE_LINK40"/>
      <w:r>
        <w:rPr>
          <w:rFonts w:ascii="宋体" w:hAnsi="宋体" w:cs="宋体"/>
          <w:color w:val="auto"/>
          <w:sz w:val="24"/>
          <w:szCs w:val="21"/>
          <w:highlight w:val="none"/>
        </w:rPr>
        <w:t>提供</w:t>
      </w:r>
      <w:r>
        <w:rPr>
          <w:rFonts w:hint="eastAsia" w:ascii="宋体" w:hAnsi="宋体" w:cs="宋体"/>
          <w:color w:val="auto"/>
          <w:sz w:val="24"/>
          <w:szCs w:val="21"/>
          <w:highlight w:val="none"/>
        </w:rPr>
        <w:t>符合磋商文件评标标准要求的证明材料扫描件。</w:t>
      </w:r>
    </w:p>
    <w:bookmarkEnd w:id="381"/>
    <w:p>
      <w:pPr>
        <w:widowControl/>
        <w:jc w:val="left"/>
        <w:rPr>
          <w:rFonts w:ascii="宋体" w:hAnsi="宋体" w:cs="宋体"/>
          <w:color w:val="auto"/>
          <w:sz w:val="32"/>
          <w:szCs w:val="24"/>
          <w:highlight w:val="none"/>
        </w:rPr>
      </w:pPr>
      <w:bookmarkStart w:id="382" w:name="_Toc142925705"/>
      <w:r>
        <w:rPr>
          <w:rFonts w:ascii="宋体" w:hAnsi="宋体" w:cs="宋体"/>
          <w:color w:val="auto"/>
          <w:sz w:val="32"/>
          <w:highlight w:val="none"/>
        </w:rPr>
        <w:br w:type="page" w:clear="all"/>
      </w:r>
    </w:p>
    <w:p>
      <w:pPr>
        <w:pStyle w:val="278"/>
        <w:ind w:firstLine="723"/>
        <w:jc w:val="center"/>
        <w:outlineLvl w:val="2"/>
        <w:rPr>
          <w:rFonts w:ascii="宋体" w:hAnsi="宋体" w:eastAsia="宋体" w:cs="宋体"/>
          <w:color w:val="auto"/>
          <w:sz w:val="32"/>
          <w:highlight w:val="none"/>
        </w:rPr>
      </w:pPr>
      <w:r>
        <w:rPr>
          <w:rFonts w:ascii="宋体" w:hAnsi="宋体" w:eastAsia="宋体" w:cs="宋体"/>
          <w:color w:val="auto"/>
          <w:sz w:val="32"/>
          <w:highlight w:val="none"/>
        </w:rPr>
        <w:t>五、</w:t>
      </w:r>
      <w:r>
        <w:rPr>
          <w:rFonts w:hint="eastAsia" w:ascii="宋体" w:hAnsi="宋体" w:eastAsia="宋体" w:cs="宋体"/>
          <w:color w:val="auto"/>
          <w:sz w:val="32"/>
          <w:highlight w:val="none"/>
        </w:rPr>
        <w:t>价格折扣文件格式</w:t>
      </w:r>
      <w:bookmarkEnd w:id="382"/>
    </w:p>
    <w:p>
      <w:pPr>
        <w:pStyle w:val="2"/>
        <w:spacing w:before="0" w:beforeAutospacing="0" w:after="0" w:afterAutospacing="0"/>
        <w:ind w:left="1260" w:firstLine="560"/>
        <w:jc w:val="center"/>
        <w:rPr>
          <w:color w:val="auto"/>
          <w:sz w:val="28"/>
          <w:szCs w:val="28"/>
          <w:highlight w:val="none"/>
        </w:rPr>
      </w:pPr>
    </w:p>
    <w:p>
      <w:pPr>
        <w:pStyle w:val="313"/>
        <w:spacing w:line="360" w:lineRule="auto"/>
        <w:jc w:val="center"/>
        <w:outlineLvl w:val="2"/>
        <w:rPr>
          <w:color w:val="auto"/>
          <w:highlight w:val="none"/>
        </w:rPr>
      </w:pPr>
      <w:bookmarkStart w:id="383" w:name="OLE_LINK41"/>
      <w:r>
        <w:rPr>
          <w:rFonts w:ascii="宋体" w:hAnsi="宋体" w:eastAsia="宋体" w:cs="宋体"/>
          <w:color w:val="auto"/>
          <w:sz w:val="28"/>
          <w:highlight w:val="none"/>
        </w:rPr>
        <w:t>中小企业声明函</w:t>
      </w:r>
    </w:p>
    <w:p>
      <w:pPr>
        <w:spacing w:line="440" w:lineRule="exact"/>
        <w:ind w:left="-107" w:firstLine="485"/>
        <w:rPr>
          <w:rFonts w:ascii="宋体" w:hAnsi="宋体"/>
          <w:color w:val="auto"/>
          <w:sz w:val="24"/>
          <w:szCs w:val="24"/>
          <w:highlight w:val="none"/>
        </w:rPr>
      </w:pPr>
      <w:r>
        <w:rPr>
          <w:rFonts w:hint="eastAsia" w:ascii="宋体" w:hAnsi="宋体"/>
          <w:color w:val="auto"/>
          <w:sz w:val="24"/>
          <w:szCs w:val="24"/>
          <w:highlight w:val="none"/>
        </w:rPr>
        <w:t>本企业郑重声明，根据《政府采购促进中小企业发展管理办法》（财库﹝2020﹞46 号）的规定，本企业参加</w:t>
      </w:r>
      <w:r>
        <w:rPr>
          <w:rFonts w:hint="eastAsia" w:ascii="宋体" w:hAnsi="宋体"/>
          <w:color w:val="auto"/>
          <w:sz w:val="24"/>
          <w:szCs w:val="24"/>
          <w:highlight w:val="none"/>
          <w:u w:val="single"/>
        </w:rPr>
        <w:t>镇江市润州区和平</w:t>
      </w:r>
      <w:r>
        <w:rPr>
          <w:rFonts w:hint="eastAsia" w:ascii="宋体" w:hAnsi="宋体"/>
          <w:color w:val="auto"/>
          <w:sz w:val="24"/>
          <w:szCs w:val="24"/>
          <w:highlight w:val="none"/>
          <w:u w:val="single"/>
          <w:lang w:val="en-US" w:eastAsia="zh-CN"/>
        </w:rPr>
        <w:t>路</w:t>
      </w:r>
      <w:r>
        <w:rPr>
          <w:rFonts w:hint="eastAsia" w:ascii="宋体" w:hAnsi="宋体"/>
          <w:color w:val="auto"/>
          <w:sz w:val="24"/>
          <w:szCs w:val="24"/>
          <w:highlight w:val="none"/>
          <w:u w:val="single"/>
        </w:rPr>
        <w:t>街道办事处</w:t>
      </w:r>
      <w:r>
        <w:rPr>
          <w:rFonts w:hint="eastAsia" w:ascii="宋体" w:hAnsi="宋体"/>
          <w:color w:val="auto"/>
          <w:sz w:val="24"/>
          <w:szCs w:val="24"/>
          <w:highlight w:val="none"/>
        </w:rPr>
        <w:t>的</w:t>
      </w:r>
      <w:r>
        <w:rPr>
          <w:rFonts w:hint="eastAsia" w:ascii="宋体" w:hAnsi="宋体" w:cs="Arial"/>
          <w:color w:val="auto"/>
          <w:sz w:val="24"/>
          <w:highlight w:val="none"/>
          <w:u w:val="single"/>
        </w:rPr>
        <w:t>镇江市润州区和平路街道社区居家养老服务中心运营项目（2026年度）</w:t>
      </w:r>
      <w:r>
        <w:rPr>
          <w:rFonts w:hint="eastAsia" w:ascii="宋体" w:hAnsi="宋体"/>
          <w:color w:val="auto"/>
          <w:sz w:val="24"/>
          <w:szCs w:val="24"/>
          <w:highlight w:val="none"/>
        </w:rPr>
        <w:t>采购活动，提供的服务全部由符合政策要求的中小企业承接。相关企业的具体情况如下：</w:t>
      </w:r>
    </w:p>
    <w:p>
      <w:pPr>
        <w:spacing w:line="440" w:lineRule="exact"/>
        <w:ind w:left="-107" w:firstLine="485"/>
        <w:rPr>
          <w:rFonts w:ascii="宋体" w:hAnsi="宋体"/>
          <w:color w:val="auto"/>
          <w:sz w:val="24"/>
          <w:szCs w:val="24"/>
          <w:highlight w:val="none"/>
        </w:rPr>
      </w:pPr>
      <w:r>
        <w:rPr>
          <w:rFonts w:hint="eastAsia" w:ascii="宋体" w:hAnsi="宋体"/>
          <w:color w:val="auto"/>
          <w:sz w:val="24"/>
          <w:szCs w:val="24"/>
          <w:highlight w:val="none"/>
        </w:rPr>
        <w:t xml:space="preserve">1. </w:t>
      </w:r>
      <w:r>
        <w:rPr>
          <w:rFonts w:hint="eastAsia" w:ascii="宋体" w:hAnsi="宋体" w:cs="Arial"/>
          <w:color w:val="auto"/>
          <w:sz w:val="24"/>
          <w:highlight w:val="none"/>
          <w:u w:val="single"/>
        </w:rPr>
        <w:t>居家养老服务中心</w:t>
      </w:r>
      <w:bookmarkStart w:id="384" w:name="_GoBack"/>
      <w:bookmarkEnd w:id="384"/>
      <w:r>
        <w:rPr>
          <w:rFonts w:hint="eastAsia" w:ascii="宋体" w:hAnsi="宋体" w:cs="Arial"/>
          <w:color w:val="auto"/>
          <w:sz w:val="24"/>
          <w:highlight w:val="none"/>
          <w:u w:val="single"/>
        </w:rPr>
        <w:t>运营服务</w:t>
      </w:r>
      <w:r>
        <w:rPr>
          <w:rFonts w:hint="eastAsia" w:ascii="宋体" w:hAnsi="宋体"/>
          <w:color w:val="auto"/>
          <w:sz w:val="24"/>
          <w:szCs w:val="24"/>
          <w:highlight w:val="none"/>
        </w:rPr>
        <w:t>，属于</w:t>
      </w:r>
      <w:r>
        <w:rPr>
          <w:rFonts w:hint="eastAsia" w:ascii="宋体" w:hAnsi="宋体"/>
          <w:color w:val="auto"/>
          <w:sz w:val="24"/>
          <w:szCs w:val="24"/>
          <w:highlight w:val="none"/>
          <w:u w:val="single"/>
        </w:rPr>
        <w:t xml:space="preserve"> 工信部联企业〔2011〕300号文件中规定的</w:t>
      </w:r>
      <w:r>
        <w:rPr>
          <w:rFonts w:hint="eastAsia" w:cs="宋体"/>
          <w:b/>
          <w:bCs/>
          <w:color w:val="auto"/>
          <w:sz w:val="24"/>
          <w:szCs w:val="24"/>
          <w:highlight w:val="none"/>
          <w:u w:val="single"/>
        </w:rPr>
        <w:t>其他未列明行业</w:t>
      </w:r>
      <w:r>
        <w:rPr>
          <w:rFonts w:hint="eastAsia" w:ascii="宋体" w:hAnsi="宋体"/>
          <w:color w:val="auto"/>
          <w:sz w:val="24"/>
          <w:szCs w:val="24"/>
          <w:highlight w:val="none"/>
          <w:u w:val="single"/>
        </w:rPr>
        <w:t xml:space="preserve">（行业） </w:t>
      </w:r>
      <w:r>
        <w:rPr>
          <w:rFonts w:hint="eastAsia" w:ascii="宋体" w:hAnsi="宋体"/>
          <w:color w:val="auto"/>
          <w:sz w:val="24"/>
          <w:szCs w:val="24"/>
          <w:highlight w:val="none"/>
        </w:rPr>
        <w:t>；承接企业为（企业名称），从业人员人数</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营业收入为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 资产总额为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万元，</w:t>
      </w:r>
      <w:r>
        <w:rPr>
          <w:rFonts w:hint="eastAsia" w:ascii="宋体" w:hAnsi="宋体"/>
          <w:bCs/>
          <w:color w:val="auto"/>
          <w:sz w:val="24"/>
          <w:szCs w:val="24"/>
          <w:highlight w:val="none"/>
        </w:rPr>
        <w:t>属于（□中型企业、□小型企业、□微型企业）</w:t>
      </w:r>
      <w:r>
        <w:rPr>
          <w:rFonts w:hint="eastAsia" w:ascii="宋体" w:hAnsi="宋体"/>
          <w:color w:val="auto"/>
          <w:sz w:val="24"/>
          <w:szCs w:val="24"/>
          <w:highlight w:val="none"/>
        </w:rPr>
        <w:t>；</w:t>
      </w:r>
    </w:p>
    <w:p>
      <w:pPr>
        <w:spacing w:line="440" w:lineRule="exact"/>
        <w:ind w:left="-107" w:firstLine="485"/>
        <w:rPr>
          <w:rFonts w:ascii="宋体" w:hAnsi="宋体"/>
          <w:color w:val="auto"/>
          <w:sz w:val="24"/>
          <w:szCs w:val="24"/>
          <w:highlight w:val="none"/>
        </w:rPr>
      </w:pPr>
      <w:r>
        <w:rPr>
          <w:rFonts w:hint="eastAsia" w:ascii="宋体" w:hAnsi="宋体"/>
          <w:color w:val="auto"/>
          <w:sz w:val="24"/>
          <w:szCs w:val="24"/>
          <w:highlight w:val="none"/>
        </w:rPr>
        <w:t>以上企业，不属于大企业的分支机构，不存在控股股东为大企业的情形，也不存在与大企业的负责人为同一人的情形。</w:t>
      </w:r>
    </w:p>
    <w:p>
      <w:pPr>
        <w:spacing w:line="440" w:lineRule="exact"/>
        <w:ind w:left="-107" w:firstLine="485"/>
        <w:rPr>
          <w:rFonts w:ascii="宋体" w:hAnsi="宋体"/>
          <w:color w:val="auto"/>
          <w:sz w:val="24"/>
          <w:szCs w:val="24"/>
          <w:highlight w:val="none"/>
        </w:rPr>
      </w:pPr>
      <w:r>
        <w:rPr>
          <w:rFonts w:hint="eastAsia" w:ascii="宋体" w:hAnsi="宋体"/>
          <w:color w:val="auto"/>
          <w:sz w:val="24"/>
          <w:szCs w:val="24"/>
          <w:highlight w:val="none"/>
        </w:rPr>
        <w:t>本企业对上述声明内容的真实性负责。如有虚假，将依法承担相应责任。</w:t>
      </w:r>
    </w:p>
    <w:p>
      <w:pPr>
        <w:pStyle w:val="18"/>
        <w:ind w:left="-107" w:firstLine="560"/>
        <w:rPr>
          <w:color w:val="auto"/>
          <w:highlight w:val="none"/>
        </w:rPr>
      </w:pPr>
    </w:p>
    <w:p>
      <w:pPr>
        <w:spacing w:line="440" w:lineRule="exact"/>
        <w:ind w:left="-107" w:right="630" w:firstLine="4800"/>
        <w:jc w:val="left"/>
        <w:rPr>
          <w:rFonts w:ascii="宋体" w:hAnsi="宋体"/>
          <w:color w:val="auto"/>
          <w:sz w:val="24"/>
          <w:szCs w:val="24"/>
          <w:highlight w:val="none"/>
        </w:rPr>
      </w:pPr>
      <w:r>
        <w:rPr>
          <w:rFonts w:hint="eastAsia" w:ascii="宋体" w:hAnsi="宋体"/>
          <w:color w:val="auto"/>
          <w:sz w:val="24"/>
          <w:szCs w:val="24"/>
          <w:highlight w:val="none"/>
        </w:rPr>
        <w:t>企业名称（盖章）：</w:t>
      </w:r>
    </w:p>
    <w:p>
      <w:pPr>
        <w:spacing w:line="440" w:lineRule="exact"/>
        <w:ind w:left="-107" w:right="420" w:firstLine="240"/>
        <w:jc w:val="left"/>
        <w:rPr>
          <w:rFonts w:ascii="宋体" w:hAnsi="宋体"/>
          <w:color w:val="auto"/>
          <w:sz w:val="24"/>
          <w:szCs w:val="24"/>
          <w:highlight w:val="none"/>
        </w:rPr>
      </w:pPr>
      <w:r>
        <w:rPr>
          <w:rFonts w:hint="eastAsia" w:ascii="宋体" w:hAnsi="宋体"/>
          <w:color w:val="auto"/>
          <w:sz w:val="24"/>
          <w:szCs w:val="24"/>
          <w:highlight w:val="none"/>
        </w:rPr>
        <w:t xml:space="preserve">                                      日   期：</w:t>
      </w:r>
    </w:p>
    <w:p>
      <w:pPr>
        <w:pStyle w:val="314"/>
        <w:spacing w:line="360" w:lineRule="auto"/>
        <w:ind w:firstLine="420"/>
        <w:rPr>
          <w:rFonts w:ascii="宋体" w:hAnsi="宋体"/>
          <w:color w:val="auto"/>
          <w:szCs w:val="21"/>
          <w:highlight w:val="none"/>
        </w:rPr>
      </w:pPr>
    </w:p>
    <w:p>
      <w:pPr>
        <w:pStyle w:val="314"/>
        <w:spacing w:line="360" w:lineRule="auto"/>
        <w:ind w:firstLine="420"/>
        <w:rPr>
          <w:rFonts w:ascii="宋体" w:hAnsi="宋体"/>
          <w:color w:val="auto"/>
          <w:szCs w:val="21"/>
          <w:highlight w:val="none"/>
        </w:rPr>
      </w:pPr>
      <w:r>
        <w:rPr>
          <w:rFonts w:hint="eastAsia" w:ascii="宋体" w:hAnsi="宋体"/>
          <w:color w:val="auto"/>
          <w:szCs w:val="21"/>
          <w:highlight w:val="none"/>
        </w:rPr>
        <w:t>注：1.从业人员、营业收入、资产总额填报上一年度数据，无上一年度数据的新成立企业可不填报。</w:t>
      </w:r>
    </w:p>
    <w:p>
      <w:pPr>
        <w:pStyle w:val="314"/>
        <w:spacing w:line="360" w:lineRule="auto"/>
        <w:ind w:firstLine="420"/>
        <w:rPr>
          <w:rFonts w:ascii="宋体" w:hAnsi="宋体"/>
          <w:color w:val="auto"/>
          <w:szCs w:val="21"/>
          <w:highlight w:val="none"/>
        </w:rPr>
      </w:pPr>
      <w:r>
        <w:rPr>
          <w:rFonts w:hint="eastAsia" w:ascii="宋体" w:hAnsi="宋体"/>
          <w:color w:val="auto"/>
          <w:szCs w:val="21"/>
          <w:highlight w:val="none"/>
        </w:rPr>
        <w:t>2.残疾人福利性单位、监狱企业视同小型、微型企业，其中残疾人福利性单位须按《财政部 民政部 中国残疾人联合会关于促进残疾人就业政府采购政策的通知》（财库〔2017〕141号）的规定出具《残疾人福利性单位声明函》、监狱企业须按《财政部 司法部关于政府采购支持监狱企业发展有关问题的通知》(财库〔2014〕68号)文件规定出具省级以上监狱管理局、戒毒管理局（含新疆生产建设兵团）出具的属于监狱企业的证明文件，否则不享受价格扣除。如残疾人福利性单位或监狱企业属于小型、微型企业的，不重复享受价格扣除。</w:t>
      </w:r>
    </w:p>
    <w:p>
      <w:pPr>
        <w:pStyle w:val="314"/>
        <w:spacing w:line="360" w:lineRule="auto"/>
        <w:ind w:firstLine="420"/>
        <w:rPr>
          <w:rFonts w:ascii="宋体" w:hAnsi="宋体"/>
          <w:color w:val="auto"/>
          <w:szCs w:val="21"/>
          <w:highlight w:val="none"/>
        </w:rPr>
      </w:pPr>
      <w:r>
        <w:rPr>
          <w:rFonts w:hint="eastAsia" w:ascii="宋体" w:hAnsi="宋体"/>
          <w:color w:val="auto"/>
          <w:szCs w:val="21"/>
          <w:highlight w:val="none"/>
        </w:rPr>
        <w:t>3.中小微企业划型标准请对照《关于印发中小企业划型标准规定的通知》（工信部联企业〔2011〕300号，文件网址如下：</w:t>
      </w:r>
      <w:r>
        <w:rPr>
          <w:color w:val="auto"/>
          <w:highlight w:val="none"/>
        </w:rPr>
        <w:fldChar w:fldCharType="begin"/>
      </w:r>
      <w:r>
        <w:rPr>
          <w:color w:val="auto"/>
          <w:highlight w:val="none"/>
        </w:rPr>
        <w:instrText xml:space="preserve"> HYPERLINK "http://www.gov.cn/zwgk/2011-07/04/content_1898747.htm" \o "http://www.gov.cn/zwgk/2011-07/04/content_1898747.htm" </w:instrText>
      </w:r>
      <w:r>
        <w:rPr>
          <w:color w:val="auto"/>
          <w:highlight w:val="none"/>
        </w:rPr>
        <w:fldChar w:fldCharType="separate"/>
      </w:r>
      <w:r>
        <w:rPr>
          <w:rStyle w:val="315"/>
          <w:rFonts w:hint="eastAsia" w:ascii="宋体" w:hAnsi="宋体"/>
          <w:color w:val="auto"/>
          <w:szCs w:val="21"/>
          <w:highlight w:val="none"/>
        </w:rPr>
        <w:t>http://www.gov.cn/zwgk/2011-07/04/content_1898747.htm</w:t>
      </w:r>
      <w:r>
        <w:rPr>
          <w:rStyle w:val="315"/>
          <w:rFonts w:hint="eastAsia" w:ascii="宋体" w:hAnsi="宋体"/>
          <w:color w:val="auto"/>
          <w:szCs w:val="21"/>
          <w:highlight w:val="none"/>
        </w:rPr>
        <w:fldChar w:fldCharType="end"/>
      </w:r>
      <w:r>
        <w:rPr>
          <w:rFonts w:hint="eastAsia" w:ascii="宋体" w:hAnsi="宋体"/>
          <w:color w:val="auto"/>
          <w:szCs w:val="21"/>
          <w:highlight w:val="none"/>
        </w:rPr>
        <w:t>。</w:t>
      </w:r>
    </w:p>
    <w:p>
      <w:pPr>
        <w:pStyle w:val="314"/>
        <w:spacing w:line="360" w:lineRule="auto"/>
        <w:ind w:firstLine="420"/>
        <w:rPr>
          <w:rFonts w:ascii="宋体" w:hAnsi="宋体"/>
          <w:color w:val="auto"/>
          <w:szCs w:val="21"/>
          <w:highlight w:val="none"/>
        </w:rPr>
      </w:pPr>
      <w:r>
        <w:rPr>
          <w:rFonts w:hint="eastAsia" w:ascii="宋体" w:hAnsi="宋体"/>
          <w:color w:val="auto"/>
          <w:szCs w:val="21"/>
          <w:highlight w:val="none"/>
        </w:rPr>
        <w:t>4.中标供应商的中小企业声明函将在结果公告中对外公示，声明函内容不实的，属于提供虚假材料谋取中标，将依照《中华人民共和国政府采购法》等国家有关规定追究相应责任。</w:t>
      </w:r>
    </w:p>
    <w:p>
      <w:pPr>
        <w:pStyle w:val="314"/>
        <w:spacing w:line="360" w:lineRule="auto"/>
        <w:ind w:firstLine="420"/>
        <w:rPr>
          <w:b/>
          <w:color w:val="auto"/>
          <w:highlight w:val="none"/>
        </w:rPr>
      </w:pPr>
      <w:r>
        <w:rPr>
          <w:rFonts w:ascii="宋体" w:hAnsi="宋体"/>
          <w:b/>
          <w:color w:val="auto"/>
          <w:highlight w:val="none"/>
        </w:rPr>
        <w:t>5</w:t>
      </w:r>
      <w:r>
        <w:rPr>
          <w:rFonts w:hint="eastAsia" w:ascii="宋体" w:hAnsi="宋体"/>
          <w:b/>
          <w:color w:val="auto"/>
          <w:szCs w:val="21"/>
          <w:highlight w:val="none"/>
        </w:rPr>
        <w:t>.</w:t>
      </w:r>
      <w:r>
        <w:rPr>
          <w:b/>
          <w:color w:val="auto"/>
          <w:highlight w:val="none"/>
        </w:rPr>
        <w:t>本项目专门面向中小企业采购，根据财政部、工业和信息化部关于印发《政府采购促进中小企业发展管理办法》</w:t>
      </w:r>
      <w:r>
        <w:rPr>
          <w:rFonts w:ascii="宋体" w:hAnsi="宋体"/>
          <w:b/>
          <w:color w:val="auto"/>
          <w:highlight w:val="none"/>
        </w:rPr>
        <w:t>(财库</w:t>
      </w:r>
      <w:r>
        <w:rPr>
          <w:rFonts w:hint="eastAsia" w:ascii="宋体" w:hAnsi="宋体"/>
          <w:b/>
          <w:color w:val="auto"/>
          <w:highlight w:val="none"/>
        </w:rPr>
        <w:t>〔2020〕46号</w:t>
      </w:r>
      <w:r>
        <w:rPr>
          <w:rFonts w:ascii="宋体" w:hAnsi="宋体"/>
          <w:b/>
          <w:color w:val="auto"/>
          <w:highlight w:val="none"/>
        </w:rPr>
        <w:t>文)</w:t>
      </w:r>
      <w:r>
        <w:rPr>
          <w:b/>
          <w:color w:val="auto"/>
          <w:highlight w:val="none"/>
        </w:rPr>
        <w:t>的通知，本项目不再对小微企业的报价给予价格折扣。</w:t>
      </w:r>
      <w:bookmarkEnd w:id="383"/>
    </w:p>
    <w:sectPr>
      <w:footerReference r:id="rId4" w:type="first"/>
      <w:footerReference r:id="rId3" w:type="default"/>
      <w:pgSz w:w="11906" w:h="16838"/>
      <w:pgMar w:top="1440" w:right="1474" w:bottom="1440" w:left="1474" w:header="851" w:footer="992" w:gutter="0"/>
      <w:cols w:space="425"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MS Mincho">
    <w:panose1 w:val="02020609040205080304"/>
    <w:charset w:val="80"/>
    <w:family w:val="roma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center"/>
    </w:pPr>
    <w:r>
      <w:rPr>
        <w:lang w:val="zh-CN"/>
      </w:rPr>
      <w:fldChar w:fldCharType="begin"/>
    </w:r>
    <w:r>
      <w:rPr>
        <w:highlight w:val="white"/>
        <w:lang w:val="zh-CN"/>
      </w:rPr>
      <w:instrText xml:space="preserve"> PAGE   \* MERGEFORMAT </w:instrText>
    </w:r>
    <w:r>
      <w:rPr>
        <w:lang w:val="zh-CN"/>
      </w:rPr>
      <w:fldChar w:fldCharType="separate"/>
    </w:r>
    <w:r>
      <w:rPr>
        <w:highlight w:val="white"/>
        <w:lang w:val="zh-CN"/>
      </w:rPr>
      <w:t>2</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jc w:val="center"/>
    </w:pPr>
    <w:r>
      <w:fldChar w:fldCharType="begin"/>
    </w:r>
    <w:r>
      <w:rPr>
        <w:rStyle w:val="45"/>
        <w:highlight w:val="white"/>
      </w:rPr>
      <w:instrText xml:space="preserve"> PAGE </w:instrText>
    </w:r>
    <w:r>
      <w:fldChar w:fldCharType="separate"/>
    </w:r>
    <w:r>
      <w:rPr>
        <w:rStyle w:val="45"/>
        <w:highlight w:val="white"/>
      </w:rP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tabs>
          <w:tab w:val="left" w:pos="425"/>
        </w:tabs>
        <w:ind w:left="425" w:hanging="425"/>
      </w:pPr>
    </w:lvl>
    <w:lvl w:ilvl="1" w:tentative="0">
      <w:start w:val="1"/>
      <w:numFmt w:val="decimal"/>
      <w:pStyle w:val="228"/>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
    <w:nsid w:val="CF092B84"/>
    <w:multiLevelType w:val="multilevel"/>
    <w:tmpl w:val="CF092B84"/>
    <w:lvl w:ilvl="0" w:tentative="0">
      <w:start w:val="1"/>
      <w:numFmt w:val="decimal"/>
      <w:pStyle w:val="227"/>
      <w:lvlText w:val="%1."/>
      <w:lvlJc w:val="left"/>
      <w:pPr>
        <w:tabs>
          <w:tab w:val="left" w:pos="709"/>
        </w:tabs>
        <w:ind w:left="709" w:hanging="709"/>
      </w:pPr>
      <w:rPr>
        <w:color w:val="000000"/>
      </w:r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053208E"/>
    <w:multiLevelType w:val="multilevel"/>
    <w:tmpl w:val="0053208E"/>
    <w:lvl w:ilvl="0" w:tentative="0">
      <w:start w:val="1"/>
      <w:numFmt w:val="upperLetter"/>
      <w:pStyle w:val="219"/>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895"/>
    <w:rsid w:val="00084FD2"/>
    <w:rsid w:val="002068DE"/>
    <w:rsid w:val="00256895"/>
    <w:rsid w:val="00295ACC"/>
    <w:rsid w:val="00910224"/>
    <w:rsid w:val="00FC0A88"/>
    <w:rsid w:val="021E2061"/>
    <w:rsid w:val="0ADE1206"/>
    <w:rsid w:val="148A565A"/>
    <w:rsid w:val="1919507D"/>
    <w:rsid w:val="74023094"/>
    <w:rsid w:val="7B9962CF"/>
    <w:rsid w:val="7BFE6218"/>
    <w:rsid w:val="7F980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nhideWhenUsed="0"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semiHidden="0" w:name="toc 2"/>
    <w:lsdException w:qFormat="1" w:unhideWhenUsed="0" w:uiPriority="39" w:semiHidden="0" w:name="toc 3"/>
    <w:lsdException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qFormat="1"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z w:val="21"/>
      <w:szCs w:val="22"/>
      <w:lang w:val="en-US" w:eastAsia="zh-CN" w:bidi="ar-SA"/>
    </w:rPr>
  </w:style>
  <w:style w:type="paragraph" w:styleId="3">
    <w:name w:val="heading 1"/>
    <w:basedOn w:val="1"/>
    <w:next w:val="1"/>
    <w:link w:val="234"/>
    <w:qFormat/>
    <w:uiPriority w:val="9"/>
    <w:pPr>
      <w:keepNext/>
      <w:keepLines/>
      <w:spacing w:before="340" w:after="330" w:line="578" w:lineRule="atLeast"/>
      <w:outlineLvl w:val="0"/>
    </w:pPr>
    <w:rPr>
      <w:b/>
      <w:bCs/>
      <w:sz w:val="44"/>
      <w:szCs w:val="44"/>
    </w:rPr>
  </w:style>
  <w:style w:type="paragraph" w:styleId="4">
    <w:name w:val="heading 2"/>
    <w:basedOn w:val="1"/>
    <w:next w:val="1"/>
    <w:link w:val="209"/>
    <w:qFormat/>
    <w:uiPriority w:val="9"/>
    <w:pPr>
      <w:keepNext/>
      <w:keepLines/>
      <w:spacing w:before="260" w:after="260" w:line="416" w:lineRule="auto"/>
      <w:jc w:val="center"/>
      <w:outlineLvl w:val="1"/>
    </w:pPr>
    <w:rPr>
      <w:rFonts w:ascii="幼圆" w:hAnsi="Arial" w:eastAsia="楷体_GB2312"/>
      <w:b/>
      <w:sz w:val="24"/>
      <w:szCs w:val="20"/>
    </w:rPr>
  </w:style>
  <w:style w:type="paragraph" w:styleId="5">
    <w:name w:val="heading 3"/>
    <w:basedOn w:val="1"/>
    <w:next w:val="1"/>
    <w:link w:val="210"/>
    <w:qFormat/>
    <w:uiPriority w:val="9"/>
    <w:pPr>
      <w:keepNext/>
      <w:keepLines/>
      <w:spacing w:before="260" w:after="260" w:line="416" w:lineRule="atLeast"/>
      <w:outlineLvl w:val="2"/>
    </w:pPr>
    <w:rPr>
      <w:b/>
      <w:bCs/>
      <w:sz w:val="32"/>
      <w:szCs w:val="32"/>
    </w:rPr>
  </w:style>
  <w:style w:type="paragraph" w:styleId="6">
    <w:name w:val="heading 4"/>
    <w:basedOn w:val="1"/>
    <w:next w:val="1"/>
    <w:link w:val="64"/>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65"/>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66"/>
    <w:unhideWhenUsed/>
    <w:qFormat/>
    <w:uiPriority w:val="9"/>
    <w:pPr>
      <w:keepNext/>
      <w:keepLines/>
      <w:spacing w:before="320" w:after="200"/>
      <w:outlineLvl w:val="5"/>
    </w:pPr>
    <w:rPr>
      <w:rFonts w:ascii="Arial" w:hAnsi="Arial" w:eastAsia="Arial" w:cs="Arial"/>
      <w:b/>
      <w:bCs/>
      <w:sz w:val="22"/>
    </w:rPr>
  </w:style>
  <w:style w:type="paragraph" w:styleId="9">
    <w:name w:val="heading 7"/>
    <w:basedOn w:val="1"/>
    <w:next w:val="1"/>
    <w:link w:val="233"/>
    <w:qFormat/>
    <w:uiPriority w:val="9"/>
    <w:pPr>
      <w:keepNext/>
      <w:keepLines/>
      <w:spacing w:before="240" w:after="64" w:line="320" w:lineRule="atLeast"/>
      <w:outlineLvl w:val="6"/>
    </w:pPr>
    <w:rPr>
      <w:b/>
      <w:bCs/>
      <w:sz w:val="24"/>
      <w:szCs w:val="24"/>
    </w:rPr>
  </w:style>
  <w:style w:type="paragraph" w:styleId="10">
    <w:name w:val="heading 8"/>
    <w:basedOn w:val="1"/>
    <w:next w:val="1"/>
    <w:link w:val="68"/>
    <w:unhideWhenUsed/>
    <w:qFormat/>
    <w:uiPriority w:val="9"/>
    <w:pPr>
      <w:keepNext/>
      <w:keepLines/>
      <w:spacing w:before="320" w:after="200"/>
      <w:outlineLvl w:val="7"/>
    </w:pPr>
    <w:rPr>
      <w:rFonts w:ascii="Arial" w:hAnsi="Arial" w:eastAsia="Arial" w:cs="Arial"/>
      <w:i/>
      <w:iCs/>
      <w:sz w:val="22"/>
    </w:rPr>
  </w:style>
  <w:style w:type="paragraph" w:styleId="11">
    <w:name w:val="heading 9"/>
    <w:basedOn w:val="1"/>
    <w:next w:val="1"/>
    <w:link w:val="69"/>
    <w:unhideWhenUsed/>
    <w:qFormat/>
    <w:uiPriority w:val="9"/>
    <w:pPr>
      <w:keepNext/>
      <w:keepLines/>
      <w:spacing w:before="320" w:after="200"/>
      <w:outlineLvl w:val="8"/>
    </w:pPr>
    <w:rPr>
      <w:rFonts w:ascii="Arial" w:hAnsi="Arial" w:eastAsia="Arial" w:cs="Arial"/>
      <w:i/>
      <w:iCs/>
      <w:szCs w:val="21"/>
    </w:rPr>
  </w:style>
  <w:style w:type="character" w:default="1" w:styleId="43">
    <w:name w:val="Default Paragraph Font"/>
    <w:semiHidden/>
    <w:unhideWhenUsed/>
    <w:qFormat/>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styleId="2">
    <w:name w:val="Normal (Web)"/>
    <w:basedOn w:val="1"/>
    <w:link w:val="221"/>
    <w:qFormat/>
    <w:uiPriority w:val="99"/>
    <w:pPr>
      <w:widowControl/>
      <w:spacing w:before="100" w:beforeAutospacing="1" w:after="100" w:afterAutospacing="1"/>
      <w:jc w:val="left"/>
    </w:pPr>
    <w:rPr>
      <w:rFonts w:ascii="宋体" w:hAnsi="宋体" w:cs="宋体"/>
      <w:color w:val="000000"/>
      <w:sz w:val="24"/>
      <w:szCs w:val="24"/>
    </w:rPr>
  </w:style>
  <w:style w:type="paragraph" w:styleId="12">
    <w:name w:val="List 3"/>
    <w:basedOn w:val="1"/>
    <w:qFormat/>
    <w:uiPriority w:val="0"/>
    <w:pPr>
      <w:ind w:left="100" w:hanging="200"/>
    </w:pPr>
    <w:rPr>
      <w:rFonts w:ascii="Times New Roman" w:hAnsi="Times New Roman"/>
      <w:szCs w:val="21"/>
    </w:rPr>
  </w:style>
  <w:style w:type="paragraph" w:styleId="13">
    <w:name w:val="toc 7"/>
    <w:basedOn w:val="1"/>
    <w:next w:val="1"/>
    <w:unhideWhenUsed/>
    <w:qFormat/>
    <w:uiPriority w:val="39"/>
    <w:pPr>
      <w:spacing w:after="57"/>
      <w:ind w:left="1701"/>
    </w:pPr>
  </w:style>
  <w:style w:type="paragraph" w:styleId="14">
    <w:name w:val="Normal Indent"/>
    <w:basedOn w:val="1"/>
    <w:link w:val="215"/>
    <w:qFormat/>
    <w:uiPriority w:val="0"/>
    <w:pPr>
      <w:ind w:firstLine="420"/>
    </w:pPr>
    <w:rPr>
      <w:rFonts w:ascii="Times New Roman" w:hAnsi="Times New Roman"/>
      <w:szCs w:val="20"/>
    </w:rPr>
  </w:style>
  <w:style w:type="paragraph" w:styleId="15">
    <w:name w:val="caption"/>
    <w:basedOn w:val="1"/>
    <w:next w:val="1"/>
    <w:semiHidden/>
    <w:unhideWhenUsed/>
    <w:qFormat/>
    <w:uiPriority w:val="35"/>
    <w:pPr>
      <w:spacing w:line="276" w:lineRule="auto"/>
    </w:pPr>
    <w:rPr>
      <w:b/>
      <w:bCs/>
      <w:color w:val="4F81BD"/>
      <w:sz w:val="18"/>
      <w:szCs w:val="18"/>
    </w:rPr>
  </w:style>
  <w:style w:type="paragraph" w:styleId="16">
    <w:name w:val="annotation text"/>
    <w:basedOn w:val="17"/>
    <w:link w:val="276"/>
    <w:unhideWhenUsed/>
    <w:qFormat/>
    <w:uiPriority w:val="99"/>
    <w:pPr>
      <w:spacing w:line="360" w:lineRule="auto"/>
      <w:jc w:val="left"/>
    </w:pPr>
    <w:rPr>
      <w:rFonts w:ascii="Times New Roman" w:hAnsi="Times New Roman"/>
      <w:sz w:val="24"/>
      <w:szCs w:val="24"/>
    </w:rPr>
  </w:style>
  <w:style w:type="paragraph" w:customStyle="1" w:styleId="17">
    <w:name w:val="Normal_11"/>
    <w:qFormat/>
    <w:uiPriority w:val="0"/>
    <w:pPr>
      <w:widowControl w:val="0"/>
      <w:jc w:val="both"/>
    </w:pPr>
    <w:rPr>
      <w:rFonts w:ascii="Calibri" w:hAnsi="Calibri" w:eastAsia="宋体" w:cs="Times New Roman"/>
      <w:sz w:val="21"/>
      <w:szCs w:val="22"/>
      <w:lang w:val="en-US" w:eastAsia="zh-CN" w:bidi="ar-SA"/>
    </w:rPr>
  </w:style>
  <w:style w:type="paragraph" w:styleId="18">
    <w:name w:val="Body Text"/>
    <w:basedOn w:val="1"/>
    <w:link w:val="211"/>
    <w:qFormat/>
    <w:uiPriority w:val="0"/>
    <w:rPr>
      <w:rFonts w:ascii="楷体_GB2312" w:hAnsi="Arial" w:eastAsia="楷体_GB2312"/>
      <w:sz w:val="28"/>
      <w:szCs w:val="20"/>
    </w:rPr>
  </w:style>
  <w:style w:type="paragraph" w:styleId="19">
    <w:name w:val="Body Text Indent"/>
    <w:basedOn w:val="1"/>
    <w:link w:val="212"/>
    <w:semiHidden/>
    <w:unhideWhenUsed/>
    <w:qFormat/>
    <w:uiPriority w:val="99"/>
    <w:pPr>
      <w:spacing w:after="120"/>
      <w:ind w:left="420"/>
    </w:pPr>
  </w:style>
  <w:style w:type="paragraph" w:styleId="20">
    <w:name w:val="List Continue"/>
    <w:basedOn w:val="1"/>
    <w:semiHidden/>
    <w:unhideWhenUsed/>
    <w:qFormat/>
    <w:uiPriority w:val="99"/>
    <w:pPr>
      <w:spacing w:after="120"/>
      <w:ind w:left="420"/>
      <w:contextualSpacing/>
    </w:pPr>
  </w:style>
  <w:style w:type="paragraph" w:styleId="21">
    <w:name w:val="Block Text"/>
    <w:basedOn w:val="1"/>
    <w:qFormat/>
    <w:uiPriority w:val="0"/>
    <w:pPr>
      <w:ind w:left="630" w:right="630"/>
      <w:jc w:val="center"/>
    </w:pPr>
    <w:rPr>
      <w:rFonts w:ascii="宋体" w:hAnsi="Times New Roman"/>
      <w:b/>
      <w:sz w:val="32"/>
      <w:szCs w:val="24"/>
    </w:rPr>
  </w:style>
  <w:style w:type="paragraph" w:styleId="22">
    <w:name w:val="toc 5"/>
    <w:basedOn w:val="1"/>
    <w:next w:val="1"/>
    <w:unhideWhenUsed/>
    <w:uiPriority w:val="39"/>
    <w:pPr>
      <w:spacing w:after="57"/>
      <w:ind w:left="1134"/>
    </w:pPr>
  </w:style>
  <w:style w:type="paragraph" w:styleId="23">
    <w:name w:val="toc 3"/>
    <w:basedOn w:val="1"/>
    <w:next w:val="1"/>
    <w:qFormat/>
    <w:uiPriority w:val="39"/>
    <w:pPr>
      <w:ind w:left="420"/>
      <w:jc w:val="left"/>
    </w:pPr>
    <w:rPr>
      <w:rFonts w:ascii="Times New Roman" w:hAnsi="Times New Roman"/>
      <w:iCs/>
      <w:szCs w:val="24"/>
    </w:rPr>
  </w:style>
  <w:style w:type="paragraph" w:styleId="24">
    <w:name w:val="Plain Text"/>
    <w:basedOn w:val="1"/>
    <w:link w:val="223"/>
    <w:qFormat/>
    <w:uiPriority w:val="0"/>
    <w:rPr>
      <w:rFonts w:ascii="宋体" w:hAnsi="Courier New" w:cs="Courier New"/>
      <w:szCs w:val="21"/>
    </w:rPr>
  </w:style>
  <w:style w:type="paragraph" w:styleId="25">
    <w:name w:val="toc 8"/>
    <w:basedOn w:val="1"/>
    <w:next w:val="1"/>
    <w:unhideWhenUsed/>
    <w:qFormat/>
    <w:uiPriority w:val="39"/>
    <w:pPr>
      <w:spacing w:after="57"/>
      <w:ind w:left="1984"/>
    </w:pPr>
  </w:style>
  <w:style w:type="paragraph" w:styleId="26">
    <w:name w:val="Date"/>
    <w:basedOn w:val="1"/>
    <w:next w:val="1"/>
    <w:link w:val="214"/>
    <w:qFormat/>
    <w:uiPriority w:val="0"/>
    <w:pPr>
      <w:ind w:left="100"/>
    </w:pPr>
    <w:rPr>
      <w:rFonts w:ascii="仿宋_GB2312" w:hAnsi="Times New Roman" w:eastAsia="仿宋_GB2312"/>
      <w:b/>
      <w:sz w:val="36"/>
      <w:szCs w:val="24"/>
    </w:rPr>
  </w:style>
  <w:style w:type="paragraph" w:styleId="27">
    <w:name w:val="endnote text"/>
    <w:basedOn w:val="1"/>
    <w:link w:val="207"/>
    <w:semiHidden/>
    <w:unhideWhenUsed/>
    <w:uiPriority w:val="99"/>
    <w:rPr>
      <w:sz w:val="20"/>
    </w:rPr>
  </w:style>
  <w:style w:type="paragraph" w:styleId="28">
    <w:name w:val="Balloon Text"/>
    <w:basedOn w:val="1"/>
    <w:link w:val="220"/>
    <w:semiHidden/>
    <w:unhideWhenUsed/>
    <w:qFormat/>
    <w:uiPriority w:val="99"/>
    <w:rPr>
      <w:sz w:val="18"/>
      <w:szCs w:val="18"/>
    </w:rPr>
  </w:style>
  <w:style w:type="paragraph" w:styleId="29">
    <w:name w:val="footer"/>
    <w:basedOn w:val="1"/>
    <w:link w:val="218"/>
    <w:unhideWhenUsed/>
    <w:qFormat/>
    <w:uiPriority w:val="99"/>
    <w:pPr>
      <w:tabs>
        <w:tab w:val="center" w:pos="4153"/>
        <w:tab w:val="right" w:pos="8306"/>
      </w:tabs>
      <w:spacing w:line="240" w:lineRule="atLeast"/>
      <w:jc w:val="left"/>
    </w:pPr>
    <w:rPr>
      <w:sz w:val="18"/>
      <w:szCs w:val="18"/>
    </w:rPr>
  </w:style>
  <w:style w:type="paragraph" w:styleId="30">
    <w:name w:val="header"/>
    <w:basedOn w:val="1"/>
    <w:link w:val="217"/>
    <w:unhideWhenUsed/>
    <w:uiPriority w:val="99"/>
    <w:pPr>
      <w:pBdr>
        <w:bottom w:val="single" w:color="000000" w:sz="6" w:space="1"/>
      </w:pBdr>
      <w:tabs>
        <w:tab w:val="center" w:pos="4153"/>
        <w:tab w:val="right" w:pos="8306"/>
      </w:tabs>
      <w:spacing w:line="240" w:lineRule="atLeast"/>
      <w:jc w:val="center"/>
    </w:pPr>
    <w:rPr>
      <w:sz w:val="18"/>
      <w:szCs w:val="18"/>
    </w:rPr>
  </w:style>
  <w:style w:type="paragraph" w:styleId="31">
    <w:name w:val="toc 1"/>
    <w:basedOn w:val="1"/>
    <w:next w:val="1"/>
    <w:uiPriority w:val="39"/>
    <w:pPr>
      <w:spacing w:before="120" w:after="120"/>
      <w:jc w:val="left"/>
    </w:pPr>
    <w:rPr>
      <w:rFonts w:ascii="楷体_GB2312" w:hAnsi="Times New Roman"/>
      <w:b/>
      <w:bCs/>
      <w:caps/>
      <w:sz w:val="44"/>
      <w:szCs w:val="44"/>
    </w:rPr>
  </w:style>
  <w:style w:type="paragraph" w:styleId="32">
    <w:name w:val="toc 4"/>
    <w:basedOn w:val="1"/>
    <w:next w:val="1"/>
    <w:unhideWhenUsed/>
    <w:uiPriority w:val="39"/>
    <w:pPr>
      <w:spacing w:after="57"/>
      <w:ind w:left="850"/>
    </w:pPr>
  </w:style>
  <w:style w:type="paragraph" w:styleId="33">
    <w:name w:val="Subtitle"/>
    <w:basedOn w:val="1"/>
    <w:next w:val="1"/>
    <w:link w:val="73"/>
    <w:qFormat/>
    <w:uiPriority w:val="11"/>
    <w:pPr>
      <w:spacing w:before="200" w:after="200"/>
    </w:pPr>
    <w:rPr>
      <w:sz w:val="24"/>
      <w:szCs w:val="24"/>
    </w:rPr>
  </w:style>
  <w:style w:type="paragraph" w:styleId="34">
    <w:name w:val="footnote text"/>
    <w:basedOn w:val="1"/>
    <w:link w:val="206"/>
    <w:semiHidden/>
    <w:unhideWhenUsed/>
    <w:uiPriority w:val="99"/>
    <w:pPr>
      <w:spacing w:after="40"/>
    </w:pPr>
    <w:rPr>
      <w:sz w:val="18"/>
    </w:rPr>
  </w:style>
  <w:style w:type="paragraph" w:styleId="35">
    <w:name w:val="toc 6"/>
    <w:basedOn w:val="1"/>
    <w:next w:val="1"/>
    <w:unhideWhenUsed/>
    <w:uiPriority w:val="39"/>
    <w:pPr>
      <w:spacing w:after="57"/>
      <w:ind w:left="1417"/>
    </w:pPr>
  </w:style>
  <w:style w:type="paragraph" w:styleId="36">
    <w:name w:val="Body Text Indent 3"/>
    <w:basedOn w:val="1"/>
    <w:link w:val="213"/>
    <w:semiHidden/>
    <w:unhideWhenUsed/>
    <w:uiPriority w:val="99"/>
    <w:pPr>
      <w:spacing w:after="120"/>
      <w:ind w:left="420"/>
    </w:pPr>
    <w:rPr>
      <w:sz w:val="16"/>
      <w:szCs w:val="16"/>
    </w:rPr>
  </w:style>
  <w:style w:type="paragraph" w:styleId="37">
    <w:name w:val="table of figures"/>
    <w:basedOn w:val="1"/>
    <w:next w:val="1"/>
    <w:unhideWhenUsed/>
    <w:uiPriority w:val="99"/>
  </w:style>
  <w:style w:type="paragraph" w:styleId="38">
    <w:name w:val="toc 2"/>
    <w:basedOn w:val="1"/>
    <w:next w:val="1"/>
    <w:unhideWhenUsed/>
    <w:uiPriority w:val="39"/>
    <w:pPr>
      <w:ind w:left="200"/>
    </w:pPr>
  </w:style>
  <w:style w:type="paragraph" w:styleId="39">
    <w:name w:val="toc 9"/>
    <w:basedOn w:val="1"/>
    <w:next w:val="1"/>
    <w:unhideWhenUsed/>
    <w:uiPriority w:val="39"/>
    <w:pPr>
      <w:spacing w:after="57"/>
      <w:ind w:left="2268"/>
    </w:pPr>
  </w:style>
  <w:style w:type="paragraph" w:styleId="40">
    <w:name w:val="Title"/>
    <w:basedOn w:val="1"/>
    <w:next w:val="1"/>
    <w:link w:val="72"/>
    <w:qFormat/>
    <w:uiPriority w:val="10"/>
    <w:pPr>
      <w:spacing w:before="300" w:after="200"/>
      <w:contextualSpacing/>
    </w:pPr>
    <w:rPr>
      <w:sz w:val="48"/>
      <w:szCs w:val="48"/>
    </w:rPr>
  </w:style>
  <w:style w:type="table" w:styleId="42">
    <w:name w:val="Table Grid"/>
    <w:basedOn w:val="41"/>
    <w:qFormat/>
    <w:uiPriority w:val="0"/>
    <w:tblPr>
      <w:tblCellMar>
        <w:top w:w="0" w:type="dxa"/>
        <w:left w:w="108" w:type="dxa"/>
        <w:bottom w:w="0" w:type="dxa"/>
        <w:right w:w="108" w:type="dxa"/>
      </w:tblCellMar>
    </w:tblPr>
  </w:style>
  <w:style w:type="character" w:styleId="44">
    <w:name w:val="endnote reference"/>
    <w:semiHidden/>
    <w:unhideWhenUsed/>
    <w:uiPriority w:val="99"/>
    <w:rPr>
      <w:vertAlign w:val="superscript"/>
    </w:rPr>
  </w:style>
  <w:style w:type="character" w:styleId="45">
    <w:name w:val="page number"/>
    <w:basedOn w:val="43"/>
    <w:qFormat/>
    <w:uiPriority w:val="0"/>
  </w:style>
  <w:style w:type="character" w:styleId="46">
    <w:name w:val="FollowedHyperlink"/>
    <w:semiHidden/>
    <w:unhideWhenUsed/>
    <w:uiPriority w:val="99"/>
    <w:rPr>
      <w:color w:val="800080"/>
      <w:u w:val="single"/>
    </w:rPr>
  </w:style>
  <w:style w:type="character" w:styleId="47">
    <w:name w:val="Hyperlink"/>
    <w:qFormat/>
    <w:uiPriority w:val="99"/>
    <w:rPr>
      <w:color w:val="0000FF"/>
      <w:u w:val="single"/>
    </w:rPr>
  </w:style>
  <w:style w:type="character" w:styleId="48">
    <w:name w:val="footnote reference"/>
    <w:unhideWhenUsed/>
    <w:uiPriority w:val="99"/>
    <w:rPr>
      <w:vertAlign w:val="superscript"/>
    </w:rPr>
  </w:style>
  <w:style w:type="character" w:customStyle="1" w:styleId="49">
    <w:name w:val="Heading 4 Char"/>
    <w:basedOn w:val="43"/>
    <w:qFormat/>
    <w:uiPriority w:val="9"/>
    <w:rPr>
      <w:rFonts w:ascii="Arial" w:hAnsi="Arial" w:eastAsia="Arial" w:cs="Arial"/>
      <w:b/>
      <w:bCs/>
      <w:sz w:val="26"/>
      <w:szCs w:val="26"/>
    </w:rPr>
  </w:style>
  <w:style w:type="character" w:customStyle="1" w:styleId="50">
    <w:name w:val="Heading 5 Char"/>
    <w:basedOn w:val="43"/>
    <w:qFormat/>
    <w:uiPriority w:val="9"/>
    <w:rPr>
      <w:rFonts w:ascii="Arial" w:hAnsi="Arial" w:eastAsia="Arial" w:cs="Arial"/>
      <w:b/>
      <w:bCs/>
      <w:sz w:val="24"/>
      <w:szCs w:val="24"/>
    </w:rPr>
  </w:style>
  <w:style w:type="character" w:customStyle="1" w:styleId="51">
    <w:name w:val="Heading 6 Char"/>
    <w:basedOn w:val="43"/>
    <w:qFormat/>
    <w:uiPriority w:val="9"/>
    <w:rPr>
      <w:rFonts w:ascii="Arial" w:hAnsi="Arial" w:eastAsia="Arial" w:cs="Arial"/>
      <w:b/>
      <w:bCs/>
      <w:sz w:val="22"/>
      <w:szCs w:val="22"/>
    </w:rPr>
  </w:style>
  <w:style w:type="character" w:customStyle="1" w:styleId="52">
    <w:name w:val="Heading 8 Char"/>
    <w:basedOn w:val="43"/>
    <w:qFormat/>
    <w:uiPriority w:val="9"/>
    <w:rPr>
      <w:rFonts w:ascii="Arial" w:hAnsi="Arial" w:eastAsia="Arial" w:cs="Arial"/>
      <w:i/>
      <w:iCs/>
      <w:sz w:val="22"/>
      <w:szCs w:val="22"/>
    </w:rPr>
  </w:style>
  <w:style w:type="character" w:customStyle="1" w:styleId="53">
    <w:name w:val="Heading 9 Char"/>
    <w:basedOn w:val="43"/>
    <w:qFormat/>
    <w:uiPriority w:val="9"/>
    <w:rPr>
      <w:rFonts w:ascii="Arial" w:hAnsi="Arial" w:eastAsia="Arial" w:cs="Arial"/>
      <w:i/>
      <w:iCs/>
      <w:sz w:val="21"/>
      <w:szCs w:val="21"/>
    </w:rPr>
  </w:style>
  <w:style w:type="character" w:customStyle="1" w:styleId="54">
    <w:name w:val="Title Char"/>
    <w:basedOn w:val="43"/>
    <w:qFormat/>
    <w:uiPriority w:val="10"/>
    <w:rPr>
      <w:sz w:val="48"/>
      <w:szCs w:val="48"/>
    </w:rPr>
  </w:style>
  <w:style w:type="character" w:customStyle="1" w:styleId="55">
    <w:name w:val="Subtitle Char"/>
    <w:basedOn w:val="43"/>
    <w:qFormat/>
    <w:uiPriority w:val="11"/>
    <w:rPr>
      <w:sz w:val="24"/>
      <w:szCs w:val="24"/>
    </w:rPr>
  </w:style>
  <w:style w:type="character" w:customStyle="1" w:styleId="56">
    <w:name w:val="Quote Char"/>
    <w:qFormat/>
    <w:uiPriority w:val="29"/>
    <w:rPr>
      <w:i/>
    </w:rPr>
  </w:style>
  <w:style w:type="character" w:customStyle="1" w:styleId="57">
    <w:name w:val="Intense Quote Char"/>
    <w:qFormat/>
    <w:uiPriority w:val="30"/>
    <w:rPr>
      <w:i/>
    </w:rPr>
  </w:style>
  <w:style w:type="character" w:customStyle="1" w:styleId="58">
    <w:name w:val="Footnote Text Char"/>
    <w:qFormat/>
    <w:uiPriority w:val="99"/>
    <w:rPr>
      <w:sz w:val="18"/>
    </w:rPr>
  </w:style>
  <w:style w:type="character" w:customStyle="1" w:styleId="59">
    <w:name w:val="Endnote Text Char"/>
    <w:qFormat/>
    <w:uiPriority w:val="99"/>
    <w:rPr>
      <w:sz w:val="20"/>
    </w:rPr>
  </w:style>
  <w:style w:type="paragraph" w:customStyle="1" w:styleId="60">
    <w:name w:val="TOC 标题1"/>
    <w:unhideWhenUsed/>
    <w:qFormat/>
    <w:uiPriority w:val="39"/>
    <w:rPr>
      <w:rFonts w:ascii="Times New Roman" w:hAnsi="Times New Roman" w:eastAsia="宋体" w:cs="Times New Roman"/>
      <w:lang w:val="en-US" w:eastAsia="zh-CN" w:bidi="ar-SA"/>
    </w:rPr>
  </w:style>
  <w:style w:type="character" w:customStyle="1" w:styleId="61">
    <w:name w:val="Heading 1 Char"/>
    <w:uiPriority w:val="9"/>
    <w:rPr>
      <w:rFonts w:ascii="Arial" w:hAnsi="Arial" w:eastAsia="Arial" w:cs="Arial"/>
      <w:sz w:val="40"/>
      <w:szCs w:val="40"/>
    </w:rPr>
  </w:style>
  <w:style w:type="character" w:customStyle="1" w:styleId="62">
    <w:name w:val="Heading 2 Char"/>
    <w:uiPriority w:val="9"/>
    <w:rPr>
      <w:rFonts w:ascii="Arial" w:hAnsi="Arial" w:eastAsia="Arial" w:cs="Arial"/>
      <w:sz w:val="34"/>
    </w:rPr>
  </w:style>
  <w:style w:type="character" w:customStyle="1" w:styleId="63">
    <w:name w:val="Heading 3 Char"/>
    <w:uiPriority w:val="9"/>
    <w:rPr>
      <w:rFonts w:ascii="Arial" w:hAnsi="Arial" w:eastAsia="Arial" w:cs="Arial"/>
      <w:sz w:val="30"/>
      <w:szCs w:val="30"/>
    </w:rPr>
  </w:style>
  <w:style w:type="character" w:customStyle="1" w:styleId="64">
    <w:name w:val="标题 4 Char"/>
    <w:link w:val="6"/>
    <w:uiPriority w:val="9"/>
    <w:rPr>
      <w:rFonts w:ascii="Arial" w:hAnsi="Arial" w:eastAsia="Arial" w:cs="Arial"/>
      <w:b/>
      <w:bCs/>
      <w:sz w:val="26"/>
      <w:szCs w:val="26"/>
    </w:rPr>
  </w:style>
  <w:style w:type="character" w:customStyle="1" w:styleId="65">
    <w:name w:val="标题 5 Char"/>
    <w:link w:val="7"/>
    <w:uiPriority w:val="9"/>
    <w:rPr>
      <w:rFonts w:ascii="Arial" w:hAnsi="Arial" w:eastAsia="Arial" w:cs="Arial"/>
      <w:b/>
      <w:bCs/>
      <w:sz w:val="24"/>
      <w:szCs w:val="24"/>
    </w:rPr>
  </w:style>
  <w:style w:type="character" w:customStyle="1" w:styleId="66">
    <w:name w:val="标题 6 Char"/>
    <w:link w:val="8"/>
    <w:uiPriority w:val="9"/>
    <w:rPr>
      <w:rFonts w:ascii="Arial" w:hAnsi="Arial" w:eastAsia="Arial" w:cs="Arial"/>
      <w:b/>
      <w:bCs/>
      <w:sz w:val="22"/>
      <w:szCs w:val="22"/>
    </w:rPr>
  </w:style>
  <w:style w:type="character" w:customStyle="1" w:styleId="67">
    <w:name w:val="Heading 7 Char"/>
    <w:uiPriority w:val="9"/>
    <w:rPr>
      <w:rFonts w:ascii="Arial" w:hAnsi="Arial" w:eastAsia="Arial" w:cs="Arial"/>
      <w:b/>
      <w:bCs/>
      <w:i/>
      <w:iCs/>
      <w:sz w:val="22"/>
      <w:szCs w:val="22"/>
    </w:rPr>
  </w:style>
  <w:style w:type="character" w:customStyle="1" w:styleId="68">
    <w:name w:val="标题 8 Char"/>
    <w:link w:val="10"/>
    <w:uiPriority w:val="9"/>
    <w:rPr>
      <w:rFonts w:ascii="Arial" w:hAnsi="Arial" w:eastAsia="Arial" w:cs="Arial"/>
      <w:i/>
      <w:iCs/>
      <w:sz w:val="22"/>
      <w:szCs w:val="22"/>
    </w:rPr>
  </w:style>
  <w:style w:type="character" w:customStyle="1" w:styleId="69">
    <w:name w:val="标题 9 Char"/>
    <w:link w:val="11"/>
    <w:uiPriority w:val="9"/>
    <w:rPr>
      <w:rFonts w:ascii="Arial" w:hAnsi="Arial" w:eastAsia="Arial" w:cs="Arial"/>
      <w:i/>
      <w:iCs/>
      <w:sz w:val="21"/>
      <w:szCs w:val="21"/>
    </w:rPr>
  </w:style>
  <w:style w:type="paragraph" w:styleId="70">
    <w:name w:val="List Paragraph"/>
    <w:basedOn w:val="1"/>
    <w:qFormat/>
    <w:uiPriority w:val="34"/>
    <w:pPr>
      <w:ind w:firstLine="420"/>
    </w:pPr>
    <w:rPr>
      <w:rFonts w:ascii="等线" w:hAnsi="等线" w:eastAsia="等线" w:cs="宋体"/>
    </w:rPr>
  </w:style>
  <w:style w:type="paragraph" w:styleId="71">
    <w:name w:val="No Spacing"/>
    <w:qFormat/>
    <w:uiPriority w:val="1"/>
    <w:rPr>
      <w:rFonts w:ascii="Calibri" w:hAnsi="Calibri" w:eastAsia="宋体" w:cs="Times New Roman"/>
      <w:lang w:val="en-US" w:eastAsia="zh-CN" w:bidi="ar-SA"/>
    </w:rPr>
  </w:style>
  <w:style w:type="character" w:customStyle="1" w:styleId="72">
    <w:name w:val="标题 Char"/>
    <w:link w:val="40"/>
    <w:uiPriority w:val="10"/>
    <w:rPr>
      <w:sz w:val="48"/>
      <w:szCs w:val="48"/>
    </w:rPr>
  </w:style>
  <w:style w:type="character" w:customStyle="1" w:styleId="73">
    <w:name w:val="副标题 Char"/>
    <w:link w:val="33"/>
    <w:uiPriority w:val="11"/>
    <w:rPr>
      <w:sz w:val="24"/>
      <w:szCs w:val="24"/>
    </w:rPr>
  </w:style>
  <w:style w:type="paragraph" w:styleId="74">
    <w:name w:val="Quote"/>
    <w:basedOn w:val="1"/>
    <w:next w:val="1"/>
    <w:link w:val="75"/>
    <w:qFormat/>
    <w:uiPriority w:val="29"/>
    <w:pPr>
      <w:ind w:left="720" w:right="720"/>
    </w:pPr>
    <w:rPr>
      <w:i/>
    </w:rPr>
  </w:style>
  <w:style w:type="character" w:customStyle="1" w:styleId="75">
    <w:name w:val="引用 Char"/>
    <w:link w:val="74"/>
    <w:uiPriority w:val="29"/>
    <w:rPr>
      <w:i/>
    </w:rPr>
  </w:style>
  <w:style w:type="paragraph" w:styleId="76">
    <w:name w:val="Intense Quote"/>
    <w:basedOn w:val="1"/>
    <w:next w:val="1"/>
    <w:link w:val="77"/>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77">
    <w:name w:val="明显引用 Char"/>
    <w:link w:val="76"/>
    <w:uiPriority w:val="30"/>
    <w:rPr>
      <w:i/>
    </w:rPr>
  </w:style>
  <w:style w:type="character" w:customStyle="1" w:styleId="78">
    <w:name w:val="Header Char"/>
    <w:uiPriority w:val="99"/>
  </w:style>
  <w:style w:type="character" w:customStyle="1" w:styleId="79">
    <w:name w:val="Footer Char"/>
    <w:uiPriority w:val="99"/>
  </w:style>
  <w:style w:type="character" w:customStyle="1" w:styleId="80">
    <w:name w:val="Caption Char"/>
    <w:uiPriority w:val="99"/>
  </w:style>
  <w:style w:type="table" w:customStyle="1" w:styleId="81">
    <w:name w:val="Table Grid Ligh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2">
    <w:name w:val="Plain Table 1"/>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83">
    <w:name w:val="Plain Table 2"/>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84">
    <w:name w:val="Plain Table 3"/>
    <w:uiPriority w:val="99"/>
    <w:tblPr>
      <w:tblCellMar>
        <w:top w:w="0" w:type="dxa"/>
        <w:left w:w="0" w:type="dxa"/>
        <w:bottom w:w="0" w:type="dxa"/>
        <w:right w:w="0" w:type="dxa"/>
      </w:tblCellMar>
    </w:tblPr>
  </w:style>
  <w:style w:type="table" w:customStyle="1" w:styleId="85">
    <w:name w:val="Plain Table 4"/>
    <w:uiPriority w:val="99"/>
    <w:tblPr>
      <w:tblCellMar>
        <w:top w:w="0" w:type="dxa"/>
        <w:left w:w="0" w:type="dxa"/>
        <w:bottom w:w="0" w:type="dxa"/>
        <w:right w:w="0" w:type="dxa"/>
      </w:tblCellMar>
    </w:tblPr>
  </w:style>
  <w:style w:type="table" w:customStyle="1" w:styleId="86">
    <w:name w:val="Plain Table 5"/>
    <w:uiPriority w:val="99"/>
    <w:tblPr>
      <w:tblCellMar>
        <w:top w:w="0" w:type="dxa"/>
        <w:left w:w="0" w:type="dxa"/>
        <w:bottom w:w="0" w:type="dxa"/>
        <w:right w:w="0" w:type="dxa"/>
      </w:tblCellMar>
    </w:tblPr>
  </w:style>
  <w:style w:type="table" w:customStyle="1" w:styleId="87">
    <w:name w:val="Grid Table 1 Light"/>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8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8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9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9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9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9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94">
    <w:name w:val="Grid Table 2"/>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95">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96">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7">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98">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99">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0">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1">
    <w:name w:val="Grid Table 3"/>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102">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03">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4">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5">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6">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7">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8">
    <w:name w:val="Grid Table 4"/>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109">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10">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11">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12">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13">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14">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5">
    <w:name w:val="Grid Table 5 Dark"/>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6">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7">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8">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19">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0">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1">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22">
    <w:name w:val="Grid Table 6 Colorful"/>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23">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24">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25">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26">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27">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28">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29">
    <w:name w:val="Grid Table 7 Colorful"/>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30">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31">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2">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3">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4">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35">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36">
    <w:name w:val="List Table 1 Light"/>
    <w:qFormat/>
    <w:uiPriority w:val="99"/>
    <w:tblPr>
      <w:tblCellMar>
        <w:top w:w="0" w:type="dxa"/>
        <w:left w:w="0" w:type="dxa"/>
        <w:bottom w:w="0" w:type="dxa"/>
        <w:right w:w="0" w:type="dxa"/>
      </w:tblCellMar>
    </w:tblPr>
  </w:style>
  <w:style w:type="table" w:customStyle="1" w:styleId="137">
    <w:name w:val="List Table 1 Light - Accent 1"/>
    <w:qFormat/>
    <w:uiPriority w:val="99"/>
    <w:tblPr>
      <w:tblCellMar>
        <w:top w:w="0" w:type="dxa"/>
        <w:left w:w="0" w:type="dxa"/>
        <w:bottom w:w="0" w:type="dxa"/>
        <w:right w:w="0" w:type="dxa"/>
      </w:tblCellMar>
    </w:tblPr>
  </w:style>
  <w:style w:type="table" w:customStyle="1" w:styleId="138">
    <w:name w:val="List Table 1 Light - Accent 2"/>
    <w:qFormat/>
    <w:uiPriority w:val="99"/>
    <w:tblPr>
      <w:tblCellMar>
        <w:top w:w="0" w:type="dxa"/>
        <w:left w:w="0" w:type="dxa"/>
        <w:bottom w:w="0" w:type="dxa"/>
        <w:right w:w="0" w:type="dxa"/>
      </w:tblCellMar>
    </w:tblPr>
  </w:style>
  <w:style w:type="table" w:customStyle="1" w:styleId="139">
    <w:name w:val="List Table 1 Light - Accent 3"/>
    <w:qFormat/>
    <w:uiPriority w:val="99"/>
    <w:tblPr>
      <w:tblCellMar>
        <w:top w:w="0" w:type="dxa"/>
        <w:left w:w="0" w:type="dxa"/>
        <w:bottom w:w="0" w:type="dxa"/>
        <w:right w:w="0" w:type="dxa"/>
      </w:tblCellMar>
    </w:tblPr>
  </w:style>
  <w:style w:type="table" w:customStyle="1" w:styleId="140">
    <w:name w:val="List Table 1 Light - Accent 4"/>
    <w:qFormat/>
    <w:uiPriority w:val="99"/>
    <w:tblPr>
      <w:tblCellMar>
        <w:top w:w="0" w:type="dxa"/>
        <w:left w:w="0" w:type="dxa"/>
        <w:bottom w:w="0" w:type="dxa"/>
        <w:right w:w="0" w:type="dxa"/>
      </w:tblCellMar>
    </w:tblPr>
  </w:style>
  <w:style w:type="table" w:customStyle="1" w:styleId="141">
    <w:name w:val="List Table 1 Light - Accent 5"/>
    <w:qFormat/>
    <w:uiPriority w:val="99"/>
    <w:tblPr>
      <w:tblCellMar>
        <w:top w:w="0" w:type="dxa"/>
        <w:left w:w="0" w:type="dxa"/>
        <w:bottom w:w="0" w:type="dxa"/>
        <w:right w:w="0" w:type="dxa"/>
      </w:tblCellMar>
    </w:tblPr>
  </w:style>
  <w:style w:type="table" w:customStyle="1" w:styleId="142">
    <w:name w:val="List Table 1 Light - Accent 6"/>
    <w:qFormat/>
    <w:uiPriority w:val="99"/>
    <w:tblPr>
      <w:tblCellMar>
        <w:top w:w="0" w:type="dxa"/>
        <w:left w:w="0" w:type="dxa"/>
        <w:bottom w:w="0" w:type="dxa"/>
        <w:right w:w="0" w:type="dxa"/>
      </w:tblCellMar>
    </w:tblPr>
  </w:style>
  <w:style w:type="table" w:customStyle="1" w:styleId="143">
    <w:name w:val="List Table 2"/>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44">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45">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46">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47">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48">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49">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50">
    <w:name w:val="List Table 3"/>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51">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52">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53">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54">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55">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56">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57">
    <w:name w:val="List Table 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5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5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6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6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6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6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64">
    <w:name w:val="List Table 5 Dark"/>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65">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66">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67">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68">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69">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70">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71">
    <w:name w:val="List Table 6 Colorful"/>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72">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73">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74">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75">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76">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77">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78">
    <w:name w:val="List Table 7 Colorful"/>
    <w:qFormat/>
    <w:uiPriority w:val="99"/>
    <w:tblPr>
      <w:tblBorders>
        <w:right w:val="single" w:color="7F7F7F" w:sz="4" w:space="0"/>
      </w:tblBorders>
      <w:tblCellMar>
        <w:top w:w="0" w:type="dxa"/>
        <w:left w:w="0" w:type="dxa"/>
        <w:bottom w:w="0" w:type="dxa"/>
        <w:right w:w="0" w:type="dxa"/>
      </w:tblCellMar>
    </w:tblPr>
  </w:style>
  <w:style w:type="table" w:customStyle="1" w:styleId="179">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180">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181">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182">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183">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184">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185">
    <w:name w:val="Lined - Accent"/>
    <w:qFormat/>
    <w:uiPriority w:val="99"/>
    <w:rPr>
      <w:color w:val="404040"/>
    </w:rPr>
    <w:tblPr>
      <w:tblCellMar>
        <w:top w:w="0" w:type="dxa"/>
        <w:left w:w="0" w:type="dxa"/>
        <w:bottom w:w="0" w:type="dxa"/>
        <w:right w:w="0" w:type="dxa"/>
      </w:tblCellMar>
    </w:tblPr>
  </w:style>
  <w:style w:type="table" w:customStyle="1" w:styleId="186">
    <w:name w:val="Lined - Accent 1"/>
    <w:qFormat/>
    <w:uiPriority w:val="99"/>
    <w:rPr>
      <w:color w:val="404040"/>
    </w:rPr>
    <w:tblPr>
      <w:tblCellMar>
        <w:top w:w="0" w:type="dxa"/>
        <w:left w:w="0" w:type="dxa"/>
        <w:bottom w:w="0" w:type="dxa"/>
        <w:right w:w="0" w:type="dxa"/>
      </w:tblCellMar>
    </w:tblPr>
  </w:style>
  <w:style w:type="table" w:customStyle="1" w:styleId="187">
    <w:name w:val="Lined - Accent 2"/>
    <w:qFormat/>
    <w:uiPriority w:val="99"/>
    <w:rPr>
      <w:color w:val="404040"/>
    </w:rPr>
    <w:tblPr>
      <w:tblCellMar>
        <w:top w:w="0" w:type="dxa"/>
        <w:left w:w="0" w:type="dxa"/>
        <w:bottom w:w="0" w:type="dxa"/>
        <w:right w:w="0" w:type="dxa"/>
      </w:tblCellMar>
    </w:tblPr>
  </w:style>
  <w:style w:type="table" w:customStyle="1" w:styleId="188">
    <w:name w:val="Lined - Accent 3"/>
    <w:qFormat/>
    <w:uiPriority w:val="99"/>
    <w:rPr>
      <w:color w:val="404040"/>
    </w:rPr>
    <w:tblPr>
      <w:tblCellMar>
        <w:top w:w="0" w:type="dxa"/>
        <w:left w:w="0" w:type="dxa"/>
        <w:bottom w:w="0" w:type="dxa"/>
        <w:right w:w="0" w:type="dxa"/>
      </w:tblCellMar>
    </w:tblPr>
  </w:style>
  <w:style w:type="table" w:customStyle="1" w:styleId="189">
    <w:name w:val="Lined - Accent 4"/>
    <w:qFormat/>
    <w:uiPriority w:val="99"/>
    <w:rPr>
      <w:color w:val="404040"/>
    </w:rPr>
    <w:tblPr>
      <w:tblCellMar>
        <w:top w:w="0" w:type="dxa"/>
        <w:left w:w="0" w:type="dxa"/>
        <w:bottom w:w="0" w:type="dxa"/>
        <w:right w:w="0" w:type="dxa"/>
      </w:tblCellMar>
    </w:tblPr>
  </w:style>
  <w:style w:type="table" w:customStyle="1" w:styleId="190">
    <w:name w:val="Lined - Accent 5"/>
    <w:qFormat/>
    <w:uiPriority w:val="99"/>
    <w:rPr>
      <w:color w:val="404040"/>
    </w:rPr>
    <w:tblPr>
      <w:tblCellMar>
        <w:top w:w="0" w:type="dxa"/>
        <w:left w:w="0" w:type="dxa"/>
        <w:bottom w:w="0" w:type="dxa"/>
        <w:right w:w="0" w:type="dxa"/>
      </w:tblCellMar>
    </w:tblPr>
  </w:style>
  <w:style w:type="table" w:customStyle="1" w:styleId="191">
    <w:name w:val="Lined - Accent 6"/>
    <w:qFormat/>
    <w:uiPriority w:val="99"/>
    <w:rPr>
      <w:color w:val="404040"/>
    </w:rPr>
    <w:tblPr>
      <w:tblCellMar>
        <w:top w:w="0" w:type="dxa"/>
        <w:left w:w="0" w:type="dxa"/>
        <w:bottom w:w="0" w:type="dxa"/>
        <w:right w:w="0" w:type="dxa"/>
      </w:tblCellMar>
    </w:tblPr>
  </w:style>
  <w:style w:type="table" w:customStyle="1" w:styleId="192">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93">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94">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95">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96">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97">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98">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99">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00">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01">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02">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03">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04">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05">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06">
    <w:name w:val="脚注文本 Char"/>
    <w:link w:val="34"/>
    <w:qFormat/>
    <w:uiPriority w:val="99"/>
    <w:rPr>
      <w:sz w:val="18"/>
    </w:rPr>
  </w:style>
  <w:style w:type="character" w:customStyle="1" w:styleId="207">
    <w:name w:val="尾注文本 Char"/>
    <w:link w:val="27"/>
    <w:qFormat/>
    <w:uiPriority w:val="99"/>
    <w:rPr>
      <w:sz w:val="20"/>
    </w:rPr>
  </w:style>
  <w:style w:type="paragraph" w:customStyle="1" w:styleId="208">
    <w:name w:val="TOC 标题111"/>
    <w:unhideWhenUsed/>
    <w:qFormat/>
    <w:uiPriority w:val="39"/>
    <w:rPr>
      <w:rFonts w:ascii="Calibri" w:hAnsi="Calibri" w:eastAsia="宋体" w:cs="Times New Roman"/>
      <w:lang w:val="en-US" w:eastAsia="zh-CN" w:bidi="ar-SA"/>
    </w:rPr>
  </w:style>
  <w:style w:type="character" w:customStyle="1" w:styleId="209">
    <w:name w:val="标题 2 Char"/>
    <w:link w:val="4"/>
    <w:qFormat/>
    <w:uiPriority w:val="9"/>
    <w:rPr>
      <w:rFonts w:ascii="幼圆" w:hAnsi="Arial" w:eastAsia="楷体_GB2312" w:cs="Times New Roman"/>
      <w:b/>
      <w:sz w:val="24"/>
      <w:szCs w:val="20"/>
    </w:rPr>
  </w:style>
  <w:style w:type="character" w:customStyle="1" w:styleId="210">
    <w:name w:val="标题 3 Char"/>
    <w:link w:val="5"/>
    <w:qFormat/>
    <w:uiPriority w:val="9"/>
    <w:rPr>
      <w:b/>
      <w:bCs/>
      <w:sz w:val="32"/>
      <w:szCs w:val="32"/>
    </w:rPr>
  </w:style>
  <w:style w:type="character" w:customStyle="1" w:styleId="211">
    <w:name w:val="正文文本 Char"/>
    <w:link w:val="18"/>
    <w:qFormat/>
    <w:uiPriority w:val="0"/>
    <w:rPr>
      <w:rFonts w:ascii="楷体_GB2312" w:hAnsi="Arial" w:eastAsia="楷体_GB2312" w:cs="Times New Roman"/>
      <w:sz w:val="28"/>
      <w:szCs w:val="20"/>
    </w:rPr>
  </w:style>
  <w:style w:type="character" w:customStyle="1" w:styleId="212">
    <w:name w:val="正文文本缩进 Char"/>
    <w:basedOn w:val="43"/>
    <w:link w:val="19"/>
    <w:semiHidden/>
    <w:qFormat/>
    <w:uiPriority w:val="99"/>
  </w:style>
  <w:style w:type="character" w:customStyle="1" w:styleId="213">
    <w:name w:val="正文文本缩进 3 Char"/>
    <w:link w:val="36"/>
    <w:semiHidden/>
    <w:uiPriority w:val="99"/>
    <w:rPr>
      <w:sz w:val="16"/>
      <w:szCs w:val="16"/>
    </w:rPr>
  </w:style>
  <w:style w:type="character" w:customStyle="1" w:styleId="214">
    <w:name w:val="日期 Char"/>
    <w:link w:val="26"/>
    <w:qFormat/>
    <w:uiPriority w:val="0"/>
    <w:rPr>
      <w:rFonts w:ascii="仿宋_GB2312" w:hAnsi="Times New Roman" w:eastAsia="仿宋_GB2312" w:cs="Times New Roman"/>
      <w:b/>
      <w:sz w:val="36"/>
      <w:szCs w:val="24"/>
    </w:rPr>
  </w:style>
  <w:style w:type="character" w:customStyle="1" w:styleId="215">
    <w:name w:val="正文缩进 Char"/>
    <w:link w:val="14"/>
    <w:qFormat/>
    <w:uiPriority w:val="0"/>
    <w:rPr>
      <w:rFonts w:ascii="Times New Roman" w:hAnsi="Times New Roman" w:eastAsia="宋体" w:cs="Times New Roman"/>
      <w:szCs w:val="20"/>
    </w:rPr>
  </w:style>
  <w:style w:type="character" w:customStyle="1" w:styleId="216">
    <w:name w:val="htd0"/>
    <w:basedOn w:val="43"/>
    <w:qFormat/>
    <w:uiPriority w:val="0"/>
  </w:style>
  <w:style w:type="character" w:customStyle="1" w:styleId="217">
    <w:name w:val="页眉 Char"/>
    <w:link w:val="30"/>
    <w:uiPriority w:val="99"/>
    <w:rPr>
      <w:sz w:val="18"/>
      <w:szCs w:val="18"/>
    </w:rPr>
  </w:style>
  <w:style w:type="character" w:customStyle="1" w:styleId="218">
    <w:name w:val="页脚 Char"/>
    <w:link w:val="29"/>
    <w:qFormat/>
    <w:uiPriority w:val="99"/>
    <w:rPr>
      <w:sz w:val="18"/>
      <w:szCs w:val="18"/>
    </w:rPr>
  </w:style>
  <w:style w:type="paragraph" w:customStyle="1" w:styleId="219">
    <w:name w:val="附录1"/>
    <w:qFormat/>
    <w:uiPriority w:val="0"/>
    <w:pPr>
      <w:numPr>
        <w:ilvl w:val="0"/>
        <w:numId w:val="1"/>
      </w:numPr>
      <w:spacing w:before="240" w:line="600" w:lineRule="atLeast"/>
    </w:pPr>
    <w:rPr>
      <w:rFonts w:ascii="Times New Roman" w:hAnsi="Times New Roman" w:eastAsia="宋体" w:cs="Times New Roman"/>
      <w:b/>
      <w:i/>
      <w:sz w:val="28"/>
      <w:lang w:val="en-US" w:eastAsia="zh-CN" w:bidi="ar-SA"/>
    </w:rPr>
  </w:style>
  <w:style w:type="character" w:customStyle="1" w:styleId="220">
    <w:name w:val="批注框文本 Char"/>
    <w:link w:val="28"/>
    <w:semiHidden/>
    <w:qFormat/>
    <w:uiPriority w:val="99"/>
    <w:rPr>
      <w:sz w:val="18"/>
      <w:szCs w:val="18"/>
    </w:rPr>
  </w:style>
  <w:style w:type="character" w:customStyle="1" w:styleId="221">
    <w:name w:val="普通(网站) Char"/>
    <w:link w:val="2"/>
    <w:qFormat/>
    <w:uiPriority w:val="99"/>
    <w:rPr>
      <w:rFonts w:ascii="宋体" w:hAnsi="宋体" w:eastAsia="宋体" w:cs="宋体"/>
      <w:color w:val="000000"/>
      <w:sz w:val="24"/>
      <w:szCs w:val="24"/>
    </w:rPr>
  </w:style>
  <w:style w:type="character" w:customStyle="1" w:styleId="222">
    <w:name w:val="正文缩进 Char3"/>
    <w:qFormat/>
    <w:uiPriority w:val="0"/>
    <w:rPr>
      <w:rFonts w:ascii="Times New Roman" w:hAnsi="Times New Roman" w:eastAsia="宋体" w:cs="Times New Roman"/>
      <w:szCs w:val="24"/>
    </w:rPr>
  </w:style>
  <w:style w:type="character" w:customStyle="1" w:styleId="223">
    <w:name w:val="纯文本 Char1"/>
    <w:link w:val="24"/>
    <w:qFormat/>
    <w:uiPriority w:val="0"/>
    <w:rPr>
      <w:rFonts w:ascii="宋体" w:hAnsi="Courier New" w:cs="Courier New"/>
      <w:szCs w:val="21"/>
    </w:rPr>
  </w:style>
  <w:style w:type="character" w:customStyle="1" w:styleId="224">
    <w:name w:val="纯文本 Char"/>
    <w:semiHidden/>
    <w:qFormat/>
    <w:uiPriority w:val="99"/>
    <w:rPr>
      <w:rFonts w:ascii="宋体" w:hAnsi="Courier New" w:eastAsia="宋体" w:cs="Courier New"/>
      <w:szCs w:val="21"/>
    </w:rPr>
  </w:style>
  <w:style w:type="paragraph" w:customStyle="1" w:styleId="225">
    <w:name w:val="Andy_正文格式"/>
    <w:basedOn w:val="1"/>
    <w:qFormat/>
    <w:uiPriority w:val="0"/>
    <w:pPr>
      <w:ind w:firstLine="560"/>
      <w:jc w:val="left"/>
    </w:pPr>
    <w:rPr>
      <w:rFonts w:ascii="仿宋_GB2312" w:hAnsi="Times New Roman" w:eastAsia="仿宋_GB2312"/>
      <w:sz w:val="28"/>
      <w:szCs w:val="28"/>
    </w:rPr>
  </w:style>
  <w:style w:type="character" w:customStyle="1" w:styleId="226">
    <w:name w:val="p141"/>
    <w:qFormat/>
    <w:uiPriority w:val="0"/>
    <w:rPr>
      <w:rFonts w:ascii="Calibri" w:hAnsi="Calibri" w:eastAsia="宋体" w:cs="宋体"/>
      <w:sz w:val="21"/>
      <w:szCs w:val="21"/>
      <w:lang w:val="en-US" w:eastAsia="zh-CN" w:bidi="ar-SA"/>
    </w:rPr>
  </w:style>
  <w:style w:type="paragraph" w:customStyle="1" w:styleId="227">
    <w:name w:val="样式 宋体 五号 两端对齐 行距: 单倍行距"/>
    <w:basedOn w:val="1"/>
    <w:uiPriority w:val="0"/>
    <w:pPr>
      <w:numPr>
        <w:ilvl w:val="0"/>
        <w:numId w:val="2"/>
      </w:numPr>
      <w:ind w:left="0" w:firstLine="0"/>
    </w:pPr>
    <w:rPr>
      <w:rFonts w:ascii="宋体" w:hAnsi="宋体" w:cs="宋体"/>
      <w:szCs w:val="20"/>
    </w:rPr>
  </w:style>
  <w:style w:type="paragraph" w:customStyle="1" w:styleId="228">
    <w:name w:val="样式1"/>
    <w:basedOn w:val="1"/>
    <w:uiPriority w:val="0"/>
    <w:pPr>
      <w:numPr>
        <w:ilvl w:val="1"/>
        <w:numId w:val="3"/>
      </w:numPr>
    </w:pPr>
    <w:rPr>
      <w:rFonts w:ascii="宋体" w:hAnsi="宋体"/>
      <w:szCs w:val="21"/>
    </w:rPr>
  </w:style>
  <w:style w:type="paragraph" w:customStyle="1" w:styleId="229">
    <w:name w:val="Char"/>
    <w:basedOn w:val="1"/>
    <w:uiPriority w:val="0"/>
    <w:pPr>
      <w:tabs>
        <w:tab w:val="left" w:pos="360"/>
      </w:tabs>
      <w:ind w:firstLine="200"/>
    </w:pPr>
    <w:rPr>
      <w:rFonts w:ascii="Times New Roman" w:hAnsi="Times New Roman"/>
      <w:sz w:val="28"/>
      <w:szCs w:val="30"/>
    </w:rPr>
  </w:style>
  <w:style w:type="paragraph" w:customStyle="1" w:styleId="230">
    <w:name w:val="列出段落3"/>
    <w:basedOn w:val="1"/>
    <w:qFormat/>
    <w:uiPriority w:val="99"/>
    <w:pPr>
      <w:ind w:firstLine="420"/>
    </w:pPr>
  </w:style>
  <w:style w:type="paragraph" w:customStyle="1" w:styleId="231">
    <w:name w:val="列出段落1"/>
    <w:basedOn w:val="1"/>
    <w:qFormat/>
    <w:uiPriority w:val="0"/>
    <w:pPr>
      <w:ind w:firstLine="420"/>
    </w:pPr>
    <w:rPr>
      <w:rFonts w:ascii="Times New Roman" w:hAnsi="Times New Roman"/>
      <w:szCs w:val="24"/>
    </w:rPr>
  </w:style>
  <w:style w:type="paragraph" w:customStyle="1" w:styleId="232">
    <w:name w:val="正文_4"/>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233">
    <w:name w:val="标题 7 Char"/>
    <w:link w:val="9"/>
    <w:semiHidden/>
    <w:uiPriority w:val="9"/>
    <w:rPr>
      <w:b/>
      <w:bCs/>
      <w:sz w:val="24"/>
      <w:szCs w:val="24"/>
    </w:rPr>
  </w:style>
  <w:style w:type="character" w:customStyle="1" w:styleId="234">
    <w:name w:val="标题 1 Char"/>
    <w:link w:val="3"/>
    <w:uiPriority w:val="9"/>
    <w:rPr>
      <w:b/>
      <w:bCs/>
      <w:sz w:val="44"/>
      <w:szCs w:val="44"/>
    </w:rPr>
  </w:style>
  <w:style w:type="paragraph" w:customStyle="1" w:styleId="235">
    <w:name w:val="TOC 标题11"/>
    <w:basedOn w:val="3"/>
    <w:next w:val="1"/>
    <w:unhideWhenUsed/>
    <w:qFormat/>
    <w:uiPriority w:val="39"/>
    <w:pPr>
      <w:widowControl/>
      <w:spacing w:before="240" w:after="0" w:line="259" w:lineRule="auto"/>
      <w:jc w:val="left"/>
      <w:outlineLvl w:val="9"/>
    </w:pPr>
    <w:rPr>
      <w:rFonts w:ascii="Cambria" w:hAnsi="Cambria"/>
      <w:b w:val="0"/>
      <w:bCs w:val="0"/>
      <w:color w:val="365F91"/>
      <w:sz w:val="32"/>
      <w:szCs w:val="32"/>
    </w:rPr>
  </w:style>
  <w:style w:type="paragraph" w:customStyle="1" w:styleId="236">
    <w:name w:val="纯文本_0"/>
    <w:basedOn w:val="237"/>
    <w:link w:val="239"/>
    <w:uiPriority w:val="0"/>
    <w:pPr>
      <w:spacing w:line="460" w:lineRule="exact"/>
    </w:pPr>
    <w:rPr>
      <w:rFonts w:hint="eastAsia" w:ascii="宋体" w:hAnsi="Courier New"/>
      <w:szCs w:val="21"/>
    </w:rPr>
  </w:style>
  <w:style w:type="paragraph" w:customStyle="1" w:styleId="237">
    <w:name w:val="正文_0"/>
    <w:basedOn w:val="238"/>
    <w:qFormat/>
    <w:uiPriority w:val="0"/>
    <w:rPr>
      <w:rFonts w:ascii="Calibri" w:hAnsi="Calibri" w:eastAsia="宋体" w:cs="Times New Roman"/>
    </w:rPr>
  </w:style>
  <w:style w:type="paragraph" w:customStyle="1" w:styleId="238">
    <w:name w:val="正文_1"/>
    <w:qFormat/>
    <w:uiPriority w:val="0"/>
    <w:pPr>
      <w:widowControl w:val="0"/>
      <w:jc w:val="both"/>
    </w:pPr>
    <w:rPr>
      <w:rFonts w:ascii="等线" w:hAnsi="等线" w:eastAsia="等线" w:cs="等线"/>
      <w:sz w:val="21"/>
      <w:szCs w:val="22"/>
      <w:lang w:val="en-US" w:eastAsia="zh-CN" w:bidi="ar-SA"/>
    </w:rPr>
  </w:style>
  <w:style w:type="character" w:customStyle="1" w:styleId="239">
    <w:name w:val="纯文本 Char_0"/>
    <w:link w:val="236"/>
    <w:uiPriority w:val="0"/>
    <w:rPr>
      <w:rFonts w:hint="eastAsia" w:ascii="宋体" w:hAnsi="Courier New" w:eastAsia="宋体" w:cs="Times New Roman"/>
      <w:szCs w:val="21"/>
    </w:rPr>
  </w:style>
  <w:style w:type="paragraph" w:customStyle="1" w:styleId="240">
    <w:name w:val="正文缩进_0"/>
    <w:basedOn w:val="238"/>
    <w:link w:val="241"/>
    <w:unhideWhenUsed/>
    <w:uiPriority w:val="99"/>
    <w:pPr>
      <w:ind w:firstLine="420"/>
    </w:pPr>
    <w:rPr>
      <w:rFonts w:ascii="Times New Roman" w:hAnsi="Times New Roman" w:eastAsia="宋体" w:cs="Times New Roman"/>
      <w:szCs w:val="24"/>
    </w:rPr>
  </w:style>
  <w:style w:type="character" w:customStyle="1" w:styleId="241">
    <w:name w:val="正文缩进 字符"/>
    <w:link w:val="240"/>
    <w:qFormat/>
    <w:uiPriority w:val="0"/>
    <w:rPr>
      <w:rFonts w:ascii="Times New Roman" w:hAnsi="Times New Roman" w:eastAsia="宋体" w:cs="Times New Roman"/>
      <w:szCs w:val="24"/>
    </w:rPr>
  </w:style>
  <w:style w:type="paragraph" w:customStyle="1" w:styleId="242">
    <w:name w:val="正文文本缩进_0"/>
    <w:basedOn w:val="237"/>
    <w:link w:val="243"/>
    <w:uiPriority w:val="0"/>
    <w:pPr>
      <w:spacing w:after="120" w:line="460" w:lineRule="exact"/>
      <w:ind w:left="420"/>
    </w:pPr>
    <w:rPr>
      <w:szCs w:val="21"/>
    </w:rPr>
  </w:style>
  <w:style w:type="character" w:customStyle="1" w:styleId="243">
    <w:name w:val="正文文本缩进 Char_0"/>
    <w:link w:val="242"/>
    <w:uiPriority w:val="0"/>
    <w:rPr>
      <w:rFonts w:ascii="Calibri" w:hAnsi="Calibri" w:eastAsia="宋体" w:cs="Times New Roman"/>
      <w:szCs w:val="21"/>
    </w:rPr>
  </w:style>
  <w:style w:type="paragraph" w:customStyle="1" w:styleId="244">
    <w:name w:val="正文文本_0"/>
    <w:basedOn w:val="237"/>
    <w:link w:val="245"/>
    <w:uiPriority w:val="0"/>
    <w:pPr>
      <w:spacing w:line="460" w:lineRule="exact"/>
    </w:pPr>
    <w:rPr>
      <w:rFonts w:hint="eastAsia" w:ascii="楷体_GB2312" w:hAnsi="Arial" w:eastAsia="楷体_GB2312"/>
      <w:sz w:val="28"/>
      <w:szCs w:val="28"/>
    </w:rPr>
  </w:style>
  <w:style w:type="character" w:customStyle="1" w:styleId="245">
    <w:name w:val="正文文本 Char_0"/>
    <w:link w:val="244"/>
    <w:uiPriority w:val="0"/>
    <w:rPr>
      <w:rFonts w:hint="eastAsia" w:ascii="楷体_GB2312" w:hAnsi="Arial" w:eastAsia="楷体_GB2312" w:cs="Times New Roman"/>
      <w:sz w:val="28"/>
      <w:szCs w:val="28"/>
    </w:rPr>
  </w:style>
  <w:style w:type="character" w:customStyle="1" w:styleId="246">
    <w:name w:val="titlebody"/>
    <w:uiPriority w:val="0"/>
    <w:rPr>
      <w:rFonts w:ascii="宋体" w:hAnsi="宋体" w:eastAsia="宋体" w:cs="宋体"/>
      <w:b/>
      <w:bCs/>
      <w:color w:val="000000"/>
      <w:sz w:val="24"/>
      <w:szCs w:val="24"/>
    </w:rPr>
  </w:style>
  <w:style w:type="paragraph" w:customStyle="1" w:styleId="247">
    <w:name w:val="Normal_0"/>
    <w:qFormat/>
    <w:uiPriority w:val="0"/>
    <w:rPr>
      <w:rFonts w:ascii="Times New Roman" w:hAnsi="Times New Roman" w:eastAsia="Times New Roman" w:cs="Times New Roman"/>
      <w:sz w:val="24"/>
      <w:szCs w:val="24"/>
      <w:lang w:val="en-US" w:eastAsia="zh-CN" w:bidi="ar-SA"/>
    </w:rPr>
  </w:style>
  <w:style w:type="paragraph" w:customStyle="1" w:styleId="248">
    <w:name w:val="Normal_1"/>
    <w:qFormat/>
    <w:uiPriority w:val="0"/>
    <w:rPr>
      <w:rFonts w:ascii="Times New Roman" w:hAnsi="Times New Roman" w:eastAsia="Times New Roman" w:cs="Times New Roman"/>
      <w:sz w:val="24"/>
      <w:szCs w:val="24"/>
      <w:lang w:val="en-US" w:eastAsia="zh-CN" w:bidi="ar-SA"/>
    </w:rPr>
  </w:style>
  <w:style w:type="paragraph" w:customStyle="1" w:styleId="249">
    <w:name w:val="Normal_2"/>
    <w:qFormat/>
    <w:uiPriority w:val="0"/>
    <w:rPr>
      <w:rFonts w:ascii="Times New Roman" w:hAnsi="Times New Roman" w:eastAsia="Times New Roman" w:cs="Times New Roman"/>
      <w:sz w:val="24"/>
      <w:szCs w:val="24"/>
      <w:lang w:val="en-US" w:eastAsia="zh-CN" w:bidi="ar-SA"/>
    </w:rPr>
  </w:style>
  <w:style w:type="paragraph" w:customStyle="1" w:styleId="250">
    <w:name w:val="Normal_3"/>
    <w:qFormat/>
    <w:uiPriority w:val="0"/>
    <w:rPr>
      <w:rFonts w:ascii="Times New Roman" w:hAnsi="Times New Roman" w:eastAsia="Times New Roman" w:cs="Times New Roman"/>
      <w:sz w:val="24"/>
      <w:szCs w:val="24"/>
      <w:lang w:val="en-US" w:eastAsia="zh-CN" w:bidi="ar-SA"/>
    </w:rPr>
  </w:style>
  <w:style w:type="paragraph" w:customStyle="1" w:styleId="251">
    <w:name w:val="Normal_4"/>
    <w:qFormat/>
    <w:uiPriority w:val="0"/>
    <w:rPr>
      <w:rFonts w:ascii="Times New Roman" w:hAnsi="Times New Roman" w:eastAsia="Times New Roman" w:cs="Times New Roman"/>
      <w:sz w:val="24"/>
      <w:szCs w:val="24"/>
      <w:lang w:val="en-US" w:eastAsia="zh-CN" w:bidi="ar-SA"/>
    </w:rPr>
  </w:style>
  <w:style w:type="paragraph" w:customStyle="1" w:styleId="252">
    <w:name w:val="Normal_5"/>
    <w:qFormat/>
    <w:uiPriority w:val="0"/>
    <w:rPr>
      <w:rFonts w:ascii="Times New Roman" w:hAnsi="Times New Roman" w:eastAsia="Times New Roman" w:cs="Times New Roman"/>
      <w:sz w:val="24"/>
      <w:szCs w:val="24"/>
      <w:lang w:val="en-US" w:eastAsia="zh-CN" w:bidi="ar-SA"/>
    </w:rPr>
  </w:style>
  <w:style w:type="paragraph" w:customStyle="1" w:styleId="253">
    <w:name w:val="Normal_6"/>
    <w:qFormat/>
    <w:uiPriority w:val="0"/>
    <w:rPr>
      <w:rFonts w:ascii="Times New Roman" w:hAnsi="Times New Roman" w:eastAsia="Times New Roman" w:cs="Times New Roman"/>
      <w:sz w:val="24"/>
      <w:szCs w:val="24"/>
      <w:lang w:val="en-US" w:eastAsia="zh-CN" w:bidi="ar-SA"/>
    </w:rPr>
  </w:style>
  <w:style w:type="paragraph" w:customStyle="1" w:styleId="254">
    <w:name w:val="Normal_0_0"/>
    <w:qFormat/>
    <w:uiPriority w:val="0"/>
    <w:rPr>
      <w:rFonts w:ascii="Times New Roman" w:hAnsi="Times New Roman" w:eastAsia="Times New Roman" w:cs="Times New Roman"/>
      <w:sz w:val="24"/>
      <w:szCs w:val="24"/>
      <w:lang w:val="en-US" w:eastAsia="zh-CN" w:bidi="ar-SA"/>
    </w:rPr>
  </w:style>
  <w:style w:type="paragraph" w:customStyle="1" w:styleId="255">
    <w:name w:val="Normal_1_0"/>
    <w:qFormat/>
    <w:uiPriority w:val="0"/>
    <w:rPr>
      <w:rFonts w:ascii="Times New Roman" w:hAnsi="Times New Roman" w:eastAsia="Times New Roman" w:cs="Times New Roman"/>
      <w:sz w:val="24"/>
      <w:szCs w:val="24"/>
      <w:lang w:val="en-US" w:eastAsia="zh-CN" w:bidi="ar-SA"/>
    </w:rPr>
  </w:style>
  <w:style w:type="paragraph" w:customStyle="1" w:styleId="256">
    <w:name w:val="Normal_2_0"/>
    <w:qFormat/>
    <w:uiPriority w:val="0"/>
    <w:rPr>
      <w:rFonts w:ascii="Times New Roman" w:hAnsi="Times New Roman" w:eastAsia="Times New Roman" w:cs="Times New Roman"/>
      <w:sz w:val="24"/>
      <w:szCs w:val="24"/>
      <w:lang w:val="en-US" w:eastAsia="zh-CN" w:bidi="ar-SA"/>
    </w:rPr>
  </w:style>
  <w:style w:type="paragraph" w:customStyle="1" w:styleId="257">
    <w:name w:val="Normal_3_0"/>
    <w:qFormat/>
    <w:uiPriority w:val="0"/>
    <w:rPr>
      <w:rFonts w:ascii="Times New Roman" w:hAnsi="Times New Roman" w:eastAsia="Times New Roman" w:cs="Times New Roman"/>
      <w:sz w:val="24"/>
      <w:szCs w:val="24"/>
      <w:lang w:val="en-US" w:eastAsia="zh-CN" w:bidi="ar-SA"/>
    </w:rPr>
  </w:style>
  <w:style w:type="paragraph" w:customStyle="1" w:styleId="258">
    <w:name w:val="Normal_4_0"/>
    <w:qFormat/>
    <w:uiPriority w:val="0"/>
    <w:rPr>
      <w:rFonts w:ascii="Times New Roman" w:hAnsi="Times New Roman" w:eastAsia="Times New Roman" w:cs="Times New Roman"/>
      <w:sz w:val="24"/>
      <w:szCs w:val="24"/>
      <w:lang w:val="en-US" w:eastAsia="zh-CN" w:bidi="ar-SA"/>
    </w:rPr>
  </w:style>
  <w:style w:type="paragraph" w:customStyle="1" w:styleId="259">
    <w:name w:val="正文_1_0"/>
    <w:basedOn w:val="260"/>
    <w:uiPriority w:val="0"/>
    <w:rPr>
      <w:rFonts w:cs="Times New Roman"/>
    </w:rPr>
  </w:style>
  <w:style w:type="paragraph" w:customStyle="1" w:styleId="260">
    <w:name w:val="正文_2"/>
    <w:qFormat/>
    <w:uiPriority w:val="0"/>
    <w:pPr>
      <w:widowControl w:val="0"/>
      <w:jc w:val="both"/>
    </w:pPr>
    <w:rPr>
      <w:rFonts w:ascii="Calibri" w:hAnsi="Calibri" w:eastAsia="宋体" w:cs="Calibri"/>
      <w:sz w:val="21"/>
      <w:szCs w:val="22"/>
      <w:lang w:val="en-US" w:eastAsia="zh-CN" w:bidi="ar-SA"/>
    </w:rPr>
  </w:style>
  <w:style w:type="paragraph" w:customStyle="1" w:styleId="261">
    <w:name w:val="正文_1_0_0"/>
    <w:basedOn w:val="260"/>
    <w:uiPriority w:val="0"/>
    <w:rPr>
      <w:rFonts w:cs="Times New Roman"/>
    </w:rPr>
  </w:style>
  <w:style w:type="paragraph" w:customStyle="1" w:styleId="262">
    <w:name w:val="Normal_5_0"/>
    <w:qFormat/>
    <w:uiPriority w:val="0"/>
    <w:rPr>
      <w:rFonts w:ascii="Times New Roman" w:hAnsi="Times New Roman" w:eastAsia="Times New Roman" w:cs="Times New Roman"/>
      <w:sz w:val="24"/>
      <w:szCs w:val="24"/>
      <w:lang w:val="en-US" w:eastAsia="zh-CN" w:bidi="ar-SA"/>
    </w:rPr>
  </w:style>
  <w:style w:type="paragraph" w:customStyle="1" w:styleId="263">
    <w:name w:val="正文_0_0"/>
    <w:basedOn w:val="264"/>
    <w:uiPriority w:val="0"/>
    <w:rPr>
      <w:rFonts w:cs="Times New Roman"/>
    </w:rPr>
  </w:style>
  <w:style w:type="paragraph" w:customStyle="1" w:styleId="264">
    <w:name w:val="正文_0_1"/>
    <w:qFormat/>
    <w:uiPriority w:val="0"/>
    <w:pPr>
      <w:widowControl w:val="0"/>
      <w:jc w:val="both"/>
    </w:pPr>
    <w:rPr>
      <w:rFonts w:ascii="Calibri" w:hAnsi="Calibri" w:eastAsia="宋体" w:cs="Calibri"/>
      <w:sz w:val="21"/>
      <w:szCs w:val="22"/>
      <w:lang w:val="en-US" w:eastAsia="zh-CN" w:bidi="ar-SA"/>
    </w:rPr>
  </w:style>
  <w:style w:type="paragraph" w:customStyle="1" w:styleId="265">
    <w:name w:val="Normal_6_0"/>
    <w:qFormat/>
    <w:uiPriority w:val="0"/>
    <w:rPr>
      <w:rFonts w:ascii="Times New Roman" w:hAnsi="Times New Roman" w:eastAsia="Times New Roman" w:cs="Times New Roman"/>
      <w:sz w:val="24"/>
      <w:szCs w:val="24"/>
      <w:lang w:val="en-US" w:eastAsia="zh-CN" w:bidi="ar-SA"/>
    </w:rPr>
  </w:style>
  <w:style w:type="paragraph" w:customStyle="1" w:styleId="266">
    <w:name w:val="正文_0_0_0"/>
    <w:basedOn w:val="267"/>
    <w:uiPriority w:val="0"/>
    <w:rPr>
      <w:rFonts w:cs="Times New Roman"/>
    </w:rPr>
  </w:style>
  <w:style w:type="paragraph" w:customStyle="1" w:styleId="267">
    <w:name w:val="正文_2_0"/>
    <w:qFormat/>
    <w:uiPriority w:val="0"/>
    <w:pPr>
      <w:widowControl w:val="0"/>
      <w:jc w:val="both"/>
    </w:pPr>
    <w:rPr>
      <w:rFonts w:ascii="Calibri" w:hAnsi="Calibri" w:eastAsia="宋体" w:cs="Calibri"/>
      <w:sz w:val="21"/>
      <w:szCs w:val="22"/>
      <w:lang w:val="en-US" w:eastAsia="zh-CN" w:bidi="ar-SA"/>
    </w:rPr>
  </w:style>
  <w:style w:type="paragraph" w:customStyle="1" w:styleId="268">
    <w:name w:val="Normal_7"/>
    <w:qFormat/>
    <w:uiPriority w:val="0"/>
    <w:rPr>
      <w:rFonts w:ascii="Times New Roman" w:hAnsi="Times New Roman" w:eastAsia="Times New Roman" w:cs="Times New Roman"/>
      <w:sz w:val="24"/>
      <w:szCs w:val="24"/>
      <w:lang w:val="en-US" w:eastAsia="zh-CN" w:bidi="ar-SA"/>
    </w:rPr>
  </w:style>
  <w:style w:type="paragraph" w:customStyle="1" w:styleId="269">
    <w:name w:val="正文_0_0_1"/>
    <w:basedOn w:val="270"/>
    <w:uiPriority w:val="0"/>
    <w:rPr>
      <w:rFonts w:cs="Times New Roman"/>
    </w:rPr>
  </w:style>
  <w:style w:type="paragraph" w:customStyle="1" w:styleId="270">
    <w:name w:val="正文_3"/>
    <w:qFormat/>
    <w:uiPriority w:val="0"/>
    <w:pPr>
      <w:widowControl w:val="0"/>
      <w:jc w:val="both"/>
    </w:pPr>
    <w:rPr>
      <w:rFonts w:ascii="Calibri" w:hAnsi="Calibri" w:eastAsia="宋体" w:cs="Calibri"/>
      <w:sz w:val="21"/>
      <w:szCs w:val="22"/>
      <w:lang w:val="en-US" w:eastAsia="zh-CN" w:bidi="ar-SA"/>
    </w:rPr>
  </w:style>
  <w:style w:type="paragraph" w:customStyle="1" w:styleId="271">
    <w:name w:val="Normal_8"/>
    <w:qFormat/>
    <w:uiPriority w:val="0"/>
    <w:rPr>
      <w:rFonts w:ascii="Times New Roman" w:hAnsi="Times New Roman" w:eastAsia="Times New Roman" w:cs="Times New Roman"/>
      <w:sz w:val="24"/>
      <w:szCs w:val="24"/>
      <w:lang w:val="en-US" w:eastAsia="zh-CN" w:bidi="ar-SA"/>
    </w:rPr>
  </w:style>
  <w:style w:type="paragraph" w:customStyle="1" w:styleId="272">
    <w:name w:val="正文_4_0"/>
    <w:qFormat/>
    <w:uiPriority w:val="0"/>
    <w:pPr>
      <w:widowControl w:val="0"/>
      <w:jc w:val="both"/>
    </w:pPr>
    <w:rPr>
      <w:rFonts w:ascii="Calibri" w:hAnsi="Calibri" w:eastAsia="宋体" w:cs="Times New Roman"/>
      <w:sz w:val="21"/>
      <w:szCs w:val="22"/>
      <w:lang w:val="en-US" w:eastAsia="zh-CN" w:bidi="ar-SA"/>
    </w:rPr>
  </w:style>
  <w:style w:type="paragraph" w:customStyle="1" w:styleId="273">
    <w:name w:val="Normal_9"/>
    <w:qFormat/>
    <w:uiPriority w:val="0"/>
    <w:rPr>
      <w:rFonts w:ascii="Times New Roman" w:hAnsi="Times New Roman" w:eastAsia="Times New Roman" w:cs="Times New Roman"/>
      <w:sz w:val="24"/>
      <w:szCs w:val="24"/>
      <w:lang w:val="en-US" w:eastAsia="zh-CN" w:bidi="ar-SA"/>
    </w:rPr>
  </w:style>
  <w:style w:type="paragraph" w:customStyle="1" w:styleId="274">
    <w:name w:val="正文_5"/>
    <w:qFormat/>
    <w:uiPriority w:val="0"/>
    <w:pPr>
      <w:widowControl w:val="0"/>
      <w:jc w:val="both"/>
    </w:pPr>
    <w:rPr>
      <w:rFonts w:ascii="Calibri" w:hAnsi="Calibri" w:eastAsia="宋体" w:cs="Times New Roman"/>
      <w:sz w:val="21"/>
      <w:szCs w:val="22"/>
      <w:lang w:val="en-US" w:eastAsia="zh-CN" w:bidi="ar-SA"/>
    </w:rPr>
  </w:style>
  <w:style w:type="paragraph" w:customStyle="1" w:styleId="275">
    <w:name w:val="Normal_10"/>
    <w:qFormat/>
    <w:uiPriority w:val="0"/>
    <w:rPr>
      <w:rFonts w:ascii="Times New Roman" w:hAnsi="Times New Roman" w:eastAsia="Times New Roman" w:cs="Times New Roman"/>
      <w:sz w:val="24"/>
      <w:szCs w:val="24"/>
      <w:lang w:val="en-US" w:eastAsia="zh-CN" w:bidi="ar-SA"/>
    </w:rPr>
  </w:style>
  <w:style w:type="character" w:customStyle="1" w:styleId="276">
    <w:name w:val="批注文字 Char"/>
    <w:link w:val="16"/>
    <w:qFormat/>
    <w:uiPriority w:val="99"/>
    <w:rPr>
      <w:rFonts w:ascii="Times New Roman" w:hAnsi="Times New Roman"/>
      <w:sz w:val="24"/>
      <w:szCs w:val="24"/>
    </w:rPr>
  </w:style>
  <w:style w:type="paragraph" w:customStyle="1" w:styleId="277">
    <w:name w:val="Normal_12"/>
    <w:qFormat/>
    <w:uiPriority w:val="0"/>
    <w:rPr>
      <w:rFonts w:ascii="Times New Roman" w:hAnsi="Times New Roman" w:eastAsia="Times New Roman" w:cs="Times New Roman"/>
      <w:sz w:val="24"/>
      <w:szCs w:val="24"/>
      <w:lang w:val="en-US" w:eastAsia="zh-CN" w:bidi="ar-SA"/>
    </w:rPr>
  </w:style>
  <w:style w:type="paragraph" w:customStyle="1" w:styleId="278">
    <w:name w:val="Normal_13"/>
    <w:qFormat/>
    <w:uiPriority w:val="0"/>
    <w:rPr>
      <w:rFonts w:ascii="Times New Roman" w:hAnsi="Times New Roman" w:eastAsia="Times New Roman" w:cs="Times New Roman"/>
      <w:sz w:val="24"/>
      <w:szCs w:val="24"/>
      <w:lang w:val="en-US" w:eastAsia="zh-CN" w:bidi="ar-SA"/>
    </w:rPr>
  </w:style>
  <w:style w:type="paragraph" w:customStyle="1" w:styleId="279">
    <w:name w:val="Normal_14"/>
    <w:qFormat/>
    <w:uiPriority w:val="0"/>
    <w:rPr>
      <w:rFonts w:ascii="Times New Roman" w:hAnsi="Times New Roman" w:eastAsia="Times New Roman" w:cs="Times New Roman"/>
      <w:sz w:val="24"/>
      <w:szCs w:val="24"/>
      <w:lang w:val="en-US" w:eastAsia="zh-CN" w:bidi="ar-SA"/>
    </w:rPr>
  </w:style>
  <w:style w:type="paragraph" w:customStyle="1" w:styleId="280">
    <w:name w:val="Normal_16"/>
    <w:basedOn w:val="281"/>
    <w:uiPriority w:val="0"/>
    <w:rPr>
      <w:lang w:bidi="en-US"/>
    </w:rPr>
  </w:style>
  <w:style w:type="paragraph" w:customStyle="1" w:styleId="281">
    <w:name w:val="Normal_15"/>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82">
    <w:name w:val="Normal_17"/>
    <w:qFormat/>
    <w:uiPriority w:val="0"/>
    <w:rPr>
      <w:rFonts w:ascii="Times New Roman" w:hAnsi="Times New Roman" w:eastAsia="Times New Roman" w:cs="Times New Roman"/>
      <w:sz w:val="24"/>
      <w:szCs w:val="24"/>
      <w:lang w:val="en-US" w:eastAsia="zh-CN" w:bidi="ar-SA"/>
    </w:rPr>
  </w:style>
  <w:style w:type="paragraph" w:customStyle="1" w:styleId="283">
    <w:name w:val="Normal_18"/>
    <w:qFormat/>
    <w:uiPriority w:val="0"/>
    <w:rPr>
      <w:rFonts w:ascii="Times New Roman" w:hAnsi="Times New Roman" w:eastAsia="Times New Roman" w:cs="Times New Roman"/>
      <w:sz w:val="24"/>
      <w:szCs w:val="24"/>
      <w:lang w:val="en-US" w:eastAsia="zh-CN" w:bidi="ar-SA"/>
    </w:rPr>
  </w:style>
  <w:style w:type="paragraph" w:customStyle="1" w:styleId="284">
    <w:name w:val="正文_6"/>
    <w:qFormat/>
    <w:uiPriority w:val="0"/>
    <w:pPr>
      <w:widowControl w:val="0"/>
      <w:jc w:val="both"/>
    </w:pPr>
    <w:rPr>
      <w:rFonts w:ascii="Calibri" w:hAnsi="Calibri" w:eastAsia="宋体" w:cs="Calibri"/>
      <w:sz w:val="21"/>
      <w:szCs w:val="22"/>
      <w:lang w:val="en-US" w:eastAsia="zh-CN" w:bidi="ar-SA"/>
    </w:rPr>
  </w:style>
  <w:style w:type="paragraph" w:customStyle="1" w:styleId="285">
    <w:name w:val="Normal_19"/>
    <w:qFormat/>
    <w:uiPriority w:val="0"/>
    <w:rPr>
      <w:rFonts w:ascii="Times New Roman" w:hAnsi="Times New Roman" w:eastAsia="Times New Roman" w:cs="Times New Roman"/>
      <w:sz w:val="24"/>
      <w:szCs w:val="24"/>
      <w:lang w:val="en-US" w:eastAsia="zh-CN" w:bidi="ar-SA"/>
    </w:rPr>
  </w:style>
  <w:style w:type="paragraph" w:customStyle="1" w:styleId="286">
    <w:name w:val="正文文本_1"/>
    <w:basedOn w:val="287"/>
    <w:link w:val="289"/>
    <w:uiPriority w:val="0"/>
    <w:pPr>
      <w:spacing w:line="460" w:lineRule="exact"/>
    </w:pPr>
    <w:rPr>
      <w:rFonts w:hint="eastAsia" w:ascii="楷体_GB2312" w:hAnsi="Arial" w:eastAsia="楷体_GB2312"/>
      <w:sz w:val="28"/>
      <w:szCs w:val="28"/>
    </w:rPr>
  </w:style>
  <w:style w:type="paragraph" w:customStyle="1" w:styleId="287">
    <w:name w:val="正文_6_0"/>
    <w:basedOn w:val="288"/>
    <w:uiPriority w:val="0"/>
    <w:rPr>
      <w:rFonts w:cs="Times New Roman"/>
    </w:rPr>
  </w:style>
  <w:style w:type="paragraph" w:customStyle="1" w:styleId="288">
    <w:name w:val="正文_7"/>
    <w:qFormat/>
    <w:uiPriority w:val="0"/>
    <w:pPr>
      <w:widowControl w:val="0"/>
      <w:jc w:val="both"/>
    </w:pPr>
    <w:rPr>
      <w:rFonts w:ascii="Calibri" w:hAnsi="Calibri" w:eastAsia="宋体" w:cs="Calibri"/>
      <w:sz w:val="21"/>
      <w:szCs w:val="22"/>
      <w:lang w:val="en-US" w:eastAsia="zh-CN" w:bidi="ar-SA"/>
    </w:rPr>
  </w:style>
  <w:style w:type="character" w:customStyle="1" w:styleId="289">
    <w:name w:val="正文文本 Char_1"/>
    <w:link w:val="286"/>
    <w:uiPriority w:val="0"/>
    <w:rPr>
      <w:rFonts w:hint="eastAsia" w:ascii="楷体_GB2312" w:hAnsi="Arial" w:eastAsia="楷体_GB2312" w:cs="楷体_GB2312"/>
      <w:sz w:val="28"/>
      <w:szCs w:val="28"/>
    </w:rPr>
  </w:style>
  <w:style w:type="paragraph" w:customStyle="1" w:styleId="290">
    <w:name w:val="Normal_20"/>
    <w:qFormat/>
    <w:uiPriority w:val="0"/>
    <w:rPr>
      <w:rFonts w:ascii="Times New Roman" w:hAnsi="Times New Roman" w:eastAsia="Times New Roman" w:cs="Times New Roman"/>
      <w:sz w:val="24"/>
      <w:szCs w:val="24"/>
      <w:lang w:val="en-US" w:eastAsia="zh-CN" w:bidi="ar-SA"/>
    </w:rPr>
  </w:style>
  <w:style w:type="paragraph" w:customStyle="1" w:styleId="291">
    <w:name w:val="Normal_21"/>
    <w:qFormat/>
    <w:uiPriority w:val="0"/>
    <w:rPr>
      <w:rFonts w:ascii="Times New Roman" w:hAnsi="Times New Roman" w:eastAsia="Times New Roman" w:cs="Times New Roman"/>
      <w:sz w:val="24"/>
      <w:szCs w:val="24"/>
      <w:lang w:val="en-US" w:eastAsia="zh-CN" w:bidi="ar-SA"/>
    </w:rPr>
  </w:style>
  <w:style w:type="paragraph" w:customStyle="1" w:styleId="292">
    <w:name w:val="Normal_22"/>
    <w:qFormat/>
    <w:uiPriority w:val="0"/>
    <w:rPr>
      <w:rFonts w:ascii="Times New Roman" w:hAnsi="Times New Roman" w:eastAsia="Times New Roman" w:cs="Times New Roman"/>
      <w:sz w:val="24"/>
      <w:szCs w:val="24"/>
      <w:lang w:val="en-US" w:eastAsia="zh-CN" w:bidi="ar-SA"/>
    </w:rPr>
  </w:style>
  <w:style w:type="paragraph" w:customStyle="1" w:styleId="293">
    <w:name w:val="正文_8"/>
    <w:qFormat/>
    <w:uiPriority w:val="0"/>
    <w:pPr>
      <w:widowControl w:val="0"/>
      <w:jc w:val="both"/>
    </w:pPr>
    <w:rPr>
      <w:rFonts w:ascii="Calibri" w:hAnsi="Calibri" w:eastAsia="宋体" w:cs="Times New Roman"/>
      <w:sz w:val="21"/>
      <w:szCs w:val="22"/>
      <w:lang w:val="en-US" w:eastAsia="zh-CN" w:bidi="ar-SA"/>
    </w:rPr>
  </w:style>
  <w:style w:type="paragraph" w:customStyle="1" w:styleId="294">
    <w:name w:val="Normal_23"/>
    <w:qFormat/>
    <w:uiPriority w:val="0"/>
    <w:rPr>
      <w:rFonts w:ascii="Times New Roman" w:hAnsi="Times New Roman" w:eastAsia="Times New Roman" w:cs="Times New Roman"/>
      <w:sz w:val="24"/>
      <w:szCs w:val="24"/>
      <w:lang w:val="en-US" w:eastAsia="zh-CN" w:bidi="ar-SA"/>
    </w:rPr>
  </w:style>
  <w:style w:type="paragraph" w:customStyle="1" w:styleId="295">
    <w:name w:val="Normal_24"/>
    <w:qFormat/>
    <w:uiPriority w:val="0"/>
    <w:rPr>
      <w:rFonts w:ascii="Times New Roman" w:hAnsi="Times New Roman" w:eastAsia="Times New Roman" w:cs="Times New Roman"/>
      <w:sz w:val="24"/>
      <w:szCs w:val="24"/>
      <w:lang w:val="en-US" w:eastAsia="zh-CN" w:bidi="ar-SA"/>
    </w:rPr>
  </w:style>
  <w:style w:type="paragraph" w:customStyle="1" w:styleId="296">
    <w:name w:val="正文_12"/>
    <w:basedOn w:val="297"/>
    <w:uiPriority w:val="0"/>
    <w:rPr>
      <w:rFonts w:cs="Times New Roman"/>
    </w:rPr>
  </w:style>
  <w:style w:type="paragraph" w:customStyle="1" w:styleId="297">
    <w:name w:val="正文_9"/>
    <w:qFormat/>
    <w:uiPriority w:val="0"/>
    <w:pPr>
      <w:widowControl w:val="0"/>
      <w:jc w:val="both"/>
    </w:pPr>
    <w:rPr>
      <w:rFonts w:ascii="Calibri" w:hAnsi="Calibri" w:eastAsia="宋体" w:cs="Calibri"/>
      <w:sz w:val="21"/>
      <w:szCs w:val="22"/>
      <w:lang w:val="en-US" w:eastAsia="zh-CN" w:bidi="ar-SA"/>
    </w:rPr>
  </w:style>
  <w:style w:type="character" w:customStyle="1" w:styleId="298">
    <w:name w:val="超链接_0"/>
    <w:unhideWhenUsed/>
    <w:uiPriority w:val="99"/>
    <w:rPr>
      <w:rFonts w:ascii="Calibri" w:hAnsi="Calibri" w:eastAsia="宋体" w:cs="Calibri"/>
      <w:color w:val="0000FF"/>
      <w:u w:val="single"/>
    </w:rPr>
  </w:style>
  <w:style w:type="paragraph" w:customStyle="1" w:styleId="299">
    <w:name w:val="Normal_25"/>
    <w:qFormat/>
    <w:uiPriority w:val="0"/>
    <w:rPr>
      <w:rFonts w:ascii="Times New Roman" w:hAnsi="Times New Roman" w:eastAsia="Times New Roman" w:cs="Times New Roman"/>
      <w:sz w:val="24"/>
      <w:szCs w:val="24"/>
      <w:lang w:val="en-US" w:eastAsia="zh-CN" w:bidi="ar-SA"/>
    </w:rPr>
  </w:style>
  <w:style w:type="paragraph" w:customStyle="1" w:styleId="300">
    <w:name w:val="正文_10"/>
    <w:qFormat/>
    <w:uiPriority w:val="0"/>
    <w:pPr>
      <w:widowControl w:val="0"/>
      <w:jc w:val="both"/>
    </w:pPr>
    <w:rPr>
      <w:rFonts w:ascii="Calibri" w:hAnsi="Calibri" w:eastAsia="宋体" w:cs="Times New Roman"/>
      <w:sz w:val="21"/>
      <w:szCs w:val="22"/>
      <w:lang w:val="en-US" w:eastAsia="zh-CN" w:bidi="ar-SA"/>
    </w:rPr>
  </w:style>
  <w:style w:type="paragraph" w:customStyle="1" w:styleId="301">
    <w:name w:val="02-标书-标题2"/>
    <w:qFormat/>
    <w:uiPriority w:val="0"/>
    <w:pPr>
      <w:tabs>
        <w:tab w:val="left" w:pos="567"/>
      </w:tabs>
      <w:spacing w:line="360" w:lineRule="auto"/>
      <w:ind w:left="567" w:hanging="567"/>
      <w:outlineLvl w:val="1"/>
    </w:pPr>
    <w:rPr>
      <w:rFonts w:ascii="黑体" w:hAnsi="宋体" w:eastAsia="黑体" w:cs="Times New Roman"/>
      <w:sz w:val="32"/>
      <w:szCs w:val="28"/>
      <w:lang w:val="en-US" w:eastAsia="zh-CN" w:bidi="ar-SA"/>
    </w:rPr>
  </w:style>
  <w:style w:type="table" w:customStyle="1" w:styleId="302">
    <w:name w:val="网格型1"/>
    <w:basedOn w:val="41"/>
    <w:qFormat/>
    <w:uiPriority w:val="39"/>
    <w:rPr>
      <w:rFonts w:eastAsia="等线"/>
      <w:sz w:val="21"/>
      <w:szCs w:val="22"/>
    </w:rPr>
    <w:tblPr>
      <w:tblCellMar>
        <w:top w:w="0" w:type="dxa"/>
        <w:left w:w="108" w:type="dxa"/>
        <w:bottom w:w="0" w:type="dxa"/>
        <w:right w:w="108" w:type="dxa"/>
      </w:tblCellMar>
    </w:tblPr>
  </w:style>
  <w:style w:type="table" w:customStyle="1" w:styleId="303">
    <w:name w:val="网格型2"/>
    <w:basedOn w:val="41"/>
    <w:uiPriority w:val="39"/>
    <w:rPr>
      <w:rFonts w:eastAsia="等线"/>
      <w:sz w:val="21"/>
      <w:szCs w:val="22"/>
    </w:rPr>
    <w:tblPr>
      <w:tblCellMar>
        <w:top w:w="0" w:type="dxa"/>
        <w:left w:w="108" w:type="dxa"/>
        <w:bottom w:w="0" w:type="dxa"/>
        <w:right w:w="108" w:type="dxa"/>
      </w:tblCellMar>
    </w:tblPr>
  </w:style>
  <w:style w:type="character" w:customStyle="1" w:styleId="304">
    <w:name w:val="Unresolved Mention"/>
    <w:semiHidden/>
    <w:unhideWhenUsed/>
    <w:uiPriority w:val="99"/>
    <w:rPr>
      <w:color w:val="605E5C"/>
      <w:shd w:val="clear" w:color="auto" w:fill="E1DFDD"/>
    </w:rPr>
  </w:style>
  <w:style w:type="paragraph" w:customStyle="1" w:styleId="305">
    <w:name w:val="纯文本1"/>
    <w:basedOn w:val="248"/>
    <w:link w:val="306"/>
    <w:qFormat/>
    <w:uiPriority w:val="0"/>
    <w:pPr>
      <w:widowControl w:val="0"/>
      <w:spacing w:line="460" w:lineRule="exact"/>
      <w:jc w:val="both"/>
    </w:pPr>
    <w:rPr>
      <w:rFonts w:ascii="宋体" w:hAnsi="Courier New" w:eastAsia="等线" w:cs="Courier New"/>
      <w:sz w:val="20"/>
      <w:szCs w:val="21"/>
    </w:rPr>
  </w:style>
  <w:style w:type="character" w:customStyle="1" w:styleId="306">
    <w:name w:val="纯文本 字符1"/>
    <w:link w:val="305"/>
    <w:qFormat/>
    <w:uiPriority w:val="0"/>
    <w:rPr>
      <w:rFonts w:ascii="宋体" w:hAnsi="Courier New" w:eastAsia="等线" w:cs="Courier New"/>
      <w:szCs w:val="21"/>
    </w:rPr>
  </w:style>
  <w:style w:type="paragraph" w:customStyle="1" w:styleId="307">
    <w:name w:val="正文文本1"/>
    <w:basedOn w:val="248"/>
    <w:link w:val="308"/>
    <w:qFormat/>
    <w:uiPriority w:val="99"/>
    <w:pPr>
      <w:widowControl w:val="0"/>
      <w:spacing w:line="460" w:lineRule="exact"/>
      <w:jc w:val="both"/>
    </w:pPr>
    <w:rPr>
      <w:rFonts w:ascii="楷体_GB2312" w:hAnsi="Arial" w:eastAsia="楷体_GB2312"/>
      <w:sz w:val="28"/>
      <w:szCs w:val="28"/>
    </w:rPr>
  </w:style>
  <w:style w:type="character" w:customStyle="1" w:styleId="308">
    <w:name w:val="正文文本 字符1_0"/>
    <w:link w:val="307"/>
    <w:qFormat/>
    <w:uiPriority w:val="99"/>
    <w:rPr>
      <w:rFonts w:ascii="楷体_GB2312" w:hAnsi="Arial" w:eastAsia="楷体_GB2312"/>
      <w:sz w:val="28"/>
      <w:szCs w:val="28"/>
    </w:rPr>
  </w:style>
  <w:style w:type="paragraph" w:customStyle="1" w:styleId="309">
    <w:name w:val="正文1"/>
    <w:basedOn w:val="1"/>
    <w:qFormat/>
    <w:uiPriority w:val="0"/>
    <w:pPr>
      <w:spacing w:line="360" w:lineRule="auto"/>
      <w:ind w:firstLine="490"/>
    </w:pPr>
    <w:rPr>
      <w:rFonts w:ascii="宋体" w:hAnsi="宋体" w:eastAsia="仿宋_GB2312"/>
      <w:sz w:val="24"/>
      <w:szCs w:val="28"/>
    </w:rPr>
  </w:style>
  <w:style w:type="character" w:customStyle="1" w:styleId="310">
    <w:name w:val="正文缩进 Char1"/>
    <w:qFormat/>
    <w:uiPriority w:val="0"/>
    <w:rPr>
      <w:rFonts w:ascii="Times New Roman" w:hAnsi="Times New Roman" w:eastAsia="宋体" w:cs="Times New Roman"/>
      <w:szCs w:val="24"/>
    </w:rPr>
  </w:style>
  <w:style w:type="character" w:customStyle="1" w:styleId="311">
    <w:name w:val="普通(网站) Char1"/>
    <w:qFormat/>
    <w:uiPriority w:val="0"/>
    <w:rPr>
      <w:rFonts w:ascii="宋体" w:hAnsi="宋体" w:cs="宋体"/>
      <w:color w:val="000000"/>
      <w:sz w:val="24"/>
      <w:szCs w:val="24"/>
    </w:rPr>
  </w:style>
  <w:style w:type="paragraph" w:customStyle="1" w:styleId="312">
    <w:name w:val="Normal_31"/>
    <w:qFormat/>
    <w:uiPriority w:val="0"/>
    <w:pPr>
      <w:widowControl w:val="0"/>
      <w:jc w:val="both"/>
    </w:pPr>
    <w:rPr>
      <w:rFonts w:ascii="Calibri" w:hAnsi="Calibri" w:eastAsia="宋体" w:cs="Times New Roman"/>
      <w:sz w:val="21"/>
      <w:szCs w:val="22"/>
      <w:lang w:val="en-US" w:eastAsia="zh-CN" w:bidi="ar-SA"/>
    </w:rPr>
  </w:style>
  <w:style w:type="paragraph" w:customStyle="1" w:styleId="313">
    <w:name w:val="Normal_26"/>
    <w:qFormat/>
    <w:uiPriority w:val="0"/>
    <w:rPr>
      <w:rFonts w:ascii="Times New Roman" w:hAnsi="Times New Roman" w:eastAsia="Times New Roman" w:cs="Times New Roman"/>
      <w:sz w:val="24"/>
      <w:szCs w:val="24"/>
      <w:lang w:val="en-US" w:eastAsia="zh-CN" w:bidi="ar-SA"/>
    </w:rPr>
  </w:style>
  <w:style w:type="paragraph" w:customStyle="1" w:styleId="314">
    <w:name w:val="Normal_27_0"/>
    <w:qFormat/>
    <w:uiPriority w:val="0"/>
    <w:pPr>
      <w:widowControl w:val="0"/>
      <w:jc w:val="both"/>
    </w:pPr>
    <w:rPr>
      <w:rFonts w:ascii="Calibri" w:hAnsi="Calibri" w:eastAsia="宋体" w:cs="Times New Roman"/>
      <w:sz w:val="21"/>
      <w:szCs w:val="22"/>
      <w:lang w:val="en-US" w:eastAsia="zh-CN" w:bidi="ar-SA"/>
    </w:rPr>
  </w:style>
  <w:style w:type="character" w:customStyle="1" w:styleId="315">
    <w:name w:val="Hyperlink_0"/>
    <w:qFormat/>
    <w:uiPriority w:val="99"/>
    <w:rPr>
      <w:rFonts w:ascii="Calibri" w:hAnsi="Calibri" w:eastAsia="宋体" w:cs="Times New Roman"/>
      <w:color w:val="0000FF"/>
      <w:u w:val="single"/>
    </w:rPr>
  </w:style>
  <w:style w:type="paragraph" w:customStyle="1" w:styleId="316">
    <w:name w:val="footer1"/>
    <w:basedOn w:val="1"/>
    <w:qFormat/>
    <w:uiPriority w:val="0"/>
    <w:pPr>
      <w:tabs>
        <w:tab w:val="center" w:pos="4153"/>
        <w:tab w:val="right" w:pos="8306"/>
      </w:tabs>
      <w:jc w:val="left"/>
    </w:pPr>
    <w:rPr>
      <w:rFonts w:asciiTheme="minorHAnsi" w:hAnsiTheme="minorHAnsi" w:eastAsiaTheme="minorEastAsia"/>
      <w:sz w:val="18"/>
      <w:szCs w:val="24"/>
    </w:rPr>
  </w:style>
  <w:style w:type="paragraph" w:customStyle="1" w:styleId="317">
    <w:name w:val="标题 21"/>
    <w:basedOn w:val="1"/>
    <w:next w:val="14"/>
    <w:qFormat/>
    <w:uiPriority w:val="0"/>
    <w:pPr>
      <w:keepNext/>
      <w:keepLines/>
      <w:spacing w:before="260" w:after="260" w:line="416" w:lineRule="auto"/>
      <w:jc w:val="center"/>
      <w:outlineLvl w:val="1"/>
    </w:pPr>
    <w:rPr>
      <w:rFonts w:ascii="幼圆" w:hAnsi="Arial" w:eastAsia="楷体_GB2312"/>
      <w:b/>
      <w:sz w:val="44"/>
      <w:szCs w:val="20"/>
    </w:rPr>
  </w:style>
  <w:style w:type="paragraph" w:customStyle="1" w:styleId="318">
    <w:name w:val="页脚1"/>
    <w:basedOn w:val="1"/>
    <w:unhideWhenUsed/>
    <w:qFormat/>
    <w:uiPriority w:val="99"/>
    <w:pPr>
      <w:tabs>
        <w:tab w:val="center" w:pos="4153"/>
        <w:tab w:val="right" w:pos="8306"/>
      </w:tabs>
      <w:jc w:val="left"/>
    </w:pPr>
    <w:rPr>
      <w:sz w:val="18"/>
      <w:szCs w:val="18"/>
    </w:rPr>
  </w:style>
  <w:style w:type="paragraph" w:customStyle="1" w:styleId="319">
    <w:name w:val="_Style 2"/>
    <w:qFormat/>
    <w:uiPriority w:val="99"/>
    <w:pPr>
      <w:widowControl w:val="0"/>
      <w:spacing w:line="351" w:lineRule="atLeast"/>
      <w:ind w:firstLine="623"/>
      <w:jc w:val="both"/>
    </w:pPr>
    <w:rPr>
      <w:rFonts w:ascii="等线" w:hAnsi="等线" w:eastAsia="仿宋_GB2312" w:cs="等线"/>
      <w:color w:val="000000"/>
      <w:sz w:val="31"/>
      <w:lang w:val="en-US" w:eastAsia="zh-CN" w:bidi="ar-SA"/>
    </w:rPr>
  </w:style>
  <w:style w:type="paragraph" w:customStyle="1" w:styleId="320">
    <w:name w:val="正文_11_0"/>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53</Pages>
  <Words>26526</Words>
  <Characters>10451</Characters>
  <Lines>87</Lines>
  <Paragraphs>73</Paragraphs>
  <TotalTime>44</TotalTime>
  <ScaleCrop>false</ScaleCrop>
  <LinksUpToDate>false</LinksUpToDate>
  <CharactersWithSpaces>36904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2025-11-27T01:25:00Z</dcterms:created>
  <dc:creator>123</dc:creator>
  <cp:lastModifiedBy>优优</cp:lastModifiedBy>
  <dcterms:modified xsi:type="dcterms:W3CDTF">2026-01-16T03:26:16Z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1BA06C2C00ED4D4DA4AD536392E344A4_12</vt:lpwstr>
  </property>
</Properties>
</file>