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firstLine="0"/>
        <w:jc w:val="center"/>
        <w:rPr>
          <w:rFonts w:asciiTheme="minorEastAsia" w:hAnsiTheme="minorEastAsia" w:eastAsiaTheme="minorEastAsia"/>
          <w:b/>
          <w:bCs/>
          <w:color w:val="000000"/>
          <w:sz w:val="72"/>
          <w:szCs w:val="72"/>
          <w:highlight w:val="none"/>
        </w:rPr>
      </w:pPr>
      <w:r>
        <w:rPr>
          <w:rFonts w:asciiTheme="minorEastAsia" w:hAnsiTheme="minorEastAsia" w:eastAsiaTheme="minorEastAsia"/>
          <w:b/>
          <w:bCs/>
          <w:color w:val="000000"/>
          <w:sz w:val="72"/>
          <w:szCs w:val="72"/>
          <w:highlight w:val="none"/>
        </w:rPr>
      </w:r>
      <w:r/>
    </w:p>
    <w:p>
      <w:pPr>
        <w:pStyle w:val="879"/>
        <w:ind w:firstLine="0"/>
        <w:jc w:val="center"/>
        <w:rPr>
          <w:rFonts w:asciiTheme="minorEastAsia" w:hAnsiTheme="minorEastAsia" w:eastAsiaTheme="minorEastAsia"/>
          <w:b/>
          <w:bCs/>
          <w:color w:val="000000"/>
          <w:sz w:val="72"/>
          <w:szCs w:val="72"/>
          <w:highlight w:val="none"/>
        </w:rPr>
      </w:pPr>
      <w:r>
        <w:rPr>
          <w:rFonts w:hint="eastAsia" w:asciiTheme="minorEastAsia" w:hAnsiTheme="minorEastAsia" w:eastAsiaTheme="minorEastAsia"/>
          <w:b/>
          <w:bCs/>
          <w:color w:val="000000"/>
          <w:sz w:val="72"/>
          <w:szCs w:val="72"/>
          <w:highlight w:val="none"/>
        </w:rPr>
        <w:t xml:space="preserve">竞争性磋商文件</w:t>
      </w:r>
      <w:r/>
    </w:p>
    <w:p>
      <w:pPr>
        <w:pStyle w:val="879"/>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9"/>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9"/>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9"/>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9"/>
        <w:ind w:firstLine="0"/>
        <w:spacing w:line="240" w:lineRule="auto"/>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879"/>
        <w:ind w:left="2241" w:hanging="1506"/>
        <w:spacing w:line="240" w:lineRule="auto"/>
        <w:rPr>
          <w:rFonts w:asciiTheme="minorEastAsia" w:hAnsiTheme="minorEastAsia" w:eastAsiaTheme="minorEastAsia"/>
          <w:b/>
          <w:bCs/>
          <w:color w:val="000000"/>
          <w:spacing w:val="-6"/>
          <w:sz w:val="30"/>
          <w:szCs w:val="30"/>
          <w:highlight w:val="none"/>
        </w:rPr>
      </w:pPr>
      <w:r>
        <w:rPr>
          <w:rFonts w:hint="eastAsia" w:asciiTheme="minorEastAsia" w:hAnsiTheme="minorEastAsia" w:eastAsiaTheme="minorEastAsia"/>
          <w:b/>
          <w:bCs/>
          <w:color w:val="000000"/>
          <w:sz w:val="30"/>
          <w:szCs w:val="30"/>
          <w:highlight w:val="none"/>
        </w:rPr>
        <w:t xml:space="preserve">项目名称：梁徐街道2025年度宜居宜业和美乡村(江村、邢家)建设项目</w:t>
      </w:r>
      <w:r/>
    </w:p>
    <w:p>
      <w:pPr>
        <w:pStyle w:val="879"/>
        <w:ind w:firstLine="600"/>
        <w:jc w:val="center"/>
        <w:spacing w:before="0" w:after="0" w:line="360" w:lineRule="exact"/>
        <w:rPr>
          <w:rFonts w:asciiTheme="minorEastAsia" w:hAnsiTheme="minorEastAsia" w:eastAsiaTheme="minorEastAsia"/>
          <w:color w:val="000000"/>
          <w:sz w:val="30"/>
          <w:szCs w:val="30"/>
          <w:highlight w:val="none"/>
        </w:rPr>
      </w:pPr>
      <w:r>
        <w:rPr>
          <w:rFonts w:asciiTheme="minorEastAsia" w:hAnsiTheme="minorEastAsia" w:eastAsiaTheme="minorEastAsia"/>
          <w:color w:val="000000"/>
          <w:sz w:val="30"/>
          <w:szCs w:val="30"/>
          <w:highlight w:val="none"/>
        </w:rPr>
      </w:r>
      <w:r/>
    </w:p>
    <w:p>
      <w:pPr>
        <w:pStyle w:val="879"/>
        <w:ind w:left="2241" w:hanging="1506"/>
        <w:spacing w:line="240" w:lineRule="auto"/>
        <w:rPr>
          <w:rFonts w:cs="宋体" w:asciiTheme="minorEastAsia" w:hAnsiTheme="minorEastAsia" w:eastAsiaTheme="minorEastAsia"/>
          <w:b/>
          <w:bCs/>
          <w:color w:val="0c0c0c" w:themeColor="text1" w:themeTint="F2"/>
          <w:sz w:val="30"/>
          <w:szCs w:val="30"/>
          <w:highlight w:val="none"/>
        </w:rPr>
      </w:pPr>
      <w:r>
        <w:rPr>
          <w:rFonts w:hint="eastAsia" w:asciiTheme="minorEastAsia" w:hAnsiTheme="minorEastAsia" w:eastAsiaTheme="minorEastAsia"/>
          <w:b/>
          <w:bCs/>
          <w:color w:val="000000"/>
          <w:sz w:val="30"/>
          <w:szCs w:val="30"/>
          <w:highlight w:val="none"/>
        </w:rPr>
        <w:t xml:space="preserve">项目编号：JSZC-321204-ZYNJ-C2025-0031</w:t>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jc w:val="center"/>
        <w:spacing w:before="0" w:after="0" w:line="5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ind w:firstLine="1042"/>
        <w:spacing w:line="360" w:lineRule="auto"/>
        <w:shd w:val="clear" w:color="auto" w:fill="ffffff"/>
        <w:widowControl/>
        <w:rPr>
          <w:rFonts w:cs="宋体" w:asciiTheme="minorEastAsia" w:hAnsiTheme="minorEastAsia" w:eastAsiaTheme="minorEastAsia"/>
          <w:b/>
          <w:bCs/>
          <w:color w:val="000000"/>
          <w:sz w:val="30"/>
          <w:szCs w:val="30"/>
          <w:highlight w:val="none"/>
        </w:rPr>
      </w:pPr>
      <w:r>
        <w:rPr>
          <w:rFonts w:hint="eastAsia" w:cs="宋体" w:asciiTheme="minorEastAsia" w:hAnsiTheme="minorEastAsia" w:eastAsiaTheme="minorEastAsia"/>
          <w:b/>
          <w:bCs/>
          <w:color w:val="000000"/>
          <w:sz w:val="30"/>
          <w:szCs w:val="30"/>
          <w:highlight w:val="none"/>
        </w:rPr>
        <w:t xml:space="preserve">采购人：</w:t>
      </w:r>
      <w:bookmarkStart w:id="0" w:name="_Toc21970"/>
      <w:r/>
      <w:bookmarkStart w:id="1" w:name="_Toc14640"/>
      <w:r>
        <w:rPr>
          <w:rFonts w:hint="eastAsia" w:cs="宋体" w:asciiTheme="minorEastAsia" w:hAnsiTheme="minorEastAsia" w:eastAsiaTheme="minorEastAsia"/>
          <w:b/>
          <w:bCs/>
          <w:color w:val="000000"/>
          <w:sz w:val="30"/>
          <w:szCs w:val="30"/>
          <w:highlight w:val="none"/>
        </w:rPr>
        <w:t xml:space="preserve">泰州市姜堰区人民政府梁徐街道办事处</w:t>
      </w:r>
      <w:r/>
    </w:p>
    <w:p>
      <w:pPr>
        <w:ind w:firstLine="1205"/>
        <w:jc w:val="center"/>
        <w:spacing w:line="360" w:lineRule="auto"/>
        <w:shd w:val="clear" w:color="auto" w:fill="ffffff"/>
        <w:widowControl/>
        <w:rPr>
          <w:rFonts w:cs="宋体" w:asciiTheme="minorEastAsia" w:hAnsiTheme="minorEastAsia" w:eastAsiaTheme="minorEastAsia"/>
          <w:b/>
          <w:bCs/>
          <w:color w:val="000000"/>
          <w:sz w:val="30"/>
          <w:szCs w:val="30"/>
          <w:highlight w:val="none"/>
        </w:rPr>
      </w:pPr>
      <w:r>
        <w:rPr>
          <w:rFonts w:cs="宋体" w:asciiTheme="minorEastAsia" w:hAnsiTheme="minorEastAsia" w:eastAsiaTheme="minorEastAsia"/>
          <w:b/>
          <w:bCs/>
          <w:color w:val="000000"/>
          <w:sz w:val="30"/>
          <w:szCs w:val="30"/>
          <w:highlight w:val="none"/>
        </w:rPr>
      </w:r>
      <w:r/>
    </w:p>
    <w:p>
      <w:pPr>
        <w:ind w:firstLine="1205"/>
        <w:spacing w:line="360" w:lineRule="auto"/>
        <w:shd w:val="clear" w:color="auto" w:fill="ffffff"/>
        <w:widowControl/>
        <w:rPr>
          <w:rFonts w:cs="宋体" w:asciiTheme="minorEastAsia" w:hAnsiTheme="minorEastAsia" w:eastAsiaTheme="minorEastAsia"/>
          <w:b/>
          <w:bCs/>
          <w:color w:val="000000"/>
          <w:sz w:val="30"/>
          <w:szCs w:val="30"/>
          <w:highlight w:val="none"/>
        </w:rPr>
      </w:pPr>
      <w:r>
        <w:rPr>
          <w:rFonts w:hint="eastAsia" w:cs="宋体" w:asciiTheme="minorEastAsia" w:hAnsiTheme="minorEastAsia" w:eastAsiaTheme="minorEastAsia"/>
          <w:b/>
          <w:bCs/>
          <w:color w:val="000000"/>
          <w:sz w:val="30"/>
          <w:szCs w:val="30"/>
          <w:highlight w:val="none"/>
        </w:rPr>
        <w:t xml:space="preserve">代理机构：</w:t>
      </w:r>
      <w:bookmarkEnd w:id="0"/>
      <w:r/>
      <w:bookmarkEnd w:id="1"/>
      <w:r>
        <w:rPr>
          <w:rFonts w:hint="eastAsia" w:cs="宋体" w:asciiTheme="minorEastAsia" w:hAnsiTheme="minorEastAsia" w:eastAsiaTheme="minorEastAsia"/>
          <w:b/>
          <w:bCs/>
          <w:color w:val="000000"/>
          <w:sz w:val="30"/>
          <w:szCs w:val="30"/>
          <w:highlight w:val="none"/>
        </w:rPr>
        <w:t xml:space="preserve">南京正一工程造价咨询有限公司 </w:t>
      </w:r>
      <w:r/>
    </w:p>
    <w:p>
      <w:pPr>
        <w:jc w:val="center"/>
        <w:spacing w:line="360" w:lineRule="auto"/>
        <w:shd w:val="clear" w:color="auto" w:fill="ffffff"/>
        <w:widowControl/>
        <w:rPr>
          <w:rFonts w:cs="宋体" w:asciiTheme="minorEastAsia" w:hAnsiTheme="minorEastAsia" w:eastAsiaTheme="minorEastAsia"/>
          <w:b/>
          <w:bCs/>
          <w:color w:val="000000"/>
          <w:sz w:val="30"/>
          <w:szCs w:val="30"/>
          <w:highlight w:val="none"/>
        </w:rPr>
      </w:pPr>
      <w:r>
        <w:rPr>
          <w:rFonts w:cs="宋体" w:asciiTheme="minorEastAsia" w:hAnsiTheme="minorEastAsia" w:eastAsiaTheme="minorEastAsia"/>
          <w:b/>
          <w:bCs/>
          <w:color w:val="000000"/>
          <w:sz w:val="30"/>
          <w:szCs w:val="30"/>
          <w:highlight w:val="none"/>
        </w:rPr>
      </w:r>
      <w:r/>
    </w:p>
    <w:p>
      <w:pPr>
        <w:pStyle w:val="879"/>
        <w:ind w:firstLine="0"/>
        <w:jc w:val="center"/>
        <w:spacing w:before="0" w:after="0" w:line="500" w:lineRule="exact"/>
        <w:rPr>
          <w:rFonts w:asciiTheme="minorEastAsia" w:hAnsiTheme="minorEastAsia" w:eastAsiaTheme="minorEastAsia"/>
          <w:b/>
          <w:bCs/>
          <w:color w:val="000000"/>
          <w:sz w:val="30"/>
          <w:szCs w:val="30"/>
          <w:highlight w:val="none"/>
        </w:rPr>
      </w:pPr>
      <w:r>
        <w:rPr>
          <w:rFonts w:hint="eastAsia" w:cs="宋体" w:asciiTheme="minorEastAsia" w:hAnsiTheme="minorEastAsia" w:eastAsiaTheme="minorEastAsia"/>
          <w:b/>
          <w:bCs/>
          <w:color w:val="000000"/>
          <w:sz w:val="30"/>
          <w:szCs w:val="30"/>
          <w:highlight w:val="none"/>
        </w:rPr>
        <w:t xml:space="preserve">2025年11月</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520" w:lineRule="exact"/>
        <w:rPr>
          <w:rFonts w:cs="宋体" w:asciiTheme="minorEastAsia" w:hAnsiTheme="minorEastAsia" w:eastAsiaTheme="minorEastAsia"/>
          <w:b/>
          <w:bCs/>
          <w:spacing w:val="-3"/>
          <w:sz w:val="32"/>
          <w:szCs w:val="32"/>
          <w:highlight w:val="none"/>
        </w:rPr>
      </w:pPr>
      <w:r>
        <w:rPr>
          <w:rFonts w:hint="eastAsia" w:cs="宋体" w:asciiTheme="minorEastAsia" w:hAnsiTheme="minorEastAsia" w:eastAsiaTheme="minorEastAsia"/>
          <w:b/>
          <w:bCs/>
          <w:sz w:val="32"/>
          <w:szCs w:val="32"/>
          <w:highlight w:val="none"/>
        </w:rPr>
        <w:t xml:space="preserve">政府采购线上合同信用融资功能告知提醒</w:t>
      </w:r>
      <w:r/>
    </w:p>
    <w:p>
      <w:pPr>
        <w:ind w:firstLine="564"/>
        <w:spacing w:line="400" w:lineRule="exact"/>
        <w:rPr>
          <w:rFonts w:cs="仿宋" w:asciiTheme="minorEastAsia" w:hAnsiTheme="minorEastAsia" w:eastAsiaTheme="minorEastAsia"/>
          <w:spacing w:val="1"/>
          <w:sz w:val="28"/>
          <w:szCs w:val="28"/>
          <w:highlight w:val="none"/>
        </w:rPr>
      </w:pPr>
      <w:r>
        <w:rPr>
          <w:rFonts w:hint="eastAsia" w:cs="仿宋" w:asciiTheme="minorEastAsia" w:hAnsiTheme="minorEastAsia" w:eastAsiaTheme="minorEastAsia"/>
          <w:spacing w:val="1"/>
          <w:sz w:val="28"/>
          <w:szCs w:val="28"/>
          <w:highlight w:val="none"/>
        </w:rPr>
        <w:t xml:space="preserve">我区已正式启用“苏采云”系统，目前已全面开</w:t>
      </w:r>
      <w:r>
        <w:rPr>
          <w:rFonts w:hint="eastAsia" w:cs="仿宋" w:asciiTheme="minorEastAsia" w:hAnsiTheme="minorEastAsia" w:eastAsiaTheme="minorEastAsia"/>
          <w:spacing w:val="11"/>
          <w:sz w:val="28"/>
          <w:szCs w:val="28"/>
          <w:highlight w:val="none"/>
        </w:rPr>
        <w:t xml:space="preserve">通</w:t>
      </w:r>
      <w:r>
        <w:rPr>
          <w:rFonts w:hint="eastAsia" w:cs="仿宋" w:asciiTheme="minorEastAsia" w:hAnsiTheme="minorEastAsia" w:eastAsiaTheme="minorEastAsia"/>
          <w:spacing w:val="1"/>
          <w:sz w:val="28"/>
          <w:szCs w:val="28"/>
          <w:highlight w:val="none"/>
        </w:rPr>
        <w:t xml:space="preserve">政府采购线上合同信用融资（以下简称“政采贷”）功能。成交供应商可凭政府采购合同在中征平台发起贷款申请贷款。</w:t>
      </w:r>
      <w:r/>
    </w:p>
    <w:p>
      <w:pPr>
        <w:pStyle w:val="704"/>
        <w:ind w:left="640"/>
        <w:jc w:val="both"/>
        <w:spacing w:before="0" w:beforeAutospacing="0" w:after="0" w:afterAutospacing="0" w:line="400" w:lineRule="exact"/>
        <w:rPr>
          <w:rFonts w:cs="仿宋" w:asciiTheme="minorEastAsia" w:hAnsiTheme="minorEastAsia" w:eastAsiaTheme="minorEastAsia"/>
          <w:b/>
          <w:bCs/>
          <w:sz w:val="28"/>
          <w:szCs w:val="28"/>
          <w:highlight w:val="none"/>
        </w:rPr>
      </w:pPr>
      <w:r>
        <w:rPr>
          <w:rFonts w:hint="eastAsia" w:cs="仿宋" w:asciiTheme="minorEastAsia" w:hAnsiTheme="minorEastAsia" w:eastAsiaTheme="minorEastAsia"/>
          <w:b/>
          <w:bCs/>
          <w:sz w:val="28"/>
          <w:szCs w:val="28"/>
          <w:highlight w:val="none"/>
        </w:rPr>
        <w:t xml:space="preserve">1.“政采贷”业务流程</w:t>
      </w:r>
      <w:r/>
    </w:p>
    <w:p>
      <w:pPr>
        <w:pStyle w:val="704"/>
        <w:jc w:val="both"/>
        <w:spacing w:before="0" w:beforeAutospacing="0" w:after="0" w:afterAutospacing="0" w:line="400" w:lineRule="exact"/>
        <w:rPr>
          <w:rFonts w:cs="仿宋" w:asciiTheme="minorEastAsia" w:hAnsiTheme="minorEastAsia" w:eastAsiaTheme="minorEastAsia"/>
          <w:sz w:val="28"/>
          <w:szCs w:val="28"/>
          <w:highlight w:val="none"/>
        </w:rPr>
      </w:pPr>
      <w:r>
        <w:rPr>
          <w:rFonts w:asciiTheme="minorEastAsia" w:hAnsiTheme="minorEastAsia" w:eastAsiaTheme="minorEastAsia"/>
          <w:highlight w:val="none"/>
        </w:rPr>
      </w:r>
      <w:r>
        <w:rPr>
          <w:rFonts w:asciiTheme="minorEastAsia" w:hAnsiTheme="minorEastAsia" w:eastAsia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8890</wp:posOffset>
                </wp:positionV>
                <wp:extent cx="4601210" cy="12446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601210" cy="12446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2" o:title=""/>
              </v:shape>
            </w:pict>
          </mc:Fallback>
        </mc:AlternateContent>
      </w:r>
      <w:r/>
    </w:p>
    <w:p>
      <w:pPr>
        <w:pStyle w:val="704"/>
        <w:ind w:left="640"/>
        <w:jc w:val="both"/>
        <w:spacing w:before="0" w:beforeAutospacing="0" w:after="0" w:afterAutospacing="0" w:line="400" w:lineRule="exact"/>
        <w:rPr>
          <w:rFonts w:cs="仿宋" w:asciiTheme="minorEastAsia" w:hAnsiTheme="minorEastAsia" w:eastAsiaTheme="minorEastAsia"/>
          <w:b/>
          <w:bCs/>
          <w:sz w:val="28"/>
          <w:szCs w:val="28"/>
          <w:highlight w:val="none"/>
        </w:rPr>
      </w:pPr>
      <w:r>
        <w:rPr>
          <w:rFonts w:cs="仿宋" w:asciiTheme="minorEastAsia" w:hAnsiTheme="minorEastAsia" w:eastAsiaTheme="minorEastAsia"/>
          <w:b/>
          <w:bCs/>
          <w:sz w:val="28"/>
          <w:szCs w:val="28"/>
          <w:highlight w:val="none"/>
        </w:rPr>
      </w:r>
      <w:r/>
    </w:p>
    <w:p>
      <w:pPr>
        <w:pStyle w:val="704"/>
        <w:ind w:left="640"/>
        <w:jc w:val="both"/>
        <w:spacing w:before="0" w:beforeAutospacing="0" w:after="0" w:afterAutospacing="0" w:line="400" w:lineRule="exact"/>
        <w:rPr>
          <w:rFonts w:cs="仿宋" w:asciiTheme="minorEastAsia" w:hAnsiTheme="minorEastAsia" w:eastAsiaTheme="minorEastAsia"/>
          <w:b/>
          <w:bCs/>
          <w:sz w:val="28"/>
          <w:szCs w:val="28"/>
          <w:highlight w:val="none"/>
        </w:rPr>
      </w:pPr>
      <w:r>
        <w:rPr>
          <w:rFonts w:cs="仿宋" w:asciiTheme="minorEastAsia" w:hAnsiTheme="minorEastAsia" w:eastAsiaTheme="minorEastAsia"/>
          <w:b/>
          <w:bCs/>
          <w:sz w:val="28"/>
          <w:szCs w:val="28"/>
          <w:highlight w:val="none"/>
        </w:rPr>
      </w:r>
      <w:r/>
    </w:p>
    <w:p>
      <w:pPr>
        <w:pStyle w:val="704"/>
        <w:ind w:left="640"/>
        <w:jc w:val="both"/>
        <w:spacing w:before="0" w:beforeAutospacing="0" w:after="0" w:afterAutospacing="0" w:line="400" w:lineRule="exact"/>
        <w:rPr>
          <w:rFonts w:cs="仿宋" w:asciiTheme="minorEastAsia" w:hAnsiTheme="minorEastAsia" w:eastAsiaTheme="minorEastAsia"/>
          <w:b/>
          <w:bCs/>
          <w:sz w:val="28"/>
          <w:szCs w:val="28"/>
          <w:highlight w:val="none"/>
        </w:rPr>
      </w:pPr>
      <w:r>
        <w:rPr>
          <w:rFonts w:cs="仿宋" w:asciiTheme="minorEastAsia" w:hAnsiTheme="minorEastAsia" w:eastAsiaTheme="minorEastAsia"/>
          <w:b/>
          <w:bCs/>
          <w:sz w:val="28"/>
          <w:szCs w:val="28"/>
          <w:highlight w:val="none"/>
        </w:rPr>
      </w:r>
      <w:r/>
    </w:p>
    <w:p>
      <w:pPr>
        <w:pStyle w:val="704"/>
        <w:jc w:val="both"/>
        <w:spacing w:before="0" w:beforeAutospacing="0" w:after="0" w:afterAutospacing="0" w:line="400" w:lineRule="exact"/>
        <w:rPr>
          <w:rFonts w:cs="仿宋" w:asciiTheme="minorEastAsia" w:hAnsiTheme="minorEastAsia" w:eastAsiaTheme="minorEastAsia"/>
          <w:b/>
          <w:bCs/>
          <w:sz w:val="28"/>
          <w:szCs w:val="28"/>
          <w:highlight w:val="none"/>
        </w:rPr>
      </w:pPr>
      <w:r>
        <w:rPr>
          <w:rFonts w:cs="仿宋" w:asciiTheme="minorEastAsia" w:hAnsiTheme="minorEastAsia" w:eastAsiaTheme="minorEastAsia"/>
          <w:b/>
          <w:bCs/>
          <w:sz w:val="28"/>
          <w:szCs w:val="28"/>
          <w:highlight w:val="none"/>
        </w:rPr>
      </w:r>
      <w:r/>
    </w:p>
    <w:p>
      <w:pPr>
        <w:pStyle w:val="704"/>
        <w:ind w:left="640"/>
        <w:jc w:val="both"/>
        <w:spacing w:before="0" w:beforeAutospacing="0" w:after="0" w:afterAutospacing="0" w:line="360" w:lineRule="exact"/>
        <w:rPr>
          <w:rFonts w:cs="仿宋" w:asciiTheme="minorEastAsia" w:hAnsiTheme="minorEastAsia" w:eastAsiaTheme="minorEastAsia"/>
          <w:b/>
          <w:bCs/>
          <w:sz w:val="28"/>
          <w:szCs w:val="28"/>
          <w:highlight w:val="none"/>
        </w:rPr>
      </w:pPr>
      <w:r>
        <w:rPr>
          <w:rFonts w:hint="eastAsia" w:cs="仿宋" w:asciiTheme="minorEastAsia" w:hAnsiTheme="minorEastAsia" w:eastAsiaTheme="minorEastAsia"/>
          <w:b/>
          <w:bCs/>
          <w:sz w:val="28"/>
          <w:szCs w:val="28"/>
          <w:highlight w:val="none"/>
        </w:rPr>
        <w:t xml:space="preserve">2.操作流程</w:t>
      </w:r>
      <w:r/>
    </w:p>
    <w:p>
      <w:pPr>
        <w:pStyle w:val="704"/>
        <w:ind w:firstLine="560"/>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04"/>
        <w:ind w:left="640"/>
        <w:jc w:val="both"/>
        <w:spacing w:before="0" w:beforeAutospacing="0" w:after="0" w:afterAutospacing="0" w:line="360" w:lineRule="exact"/>
        <w:rPr>
          <w:rFonts w:cs="仿宋" w:asciiTheme="minorEastAsia" w:hAnsiTheme="minorEastAsia" w:eastAsiaTheme="minorEastAsia"/>
          <w:b/>
          <w:bCs/>
          <w:sz w:val="28"/>
          <w:szCs w:val="28"/>
          <w:highlight w:val="none"/>
        </w:rPr>
      </w:pPr>
      <w:r>
        <w:rPr>
          <w:rFonts w:hint="eastAsia" w:cs="仿宋" w:asciiTheme="minorEastAsia" w:hAnsiTheme="minorEastAsia" w:eastAsiaTheme="minorEastAsia"/>
          <w:b/>
          <w:bCs/>
          <w:sz w:val="28"/>
          <w:szCs w:val="28"/>
          <w:highlight w:val="none"/>
        </w:rPr>
        <w:t xml:space="preserve">3.常见问题</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Q1：哪些企业能申请“政采贷”？</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答：江苏省内采用国库集中支付的政府采购项目的中标供应商，可凭政府采购合同申请"政采贷"。</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Q2：供应商在哪里申请“政采贷”？</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答：中标供应商在“中征应收账款融资服务平台”（简称“中征平台”）上向意向银行发起融资申请</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Q3：中标供应商要注意什么？</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答：中标供应商要加强和采购单位的沟通协调，尽早确定融资需求。需要“政采贷”融资的，政府采购合同付款账号应当空置。</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Q4：采购单位要做什么？</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Q5：“政采贷”融资失败怎么办？</w:t>
      </w:r>
      <w:r/>
    </w:p>
    <w:p>
      <w:pPr>
        <w:pStyle w:val="704"/>
        <w:jc w:val="both"/>
        <w:spacing w:before="0" w:beforeAutospacing="0" w:after="0" w:afterAutospacing="0" w:line="360" w:lineRule="exact"/>
        <w:rPr>
          <w:rFonts w:cs="仿宋" w:asciiTheme="minorEastAsia" w:hAnsiTheme="minorEastAsia" w:eastAsiaTheme="minorEastAsia"/>
          <w:sz w:val="28"/>
          <w:szCs w:val="28"/>
          <w:highlight w:val="none"/>
        </w:rPr>
      </w:pPr>
      <w:r>
        <w:rPr>
          <w:rFonts w:hint="eastAsia" w:cs="仿宋" w:asciiTheme="minorEastAsia" w:hAnsiTheme="minorEastAsia" w:eastAsiaTheme="minorEastAsia"/>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704"/>
        <w:ind w:left="640"/>
        <w:jc w:val="both"/>
        <w:spacing w:before="0" w:beforeAutospacing="0" w:after="0" w:afterAutospacing="0" w:line="360" w:lineRule="exact"/>
        <w:rPr>
          <w:rFonts w:cs="仿宋" w:asciiTheme="minorEastAsia" w:hAnsiTheme="minorEastAsia" w:eastAsiaTheme="minorEastAsia"/>
          <w:b/>
          <w:bCs/>
          <w:sz w:val="28"/>
          <w:szCs w:val="28"/>
          <w:highlight w:val="none"/>
        </w:rPr>
      </w:pPr>
      <w:r>
        <w:rPr>
          <w:rFonts w:hint="eastAsia" w:cs="仿宋" w:asciiTheme="minorEastAsia" w:hAnsiTheme="minorEastAsia" w:eastAsiaTheme="minorEastAsia"/>
          <w:b/>
          <w:bCs/>
          <w:sz w:val="28"/>
          <w:szCs w:val="28"/>
          <w:highlight w:val="none"/>
        </w:rPr>
        <w:t xml:space="preserve">3.网址及联系方式</w:t>
      </w:r>
      <w:r/>
    </w:p>
    <w:p>
      <w:pPr>
        <w:spacing w:line="360" w:lineRule="exact"/>
        <w:rPr>
          <w:rFonts w:cs="仿宋" w:asciiTheme="minorEastAsia" w:hAnsiTheme="minorEastAsia" w:eastAsiaTheme="minorEastAsia"/>
          <w:spacing w:val="1"/>
          <w:sz w:val="28"/>
          <w:szCs w:val="28"/>
          <w:highlight w:val="none"/>
        </w:rPr>
      </w:pPr>
      <w:r>
        <w:rPr>
          <w:rFonts w:hint="eastAsia" w:cs="仿宋" w:asciiTheme="minorEastAsia" w:hAnsiTheme="minorEastAsia" w:eastAsiaTheme="minorEastAsia"/>
          <w:spacing w:val="1"/>
          <w:sz w:val="28"/>
          <w:szCs w:val="28"/>
          <w:highlight w:val="none"/>
        </w:rPr>
        <w:t xml:space="preserve">政采贷：</w:t>
      </w:r>
      <w:r>
        <w:rPr>
          <w:highlight w:val="none"/>
        </w:rPr>
        <w:fldChar w:fldCharType="begin"/>
      </w:r>
      <w:r>
        <w:rPr>
          <w:highlight w:val="none"/>
        </w:rPr>
        <w:instrText xml:space="preserve"> HYPERLINK "http://www.ccgp-jiangsu.gov.cn/jiangsu/paying.html" \o "http://www.ccgp-jiangsu.gov.cn/jiangsu/paying.html" </w:instrText>
      </w:r>
      <w:r>
        <w:rPr>
          <w:highlight w:val="none"/>
        </w:rPr>
        <w:fldChar w:fldCharType="separate"/>
      </w:r>
      <w:r>
        <w:rPr>
          <w:rStyle w:val="709"/>
          <w:rFonts w:hint="eastAsia" w:cs="仿宋" w:asciiTheme="minorEastAsia" w:hAnsiTheme="minorEastAsia" w:eastAsiaTheme="minorEastAsia"/>
          <w:spacing w:val="1"/>
          <w:sz w:val="28"/>
          <w:szCs w:val="28"/>
          <w:highlight w:val="none"/>
        </w:rPr>
        <w:t xml:space="preserve">http://www.ccgp-jiangsu.gov.cn/jiangsu/paying.html</w:t>
      </w:r>
      <w:r>
        <w:rPr>
          <w:rStyle w:val="709"/>
          <w:rFonts w:hint="eastAsia" w:cs="仿宋" w:asciiTheme="minorEastAsia" w:hAnsiTheme="minorEastAsia" w:eastAsiaTheme="minorEastAsia"/>
          <w:spacing w:val="1"/>
          <w:sz w:val="28"/>
          <w:szCs w:val="28"/>
          <w:highlight w:val="none"/>
        </w:rPr>
        <w:fldChar w:fldCharType="end"/>
      </w:r>
      <w:r/>
    </w:p>
    <w:p>
      <w:pPr>
        <w:spacing w:line="360" w:lineRule="exact"/>
        <w:rPr>
          <w:rFonts w:cs="仿宋" w:asciiTheme="minorEastAsia" w:hAnsiTheme="minorEastAsia" w:eastAsiaTheme="minorEastAsia"/>
          <w:spacing w:val="1"/>
          <w:sz w:val="28"/>
          <w:szCs w:val="28"/>
          <w:highlight w:val="none"/>
        </w:rPr>
      </w:pPr>
      <w:r>
        <w:rPr>
          <w:rFonts w:hint="eastAsia" w:cs="仿宋" w:asciiTheme="minorEastAsia" w:hAnsiTheme="minorEastAsia" w:eastAsiaTheme="minorEastAsia"/>
          <w:spacing w:val="1"/>
          <w:sz w:val="28"/>
          <w:szCs w:val="28"/>
          <w:highlight w:val="none"/>
        </w:rPr>
        <w:t xml:space="preserve">中征平台：</w:t>
      </w:r>
      <w:r>
        <w:rPr>
          <w:highlight w:val="none"/>
        </w:rPr>
        <w:fldChar w:fldCharType="begin"/>
      </w:r>
      <w:r>
        <w:rPr>
          <w:highlight w:val="none"/>
        </w:rPr>
        <w:instrText xml:space="preserve"> HYPERLINK "https://www.crcrfsp.com/" \o "https://www.crcrfsp.com/" </w:instrText>
      </w:r>
      <w:r>
        <w:rPr>
          <w:highlight w:val="none"/>
        </w:rPr>
        <w:fldChar w:fldCharType="separate"/>
      </w:r>
      <w:r>
        <w:rPr>
          <w:rStyle w:val="709"/>
          <w:rFonts w:hint="eastAsia" w:cs="仿宋" w:asciiTheme="minorEastAsia" w:hAnsiTheme="minorEastAsia" w:eastAsiaTheme="minorEastAsia"/>
          <w:spacing w:val="1"/>
          <w:sz w:val="28"/>
          <w:szCs w:val="28"/>
          <w:highlight w:val="none"/>
        </w:rPr>
        <w:t xml:space="preserve">https://www.crcrfsp.com/</w:t>
      </w:r>
      <w:r>
        <w:rPr>
          <w:rStyle w:val="709"/>
          <w:rFonts w:hint="eastAsia" w:cs="仿宋" w:asciiTheme="minorEastAsia" w:hAnsiTheme="minorEastAsia" w:eastAsiaTheme="minorEastAsia"/>
          <w:spacing w:val="1"/>
          <w:sz w:val="28"/>
          <w:szCs w:val="28"/>
          <w:highlight w:val="none"/>
        </w:rPr>
        <w:fldChar w:fldCharType="end"/>
      </w:r>
      <w:r/>
    </w:p>
    <w:p>
      <w:pPr>
        <w:spacing w:line="360" w:lineRule="exact"/>
        <w:rPr>
          <w:rFonts w:cs="仿宋" w:asciiTheme="minorEastAsia" w:hAnsiTheme="minorEastAsia" w:eastAsiaTheme="minorEastAsia"/>
          <w:spacing w:val="1"/>
          <w:sz w:val="28"/>
          <w:szCs w:val="28"/>
          <w:highlight w:val="none"/>
        </w:rPr>
      </w:pPr>
      <w:r>
        <w:rPr>
          <w:rFonts w:hint="eastAsia" w:cs="仿宋" w:asciiTheme="minorEastAsia" w:hAnsiTheme="minorEastAsia" w:eastAsiaTheme="minorEastAsia"/>
          <w:spacing w:val="1"/>
          <w:sz w:val="28"/>
          <w:szCs w:val="28"/>
          <w:highlight w:val="none"/>
        </w:rPr>
        <w:t xml:space="preserve">联系人：翟先生           联系电话：0523-88816349</w:t>
      </w:r>
      <w:r/>
    </w:p>
    <w:p>
      <w:pPr>
        <w:ind w:firstLine="643"/>
        <w:jc w:val="center"/>
        <w:spacing w:line="520" w:lineRule="exact"/>
        <w:rPr>
          <w:rFonts w:cs="宋体" w:asciiTheme="minorEastAsia" w:hAnsiTheme="minorEastAsia" w:eastAsiaTheme="minorEastAsia"/>
          <w:b/>
          <w:bCs/>
          <w:sz w:val="32"/>
          <w:szCs w:val="32"/>
          <w:highlight w:val="none"/>
        </w:rPr>
      </w:pPr>
      <w:r>
        <w:rPr>
          <w:rFonts w:hint="eastAsia" w:cs="宋体" w:asciiTheme="minorEastAsia" w:hAnsiTheme="minorEastAsia" w:eastAsiaTheme="minorEastAsia"/>
          <w:b/>
          <w:bCs/>
          <w:sz w:val="32"/>
          <w:szCs w:val="32"/>
          <w:highlight w:val="none"/>
        </w:rPr>
        <w:t xml:space="preserve">不见面交易投标文件制作提交说明</w:t>
      </w:r>
      <w:r/>
    </w:p>
    <w:p>
      <w:pPr>
        <w:ind w:firstLine="562"/>
        <w:spacing w:line="520" w:lineRule="exact"/>
        <w:rPr>
          <w:rFonts w:cs="宋体" w:asciiTheme="minorEastAsia" w:hAnsiTheme="minorEastAsia" w:eastAsiaTheme="minorEastAsia"/>
          <w:sz w:val="22"/>
          <w:szCs w:val="22"/>
          <w:highlight w:val="none"/>
          <w:shd w:val="clear" w:color="auto" w:fill="ffffff"/>
        </w:rPr>
      </w:pPr>
      <w:r>
        <w:rPr>
          <w:rFonts w:hint="eastAsia" w:cs="宋体" w:asciiTheme="minorEastAsia" w:hAnsiTheme="minorEastAsia" w:eastAsiaTheme="minorEastAsia"/>
          <w:sz w:val="22"/>
          <w:szCs w:val="22"/>
          <w:highlight w:val="none"/>
        </w:rPr>
        <w:t xml:space="preserve">1.业务流程：</w:t>
      </w:r>
      <w:r>
        <w:rPr>
          <w:rFonts w:hint="eastAsia" w:cs="宋体" w:asciiTheme="minorEastAsia" w:hAnsiTheme="minorEastAsia" w:eastAsiaTheme="minorEastAsia"/>
          <w:sz w:val="22"/>
          <w:szCs w:val="22"/>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cs="宋体" w:asciiTheme="minorEastAsia" w:hAnsiTheme="minorEastAsia" w:eastAsiaTheme="minorEastAsia"/>
          <w:sz w:val="22"/>
          <w:szCs w:val="22"/>
          <w:highlight w:val="none"/>
          <w:shd w:val="clear" w:color="auto" w:fill="ffffff"/>
        </w:rPr>
      </w:pPr>
      <w:r>
        <w:rPr>
          <w:rFonts w:hint="eastAsia" w:cs="宋体" w:asciiTheme="minorEastAsia" w:hAnsiTheme="minorEastAsia" w:eastAsiaTheme="minorEastAsia"/>
          <w:sz w:val="22"/>
          <w:szCs w:val="22"/>
          <w:highlight w:val="none"/>
        </w:rPr>
        <w:t xml:space="preserve">2.苏采云资料：</w:t>
      </w:r>
      <w:r>
        <w:rPr>
          <w:rFonts w:hint="eastAsia" w:cs="宋体" w:asciiTheme="minorEastAsia" w:hAnsiTheme="minorEastAsia" w:eastAsiaTheme="minorEastAsia"/>
          <w:sz w:val="22"/>
          <w:szCs w:val="22"/>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893"/>
        <w:rPr>
          <w:rFonts w:asciiTheme="minorEastAsia" w:hAnsiTheme="minorEastAsia" w:eastAsiaTheme="minorEastAsia"/>
          <w:highlight w:val="none"/>
        </w:rPr>
      </w:pPr>
      <w:r>
        <w:rPr>
          <w:rFonts w:cs="宋体" w:asciiTheme="minorEastAsia" w:hAnsiTheme="minorEastAsia" w:eastAsiaTheme="minorEastAsia"/>
          <w:sz w:val="22"/>
          <w:highlight w:val="none"/>
          <w:shd w:val="clear" w:color="auto" w:fill="ffffff"/>
        </w:rPr>
        <w:t xml:space="preserve">http://www.ccgp-jiangsu.gov.cn/jiangsu/zlxz/ee/ee3a4bc5a3454aa2b0d9312230633ce9.html</w:t>
      </w:r>
      <w:r/>
    </w:p>
    <w:p>
      <w:pPr>
        <w:rPr>
          <w:rStyle w:val="894"/>
          <w:rFonts w:cs="宋体" w:asciiTheme="minorEastAsia" w:hAnsiTheme="minorEastAsia" w:eastAsiaTheme="minorEastAsia"/>
          <w:sz w:val="22"/>
          <w:szCs w:val="22"/>
          <w:highlight w:val="none"/>
          <w:shd w:val="clear" w:color="auto" w:fill="ffffff"/>
        </w:rPr>
      </w:pPr>
      <w:r>
        <w:rPr>
          <w:rFonts w:cs="宋体" w:asciiTheme="minorEastAsia" w:hAnsiTheme="minorEastAsia" w:eastAsiaTheme="minorEastAsia"/>
          <w:sz w:val="22"/>
          <w:szCs w:val="22"/>
          <w:highlight w:val="none"/>
          <w:shd w:val="clear" w:color="auto" w:fill="ffffff"/>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jc w:val="center"/>
        <w:spacing w:line="500" w:lineRule="exact"/>
        <w:rPr>
          <w:rFonts w:asciiTheme="minorEastAsia" w:hAnsiTheme="minorEastAsia" w:eastAsiaTheme="minorEastAsia"/>
          <w:b/>
          <w:sz w:val="44"/>
          <w:szCs w:val="44"/>
          <w:highlight w:val="none"/>
        </w:rPr>
      </w:pPr>
      <w:r>
        <w:rPr>
          <w:rFonts w:hint="eastAsia" w:asciiTheme="minorEastAsia" w:hAnsiTheme="minorEastAsia" w:eastAsiaTheme="minorEastAsia"/>
          <w:b/>
          <w:sz w:val="44"/>
          <w:szCs w:val="44"/>
          <w:highlight w:val="none"/>
        </w:rPr>
        <w:t xml:space="preserve">目录</w:t>
      </w:r>
      <w:r/>
    </w:p>
    <w:p>
      <w:pPr>
        <w:jc w:val="center"/>
        <w:spacing w:line="500" w:lineRule="exact"/>
        <w:rPr>
          <w:rFonts w:asciiTheme="minorEastAsia" w:hAnsiTheme="minorEastAsia" w:eastAsiaTheme="minorEastAsia"/>
          <w:b/>
          <w:sz w:val="44"/>
          <w:szCs w:val="44"/>
          <w:highlight w:val="none"/>
        </w:rPr>
      </w:pPr>
      <w:r>
        <w:rPr>
          <w:rFonts w:asciiTheme="minorEastAsia" w:hAnsiTheme="minorEastAsia" w:eastAsiaTheme="minorEastAsia"/>
          <w:b/>
          <w:sz w:val="44"/>
          <w:szCs w:val="44"/>
          <w:highlight w:val="none"/>
        </w:rPr>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竞争性磋商公告</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采购需求</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供应商须知</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评审办法及标准</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政府采购合同</w:t>
      </w:r>
      <w:r/>
    </w:p>
    <w:p>
      <w:pPr>
        <w:ind w:left="165"/>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第六章  工程量清单</w:t>
      </w:r>
      <w:r/>
    </w:p>
    <w:p>
      <w:pPr>
        <w:numPr>
          <w:ilvl w:val="0"/>
          <w:numId w:val="1"/>
        </w:numPr>
        <w:ind w:left="1440"/>
        <w:spacing w:before="120" w:line="500" w:lineRule="exact"/>
        <w:tabs>
          <w:tab w:val="left" w:pos="1440" w:leader="none"/>
        </w:tabs>
        <w:rPr>
          <w:rFonts w:asciiTheme="minorEastAsia" w:hAnsiTheme="minorEastAsia" w:eastAsiaTheme="minorEastAsia"/>
          <w:sz w:val="30"/>
          <w:highlight w:val="none"/>
        </w:rPr>
      </w:pPr>
      <w:r>
        <w:rPr>
          <w:rFonts w:hint="eastAsia" w:asciiTheme="minorEastAsia" w:hAnsiTheme="minorEastAsia" w:eastAsiaTheme="minorEastAsia"/>
          <w:sz w:val="30"/>
          <w:highlight w:val="none"/>
        </w:rPr>
        <w:t xml:space="preserve">响应文件格式</w:t>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ind w:right="126"/>
        <w:jc w:val="center"/>
        <w:spacing w:after="156" w:line="440" w:lineRule="exact"/>
        <w:rPr>
          <w:rFonts w:asciiTheme="minorEastAsia" w:hAnsiTheme="minorEastAsia" w:eastAsiaTheme="minorEastAsia"/>
          <w:b/>
          <w:bCs/>
          <w:color w:val="000000"/>
          <w:sz w:val="32"/>
          <w:szCs w:val="32"/>
          <w:highlight w:val="none"/>
        </w:rPr>
      </w:pPr>
      <w:r>
        <w:rPr>
          <w:rFonts w:hint="eastAsia" w:asciiTheme="minorEastAsia" w:hAnsiTheme="minorEastAsia" w:eastAsiaTheme="minorEastAsia"/>
          <w:b/>
          <w:color w:val="000000"/>
          <w:sz w:val="30"/>
          <w:szCs w:val="30"/>
          <w:highlight w:val="none"/>
        </w:rPr>
        <w:t xml:space="preserve">第一章 竞争性磋商公告</w:t>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816"/>
        </w:trPr>
        <w:tc>
          <w:tcPr>
            <w:tcW w:w="8606" w:type="dxa"/>
            <w:textDirection w:val="lrTb"/>
            <w:noWrap/>
          </w:tcPr>
          <w:p>
            <w:pPr>
              <w:pStyle w:val="704"/>
              <w:jc w:val="both"/>
              <w:spacing w:before="0" w:beforeAutospacing="0" w:after="0" w:afterAutospacing="0" w:line="540" w:lineRule="atLeas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项目概况</w:t>
            </w:r>
            <w:r/>
          </w:p>
          <w:p>
            <w:pPr>
              <w:pStyle w:val="704"/>
              <w:ind w:firstLine="420"/>
              <w:jc w:val="both"/>
              <w:spacing w:before="0" w:beforeAutospacing="0" w:after="0" w:afterAutospacing="0" w:line="540" w:lineRule="atLeas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u w:val="single"/>
              </w:rPr>
              <w:t xml:space="preserve">梁徐街道2025年度宜居宜业和美乡村(江村、邢家)建设项目</w:t>
            </w:r>
            <w:r>
              <w:rPr>
                <w:rFonts w:hint="eastAsia" w:asciiTheme="minorEastAsia" w:hAnsiTheme="minorEastAsia" w:eastAsiaTheme="minorEastAsia"/>
                <w:color w:val="000000"/>
                <w:sz w:val="21"/>
                <w:szCs w:val="21"/>
                <w:highlight w:val="none"/>
              </w:rPr>
              <w:t xml:space="preserve">采购项目的潜在供应商应在</w:t>
            </w:r>
            <w:r>
              <w:rPr>
                <w:rFonts w:hint="eastAsia" w:asciiTheme="minorEastAsia" w:hAnsiTheme="minorEastAsia" w:eastAsiaTheme="minorEastAsia"/>
                <w:color w:val="000000"/>
                <w:sz w:val="21"/>
                <w:szCs w:val="21"/>
                <w:highlight w:val="none"/>
                <w:u w:val="single"/>
              </w:rPr>
              <w:t xml:space="preserve">江苏政府采购“苏采云”系统自行免费下载</w:t>
            </w:r>
            <w:r>
              <w:rPr>
                <w:rFonts w:hint="eastAsia" w:asciiTheme="minorEastAsia" w:hAnsiTheme="minorEastAsia" w:eastAsiaTheme="minorEastAsia"/>
                <w:color w:val="000000"/>
                <w:sz w:val="21"/>
                <w:szCs w:val="21"/>
                <w:highlight w:val="none"/>
              </w:rPr>
              <w:t xml:space="preserve">磋商文件，并于</w:t>
            </w:r>
            <w:r>
              <w:rPr>
                <w:rFonts w:hint="eastAsia" w:asciiTheme="minorEastAsia" w:hAnsiTheme="minorEastAsia" w:eastAsiaTheme="minorEastAsia"/>
                <w:sz w:val="21"/>
                <w:szCs w:val="21"/>
                <w:highlight w:val="none"/>
                <w:u w:val="single"/>
              </w:rPr>
              <w:t xml:space="preserve">2025年11月</w:t>
            </w:r>
            <w:r>
              <w:rPr>
                <w:rFonts w:hint="eastAsia" w:asciiTheme="minorEastAsia" w:hAnsiTheme="minorEastAsia" w:eastAsiaTheme="minorEastAsia"/>
                <w:sz w:val="21"/>
                <w:szCs w:val="21"/>
                <w:highlight w:val="none"/>
                <w:u w:val="single"/>
                <w:lang w:val="en-US" w:eastAsia="zh-CN"/>
              </w:rPr>
              <w:t xml:space="preserve">19</w:t>
            </w:r>
            <w:r>
              <w:rPr>
                <w:rFonts w:hint="eastAsia" w:asciiTheme="minorEastAsia" w:hAnsiTheme="minorEastAsia" w:eastAsiaTheme="minorEastAsia"/>
                <w:sz w:val="21"/>
                <w:szCs w:val="21"/>
                <w:highlight w:val="none"/>
                <w:u w:val="single"/>
              </w:rPr>
              <w:t xml:space="preserve">日上午9点00分</w:t>
            </w:r>
            <w:r>
              <w:rPr>
                <w:rFonts w:hint="eastAsia" w:asciiTheme="minorEastAsia" w:hAnsiTheme="minorEastAsia" w:eastAsiaTheme="minorEastAsia"/>
                <w:sz w:val="21"/>
                <w:szCs w:val="21"/>
                <w:highlight w:val="none"/>
              </w:rPr>
              <w:t xml:space="preserve">（北京时间）</w:t>
            </w:r>
            <w:r>
              <w:rPr>
                <w:rFonts w:hint="eastAsia" w:asciiTheme="minorEastAsia" w:hAnsiTheme="minorEastAsia" w:eastAsiaTheme="minorEastAsia"/>
                <w:color w:val="000000"/>
                <w:sz w:val="21"/>
                <w:szCs w:val="21"/>
                <w:highlight w:val="none"/>
              </w:rPr>
              <w:t xml:space="preserve">前提交响应文件。</w:t>
            </w:r>
            <w:r/>
          </w:p>
        </w:tc>
      </w:tr>
    </w:tbl>
    <w:p>
      <w:pPr>
        <w:pStyle w:val="704"/>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b/>
          <w:bCs/>
          <w:color w:val="000000"/>
          <w:sz w:val="21"/>
          <w:szCs w:val="21"/>
          <w:highlight w:val="none"/>
        </w:rPr>
        <w:t xml:space="preserve">一、项目基本情况</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项目编号：</w:t>
      </w:r>
      <w:bookmarkStart w:id="2" w:name="_Hlk130200611"/>
      <w:r>
        <w:rPr>
          <w:rFonts w:hint="eastAsia" w:asciiTheme="minorEastAsia" w:hAnsiTheme="minorEastAsia" w:eastAsiaTheme="minorEastAsia"/>
          <w:color w:val="000000"/>
          <w:sz w:val="21"/>
          <w:szCs w:val="21"/>
          <w:highlight w:val="none"/>
        </w:rPr>
        <w:t xml:space="preserve">JSZC-321204-ZYNJ-C2025-0031</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项目名称：</w:t>
      </w:r>
      <w:bookmarkEnd w:id="2"/>
      <w:r>
        <w:rPr>
          <w:rFonts w:hint="eastAsia" w:asciiTheme="minorEastAsia" w:hAnsiTheme="minorEastAsia" w:eastAsiaTheme="minorEastAsia"/>
          <w:color w:val="000000"/>
          <w:sz w:val="21"/>
          <w:szCs w:val="21"/>
          <w:highlight w:val="none"/>
        </w:rPr>
        <w:t xml:space="preserve">梁徐街道2025年度宜居宜业和美乡村(江村、邢家)建设项目</w:t>
      </w:r>
      <w:r/>
    </w:p>
    <w:p>
      <w:pPr>
        <w:pStyle w:val="704"/>
        <w:ind w:firstLine="560"/>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采购方式：竞争性磋商</w:t>
      </w:r>
      <w:r/>
    </w:p>
    <w:p>
      <w:pPr>
        <w:pStyle w:val="704"/>
        <w:ind w:firstLine="560"/>
        <w:spacing w:before="0" w:beforeAutospacing="0" w:after="0" w:afterAutospacing="0" w:line="480" w:lineRule="exact"/>
        <w:rPr>
          <w:rFonts w:asciiTheme="minorEastAsia" w:hAnsiTheme="minorEastAsia" w:eastAsiaTheme="minorEastAsia"/>
          <w:sz w:val="21"/>
          <w:szCs w:val="21"/>
          <w:highlight w:val="none"/>
        </w:rPr>
      </w:pPr>
      <w:r/>
      <w:bookmarkStart w:id="3" w:name="OLE_LINK3"/>
      <w:r/>
      <w:bookmarkStart w:id="4" w:name="OLE_LINK4"/>
      <w:r>
        <w:rPr>
          <w:rFonts w:hint="eastAsia" w:asciiTheme="minorEastAsia" w:hAnsiTheme="minorEastAsia" w:eastAsiaTheme="minorEastAsia"/>
          <w:color w:val="000000"/>
          <w:sz w:val="21"/>
          <w:szCs w:val="21"/>
          <w:highlight w:val="none"/>
        </w:rPr>
        <w:t xml:space="preserve">预算金额</w:t>
      </w:r>
      <w:r>
        <w:rPr>
          <w:rFonts w:hint="eastAsia" w:asciiTheme="minorEastAsia" w:hAnsiTheme="minorEastAsia" w:eastAsiaTheme="minorEastAsia"/>
          <w:color w:val="0c0c0c" w:themeColor="text1" w:themeTint="F2"/>
          <w:sz w:val="21"/>
          <w:szCs w:val="21"/>
          <w:highlight w:val="none"/>
        </w:rPr>
        <w:t xml:space="preserve">：</w:t>
      </w:r>
      <w:r>
        <w:rPr>
          <w:rFonts w:hint="eastAsia" w:asciiTheme="minorEastAsia" w:hAnsiTheme="minorEastAsia" w:eastAsiaTheme="minorEastAsia"/>
          <w:sz w:val="21"/>
          <w:szCs w:val="21"/>
          <w:highlight w:val="none"/>
        </w:rPr>
        <w:t xml:space="preserve">包1</w:t>
      </w:r>
      <w:bookmarkStart w:id="5" w:name="OLE_LINK7"/>
      <w:r/>
      <w:bookmarkStart w:id="6" w:name="OLE_LINK34"/>
      <w:r/>
      <w:bookmarkStart w:id="7" w:name="OLE_LINK33"/>
      <w:r>
        <w:rPr>
          <w:rFonts w:hint="eastAsia" w:asciiTheme="minorEastAsia" w:hAnsiTheme="minorEastAsia" w:eastAsiaTheme="minorEastAsia"/>
          <w:color w:val="000000"/>
          <w:sz w:val="21"/>
          <w:szCs w:val="21"/>
          <w:highlight w:val="none"/>
        </w:rPr>
        <w:t xml:space="preserve">邢家社区沟塘整治项目</w:t>
      </w:r>
      <w:bookmarkEnd w:id="5"/>
      <w:r/>
      <w:bookmarkEnd w:id="6"/>
      <w:r/>
      <w:bookmarkEnd w:id="7"/>
      <w:r>
        <w:rPr>
          <w:rFonts w:hint="eastAsia" w:asciiTheme="minorEastAsia" w:hAnsiTheme="minorEastAsia" w:eastAsiaTheme="minorEastAsia"/>
          <w:color w:val="000000"/>
          <w:sz w:val="21"/>
          <w:szCs w:val="21"/>
          <w:highlight w:val="none"/>
        </w:rPr>
        <w:t xml:space="preserve">:152.591943万</w:t>
      </w:r>
      <w:r>
        <w:rPr>
          <w:rFonts w:hint="eastAsia" w:asciiTheme="minorEastAsia" w:hAnsiTheme="minorEastAsia" w:eastAsiaTheme="minorEastAsia"/>
          <w:sz w:val="21"/>
          <w:szCs w:val="21"/>
          <w:highlight w:val="none"/>
        </w:rPr>
        <w:t xml:space="preserve">元;包2</w:t>
      </w:r>
      <w:bookmarkStart w:id="8" w:name="OLE_LINK36"/>
      <w:r/>
      <w:bookmarkStart w:id="9" w:name="OLE_LINK35"/>
      <w:r>
        <w:rPr>
          <w:rFonts w:hint="eastAsia" w:asciiTheme="minorEastAsia" w:hAnsiTheme="minorEastAsia" w:eastAsiaTheme="minorEastAsia"/>
          <w:sz w:val="21"/>
          <w:szCs w:val="21"/>
          <w:highlight w:val="none"/>
        </w:rPr>
        <w:t xml:space="preserve">江村社区道路拆建改造</w:t>
      </w:r>
      <w:bookmarkEnd w:id="8"/>
      <w:r/>
      <w:bookmarkEnd w:id="9"/>
      <w:r>
        <w:rPr>
          <w:rFonts w:hint="eastAsia" w:asciiTheme="minorEastAsia" w:hAnsiTheme="minorEastAsia" w:eastAsiaTheme="minorEastAsia"/>
          <w:sz w:val="21"/>
          <w:szCs w:val="21"/>
          <w:highlight w:val="none"/>
        </w:rPr>
        <w:t xml:space="preserve">：119.372317万元;</w:t>
      </w:r>
      <w:bookmarkStart w:id="10" w:name="OLE_LINK5"/>
      <w:r/>
      <w:bookmarkStart w:id="11" w:name="OLE_LINK6"/>
      <w:r>
        <w:rPr>
          <w:rFonts w:hint="eastAsia" w:asciiTheme="minorEastAsia" w:hAnsiTheme="minorEastAsia" w:eastAsiaTheme="minorEastAsia"/>
          <w:sz w:val="21"/>
          <w:szCs w:val="21"/>
          <w:highlight w:val="none"/>
        </w:rPr>
        <w:t xml:space="preserve">包3江村社区</w:t>
      </w:r>
      <w:bookmarkStart w:id="12" w:name="OLE_LINK52"/>
      <w:r/>
      <w:bookmarkStart w:id="13" w:name="OLE_LINK51"/>
      <w:r/>
      <w:bookmarkStart w:id="14" w:name="OLE_LINK53"/>
      <w:r>
        <w:rPr>
          <w:rFonts w:hint="eastAsia" w:asciiTheme="minorEastAsia" w:hAnsiTheme="minorEastAsia" w:eastAsiaTheme="minorEastAsia"/>
          <w:sz w:val="21"/>
          <w:szCs w:val="21"/>
          <w:highlight w:val="none"/>
        </w:rPr>
        <w:t xml:space="preserve">亮化设施</w:t>
      </w:r>
      <w:bookmarkEnd w:id="12"/>
      <w:r/>
      <w:bookmarkEnd w:id="13"/>
      <w:r/>
      <w:bookmarkEnd w:id="14"/>
      <w:r>
        <w:rPr>
          <w:rFonts w:hint="eastAsia" w:asciiTheme="minorEastAsia" w:hAnsiTheme="minorEastAsia" w:eastAsiaTheme="minorEastAsia"/>
          <w:sz w:val="21"/>
          <w:szCs w:val="21"/>
          <w:highlight w:val="none"/>
        </w:rPr>
        <w:t xml:space="preserve">项目：39.645139万元。</w:t>
      </w:r>
      <w:bookmarkEnd w:id="10"/>
      <w:r/>
      <w:bookmarkEnd w:id="11"/>
      <w:r/>
      <w:r/>
    </w:p>
    <w:p>
      <w:pPr>
        <w:pStyle w:val="704"/>
        <w:ind w:firstLine="560"/>
        <w:spacing w:before="0" w:beforeAutospacing="0" w:after="0" w:afterAutospacing="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最高限价：包1</w:t>
      </w:r>
      <w:r>
        <w:rPr>
          <w:rFonts w:hint="eastAsia" w:asciiTheme="minorEastAsia" w:hAnsiTheme="minorEastAsia" w:eastAsiaTheme="minorEastAsia"/>
          <w:color w:val="000000"/>
          <w:sz w:val="21"/>
          <w:szCs w:val="21"/>
          <w:highlight w:val="none"/>
        </w:rPr>
        <w:t xml:space="preserve">邢家社区</w:t>
      </w:r>
      <w:bookmarkStart w:id="15" w:name="OLE_LINK43"/>
      <w:r/>
      <w:bookmarkStart w:id="16" w:name="OLE_LINK44"/>
      <w:r/>
      <w:bookmarkStart w:id="17" w:name="OLE_LINK39"/>
      <w:r/>
      <w:bookmarkStart w:id="18" w:name="OLE_LINK40"/>
      <w:r>
        <w:rPr>
          <w:rFonts w:hint="eastAsia" w:asciiTheme="minorEastAsia" w:hAnsiTheme="minorEastAsia" w:eastAsiaTheme="minorEastAsia"/>
          <w:color w:val="000000"/>
          <w:sz w:val="21"/>
          <w:szCs w:val="21"/>
          <w:highlight w:val="none"/>
        </w:rPr>
        <w:t xml:space="preserve">沟塘整治</w:t>
      </w:r>
      <w:bookmarkEnd w:id="15"/>
      <w:r/>
      <w:bookmarkEnd w:id="16"/>
      <w:r/>
      <w:bookmarkEnd w:id="17"/>
      <w:r/>
      <w:bookmarkEnd w:id="18"/>
      <w:r>
        <w:rPr>
          <w:rFonts w:hint="eastAsia" w:asciiTheme="minorEastAsia" w:hAnsiTheme="minorEastAsia" w:eastAsiaTheme="minorEastAsia"/>
          <w:color w:val="000000"/>
          <w:sz w:val="21"/>
          <w:szCs w:val="21"/>
          <w:highlight w:val="none"/>
        </w:rPr>
        <w:t xml:space="preserve">项目:135.806829 万</w:t>
      </w:r>
      <w:r>
        <w:rPr>
          <w:rFonts w:hint="eastAsia" w:asciiTheme="minorEastAsia" w:hAnsiTheme="minorEastAsia" w:eastAsiaTheme="minorEastAsia"/>
          <w:sz w:val="21"/>
          <w:szCs w:val="21"/>
          <w:highlight w:val="none"/>
        </w:rPr>
        <w:t xml:space="preserve">元;包2</w:t>
      </w:r>
      <w:bookmarkStart w:id="19" w:name="OLE_LINK8"/>
      <w:r/>
      <w:bookmarkStart w:id="20" w:name="OLE_LINK9"/>
      <w:r>
        <w:rPr>
          <w:rFonts w:hint="eastAsia" w:asciiTheme="minorEastAsia" w:hAnsiTheme="minorEastAsia" w:eastAsiaTheme="minorEastAsia"/>
          <w:sz w:val="21"/>
          <w:szCs w:val="21"/>
          <w:highlight w:val="none"/>
        </w:rPr>
        <w:t xml:space="preserve">江村社区道路拆建改造项目</w:t>
      </w:r>
      <w:bookmarkEnd w:id="19"/>
      <w:r/>
      <w:bookmarkEnd w:id="20"/>
      <w:r>
        <w:rPr>
          <w:rFonts w:hint="eastAsia" w:asciiTheme="minorEastAsia" w:hAnsiTheme="minorEastAsia" w:eastAsiaTheme="minorEastAsia"/>
          <w:sz w:val="21"/>
          <w:szCs w:val="21"/>
          <w:highlight w:val="none"/>
        </w:rPr>
        <w:t xml:space="preserve">：105.047639万元；包3 </w:t>
      </w:r>
      <w:bookmarkStart w:id="21" w:name="OLE_LINK37"/>
      <w:r/>
      <w:bookmarkStart w:id="22" w:name="OLE_LINK38"/>
      <w:r>
        <w:rPr>
          <w:rFonts w:hint="eastAsia" w:asciiTheme="minorEastAsia" w:hAnsiTheme="minorEastAsia" w:eastAsiaTheme="minorEastAsia"/>
          <w:sz w:val="21"/>
          <w:szCs w:val="21"/>
          <w:highlight w:val="none"/>
        </w:rPr>
        <w:t xml:space="preserve">江村社区</w:t>
      </w:r>
      <w:bookmarkStart w:id="23" w:name="OLE_LINK48"/>
      <w:r/>
      <w:bookmarkStart w:id="24" w:name="OLE_LINK47"/>
      <w:r>
        <w:rPr>
          <w:rFonts w:hint="eastAsia" w:asciiTheme="minorEastAsia" w:hAnsiTheme="minorEastAsia" w:eastAsiaTheme="minorEastAsia"/>
          <w:sz w:val="21"/>
          <w:szCs w:val="21"/>
          <w:highlight w:val="none"/>
        </w:rPr>
        <w:t xml:space="preserve">亮</w:t>
      </w:r>
      <w:bookmarkStart w:id="25" w:name="OLE_LINK45"/>
      <w:r/>
      <w:bookmarkStart w:id="26" w:name="OLE_LINK46"/>
      <w:r>
        <w:rPr>
          <w:rFonts w:hint="eastAsia" w:asciiTheme="minorEastAsia" w:hAnsiTheme="minorEastAsia" w:eastAsiaTheme="minorEastAsia"/>
          <w:sz w:val="21"/>
          <w:szCs w:val="21"/>
          <w:highlight w:val="none"/>
        </w:rPr>
        <w:t xml:space="preserve">化设施</w:t>
      </w:r>
      <w:bookmarkEnd w:id="23"/>
      <w:r/>
      <w:bookmarkEnd w:id="24"/>
      <w:r>
        <w:rPr>
          <w:rFonts w:hint="eastAsia" w:asciiTheme="minorEastAsia" w:hAnsiTheme="minorEastAsia" w:eastAsiaTheme="minorEastAsia"/>
          <w:sz w:val="21"/>
          <w:szCs w:val="21"/>
          <w:highlight w:val="none"/>
        </w:rPr>
        <w:t xml:space="preserve">项目</w:t>
      </w:r>
      <w:bookmarkEnd w:id="21"/>
      <w:r/>
      <w:bookmarkEnd w:id="22"/>
      <w:r>
        <w:rPr>
          <w:rFonts w:hint="eastAsia" w:asciiTheme="minorEastAsia" w:hAnsiTheme="minorEastAsia" w:eastAsiaTheme="minorEastAsia"/>
          <w:sz w:val="21"/>
          <w:szCs w:val="21"/>
          <w:highlight w:val="none"/>
        </w:rPr>
        <w:t xml:space="preserve">：35.28417</w:t>
      </w:r>
      <w:r>
        <w:rPr>
          <w:rFonts w:hint="eastAsia" w:asciiTheme="minorEastAsia" w:hAnsiTheme="minorEastAsia" w:eastAsiaTheme="minorEastAsia"/>
          <w:sz w:val="21"/>
          <w:szCs w:val="21"/>
          <w:highlight w:val="none"/>
          <w:lang w:val="en-US" w:eastAsia="zh-CN"/>
        </w:rPr>
        <w:t xml:space="preserve">4</w:t>
      </w:r>
      <w:r>
        <w:rPr>
          <w:rFonts w:hint="eastAsia"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lang w:val="en-US" w:eastAsia="zh-CN"/>
        </w:rPr>
        <w:t xml:space="preserve">万元</w:t>
      </w:r>
      <w:r>
        <w:rPr>
          <w:rFonts w:hint="eastAsia" w:asciiTheme="minorEastAsia" w:hAnsiTheme="minorEastAsia" w:eastAsiaTheme="minorEastAsia"/>
          <w:sz w:val="21"/>
          <w:szCs w:val="21"/>
          <w:highlight w:val="none"/>
        </w:rPr>
        <w:t xml:space="preserve">；供应商报</w:t>
      </w:r>
      <w:bookmarkEnd w:id="25"/>
      <w:r/>
      <w:bookmarkEnd w:id="26"/>
      <w:r>
        <w:rPr>
          <w:rFonts w:hint="eastAsia" w:asciiTheme="minorEastAsia" w:hAnsiTheme="minorEastAsia" w:eastAsiaTheme="minorEastAsia"/>
          <w:sz w:val="21"/>
          <w:szCs w:val="21"/>
          <w:highlight w:val="none"/>
        </w:rPr>
        <w:t xml:space="preserve">价高于最高限价的作无效响应文件处理。</w:t>
      </w:r>
      <w:bookmarkEnd w:id="3"/>
      <w:r/>
      <w:bookmarkEnd w:id="4"/>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采购需求：梁徐街道2025年度宜居宜业和美乡村(江村、邢家)建设项目，</w:t>
      </w:r>
      <w:r>
        <w:rPr>
          <w:rFonts w:hint="eastAsia" w:asciiTheme="minorEastAsia" w:hAnsiTheme="minorEastAsia" w:eastAsiaTheme="minorEastAsia"/>
          <w:sz w:val="21"/>
          <w:szCs w:val="21"/>
          <w:highlight w:val="none"/>
        </w:rPr>
        <w:t xml:space="preserve">主要沟塘整治、道路工程、亮化设施等，具体内容详见工程量清</w:t>
      </w:r>
      <w:r>
        <w:rPr>
          <w:rFonts w:hint="eastAsia" w:asciiTheme="minorEastAsia" w:hAnsiTheme="minorEastAsia" w:eastAsiaTheme="minorEastAsia"/>
          <w:color w:val="000000"/>
          <w:sz w:val="21"/>
          <w:szCs w:val="21"/>
          <w:highlight w:val="none"/>
        </w:rPr>
        <w:t xml:space="preserve">单及图纸。</w:t>
      </w:r>
      <w:r/>
    </w:p>
    <w:p>
      <w:pPr>
        <w:pStyle w:val="704"/>
        <w:ind w:firstLine="560"/>
        <w:spacing w:before="0" w:beforeAutospacing="0" w:after="0" w:afterAutospacing="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color w:val="000000"/>
          <w:sz w:val="21"/>
          <w:szCs w:val="21"/>
          <w:highlight w:val="none"/>
        </w:rPr>
        <w:t xml:space="preserve">合同履行期限：</w:t>
      </w:r>
      <w:r>
        <w:rPr>
          <w:rFonts w:hint="eastAsia" w:asciiTheme="minorEastAsia" w:hAnsiTheme="minorEastAsia" w:eastAsiaTheme="minorEastAsia"/>
          <w:sz w:val="21"/>
          <w:szCs w:val="21"/>
          <w:highlight w:val="none"/>
        </w:rPr>
        <w:t xml:space="preserve">60日历天（包1、包2、包3相同）。</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本项目（是/否）接受联合体：否</w:t>
      </w:r>
      <w:r/>
    </w:p>
    <w:p>
      <w:pPr>
        <w:pStyle w:val="704"/>
        <w:jc w:val="both"/>
        <w:spacing w:before="0" w:beforeAutospacing="0" w:after="0" w:afterAutospacing="0" w:line="48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二、申请人的资格要求：</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（一）满足《中华人民共和国政府采购法》第二十二条规定：</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1.具有独立承担民事责任的能力；</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2.具有良好的商业信誉和健全的财务会计制度；</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3.具有履行合同所必需的设备和专业技术能力；</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4.有依法缴纳税收和社会保障资金的良好记录；</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5.参加政府采购活动前三年内，在经营活动中没有重大违法记录；</w:t>
      </w:r>
      <w:r/>
    </w:p>
    <w:p>
      <w:pPr>
        <w:pStyle w:val="704"/>
        <w:ind w:firstLine="56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6.法律、行政法规规定的其他条件。</w:t>
      </w:r>
      <w:r/>
    </w:p>
    <w:p>
      <w:pPr>
        <w:pStyle w:val="704"/>
        <w:ind w:firstLine="420"/>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（二）落实政府采购政策需满足的资格要求：</w:t>
      </w:r>
      <w:r/>
    </w:p>
    <w:p>
      <w:pPr>
        <w:pStyle w:val="704"/>
        <w:ind w:firstLine="420"/>
        <w:jc w:val="both"/>
        <w:spacing w:before="0" w:beforeAutospacing="0" w:after="0" w:afterAutospacing="0" w:line="480" w:lineRule="exact"/>
        <w:rPr>
          <w:rFonts w:asciiTheme="minorEastAsia" w:hAnsiTheme="minorEastAsia" w:eastAsiaTheme="minorEastAsia"/>
          <w:color w:val="000000"/>
          <w:sz w:val="21"/>
          <w:szCs w:val="21"/>
          <w:highlight w:val="none"/>
          <w:u w:val="none"/>
        </w:rPr>
      </w:pPr>
      <w:r>
        <w:rPr>
          <w:rFonts w:hint="eastAsia" w:asciiTheme="minorEastAsia" w:hAnsiTheme="minorEastAsia" w:eastAsiaTheme="minorEastAsia"/>
          <w:color w:val="000000"/>
          <w:sz w:val="21"/>
          <w:szCs w:val="21"/>
          <w:highlight w:val="none"/>
          <w:u w:val="none"/>
        </w:rPr>
        <w:t xml:space="preserve">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r/>
    </w:p>
    <w:p>
      <w:pPr>
        <w:pStyle w:val="704"/>
        <w:ind w:left="525"/>
        <w:jc w:val="both"/>
        <w:spacing w:before="0" w:beforeAutospacing="0" w:after="0" w:afterAutospacing="0" w:line="48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（三）本项目的特定资格要求：</w:t>
      </w:r>
      <w:r/>
    </w:p>
    <w:p>
      <w:pPr>
        <w:ind w:firstLine="420"/>
        <w:jc w:val="left"/>
        <w:spacing w:line="360" w:lineRule="auto"/>
        <w:widowControl/>
        <w:rPr>
          <w:rFonts w:cs="宋体" w:asciiTheme="minorEastAsia" w:hAnsiTheme="minorEastAsia" w:eastAsiaTheme="minorEastAsia"/>
          <w:color w:val="000000"/>
          <w:szCs w:val="21"/>
          <w:highlight w:val="none"/>
          <w:lang w:val="zh-CN"/>
        </w:rPr>
      </w:pPr>
      <w:r>
        <w:rPr>
          <w:rFonts w:hint="eastAsia" w:cs="宋体" w:asciiTheme="minorEastAsia" w:hAnsiTheme="minorEastAsia" w:eastAsiaTheme="minorEastAsia"/>
          <w:color w:val="000000"/>
          <w:szCs w:val="21"/>
          <w:highlight w:val="none"/>
          <w:lang w:val="zh-CN"/>
        </w:rPr>
        <w:t xml:space="preserve">（1）具有独立法人资格；</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（2）包1：具有水利水电工程施工总承包三级及以上资质，</w:t>
      </w:r>
      <w:r>
        <w:rPr>
          <w:rFonts w:hint="eastAsia" w:cs="宋体" w:asciiTheme="minorEastAsia" w:hAnsiTheme="minorEastAsia" w:eastAsiaTheme="minorEastAsia"/>
          <w:color w:val="000000"/>
          <w:szCs w:val="21"/>
          <w:highlight w:val="none"/>
        </w:rPr>
        <w:t xml:space="preserve">具备有效的安全生产许可证，并在有效期内；</w:t>
      </w:r>
      <w:bookmarkStart w:id="27" w:name="OLE_LINK1"/>
      <w:r/>
      <w:bookmarkStart w:id="28" w:name="OLE_LINK2"/>
      <w:r>
        <w:rPr>
          <w:rFonts w:hint="eastAsia" w:cs="宋体" w:asciiTheme="minorEastAsia" w:hAnsiTheme="minorEastAsia" w:eastAsiaTheme="minorEastAsia"/>
          <w:color w:val="000000"/>
          <w:szCs w:val="21"/>
          <w:highlight w:val="none"/>
        </w:rPr>
        <w:t xml:space="preserve">包2：</w:t>
      </w:r>
      <w:bookmarkEnd w:id="27"/>
      <w:r/>
      <w:bookmarkEnd w:id="28"/>
      <w:r>
        <w:rPr>
          <w:rFonts w:hint="eastAsia" w:cs="宋体" w:asciiTheme="minorEastAsia" w:hAnsiTheme="minorEastAsia" w:eastAsiaTheme="minorEastAsia"/>
          <w:color w:val="000000"/>
          <w:szCs w:val="21"/>
          <w:highlight w:val="none"/>
        </w:rPr>
        <w:t xml:space="preserve">具</w:t>
      </w:r>
      <w:r>
        <w:rPr>
          <w:rFonts w:hint="eastAsia" w:cs="宋体" w:asciiTheme="minorEastAsia" w:hAnsiTheme="minorEastAsia" w:eastAsiaTheme="minorEastAsia"/>
          <w:color w:val="000000"/>
          <w:szCs w:val="21"/>
          <w:highlight w:val="none"/>
          <w:lang w:val="zh-CN"/>
        </w:rPr>
        <w:t xml:space="preserve">有市政公用工程施工总承包三级及</w:t>
      </w:r>
      <w:r>
        <w:rPr>
          <w:rFonts w:hint="eastAsia" w:cs="宋体" w:asciiTheme="minorEastAsia" w:hAnsiTheme="minorEastAsia" w:eastAsiaTheme="minorEastAsia"/>
          <w:color w:val="000000"/>
          <w:szCs w:val="21"/>
          <w:highlight w:val="none"/>
        </w:rPr>
        <w:t xml:space="preserve">以上资质，具备有效的安全生产许可证</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并在有效期内；包3：</w:t>
      </w:r>
      <w:bookmarkStart w:id="29" w:name="OLE_LINK54"/>
      <w:r/>
      <w:bookmarkStart w:id="30" w:name="OLE_LINK55"/>
      <w:r>
        <w:rPr>
          <w:rFonts w:hint="eastAsia" w:cs="宋体" w:asciiTheme="minorEastAsia" w:hAnsiTheme="minorEastAsia" w:eastAsiaTheme="minorEastAsia"/>
          <w:color w:val="000000"/>
          <w:szCs w:val="21"/>
          <w:highlight w:val="none"/>
        </w:rPr>
        <w:t xml:space="preserve">具</w:t>
      </w:r>
      <w:r>
        <w:rPr>
          <w:rFonts w:hint="eastAsia" w:cs="宋体" w:asciiTheme="minorEastAsia" w:hAnsiTheme="minorEastAsia" w:eastAsiaTheme="minorEastAsia"/>
          <w:color w:val="000000"/>
          <w:szCs w:val="21"/>
          <w:highlight w:val="none"/>
          <w:lang w:val="zh-CN"/>
        </w:rPr>
        <w:t xml:space="preserve">有市政公用工程施工总承包三级及</w:t>
      </w:r>
      <w:r>
        <w:rPr>
          <w:rFonts w:hint="eastAsia" w:cs="宋体" w:asciiTheme="minorEastAsia" w:hAnsiTheme="minorEastAsia" w:eastAsiaTheme="minorEastAsia"/>
          <w:color w:val="000000"/>
          <w:szCs w:val="21"/>
          <w:highlight w:val="none"/>
        </w:rPr>
        <w:t xml:space="preserve">以上或城市及道路照明工程专业承包</w:t>
      </w:r>
      <w:r>
        <w:rPr>
          <w:rFonts w:hint="eastAsia" w:cs="宋体" w:asciiTheme="minorEastAsia" w:hAnsiTheme="minorEastAsia" w:eastAsiaTheme="minorEastAsia"/>
          <w:color w:val="000000"/>
          <w:szCs w:val="21"/>
          <w:highlight w:val="none"/>
          <w:lang w:val="zh-CN"/>
        </w:rPr>
        <w:t xml:space="preserve">三级及</w:t>
      </w:r>
      <w:r>
        <w:rPr>
          <w:rFonts w:hint="eastAsia" w:cs="宋体" w:asciiTheme="minorEastAsia" w:hAnsiTheme="minorEastAsia" w:eastAsiaTheme="minorEastAsia"/>
          <w:color w:val="000000"/>
          <w:szCs w:val="21"/>
          <w:highlight w:val="none"/>
        </w:rPr>
        <w:t xml:space="preserve">以上资质</w:t>
      </w:r>
      <w:bookmarkEnd w:id="29"/>
      <w:r/>
      <w:bookmarkEnd w:id="30"/>
      <w:r>
        <w:rPr>
          <w:rFonts w:hint="eastAsia" w:cs="宋体" w:asciiTheme="minorEastAsia" w:hAnsiTheme="minorEastAsia" w:eastAsiaTheme="minorEastAsia"/>
          <w:color w:val="000000"/>
          <w:szCs w:val="21"/>
          <w:highlight w:val="none"/>
        </w:rPr>
        <w:t xml:space="preserve">，具备有效的安全生产许可证</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并在有效期内。</w:t>
      </w:r>
      <w:r/>
    </w:p>
    <w:p>
      <w:pPr>
        <w:pStyle w:val="704"/>
        <w:ind w:firstLine="420"/>
        <w:spacing w:before="0" w:beforeAutospacing="0" w:after="0" w:afterAutospacing="0" w:line="360" w:lineRule="auto"/>
        <w:tabs>
          <w:tab w:val="left" w:pos="1368" w:leader="none"/>
          <w:tab w:val="left" w:pos="1604" w:leader="none"/>
          <w:tab w:val="left" w:pos="5508" w:leader="none"/>
        </w:tabs>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lang w:val="zh-CN"/>
        </w:rPr>
        <w:t xml:space="preserve">（3）包1：拟派的项目经理必须具备有效的水利水电工程二级及以上建造师执业资格，且具有水行政主管部门颁发的有效的安全生产考核合格证书B证；</w:t>
      </w:r>
      <w:bookmarkStart w:id="31" w:name="OLE_LINK61"/>
      <w:r/>
      <w:bookmarkStart w:id="32" w:name="OLE_LINK60"/>
      <w:r>
        <w:rPr>
          <w:rFonts w:hint="eastAsia" w:asciiTheme="minorEastAsia" w:hAnsiTheme="minorEastAsia" w:eastAsiaTheme="minorEastAsia"/>
          <w:color w:val="000000"/>
          <w:sz w:val="21"/>
          <w:szCs w:val="21"/>
          <w:highlight w:val="none"/>
          <w:lang w:val="zh-CN"/>
        </w:rPr>
        <w:t xml:space="preserve">包2：拟派的项目经理必须具备有</w:t>
      </w:r>
      <w:bookmarkStart w:id="33" w:name="OLE_LINK59"/>
      <w:r/>
      <w:bookmarkStart w:id="34" w:name="OLE_LINK58"/>
      <w:r>
        <w:rPr>
          <w:rFonts w:hint="eastAsia" w:asciiTheme="minorEastAsia" w:hAnsiTheme="minorEastAsia" w:eastAsiaTheme="minorEastAsia"/>
          <w:color w:val="000000"/>
          <w:sz w:val="21"/>
          <w:szCs w:val="21"/>
          <w:highlight w:val="none"/>
          <w:lang w:val="zh-CN"/>
        </w:rPr>
        <w:t xml:space="preserve">效的</w:t>
      </w:r>
      <w:bookmarkStart w:id="35" w:name="OLE_LINK62"/>
      <w:r/>
      <w:bookmarkStart w:id="36" w:name="OLE_LINK63"/>
      <w:r>
        <w:rPr>
          <w:rFonts w:hint="eastAsia" w:asciiTheme="minorEastAsia" w:hAnsiTheme="minorEastAsia" w:eastAsiaTheme="minorEastAsia"/>
          <w:color w:val="000000"/>
          <w:sz w:val="21"/>
          <w:szCs w:val="21"/>
          <w:highlight w:val="none"/>
          <w:lang w:val="zh-CN"/>
        </w:rPr>
        <w:t xml:space="preserve">市政公用工程二级及以上</w:t>
      </w:r>
      <w:bookmarkEnd w:id="35"/>
      <w:r/>
      <w:bookmarkEnd w:id="36"/>
      <w:r>
        <w:rPr>
          <w:rFonts w:hint="eastAsia" w:asciiTheme="minorEastAsia" w:hAnsiTheme="minorEastAsia" w:eastAsiaTheme="minorEastAsia"/>
          <w:color w:val="000000"/>
          <w:sz w:val="21"/>
          <w:szCs w:val="21"/>
          <w:highlight w:val="none"/>
          <w:lang w:val="zh-CN"/>
        </w:rPr>
        <w:t xml:space="preserve">注册建造师资格；必须具备有效的建设行政主管部门颁发的有效的安全生产考</w:t>
      </w:r>
      <w:bookmarkEnd w:id="33"/>
      <w:r/>
      <w:bookmarkEnd w:id="34"/>
      <w:r>
        <w:rPr>
          <w:rFonts w:hint="eastAsia" w:asciiTheme="minorEastAsia" w:hAnsiTheme="minorEastAsia" w:eastAsiaTheme="minorEastAsia"/>
          <w:color w:val="000000"/>
          <w:sz w:val="21"/>
          <w:szCs w:val="21"/>
          <w:highlight w:val="none"/>
          <w:lang w:val="zh-CN"/>
        </w:rPr>
        <w:t xml:space="preserve">核合格证书（B证）；</w:t>
      </w:r>
      <w:bookmarkEnd w:id="31"/>
      <w:r/>
      <w:bookmarkEnd w:id="32"/>
      <w:r>
        <w:rPr>
          <w:rFonts w:hint="eastAsia" w:asciiTheme="minorEastAsia" w:hAnsiTheme="minorEastAsia" w:eastAsiaTheme="minorEastAsia"/>
          <w:color w:val="000000"/>
          <w:sz w:val="21"/>
          <w:szCs w:val="21"/>
          <w:highlight w:val="none"/>
          <w:lang w:val="zh-CN"/>
        </w:rPr>
        <w:t xml:space="preserve">包3：拟派的项目经理必须具备有效的市政公用工程或者机电工程二级及以上注册建造师资格；必须具备有效的建设行政主管部门颁发的有效的安全生产考核合格证书（B证）；未担任其他在</w:t>
      </w:r>
      <w:r>
        <w:rPr>
          <w:rFonts w:hint="eastAsia" w:asciiTheme="minorEastAsia" w:hAnsiTheme="minorEastAsia" w:eastAsiaTheme="minorEastAsia"/>
          <w:color w:val="000000"/>
          <w:sz w:val="21"/>
          <w:szCs w:val="21"/>
          <w:highlight w:val="none"/>
        </w:rPr>
        <w:t xml:space="preserve">建建设工程项目的项目经理</w:t>
      </w:r>
      <w:r>
        <w:rPr>
          <w:rFonts w:hint="eastAsia" w:asciiTheme="minorEastAsia" w:hAnsiTheme="minorEastAsia" w:eastAsiaTheme="minorEastAsia"/>
          <w:color w:val="000000"/>
          <w:sz w:val="21"/>
          <w:szCs w:val="21"/>
          <w:highlight w:val="none"/>
          <w:lang w:val="zh-CN"/>
        </w:rPr>
        <w:t xml:space="preserve">。</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4</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项目负责人无在建工程要求：</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①项目负责人是非变更后无在建工程。</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5</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提供本项目拟任项目经理供应商为其缴纳的（</w:t>
      </w:r>
      <w:r>
        <w:rPr>
          <w:rFonts w:hint="eastAsia" w:asciiTheme="minorEastAsia" w:hAnsiTheme="minorEastAsia" w:eastAsiaTheme="minorEastAsia"/>
          <w:color w:val="000000"/>
          <w:szCs w:val="21"/>
          <w:highlight w:val="none"/>
        </w:rPr>
        <w:t xml:space="preserve">时间要求：</w:t>
      </w:r>
      <w:r>
        <w:rPr>
          <w:rFonts w:hint="eastAsia" w:asciiTheme="minorEastAsia" w:hAnsiTheme="minorEastAsia" w:eastAsiaTheme="minorEastAsia"/>
          <w:szCs w:val="21"/>
          <w:highlight w:val="none"/>
        </w:rPr>
        <w:t xml:space="preserve">磋商响应截止前3个月中任意一个月，不含磋商响应当月</w:t>
      </w:r>
      <w:r>
        <w:rPr>
          <w:rFonts w:hint="eastAsia" w:cs="宋体" w:asciiTheme="minorEastAsia" w:hAnsiTheme="minorEastAsia" w:eastAsiaTheme="minorEastAsia"/>
          <w:szCs w:val="21"/>
          <w:highlight w:val="none"/>
        </w:rPr>
        <w:t xml:space="preserve">）的养老保险证明材料（须明确缴费月</w:t>
      </w:r>
      <w:r>
        <w:rPr>
          <w:rFonts w:hint="eastAsia" w:cs="宋体" w:asciiTheme="minorEastAsia" w:hAnsiTheme="minorEastAsia" w:eastAsiaTheme="minorEastAsia"/>
          <w:color w:val="000000"/>
          <w:szCs w:val="21"/>
          <w:highlight w:val="none"/>
        </w:rPr>
        <w:t xml:space="preserve">份、个人姓名、缴费单位且加盖社保中心章或社保中心参保缴费证明电子专用章，不能提供养老保险缴纳证明的高等院校、科研机构、军事管理、事业单位等的人员、须由所在单位上级人事主管部门提供相应的证明材料），退休人员（不超过65岁）提供退休证明及返聘的劳动合同）；</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6</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项目负责人不得同时在两个或者两个以上单位受聘或者执业，包含但不仅限于以下情形：</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①同时在两个及以上单位签订劳动合同或交纳社会保险；</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②将本人执（职）业资格证书同时注册在两个及以上单位。</w:t>
      </w:r>
      <w:r/>
    </w:p>
    <w:p>
      <w:pPr>
        <w:ind w:firstLine="63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③在其他单位担任法定代表人。</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注：以上在建工程是指在其他项目担任项目负责人职务。3.（4）、3.（6）此项评审方式为承诺制，如查实供应商在《承诺书》中虚假承诺，按弄虚作假处理。</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7</w:t>
      </w:r>
      <w:r>
        <w:rPr>
          <w:rFonts w:hint="eastAsia" w:cs="宋体" w:asciiTheme="minorEastAsia" w:hAnsiTheme="minorEastAsia" w:eastAsiaTheme="minorEastAsia"/>
          <w:color w:val="000000"/>
          <w:szCs w:val="21"/>
          <w:highlight w:val="none"/>
          <w:lang w:val="zh-CN"/>
        </w:rPr>
        <w:t xml:space="preserve">）</w:t>
      </w:r>
      <w:r>
        <w:rPr>
          <w:rFonts w:hint="eastAsia" w:cs="宋体" w:asciiTheme="minorEastAsia" w:hAnsiTheme="minorEastAsia" w:eastAsiaTheme="minorEastAsia"/>
          <w:color w:val="000000"/>
          <w:szCs w:val="21"/>
          <w:highlight w:val="none"/>
        </w:rPr>
        <w:t xml:space="preserve">动态考核：评标当日，供应商投标所用资质核查结果为不达标的，视为供应商资质条件不符合国家有关规定，或不满足磋商文件规定的资格条件。中标公示期间，中标候选人投标所用资质核查结果为不达标的，视为其资质条件不符合国家有关规定。动态监管不合格资质查询网址：</w:t>
      </w:r>
      <w:r>
        <w:rPr>
          <w:highlight w:val="none"/>
        </w:rPr>
        <w:fldChar w:fldCharType="begin"/>
      </w:r>
      <w:r>
        <w:rPr>
          <w:highlight w:val="none"/>
        </w:rPr>
        <w:instrText xml:space="preserve"> HYPERLINK "https://entq.jsszfhcxjstzhfwpt.com:12443/ms/admin/" \l "/open/dthc-list" </w:instrText>
      </w:r>
      <w:r>
        <w:rPr>
          <w:highlight w:val="none"/>
        </w:rPr>
        <w:fldChar w:fldCharType="separate"/>
      </w:r>
      <w:r>
        <w:rPr>
          <w:rStyle w:val="709"/>
          <w:rFonts w:cs="宋体" w:asciiTheme="minorEastAsia" w:hAnsiTheme="minorEastAsia" w:eastAsiaTheme="minorEastAsia"/>
          <w:szCs w:val="21"/>
          <w:highlight w:val="none"/>
        </w:rPr>
        <w:t xml:space="preserve">https://entq.jsszfhcxjstzhfwpt.com:12443/ms/admin/#/open/dthc-list</w:t>
      </w:r>
      <w:r>
        <w:rPr>
          <w:rStyle w:val="709"/>
          <w:rFonts w:cs="宋体" w:asciiTheme="minorEastAsia" w:hAnsiTheme="minorEastAsia" w:eastAsiaTheme="minorEastAsia"/>
          <w:szCs w:val="21"/>
          <w:highlight w:val="none"/>
        </w:rPr>
        <w:fldChar w:fldCharType="end"/>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存在下列情形的供应商，不得参加本项目采购活动：</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 因违约失信等问题正处于调查期间的供应商；</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 单位负责人为同一人或者存在直接控股、管理关系的不同供应商，不得同时参加本项目的投标活动；</w:t>
      </w:r>
      <w:r/>
    </w:p>
    <w:p>
      <w:pPr>
        <w:ind w:firstLine="420"/>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 被“信用中国”网站（www.creditchina.gov.cn）、“中国政府采购网”网站（www.ccgp.gov.cn）列入失信被执行人、重大税收违法案件当事人名单、政府采购严重失信行为记录名单。（以查询结果网页的形式提供证明）</w:t>
      </w:r>
      <w:r/>
    </w:p>
    <w:p>
      <w:pPr>
        <w:jc w:val="left"/>
        <w:spacing w:line="360" w:lineRule="auto"/>
        <w:rPr>
          <w:rFonts w:cs="宋体" w:asciiTheme="minorEastAsia" w:hAnsiTheme="minorEastAsia" w:eastAsiaTheme="minorEastAsia"/>
          <w:b/>
          <w:color w:val="000000"/>
          <w:szCs w:val="21"/>
          <w:highlight w:val="none"/>
        </w:rPr>
        <w:outlineLvl w:val="1"/>
      </w:pPr>
      <w:r/>
      <w:bookmarkStart w:id="37" w:name="_Toc38985265"/>
      <w:r/>
      <w:bookmarkStart w:id="38" w:name="_Toc35393792"/>
      <w:r/>
      <w:bookmarkStart w:id="39" w:name="_Toc35393623"/>
      <w:r/>
      <w:bookmarkStart w:id="40" w:name="_Toc28359081"/>
      <w:r/>
      <w:bookmarkStart w:id="41" w:name="_Toc28359004"/>
      <w:r>
        <w:rPr>
          <w:rFonts w:hint="eastAsia" w:cs="宋体" w:asciiTheme="minorEastAsia" w:hAnsiTheme="minorEastAsia" w:eastAsiaTheme="minorEastAsia"/>
          <w:b/>
          <w:color w:val="000000"/>
          <w:szCs w:val="21"/>
          <w:highlight w:val="none"/>
        </w:rPr>
        <w:t xml:space="preserve">三、获取</w:t>
      </w:r>
      <w:bookmarkEnd w:id="37"/>
      <w:r/>
      <w:bookmarkEnd w:id="38"/>
      <w:r/>
      <w:bookmarkEnd w:id="39"/>
      <w:r/>
      <w:bookmarkEnd w:id="40"/>
      <w:r/>
      <w:bookmarkEnd w:id="41"/>
      <w:r>
        <w:rPr>
          <w:rFonts w:hint="eastAsia" w:cs="宋体" w:asciiTheme="minorEastAsia" w:hAnsiTheme="minorEastAsia" w:eastAsiaTheme="minorEastAsia"/>
          <w:b/>
          <w:color w:val="000000"/>
          <w:szCs w:val="21"/>
          <w:highlight w:val="none"/>
        </w:rPr>
        <w:t xml:space="preserve">磋商文件</w:t>
      </w:r>
      <w:r/>
    </w:p>
    <w:p>
      <w:pPr>
        <w:ind w:firstLine="210"/>
        <w:spacing w:line="360" w:lineRule="auto"/>
        <w:rPr>
          <w:rFonts w:cs="宋体" w:asciiTheme="minorEastAsia" w:hAnsiTheme="minorEastAsia" w:eastAsiaTheme="minorEastAsia"/>
          <w:color w:val="000000"/>
          <w:szCs w:val="21"/>
          <w:highlight w:val="none"/>
        </w:rPr>
      </w:pPr>
      <w:r/>
      <w:bookmarkStart w:id="42" w:name="_Toc28359082"/>
      <w:r/>
      <w:bookmarkStart w:id="43" w:name="_Toc28359005"/>
      <w:r/>
      <w:bookmarkStart w:id="44" w:name="_Toc35393793"/>
      <w:r/>
      <w:bookmarkStart w:id="45" w:name="_Toc35393624"/>
      <w:r/>
      <w:bookmarkStart w:id="46" w:name="_Toc38985266"/>
      <w:r>
        <w:rPr>
          <w:rFonts w:hint="eastAsia" w:cs="宋体" w:asciiTheme="minorEastAsia" w:hAnsiTheme="minorEastAsia" w:eastAsiaTheme="minorEastAsia"/>
          <w:color w:val="000000"/>
          <w:szCs w:val="21"/>
          <w:highlight w:val="none"/>
        </w:rPr>
        <w:t xml:space="preserve">1.时间：自磋商文件公告发布之日起5个工作日。</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2.地点：供应商完成注册并办理CA证书后登录“江苏政府采购‘苏采云’系统”下载本项目磋商文件。</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3.方式：登录江苏政府采购“苏采云”系统免费下载。</w:t>
      </w:r>
      <w:r/>
    </w:p>
    <w:p>
      <w:pPr>
        <w:ind w:firstLine="210"/>
        <w:spacing w:line="360" w:lineRule="auto"/>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4.售价：免费。</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四、</w:t>
      </w:r>
      <w:bookmarkEnd w:id="42"/>
      <w:r/>
      <w:bookmarkEnd w:id="43"/>
      <w:r>
        <w:rPr>
          <w:rFonts w:hint="eastAsia" w:cs="宋体" w:asciiTheme="minorEastAsia" w:hAnsiTheme="minorEastAsia" w:eastAsiaTheme="minorEastAsia"/>
          <w:b/>
          <w:color w:val="000000"/>
          <w:szCs w:val="21"/>
          <w:highlight w:val="none"/>
        </w:rPr>
        <w:t xml:space="preserve">响应</w:t>
      </w:r>
      <w:bookmarkEnd w:id="44"/>
      <w:r/>
      <w:bookmarkEnd w:id="45"/>
      <w:r/>
      <w:bookmarkEnd w:id="46"/>
      <w:r>
        <w:rPr>
          <w:rFonts w:hint="eastAsia" w:cs="宋体" w:asciiTheme="minorEastAsia" w:hAnsiTheme="minorEastAsia" w:eastAsiaTheme="minorEastAsia"/>
          <w:b/>
          <w:color w:val="000000"/>
          <w:szCs w:val="21"/>
          <w:highlight w:val="none"/>
        </w:rPr>
        <w:t xml:space="preserve">文件提交</w:t>
      </w:r>
      <w:r/>
    </w:p>
    <w:p>
      <w:pPr>
        <w:ind w:firstLine="210"/>
        <w:spacing w:line="360" w:lineRule="auto"/>
        <w:rPr>
          <w:rFonts w:cs="宋体" w:asciiTheme="minorEastAsia" w:hAnsiTheme="minorEastAsia" w:eastAsiaTheme="minorEastAsia"/>
          <w:color w:val="ff0000"/>
          <w:szCs w:val="21"/>
          <w:highlight w:val="none"/>
        </w:rPr>
      </w:pPr>
      <w:r>
        <w:rPr>
          <w:rFonts w:hint="eastAsia" w:cs="宋体" w:asciiTheme="minorEastAsia" w:hAnsiTheme="minorEastAsia" w:eastAsiaTheme="minorEastAsia"/>
          <w:color w:val="000000"/>
          <w:szCs w:val="21"/>
          <w:highlight w:val="none"/>
        </w:rPr>
        <w:t xml:space="preserve">1.截止时间：</w:t>
      </w:r>
      <w:r>
        <w:rPr>
          <w:rFonts w:hint="eastAsia" w:asciiTheme="minorEastAsia" w:hAnsiTheme="minorEastAsia" w:eastAsiaTheme="minorEastAsia"/>
          <w:szCs w:val="21"/>
          <w:highlight w:val="none"/>
        </w:rPr>
        <w:t xml:space="preserve">2025年1</w:t>
      </w:r>
      <w:r>
        <w:rPr>
          <w:rFonts w:hint="eastAsia" w:asciiTheme="minorEastAsia" w:hAnsiTheme="minorEastAsia" w:eastAsiaTheme="minorEastAsia"/>
          <w:szCs w:val="21"/>
          <w:highlight w:val="none"/>
          <w:lang w:val="en-US" w:eastAsia="zh-CN"/>
        </w:rPr>
        <w:t xml:space="preserve">1</w:t>
      </w:r>
      <w:r>
        <w:rPr>
          <w:rFonts w:hint="eastAsia" w:asciiTheme="minorEastAsia" w:hAnsiTheme="minorEastAsia" w:eastAsiaTheme="minorEastAsia"/>
          <w:szCs w:val="21"/>
          <w:highlight w:val="none"/>
        </w:rPr>
        <w:t xml:space="preserve">月</w:t>
      </w:r>
      <w:r>
        <w:rPr>
          <w:rFonts w:hint="eastAsia" w:asciiTheme="minorEastAsia" w:hAnsiTheme="minorEastAsia" w:eastAsiaTheme="minorEastAsia"/>
          <w:szCs w:val="21"/>
          <w:highlight w:val="none"/>
          <w:lang w:val="en-US" w:eastAsia="zh-CN"/>
        </w:rPr>
        <w:t xml:space="preserve">19</w:t>
      </w:r>
      <w:r>
        <w:rPr>
          <w:rFonts w:hint="eastAsia" w:asciiTheme="minorEastAsia" w:hAnsiTheme="minorEastAsia" w:eastAsiaTheme="minorEastAsia"/>
          <w:szCs w:val="21"/>
          <w:highlight w:val="none"/>
        </w:rPr>
        <w:t xml:space="preserve">日上午9点00分</w:t>
      </w:r>
      <w:r>
        <w:rPr>
          <w:rFonts w:hint="eastAsia" w:cs="宋体" w:asciiTheme="minorEastAsia" w:hAnsiTheme="minorEastAsia" w:eastAsiaTheme="minorEastAsia"/>
          <w:szCs w:val="21"/>
          <w:highlight w:val="none"/>
        </w:rPr>
        <w:t xml:space="preserve">（北京时间）。</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2.地点：江苏政府采购“苏采云”系统不见面开标大厅。</w:t>
      </w:r>
      <w:r/>
    </w:p>
    <w:p>
      <w:pPr>
        <w:jc w:val="left"/>
        <w:spacing w:line="360" w:lineRule="auto"/>
        <w:rPr>
          <w:rFonts w:cs="宋体" w:asciiTheme="minorEastAsia" w:hAnsiTheme="minorEastAsia" w:eastAsiaTheme="minorEastAsia"/>
          <w:b/>
          <w:color w:val="000000"/>
          <w:szCs w:val="21"/>
          <w:highlight w:val="none"/>
        </w:rPr>
        <w:outlineLvl w:val="1"/>
      </w:pPr>
      <w:r/>
      <w:bookmarkStart w:id="47" w:name="_Toc28359084"/>
      <w:r/>
      <w:bookmarkStart w:id="48" w:name="_Toc38985267"/>
      <w:r/>
      <w:bookmarkStart w:id="49" w:name="_Toc35393625"/>
      <w:r/>
      <w:bookmarkStart w:id="50" w:name="_Toc35393794"/>
      <w:r/>
      <w:bookmarkStart w:id="51" w:name="_Toc28359007"/>
      <w:r>
        <w:rPr>
          <w:rFonts w:hint="eastAsia" w:cs="宋体" w:asciiTheme="minorEastAsia" w:hAnsiTheme="minorEastAsia" w:eastAsiaTheme="minorEastAsia"/>
          <w:b/>
          <w:color w:val="000000"/>
          <w:szCs w:val="21"/>
          <w:highlight w:val="none"/>
        </w:rPr>
        <w:t xml:space="preserve">五、公告期限</w:t>
      </w:r>
      <w:bookmarkEnd w:id="47"/>
      <w:r/>
      <w:bookmarkEnd w:id="48"/>
      <w:r/>
      <w:bookmarkEnd w:id="49"/>
      <w:r/>
      <w:bookmarkEnd w:id="50"/>
      <w:r/>
      <w:bookmarkEnd w:id="51"/>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自本公告发布之日起5个工作日。</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六、其他补充事宜</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（1）磋商保证金</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本项目不收取磋商保证金。</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现场踏勘 </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在磋商结束前，各供应商授权代表应保持手机畅通，以便及时澄清答疑。</w:t>
      </w:r>
      <w:r/>
    </w:p>
    <w:p>
      <w:pPr>
        <w:numPr>
          <w:ilvl w:val="0"/>
          <w:numId w:val="2"/>
        </w:numPr>
        <w:ind w:firstLine="210"/>
        <w:jc w:val="left"/>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根据省财政厅《关</w:t>
      </w:r>
      <w:r>
        <w:rPr>
          <w:rFonts w:hint="eastAsia" w:cs="宋体" w:asciiTheme="minorEastAsia" w:hAnsiTheme="minorEastAsia" w:eastAsiaTheme="minorEastAsia"/>
          <w:color w:val="000000"/>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2"/>
        </w:num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2"/>
        </w:numPr>
        <w:ind w:firstLine="210"/>
        <w:spacing w:line="360" w:lineRule="auto"/>
        <w:rPr>
          <w:rFonts w:asciiTheme="minorEastAsia" w:hAnsiTheme="minorEastAsia" w:eastAsiaTheme="minorEastAsia"/>
          <w:szCs w:val="22"/>
          <w:highlight w:val="none"/>
        </w:rPr>
      </w:pPr>
      <w:r>
        <w:rPr>
          <w:rFonts w:hint="eastAsia" w:cs="宋体" w:asciiTheme="minorEastAsia" w:hAnsiTheme="minorEastAsia" w:eastAsiaTheme="minorEastAsia"/>
          <w:color w:val="000000"/>
          <w:szCs w:val="21"/>
          <w:highlight w:val="none"/>
        </w:rPr>
        <w:t xml:space="preserve">有关本次磋商的事项若存在变动或修改，敬请及时关注“江苏政府采购网”发布的更正公告。</w:t>
      </w:r>
      <w:r/>
    </w:p>
    <w:p>
      <w:pPr>
        <w:jc w:val="left"/>
        <w:spacing w:line="360" w:lineRule="auto"/>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七、对本次磋商有任何意见或建议，请按以下方式联系</w:t>
      </w:r>
      <w:r/>
    </w:p>
    <w:p>
      <w:pPr>
        <w:jc w:val="left"/>
        <w:spacing w:line="500" w:lineRule="exact"/>
        <w:widowControl/>
        <w:rPr>
          <w:rFonts w:cs="宋体" w:asciiTheme="minorEastAsia" w:hAnsiTheme="minorEastAsia" w:eastAsiaTheme="minorEastAsia"/>
          <w:szCs w:val="21"/>
          <w:highlight w:val="none"/>
        </w:rPr>
      </w:pPr>
      <w:r>
        <w:rPr>
          <w:rFonts w:hint="eastAsia" w:cs="宋体" w:asciiTheme="minorEastAsia" w:hAnsiTheme="minorEastAsia" w:eastAsiaTheme="minorEastAsia"/>
          <w:color w:val="000000"/>
          <w:sz w:val="28"/>
          <w:szCs w:val="28"/>
          <w:highlight w:val="none"/>
        </w:rPr>
        <w:t xml:space="preserve">　</w:t>
      </w:r>
      <w:r>
        <w:rPr>
          <w:rFonts w:hint="eastAsia" w:cs="宋体" w:asciiTheme="minorEastAsia" w:hAnsiTheme="minorEastAsia" w:eastAsiaTheme="minorEastAsia"/>
          <w:szCs w:val="21"/>
          <w:highlight w:val="none"/>
        </w:rPr>
        <w:t xml:space="preserve">1.采购人信息</w:t>
      </w:r>
      <w:r/>
    </w:p>
    <w:p>
      <w:pPr>
        <w:ind w:firstLine="480"/>
        <w:jc w:val="left"/>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 称：泰州市姜堰区人民政府梁徐街道办事处</w:t>
      </w:r>
      <w:r/>
    </w:p>
    <w:p>
      <w:pPr>
        <w:ind w:firstLine="480"/>
        <w:jc w:val="left"/>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w:t>
      </w:r>
      <w:bookmarkStart w:id="52" w:name="OLE_LINK21"/>
      <w:r/>
      <w:bookmarkStart w:id="53" w:name="OLE_LINK16"/>
      <w:r>
        <w:rPr>
          <w:rFonts w:hint="eastAsia" w:cs="宋体" w:asciiTheme="minorEastAsia" w:hAnsiTheme="minorEastAsia" w:eastAsiaTheme="minorEastAsia"/>
          <w:szCs w:val="21"/>
          <w:highlight w:val="none"/>
        </w:rPr>
        <w:t xml:space="preserve">姜堰区梁徐街道中心路</w:t>
      </w:r>
      <w:r>
        <w:rPr>
          <w:rFonts w:cs="宋体" w:asciiTheme="minorEastAsia" w:hAnsiTheme="minorEastAsia" w:eastAsiaTheme="minorEastAsia"/>
          <w:szCs w:val="21"/>
          <w:highlight w:val="none"/>
        </w:rPr>
        <w:t xml:space="preserve">100</w:t>
      </w:r>
      <w:r>
        <w:rPr>
          <w:rFonts w:hint="eastAsia" w:cs="宋体" w:asciiTheme="minorEastAsia" w:hAnsiTheme="minorEastAsia" w:eastAsiaTheme="minorEastAsia"/>
          <w:szCs w:val="21"/>
          <w:highlight w:val="none"/>
        </w:rPr>
        <w:t xml:space="preserve">号</w:t>
      </w:r>
      <w:bookmarkEnd w:id="52"/>
      <w:r/>
      <w:bookmarkEnd w:id="53"/>
      <w:r>
        <w:rPr>
          <w:rFonts w:hint="eastAsia" w:cs="宋体" w:asciiTheme="minorEastAsia" w:hAnsiTheme="minorEastAsia" w:eastAsiaTheme="minorEastAsia"/>
          <w:szCs w:val="21"/>
          <w:highlight w:val="none"/>
        </w:rPr>
        <w:t xml:space="preserve">   　  </w:t>
      </w:r>
      <w:r/>
    </w:p>
    <w:p>
      <w:pPr>
        <w:ind w:firstLine="480"/>
        <w:jc w:val="left"/>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联系方式：</w:t>
      </w:r>
      <w:bookmarkStart w:id="54" w:name="OLE_LINK27"/>
      <w:r/>
      <w:bookmarkStart w:id="55" w:name="OLE_LINK28"/>
      <w:r/>
      <w:bookmarkStart w:id="56" w:name="OLE_LINK26"/>
      <w:r/>
      <w:bookmarkStart w:id="57" w:name="OLE_LINK22"/>
      <w:r/>
      <w:bookmarkStart w:id="58" w:name="OLE_LINK25"/>
      <w:r/>
      <w:bookmarkStart w:id="59" w:name="_Toc28359086"/>
      <w:r/>
      <w:bookmarkStart w:id="60" w:name="_Toc28359009"/>
      <w:r>
        <w:rPr>
          <w:rFonts w:hint="eastAsia" w:cs="宋体" w:asciiTheme="minorEastAsia" w:hAnsiTheme="minorEastAsia" w:eastAsiaTheme="minorEastAsia"/>
          <w:szCs w:val="21"/>
          <w:highlight w:val="none"/>
        </w:rPr>
        <w:t xml:space="preserve">高先生</w:t>
      </w:r>
      <w:bookmarkEnd w:id="54"/>
      <w:r/>
      <w:bookmarkEnd w:id="55"/>
      <w:r/>
      <w:bookmarkStart w:id="61" w:name="OLE_LINK29"/>
      <w:r/>
      <w:bookmarkStart w:id="62" w:name="OLE_LINK30"/>
      <w:r>
        <w:rPr>
          <w:rFonts w:hint="eastAsia" w:cs="宋体" w:asciiTheme="minorEastAsia" w:hAnsiTheme="minorEastAsia" w:eastAsiaTheme="minorEastAsia"/>
          <w:szCs w:val="21"/>
          <w:highlight w:val="none"/>
        </w:rPr>
        <w:t xml:space="preserve"> </w:t>
      </w:r>
      <w:bookmarkStart w:id="63" w:name="OLE_LINK83"/>
      <w:r/>
      <w:bookmarkStart w:id="64" w:name="OLE_LINK84"/>
      <w:r>
        <w:rPr>
          <w:rFonts w:cs="宋体" w:asciiTheme="minorEastAsia" w:hAnsiTheme="minorEastAsia" w:eastAsiaTheme="minorEastAsia"/>
          <w:szCs w:val="21"/>
          <w:highlight w:val="none"/>
        </w:rPr>
        <w:t xml:space="preserve">19952995828</w:t>
      </w:r>
      <w:bookmarkEnd w:id="61"/>
      <w:r/>
      <w:bookmarkEnd w:id="62"/>
      <w:r/>
      <w:bookmarkEnd w:id="63"/>
      <w:r/>
      <w:bookmarkEnd w:id="64"/>
      <w:r>
        <w:rPr>
          <w:rFonts w:hint="eastAsia" w:cs="宋体" w:asciiTheme="minorEastAsia" w:hAnsiTheme="minorEastAsia" w:eastAsiaTheme="minorEastAsia"/>
          <w:szCs w:val="21"/>
          <w:highlight w:val="none"/>
        </w:rPr>
        <w:t xml:space="preserve"> </w:t>
      </w:r>
      <w:bookmarkEnd w:id="56"/>
      <w:r/>
      <w:bookmarkEnd w:id="57"/>
      <w:r/>
      <w:bookmarkEnd w:id="58"/>
      <w:r/>
      <w:r/>
    </w:p>
    <w:p>
      <w:pPr>
        <w:ind w:firstLine="210"/>
        <w:jc w:val="left"/>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2.采购代理机构信息</w:t>
      </w:r>
      <w:bookmarkEnd w:id="59"/>
      <w:r/>
      <w:bookmarkEnd w:id="60"/>
      <w:r/>
      <w:r/>
    </w:p>
    <w:p>
      <w:pPr>
        <w:ind w:firstLine="480"/>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 称：南京正一工程造价咨询有限公司</w:t>
      </w:r>
      <w:r/>
    </w:p>
    <w:p>
      <w:pPr>
        <w:ind w:firstLine="480"/>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地　址：泰州市姜堰区杭州路332号　</w:t>
      </w:r>
      <w:r/>
    </w:p>
    <w:p>
      <w:pPr>
        <w:ind w:firstLine="480"/>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联系方式：</w:t>
      </w:r>
      <w:r>
        <w:rPr>
          <w:rFonts w:hint="eastAsia" w:asciiTheme="minorEastAsia" w:hAnsiTheme="minorEastAsia" w:eastAsiaTheme="minorEastAsia"/>
          <w:color w:val="000000" w:themeColor="text1"/>
          <w:szCs w:val="21"/>
          <w:highlight w:val="none"/>
        </w:rPr>
        <w:t xml:space="preserve">钱晨 </w:t>
      </w:r>
      <w:r>
        <w:rPr>
          <w:rFonts w:cs="宋体" w:asciiTheme="minorEastAsia" w:hAnsiTheme="minorEastAsia" w:eastAsiaTheme="minorEastAsia"/>
          <w:szCs w:val="21"/>
          <w:highlight w:val="none"/>
        </w:rPr>
        <w:t xml:space="preserve">15161091903</w:t>
      </w:r>
      <w:r/>
    </w:p>
    <w:p>
      <w:pPr>
        <w:ind w:firstLine="210"/>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3.项目公平竞争审查工作联系方式</w:t>
      </w:r>
      <w:r/>
    </w:p>
    <w:p>
      <w:pPr>
        <w:pStyle w:val="880"/>
        <w:ind w:firstLine="480"/>
        <w:spacing w:line="500" w:lineRule="exact"/>
        <w:rPr>
          <w:rFonts w:hint="default"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项目联系人：</w:t>
      </w:r>
      <w:r>
        <w:rPr>
          <w:rFonts w:asciiTheme="minorEastAsia" w:hAnsiTheme="minorEastAsia" w:eastAsiaTheme="minorEastAsia"/>
          <w:color w:val="000000" w:themeColor="text1"/>
          <w:szCs w:val="21"/>
          <w:highlight w:val="none"/>
        </w:rPr>
        <w:t xml:space="preserve">高先生</w:t>
      </w:r>
      <w:r/>
    </w:p>
    <w:p>
      <w:pPr>
        <w:ind w:firstLine="480"/>
        <w:spacing w:line="5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电　话：19952995828</w:t>
      </w:r>
      <w:r/>
    </w:p>
    <w:p>
      <w:pPr>
        <w:pStyle w:val="880"/>
        <w:ind w:firstLine="480"/>
        <w:spacing w:line="500" w:lineRule="exact"/>
        <w:rPr>
          <w:rFonts w:hint="default" w:cs="宋体" w:asciiTheme="minorEastAsia" w:hAnsiTheme="minorEastAsia" w:eastAsiaTheme="minorEastAsia"/>
          <w:b/>
          <w:szCs w:val="21"/>
          <w:highlight w:val="none"/>
        </w:rPr>
      </w:pPr>
      <w:r>
        <w:rPr>
          <w:rFonts w:hint="default" w:cs="宋体" w:asciiTheme="minorEastAsia" w:hAnsiTheme="minorEastAsia" w:eastAsiaTheme="minorEastAsia"/>
          <w:b/>
          <w:szCs w:val="21"/>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82"/>
        <w:jc w:val="both"/>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numPr>
          <w:ilvl w:val="0"/>
          <w:numId w:val="3"/>
        </w:numPr>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hint="eastAsia" w:asciiTheme="minorEastAsia" w:hAnsiTheme="minorEastAsia" w:eastAsiaTheme="minorEastAsia"/>
          <w:b/>
          <w:color w:val="000000"/>
          <w:sz w:val="30"/>
          <w:szCs w:val="30"/>
          <w:highlight w:val="none"/>
        </w:rPr>
        <w:t xml:space="preserve"> 采购需求</w:t>
      </w:r>
      <w:r/>
    </w:p>
    <w:p>
      <w:pPr>
        <w:spacing w:line="360" w:lineRule="exact"/>
        <w:rPr>
          <w:rFonts w:cs="宋体" w:asciiTheme="minorEastAsia" w:hAnsiTheme="minorEastAsia" w:eastAsiaTheme="minorEastAsia"/>
          <w:b/>
          <w:color w:val="000000"/>
          <w:szCs w:val="21"/>
          <w:highlight w:val="none"/>
        </w:rPr>
      </w:pPr>
      <w:r/>
      <w:bookmarkStart w:id="65" w:name="OLE_LINK17"/>
      <w:r/>
      <w:bookmarkStart w:id="66" w:name="OLE_LINK18"/>
      <w:r>
        <w:rPr>
          <w:rFonts w:hint="eastAsia" w:cs="宋体" w:asciiTheme="minorEastAsia" w:hAnsiTheme="minorEastAsia" w:eastAsiaTheme="minorEastAsia"/>
          <w:b/>
          <w:color w:val="000000"/>
          <w:szCs w:val="21"/>
          <w:highlight w:val="none"/>
        </w:rPr>
        <w:t xml:space="preserve">一、项目概况：</w:t>
      </w:r>
      <w:bookmarkEnd w:id="65"/>
      <w:r/>
      <w:bookmarkEnd w:id="66"/>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本工程为梁徐街道2025年度宜居宜业和美乡村(江村、邢家)建设项目,由泰州市姜堰区人民政府梁徐街道办事处建设，建设地点位于泰州市姜堰区江村社区、邢家社区。</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包1主要工程内容:</w:t>
      </w:r>
      <w:r>
        <w:rPr>
          <w:rFonts w:hint="eastAsia"/>
          <w:highlight w:val="none"/>
        </w:rPr>
        <w:t xml:space="preserve"> </w:t>
      </w:r>
      <w:r>
        <w:rPr>
          <w:rFonts w:hint="eastAsia" w:cs="宋体" w:asciiTheme="minorEastAsia" w:hAnsiTheme="minorEastAsia" w:eastAsiaTheme="minorEastAsia"/>
          <w:color w:val="000000"/>
          <w:szCs w:val="21"/>
          <w:highlight w:val="none"/>
        </w:rPr>
        <w:t xml:space="preserve">本工程整治邢家社区十一组沟塘 770m，其中：清淤疏浚河道 770m；新建护岸 1380m，配套涵洞三座，码头20座、排水口门20座、安全标识牌5套；具体内容详见工程量清单及图纸。</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包2</w:t>
      </w:r>
      <w:bookmarkStart w:id="67" w:name="OLE_LINK64"/>
      <w:r/>
      <w:bookmarkStart w:id="68" w:name="OLE_LINK65"/>
      <w:r>
        <w:rPr>
          <w:rFonts w:hint="eastAsia" w:cs="宋体" w:asciiTheme="minorEastAsia" w:hAnsiTheme="minorEastAsia" w:eastAsiaTheme="minorEastAsia"/>
          <w:color w:val="000000"/>
          <w:szCs w:val="21"/>
          <w:highlight w:val="none"/>
        </w:rPr>
        <w:t xml:space="preserve">主要工程内容:道路维修、拆建、新建等；具体内容详见工程量清单及图纸。</w:t>
      </w:r>
      <w:bookmarkEnd w:id="67"/>
      <w:r/>
      <w:bookmarkEnd w:id="68"/>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包3主要工程内容:太阳能路灯等；具体内容详见工程量清单及图纸。</w:t>
      </w:r>
      <w:r/>
    </w:p>
    <w:p>
      <w:pPr>
        <w:spacing w:line="360" w:lineRule="exact"/>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二、基本服务要求（</w:t>
      </w:r>
      <w:bookmarkStart w:id="69" w:name="OLE_LINK14"/>
      <w:r/>
      <w:bookmarkStart w:id="70" w:name="OLE_LINK13"/>
      <w:r>
        <w:rPr>
          <w:rFonts w:hint="eastAsia" w:cs="宋体" w:asciiTheme="minorEastAsia" w:hAnsiTheme="minorEastAsia" w:eastAsiaTheme="minorEastAsia"/>
          <w:b/>
          <w:color w:val="000000"/>
          <w:szCs w:val="21"/>
          <w:highlight w:val="none"/>
        </w:rPr>
        <w:t xml:space="preserve">包1、包2   、包3相同</w:t>
      </w:r>
      <w:bookmarkEnd w:id="69"/>
      <w:r/>
      <w:bookmarkEnd w:id="70"/>
      <w:r>
        <w:rPr>
          <w:rFonts w:hint="eastAsia" w:cs="宋体" w:asciiTheme="minorEastAsia" w:hAnsiTheme="minorEastAsia" w:eastAsiaTheme="minorEastAsia"/>
          <w:b/>
          <w:color w:val="000000"/>
          <w:szCs w:val="21"/>
          <w:highlight w:val="none"/>
        </w:rPr>
        <w:t xml:space="preserve">）：</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1.本项目采用的技术规范按国家现行技术规范执行。</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2.缺陷责任期2年。</w:t>
      </w:r>
      <w:r/>
    </w:p>
    <w:p>
      <w:pPr>
        <w:ind w:firstLine="420"/>
        <w:spacing w:line="360" w:lineRule="exact"/>
        <w:rPr>
          <w:rFonts w:cs="宋体" w:asciiTheme="minorEastAsia" w:hAnsiTheme="minorEastAsia" w:eastAsiaTheme="minorEastAsia"/>
          <w:color w:val="000000"/>
          <w:szCs w:val="21"/>
          <w:highlight w:val="none"/>
        </w:rPr>
        <w:outlineLvl w:val="1"/>
      </w:pPr>
      <w:r>
        <w:rPr>
          <w:rFonts w:hint="eastAsia" w:cs="宋体" w:asciiTheme="minorEastAsia" w:hAnsiTheme="minorEastAsia" w:eastAsiaTheme="minorEastAsia"/>
          <w:color w:val="000000"/>
          <w:szCs w:val="21"/>
          <w:highlight w:val="none"/>
        </w:rPr>
        <w:t xml:space="preserve">3.工期要求：60日历天。</w:t>
      </w:r>
      <w:r/>
    </w:p>
    <w:p>
      <w:pPr>
        <w:ind w:firstLine="420"/>
        <w:spacing w:line="360" w:lineRule="exact"/>
        <w:rPr>
          <w:rFonts w:cs="宋体" w:asciiTheme="minorEastAsia" w:hAnsiTheme="minorEastAsia" w:eastAsiaTheme="minorEastAsia"/>
          <w:color w:val="000000"/>
          <w:szCs w:val="21"/>
          <w:highlight w:val="none"/>
        </w:rPr>
        <w:outlineLvl w:val="1"/>
      </w:pPr>
      <w:r>
        <w:rPr>
          <w:rFonts w:hint="eastAsia" w:cs="宋体" w:asciiTheme="minorEastAsia" w:hAnsiTheme="minorEastAsia" w:eastAsiaTheme="minorEastAsia"/>
          <w:color w:val="000000"/>
          <w:szCs w:val="21"/>
          <w:highlight w:val="none"/>
        </w:rPr>
        <w:t xml:space="preserve">4.在施工过程中应按规范程序操作，须做好安全防范措施，如出现安全事故，成交人将承担一切经济损失。</w:t>
      </w:r>
      <w:r/>
    </w:p>
    <w:p>
      <w:pPr>
        <w:ind w:firstLine="420"/>
        <w:spacing w:line="360" w:lineRule="exact"/>
        <w:rPr>
          <w:rFonts w:cs="宋体" w:asciiTheme="minorEastAsia" w:hAnsiTheme="minorEastAsia" w:eastAsiaTheme="minorEastAsia"/>
          <w:color w:val="000000"/>
          <w:szCs w:val="21"/>
          <w:highlight w:val="none"/>
        </w:rPr>
        <w:outlineLvl w:val="1"/>
      </w:pPr>
      <w:r>
        <w:rPr>
          <w:rFonts w:hint="eastAsia" w:cs="宋体" w:asciiTheme="minorEastAsia" w:hAnsiTheme="minorEastAsia" w:eastAsiaTheme="minorEastAsia"/>
          <w:color w:val="000000"/>
          <w:szCs w:val="21"/>
          <w:highlight w:val="none"/>
        </w:rPr>
        <w:t xml:space="preserve">5.工程质量要求：合格。</w:t>
      </w:r>
      <w:r/>
    </w:p>
    <w:p>
      <w:pPr>
        <w:spacing w:line="360" w:lineRule="exact"/>
        <w:rPr>
          <w:rFonts w:cs="宋体" w:asciiTheme="minorEastAsia" w:hAnsiTheme="minorEastAsia" w:eastAsiaTheme="minorEastAsia"/>
          <w:color w:val="000000"/>
          <w:szCs w:val="21"/>
          <w:highlight w:val="none"/>
        </w:rPr>
        <w:outlineLvl w:val="1"/>
      </w:pPr>
      <w:r>
        <w:rPr>
          <w:rFonts w:hint="eastAsia" w:cs="宋体" w:asciiTheme="minorEastAsia" w:hAnsiTheme="minorEastAsia" w:eastAsiaTheme="minorEastAsia"/>
          <w:color w:val="000000"/>
          <w:szCs w:val="21"/>
          <w:highlight w:val="none"/>
        </w:rPr>
        <w:t xml:space="preserve">三、施工要求：</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1、本工程施工必须符合国家相关规范要求，确保通过验收。</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2、建筑垃圾外运、材料运输、机械设备进退场等工作中，出现与交通运输、城市管理有关的矛盾由成交人自行解决，产生的任何费用由供应商在投标报价时自行考虑；</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3、施工过程中不得污染周边环境，不得对周边环境造成影响，否则一切责任由承包人承担，由此造成的一切损失由成交人承担。</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4、安全生产施工现场内及周边须设置防护设施、临时警示标牌标志、警示灯、夜间照明、夜间交通指示灯（夜间必须正常显示）以及施工现场内、外的临时交通安全设施等。</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5、承包人须做好现场环境保护，做好防尘、降噪等措施，费用已包含在投标报价中；</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6、承包人搭建的临时设施和材料堆场必须服从发包人和监理单位的统一安排。如承包人不服从，发包人有权根据项目管理规定对承包人进行处罚。</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7、在国家规定的工程合理使用期限内，承包人确保该项目工程的质量。因承包人原因致使工程在合理使用期限内造成人身和财产损害的，承包人应承担损害赔偿责任。</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8、发生须紧急抢修事故，承包人接到事故通知后，应立即到达事故现场抢修。</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9、本工程在施工中执行现行的国家、省级及工程所在地颁发的环保、节能、电器安装、防雷、安全、消防等有关规定。</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5万元，由承包人承担由此产生的一切后果。</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16、供应商必须认真踏勘现场，考虑行人、行车干扰，相关费用已包含在供应商投标报价中。</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18、本工程发生工程变更或产生签证引起工程造价增减的，最终价格以“工程竣工结算核对并经发包人、承包人双方确认签字”的文件为准。</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21、农民工工资支付及担保按照国家、省市相关规定执行。</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690"/>
        <w:jc w:val="left"/>
        <w:spacing w:line="360" w:lineRule="exact"/>
        <w:tabs>
          <w:tab w:val="left" w:pos="525" w:leader="none"/>
          <w:tab w:val="left" w:pos="735" w:leader="none"/>
        </w:tabs>
        <w:rPr>
          <w:rFonts w:asciiTheme="minorEastAsia" w:hAnsiTheme="minorEastAsia" w:eastAsiaTheme="minorEastAsia"/>
          <w:highlight w:val="none"/>
        </w:rPr>
      </w:pPr>
      <w:r>
        <w:rPr>
          <w:rFonts w:hint="eastAsia" w:asciiTheme="minorEastAsia" w:hAnsiTheme="minorEastAsia" w:eastAsiaTheme="minorEastAsia"/>
          <w:b/>
          <w:bCs/>
          <w:color w:val="000000"/>
          <w:szCs w:val="21"/>
          <w:highlight w:val="none"/>
        </w:rPr>
        <w:t xml:space="preserve">三、投标报价说明</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2、报价时，不可竞争费用均按规定计算，不得让利或随意调整计算标准，否则报价无效。</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规费费率详见工程量清单。江苏省安全文明施工措施费应放在施工措施项目清单中。响应单位不得将不可竞争费用降低标准收取，不可竞争费费率详见工程量清单。</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3、磋商报价表中的暂列金额应当与构成已标价工程量清单的暂列金额一致。</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4、计价格式中列明的所有需要填报的单价和合价，竞争人均需填报，未填报的单价和合价，视为此项费用已包含在工程量清单的其他单价和合价中。</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5、结算方式：</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（1)工程量按实结算；</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pStyle w:val="690"/>
        <w:jc w:val="left"/>
        <w:spacing w:line="360" w:lineRule="exact"/>
        <w:tabs>
          <w:tab w:val="left" w:pos="525" w:leader="none"/>
          <w:tab w:val="left" w:pos="735" w:leader="none"/>
        </w:tabs>
        <w:rPr>
          <w:rFonts w:asciiTheme="minorEastAsia" w:hAnsiTheme="minorEastAsia" w:eastAsiaTheme="minorEastAsia"/>
          <w:b/>
          <w:bCs/>
          <w:color w:val="000000"/>
          <w:szCs w:val="21"/>
          <w:highlight w:val="none"/>
        </w:rPr>
      </w:pPr>
      <w:r>
        <w:rPr>
          <w:rFonts w:hint="eastAsia" w:asciiTheme="minorEastAsia" w:hAnsiTheme="minorEastAsia" w:eastAsiaTheme="minorEastAsia"/>
          <w:b/>
          <w:bCs/>
          <w:color w:val="000000"/>
          <w:szCs w:val="21"/>
          <w:highlight w:val="none"/>
        </w:rPr>
        <w:t xml:space="preserve">四、付款方式</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eastAsia="zh-CN"/>
        </w:rPr>
      </w:r>
      <w:r>
        <w:rPr>
          <w:rFonts w:hint="eastAsia" w:cs="宋体" w:asciiTheme="minorEastAsia" w:hAnsiTheme="minorEastAsia" w:eastAsiaTheme="minorEastAsia"/>
          <w:color w:val="000000"/>
          <w:szCs w:val="21"/>
          <w:highlight w:val="none"/>
          <w:lang w:eastAsia="zh-CN"/>
        </w:rPr>
        <w:t xml:space="preserve">本工程合同签订后乙方进场施工后，甲方预付合同价的30%（扣除暂列金额及专业工程暂估价）作为预付款，支付时乙方需提供等额的预付款保函。工程竣工验收合格、审计后，付至审计价的95%。余款待缺陷责任期满后一次性付清（竣工验收之日起两年）。本工程以上级财政奖补资金作为付款主要资金来源，除跟踪审计外，还需要进行财政投资结算评审，本工程所指的审计价以财政投资结算评审为准</w:t>
      </w:r>
      <w:r>
        <w:rPr>
          <w:rFonts w:hint="eastAsia" w:cs="宋体" w:asciiTheme="minorEastAsia" w:hAnsiTheme="minorEastAsia" w:eastAsiaTheme="minorEastAsia"/>
          <w:color w:val="000000"/>
          <w:szCs w:val="21"/>
          <w:highlight w:val="none"/>
          <w:lang w:eastAsia="zh-CN"/>
        </w:rPr>
        <w:t xml:space="preserve">。</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
          <w:bCs/>
          <w:color w:val="000000"/>
          <w:szCs w:val="21"/>
          <w:highlight w:val="none"/>
        </w:rPr>
        <w:t xml:space="preserve">五</w:t>
      </w:r>
      <w:r>
        <w:rPr>
          <w:rFonts w:hint="eastAsia" w:cs="宋体" w:asciiTheme="minorEastAsia" w:hAnsiTheme="minorEastAsia" w:eastAsiaTheme="minorEastAsia"/>
          <w:color w:val="000000"/>
          <w:szCs w:val="21"/>
          <w:highlight w:val="none"/>
        </w:rPr>
        <w:t xml:space="preserve">、参照《关于印发中小企业划型标准规定的通知》（工信部联企业[2011]300号）文件，本项目采购标的所属行业为建筑业。</w:t>
      </w:r>
      <w:r/>
    </w:p>
    <w:p>
      <w:pPr>
        <w:pStyle w:val="884"/>
        <w:rPr>
          <w:rFonts w:asciiTheme="minorEastAsia" w:hAnsiTheme="minorEastAsia" w:eastAsiaTheme="minorEastAsia"/>
          <w:highlight w:val="none"/>
        </w:rPr>
      </w:pPr>
      <w:r>
        <w:rPr>
          <w:rFonts w:asciiTheme="minorEastAsia" w:hAnsiTheme="minorEastAsia" w:eastAsiaTheme="minorEastAsia"/>
          <w:highlight w:val="none"/>
        </w:rPr>
      </w:r>
      <w:r/>
    </w:p>
    <w:p>
      <w:pPr>
        <w:ind w:right="103"/>
        <w:spacing w:line="360" w:lineRule="auto"/>
        <w:rPr>
          <w:rFonts w:cs="宋体" w:asciiTheme="minorEastAsia" w:hAnsiTheme="minorEastAsia" w:eastAsiaTheme="minorEastAsia"/>
          <w:color w:val="000000" w:themeColor="text1"/>
          <w:highlight w:val="none"/>
        </w:rPr>
      </w:pPr>
      <w:r>
        <w:rPr>
          <w:rFonts w:cs="宋体" w:asciiTheme="minorEastAsia" w:hAnsiTheme="minorEastAsia" w:eastAsiaTheme="minorEastAsia"/>
          <w:color w:val="000000" w:themeColor="text1"/>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asciiTheme="minorEastAsia" w:hAnsiTheme="minorEastAsia" w:eastAsiaTheme="minorEastAsia"/>
          <w:b/>
          <w:color w:val="000000"/>
          <w:sz w:val="30"/>
          <w:szCs w:val="3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82"/>
        <w:spacing w:line="500" w:lineRule="exact"/>
        <w:tabs>
          <w:tab w:val="left" w:pos="3240" w:leader="none"/>
          <w:tab w:val="clear" w:pos="9193" w:leader="none"/>
        </w:tabs>
        <w:rPr>
          <w:rFonts w:asciiTheme="minorEastAsia" w:hAnsiTheme="minorEastAsia" w:eastAsiaTheme="minorEastAsia"/>
          <w:b/>
          <w:color w:val="000000"/>
          <w:sz w:val="30"/>
          <w:szCs w:val="30"/>
          <w:highlight w:val="none"/>
        </w:rPr>
        <w:outlineLvl w:val="0"/>
      </w:pPr>
      <w:r>
        <w:rPr>
          <w:rFonts w:hint="eastAsia" w:asciiTheme="minorEastAsia" w:hAnsiTheme="minorEastAsia" w:eastAsiaTheme="minorEastAsia"/>
          <w:b/>
          <w:color w:val="000000"/>
          <w:sz w:val="30"/>
          <w:szCs w:val="30"/>
          <w:highlight w:val="none"/>
        </w:rPr>
        <w:t xml:space="preserve">第三章 供应商须知</w:t>
      </w:r>
      <w:r/>
    </w:p>
    <w:p>
      <w:pPr>
        <w:pStyle w:val="722"/>
        <w:ind w:firstLine="3132"/>
        <w:jc w:val="both"/>
        <w:spacing w:line="360" w:lineRule="exact"/>
        <w:rPr>
          <w:rFonts w:asciiTheme="minorEastAsia" w:hAnsiTheme="minorEastAsia" w:eastAsiaTheme="minorEastAsia"/>
          <w:b/>
          <w:bCs/>
          <w:color w:val="000000"/>
          <w:sz w:val="24"/>
          <w:szCs w:val="24"/>
          <w:highlight w:val="none"/>
        </w:rPr>
      </w:pPr>
      <w:r>
        <w:rPr>
          <w:rFonts w:hint="eastAsia" w:asciiTheme="minorEastAsia" w:hAnsiTheme="minorEastAsia" w:eastAsiaTheme="minorEastAsia"/>
          <w:b/>
          <w:bCs/>
          <w:color w:val="000000"/>
          <w:sz w:val="24"/>
          <w:szCs w:val="24"/>
          <w:highlight w:val="none"/>
        </w:rPr>
        <w:t xml:space="preserve">供应商须知前附表</w:t>
      </w:r>
      <w:r/>
    </w:p>
    <w:tbl>
      <w:tblPr>
        <w:tblStyle w:val="68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textDirection w:val="lrTb"/>
            <w:noWrap/>
          </w:tcPr>
          <w:p>
            <w:pPr>
              <w:jc w:val="center"/>
              <w:spacing w:line="360" w:lineRule="exact"/>
              <w:rPr>
                <w:rFonts w:asciiTheme="minorEastAsia" w:hAnsiTheme="minorEastAsia" w:eastAsiaTheme="minorEastAsia"/>
                <w:b/>
                <w:color w:val="000000"/>
                <w:szCs w:val="21"/>
                <w:highlight w:val="none"/>
              </w:rPr>
            </w:pPr>
            <w:r>
              <w:rPr>
                <w:rFonts w:asciiTheme="minorEastAsia" w:hAnsiTheme="minorEastAsia" w:eastAsiaTheme="minorEastAsia"/>
                <w:b/>
                <w:color w:val="000000"/>
                <w:szCs w:val="21"/>
                <w:highlight w:val="none"/>
              </w:rPr>
              <w:t xml:space="preserve">条款号</w:t>
            </w:r>
            <w:r/>
          </w:p>
        </w:tc>
        <w:tc>
          <w:tcPr>
            <w:tcW w:w="2327" w:type="dxa"/>
            <w:textDirection w:val="lrTb"/>
            <w:noWrap/>
          </w:tcPr>
          <w:p>
            <w:pPr>
              <w:jc w:val="center"/>
              <w:spacing w:line="360" w:lineRule="exact"/>
              <w:rPr>
                <w:rFonts w:asciiTheme="minorEastAsia" w:hAnsiTheme="minorEastAsia" w:eastAsiaTheme="minorEastAsia"/>
                <w:b/>
                <w:color w:val="000000"/>
                <w:szCs w:val="21"/>
                <w:highlight w:val="none"/>
              </w:rPr>
            </w:pPr>
            <w:r>
              <w:rPr>
                <w:rFonts w:asciiTheme="minorEastAsia" w:hAnsiTheme="minorEastAsia" w:eastAsiaTheme="minorEastAsia"/>
                <w:b/>
                <w:color w:val="000000"/>
                <w:szCs w:val="21"/>
                <w:highlight w:val="none"/>
              </w:rPr>
              <w:t xml:space="preserve">条款名称</w:t>
            </w:r>
            <w:r/>
          </w:p>
        </w:tc>
        <w:tc>
          <w:tcPr>
            <w:tcW w:w="5812" w:type="dxa"/>
            <w:textDirection w:val="lrTb"/>
            <w:noWrap/>
          </w:tcPr>
          <w:p>
            <w:pPr>
              <w:jc w:val="center"/>
              <w:spacing w:line="360" w:lineRule="exact"/>
              <w:rPr>
                <w:rFonts w:asciiTheme="minorEastAsia" w:hAnsiTheme="minorEastAsia" w:eastAsiaTheme="minorEastAsia"/>
                <w:b/>
                <w:color w:val="000000"/>
                <w:szCs w:val="21"/>
                <w:highlight w:val="none"/>
              </w:rPr>
            </w:pPr>
            <w:r>
              <w:rPr>
                <w:rFonts w:asciiTheme="minorEastAsia" w:hAnsiTheme="minorEastAsia" w:eastAsiaTheme="minorEastAsia"/>
                <w:b/>
                <w:color w:val="000000"/>
                <w:szCs w:val="21"/>
                <w:highlight w:val="none"/>
              </w:rPr>
              <w:t xml:space="preserve">编列内容</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采购人</w:t>
            </w:r>
            <w:r/>
          </w:p>
        </w:tc>
        <w:tc>
          <w:tcPr>
            <w:tcW w:w="5812" w:type="dxa"/>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名 称：泰州市姜堰区人民政府梁徐街道办事处</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地 址：</w:t>
            </w:r>
            <w:r>
              <w:rPr>
                <w:rFonts w:hint="eastAsia" w:cs="宋体" w:asciiTheme="minorEastAsia" w:hAnsiTheme="minorEastAsia" w:eastAsiaTheme="minorEastAsia"/>
                <w:szCs w:val="21"/>
                <w:highlight w:val="none"/>
              </w:rPr>
              <w:t xml:space="preserve">姜堰区梁徐街道中心路100号</w:t>
            </w:r>
            <w:r>
              <w:rPr>
                <w:rFonts w:hint="eastAsia" w:asciiTheme="minorEastAsia" w:hAnsiTheme="minorEastAsia" w:eastAsiaTheme="minorEastAsia"/>
                <w:color w:val="000000"/>
                <w:szCs w:val="21"/>
                <w:highlight w:val="none"/>
              </w:rPr>
              <w:t xml:space="preserve">  　  </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联系方式：</w:t>
            </w:r>
            <w:r>
              <w:rPr>
                <w:rFonts w:hint="eastAsia" w:cs="宋体" w:asciiTheme="minorEastAsia" w:hAnsiTheme="minorEastAsia" w:eastAsiaTheme="minorEastAsia"/>
                <w:szCs w:val="21"/>
                <w:highlight w:val="none"/>
              </w:rPr>
              <w:t xml:space="preserve">高先生 19952995828 </w:t>
            </w:r>
            <w:r>
              <w:rPr>
                <w:rFonts w:hint="eastAsia" w:asciiTheme="minorEastAsia" w:hAnsiTheme="minorEastAsia" w:eastAsiaTheme="minorEastAsia"/>
                <w:color w:val="000000"/>
                <w:szCs w:val="21"/>
                <w:highlight w:val="none"/>
              </w:rPr>
              <w:t xml:space="preserve">  </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w:t>
            </w:r>
            <w:r>
              <w:rPr>
                <w:rFonts w:asciiTheme="minorEastAsia" w:hAnsiTheme="minorEastAsia" w:eastAsiaTheme="minorEastAsia"/>
                <w:color w:val="000000"/>
                <w:szCs w:val="21"/>
                <w:highlight w:val="none"/>
              </w:rPr>
              <w:t xml:space="preserve">代理机构</w:t>
            </w:r>
            <w:r/>
          </w:p>
        </w:tc>
        <w:tc>
          <w:tcPr>
            <w:tcW w:w="5812" w:type="dxa"/>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名 称：南京正一工程造价咨询有限公司</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地　址：泰州市姜堰区杭州路332号</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联系方式：钱晨 15161091903</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项目名称</w:t>
            </w:r>
            <w:r/>
          </w:p>
        </w:tc>
        <w:tc>
          <w:tcPr>
            <w:tcW w:w="5812" w:type="dxa"/>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themeColor="text1"/>
                <w:szCs w:val="21"/>
                <w:highlight w:val="none"/>
              </w:rPr>
              <w:t xml:space="preserve">梁徐街道2025年度宜居宜业和美乡村(江村、邢家)建设项目</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3.1</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标段名称</w:t>
            </w:r>
            <w:r/>
          </w:p>
        </w:tc>
        <w:tc>
          <w:tcPr>
            <w:tcW w:w="5812" w:type="dxa"/>
            <w:textDirection w:val="lrTb"/>
            <w:noWrap/>
          </w:tcPr>
          <w:p>
            <w:pPr>
              <w:pStyle w:val="704"/>
              <w:spacing w:before="0" w:beforeAutospacing="0" w:after="0" w:afterAutospacing="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包1梁徐街道2025年度宜居宜业和美乡村(江村、邢家)建设项目-</w:t>
            </w:r>
            <w:bookmarkStart w:id="71" w:name="OLE_LINK11"/>
            <w:r/>
            <w:bookmarkStart w:id="72" w:name="OLE_LINK10"/>
            <w:r>
              <w:rPr>
                <w:rFonts w:hint="eastAsia" w:asciiTheme="minorEastAsia" w:hAnsiTheme="minorEastAsia" w:eastAsiaTheme="minorEastAsia"/>
                <w:color w:val="000000"/>
                <w:sz w:val="21"/>
                <w:szCs w:val="21"/>
                <w:highlight w:val="none"/>
              </w:rPr>
              <w:t xml:space="preserve">邢家社区沟塘整治项目</w:t>
            </w:r>
            <w:bookmarkEnd w:id="71"/>
            <w:r/>
            <w:bookmarkEnd w:id="72"/>
            <w:r>
              <w:rPr>
                <w:rFonts w:hint="eastAsia" w:asciiTheme="minorEastAsia" w:hAnsiTheme="minorEastAsia" w:eastAsiaTheme="minorEastAsia"/>
                <w:sz w:val="21"/>
                <w:szCs w:val="21"/>
                <w:highlight w:val="none"/>
              </w:rPr>
              <w:t xml:space="preserve">；</w:t>
            </w:r>
            <w:r/>
          </w:p>
          <w:p>
            <w:pPr>
              <w:pStyle w:val="704"/>
              <w:spacing w:before="0" w:beforeAutospacing="0" w:after="0" w:afterAutospacing="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包2</w:t>
            </w:r>
            <w:bookmarkStart w:id="73" w:name="OLE_LINK23"/>
            <w:r/>
            <w:bookmarkStart w:id="74" w:name="OLE_LINK24"/>
            <w:r>
              <w:rPr>
                <w:rFonts w:hint="eastAsia" w:asciiTheme="minorEastAsia" w:hAnsiTheme="minorEastAsia" w:eastAsiaTheme="minorEastAsia"/>
                <w:sz w:val="21"/>
                <w:szCs w:val="21"/>
                <w:highlight w:val="none"/>
              </w:rPr>
              <w:t xml:space="preserve">梁徐街道2025年度宜居宜业和美乡村(江村、邢家)建设项目</w:t>
            </w:r>
            <w:bookmarkEnd w:id="73"/>
            <w:r/>
            <w:bookmarkEnd w:id="74"/>
            <w:r>
              <w:rPr>
                <w:rFonts w:hint="eastAsia" w:asciiTheme="minorEastAsia" w:hAnsiTheme="minorEastAsia" w:eastAsiaTheme="minorEastAsia"/>
                <w:sz w:val="21"/>
                <w:szCs w:val="21"/>
                <w:highlight w:val="none"/>
              </w:rPr>
              <w:t xml:space="preserve">-</w:t>
            </w:r>
            <w:bookmarkStart w:id="75" w:name="OLE_LINK12"/>
            <w:r/>
            <w:bookmarkStart w:id="76" w:name="OLE_LINK15"/>
            <w:r>
              <w:rPr>
                <w:rFonts w:hint="eastAsia" w:asciiTheme="minorEastAsia" w:hAnsiTheme="minorEastAsia" w:eastAsiaTheme="minorEastAsia"/>
                <w:sz w:val="21"/>
                <w:szCs w:val="21"/>
                <w:highlight w:val="none"/>
              </w:rPr>
              <w:t xml:space="preserve">江村社区道路拆建改造项</w:t>
            </w:r>
            <w:bookmarkEnd w:id="75"/>
            <w:r/>
            <w:bookmarkEnd w:id="76"/>
            <w:r>
              <w:rPr>
                <w:rFonts w:hint="eastAsia" w:asciiTheme="minorEastAsia" w:hAnsiTheme="minorEastAsia" w:eastAsiaTheme="minorEastAsia"/>
                <w:sz w:val="21"/>
                <w:szCs w:val="21"/>
                <w:highlight w:val="none"/>
              </w:rPr>
              <w:t xml:space="preserve">目；</w:t>
            </w:r>
            <w:r/>
          </w:p>
          <w:p>
            <w:pPr>
              <w:pStyle w:val="704"/>
              <w:spacing w:before="0" w:beforeAutospacing="0" w:after="0" w:afterAutospacing="0" w:line="48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包3梁徐街道2025年度宜居宜业和美乡村(江村、邢家)建设项目-江村社区亮化设施项目</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4</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资金来源</w:t>
            </w:r>
            <w:r>
              <w:rPr>
                <w:rFonts w:hint="eastAsia" w:asciiTheme="minorEastAsia" w:hAnsiTheme="minorEastAsia" w:eastAsiaTheme="minorEastAsia"/>
                <w:color w:val="000000"/>
                <w:szCs w:val="21"/>
                <w:highlight w:val="none"/>
              </w:rPr>
              <w:t xml:space="preserve">及出资比例</w:t>
            </w:r>
            <w:r/>
          </w:p>
        </w:tc>
        <w:tc>
          <w:tcPr>
            <w:tcW w:w="5812" w:type="dxa"/>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资金来源：区补助+自筹</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5</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资金落实情况</w:t>
            </w:r>
            <w:r/>
          </w:p>
        </w:tc>
        <w:tc>
          <w:tcPr>
            <w:tcW w:w="5812" w:type="dxa"/>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已落实</w:t>
            </w:r>
            <w:r/>
          </w:p>
        </w:tc>
      </w:tr>
      <w:tr>
        <w:trPr>
          <w:trHeight w:val="629"/>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6</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付款方式</w:t>
            </w:r>
            <w:r/>
          </w:p>
        </w:tc>
        <w:tc>
          <w:tcPr>
            <w:tcW w:w="5812" w:type="dxa"/>
            <w:vAlign w:val="center"/>
            <w:textDirection w:val="lrTb"/>
            <w:noWrap/>
          </w:tcPr>
          <w:p>
            <w:pPr>
              <w:spacing w:line="360" w:lineRule="exact"/>
              <w:rPr>
                <w:rFonts w:cs="宋体" w:asciiTheme="minorEastAsia" w:hAnsiTheme="minorEastAsia" w:eastAsiaTheme="minorEastAsia"/>
                <w:color w:val="0c0c0c" w:themeColor="text1" w:themeTint="F2"/>
                <w:highlight w:val="none"/>
              </w:rPr>
            </w:pPr>
            <w:r/>
            <w:r>
              <w:t xml:space="preserve">本工程合同签订后乙方进场施工后，甲方预付合同价的30%（扣除暂列金额及专业工程暂估价）作为预付款，支付时乙方需提供等额的预付款保函。工程竣工验收合格、审计后，付至审计价的95%。余款待缺陷责任期满后一次性付清（竣工验收之日起两年）。本工程以上级财政奖补资金作为付款主要资金来源，除跟踪审计外，还需要进行财政投资结算评审，本工程所指的审计价以财政投资结算评审为准。</w:t>
            </w:r>
            <w:r/>
            <w:r/>
          </w:p>
        </w:tc>
      </w:tr>
      <w:tr>
        <w:trPr>
          <w:trHeight w:val="433"/>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7</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采购范围</w:t>
            </w:r>
            <w:r/>
          </w:p>
        </w:tc>
        <w:tc>
          <w:tcPr>
            <w:tcW w:w="5812" w:type="dxa"/>
            <w:textDirection w:val="lrTb"/>
            <w:noWrap/>
          </w:tcPr>
          <w:p>
            <w:pPr>
              <w:spacing w:line="360" w:lineRule="exact"/>
              <w:rPr>
                <w:rFonts w:asciiTheme="minorEastAsia" w:hAnsiTheme="minorEastAsia" w:eastAsiaTheme="minorEastAsia"/>
                <w:color w:val="000000"/>
                <w:szCs w:val="21"/>
                <w:highlight w:val="none"/>
                <w:lang w:val="zh-CN"/>
              </w:rPr>
            </w:pPr>
            <w:r>
              <w:rPr>
                <w:rFonts w:hint="eastAsia" w:asciiTheme="minorEastAsia" w:hAnsiTheme="minorEastAsia" w:eastAsiaTheme="minorEastAsia"/>
                <w:color w:val="000000"/>
                <w:szCs w:val="21"/>
                <w:highlight w:val="none"/>
              </w:rPr>
              <w:t xml:space="preserve">见竞争性磋商公告</w:t>
            </w:r>
            <w:r/>
          </w:p>
        </w:tc>
      </w:tr>
      <w:tr>
        <w:trPr>
          <w:trHeight w:val="575"/>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8</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lang w:val="zh-CN" w:bidi="zh-CN"/>
              </w:rPr>
              <w:t xml:space="preserve">合同履行期限</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60日历天（包1、包2、包3相同）</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9</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采购人要求供应商具备的特定条件</w:t>
            </w:r>
            <w:r/>
          </w:p>
        </w:tc>
        <w:tc>
          <w:tcPr>
            <w:tcW w:w="5812" w:type="dxa"/>
            <w:vAlign w:val="center"/>
            <w:textDirection w:val="lrTb"/>
            <w:noWrap/>
          </w:tcPr>
          <w:p>
            <w:pPr>
              <w:spacing w:line="32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见竞争性磋商公告</w:t>
            </w:r>
            <w:r/>
          </w:p>
        </w:tc>
      </w:tr>
      <w:tr>
        <w:trPr>
          <w:trHeight w:val="437"/>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10</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分包</w:t>
            </w:r>
            <w:r/>
          </w:p>
        </w:tc>
        <w:tc>
          <w:tcPr>
            <w:tcW w:w="5812" w:type="dxa"/>
            <w:textDirection w:val="lrTb"/>
            <w:noWrap/>
          </w:tcPr>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不允许</w:t>
            </w:r>
            <w:r/>
          </w:p>
        </w:tc>
      </w:tr>
      <w:tr>
        <w:trPr>
          <w:trHeight w:val="528"/>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11</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偏离</w:t>
            </w:r>
            <w:r/>
          </w:p>
        </w:tc>
        <w:tc>
          <w:tcPr>
            <w:tcW w:w="5812" w:type="dxa"/>
            <w:vAlign w:val="center"/>
            <w:textDirection w:val="lrTb"/>
            <w:noWrap/>
          </w:tcPr>
          <w:p>
            <w:pPr>
              <w:spacing w:line="32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不允许负偏离</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12</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构成竞争性磋商文件的</w:t>
            </w:r>
            <w:r/>
          </w:p>
          <w:p>
            <w:pPr>
              <w:jc w:val="center"/>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其他材料</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工程量清单、图纸（如有）</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13</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供应商要求澄清竞争性磋商文件的截止时间</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2025年</w:t>
            </w:r>
            <w:r>
              <w:rPr>
                <w:rFonts w:hint="eastAsia" w:asciiTheme="minorEastAsia" w:hAnsiTheme="minorEastAsia" w:eastAsiaTheme="minorEastAsia"/>
                <w:color w:val="000000"/>
                <w:szCs w:val="21"/>
                <w:highlight w:val="none"/>
                <w:lang w:val="en-US" w:eastAsia="zh-CN"/>
              </w:rPr>
              <w:t xml:space="preserve">11</w:t>
            </w:r>
            <w:r>
              <w:rPr>
                <w:rFonts w:hint="eastAsia" w:asciiTheme="minorEastAsia" w:hAnsiTheme="minorEastAsia" w:eastAsiaTheme="minorEastAsia"/>
                <w:color w:val="000000"/>
                <w:szCs w:val="21"/>
                <w:highlight w:val="none"/>
              </w:rPr>
              <w:t xml:space="preserve">月12</w:t>
            </w:r>
            <w:r>
              <w:rPr>
                <w:rFonts w:hint="eastAsia" w:asciiTheme="minorEastAsia" w:hAnsiTheme="minorEastAsia" w:eastAsiaTheme="minorEastAsia"/>
                <w:color w:val="000000"/>
                <w:szCs w:val="21"/>
                <w:highlight w:val="none"/>
              </w:rPr>
              <w:t xml:space="preserve">日17时30分</w:t>
            </w:r>
            <w:r/>
          </w:p>
        </w:tc>
      </w:tr>
      <w:tr>
        <w:trPr>
          <w:trHeight w:val="652"/>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14</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提交响应性文件</w:t>
            </w:r>
            <w:r>
              <w:rPr>
                <w:rFonts w:asciiTheme="minorEastAsia" w:hAnsiTheme="minorEastAsia" w:eastAsiaTheme="minorEastAsia"/>
                <w:color w:val="000000"/>
                <w:szCs w:val="21"/>
                <w:highlight w:val="none"/>
              </w:rPr>
              <w:t xml:space="preserve">截止时间</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2025年</w:t>
            </w:r>
            <w:r>
              <w:rPr>
                <w:rFonts w:hint="eastAsia" w:asciiTheme="minorEastAsia" w:hAnsiTheme="minorEastAsia" w:eastAsiaTheme="minorEastAsia"/>
                <w:color w:val="000000"/>
                <w:szCs w:val="21"/>
                <w:highlight w:val="none"/>
                <w:lang w:val="en-US" w:eastAsia="zh-CN"/>
              </w:rPr>
              <w:t xml:space="preserve">11</w:t>
            </w:r>
            <w:r>
              <w:rPr>
                <w:rFonts w:hint="eastAsia" w:asciiTheme="minorEastAsia" w:hAnsiTheme="minorEastAsia" w:eastAsiaTheme="minorEastAsia"/>
                <w:color w:val="000000"/>
                <w:szCs w:val="21"/>
                <w:highlight w:val="none"/>
              </w:rPr>
              <w:t xml:space="preserve">月</w:t>
            </w:r>
            <w:r>
              <w:rPr>
                <w:rFonts w:hint="eastAsia" w:asciiTheme="minorEastAsia" w:hAnsiTheme="minorEastAsia" w:eastAsiaTheme="minorEastAsia"/>
                <w:color w:val="000000"/>
                <w:szCs w:val="21"/>
                <w:highlight w:val="none"/>
                <w:lang w:val="en-US" w:eastAsia="zh-CN"/>
              </w:rPr>
              <w:t xml:space="preserve">19</w:t>
            </w:r>
            <w:r>
              <w:rPr>
                <w:rFonts w:hint="eastAsia" w:asciiTheme="minorEastAsia" w:hAnsiTheme="minorEastAsia" w:eastAsiaTheme="minorEastAsia"/>
                <w:color w:val="000000"/>
                <w:szCs w:val="21"/>
                <w:highlight w:val="none"/>
              </w:rPr>
              <w:t xml:space="preserve">日9时00分</w:t>
            </w:r>
            <w:r/>
          </w:p>
        </w:tc>
      </w:tr>
      <w:tr>
        <w:trPr>
          <w:trHeight w:val="652"/>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15</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最高限价</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见竞争性磋商公告</w:t>
            </w:r>
            <w:r/>
          </w:p>
        </w:tc>
      </w:tr>
      <w:tr>
        <w:trPr>
          <w:trHeight w:val="623"/>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16</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响应</w:t>
            </w:r>
            <w:r>
              <w:rPr>
                <w:rFonts w:asciiTheme="minorEastAsia" w:hAnsiTheme="minorEastAsia" w:eastAsiaTheme="minorEastAsia"/>
                <w:color w:val="000000"/>
                <w:szCs w:val="21"/>
                <w:highlight w:val="none"/>
              </w:rPr>
              <w:t xml:space="preserve">有效期</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60天</w:t>
            </w:r>
            <w:r/>
          </w:p>
        </w:tc>
      </w:tr>
      <w:tr>
        <w:trPr>
          <w:trHeight w:val="600"/>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17</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磋商</w:t>
            </w:r>
            <w:r>
              <w:rPr>
                <w:rFonts w:asciiTheme="minorEastAsia" w:hAnsiTheme="minorEastAsia" w:eastAsiaTheme="minorEastAsia"/>
                <w:color w:val="000000"/>
                <w:szCs w:val="21"/>
                <w:highlight w:val="none"/>
              </w:rPr>
              <w:t xml:space="preserve">保证金</w:t>
            </w:r>
            <w:r/>
          </w:p>
        </w:tc>
        <w:tc>
          <w:tcPr>
            <w:tcW w:w="5812" w:type="dxa"/>
            <w:vAlign w:val="center"/>
            <w:textDirection w:val="lrTb"/>
            <w:noWrap/>
          </w:tcPr>
          <w:p>
            <w:pPr>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无</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18</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响应文件的组成</w:t>
            </w:r>
            <w:r/>
          </w:p>
        </w:tc>
        <w:tc>
          <w:tcPr>
            <w:tcW w:w="5812" w:type="dxa"/>
            <w:vAlign w:val="center"/>
            <w:textDirection w:val="lrTb"/>
            <w:noWrap/>
          </w:tcPr>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（1）磋商报价表</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（2）响应函</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（3）资格及资</w:t>
            </w:r>
            <w:bookmarkStart w:id="79" w:name="OLE_LINK32"/>
            <w:r/>
            <w:bookmarkStart w:id="80" w:name="OLE_LINK31"/>
            <w:r>
              <w:rPr>
                <w:rFonts w:hint="eastAsia" w:asciiTheme="minorEastAsia" w:hAnsiTheme="minorEastAsia" w:eastAsiaTheme="minorEastAsia"/>
                <w:color w:val="000000"/>
                <w:sz w:val="21"/>
                <w:szCs w:val="21"/>
                <w:highlight w:val="none"/>
              </w:rPr>
              <w:t xml:space="preserve">信证明文件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·法定代表人授权委托书原件（法定代表人参加投标的提供法定代表人身份证明书，格式附后）</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·供应商营业执照扫描件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·供应商资质证书扫描件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·供应商安全生产许可证扫描件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·拟派项目经理注册建造师证书扫描件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·拟派项目经理安全生产考核合格证书扫描件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·供应商为项目经理缴纳养老保险的扫描件（具体要求见评审办法）</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·《无在建承诺书》（格式附后）</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·供应商近三个月中任意一个月份（不含磋商响应截止当月）的财务状况报告复印件（至少包括资产负债表和利润表）或上一年度财务状况报告复印件（成立不满一年不需提供）</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·供应商参加本项目准备活动前三年内无重大违法记录声明（原件）（格式附后）</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·供应商具有履行合同所必需的设备和专业技术能力（原件）（格式附后）</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·供应商依法缴纳税收的证明文件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·供应商依法缴纳社会保障金的证明文件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·供应商信用查询截图</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·供应商认为需要提供的其他资格及资信证明文件</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（4）中小企业声明函</w:t>
            </w:r>
            <w:bookmarkEnd w:id="79"/>
            <w:r/>
            <w:bookmarkEnd w:id="80"/>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（5）采购需求响应表</w:t>
            </w:r>
            <w:r/>
          </w:p>
          <w:p>
            <w:pPr>
              <w:pStyle w:val="685"/>
              <w:spacing w:line="36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（6）供应商综合实力证明文件</w:t>
            </w:r>
            <w:r/>
          </w:p>
          <w:p>
            <w:pPr>
              <w:pStyle w:val="685"/>
              <w:spacing w:line="36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（7）供应商业绩证明文件</w:t>
            </w:r>
            <w:r/>
          </w:p>
          <w:p>
            <w:pPr>
              <w:pStyle w:val="685"/>
              <w:spacing w:line="36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（8）已标价工程量清单</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sz w:val="21"/>
                <w:szCs w:val="21"/>
                <w:highlight w:val="none"/>
              </w:rPr>
              <w:t xml:space="preserve">（9）根据评标办法应列入响应文件的其他</w:t>
            </w:r>
            <w:r>
              <w:rPr>
                <w:rFonts w:hint="eastAsia" w:asciiTheme="minorEastAsia" w:hAnsiTheme="minorEastAsia" w:eastAsiaTheme="minorEastAsia"/>
                <w:color w:val="000000"/>
                <w:sz w:val="21"/>
                <w:szCs w:val="21"/>
                <w:highlight w:val="none"/>
              </w:rPr>
              <w:t xml:space="preserve">材料</w:t>
            </w:r>
            <w:r/>
          </w:p>
          <w:p>
            <w:pPr>
              <w:pStyle w:val="685"/>
              <w:spacing w:line="36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685"/>
              <w:spacing w:line="36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b/>
                <w:bCs/>
                <w:color w:val="000000"/>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000000"/>
                <w:sz w:val="21"/>
                <w:szCs w:val="21"/>
                <w:highlight w:val="none"/>
              </w:rPr>
              <w:t xml:space="preserve">加盖CA电子公章</w:t>
            </w:r>
            <w:r>
              <w:rPr>
                <w:rFonts w:hint="eastAsia" w:asciiTheme="minorEastAsia" w:hAnsiTheme="minorEastAsia" w:eastAsiaTheme="minorEastAsia"/>
                <w:b/>
                <w:bCs/>
                <w:color w:val="000000"/>
                <w:sz w:val="21"/>
                <w:szCs w:val="21"/>
                <w:highlight w:val="none"/>
              </w:rPr>
              <w:t xml:space="preserve">。</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19</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投标文件的签署</w:t>
            </w:r>
            <w:r/>
          </w:p>
        </w:tc>
        <w:tc>
          <w:tcPr>
            <w:tcW w:w="5812" w:type="dxa"/>
            <w:textDirection w:val="lrTb"/>
            <w:noWrap/>
          </w:tcPr>
          <w:p>
            <w:pPr>
              <w:numPr>
                <w:ilvl w:val="0"/>
                <w:numId w:val="4"/>
              </w:num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投标函、供应商基本资格条件承诺函中须加盖供应商法人章并经法定代表人签字或签章。</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2、投标文件中的任何重要的插字、涂改和增删，修改处须有法定代表人签章或签字。</w:t>
            </w:r>
            <w:r/>
          </w:p>
        </w:tc>
      </w:tr>
      <w:tr>
        <w:trPr>
          <w:trHeight w:val="760"/>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20</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响应性文件递交截止时间和地点</w:t>
            </w:r>
            <w:r/>
          </w:p>
        </w:tc>
        <w:tc>
          <w:tcPr>
            <w:tcW w:w="5812" w:type="dxa"/>
            <w:vAlign w:val="center"/>
            <w:textDirection w:val="lrTb"/>
            <w:noWrap/>
          </w:tcPr>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1.本项目通过“苏采云”系统进行电子采购，即供应商响应文件从政府采购客户端工具制作并通过“苏采云”系统提交。</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使用需要第三方认证的电子签名、数据</w:t>
            </w:r>
            <w:bookmarkStart w:id="708" w:name="_GoBack"/>
            <w:r/>
            <w:bookmarkEnd w:id="708"/>
            <w:r>
              <w:rPr>
                <w:rFonts w:hint="eastAsia" w:asciiTheme="minorEastAsia" w:hAnsiTheme="minorEastAsia" w:eastAsiaTheme="minorEastAsia"/>
                <w:color w:val="000000"/>
                <w:szCs w:val="21"/>
                <w:highlight w:val="none"/>
              </w:rPr>
              <w:t xml:space="preserve">电文，通过互联网方式提交首次响应文件。即：使用“电子签名认证证书（CA数字证书）”登录“苏采云”系统（网址：http://jszfcg.jsczt.cn/），按照要求通过互联网方式提交投标文件。</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“苏采云”系统使用要求：</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使用谷歌浏览器参与不见面开标及开标环节。</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电脑需提前准备好麦克风、音响，摄像头，提前检查保证能够正常使用。</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操作系统至少win7以上，建议使用win10操作系统。</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开标时间：2025年</w:t>
            </w:r>
            <w:r>
              <w:rPr>
                <w:rFonts w:hint="eastAsia" w:asciiTheme="minorEastAsia" w:hAnsiTheme="minorEastAsia" w:eastAsiaTheme="minorEastAsia"/>
                <w:color w:val="000000"/>
                <w:szCs w:val="21"/>
                <w:highlight w:val="none"/>
                <w:lang w:val="en-US" w:eastAsia="zh-CN"/>
              </w:rPr>
              <w:t xml:space="preserve">11</w:t>
            </w:r>
            <w:r>
              <w:rPr>
                <w:rFonts w:hint="eastAsia" w:asciiTheme="minorEastAsia" w:hAnsiTheme="minorEastAsia" w:eastAsiaTheme="minorEastAsia"/>
                <w:color w:val="000000"/>
                <w:szCs w:val="21"/>
                <w:highlight w:val="none"/>
              </w:rPr>
              <w:t xml:space="preserve">月</w:t>
            </w:r>
            <w:r>
              <w:rPr>
                <w:rFonts w:hint="eastAsia" w:asciiTheme="minorEastAsia" w:hAnsiTheme="minorEastAsia" w:eastAsiaTheme="minorEastAsia"/>
                <w:color w:val="000000"/>
                <w:szCs w:val="21"/>
                <w:highlight w:val="none"/>
                <w:lang w:val="en-US" w:eastAsia="zh-CN"/>
              </w:rPr>
              <w:t xml:space="preserve">19</w:t>
            </w:r>
            <w:r>
              <w:rPr>
                <w:rFonts w:hint="eastAsia" w:asciiTheme="minorEastAsia" w:hAnsiTheme="minorEastAsia" w:eastAsiaTheme="minorEastAsia"/>
                <w:color w:val="000000"/>
                <w:szCs w:val="21"/>
                <w:highlight w:val="none"/>
              </w:rPr>
              <w:t xml:space="preserve">日上午9点00分</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开标地点：“苏采云”系统（网址：http://jszfcg.jsczt.cn/）“开标大厅，点击“苏采云”进入系统“开标大厅”。） </w:t>
            </w:r>
            <w:r/>
          </w:p>
          <w:p>
            <w:pPr>
              <w:jc w:val="left"/>
              <w:spacing w:line="36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2.一轮评审结束后，采购代理机构或采购人代表将通过苏采云采购系统提示符合要求的投标供应商进行最后报价(二轮报价)，一轮评审的时长不确定，请投标供应商自行关注报价系统，在报价系统开启后的15分钟内提交最后报价(二轮报价)。未能在规定时间内完成报价的供应商视为放弃投标。</w:t>
            </w:r>
            <w:r/>
          </w:p>
        </w:tc>
      </w:tr>
      <w:tr>
        <w:trPr>
          <w:trHeight w:val="563"/>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21</w:t>
            </w:r>
            <w:r/>
          </w:p>
        </w:tc>
        <w:tc>
          <w:tcPr>
            <w:tcW w:w="2327" w:type="dxa"/>
            <w:vAlign w:val="center"/>
            <w:textDirection w:val="lrTb"/>
            <w:noWrap/>
          </w:tcPr>
          <w:p>
            <w:pPr>
              <w:pStyle w:val="883"/>
              <w:jc w:val="center"/>
              <w:spacing w:line="420" w:lineRule="exact"/>
              <w:rPr>
                <w:rFonts w:asciiTheme="minorEastAsia" w:hAnsiTheme="minorEastAsia" w:eastAsiaTheme="minorEastAsia"/>
                <w:color w:val="000000"/>
                <w:sz w:val="21"/>
                <w:szCs w:val="21"/>
                <w:highlight w:val="none"/>
              </w:rPr>
            </w:pPr>
            <w:r>
              <w:rPr>
                <w:rFonts w:hint="eastAsia" w:asciiTheme="minorEastAsia" w:hAnsiTheme="minorEastAsia" w:eastAsiaTheme="minorEastAsia"/>
                <w:color w:val="000000"/>
                <w:sz w:val="21"/>
                <w:szCs w:val="21"/>
                <w:highlight w:val="none"/>
              </w:rPr>
              <w:t xml:space="preserve">磋商小组组成</w:t>
            </w:r>
            <w:r/>
          </w:p>
        </w:tc>
        <w:tc>
          <w:tcPr>
            <w:tcW w:w="5812" w:type="dxa"/>
            <w:vAlign w:val="center"/>
            <w:textDirection w:val="lrTb"/>
            <w:noWrap/>
          </w:tcPr>
          <w:p>
            <w:pPr>
              <w:spacing w:line="42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磋商小组人数：3人</w:t>
            </w:r>
            <w:r/>
          </w:p>
        </w:tc>
      </w:tr>
      <w:tr>
        <w:trPr>
          <w:trHeight w:val="880"/>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22</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成交公告媒介</w:t>
            </w:r>
            <w:r/>
          </w:p>
        </w:tc>
        <w:tc>
          <w:tcPr>
            <w:tcW w:w="5812" w:type="dxa"/>
            <w:vAlign w:val="center"/>
            <w:textDirection w:val="lrTb"/>
            <w:noWrap/>
          </w:tcPr>
          <w:p>
            <w:pPr>
              <w:spacing w:line="360" w:lineRule="exact"/>
              <w:rPr>
                <w:rFonts w:cs="宋体"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江苏政府采购网（</w:t>
            </w:r>
            <w:r>
              <w:rPr>
                <w:rFonts w:asciiTheme="minorEastAsia" w:hAnsiTheme="minorEastAsia" w:eastAsiaTheme="minorEastAsia"/>
                <w:color w:val="000000"/>
                <w:szCs w:val="21"/>
                <w:highlight w:val="none"/>
              </w:rPr>
              <w:t xml:space="preserve">www.ccgp-jiangsu.gov.cn</w:t>
            </w:r>
            <w:r>
              <w:rPr>
                <w:rFonts w:hint="eastAsia" w:asciiTheme="minorEastAsia" w:hAnsiTheme="minorEastAsia" w:eastAsiaTheme="minorEastAsia"/>
                <w:color w:val="000000"/>
                <w:szCs w:val="21"/>
                <w:highlight w:val="none"/>
              </w:rPr>
              <w:t xml:space="preserve">）</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23</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履约保证金</w:t>
            </w:r>
            <w:r/>
          </w:p>
        </w:tc>
        <w:tc>
          <w:tcPr>
            <w:tcW w:w="5812" w:type="dxa"/>
            <w:vAlign w:val="center"/>
            <w:textDirection w:val="lrTb"/>
            <w:noWrap/>
          </w:tcPr>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（1）履约保证金形式:银行电汇或网上银行支付或保函。</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（2）金额：中标价的5%。</w:t>
            </w:r>
            <w:r/>
          </w:p>
          <w:p>
            <w:pPr>
              <w:jc w:val="left"/>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（3）缴纳时间：在确定成交供应商之后,签订采购合同前。</w:t>
            </w:r>
            <w:r/>
          </w:p>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（4）退还时间：合同履约结束验收合格后退还。</w:t>
            </w:r>
            <w:r/>
          </w:p>
        </w:tc>
      </w:tr>
      <w:tr>
        <w:trPr/>
        <w:tc>
          <w:tcPr>
            <w:tcW w:w="900"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24</w:t>
            </w:r>
            <w:r/>
          </w:p>
        </w:tc>
        <w:tc>
          <w:tcPr>
            <w:tcW w:w="2327" w:type="dxa"/>
            <w:vAlign w:val="center"/>
            <w:textDirection w:val="lrTb"/>
            <w:noWrap/>
          </w:tcPr>
          <w:p>
            <w:pPr>
              <w:jc w:val="cente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签订合同的时间要求</w:t>
            </w:r>
            <w:r/>
          </w:p>
        </w:tc>
        <w:tc>
          <w:tcPr>
            <w:tcW w:w="5812" w:type="dxa"/>
            <w:vAlign w:val="center"/>
            <w:textDirection w:val="lrTb"/>
            <w:noWrap/>
          </w:tcPr>
          <w:p>
            <w:pPr>
              <w:spacing w:line="36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自中标通知书发出之日起</w:t>
            </w:r>
            <w:r>
              <w:rPr>
                <w:rFonts w:asciiTheme="minorEastAsia" w:hAnsiTheme="minorEastAsia" w:eastAsiaTheme="minorEastAsia"/>
                <w:color w:val="000000"/>
                <w:szCs w:val="21"/>
                <w:highlight w:val="none"/>
                <w:u w:val="single"/>
              </w:rPr>
              <w:t xml:space="preserve">30</w:t>
            </w:r>
            <w:r>
              <w:rPr>
                <w:rFonts w:hint="eastAsia" w:asciiTheme="minorEastAsia" w:hAnsiTheme="minorEastAsia" w:eastAsiaTheme="minorEastAsia"/>
                <w:color w:val="000000"/>
                <w:szCs w:val="21"/>
                <w:highlight w:val="none"/>
              </w:rPr>
              <w:t xml:space="preserve">天内</w:t>
            </w:r>
            <w:r/>
          </w:p>
        </w:tc>
      </w:tr>
      <w:tr>
        <w:trPr/>
        <w:tc>
          <w:tcPr>
            <w:tcW w:w="900" w:type="dxa"/>
            <w:vAlign w:val="center"/>
            <w:textDirection w:val="lrTb"/>
            <w:noWrap/>
          </w:tcPr>
          <w:p>
            <w:pPr>
              <w:jc w:val="center"/>
              <w:spacing w:line="360" w:lineRule="exact"/>
              <w:rPr>
                <w:rFonts w:asciiTheme="minorEastAsia" w:hAnsiTheme="minorEastAsia" w:eastAsiaTheme="minorEastAsia"/>
                <w:color w:val="0c0c0c" w:themeColor="text1" w:themeTint="F2"/>
                <w:szCs w:val="21"/>
                <w:highlight w:val="none"/>
              </w:rPr>
            </w:pPr>
            <w:r>
              <w:rPr>
                <w:rFonts w:hint="eastAsia" w:asciiTheme="minorEastAsia" w:hAnsiTheme="minorEastAsia" w:eastAsiaTheme="minorEastAsia"/>
                <w:color w:val="0c0c0c" w:themeColor="text1" w:themeTint="F2"/>
                <w:szCs w:val="21"/>
                <w:highlight w:val="none"/>
              </w:rPr>
              <w:t xml:space="preserve">25</w:t>
            </w:r>
            <w:r/>
          </w:p>
        </w:tc>
        <w:tc>
          <w:tcPr>
            <w:tcW w:w="2327" w:type="dxa"/>
            <w:vAlign w:val="center"/>
            <w:textDirection w:val="lrTb"/>
            <w:noWrap/>
          </w:tcPr>
          <w:p>
            <w:pPr>
              <w:jc w:val="center"/>
              <w:spacing w:line="360" w:lineRule="exact"/>
              <w:rPr>
                <w:rFonts w:asciiTheme="minorEastAsia" w:hAnsiTheme="minorEastAsia" w:eastAsiaTheme="minorEastAsia"/>
                <w:color w:val="0c0c0c" w:themeColor="text1" w:themeTint="F2"/>
                <w:szCs w:val="21"/>
                <w:highlight w:val="none"/>
              </w:rPr>
            </w:pPr>
            <w:r>
              <w:rPr>
                <w:rFonts w:hint="eastAsia" w:asciiTheme="minorEastAsia" w:hAnsiTheme="minorEastAsia" w:eastAsiaTheme="minorEastAsia"/>
                <w:color w:val="0c0c0c" w:themeColor="text1" w:themeTint="F2"/>
                <w:szCs w:val="21"/>
                <w:highlight w:val="none"/>
              </w:rPr>
              <w:t xml:space="preserve">预付款担保</w:t>
            </w:r>
            <w:r/>
          </w:p>
        </w:tc>
        <w:tc>
          <w:tcPr>
            <w:tcW w:w="5812" w:type="dxa"/>
            <w:vAlign w:val="center"/>
            <w:textDirection w:val="lrTb"/>
            <w:noWrap/>
          </w:tcPr>
          <w:p>
            <w:pPr>
              <w:spacing w:line="360" w:lineRule="exact"/>
              <w:rPr>
                <w:rFonts w:cs="宋体" w:asciiTheme="minorEastAsia" w:hAnsiTheme="minorEastAsia" w:eastAsiaTheme="minorEastAsia"/>
                <w:color w:val="0c0c0c" w:themeColor="text1" w:themeTint="F2"/>
                <w:highlight w:val="none"/>
              </w:rPr>
            </w:pPr>
            <w:r>
              <w:rPr>
                <w:rFonts w:hint="eastAsia" w:cs="宋体" w:asciiTheme="minorEastAsia" w:hAnsiTheme="minorEastAsia" w:eastAsiaTheme="minorEastAsia"/>
                <w:color w:val="0c0c0c" w:themeColor="text1" w:themeTint="F2"/>
                <w:highlight w:val="none"/>
              </w:rPr>
              <w:t xml:space="preserve">首次预付工程款时需要提供同等额度的预付款担保。</w:t>
            </w:r>
            <w:r/>
          </w:p>
          <w:p>
            <w:pPr>
              <w:spacing w:line="360" w:lineRule="exact"/>
              <w:rPr>
                <w:rFonts w:cs="宋体" w:asciiTheme="minorEastAsia" w:hAnsiTheme="minorEastAsia" w:eastAsiaTheme="minorEastAsia"/>
                <w:color w:val="0c0c0c" w:themeColor="text1" w:themeTint="F2"/>
                <w:sz w:val="20"/>
                <w:highlight w:val="none"/>
              </w:rPr>
            </w:pPr>
            <w:r>
              <w:rPr>
                <w:rFonts w:hint="eastAsia" w:cs="宋体" w:asciiTheme="minorEastAsia" w:hAnsiTheme="minorEastAsia" w:eastAsiaTheme="minorEastAsia"/>
                <w:color w:val="0c0c0c" w:themeColor="text1" w:themeTint="F2"/>
                <w:sz w:val="20"/>
                <w:highlight w:val="none"/>
              </w:rPr>
              <w:t xml:space="preserve">预付款担保的形式为：</w:t>
            </w:r>
            <w:r/>
          </w:p>
          <w:p>
            <w:pPr>
              <w:spacing w:line="360" w:lineRule="exact"/>
              <w:rPr>
                <w:rFonts w:cs="宋体" w:asciiTheme="minorEastAsia" w:hAnsiTheme="minorEastAsia" w:eastAsiaTheme="minorEastAsia"/>
                <w:color w:val="0c0c0c" w:themeColor="text1" w:themeTint="F2"/>
                <w:sz w:val="20"/>
                <w:highlight w:val="none"/>
              </w:rPr>
            </w:pPr>
            <w:r>
              <w:rPr>
                <w:rFonts w:hint="eastAsia" w:cs="宋体" w:asciiTheme="minorEastAsia" w:hAnsiTheme="minorEastAsia" w:eastAsiaTheme="minorEastAsia"/>
                <w:color w:val="0c0c0c" w:themeColor="text1" w:themeTint="F2"/>
                <w:sz w:val="20"/>
                <w:highlight w:val="none"/>
              </w:rPr>
              <w:t xml:space="preserve">银行保函</w:t>
            </w:r>
            <w:r/>
          </w:p>
        </w:tc>
      </w:tr>
      <w:tr>
        <w:trPr>
          <w:trHeight w:val="479"/>
        </w:trPr>
        <w:tc>
          <w:tcPr>
            <w:tcW w:w="900" w:type="dxa"/>
            <w:vAlign w:val="center"/>
            <w:textDirection w:val="lrTb"/>
            <w:noWrap/>
          </w:tcPr>
          <w:p>
            <w:pPr>
              <w:jc w:val="center"/>
              <w:spacing w:line="360" w:lineRule="exact"/>
              <w:rPr>
                <w:rFonts w:asciiTheme="minorEastAsia" w:hAnsiTheme="minorEastAsia" w:eastAsiaTheme="minorEastAsia"/>
                <w:b/>
                <w:color w:val="000000"/>
                <w:szCs w:val="21"/>
                <w:highlight w:val="none"/>
              </w:rPr>
            </w:pPr>
            <w:r>
              <w:rPr>
                <w:rFonts w:hint="eastAsia" w:asciiTheme="minorEastAsia" w:hAnsiTheme="minorEastAsia" w:eastAsiaTheme="minorEastAsia"/>
                <w:b/>
                <w:color w:val="000000"/>
                <w:szCs w:val="21"/>
                <w:highlight w:val="none"/>
              </w:rPr>
              <w:t xml:space="preserve">26</w:t>
            </w:r>
            <w:r/>
          </w:p>
        </w:tc>
        <w:tc>
          <w:tcPr>
            <w:gridSpan w:val="2"/>
            <w:tcW w:w="8139" w:type="dxa"/>
            <w:textDirection w:val="lrTb"/>
            <w:noWrap/>
          </w:tcPr>
          <w:p>
            <w:pPr>
              <w:jc w:val="center"/>
              <w:spacing w:line="360" w:lineRule="exact"/>
              <w:rPr>
                <w:rFonts w:asciiTheme="minorEastAsia" w:hAnsiTheme="minorEastAsia" w:eastAsiaTheme="minorEastAsia"/>
                <w:b/>
                <w:color w:val="000000"/>
                <w:szCs w:val="21"/>
                <w:highlight w:val="none"/>
              </w:rPr>
            </w:pPr>
            <w:r>
              <w:rPr>
                <w:rFonts w:hint="eastAsia" w:asciiTheme="minorEastAsia" w:hAnsiTheme="minorEastAsia" w:eastAsiaTheme="minorEastAsia"/>
                <w:b/>
                <w:color w:val="000000"/>
                <w:szCs w:val="21"/>
                <w:highlight w:val="none"/>
              </w:rPr>
              <w:t xml:space="preserve">需要</w:t>
            </w:r>
            <w:r>
              <w:rPr>
                <w:rFonts w:asciiTheme="minorEastAsia" w:hAnsiTheme="minorEastAsia" w:eastAsiaTheme="minorEastAsia"/>
                <w:b/>
                <w:color w:val="000000"/>
                <w:szCs w:val="21"/>
                <w:highlight w:val="none"/>
              </w:rPr>
              <w:t xml:space="preserve">补充</w:t>
            </w:r>
            <w:r>
              <w:rPr>
                <w:rFonts w:hint="eastAsia" w:asciiTheme="minorEastAsia" w:hAnsiTheme="minorEastAsia" w:eastAsiaTheme="minorEastAsia"/>
                <w:b/>
                <w:color w:val="000000"/>
                <w:szCs w:val="21"/>
                <w:highlight w:val="none"/>
              </w:rPr>
              <w:t xml:space="preserve">的其他</w:t>
            </w:r>
            <w:r>
              <w:rPr>
                <w:rFonts w:asciiTheme="minorEastAsia" w:hAnsiTheme="minorEastAsia" w:eastAsiaTheme="minorEastAsia"/>
                <w:b/>
                <w:color w:val="000000"/>
                <w:szCs w:val="21"/>
                <w:highlight w:val="none"/>
              </w:rPr>
              <w:t xml:space="preserve">内容</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c0c0c" w:themeColor="text1" w:themeTint="F2"/>
                <w:szCs w:val="21"/>
                <w:highlight w:val="none"/>
              </w:rPr>
            </w:pPr>
            <w:r>
              <w:rPr>
                <w:rFonts w:hint="eastAsia" w:cs="宋体" w:asciiTheme="minorEastAsia" w:hAnsiTheme="minorEastAsia" w:eastAsiaTheme="minorEastAsia"/>
                <w:bCs/>
                <w:color w:val="0c0c0c" w:themeColor="text1" w:themeTint="F2"/>
                <w:szCs w:val="21"/>
                <w:highlight w:val="none"/>
              </w:rPr>
              <w:t xml:space="preserve">26.1</w:t>
            </w:r>
            <w:r/>
          </w:p>
        </w:tc>
        <w:tc>
          <w:tcPr>
            <w:gridSpan w:val="2"/>
            <w:tcW w:w="8139" w:type="dxa"/>
            <w:textDirection w:val="lrTb"/>
            <w:noWrap/>
          </w:tcPr>
          <w:p>
            <w:pPr>
              <w:pStyle w:val="883"/>
              <w:spacing w:line="320" w:lineRule="exact"/>
              <w:rPr>
                <w:rFonts w:cs="宋体" w:asciiTheme="minorEastAsia" w:hAnsiTheme="minorEastAsia" w:eastAsiaTheme="minorEastAsia"/>
                <w:bCs/>
                <w:color w:val="0c0c0c" w:themeColor="text1" w:themeTint="F2"/>
                <w:sz w:val="21"/>
                <w:szCs w:val="21"/>
                <w:highlight w:val="none"/>
              </w:rPr>
            </w:pPr>
            <w:r>
              <w:rPr>
                <w:rFonts w:hint="eastAsia" w:cs="宋体" w:asciiTheme="minorEastAsia" w:hAnsiTheme="minorEastAsia" w:eastAsiaTheme="minorEastAsia"/>
                <w:bCs/>
                <w:color w:val="0c0c0c" w:themeColor="text1" w:themeTint="F2"/>
                <w:sz w:val="21"/>
                <w:szCs w:val="21"/>
                <w:highlight w:val="none"/>
              </w:rPr>
              <w:t xml:space="preserve">依据苏政采协{2024}20号文件，该项目代理费用由中标（成交）人支付，收费标准参考“苏政采协{2024}20号文件”工程类，以中标（成交）价为计算基数，按差额定率分档累进法计算,具体为50万元以下(含50万元)按1.6%收取，最低收费5000元，50万元-400万元(含400万元)按1.5%收取，代理服务费由成交人在领取成交通知书前支付给代理机构。</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26.2</w:t>
            </w:r>
            <w:r/>
          </w:p>
        </w:tc>
        <w:tc>
          <w:tcPr>
            <w:gridSpan w:val="2"/>
            <w:tcW w:w="8139" w:type="dxa"/>
            <w:textDirection w:val="lrTb"/>
            <w:noWrap/>
          </w:tcPr>
          <w:p>
            <w:pPr>
              <w:pStyle w:val="883"/>
              <w:spacing w:line="320" w:lineRule="exact"/>
              <w:rPr>
                <w:rFonts w:cs="宋体" w:asciiTheme="minorEastAsia" w:hAnsiTheme="minorEastAsia" w:eastAsiaTheme="minorEastAsia"/>
                <w:bCs/>
                <w:color w:val="000000"/>
                <w:sz w:val="21"/>
                <w:szCs w:val="21"/>
                <w:highlight w:val="none"/>
              </w:rPr>
            </w:pPr>
            <w:r>
              <w:rPr>
                <w:rFonts w:hint="eastAsia" w:cs="宋体" w:asciiTheme="minorEastAsia" w:hAnsiTheme="minorEastAsia" w:eastAsiaTheme="minorEastAsia"/>
                <w:bCs/>
                <w:color w:val="000000"/>
                <w:sz w:val="21"/>
                <w:szCs w:val="21"/>
                <w:highlight w:val="none"/>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26.3</w:t>
            </w:r>
            <w:r/>
          </w:p>
        </w:tc>
        <w:tc>
          <w:tcPr>
            <w:gridSpan w:val="2"/>
            <w:tcW w:w="8139" w:type="dxa"/>
            <w:textDirection w:val="lrTb"/>
            <w:noWrap/>
          </w:tcPr>
          <w:p>
            <w:pPr>
              <w:pStyle w:val="883"/>
              <w:spacing w:line="320" w:lineRule="exact"/>
              <w:rPr>
                <w:rFonts w:cs="宋体" w:asciiTheme="minorEastAsia" w:hAnsiTheme="minorEastAsia" w:eastAsiaTheme="minorEastAsia"/>
                <w:bCs/>
                <w:color w:val="000000"/>
                <w:sz w:val="21"/>
                <w:szCs w:val="21"/>
                <w:highlight w:val="none"/>
              </w:rPr>
            </w:pPr>
            <w:r>
              <w:rPr>
                <w:rFonts w:hint="eastAsia" w:cs="宋体" w:asciiTheme="minorEastAsia" w:hAnsiTheme="minorEastAsia" w:eastAsiaTheme="minorEastAsia"/>
                <w:bCs/>
                <w:color w:val="000000"/>
                <w:sz w:val="21"/>
                <w:szCs w:val="21"/>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26.4</w:t>
            </w:r>
            <w:r/>
          </w:p>
        </w:tc>
        <w:tc>
          <w:tcPr>
            <w:gridSpan w:val="2"/>
            <w:tcW w:w="8139" w:type="dxa"/>
            <w:textDirection w:val="lrTb"/>
            <w:noWrap/>
          </w:tcPr>
          <w:p>
            <w:pPr>
              <w:pStyle w:val="883"/>
              <w:spacing w:line="320" w:lineRule="exact"/>
              <w:rPr>
                <w:rFonts w:cs="宋体" w:asciiTheme="minorEastAsia" w:hAnsiTheme="minorEastAsia" w:eastAsiaTheme="minorEastAsia"/>
                <w:bCs/>
                <w:color w:val="000000"/>
                <w:sz w:val="21"/>
                <w:szCs w:val="21"/>
                <w:highlight w:val="none"/>
              </w:rPr>
            </w:pPr>
            <w:r>
              <w:rPr>
                <w:rFonts w:hint="eastAsia" w:cs="宋体" w:asciiTheme="minorEastAsia" w:hAnsiTheme="minorEastAsia" w:eastAsiaTheme="minorEastAsia"/>
                <w:bCs/>
                <w:color w:val="000000"/>
                <w:sz w:val="21"/>
                <w:szCs w:val="21"/>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26.5</w:t>
            </w:r>
            <w:r/>
          </w:p>
        </w:tc>
        <w:tc>
          <w:tcPr>
            <w:gridSpan w:val="2"/>
            <w:tcW w:w="8139" w:type="dxa"/>
            <w:textDirection w:val="lrTb"/>
            <w:noWrap/>
          </w:tcPr>
          <w:p>
            <w:pPr>
              <w:pStyle w:val="883"/>
              <w:spacing w:line="32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 w:val="21"/>
                <w:szCs w:val="21"/>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26.6</w:t>
            </w:r>
            <w:r/>
          </w:p>
        </w:tc>
        <w:tc>
          <w:tcPr>
            <w:gridSpan w:val="2"/>
            <w:tcW w:w="8139" w:type="dxa"/>
            <w:vAlign w:val="center"/>
            <w:textDirection w:val="lrTb"/>
            <w:noWrap/>
          </w:tcPr>
          <w:p>
            <w:pPr>
              <w:pStyle w:val="883"/>
              <w:spacing w:line="320" w:lineRule="exact"/>
              <w:rPr>
                <w:rFonts w:cs="宋体" w:asciiTheme="minorEastAsia" w:hAnsiTheme="minorEastAsia" w:eastAsiaTheme="minorEastAsia"/>
                <w:bCs/>
                <w:color w:val="000000"/>
                <w:sz w:val="21"/>
                <w:szCs w:val="21"/>
                <w:highlight w:val="none"/>
              </w:rPr>
            </w:pPr>
            <w:r>
              <w:rPr>
                <w:rFonts w:hint="eastAsia" w:cs="宋体" w:asciiTheme="minorEastAsia" w:hAnsiTheme="minorEastAsia" w:eastAsiaTheme="minorEastAsia"/>
                <w:bCs/>
                <w:color w:val="000000"/>
                <w:sz w:val="21"/>
                <w:szCs w:val="21"/>
                <w:highlight w:val="none"/>
              </w:rPr>
              <w:t xml:space="preserve">质疑和投诉按照《政府采购质疑和投诉办法》财政部令第94号执行。</w:t>
            </w:r>
            <w:r/>
          </w:p>
        </w:tc>
      </w:tr>
      <w:tr>
        <w:trPr>
          <w:trHeight w:val="479"/>
        </w:trPr>
        <w:tc>
          <w:tcPr>
            <w:tcW w:w="900" w:type="dxa"/>
            <w:vAlign w:val="center"/>
            <w:textDirection w:val="lrTb"/>
            <w:noWrap/>
          </w:tcPr>
          <w:p>
            <w:pPr>
              <w:jc w:val="center"/>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26.7</w:t>
            </w:r>
            <w:r/>
          </w:p>
        </w:tc>
        <w:tc>
          <w:tcPr>
            <w:gridSpan w:val="2"/>
            <w:tcW w:w="8139" w:type="dxa"/>
            <w:vAlign w:val="center"/>
            <w:textDirection w:val="lrTb"/>
            <w:noWrap/>
          </w:tcPr>
          <w:p>
            <w:pPr>
              <w:pStyle w:val="883"/>
              <w:spacing w:line="320" w:lineRule="exact"/>
              <w:rPr>
                <w:rFonts w:cs="宋体" w:asciiTheme="minorEastAsia" w:hAnsiTheme="minorEastAsia" w:eastAsiaTheme="minorEastAsia"/>
                <w:bCs/>
                <w:color w:val="000000"/>
                <w:sz w:val="21"/>
                <w:szCs w:val="21"/>
                <w:highlight w:val="none"/>
              </w:rPr>
            </w:pPr>
            <w:r>
              <w:rPr>
                <w:rFonts w:hint="eastAsia" w:cs="宋体" w:asciiTheme="minorEastAsia" w:hAnsiTheme="minorEastAsia" w:eastAsiaTheme="minorEastAsia"/>
                <w:bCs/>
                <w:color w:val="000000"/>
                <w:sz w:val="21"/>
                <w:szCs w:val="21"/>
                <w:highlight w:val="none"/>
              </w:rPr>
              <w:t xml:space="preserve">请各投标单位认真研读竞争性磋商文件和磋商控制价，如有疑问请书面答疑，否则不详尽之处视为让利。</w:t>
            </w:r>
            <w:r/>
          </w:p>
        </w:tc>
      </w:tr>
    </w:tbl>
    <w:p>
      <w:pPr>
        <w:keepLines/>
        <w:keepNext/>
        <w:spacing w:before="145" w:after="145" w:line="380" w:lineRule="exact"/>
        <w:rPr>
          <w:rFonts w:cs="宋体" w:asciiTheme="minorEastAsia" w:hAnsiTheme="minorEastAsia" w:eastAsiaTheme="minorEastAsia"/>
          <w:b/>
          <w:color w:val="000000"/>
          <w:szCs w:val="21"/>
          <w:highlight w:val="none"/>
        </w:rPr>
        <w:outlineLvl w:val="1"/>
      </w:pPr>
      <w:r/>
      <w:bookmarkStart w:id="81" w:name="_Toc120614214"/>
      <w:r/>
      <w:bookmarkStart w:id="82" w:name="_Toc20823275"/>
      <w:r/>
      <w:bookmarkStart w:id="83" w:name="_Toc16938519"/>
      <w:r/>
      <w:bookmarkStart w:id="84" w:name="_Toc513029203"/>
      <w:r>
        <w:rPr>
          <w:rFonts w:hint="eastAsia" w:cs="宋体" w:asciiTheme="minorEastAsia" w:hAnsiTheme="minorEastAsia" w:eastAsiaTheme="minorEastAsia"/>
          <w:b/>
          <w:color w:val="000000"/>
          <w:szCs w:val="21"/>
          <w:highlight w:val="none"/>
        </w:rPr>
        <w:t xml:space="preserve">1、总则</w:t>
      </w:r>
      <w:bookmarkEnd w:id="81"/>
      <w:r/>
      <w:bookmarkEnd w:id="82"/>
      <w:r/>
      <w:bookmarkEnd w:id="83"/>
      <w:r/>
      <w:bookmarkEnd w:id="84"/>
      <w:r/>
      <w:r/>
    </w:p>
    <w:p>
      <w:pPr>
        <w:ind w:firstLine="210"/>
        <w:keepLines/>
        <w:keepNext/>
        <w:spacing w:line="380" w:lineRule="exact"/>
        <w:rPr>
          <w:rFonts w:cs="宋体" w:asciiTheme="minorEastAsia" w:hAnsiTheme="minorEastAsia" w:eastAsiaTheme="minorEastAsia"/>
          <w:color w:val="000000"/>
          <w:szCs w:val="21"/>
          <w:highlight w:val="none"/>
        </w:rPr>
      </w:pPr>
      <w:r/>
      <w:bookmarkStart w:id="85" w:name="_Hlt16619475"/>
      <w:r/>
      <w:bookmarkEnd w:id="85"/>
      <w:r/>
      <w:bookmarkStart w:id="86" w:name="_Toc458694821"/>
      <w:r/>
      <w:bookmarkStart w:id="87" w:name="_Toc16938520"/>
      <w:r/>
      <w:bookmarkStart w:id="88" w:name="_Toc20823276"/>
      <w:r/>
      <w:bookmarkStart w:id="89" w:name="_Toc513029204"/>
      <w:r>
        <w:rPr>
          <w:rFonts w:hint="eastAsia" w:cs="宋体" w:asciiTheme="minorEastAsia" w:hAnsiTheme="minorEastAsia" w:eastAsiaTheme="minorEastAsia"/>
          <w:color w:val="000000"/>
          <w:szCs w:val="21"/>
          <w:highlight w:val="none"/>
        </w:rPr>
        <w:t xml:space="preserve">1</w:t>
      </w:r>
      <w:bookmarkEnd w:id="86"/>
      <w:r>
        <w:rPr>
          <w:rFonts w:hint="eastAsia" w:cs="宋体" w:asciiTheme="minorEastAsia" w:hAnsiTheme="minorEastAsia" w:eastAsiaTheme="minorEastAsia"/>
          <w:color w:val="000000"/>
          <w:szCs w:val="21"/>
          <w:highlight w:val="none"/>
        </w:rPr>
        <w:t xml:space="preserve">.1采购方式</w:t>
      </w:r>
      <w:bookmarkEnd w:id="87"/>
      <w:r/>
      <w:bookmarkEnd w:id="88"/>
      <w:r/>
      <w:bookmarkEnd w:id="89"/>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1.1.1 本次政府采购活动采取竞争性磋商(以下简称磋商)方式，本磋商文件仅适用于磋商公告中所述项目。</w:t>
      </w:r>
      <w:r/>
    </w:p>
    <w:p>
      <w:pPr>
        <w:ind w:firstLine="210"/>
        <w:keepLines/>
        <w:keepNext/>
        <w:spacing w:line="380" w:lineRule="exact"/>
        <w:rPr>
          <w:rFonts w:cs="宋体" w:asciiTheme="minorEastAsia" w:hAnsiTheme="minorEastAsia" w:eastAsiaTheme="minorEastAsia"/>
          <w:color w:val="000000"/>
          <w:szCs w:val="21"/>
          <w:highlight w:val="none"/>
        </w:rPr>
      </w:pPr>
      <w:r/>
      <w:bookmarkStart w:id="90" w:name="_Toc20823277"/>
      <w:r/>
      <w:bookmarkStart w:id="91" w:name="_Toc16938521"/>
      <w:r/>
      <w:bookmarkStart w:id="92" w:name="_Toc513029205"/>
      <w:r>
        <w:rPr>
          <w:rFonts w:hint="eastAsia" w:cs="宋体" w:asciiTheme="minorEastAsia" w:hAnsiTheme="minorEastAsia" w:eastAsiaTheme="minorEastAsia"/>
          <w:color w:val="000000"/>
          <w:szCs w:val="21"/>
          <w:highlight w:val="none"/>
        </w:rPr>
        <w:t xml:space="preserve">1.2合格的</w:t>
      </w:r>
      <w:bookmarkEnd w:id="90"/>
      <w:r/>
      <w:bookmarkEnd w:id="91"/>
      <w:r/>
      <w:bookmarkEnd w:id="92"/>
      <w:r>
        <w:rPr>
          <w:rFonts w:hint="eastAsia" w:cs="宋体" w:asciiTheme="minorEastAsia" w:hAnsiTheme="minorEastAsia" w:eastAsiaTheme="minorEastAsia"/>
          <w:color w:val="000000"/>
          <w:szCs w:val="21"/>
          <w:highlight w:val="none"/>
        </w:rPr>
        <w:t xml:space="preserve">供应商</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1.2.1满足磋商公告中供应商资格要求的规定。</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1.2.2 满足本磋商文件实质性要求和条件的规定。</w:t>
      </w:r>
      <w:r/>
    </w:p>
    <w:p>
      <w:pPr>
        <w:ind w:firstLine="210"/>
        <w:keepLines/>
        <w:keepNext/>
        <w:spacing w:line="380" w:lineRule="exact"/>
        <w:rPr>
          <w:rFonts w:cs="宋体" w:asciiTheme="minorEastAsia" w:hAnsiTheme="minorEastAsia" w:eastAsiaTheme="minorEastAsia"/>
          <w:color w:val="000000"/>
          <w:szCs w:val="21"/>
          <w:highlight w:val="none"/>
        </w:rPr>
      </w:pPr>
      <w:r/>
      <w:bookmarkStart w:id="93" w:name="_Toc20823278"/>
      <w:r/>
      <w:bookmarkStart w:id="94" w:name="_Toc16938522"/>
      <w:r/>
      <w:bookmarkStart w:id="95" w:name="_Toc513029206"/>
      <w:r>
        <w:rPr>
          <w:rFonts w:hint="eastAsia" w:cs="宋体" w:asciiTheme="minorEastAsia" w:hAnsiTheme="minorEastAsia" w:eastAsiaTheme="minorEastAsia"/>
          <w:color w:val="000000"/>
          <w:szCs w:val="21"/>
          <w:highlight w:val="none"/>
        </w:rPr>
        <w:t xml:space="preserve">1.3适用法律</w:t>
      </w:r>
      <w:bookmarkEnd w:id="93"/>
      <w:r/>
      <w:bookmarkEnd w:id="94"/>
      <w:r/>
      <w:bookmarkEnd w:id="95"/>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1.3.1 本次磋商及由此产生的合同受中华人民共和国有关的法律法规制约和保护。</w:t>
      </w:r>
      <w:r/>
    </w:p>
    <w:p>
      <w:pPr>
        <w:ind w:firstLine="210"/>
        <w:keepLines/>
        <w:keepNext/>
        <w:spacing w:line="380" w:lineRule="exact"/>
        <w:rPr>
          <w:rFonts w:cs="宋体" w:asciiTheme="minorEastAsia" w:hAnsiTheme="minorEastAsia" w:eastAsiaTheme="minorEastAsia"/>
          <w:color w:val="000000"/>
          <w:szCs w:val="21"/>
          <w:highlight w:val="none"/>
        </w:rPr>
      </w:pPr>
      <w:r/>
      <w:bookmarkStart w:id="96" w:name="_Toc513029207"/>
      <w:r/>
      <w:bookmarkStart w:id="97" w:name="_Toc462564067"/>
      <w:r/>
      <w:bookmarkStart w:id="98" w:name="_Toc20823279"/>
      <w:r/>
      <w:bookmarkStart w:id="99" w:name="_Toc16938523"/>
      <w:r>
        <w:rPr>
          <w:rFonts w:hint="eastAsia" w:cs="宋体" w:asciiTheme="minorEastAsia" w:hAnsiTheme="minorEastAsia" w:eastAsiaTheme="minorEastAsia"/>
          <w:color w:val="000000"/>
          <w:szCs w:val="21"/>
          <w:highlight w:val="none"/>
        </w:rPr>
        <w:t xml:space="preserve">1.4磋商费用</w:t>
      </w:r>
      <w:bookmarkEnd w:id="96"/>
      <w:r/>
      <w:bookmarkEnd w:id="97"/>
      <w:r/>
      <w:bookmarkEnd w:id="98"/>
      <w:r/>
      <w:bookmarkEnd w:id="99"/>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1.4.1供应商应自行承担所有与参加磋商有关的费用。</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1.4.2不论磋商的结果如何，采购人或采购代理机构在任何情况下均无义务和责任承担上述费用。</w:t>
      </w:r>
      <w:r/>
    </w:p>
    <w:p>
      <w:pPr>
        <w:ind w:firstLine="211"/>
        <w:keepLines/>
        <w:keepNex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
          <w:color w:val="000000"/>
          <w:szCs w:val="21"/>
          <w:highlight w:val="none"/>
        </w:rPr>
        <w:t xml:space="preserve">1.5</w:t>
      </w:r>
      <w:r>
        <w:rPr>
          <w:rFonts w:hint="eastAsia" w:cs="宋体" w:asciiTheme="minorEastAsia" w:hAnsiTheme="minorEastAsia" w:eastAsiaTheme="minorEastAsia"/>
          <w:color w:val="000000"/>
          <w:szCs w:val="21"/>
          <w:highlight w:val="none"/>
        </w:rPr>
        <w:t xml:space="preserve">磋商文件的约束力</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1.5.1供应商一旦参加本项目采购活动，即被认为接受了本磋商文件的规定和约束。</w:t>
      </w:r>
      <w:r/>
    </w:p>
    <w:p>
      <w:pPr>
        <w:keepLines/>
        <w:keepNext/>
        <w:spacing w:before="145" w:after="145" w:line="380" w:lineRule="exact"/>
        <w:rPr>
          <w:rFonts w:cs="宋体" w:asciiTheme="minorEastAsia" w:hAnsiTheme="minorEastAsia" w:eastAsiaTheme="minorEastAsia"/>
          <w:b/>
          <w:color w:val="000000"/>
          <w:szCs w:val="21"/>
          <w:highlight w:val="none"/>
        </w:rPr>
        <w:outlineLvl w:val="1"/>
      </w:pPr>
      <w:r/>
      <w:bookmarkStart w:id="100" w:name="_Toc16938525"/>
      <w:r/>
      <w:bookmarkStart w:id="101" w:name="_Toc120614215"/>
      <w:r/>
      <w:bookmarkStart w:id="102" w:name="_Toc513029209"/>
      <w:r/>
      <w:bookmarkStart w:id="103" w:name="_Toc20823281"/>
      <w:r>
        <w:rPr>
          <w:rFonts w:hint="eastAsia" w:cs="宋体" w:asciiTheme="minorEastAsia" w:hAnsiTheme="minorEastAsia" w:eastAsiaTheme="minorEastAsia"/>
          <w:b/>
          <w:color w:val="000000"/>
          <w:szCs w:val="21"/>
          <w:highlight w:val="none"/>
        </w:rPr>
        <w:t xml:space="preserve">2、</w:t>
      </w:r>
      <w:bookmarkEnd w:id="100"/>
      <w:r/>
      <w:bookmarkEnd w:id="101"/>
      <w:r/>
      <w:bookmarkEnd w:id="102"/>
      <w:r/>
      <w:bookmarkEnd w:id="103"/>
      <w:r>
        <w:rPr>
          <w:rFonts w:hint="eastAsia" w:cs="宋体" w:asciiTheme="minorEastAsia" w:hAnsiTheme="minorEastAsia" w:eastAsiaTheme="minorEastAsia"/>
          <w:b/>
          <w:color w:val="000000"/>
          <w:szCs w:val="21"/>
          <w:highlight w:val="none"/>
        </w:rPr>
        <w:t xml:space="preserve">磋商文件</w:t>
      </w:r>
      <w:r/>
    </w:p>
    <w:p>
      <w:pPr>
        <w:ind w:firstLine="210"/>
        <w:keepLines/>
        <w:keepNext/>
        <w:spacing w:line="380" w:lineRule="exact"/>
        <w:rPr>
          <w:rFonts w:cs="宋体" w:asciiTheme="minorEastAsia" w:hAnsiTheme="minorEastAsia" w:eastAsiaTheme="minorEastAsia"/>
          <w:color w:val="000000"/>
          <w:szCs w:val="21"/>
          <w:highlight w:val="none"/>
        </w:rPr>
      </w:pPr>
      <w:r/>
      <w:bookmarkStart w:id="104" w:name="_Toc20823282"/>
      <w:r/>
      <w:bookmarkStart w:id="105" w:name="_Toc16938526"/>
      <w:r/>
      <w:bookmarkStart w:id="106" w:name="_Toc513029210"/>
      <w:r>
        <w:rPr>
          <w:rFonts w:hint="eastAsia" w:cs="宋体" w:asciiTheme="minorEastAsia" w:hAnsiTheme="minorEastAsia" w:eastAsiaTheme="minorEastAsia"/>
          <w:color w:val="000000"/>
          <w:szCs w:val="21"/>
          <w:highlight w:val="none"/>
        </w:rPr>
        <w:t xml:space="preserve">2.1磋商文件构成</w:t>
      </w:r>
      <w:bookmarkEnd w:id="104"/>
      <w:r/>
      <w:bookmarkEnd w:id="105"/>
      <w:r/>
      <w:bookmarkEnd w:id="106"/>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2.1.1磋商文件由以下部分组成：</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（1）磋商公告</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（2）供应商须知</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（3）合同文本</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（4）采购需求</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（5）评审方法与评审标准</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（6）工程量清单</w:t>
      </w:r>
      <w:r/>
    </w:p>
    <w:p>
      <w:pPr>
        <w:ind w:firstLine="360"/>
        <w:spacing w:line="380" w:lineRule="exact"/>
        <w:rPr>
          <w:rFonts w:asciiTheme="minorEastAsia" w:hAnsiTheme="minorEastAsia" w:eastAsiaTheme="minorEastAsia"/>
          <w:highlight w:val="none"/>
        </w:rPr>
      </w:pPr>
      <w:r>
        <w:rPr>
          <w:rFonts w:hint="eastAsia" w:cs="宋体" w:asciiTheme="minorEastAsia" w:hAnsiTheme="minorEastAsia" w:eastAsiaTheme="minorEastAsia"/>
          <w:color w:val="000000"/>
          <w:szCs w:val="21"/>
          <w:highlight w:val="none"/>
        </w:rPr>
        <w:t xml:space="preserve">（7）响应文件格式</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请仔细检查磋商文件是否齐全，如有缺漏请立即与代理机构联系解决。</w:t>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spacing w:line="380" w:lineRule="exact"/>
        <w:rPr>
          <w:rFonts w:cs="宋体" w:asciiTheme="minorEastAsia" w:hAnsiTheme="minorEastAsia" w:eastAsiaTheme="minorEastAsia"/>
          <w:color w:val="000000"/>
          <w:szCs w:val="21"/>
          <w:highlight w:val="none"/>
        </w:rPr>
      </w:pPr>
      <w:r/>
      <w:bookmarkStart w:id="107" w:name="_Toc20823283"/>
      <w:r/>
      <w:bookmarkStart w:id="108" w:name="_Toc462564070"/>
      <w:r/>
      <w:bookmarkStart w:id="109" w:name="_Toc513029211"/>
      <w:r/>
      <w:bookmarkStart w:id="110" w:name="_Toc16938527"/>
      <w:r>
        <w:rPr>
          <w:rFonts w:hint="eastAsia" w:cs="宋体" w:asciiTheme="minorEastAsia" w:hAnsiTheme="minorEastAsia" w:eastAsiaTheme="minorEastAsia"/>
          <w:color w:val="000000"/>
          <w:szCs w:val="21"/>
          <w:highlight w:val="none"/>
        </w:rPr>
        <w:t xml:space="preserve">2.3磋商文件的澄清</w:t>
      </w:r>
      <w:bookmarkEnd w:id="107"/>
      <w:r/>
      <w:bookmarkEnd w:id="108"/>
      <w:r/>
      <w:bookmarkEnd w:id="109"/>
      <w:r/>
      <w:bookmarkEnd w:id="110"/>
      <w:r/>
      <w:r/>
    </w:p>
    <w:p>
      <w:pPr>
        <w:ind w:firstLine="36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2.3.1 任何要求对磋商文件进行澄清的供应商，应在磋商截止期5日前按磋商公告中的通讯地址，以书面形式通知采购人或代理机构。</w:t>
      </w:r>
      <w:r/>
    </w:p>
    <w:p>
      <w:pPr>
        <w:ind w:firstLine="360"/>
        <w:spacing w:line="380" w:lineRule="exact"/>
        <w:rPr>
          <w:rFonts w:asciiTheme="minorEastAsia" w:hAnsiTheme="minorEastAsia" w:eastAsiaTheme="minorEastAsia"/>
          <w:szCs w:val="22"/>
          <w:highlight w:val="none"/>
        </w:rPr>
      </w:pPr>
      <w:r>
        <w:rPr>
          <w:rFonts w:hint="eastAsia" w:cs="宋体" w:asciiTheme="minorEastAsia" w:hAnsiTheme="minorEastAsia" w:eastAsiaTheme="minorEastAsia"/>
          <w:color w:val="000000"/>
          <w:szCs w:val="21"/>
          <w:highlight w:val="none"/>
        </w:rPr>
        <w:t xml:space="preserve">2.3.2按照权责相一致原则，供应商提出的对于磋商文件主要商务、技术指标的相关澄清、修改要求，由采购人负责答复并视情况作出澄清或修改的决定。</w:t>
      </w:r>
      <w:r/>
    </w:p>
    <w:p>
      <w:pPr>
        <w:ind w:firstLine="210"/>
        <w:spacing w:line="380" w:lineRule="exact"/>
        <w:rPr>
          <w:rFonts w:cs="宋体" w:asciiTheme="minorEastAsia" w:hAnsiTheme="minorEastAsia" w:eastAsiaTheme="minorEastAsia"/>
          <w:color w:val="000000"/>
          <w:szCs w:val="21"/>
          <w:highlight w:val="none"/>
        </w:rPr>
      </w:pPr>
      <w:r/>
      <w:bookmarkStart w:id="111" w:name="_Toc16938528"/>
      <w:r/>
      <w:bookmarkStart w:id="112" w:name="_Toc513029212"/>
      <w:r/>
      <w:bookmarkStart w:id="113" w:name="_Toc20823284"/>
      <w:r/>
      <w:bookmarkStart w:id="114" w:name="_Toc462564071"/>
      <w:r>
        <w:rPr>
          <w:rFonts w:hint="eastAsia" w:cs="宋体" w:asciiTheme="minorEastAsia" w:hAnsiTheme="minorEastAsia" w:eastAsiaTheme="minorEastAsia"/>
          <w:color w:val="000000"/>
          <w:szCs w:val="21"/>
          <w:highlight w:val="none"/>
        </w:rPr>
        <w:t xml:space="preserve">2.4磋商文件的澄清和修改</w:t>
      </w:r>
      <w:bookmarkEnd w:id="111"/>
      <w:r/>
      <w:bookmarkEnd w:id="112"/>
      <w:r/>
      <w:bookmarkEnd w:id="113"/>
      <w:r/>
      <w:bookmarkEnd w:id="114"/>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 更正公告内容将作为磋商文件的组成部分，并对供应商具有约束力。不足5日的，采购人或代理机构将顺延提交首次响应文件截止时间。</w:t>
      </w:r>
      <w:r/>
    </w:p>
    <w:p>
      <w:pPr>
        <w:ind w:firstLine="211"/>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
          <w:color w:val="000000"/>
          <w:szCs w:val="21"/>
          <w:highlight w:val="none"/>
        </w:rPr>
        <w:t xml:space="preserve">2.5因供应商自身原因未能及时获取澄清或修改公告的，一切后果由供应商自行承担。</w:t>
      </w:r>
      <w:r/>
    </w:p>
    <w:p>
      <w:pPr>
        <w:pStyle w:val="687"/>
        <w:ind w:left="0"/>
        <w:spacing w:line="380" w:lineRule="exact"/>
        <w:rPr>
          <w:rFonts w:asciiTheme="minorEastAsia" w:hAnsiTheme="minorEastAsia" w:eastAsiaTheme="minorEastAsia"/>
          <w:b/>
          <w:bCs/>
          <w:highlight w:val="none"/>
        </w:rPr>
      </w:pPr>
      <w:r>
        <w:rPr>
          <w:rFonts w:hint="eastAsia" w:asciiTheme="minorEastAsia" w:hAnsiTheme="minorEastAsia" w:eastAsiaTheme="minorEastAsia"/>
          <w:b/>
          <w:bCs/>
          <w:highlight w:val="none"/>
        </w:rPr>
        <w:t xml:space="preserve">3、响应文件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3.1响应文件的构成</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（1）磋商报价表</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（2）响应函</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（3）资格及资信证明文件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·法定代表人授权委托书原件（法定代表人参加投标的提供法定代表人身份证明书，格式附后）</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·供应商营业执照扫描件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·供应商资质证书扫描件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·供应商安全生产许可证扫描件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·拟派项目经理注册建造师证书扫描件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·拟派项目经理安全生产考核合格证书扫描件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·供应商为项目经理缴纳养老保险的扫描件（具体要求见评审办法）</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·《无在建承诺书》（格式附后）</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·供应商近三个月中任意一个月份（不含磋商响应截止当月）的财务状况报告复印件（至少包括资产负债表和利润表）或上一年度财务状况报告复印件（成立不满一年不需提供）</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·供应商参加本项目准备活动前三年内无重大违法记录声明（原件）（格式附后）</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·供应商依法缴纳税收的证明文件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·供应商依法缴纳社会保障金的证明文件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·供应商信用查询截图</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·供应商认为需要提供的其他资格及资信证明文件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（4）中小企业声明函</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（5）采购需求响应表</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highlight w:val="none"/>
        </w:rPr>
        <w:t xml:space="preserve">6）供应商综合实力证明文件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（7）供应商业绩证明文件</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（8）已标价工程量清单</w:t>
      </w:r>
      <w:r/>
    </w:p>
    <w:p>
      <w:pPr>
        <w:pStyle w:val="687"/>
        <w:ind w:left="0"/>
        <w:spacing w:line="38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（9）根据评标办法应列入响应文件的其他材料</w:t>
      </w:r>
      <w:r/>
    </w:p>
    <w:p>
      <w:pPr>
        <w:pStyle w:val="685"/>
        <w:spacing w:line="36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4"/>
        <w:jc w:val="left"/>
        <w:spacing w:before="0" w:after="0" w:line="38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000000"/>
          <w:sz w:val="21"/>
          <w:szCs w:val="21"/>
          <w:highlight w:val="none"/>
        </w:rPr>
        <w:t xml:space="preserve">加盖CA电子公章</w:t>
      </w:r>
      <w:r>
        <w:rPr>
          <w:rFonts w:hint="eastAsia" w:asciiTheme="minorEastAsia" w:hAnsiTheme="minorEastAsia" w:eastAsiaTheme="minorEastAsia"/>
          <w:b/>
          <w:bCs/>
          <w:color w:val="000000"/>
          <w:sz w:val="21"/>
          <w:szCs w:val="21"/>
          <w:highlight w:val="none"/>
        </w:rPr>
        <w:t xml:space="preserve">。</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3.2报价</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3.2.1 供应商应按竞争性磋商文件规定的技术和商务要求、责任范围和合同条件，以人民币进行报价。</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3.2.2 供应商只允许有一个报价，不接受选择性报价，否则，在评标时将其视为无效投标。</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3.2.3供应商的报价不得超过采购项目最高限价。</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3.3响应有效期</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3.3.1 在供应商须知前附表规定的响应有效期内，供应商不得要求撤销或修改其投标文件。</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3.3.2出现特殊情况需要延长响应有效期的，采购人以书面形式通知所有供应商。供应商同意延长的，但不得要求或被允许修改或撤销其投标文件；供应商拒绝延长的，其响应文件失效。</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3.4 磋商保证金（如有）</w:t>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见供应商须知前附表。</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3.5响应文件的编制</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3.5.1响应文件的编制应按第六章“响应文件编制和格式”要求进行编制，供应商需另行增加的，应将相关内容和材料编入响应文件相应章节，作为响应文件的组成部分。</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3.5.2 响应文件应当对竞争性磋商文件有关合同工期、响应有效期、采购需求、磋商范围等实质性内容作出响应。</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3.5.3响应文件中涉及到的相关的资质、资格、业绩等材料，应按第六章“响应文件编制和格式”规定的方式编入响应文件。</w:t>
      </w:r>
      <w:r/>
    </w:p>
    <w:p>
      <w:pPr>
        <w:spacing w:line="380" w:lineRule="exact"/>
        <w:rPr>
          <w:rFonts w:cs="宋体" w:asciiTheme="minorEastAsia" w:hAnsiTheme="minorEastAsia" w:eastAsiaTheme="minorEastAsia"/>
          <w:b/>
          <w:color w:val="000000"/>
          <w:szCs w:val="21"/>
          <w:highlight w:val="none"/>
        </w:rPr>
        <w:outlineLvl w:val="1"/>
      </w:pPr>
      <w:r>
        <w:rPr>
          <w:rFonts w:hint="eastAsia" w:cs="宋体" w:asciiTheme="minorEastAsia" w:hAnsiTheme="minorEastAsia" w:eastAsiaTheme="minorEastAsia"/>
          <w:b/>
          <w:color w:val="000000"/>
          <w:szCs w:val="21"/>
          <w:highlight w:val="none"/>
        </w:rPr>
        <w:t xml:space="preserve">4、响应文件的递交</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4.1响应文件的上传</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4.2响应文件的修改与撤回</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4.2.1在响应截止时间前，供应商可以修改或撤回已递交的响应文件。具体操作方法见《江苏省政府采购管理交易系统（苏采云）供应商操作手册》。</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4.2.2修改的响应文件应按照本招标文件规定进行编制和重新上传。</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4.3响应文件的确认</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供应商可以通过江苏省政府采购管理交易系统（苏采云）多次上传响应文件，以磋商文件规定的响应截止时间前，江苏省政府采购管理交易系统（苏采云）接受到的最后一份响应文件为准。</w:t>
      </w:r>
      <w:r/>
    </w:p>
    <w:p>
      <w:pPr>
        <w:spacing w:line="380" w:lineRule="exact"/>
        <w:rPr>
          <w:rFonts w:cs="宋体" w:asciiTheme="minorEastAsia" w:hAnsiTheme="minorEastAsia" w:eastAsiaTheme="minorEastAsia"/>
          <w:b/>
          <w:color w:val="000000"/>
          <w:szCs w:val="21"/>
          <w:highlight w:val="none"/>
        </w:rPr>
        <w:outlineLvl w:val="1"/>
      </w:pPr>
      <w:r/>
      <w:bookmarkStart w:id="115" w:name="_Toc513029229"/>
      <w:r/>
      <w:bookmarkStart w:id="116" w:name="_Toc120614218"/>
      <w:r/>
      <w:bookmarkStart w:id="117" w:name="_Toc16938545"/>
      <w:r/>
      <w:bookmarkStart w:id="118" w:name="_Toc20823301"/>
      <w:r>
        <w:rPr>
          <w:rFonts w:hint="eastAsia" w:cs="宋体" w:asciiTheme="minorEastAsia" w:hAnsiTheme="minorEastAsia" w:eastAsiaTheme="minorEastAsia"/>
          <w:b/>
          <w:color w:val="000000"/>
          <w:szCs w:val="21"/>
          <w:highlight w:val="none"/>
        </w:rPr>
        <w:t xml:space="preserve">五、响应文件的解密与评审</w:t>
      </w:r>
      <w:bookmarkEnd w:id="115"/>
      <w:r/>
      <w:bookmarkEnd w:id="116"/>
      <w:r/>
      <w:bookmarkEnd w:id="117"/>
      <w:r/>
      <w:bookmarkEnd w:id="118"/>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5.1响应文件解密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5.1.1供应商应当按照《操作手册》规定，在苏采云系统规定的时间内对磋商响应文件进行解密。</w:t>
      </w:r>
      <w:r/>
    </w:p>
    <w:p>
      <w:pPr>
        <w:ind w:firstLine="210"/>
        <w:spacing w:line="380" w:lineRule="exact"/>
        <w:rPr>
          <w:rFonts w:cs="宋体" w:asciiTheme="minorEastAsia" w:hAnsiTheme="minorEastAsia" w:eastAsiaTheme="minorEastAsia"/>
          <w:bCs/>
          <w:szCs w:val="21"/>
          <w:highlight w:val="none"/>
        </w:rPr>
      </w:pPr>
      <w:r>
        <w:rPr>
          <w:rFonts w:hint="eastAsia" w:cs="宋体" w:asciiTheme="minorEastAsia" w:hAnsiTheme="minorEastAsia" w:eastAsiaTheme="minorEastAsia"/>
          <w:bCs/>
          <w:szCs w:val="21"/>
          <w:highlight w:val="none"/>
        </w:rPr>
        <w:t xml:space="preserve">5.1.2特殊情况的处置</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5.3.1在响应截止时间后，开标系统出现下列情况之一时，项目未开标的，暂停开标活动；正在开标的，立即暂停开标，待系统恢复正常后再组织开标。</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（1）系统服务器发生故障，无法访问或无法使用系统；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（2）系统的软件或数据库出现错误，不能进行正常操作；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（3）系统发现有安全漏洞，有潜在的泄密危险； </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（4）其他无法保证招响应过程公平和信息安全的情形。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5.3.2因供应商自身原因造成响应文件无法解密的，视为撤销响应文件。</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5.3.3供应商对开标过程和开标记录有疑义的，可向磋商人或者采购代理机构提出。</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5.3.4供应商未在开标系统中确认开标结果的，视同认可开标结果。</w:t>
      </w:r>
      <w:r/>
    </w:p>
    <w:p>
      <w:pPr>
        <w:ind w:firstLine="210"/>
        <w:spacing w:line="380" w:lineRule="exact"/>
        <w:rPr>
          <w:rFonts w:cs="宋体" w:asciiTheme="minorEastAsia" w:hAnsiTheme="minorEastAsia" w:eastAsiaTheme="minorEastAsia"/>
          <w:color w:val="000000"/>
          <w:szCs w:val="21"/>
          <w:highlight w:val="none"/>
        </w:rPr>
      </w:pPr>
      <w:r/>
      <w:bookmarkStart w:id="119" w:name="_Toc513029231"/>
      <w:r/>
      <w:bookmarkStart w:id="120" w:name="_Toc16938547"/>
      <w:r/>
      <w:bookmarkStart w:id="121" w:name="_Toc20823303"/>
      <w:r>
        <w:rPr>
          <w:rFonts w:hint="eastAsia" w:cs="宋体" w:asciiTheme="minorEastAsia" w:hAnsiTheme="minorEastAsia" w:eastAsiaTheme="minorEastAsia"/>
          <w:color w:val="000000"/>
          <w:szCs w:val="21"/>
          <w:highlight w:val="none"/>
        </w:rPr>
        <w:t xml:space="preserve">5.2磋商小组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5.2.1交易中心将组织磋商小组对响应文件进行评审。磋商小组由采购人代表和有关技术、经济等方面的专家组成，且人员构成符合政府采购有关规定。</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5.2.2磋商小组独立工作，负责评审所有响应文件并确定成交侯选人。</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5.3评审过程的保密与公正</w:t>
      </w:r>
      <w:bookmarkEnd w:id="119"/>
      <w:r/>
      <w:bookmarkEnd w:id="120"/>
      <w:r/>
      <w:bookmarkEnd w:id="121"/>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5.3.1磋商小组、采购人和采购代理机构、相关监督人员等与评审工作有关的人员，对评审情况以及在评审过程中获悉的国家秘密、商业秘密负有保密责任。</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5.3.2在评审过程中，供应商不得以任何行为影响磋商评审过程，否则其响应文件将被作为无效响应文件。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5.3.3在项目评审期间，采购人或采购代理机构将设专门人员与供应商联系。</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5.3.4 采购人或采购代理机构和磋商小组不向未成交的供应商解释未成交原因，也不公布评审过程中的相关细节。</w:t>
      </w:r>
      <w:r/>
    </w:p>
    <w:p>
      <w:pPr>
        <w:ind w:firstLine="210"/>
        <w:spacing w:line="380" w:lineRule="exact"/>
        <w:rPr>
          <w:rFonts w:cs="宋体" w:asciiTheme="minorEastAsia" w:hAnsiTheme="minorEastAsia" w:eastAsiaTheme="minorEastAsia"/>
          <w:color w:val="000000"/>
          <w:szCs w:val="21"/>
          <w:highlight w:val="none"/>
        </w:rPr>
      </w:pPr>
      <w:r/>
      <w:bookmarkStart w:id="122" w:name="_Toc16938548"/>
      <w:r/>
      <w:bookmarkStart w:id="123" w:name="_Toc20823304"/>
      <w:r/>
      <w:bookmarkStart w:id="124" w:name="_Toc513029232"/>
      <w:r>
        <w:rPr>
          <w:rFonts w:hint="eastAsia" w:cs="宋体" w:asciiTheme="minorEastAsia" w:hAnsiTheme="minorEastAsia" w:eastAsiaTheme="minorEastAsia"/>
          <w:color w:val="000000"/>
          <w:szCs w:val="21"/>
          <w:highlight w:val="none"/>
        </w:rPr>
        <w:t xml:space="preserve">5.4评审过程中的的澄清</w:t>
      </w:r>
      <w:bookmarkEnd w:id="122"/>
      <w:r/>
      <w:bookmarkEnd w:id="123"/>
      <w:r/>
      <w:bookmarkEnd w:id="124"/>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磋商小组并非对每个供应商都作澄清要求。</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5.4.3 接到磋商小组澄清、说明和更正要求的供应商如未按规定做出澄清、说明和更正，其风险由供应商自行承担。</w:t>
      </w:r>
      <w:r/>
    </w:p>
    <w:p>
      <w:pPr>
        <w:ind w:firstLine="210"/>
        <w:spacing w:line="380" w:lineRule="exact"/>
        <w:rPr>
          <w:rFonts w:cs="宋体" w:asciiTheme="minorEastAsia" w:hAnsiTheme="minorEastAsia" w:eastAsiaTheme="minorEastAsia"/>
          <w:color w:val="000000"/>
          <w:szCs w:val="21"/>
          <w:highlight w:val="none"/>
        </w:rPr>
      </w:pPr>
      <w:r/>
      <w:bookmarkStart w:id="125" w:name="_Toc16938549"/>
      <w:r/>
      <w:bookmarkStart w:id="126" w:name="_Toc513029233"/>
      <w:r/>
      <w:bookmarkStart w:id="127" w:name="_Toc20823305"/>
      <w:r>
        <w:rPr>
          <w:rFonts w:hint="eastAsia" w:cs="宋体" w:asciiTheme="minorEastAsia" w:hAnsiTheme="minorEastAsia" w:eastAsiaTheme="minorEastAsia"/>
          <w:color w:val="000000"/>
          <w:szCs w:val="21"/>
          <w:highlight w:val="none"/>
        </w:rPr>
        <w:t xml:space="preserve">5.5对响应文件的审</w:t>
      </w:r>
      <w:bookmarkEnd w:id="125"/>
      <w:r/>
      <w:bookmarkEnd w:id="126"/>
      <w:r/>
      <w:bookmarkEnd w:id="127"/>
      <w:r>
        <w:rPr>
          <w:rFonts w:hint="eastAsia" w:cs="宋体" w:asciiTheme="minorEastAsia" w:hAnsiTheme="minorEastAsia" w:eastAsiaTheme="minorEastAsia"/>
          <w:color w:val="000000"/>
          <w:szCs w:val="21"/>
          <w:highlight w:val="none"/>
        </w:rPr>
        <w:t xml:space="preserve">查</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5.5.1响应文件审查分为资格审查和符合性审查。</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（1）资格审查：由磋商小组依据法律法规和磋商文件的规定，对响应文件中的资格证明文件进行审查，以确定供应商是否具备参加磋商的资格。</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磋商小组在进行资格审查的同时，将在“信用中国”网站（www.creditchina.gov.cn）查询供应商的信用记录，以确定供应商是否具备磋商资格,查询结果留存并归档。</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（2）符合性审查：依据磋商文件的规定，由磋商小组从响应文件的有效性、完整性和对磋商文件的响应程度进行审查，以确定是否对磋商文件的实质性要求作出响应。</w:t>
      </w:r>
      <w:r/>
    </w:p>
    <w:p>
      <w:pPr>
        <w:ind w:firstLine="21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5.5.3未实质性响应磋商文件的情形；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1、供应商未按照磋商文件要求上传电子响应文件或未在苏采云系统规定的时间内成功解密电子响应文件的；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2、不具备磋商文件中规定的资格要求的，资信证明文件不全或无效导致资格审查时无法评判的；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3、被“信用中国”网站（www.creditchina.gov.cn）、中国政府采购网(www.ccgp.gov.cn)列入失信被执行人、重大税收违法案件当事人名单、政府采购严重违法失信行为记录名单的；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210"/>
        <w:spacing w:line="380" w:lineRule="exact"/>
        <w:rPr>
          <w:rFonts w:cs="宋体" w:asciiTheme="minorEastAsia" w:hAnsiTheme="minorEastAsia" w:eastAsiaTheme="minorEastAsia"/>
          <w:color w:val="000000"/>
          <w:szCs w:val="21"/>
          <w:highlight w:val="none"/>
        </w:rPr>
      </w:pPr>
      <w:r>
        <w:rPr>
          <w:highlight w:val="none"/>
        </w:rPr>
        <w:fldChar w:fldCharType="begin"/>
      </w:r>
      <w:r>
        <w:rPr>
          <w:highlight w:val="none"/>
        </w:rPr>
        <w:instrText xml:space="preserve"> HYPERLINK "https://entq.jsszfhcxjstzhfwpt.com:12443/ms/admin/" \l "/open/dthc-list" </w:instrText>
      </w:r>
      <w:r>
        <w:rPr>
          <w:highlight w:val="none"/>
        </w:rPr>
        <w:fldChar w:fldCharType="separate"/>
      </w:r>
      <w:r>
        <w:rPr>
          <w:rStyle w:val="709"/>
          <w:rFonts w:cs="宋体" w:asciiTheme="minorEastAsia" w:hAnsiTheme="minorEastAsia" w:eastAsiaTheme="minorEastAsia"/>
          <w:szCs w:val="21"/>
          <w:highlight w:val="none"/>
        </w:rPr>
        <w:t xml:space="preserve">https://entq.jsszfhcxjstzhfwpt.com:12443/ms/admin/#/open/dthc-list</w:t>
      </w:r>
      <w:r>
        <w:rPr>
          <w:rStyle w:val="709"/>
          <w:rFonts w:cs="宋体" w:asciiTheme="minorEastAsia" w:hAnsiTheme="minorEastAsia" w:eastAsiaTheme="minorEastAsia"/>
          <w:szCs w:val="21"/>
          <w:highlight w:val="none"/>
        </w:rPr>
        <w:fldChar w:fldCharType="end"/>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5、最终磋商报价超过磋商文件中规定的预算金额或者最高限价的；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6、响应文件含有采购人不能接受的附加条件的；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7、未提供或未如实提供响应货物的技术参数，或者响应文件标明的响应或偏离与事实不符或虚假响应的；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8、未实质性响应磋商文件要求和条件或未通过符合性检查的；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9、磋商有效期、项目完成时间、质保期不能满足磋商文件要求的；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10、响应文件未按磋商文件规定的内容和要求填写、制作的；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11、响应文件未按照磋商文件要求加盖CA电子公章的；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12、提供虚假材料的（包括工商营业执照、资质证书、财务报表等资格证明文件）；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13、响应文件中有磋商文件未允许提供的选择性内容的；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15、为采购项目提供整体设计、规范编制或者项目管理、监理、检测等服务的供应商，参加该采购项目其他采购活动的；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16、不同响应人的响应文件由同一单位或者个人编制的；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17、不同响应人委托同一单位或者个人办理磋商事宜的；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18、不同响应人的响应文件载明的项目管理成员或者联系人员为同一人的；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19、不同响应人的响应文件异常一致或者响应报价出现规律性差异的；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20、不同供应商磋商响应文件中内容出现非正常一致的；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21、不同供应商的负责人为同一人或者存在控股、管理关系的；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22、法律、法规和磋商文件规定的其他无效情形。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23、改变招标文件规定的暂定价格或降低不可竞争费用标准的；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24、响应文件改变或实质性遗漏磋商文件（含工程量清单、招标控制价）中规定的暂列金额、暂估价、采购人自行采购材料单价或数量的；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25、改变随同磋商文件提供的工程量清单中的项目编码、项目名称、项目特征、计量单位、工程量的；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26、首次响应报价表、最终报价表中的暂列金额、专业工程暂估价金额与已标价工程量清单报价表中的暂列金额、专业工程暂估价金额不一致的；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27、其他不满足法律法规、磋商文件规定或经磋商小组讨论通过确定为无效响应文件的情形。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28、</w:t>
      </w:r>
      <w:bookmarkStart w:id="128" w:name="OLE_LINK42"/>
      <w:r/>
      <w:bookmarkStart w:id="129" w:name="OLE_LINK41"/>
      <w:r>
        <w:rPr>
          <w:rFonts w:hint="eastAsia" w:cs="宋体" w:asciiTheme="minorEastAsia" w:hAnsiTheme="minorEastAsia" w:eastAsiaTheme="minorEastAsia"/>
          <w:color w:val="000000"/>
          <w:szCs w:val="21"/>
          <w:highlight w:val="none"/>
        </w:rPr>
        <w:t xml:space="preserve">根据江苏省财政厅发布的苏财购〔2025〕62号文件要求，在磋商过程中，出现下列情形之一的，评审委员会应当启动异常低价响应审查程序：</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①响应报价低于采购项目预算50%的，即响应报价&lt;采购项目预算×50% ；</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②响应报价低于采购项目最高限价45%的，即投响应报价&lt;采购项目最高限价×45% ；</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③评审委员会认定的供应商报价过低、有可能影响产品质量或者不能诚信履约的其他情形。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bookmarkEnd w:id="128"/>
      <w:r/>
      <w:bookmarkEnd w:id="129"/>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5.5.4未实质性响应磋商文件的响应文件按无效响应处理。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5.5.5如果响应文件实质上没有响应磋商文件的要求，磋商小组将予以拒绝，供应商不得通过修改或撤销不合要求的偏离或保留而使其成为实质性响应的文件。</w:t>
      </w:r>
      <w:r/>
    </w:p>
    <w:p>
      <w:pPr>
        <w:ind w:firstLine="210"/>
        <w:spacing w:line="380" w:lineRule="exact"/>
        <w:rPr>
          <w:rFonts w:cs="宋体" w:asciiTheme="minorEastAsia" w:hAnsiTheme="minorEastAsia" w:eastAsiaTheme="minorEastAsia"/>
          <w:color w:val="000000"/>
          <w:szCs w:val="21"/>
          <w:highlight w:val="none"/>
        </w:rPr>
      </w:pPr>
      <w:r/>
      <w:bookmarkStart w:id="130" w:name="_Toc513029234"/>
      <w:r/>
      <w:bookmarkStart w:id="131" w:name="_Toc16938550"/>
      <w:r/>
      <w:bookmarkStart w:id="132" w:name="_Toc20823306"/>
      <w:r>
        <w:rPr>
          <w:rFonts w:hint="eastAsia" w:cs="宋体" w:asciiTheme="minorEastAsia" w:hAnsiTheme="minorEastAsia" w:eastAsiaTheme="minorEastAsia"/>
          <w:color w:val="000000"/>
          <w:szCs w:val="21"/>
          <w:highlight w:val="none"/>
        </w:rPr>
        <w:t xml:space="preserve">5.5.6供应商在项目评审全过程中应保持通讯畅通，并安排专人与采购人或采购代理机构及磋商小组联系。</w:t>
      </w:r>
      <w:bookmarkEnd w:id="130"/>
      <w:r/>
      <w:bookmarkEnd w:id="131"/>
      <w:r/>
      <w:bookmarkEnd w:id="132"/>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6.磋商程序及评审方法和评审标准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6.1磋商程序</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 评审方法和评审标准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6.2.2评审标准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见本磋商文件第五章规定。</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6.3采购活动终止的情况</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出现下列情形之一的，本次竞争性磋商采购活动将被终止：</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6.3.1因情况变化，不再符合规定的竞争性磋商采购方式适用情形的。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6.3.2出现影响采购公正的违法、违规行为的。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6.3.3除本磋商文件第二章第27.1.2条第三款规定的情形外，在采购过程中符合要求的供应商或者最后报价未超过采购预算的供应商不足3家的。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6.3.4在苏采云系统规定时间内成功解密电子响应文件的供应商不足3家的。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评审活动遵循公正、客观、审慎的原则。磋商小组严格按照第三章“评审办法”规定的评审方法、评审程序和评审标准进行独立评审。第三章“评审办法”没有规定的评审标准，不得作为评审依据。</w:t>
      </w:r>
      <w:r/>
    </w:p>
    <w:p>
      <w:pPr>
        <w:numPr>
          <w:ilvl w:val="0"/>
          <w:numId w:val="5"/>
        </w:num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成交</w:t>
      </w:r>
      <w:r/>
    </w:p>
    <w:p>
      <w:pPr>
        <w:ind w:firstLine="21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rPr>
        <w:t xml:space="preserve">7.1</w:t>
      </w:r>
      <w:r>
        <w:rPr>
          <w:rFonts w:hint="eastAsia" w:cs="宋体" w:asciiTheme="minorEastAsia" w:hAnsiTheme="minorEastAsia" w:eastAsiaTheme="minorEastAsia"/>
          <w:color w:val="000000"/>
          <w:szCs w:val="21"/>
          <w:highlight w:val="none"/>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（1）因不可抗力或者自身原因不能履行合同的；</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（2）财政部门经过处理投诉举报、监督检查，认定中标结果无效的；</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（3）中标人拒绝与采购人签订合同的。</w:t>
      </w:r>
      <w:r/>
    </w:p>
    <w:p>
      <w:pPr>
        <w:ind w:firstLine="21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7.2成交人确定后，采购人将在供应商须知前附表规定的媒介上公告成交结果，并同时发出成交通知书。成交通知书对采购人和成交人具有同等法律效力。</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7.3若有充分证据证明，成交供应商出现下列情况之一的，一经查实，将被取消成交资格：</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7.3.1提供虚假材料谋取成交的。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7.3.2与评审专家、采购人、其他供应商或者交易中心工作人员恶意串通的。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7.3.3向评审专家、采购人或交易中心工作人员行贿或者提供其他不正当利益的。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7.3.4恶意竞争，最后报价明显低于其自身合理成本且又无法提供证明的。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7.3.5不满足本磋商文件规定的实质性要求，但在评审过程中又未被磋商小组发现的。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7.3.6成交后无正当理由拒不与采购人签订政府采购合同或者未按照磋商文件确定的事项签订政府采购合同的。</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7.3.7将政府采购合同转包的。</w:t>
      </w:r>
      <w:r/>
    </w:p>
    <w:p>
      <w:pPr>
        <w:ind w:firstLine="211"/>
        <w:spacing w:line="380" w:lineRule="exact"/>
        <w:rPr>
          <w:rFonts w:cs="宋体" w:asciiTheme="minorEastAsia" w:hAnsiTheme="minorEastAsia" w:eastAsiaTheme="minorEastAsia"/>
          <w:b/>
          <w:bCs/>
          <w:color w:val="000000"/>
          <w:szCs w:val="21"/>
          <w:highlight w:val="none"/>
        </w:rPr>
      </w:pPr>
      <w:r/>
      <w:bookmarkStart w:id="133" w:name="_Toc200451960"/>
      <w:r>
        <w:rPr>
          <w:rFonts w:hint="eastAsia" w:cs="宋体" w:asciiTheme="minorEastAsia" w:hAnsiTheme="minorEastAsia" w:eastAsiaTheme="minorEastAsia"/>
          <w:b/>
          <w:bCs/>
          <w:color w:val="000000"/>
          <w:szCs w:val="21"/>
          <w:highlight w:val="none"/>
        </w:rPr>
        <w:t xml:space="preserve">8.质疑处理</w:t>
      </w:r>
      <w:bookmarkEnd w:id="133"/>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8.1 提出质疑的供应商应当是参与所质疑项目采购活动的供应商。潜在供应商依法获取其可质疑的采购文件的，可以对采购文件提出质疑。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8.2.1对可以质疑的采购文件提出质疑的，为收到采购文件之日或者采购文件公告期限届满之日。</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8.2.2对采购过程提出质疑的，为各采购程序环节结束之日。</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8.2.3对成交结果提出质疑的，为成交结果公告期限届满之日。</w:t>
      </w:r>
      <w:r/>
    </w:p>
    <w:p>
      <w:pPr>
        <w:ind w:firstLine="48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spacing w:line="380" w:lineRule="exact"/>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color w:val="000000"/>
          <w:szCs w:val="21"/>
          <w:highlight w:val="none"/>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采购人及采购代理机构只接收以纸质原件形式送达的质疑,建议供应商尽量通过邮寄方式提交质疑（采购人和采购代理机构不接受未填写快递运单的快件）。</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 以下情形的质疑不予受理</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8.5.1 内容不符合《政府采购质疑和投诉办法》第十二条规定的质疑。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8.5.2 超出政府采购法定期限的质疑。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8.5.3 以传真、电子邮件等方式递交的非原件形式的质疑。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8.5.4 未参加磋商活动的供应商或在磋商活动中自身权益未受到损害的供应商所提出的质疑。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8.5.5供应商组成联合体参加磋商，联合体中任何一方或多方未按要求签字、盖章、加盖公章的质疑。</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9.成交通知书</w:t>
      </w:r>
      <w:r/>
    </w:p>
    <w:p>
      <w:pPr>
        <w:ind w:firstLine="21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color w:val="000000"/>
          <w:szCs w:val="21"/>
          <w:highlight w:val="none"/>
        </w:rPr>
        <w:t xml:space="preserve">9.2成交通知书将是合同的一个组成部分。对采购人和成交供应商均具有法律效力。成交通知书发出后，采购人改变成交结果的，或者成交供应商放弃成交项目的，应当依法承担法律责任。</w:t>
      </w:r>
      <w:r/>
    </w:p>
    <w:p>
      <w:p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9.合同</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9.1 履约保证金</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9.1.1成交人应按供应商须知前附表规定的履约保证金的形式、金额和提交时间向采购人提交履约保证金。</w:t>
      </w:r>
      <w:r/>
    </w:p>
    <w:p>
      <w:pPr>
        <w:ind w:firstLine="480"/>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szCs w:val="21"/>
          <w:highlight w:val="none"/>
        </w:rPr>
        <w:t xml:space="preserve">9.1.2成交人不能按本磋商文件要求提交履约保证金的，视为放弃成交，给购人人造成损失的，成交人还应当予以赔偿。</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8.2签订合同</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人在供应商须知前附表规定的时间内，根据磋商文件和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人的响应文件订立书面合同。</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人无正当理由拒签合同的，采购人取消其中标资格；给采购人造成损失的，</w:t>
      </w:r>
      <w:r>
        <w:rPr>
          <w:rFonts w:hint="eastAsia" w:cs="宋体" w:asciiTheme="minorEastAsia" w:hAnsiTheme="minorEastAsia" w:eastAsiaTheme="minorEastAsia"/>
          <w:color w:val="000000"/>
          <w:szCs w:val="21"/>
          <w:highlight w:val="none"/>
        </w:rPr>
        <w:t xml:space="preserve">成交</w:t>
      </w:r>
      <w:r>
        <w:rPr>
          <w:rFonts w:hint="eastAsia" w:cs="宋体" w:asciiTheme="minorEastAsia" w:hAnsiTheme="minorEastAsia" w:eastAsiaTheme="minorEastAsia"/>
          <w:szCs w:val="21"/>
          <w:highlight w:val="none"/>
        </w:rPr>
        <w:t xml:space="preserve">人还应当对予以赔偿。</w:t>
      </w:r>
      <w:r/>
    </w:p>
    <w:p>
      <w:pPr>
        <w:spacing w:line="38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8.3</w:t>
      </w:r>
      <w:r>
        <w:rPr>
          <w:rFonts w:hint="eastAsia" w:cs="宋体" w:asciiTheme="minorEastAsia" w:hAnsiTheme="minorEastAsia" w:eastAsiaTheme="minorEastAsia"/>
          <w:b/>
          <w:bCs/>
          <w:szCs w:val="21"/>
          <w:highlight w:val="none"/>
        </w:rPr>
        <w:t xml:space="preserve">合同追加</w:t>
      </w:r>
      <w:r/>
    </w:p>
    <w:p>
      <w:pPr>
        <w:ind w:firstLine="42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采购人根据项目需要追加合同中的货物或服务或工程的，须经甲方采购人同意，追加的货物或服务或工程金额不得超过合同总金额的10%，追加的货物或服务或工程须另行签订合同。</w:t>
      </w:r>
      <w:r/>
    </w:p>
    <w:p>
      <w:pPr>
        <w:spacing w:line="38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10.采购终止：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在磋商采购中，出现下列情况之一的，本次采购活动终止：</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1、因情况变化，不再符合规定的竞争性磋商采购方式适用情形的；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2、出现影响采购公正的违法、违规行为的；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3、因重大变故，采购任务取消的。</w:t>
      </w:r>
      <w:r/>
    </w:p>
    <w:p>
      <w:pPr>
        <w:ind w:firstLine="480"/>
        <w:spacing w:line="38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rPr>
          <w:rFonts w:hint="eastAsia" w:asciiTheme="minorEastAsia" w:hAnsiTheme="minorEastAsia" w:eastAsiaTheme="minorEastAsia"/>
          <w:color w:val="000000"/>
          <w:highlight w:val="none"/>
        </w:rPr>
        <w:t xml:space="preserve">除财库【2014】214号文第二十一条第三款规定的情形外，符合专业条件的供应商或者对竞争性磋商文件作实质响应的供应商不足三家的</w:t>
      </w:r>
      <w:r>
        <w:rPr>
          <w:rFonts w:hint="eastAsia" w:cs="宋体" w:asciiTheme="minorEastAsia" w:hAnsiTheme="minorEastAsia" w:eastAsiaTheme="minorEastAsia"/>
          <w:szCs w:val="21"/>
          <w:highlight w:val="none"/>
        </w:rPr>
        <w:t xml:space="preserve">。</w:t>
      </w:r>
      <w:r/>
    </w:p>
    <w:p>
      <w:pPr>
        <w:pStyle w:val="722"/>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11纪律和监督</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11.1 对采购人的纪律要求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采购人不得泄漏招标投标活动中应当保密的情况和资料，不得与供应商串通损害国家利益、社会公共利益或者他人合法权益。</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11.2 对供应商的纪律要求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11.3 对磋商小组成员的纪律要求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11.4 对与磋商活动有关的工作人员的纪律要求</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11.5 投诉</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供应商和其他利害关系人认为本次招标活动违反法律、法规和规章规定的，有权向财政部门投诉。</w:t>
      </w:r>
      <w:r/>
    </w:p>
    <w:p>
      <w:pPr>
        <w:pStyle w:val="722"/>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11.需要补充的其他内容</w:t>
      </w:r>
      <w:r/>
    </w:p>
    <w:p>
      <w:pPr>
        <w:ind w:firstLine="420"/>
        <w:jc w:val="left"/>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需要补充的其他内容：见供应商须知前附表。</w:t>
      </w:r>
      <w:r/>
    </w:p>
    <w:p>
      <w:pPr>
        <w:pStyle w:val="724"/>
        <w:jc w:val="left"/>
        <w:spacing w:before="0" w:after="0" w:line="380" w:lineRule="exact"/>
        <w:rPr>
          <w:rFonts w:cs="宋体" w:asciiTheme="minorEastAsia" w:hAnsiTheme="minorEastAsia" w:eastAsiaTheme="minorEastAsia"/>
          <w:b/>
          <w:color w:val="000000"/>
          <w:sz w:val="21"/>
          <w:szCs w:val="21"/>
          <w:highlight w:val="none"/>
        </w:rPr>
      </w:pPr>
      <w:r>
        <w:rPr>
          <w:rFonts w:hint="eastAsia" w:cs="宋体" w:asciiTheme="minorEastAsia" w:hAnsiTheme="minorEastAsia" w:eastAsiaTheme="minorEastAsia"/>
          <w:b/>
          <w:color w:val="000000"/>
          <w:sz w:val="21"/>
          <w:szCs w:val="21"/>
          <w:highlight w:val="none"/>
        </w:rPr>
        <w:t xml:space="preserve">12.竞争性磋商文件的解释</w:t>
      </w:r>
      <w:r/>
    </w:p>
    <w:p>
      <w:pPr>
        <w:ind w:firstLine="420"/>
        <w:spacing w:line="38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本竞争性磋商文件的解释权属于采购人。</w:t>
      </w:r>
      <w:r/>
    </w:p>
    <w:p>
      <w:pPr>
        <w:pStyle w:val="884"/>
        <w:spacing w:line="380" w:lineRule="exact"/>
        <w:rPr>
          <w:rFonts w:cs="宋体" w:asciiTheme="minorEastAsia" w:hAnsiTheme="minorEastAsia" w:eastAsiaTheme="minorEastAsia"/>
          <w:color w:val="000000"/>
          <w:sz w:val="21"/>
          <w:szCs w:val="21"/>
          <w:highlight w:val="none"/>
        </w:rPr>
      </w:pPr>
      <w:r>
        <w:rPr>
          <w:rFonts w:cs="宋体" w:asciiTheme="minorEastAsia" w:hAnsiTheme="minorEastAsia" w:eastAsiaTheme="minorEastAsia"/>
          <w:color w:val="000000"/>
          <w:sz w:val="21"/>
          <w:szCs w:val="21"/>
          <w:highlight w:val="none"/>
        </w:rPr>
      </w:r>
      <w:r/>
    </w:p>
    <w:p>
      <w:pPr>
        <w:pStyle w:val="884"/>
        <w:spacing w:line="380" w:lineRule="exact"/>
        <w:rPr>
          <w:rFonts w:cs="宋体" w:asciiTheme="minorEastAsia" w:hAnsiTheme="minorEastAsia" w:eastAsiaTheme="minorEastAsia"/>
          <w:color w:val="000000"/>
          <w:sz w:val="21"/>
          <w:szCs w:val="21"/>
          <w:highlight w:val="none"/>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cs="宋体" w:asciiTheme="minorEastAsia" w:hAnsiTheme="minorEastAsia" w:eastAsiaTheme="minorEastAsia"/>
          <w:color w:val="000000"/>
          <w:sz w:val="21"/>
          <w:szCs w:val="21"/>
          <w:highlight w:val="none"/>
        </w:rPr>
      </w:r>
      <w:r/>
    </w:p>
    <w:p>
      <w:pPr>
        <w:pStyle w:val="687"/>
        <w:ind w:left="0"/>
        <w:jc w:val="center"/>
        <w:rPr>
          <w:rFonts w:asciiTheme="minorEastAsia" w:hAnsiTheme="minorEastAsia" w:eastAsiaTheme="minorEastAsia"/>
          <w:sz w:val="20"/>
          <w:szCs w:val="22"/>
          <w:highlight w:val="none"/>
        </w:rPr>
      </w:pPr>
      <w:r>
        <w:rPr>
          <w:rFonts w:hint="eastAsia" w:asciiTheme="minorEastAsia" w:hAnsiTheme="minorEastAsia" w:eastAsiaTheme="minorEastAsia"/>
          <w:b/>
          <w:bCs/>
          <w:sz w:val="28"/>
          <w:szCs w:val="28"/>
          <w:highlight w:val="none"/>
        </w:rPr>
        <w:t xml:space="preserve">第四章  评审办法及评分标准</w:t>
      </w:r>
      <w:r/>
    </w:p>
    <w:p>
      <w:pPr>
        <w:pStyle w:val="885"/>
        <w:ind w:firstLine="0"/>
        <w:spacing w:line="400" w:lineRule="exact"/>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 xml:space="preserve">一、总则</w:t>
      </w:r>
      <w:r/>
    </w:p>
    <w:p>
      <w:pPr>
        <w:pStyle w:val="690"/>
        <w:ind w:firstLine="420"/>
        <w:jc w:val="left"/>
        <w:spacing w:line="40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pStyle w:val="885"/>
        <w:spacing w:line="400" w:lineRule="exact"/>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小微型企业价格扣除：①本项目对小型和微型企业给予5%的扣除价格。联合体投标的：a.联合体成员全部为小、</w:t>
      </w:r>
      <w:r>
        <w:rPr>
          <w:rFonts w:hint="eastAsia" w:cs="宋体" w:asciiTheme="minorEastAsia" w:hAnsiTheme="minorEastAsia" w:eastAsiaTheme="minorEastAsia"/>
          <w:sz w:val="21"/>
          <w:szCs w:val="21"/>
          <w:highlight w:val="none"/>
        </w:rPr>
        <w:t xml:space="preserve">微企业情形的，视同为小、微企业给予5%的扣除价格；b.联合体成员不全是小、微企业情形的，按联合协议中约定小、微企业的协议合同金额占到联合体协议合同总金额30%以上的，给予联合体2%的价格扣除。以上均用扣除后的价格参与评审。②以供应商投标文件中提供的《企业声明函》（详见第七章格式八）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p>
    <w:p>
      <w:pPr>
        <w:spacing w:line="360" w:lineRule="auto"/>
        <w:rPr>
          <w:rFonts w:asciiTheme="minorEastAsia" w:hAnsiTheme="minorEastAsia" w:eastAsiaTheme="minorEastAsia"/>
          <w:b/>
          <w:color w:val="000000"/>
          <w:highlight w:val="none"/>
        </w:rPr>
      </w:pPr>
      <w:r>
        <w:rPr>
          <w:rFonts w:hint="eastAsia" w:asciiTheme="minorEastAsia" w:hAnsiTheme="minorEastAsia" w:eastAsiaTheme="minorEastAsia"/>
          <w:b/>
          <w:color w:val="000000"/>
          <w:highlight w:val="none"/>
        </w:rPr>
        <w:t xml:space="preserve">二、初步审查</w:t>
      </w:r>
      <w:r/>
    </w:p>
    <w:p>
      <w:pPr>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rPr>
          <w:rFonts w:hint="eastAsia" w:asciiTheme="minorEastAsia" w:hAnsiTheme="minorEastAsia" w:eastAsiaTheme="minorEastAsia"/>
          <w:color w:val="000000"/>
          <w:highlight w:val="none"/>
        </w:rPr>
        <w:t xml:space="preserve">资格性审查</w:t>
      </w:r>
      <w:r/>
    </w:p>
    <w:tbl>
      <w:tblPr>
        <w:tblStyle w:val="681"/>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jc w:val="center"/>
        </w:trPr>
        <w:tc>
          <w:tcPr>
            <w:gridSpan w:val="2"/>
            <w:tcW w:w="1284"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条款号</w:t>
            </w:r>
            <w:r/>
          </w:p>
        </w:tc>
        <w:tc>
          <w:tcPr>
            <w:tcW w:w="3080"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评审因素</w:t>
            </w:r>
            <w:r/>
          </w:p>
        </w:tc>
        <w:tc>
          <w:tcPr>
            <w:tcW w:w="4678"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评审标准</w:t>
            </w:r>
            <w:r/>
          </w:p>
        </w:tc>
      </w:tr>
      <w:tr>
        <w:trPr>
          <w:jc w:val="center"/>
          <w:trHeight w:val="302"/>
        </w:trPr>
        <w:tc>
          <w:tcPr>
            <w:gridSpan w:val="4"/>
            <w:tcW w:w="9042" w:type="dxa"/>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投标文件初审</w:t>
            </w:r>
            <w:r/>
          </w:p>
        </w:tc>
      </w:tr>
      <w:tr>
        <w:trPr>
          <w:jc w:val="center"/>
          <w:trHeight w:val="391"/>
        </w:trPr>
        <w:tc>
          <w:tcPr>
            <w:tcW w:w="56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p>
        </w:tc>
        <w:tc>
          <w:tcPr>
            <w:tcW w:w="71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资格性检查</w:t>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具有独立承担民事责任的能力</w:t>
            </w:r>
            <w:r/>
          </w:p>
        </w:tc>
        <w:tc>
          <w:tcPr>
            <w:tcW w:w="4678" w:type="dxa"/>
            <w:vAlign w:val="center"/>
            <w:textDirection w:val="lrTb"/>
            <w:noWrap/>
          </w:tcPr>
          <w:p>
            <w:pPr>
              <w:spacing w:line="28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具备有效的营业执照</w:t>
            </w:r>
            <w:r>
              <w:rPr>
                <w:rFonts w:hint="eastAsia" w:asciiTheme="minorEastAsia" w:hAnsiTheme="minorEastAsia" w:eastAsiaTheme="minorEastAsia"/>
                <w:color w:val="000000"/>
                <w:highlight w:val="none"/>
              </w:rPr>
              <w:t xml:space="preserve">，且名称与供应商名称一致。</w:t>
            </w:r>
            <w:r/>
          </w:p>
        </w:tc>
      </w:tr>
      <w:tr>
        <w:trPr>
          <w:jc w:val="center"/>
          <w:trHeight w:val="121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具有良好的商业信誉和健全的财务会计制度</w:t>
            </w:r>
            <w:r/>
          </w:p>
        </w:tc>
        <w:tc>
          <w:tcPr>
            <w:tcW w:w="4678" w:type="dxa"/>
            <w:vAlign w:val="center"/>
            <w:textDirection w:val="lrTb"/>
            <w:noWrap/>
          </w:tcPr>
          <w:p>
            <w:pPr>
              <w:spacing w:line="280" w:lineRule="exact"/>
              <w:rPr>
                <w:rFonts w:asciiTheme="minorEastAsia" w:hAnsiTheme="minorEastAsia" w:eastAsiaTheme="minorEastAsia"/>
                <w:color w:val="000000"/>
                <w:szCs w:val="21"/>
                <w:highlight w:val="none"/>
              </w:rPr>
            </w:pPr>
            <w:r>
              <w:rPr>
                <w:rStyle w:val="886"/>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6"/>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前三个月中任意一个月份（不含磋商响应当月）的财务状况报告复印件（至少包括资产负债表和利润表）或上一年度财务状况报告复印件（成立不满一年不需提供）。</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参加政府采购活动近三年内，在经营活动中没有重大违法记录的书面声明</w:t>
            </w:r>
            <w:r/>
          </w:p>
        </w:tc>
        <w:tc>
          <w:tcPr>
            <w:tcW w:w="4678"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参加本项目</w:t>
            </w:r>
            <w:r>
              <w:rPr>
                <w:rStyle w:val="886"/>
                <w:rFonts w:asciiTheme="minorEastAsia" w:hAnsiTheme="minorEastAsia" w:eastAsiaTheme="minorEastAsia"/>
                <w:color w:val="000000"/>
                <w:highlight w:val="none"/>
              </w:rPr>
              <w:t xml:space="preserve">采购</w:t>
            </w:r>
            <w:r>
              <w:rPr>
                <w:rFonts w:hint="eastAsia" w:asciiTheme="minorEastAsia" w:hAnsiTheme="minorEastAsia" w:eastAsiaTheme="minorEastAsia"/>
                <w:color w:val="000000"/>
                <w:highlight w:val="none"/>
              </w:rPr>
              <w:t xml:space="preserve">活动前三年内，未因违法经营受到刑事处罚或者责令停产停业、吊销许可证或者执照、较大数额罚款等行政处罚。</w:t>
            </w:r>
            <w:r/>
          </w:p>
        </w:tc>
      </w:tr>
      <w:tr>
        <w:trPr>
          <w:jc w:val="center"/>
          <w:trHeight w:val="601"/>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具有履行合同所必需的设备和专业技术能力</w:t>
            </w:r>
            <w:r/>
          </w:p>
        </w:tc>
        <w:tc>
          <w:tcPr>
            <w:tcW w:w="4678" w:type="dxa"/>
            <w:vAlign w:val="center"/>
            <w:textDirection w:val="lrTb"/>
            <w:noWrap/>
          </w:tcPr>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提供具有履行合同所必需的设备和专业技术能力承诺函。</w:t>
            </w:r>
            <w:r/>
          </w:p>
        </w:tc>
      </w:tr>
      <w:tr>
        <w:trPr>
          <w:jc w:val="center"/>
          <w:trHeight w:val="846"/>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Style w:val="886"/>
                <w:rFonts w:asciiTheme="minorEastAsia" w:hAnsiTheme="minorEastAsia" w:eastAsiaTheme="minorEastAsia"/>
                <w:color w:val="000000"/>
                <w:highlight w:val="none"/>
              </w:rPr>
              <w:t xml:space="preserve">有依法缴纳税收和社会保障金的良好记录</w:t>
            </w:r>
            <w:r/>
          </w:p>
        </w:tc>
        <w:tc>
          <w:tcPr>
            <w:tcW w:w="4678" w:type="dxa"/>
            <w:vAlign w:val="center"/>
            <w:textDirection w:val="lrTb"/>
            <w:noWrap/>
          </w:tcPr>
          <w:p>
            <w:pPr>
              <w:spacing w:line="240" w:lineRule="atLeast"/>
              <w:rPr>
                <w:rStyle w:val="886"/>
                <w:rFonts w:asciiTheme="minorEastAsia" w:hAnsiTheme="minorEastAsia" w:eastAsiaTheme="minorEastAsia"/>
                <w:highlight w:val="none"/>
              </w:rPr>
            </w:pPr>
            <w:r>
              <w:rPr>
                <w:rStyle w:val="886"/>
                <w:rFonts w:asciiTheme="minorEastAsia" w:hAnsiTheme="minorEastAsia" w:eastAsiaTheme="minorEastAsia"/>
                <w:color w:val="000000"/>
                <w:highlight w:val="none"/>
              </w:rPr>
              <w:t xml:space="preserve">1</w:t>
            </w:r>
            <w:r>
              <w:rPr>
                <w:rStyle w:val="886"/>
                <w:rFonts w:hint="eastAsia" w:asciiTheme="minorEastAsia" w:hAnsiTheme="minorEastAsia" w:eastAsiaTheme="minorEastAsia"/>
                <w:color w:val="000000"/>
                <w:highlight w:val="none"/>
              </w:rPr>
              <w:t xml:space="preserve">.</w:t>
            </w:r>
            <w:r>
              <w:rPr>
                <w:rStyle w:val="886"/>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6"/>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6"/>
                <w:rFonts w:asciiTheme="minorEastAsia" w:hAnsiTheme="minorEastAsia" w:eastAsiaTheme="minorEastAsia"/>
                <w:highlight w:val="none"/>
              </w:rPr>
              <w:t xml:space="preserve">缴纳税收的凭据，证明其依法缴纳税收。</w:t>
            </w:r>
            <w:r>
              <w:rPr>
                <w:rStyle w:val="886"/>
                <w:rFonts w:hint="eastAsia" w:asciiTheme="minorEastAsia" w:hAnsiTheme="minorEastAsia" w:eastAsiaTheme="minorEastAsia"/>
                <w:highlight w:val="none"/>
              </w:rPr>
              <w:t xml:space="preserve">（如免缴或缓缴需提供相关政策文件）</w:t>
            </w:r>
            <w:r/>
          </w:p>
          <w:p>
            <w:pPr>
              <w:spacing w:line="280" w:lineRule="exact"/>
              <w:rPr>
                <w:rStyle w:val="886"/>
                <w:rFonts w:asciiTheme="minorEastAsia" w:hAnsiTheme="minorEastAsia" w:eastAsiaTheme="minorEastAsia"/>
                <w:color w:val="000000"/>
                <w:highlight w:val="none"/>
              </w:rPr>
            </w:pPr>
            <w:r>
              <w:rPr>
                <w:rStyle w:val="886"/>
                <w:rFonts w:asciiTheme="minorEastAsia" w:hAnsiTheme="minorEastAsia" w:eastAsiaTheme="minorEastAsia"/>
                <w:highlight w:val="none"/>
              </w:rPr>
              <w:t xml:space="preserve">2</w:t>
            </w:r>
            <w:r>
              <w:rPr>
                <w:rStyle w:val="886"/>
                <w:rFonts w:hint="eastAsia" w:asciiTheme="minorEastAsia" w:hAnsiTheme="minorEastAsia" w:eastAsiaTheme="minorEastAsia"/>
                <w:highlight w:val="none"/>
              </w:rPr>
              <w:t xml:space="preserve">.</w:t>
            </w:r>
            <w:r>
              <w:rPr>
                <w:rStyle w:val="886"/>
                <w:rFonts w:asciiTheme="minorEastAsia" w:hAnsiTheme="minorEastAsia" w:eastAsiaTheme="minorEastAsia"/>
                <w:color w:val="000000"/>
                <w:highlight w:val="none"/>
              </w:rPr>
              <w:t xml:space="preserve">提供参加</w:t>
            </w:r>
            <w:r>
              <w:rPr>
                <w:rFonts w:hint="eastAsia" w:asciiTheme="minorEastAsia" w:hAnsiTheme="minorEastAsia" w:eastAsiaTheme="minorEastAsia"/>
                <w:color w:val="000000"/>
                <w:highlight w:val="none"/>
              </w:rPr>
              <w:t xml:space="preserve">本项目</w:t>
            </w:r>
            <w:r>
              <w:rPr>
                <w:rStyle w:val="886"/>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6"/>
                <w:rFonts w:asciiTheme="minorEastAsia" w:hAnsiTheme="minorEastAsia" w:eastAsiaTheme="minorEastAsia"/>
                <w:highlight w:val="none"/>
              </w:rPr>
              <w:t xml:space="preserve">缴纳社会保险的凭据（专用收据或社会保险缴纳清</w:t>
            </w:r>
            <w:r>
              <w:rPr>
                <w:rStyle w:val="886"/>
                <w:rFonts w:asciiTheme="minorEastAsia" w:hAnsiTheme="minorEastAsia" w:eastAsiaTheme="minorEastAsia"/>
                <w:color w:val="000000"/>
                <w:highlight w:val="none"/>
              </w:rPr>
              <w:t xml:space="preserve">单），证明其依法缴纳社会保障金。</w:t>
            </w:r>
            <w:r>
              <w:rPr>
                <w:rStyle w:val="886"/>
                <w:rFonts w:hint="eastAsia" w:asciiTheme="minorEastAsia" w:hAnsiTheme="minorEastAsia" w:eastAsiaTheme="minorEastAsia"/>
                <w:color w:val="000000"/>
                <w:highlight w:val="none"/>
              </w:rPr>
              <w:t xml:space="preserve">（如免缴或缓缴需提供相关政策文件）</w:t>
            </w:r>
            <w:r/>
          </w:p>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3</w:t>
            </w:r>
            <w:r>
              <w:rPr>
                <w:rStyle w:val="886"/>
                <w:rFonts w:asciiTheme="minorEastAsia" w:hAnsiTheme="minorEastAsia" w:eastAsiaTheme="minorEastAsia"/>
                <w:color w:val="000000"/>
                <w:highlight w:val="none"/>
              </w:rPr>
              <w:t xml:space="preserve">.</w:t>
            </w:r>
            <w:r>
              <w:rPr>
                <w:rFonts w:hint="eastAsia" w:asciiTheme="minorEastAsia" w:hAnsiTheme="minorEastAsia" w:eastAsiaTheme="minorEastAsia"/>
                <w:color w:val="000000"/>
                <w:highlight w:val="none"/>
              </w:rPr>
              <w:t xml:space="preserve">供应商</w:t>
            </w:r>
            <w:r>
              <w:rPr>
                <w:rStyle w:val="886"/>
                <w:rFonts w:hint="eastAsia" w:asciiTheme="minorEastAsia" w:hAnsiTheme="minorEastAsia" w:eastAsiaTheme="minorEastAsia"/>
                <w:color w:val="000000"/>
                <w:highlight w:val="none"/>
              </w:rPr>
              <w:t xml:space="preserve">为拟派项目经理缴纳的养老保险或其他证明材料</w:t>
            </w:r>
            <w:r/>
          </w:p>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①时间要求</w:t>
            </w:r>
            <w:r>
              <w:rPr>
                <w:rStyle w:val="886"/>
                <w:rFonts w:hint="eastAsia" w:asciiTheme="minorEastAsia" w:hAnsiTheme="minorEastAsia" w:eastAsiaTheme="minorEastAsia"/>
                <w:highlight w:val="none"/>
              </w:rPr>
              <w:t xml:space="preserve">：</w:t>
            </w:r>
            <w:r>
              <w:rPr>
                <w:rStyle w:val="886"/>
                <w:rFonts w:asciiTheme="minorEastAsia" w:hAnsiTheme="minorEastAsia" w:eastAsiaTheme="minorEastAsia"/>
                <w:color w:val="000000"/>
                <w:highlight w:val="none"/>
              </w:rPr>
              <w:t xml:space="preserve">参加</w:t>
            </w:r>
            <w:r>
              <w:rPr>
                <w:rFonts w:hint="eastAsia" w:asciiTheme="minorEastAsia" w:hAnsiTheme="minorEastAsia" w:eastAsiaTheme="minorEastAsia"/>
                <w:color w:val="000000"/>
                <w:highlight w:val="none"/>
              </w:rPr>
              <w:t xml:space="preserve">本项目</w:t>
            </w:r>
            <w:r>
              <w:rPr>
                <w:rStyle w:val="886"/>
                <w:rFonts w:asciiTheme="minorEastAsia" w:hAnsiTheme="minorEastAsia" w:eastAsiaTheme="minorEastAsia"/>
                <w:color w:val="000000"/>
                <w:highlight w:val="none"/>
              </w:rPr>
              <w:t xml:space="preserve">采购活动</w:t>
            </w:r>
            <w:r>
              <w:rPr>
                <w:rFonts w:hint="eastAsia" w:asciiTheme="minorEastAsia" w:hAnsiTheme="minorEastAsia" w:eastAsiaTheme="minorEastAsia"/>
                <w:color w:val="000000"/>
                <w:highlight w:val="none"/>
              </w:rPr>
              <w:t xml:space="preserve">前三个月中任意一个月份（不含磋商响应当月）</w:t>
            </w:r>
            <w:r>
              <w:rPr>
                <w:rStyle w:val="886"/>
                <w:rFonts w:hint="eastAsia" w:asciiTheme="minorEastAsia" w:hAnsiTheme="minorEastAsia" w:eastAsiaTheme="minorEastAsia"/>
                <w:color w:val="000000"/>
                <w:highlight w:val="none"/>
              </w:rPr>
              <w:t xml:space="preserve">；</w:t>
            </w:r>
            <w:r/>
          </w:p>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②证明材料要求：a.拟派项目负责人为在职员工的，提供由</w:t>
            </w:r>
            <w:r>
              <w:rPr>
                <w:rFonts w:hint="eastAsia" w:asciiTheme="minorEastAsia" w:hAnsiTheme="minorEastAsia" w:eastAsiaTheme="minorEastAsia"/>
                <w:color w:val="000000"/>
                <w:szCs w:val="21"/>
                <w:highlight w:val="none"/>
              </w:rPr>
              <w:t xml:space="preserve">供应商</w:t>
            </w:r>
            <w:r>
              <w:rPr>
                <w:rStyle w:val="886"/>
                <w:rFonts w:hint="eastAsia" w:asciiTheme="minorEastAsia" w:hAnsiTheme="minorEastAsia" w:eastAsiaTheme="minorEastAsia"/>
                <w:color w:val="000000"/>
                <w:highlight w:val="none"/>
              </w:rPr>
              <w:t xml:space="preserve">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spacing w:line="280" w:lineRule="exact"/>
              <w:rPr>
                <w:rStyle w:val="886"/>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b.拟派项目负责人为退休人员的（不超过65周岁），项目负责人执业资格证书须在投标单位注册，且须提供退休证明、退休后</w:t>
            </w:r>
            <w:r>
              <w:rPr>
                <w:rFonts w:hint="eastAsia" w:asciiTheme="minorEastAsia" w:hAnsiTheme="minorEastAsia" w:eastAsiaTheme="minorEastAsia"/>
                <w:color w:val="000000"/>
                <w:szCs w:val="21"/>
                <w:highlight w:val="none"/>
              </w:rPr>
              <w:t xml:space="preserve">供应商</w:t>
            </w:r>
            <w:r>
              <w:rPr>
                <w:rStyle w:val="886"/>
                <w:rFonts w:hint="eastAsia" w:asciiTheme="minorEastAsia" w:hAnsiTheme="minorEastAsia" w:eastAsiaTheme="minorEastAsia"/>
                <w:color w:val="000000"/>
                <w:highlight w:val="none"/>
              </w:rPr>
              <w:t xml:space="preserve">与该退休人员签订的劳动合同。</w:t>
            </w:r>
            <w:r/>
          </w:p>
          <w:p>
            <w:pPr>
              <w:spacing w:line="280" w:lineRule="exact"/>
              <w:rPr>
                <w:rFonts w:asciiTheme="minorEastAsia" w:hAnsiTheme="minorEastAsia" w:eastAsiaTheme="minorEastAsia"/>
                <w:color w:val="000000"/>
                <w:highlight w:val="none"/>
              </w:rPr>
            </w:pPr>
            <w:r>
              <w:rPr>
                <w:rStyle w:val="886"/>
                <w:rFonts w:hint="eastAsia" w:asciiTheme="minorEastAsia" w:hAnsiTheme="minorEastAsia" w:eastAsiaTheme="minorEastAsia"/>
                <w:color w:val="000000"/>
                <w:highlight w:val="none"/>
              </w:rPr>
              <w:t xml:space="preserve">注：上述所有证明材料，均应按磋商文件要求提供，否则不予认可。</w:t>
            </w:r>
            <w:r/>
          </w:p>
        </w:tc>
      </w:tr>
      <w:tr>
        <w:trPr>
          <w:jc w:val="center"/>
          <w:trHeight w:val="267"/>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采购人根据本项目特点，要求</w:t>
            </w:r>
            <w:r>
              <w:rPr>
                <w:rFonts w:hint="eastAsia" w:asciiTheme="minorEastAsia" w:hAnsiTheme="minorEastAsia" w:eastAsiaTheme="minorEastAsia"/>
                <w:color w:val="000000"/>
                <w:szCs w:val="21"/>
                <w:highlight w:val="none"/>
              </w:rPr>
              <w:t xml:space="preserve">供应商具备的特定条件</w:t>
            </w:r>
            <w:r/>
          </w:p>
        </w:tc>
        <w:tc>
          <w:tcPr>
            <w:tcW w:w="4678" w:type="dxa"/>
            <w:vAlign w:val="center"/>
            <w:textDirection w:val="lrTb"/>
            <w:noWrap/>
          </w:tcPr>
          <w:p>
            <w:pPr>
              <w:jc w:val="left"/>
              <w:spacing w:line="28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szCs w:val="21"/>
                <w:highlight w:val="none"/>
              </w:rPr>
              <w:t xml:space="preserve">详见竞争性磋商公告</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2"/>
                <w:highlight w:val="none"/>
              </w:rPr>
              <w:t xml:space="preserve">中小企业声明函</w:t>
            </w:r>
            <w:r/>
          </w:p>
        </w:tc>
        <w:tc>
          <w:tcPr>
            <w:tcW w:w="4678" w:type="dxa"/>
            <w:vAlign w:val="center"/>
            <w:textDirection w:val="lrTb"/>
            <w:noWrap/>
          </w:tcPr>
          <w:p>
            <w:pPr>
              <w:jc w:val="lef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2"/>
                <w:highlight w:val="none"/>
              </w:rPr>
              <w:t xml:space="preserve">按要求填写中小企业声明函</w:t>
            </w:r>
            <w:r/>
          </w:p>
        </w:tc>
      </w:tr>
      <w:tr>
        <w:trPr>
          <w:jc w:val="center"/>
          <w:trHeight w:val="554"/>
        </w:trPr>
        <w:tc>
          <w:tcPr>
            <w:tcW w:w="56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717" w:type="dxa"/>
            <w:vAlign w:val="center"/>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080"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信用查询</w:t>
            </w:r>
            <w:r/>
          </w:p>
        </w:tc>
        <w:tc>
          <w:tcPr>
            <w:tcW w:w="4678" w:type="dxa"/>
            <w:vAlign w:val="center"/>
            <w:textDirection w:val="lrTb"/>
            <w:noWrap/>
          </w:tcPr>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1、查询渠道：包括但不限于：“信用中国”网站（www.creditchina.gov.cn）、中国政府采购网（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Theme="minorEastAsia" w:hAnsiTheme="minorEastAsia" w:eastAsiaTheme="minorEastAsia"/>
                <w:color w:val="000000"/>
                <w:szCs w:val="21"/>
                <w:highlight w:val="none"/>
              </w:rPr>
              <w:t xml:space="preserve">www.ccgp.gov.cn</w:t>
            </w:r>
            <w:r>
              <w:rPr>
                <w:rFonts w:hint="eastAsia" w:asciiTheme="minorEastAsia" w:hAnsiTheme="minorEastAsia" w:eastAsiaTheme="minorEastAsia"/>
                <w:color w:val="000000"/>
                <w:szCs w:val="21"/>
                <w:highlight w:val="none"/>
              </w:rPr>
              <w:fldChar w:fldCharType="end"/>
            </w:r>
            <w:r>
              <w:rPr>
                <w:rFonts w:hint="eastAsia" w:asciiTheme="minorEastAsia" w:hAnsiTheme="minorEastAsia" w:eastAsiaTheme="minorEastAsia"/>
                <w:color w:val="000000"/>
                <w:szCs w:val="21"/>
                <w:highlight w:val="none"/>
              </w:rPr>
              <w:t xml:space="preserve">）</w:t>
            </w:r>
            <w:r/>
          </w:p>
          <w:p>
            <w:pPr>
              <w:jc w:val="left"/>
              <w:spacing w:line="28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2、未列入失信被执行人、严重违法失信企业名单、重大税收违法案件当事人名单、政府采购严重违法失信行为记录名单及其他不符合《中华人民共和国政府采购法》第二十二条规定条件</w:t>
            </w:r>
            <w:r/>
          </w:p>
        </w:tc>
      </w:tr>
      <w:tr>
        <w:trPr>
          <w:jc w:val="center"/>
          <w:trHeight w:val="489"/>
        </w:trPr>
        <w:tc>
          <w:tcPr>
            <w:gridSpan w:val="4"/>
            <w:tcW w:w="9042" w:type="dxa"/>
            <w:vAlign w:val="center"/>
            <w:textDirection w:val="lrTb"/>
            <w:noWrap/>
          </w:tcPr>
          <w:p>
            <w:pPr>
              <w:rPr>
                <w:rFonts w:asciiTheme="minorEastAsia" w:hAnsiTheme="minorEastAsia" w:eastAsiaTheme="minorEastAsia"/>
                <w:b/>
                <w:color w:val="000000"/>
                <w:sz w:val="24"/>
                <w:highlight w:val="none"/>
              </w:rPr>
            </w:pPr>
            <w:r>
              <w:rPr>
                <w:rFonts w:hint="eastAsia" w:asciiTheme="minorEastAsia" w:hAnsiTheme="minorEastAsia" w:eastAsiaTheme="minorEastAsia"/>
                <w:color w:val="000000"/>
                <w:highlight w:val="none"/>
              </w:rPr>
              <w:t xml:space="preserve">资格性评审由磋商小组负责，响应文件不符合评审标准之一的，评审结论为不合格。</w:t>
            </w:r>
            <w:r/>
          </w:p>
        </w:tc>
      </w:tr>
    </w:tbl>
    <w:p>
      <w:pPr>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2.2</w:t>
      </w:r>
      <w:r>
        <w:rPr>
          <w:rFonts w:hint="eastAsia" w:asciiTheme="minorEastAsia" w:hAnsiTheme="minorEastAsia" w:eastAsiaTheme="minorEastAsia"/>
          <w:color w:val="000000"/>
          <w:highlight w:val="none"/>
        </w:rPr>
        <w:t xml:space="preserve">符合性审查</w:t>
      </w:r>
      <w:r/>
    </w:p>
    <w:tbl>
      <w:tblPr>
        <w:tblStyle w:val="681"/>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552"/>
        </w:trPr>
        <w:tc>
          <w:tcPr>
            <w:gridSpan w:val="2"/>
            <w:tcW w:w="1246"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条款号</w:t>
            </w:r>
            <w:r/>
          </w:p>
        </w:tc>
        <w:tc>
          <w:tcPr>
            <w:tcW w:w="3118"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评审因素</w:t>
            </w:r>
            <w:r/>
          </w:p>
        </w:tc>
        <w:tc>
          <w:tcPr>
            <w:tcW w:w="4678" w:type="dxa"/>
            <w:vAlign w:val="center"/>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评审标准</w:t>
            </w:r>
            <w:r/>
          </w:p>
        </w:tc>
      </w:tr>
      <w:tr>
        <w:trPr>
          <w:jc w:val="center"/>
          <w:trHeight w:val="390"/>
        </w:trPr>
        <w:tc>
          <w:tcPr>
            <w:tcW w:w="567"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2.2</w:t>
            </w:r>
            <w:r/>
          </w:p>
        </w:tc>
        <w:tc>
          <w:tcPr>
            <w:tcW w:w="679" w:type="dxa"/>
            <w:vAlign w:val="center"/>
            <w:vMerge w:val="restart"/>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符合性检查</w:t>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响应文件的签署</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章“供应商须知”第</w:t>
            </w:r>
            <w:r>
              <w:rPr>
                <w:rFonts w:hint="eastAsia" w:asciiTheme="minorEastAsia" w:hAnsiTheme="minorEastAsia" w:eastAsiaTheme="minorEastAsia"/>
                <w:color w:val="000000"/>
                <w:highlight w:val="none"/>
              </w:rPr>
              <w:t xml:space="preserve">3</w:t>
            </w:r>
            <w:r>
              <w:rPr>
                <w:rFonts w:asciiTheme="minorEastAsia" w:hAnsiTheme="minorEastAsia" w:eastAsiaTheme="minorEastAsia"/>
                <w:color w:val="000000"/>
                <w:highlight w:val="none"/>
              </w:rPr>
              <w:t xml:space="preserve">项</w:t>
            </w:r>
            <w:r>
              <w:rPr>
                <w:rFonts w:hint="eastAsia" w:asciiTheme="minorEastAsia" w:hAnsiTheme="minorEastAsia" w:eastAsiaTheme="minorEastAsia"/>
                <w:color w:val="000000"/>
                <w:highlight w:val="none"/>
              </w:rPr>
              <w:t xml:space="preserve">和4</w:t>
            </w:r>
            <w:r>
              <w:rPr>
                <w:rFonts w:asciiTheme="minorEastAsia" w:hAnsiTheme="minorEastAsia" w:eastAsiaTheme="minorEastAsia"/>
                <w:color w:val="000000"/>
                <w:highlight w:val="none"/>
              </w:rPr>
              <w:t xml:space="preserve">规定</w:t>
            </w:r>
            <w:r/>
          </w:p>
        </w:tc>
      </w:tr>
      <w:tr>
        <w:trPr>
          <w:jc w:val="center"/>
          <w:trHeight w:val="543"/>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w:t>
            </w:r>
            <w:r>
              <w:rPr>
                <w:rFonts w:asciiTheme="minorEastAsia" w:hAnsiTheme="minorEastAsia" w:eastAsiaTheme="minorEastAsia"/>
                <w:color w:val="000000"/>
                <w:highlight w:val="none"/>
              </w:rPr>
              <w:t xml:space="preserve">内容</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符合第二章</w:t>
            </w:r>
            <w:r>
              <w:rPr>
                <w:rFonts w:hint="eastAsia" w:asciiTheme="minorEastAsia" w:hAnsiTheme="minorEastAsia" w:eastAsiaTheme="minorEastAsia"/>
                <w:color w:val="000000"/>
                <w:highlight w:val="none"/>
              </w:rPr>
              <w:t xml:space="preserve">采购需求中所有</w:t>
            </w:r>
            <w:r>
              <w:rPr>
                <w:rFonts w:asciiTheme="minorEastAsia" w:hAnsiTheme="minorEastAsia" w:eastAsiaTheme="minorEastAsia"/>
                <w:color w:val="000000"/>
                <w:highlight w:val="none"/>
              </w:rPr>
              <w:t xml:space="preserve">规定</w:t>
            </w:r>
            <w:r/>
          </w:p>
        </w:tc>
      </w:tr>
      <w:tr>
        <w:trPr>
          <w:jc w:val="center"/>
          <w:trHeight w:val="56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合同履行期限</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8</w:t>
            </w:r>
            <w:r>
              <w:rPr>
                <w:rFonts w:asciiTheme="minorEastAsia" w:hAnsiTheme="minorEastAsia" w:eastAsiaTheme="minorEastAsia"/>
                <w:color w:val="000000"/>
                <w:highlight w:val="none"/>
              </w:rPr>
              <w:t xml:space="preserve">项规定</w:t>
            </w:r>
            <w:r/>
          </w:p>
        </w:tc>
      </w:tr>
      <w:tr>
        <w:trPr>
          <w:jc w:val="center"/>
          <w:trHeight w:val="459"/>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报价</w:t>
            </w:r>
            <w:r/>
          </w:p>
        </w:tc>
        <w:tc>
          <w:tcPr>
            <w:tcW w:w="4678" w:type="dxa"/>
            <w:vAlign w:val="center"/>
            <w:textDirection w:val="lrTb"/>
            <w:noWrap/>
          </w:tcPr>
          <w:p>
            <w:pPr>
              <w:spacing w:line="3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有且只有一个有效报价</w:t>
            </w:r>
            <w:r>
              <w:rPr>
                <w:rFonts w:hint="eastAsia" w:asciiTheme="minorEastAsia" w:hAnsiTheme="minorEastAsia" w:eastAsiaTheme="minorEastAsia"/>
                <w:color w:val="000000"/>
                <w:highlight w:val="none"/>
              </w:rPr>
              <w:t xml:space="preserve">，未超过最高限价；</w:t>
            </w:r>
            <w:r/>
          </w:p>
        </w:tc>
      </w:tr>
      <w:tr>
        <w:trPr>
          <w:jc w:val="center"/>
          <w:trHeight w:val="494"/>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响应</w:t>
            </w:r>
            <w:r>
              <w:rPr>
                <w:rFonts w:asciiTheme="minorEastAsia" w:hAnsiTheme="minorEastAsia" w:eastAsiaTheme="minorEastAsia"/>
                <w:color w:val="000000"/>
                <w:highlight w:val="none"/>
              </w:rPr>
              <w:t xml:space="preserve">有效期</w:t>
            </w:r>
            <w:r/>
          </w:p>
        </w:tc>
        <w:tc>
          <w:tcPr>
            <w:tcW w:w="4678" w:type="dxa"/>
            <w:vAlign w:val="center"/>
            <w:textDirection w:val="lrTb"/>
            <w:noWrap/>
          </w:tcPr>
          <w:p>
            <w:pP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16</w:t>
            </w:r>
            <w:r>
              <w:rPr>
                <w:rFonts w:asciiTheme="minorEastAsia" w:hAnsiTheme="minorEastAsia" w:eastAsiaTheme="minorEastAsia"/>
                <w:color w:val="000000"/>
                <w:highlight w:val="none"/>
              </w:rPr>
              <w:t xml:space="preserve">项规定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 xml:space="preserve">已标价工程量清单</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符合第六章工程量清单中所有</w:t>
            </w:r>
            <w:r>
              <w:rPr>
                <w:rFonts w:asciiTheme="minorEastAsia" w:hAnsiTheme="minorEastAsia" w:eastAsiaTheme="minorEastAsia"/>
                <w:color w:val="000000"/>
                <w:highlight w:val="none"/>
              </w:rPr>
              <w:t xml:space="preserve">规定</w:t>
            </w:r>
            <w:r/>
          </w:p>
        </w:tc>
      </w:tr>
      <w:tr>
        <w:trPr>
          <w:jc w:val="center"/>
          <w:trHeight w:val="726"/>
        </w:trPr>
        <w:tc>
          <w:tcPr>
            <w:tcW w:w="567" w:type="dxa"/>
            <w:vMerge w:val="continue"/>
            <w:textDirection w:val="lrTb"/>
            <w:noWrap/>
          </w:tcPr>
          <w:p>
            <w:pPr>
              <w:jc w:val="center"/>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响应文件的组成</w:t>
            </w:r>
            <w:r/>
          </w:p>
        </w:tc>
        <w:tc>
          <w:tcPr>
            <w:tcW w:w="4678" w:type="dxa"/>
            <w:vAlign w:val="center"/>
            <w:textDirection w:val="lrTb"/>
            <w:noWrap/>
          </w:tcPr>
          <w:p>
            <w:pPr>
              <w:spacing w:line="240" w:lineRule="atLeast"/>
              <w:tabs>
                <w:tab w:val="left" w:pos="-1980" w:leader="none"/>
                <w:tab w:val="left" w:pos="360" w:leader="none"/>
              </w:tabs>
              <w:rPr>
                <w:rFonts w:asciiTheme="minorEastAsia" w:hAnsiTheme="minorEastAsia" w:eastAsiaTheme="minorEastAsia"/>
                <w:color w:val="000000"/>
                <w:szCs w:val="21"/>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18</w:t>
            </w:r>
            <w:r>
              <w:rPr>
                <w:rFonts w:asciiTheme="minorEastAsia" w:hAnsiTheme="minorEastAsia" w:eastAsiaTheme="minorEastAsia"/>
                <w:color w:val="000000"/>
                <w:highlight w:val="none"/>
              </w:rPr>
              <w:t xml:space="preserve">项规定</w:t>
            </w:r>
            <w:r/>
          </w:p>
        </w:tc>
      </w:tr>
      <w:tr>
        <w:trPr>
          <w:jc w:val="center"/>
          <w:trHeight w:val="469"/>
        </w:trPr>
        <w:tc>
          <w:tcPr>
            <w:tcW w:w="567"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679" w:type="dxa"/>
            <w:vMerge w:val="continue"/>
            <w:textDirection w:val="lrTb"/>
            <w:noWrap/>
          </w:tcPr>
          <w:p>
            <w:pPr>
              <w:jc w:val="lef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tc>
        <w:tc>
          <w:tcPr>
            <w:tcW w:w="3118"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偏离</w:t>
            </w:r>
            <w:r/>
          </w:p>
        </w:tc>
        <w:tc>
          <w:tcPr>
            <w:tcW w:w="4678" w:type="dxa"/>
            <w:vAlign w:val="center"/>
            <w:textDirection w:val="lrTb"/>
            <w:noWrap/>
          </w:tcPr>
          <w:p>
            <w:pPr>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符合第</w:t>
            </w:r>
            <w:r>
              <w:rPr>
                <w:rFonts w:hint="eastAsia" w:asciiTheme="minorEastAsia" w:hAnsiTheme="minorEastAsia" w:eastAsiaTheme="minorEastAsia"/>
                <w:color w:val="000000"/>
                <w:highlight w:val="none"/>
              </w:rPr>
              <w:t xml:space="preserve">三</w:t>
            </w:r>
            <w:r>
              <w:rPr>
                <w:rFonts w:asciiTheme="minorEastAsia" w:hAnsiTheme="minorEastAsia" w:eastAsiaTheme="minorEastAsia"/>
                <w:color w:val="000000"/>
                <w:highlight w:val="none"/>
              </w:rPr>
              <w:t xml:space="preserve">章“供应商须知</w:t>
            </w:r>
            <w:r>
              <w:rPr>
                <w:rFonts w:hint="eastAsia" w:asciiTheme="minorEastAsia" w:hAnsiTheme="minorEastAsia" w:eastAsiaTheme="minorEastAsia"/>
                <w:color w:val="000000"/>
                <w:highlight w:val="none"/>
              </w:rPr>
              <w:t xml:space="preserve">前附表</w:t>
            </w:r>
            <w:r>
              <w:rPr>
                <w:rFonts w:asciiTheme="minorEastAsia" w:hAnsiTheme="minorEastAsia" w:eastAsiaTheme="minorEastAsia"/>
                <w:color w:val="000000"/>
                <w:highlight w:val="none"/>
              </w:rPr>
              <w:t xml:space="preserve">”第</w:t>
            </w:r>
            <w:r>
              <w:rPr>
                <w:rFonts w:hint="eastAsia" w:asciiTheme="minorEastAsia" w:hAnsiTheme="minorEastAsia" w:eastAsiaTheme="minorEastAsia"/>
                <w:color w:val="000000"/>
                <w:highlight w:val="none"/>
              </w:rPr>
              <w:t xml:space="preserve">11</w:t>
            </w:r>
            <w:r>
              <w:rPr>
                <w:rFonts w:asciiTheme="minorEastAsia" w:hAnsiTheme="minorEastAsia" w:eastAsiaTheme="minorEastAsia"/>
                <w:color w:val="000000"/>
                <w:highlight w:val="none"/>
              </w:rPr>
              <w:t xml:space="preserve">项规定</w:t>
            </w:r>
            <w:r/>
          </w:p>
        </w:tc>
      </w:tr>
      <w:tr>
        <w:trPr>
          <w:jc w:val="center"/>
          <w:trHeight w:val="397"/>
        </w:trPr>
        <w:tc>
          <w:tcPr>
            <w:gridSpan w:val="4"/>
            <w:tcW w:w="9042" w:type="dxa"/>
            <w:vAlign w:val="center"/>
            <w:textDirection w:val="lrTb"/>
            <w:noWrap/>
          </w:tcPr>
          <w:p>
            <w:pPr>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符合性评审由磋商小组负责，响应文件不符合评审标准之一的，评审结论为不合格。</w:t>
            </w:r>
            <w:r/>
          </w:p>
        </w:tc>
      </w:tr>
    </w:tbl>
    <w:p>
      <w:pPr>
        <w:spacing w:line="360" w:lineRule="auto"/>
        <w:rPr>
          <w:rFonts w:asciiTheme="minorEastAsia" w:hAnsiTheme="minorEastAsia" w:eastAsiaTheme="minorEastAsia"/>
          <w:b/>
          <w:bCs/>
          <w:color w:val="000000"/>
          <w:highlight w:val="none"/>
        </w:rPr>
      </w:pPr>
      <w:r>
        <w:rPr>
          <w:rFonts w:asciiTheme="minorEastAsia" w:hAnsiTheme="minorEastAsia" w:eastAsiaTheme="minorEastAsia"/>
          <w:b/>
          <w:bCs/>
          <w:color w:val="000000"/>
          <w:highlight w:val="none"/>
        </w:rPr>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三、确定进入综合评审的供应商名单</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3.1初步评审中，资格审查和符合性评审的结果出现不合格的情形时，初步评审的结果为不合格，反之，初步评审的结果为合格。</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3.2初步评审的结果为不合格的，作无效标处理，不再转入下步评审（综合评审）。</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四、综合评审</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4.1 </w:t>
      </w:r>
      <w:r>
        <w:rPr>
          <w:rFonts w:hint="eastAsia" w:asciiTheme="minorEastAsia" w:hAnsiTheme="minorEastAsia" w:eastAsiaTheme="minorEastAsia"/>
          <w:color w:val="000000"/>
          <w:highlight w:val="none"/>
        </w:rPr>
        <w:t xml:space="preserve">本项目综合评审权重为</w:t>
      </w:r>
      <w:r>
        <w:rPr>
          <w:rFonts w:asciiTheme="minorEastAsia" w:hAnsiTheme="minorEastAsia" w:eastAsiaTheme="minorEastAsia"/>
          <w:color w:val="000000"/>
          <w:highlight w:val="none"/>
        </w:rPr>
        <w:t xml:space="preserve">10</w:t>
      </w:r>
      <w:r>
        <w:rPr>
          <w:rFonts w:hint="eastAsia" w:asciiTheme="minorEastAsia" w:hAnsiTheme="minorEastAsia" w:eastAsiaTheme="minorEastAsia"/>
          <w:color w:val="000000"/>
          <w:highlight w:val="none"/>
        </w:rPr>
        <w:t xml:space="preserve">0</w:t>
      </w:r>
      <w:r>
        <w:rPr>
          <w:rFonts w:asciiTheme="minorEastAsia" w:hAnsiTheme="minorEastAsia" w:eastAsiaTheme="minorEastAsia"/>
          <w:color w:val="000000"/>
          <w:highlight w:val="none"/>
        </w:rPr>
        <w:t xml:space="preserve">%</w:t>
      </w:r>
      <w:r>
        <w:rPr>
          <w:rFonts w:hint="eastAsia" w:asciiTheme="minorEastAsia" w:hAnsiTheme="minorEastAsia" w:eastAsiaTheme="minorEastAsia"/>
          <w:color w:val="000000"/>
          <w:highlight w:val="none"/>
        </w:rPr>
        <w:t xml:space="preserve">。</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4.2 </w:t>
      </w:r>
      <w:r>
        <w:rPr>
          <w:rFonts w:hint="eastAsia" w:asciiTheme="minorEastAsia" w:hAnsiTheme="minorEastAsia" w:eastAsiaTheme="minorEastAsia"/>
          <w:color w:val="000000"/>
          <w:highlight w:val="none"/>
        </w:rPr>
        <w:t xml:space="preserve">评分步骤如下：</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w:t>
      </w:r>
      <w:r>
        <w:rPr>
          <w:rFonts w:hint="eastAsia" w:asciiTheme="minorEastAsia" w:hAnsiTheme="minorEastAsia" w:eastAsiaTheme="minorEastAsia"/>
          <w:color w:val="000000"/>
          <w:highlight w:val="none"/>
        </w:rPr>
        <w:t xml:space="preserve">）综合评审得分</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根据综合评审的细则，磋商小组应对进入综合评审的所有供应商进行评分，并分别填写综合评审表。</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综合评审汇总方法为：对某一供应商的每一个指标项得分，取各位评委评分之平均值，保留至小数点后两位数，得到该供应商该指标项的得分。再将供应商每个指标项得分进行汇总，得到该供应商的综合评审之和，即综合评审总得分。</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综合评审指标详见下表：</w:t>
      </w:r>
      <w:r/>
    </w:p>
    <w:p>
      <w:pPr>
        <w:ind w:firstLine="420"/>
        <w:spacing w:line="360" w:lineRule="auto"/>
        <w:rPr>
          <w:rFonts w:asciiTheme="minorEastAsia" w:hAnsiTheme="minorEastAsia" w:eastAsiaTheme="minorEastAsia"/>
          <w:b/>
          <w:color w:val="000000"/>
          <w:highlight w:val="none"/>
        </w:rPr>
      </w:pPr>
      <w:r>
        <w:rPr>
          <w:rFonts w:hint="eastAsia" w:asciiTheme="minorEastAsia" w:hAnsiTheme="minorEastAsia" w:eastAsiaTheme="minorEastAsia"/>
          <w:b/>
          <w:color w:val="000000"/>
          <w:highlight w:val="none"/>
        </w:rPr>
        <w:t xml:space="preserve">包1</w:t>
      </w:r>
      <w:r/>
    </w:p>
    <w:tbl>
      <w:tblPr>
        <w:tblStyle w:val="681"/>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2"/>
        <w:gridCol w:w="2240"/>
        <w:gridCol w:w="5977"/>
        <w:gridCol w:w="318"/>
      </w:tblGrid>
      <w:tr>
        <w:trPr>
          <w:jc w:val="center"/>
          <w:trHeight w:val="270"/>
        </w:trPr>
        <w:tc>
          <w:tcPr>
            <w:tcW w:w="154" w:type="pct"/>
            <w:textDirection w:val="lrTb"/>
            <w:noWrap/>
          </w:tcPr>
          <w:p>
            <w:pPr>
              <w:jc w:val="center"/>
              <w:rPr>
                <w:rFonts w:ascii="宋体" w:hAnsi="宋体" w:cs="微软雅黑"/>
                <w:szCs w:val="21"/>
                <w:highlight w:val="none"/>
                <w:lang w:val="zh-CN" w:bidi="zh-CN"/>
              </w:rPr>
            </w:pPr>
            <w:r/>
            <w:bookmarkStart w:id="134" w:name="OLE_LINK79"/>
            <w:r/>
            <w:bookmarkStart w:id="135" w:name="OLE_LINK78"/>
            <w:r>
              <w:rPr>
                <w:rFonts w:ascii="宋体" w:hAnsi="宋体" w:cs="微软雅黑"/>
                <w:b/>
                <w:bCs/>
                <w:szCs w:val="21"/>
                <w:highlight w:val="none"/>
                <w:lang w:val="zh-CN" w:bidi="zh-CN"/>
              </w:rPr>
              <w:t xml:space="preserve">序号</w:t>
            </w:r>
            <w:r/>
          </w:p>
        </w:tc>
        <w:tc>
          <w:tcPr>
            <w:tcW w:w="1271"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评分因素</w:t>
            </w:r>
            <w:r/>
          </w:p>
        </w:tc>
        <w:tc>
          <w:tcPr>
            <w:tcW w:w="3392"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评审标准</w:t>
            </w:r>
            <w:r/>
          </w:p>
        </w:tc>
        <w:tc>
          <w:tcPr>
            <w:tcW w:w="180"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分值</w:t>
            </w:r>
            <w:r/>
          </w:p>
        </w:tc>
      </w:tr>
      <w:tr>
        <w:trPr>
          <w:jc w:val="center"/>
          <w:trHeight w:val="1004"/>
        </w:trPr>
        <w:tc>
          <w:tcPr>
            <w:tcW w:w="154" w:type="pct"/>
            <w:vAlign w:val="center"/>
            <w:textDirection w:val="lrTb"/>
            <w:noWrap/>
          </w:tcPr>
          <w:p>
            <w:pPr>
              <w:pStyle w:val="899"/>
              <w:jc w:val="center"/>
              <w:spacing w:line="320" w:lineRule="exact"/>
              <w:rPr>
                <w:rFonts w:cs="微软雅黑" w:asciiTheme="minorEastAsia" w:hAnsiTheme="minorEastAsia"/>
                <w:szCs w:val="21"/>
                <w:highlight w:val="none"/>
              </w:rPr>
            </w:pPr>
            <w:r/>
            <w:bookmarkStart w:id="136" w:name="OLE_LINK74"/>
            <w:r/>
            <w:bookmarkStart w:id="137" w:name="OLE_LINK75"/>
            <w:r>
              <w:rPr>
                <w:rFonts w:hint="eastAsia" w:asciiTheme="minorEastAsia" w:hAnsiTheme="minorEastAsia"/>
                <w:szCs w:val="21"/>
                <w:highlight w:val="none"/>
                <w:lang w:val="en-US"/>
              </w:rPr>
              <w:t xml:space="preserve">1</w:t>
            </w:r>
            <w:r/>
          </w:p>
        </w:tc>
        <w:tc>
          <w:tcPr>
            <w:tcW w:w="1271" w:type="pct"/>
            <w:vAlign w:val="center"/>
            <w:textDirection w:val="lrTb"/>
            <w:noWrap/>
          </w:tcPr>
          <w:p>
            <w:pPr>
              <w:pStyle w:val="899"/>
              <w:ind w:right="110"/>
              <w:jc w:val="center"/>
              <w:spacing w:line="320" w:lineRule="exact"/>
              <w:rPr>
                <w:rFonts w:cs="微软雅黑" w:asciiTheme="minorEastAsia" w:hAnsiTheme="minorEastAsia"/>
                <w:szCs w:val="21"/>
                <w:highlight w:val="none"/>
              </w:rPr>
            </w:pPr>
            <w:r>
              <w:rPr>
                <w:rFonts w:hint="eastAsia" w:asciiTheme="minorEastAsia" w:hAnsiTheme="minorEastAsia"/>
                <w:szCs w:val="21"/>
                <w:highlight w:val="none"/>
              </w:rPr>
              <w:t xml:space="preserve">价格分</w:t>
            </w:r>
            <w:r/>
          </w:p>
        </w:tc>
        <w:tc>
          <w:tcPr>
            <w:tcW w:w="3392" w:type="pct"/>
            <w:vAlign w:val="center"/>
            <w:textDirection w:val="lrTb"/>
            <w:noWrap/>
          </w:tcPr>
          <w:p>
            <w:pPr>
              <w:pStyle w:val="899"/>
              <w:ind w:firstLine="480"/>
              <w:spacing w:line="320" w:lineRule="exact"/>
              <w:rPr>
                <w:rFonts w:asciiTheme="minorEastAsia" w:hAnsiTheme="minorEastAsia"/>
                <w:szCs w:val="21"/>
                <w:highlight w:val="none"/>
                <w:lang w:val="en-US"/>
              </w:rPr>
            </w:pPr>
            <w:r>
              <w:rPr>
                <w:rFonts w:hint="eastAsia" w:asciiTheme="minorEastAsia" w:hAnsiTheme="minorEastAsia"/>
                <w:szCs w:val="21"/>
                <w:highlight w:val="none"/>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asciiTheme="minorEastAsia" w:hAnsiTheme="minorEastAsia"/>
                <w:szCs w:val="21"/>
                <w:highlight w:val="none"/>
                <w:lang w:val="en-US"/>
              </w:rPr>
              <w:t xml:space="preserve">40</w:t>
            </w:r>
            <w:r/>
          </w:p>
        </w:tc>
        <w:tc>
          <w:tcPr>
            <w:tcW w:w="180" w:type="pct"/>
            <w:vAlign w:val="center"/>
            <w:textDirection w:val="lrTb"/>
            <w:noWrap/>
          </w:tcPr>
          <w:p>
            <w:pPr>
              <w:jc w:val="center"/>
              <w:spacing w:line="320" w:lineRule="exact"/>
              <w:rPr>
                <w:rFonts w:ascii="宋体" w:hAnsi="宋体" w:cs="微软雅黑"/>
                <w:szCs w:val="21"/>
                <w:highlight w:val="none"/>
                <w:lang w:bidi="zh-CN"/>
              </w:rPr>
            </w:pPr>
            <w:r>
              <w:rPr>
                <w:rFonts w:hint="eastAsia" w:ascii="宋体" w:hAnsi="宋体" w:cs="宋体"/>
                <w:szCs w:val="21"/>
                <w:highlight w:val="none"/>
              </w:rPr>
              <w:t xml:space="preserve">40</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2</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业绩</w:t>
            </w:r>
            <w:r/>
          </w:p>
        </w:tc>
        <w:tc>
          <w:tcPr>
            <w:tcW w:w="3392" w:type="pct"/>
            <w:vAlign w:val="center"/>
            <w:textDirection w:val="lrTb"/>
            <w:noWrap/>
          </w:tcPr>
          <w:p>
            <w:pPr>
              <w:ind w:firstLine="420"/>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供应商自2020年1月1日至响应截止之日期间（以合同中载明的签订日期为准）承担过类似工程相关的施工业绩，有一个得2分，本小项最高得10分。</w:t>
            </w:r>
            <w:r/>
          </w:p>
          <w:p>
            <w:pPr>
              <w:pStyle w:val="899"/>
              <w:ind w:firstLine="480"/>
              <w:spacing w:line="320" w:lineRule="exact"/>
              <w:rPr>
                <w:rFonts w:asciiTheme="minorEastAsia" w:hAnsiTheme="minorEastAsia"/>
                <w:szCs w:val="21"/>
                <w:highlight w:val="none"/>
              </w:rPr>
            </w:pPr>
            <w:r>
              <w:rPr>
                <w:rFonts w:hint="eastAsia" w:asciiTheme="minorEastAsia" w:hAnsiTheme="minorEastAsia" w:eastAsiaTheme="minorEastAsia"/>
                <w:color w:val="000000"/>
                <w:highlight w:val="none"/>
              </w:rPr>
              <w:t xml:space="preserve">注：业绩证明材料须同时提供成交通知书、合同协议书、合同工程完工验收证明或竣工验收证明材料。磋商文件中提供加盖投标单位公章的复印件，不提供不得分</w:t>
            </w:r>
            <w:r>
              <w:rPr>
                <w:rFonts w:hint="eastAsia" w:asciiTheme="minorEastAsia" w:hAnsiTheme="minorEastAsia"/>
                <w:szCs w:val="21"/>
                <w:highlight w:val="none"/>
              </w:rPr>
              <w:t xml:space="preserve">。</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10</w:t>
            </w:r>
            <w:bookmarkEnd w:id="136"/>
            <w:r/>
            <w:bookmarkEnd w:id="137"/>
            <w:r/>
            <w:r/>
          </w:p>
        </w:tc>
      </w:tr>
      <w:tr>
        <w:trPr>
          <w:jc w:val="center"/>
          <w:trHeight w:val="416"/>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3</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人员要求</w:t>
            </w:r>
            <w:r/>
          </w:p>
        </w:tc>
        <w:tc>
          <w:tcPr>
            <w:tcW w:w="3392"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拟投入本项目的项目负责人具备工程类专业工程师得1分，具备工程类专业高级工程师含以上得2分，本小项最高2分。</w:t>
            </w:r>
            <w:r/>
          </w:p>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注：提供的职称证书原件扫描件及提供相关人员证书复印件和近3个月内任意一个月内的社保证明复印件并加盖供应商公章为得分依据。</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2</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4</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认证体系</w:t>
            </w:r>
            <w:r/>
          </w:p>
        </w:tc>
        <w:tc>
          <w:tcPr>
            <w:tcW w:w="3392"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供应商具有有效期内的质量管理认证证书，环境管理体系认证证书，职业健康安全管理体系认证证书复印件并加盖供应商公章，未提供不得分。每提供一个得1分，满分3分。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3</w:t>
            </w:r>
            <w:r/>
          </w:p>
        </w:tc>
      </w:tr>
      <w:tr>
        <w:trPr>
          <w:jc w:val="center"/>
          <w:trHeight w:val="1004"/>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5</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总体概述：包括但不限于针对本工程的概述、总体安排及施工段划分等的评定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总体概述：包括但不限于针对本工程的概述、总体安排及施工段划分等的评定。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概述详细，组织机构健全，总体安排科学，方案考虑周全，有合理化建议等的得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概述较为详细，总体安排可行，方案考虑比较细致，能满足项目实施需要的得6分；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整体概述（方案）总体安排较可行，方案考虑一般，但能满足项目实施需要的得3分；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整体概述（方案）没有针对性，对于项目实施可操作性较弱的得1分;</w:t>
            </w:r>
            <w:r/>
          </w:p>
          <w:p>
            <w:pPr>
              <w:pStyle w:val="899"/>
              <w:ind w:right="110"/>
              <w:spacing w:line="320" w:lineRule="exact"/>
              <w:rPr>
                <w:rFonts w:asciiTheme="minorEastAsia" w:hAnsiTheme="minorEastAsia"/>
                <w:szCs w:val="21"/>
                <w:highlight w:val="none"/>
              </w:rPr>
            </w:pPr>
            <w:r>
              <w:rPr>
                <w:rFonts w:hint="eastAsia" w:asciiTheme="minorEastAsia" w:hAnsiTheme="minorEastAsia"/>
                <w:szCs w:val="21"/>
                <w:highlight w:val="none"/>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132"/>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6</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施工总进度计划：针对本工程施工进度计划、技术措施等方面的评定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针对本工程施工进度计划、技术措施等方面的评定。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总进度计划较详尽，项目实施进度、时间点、关键节点等设置清晰准确，可操作性较强，较合理的得6分；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总进度计划粗略，项目实施进度、时间点、关键点等设置描述一般，可操作性一般，合理性一般的得3分；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总进度计划差，项目实施进度、时间点、关键点等设置描述一般，可操作性差，合理性差的得1分；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7</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对拟投入分部分项工程的施工方案、技术措施、关键施工技术、工艺及工程项目实施的重点、难点和解决方案的评定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8</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对拟投入的劳动力配备及机械设备配置的综合评定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对拟投入的劳动力配备及机械设备配置的综合评定。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方案可操作性强、科学合理的得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方案可操作性较强、较科学合理的得6分；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方案简单，可操作性差的得1分；</w:t>
            </w:r>
            <w:r/>
          </w:p>
          <w:p>
            <w:pPr>
              <w:ind w:right="110"/>
              <w:jc w:val="left"/>
              <w:spacing w:line="320" w:lineRule="atLeast"/>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9</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质量、安全文明施工及相关措施</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针对本工程如何保证施工质量、安全文明施工及相关措施。</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措施内容描述详细、合理、可操作性强的得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w:t>
            </w:r>
            <w:bookmarkStart w:id="138" w:name="OLE_LINK66"/>
            <w:r/>
            <w:bookmarkStart w:id="139" w:name="OLE_LINK67"/>
            <w:r>
              <w:rPr>
                <w:rFonts w:hint="eastAsia" w:cs="宋体" w:asciiTheme="minorEastAsia" w:hAnsiTheme="minorEastAsia" w:eastAsiaTheme="minorEastAsia"/>
                <w:sz w:val="21"/>
                <w:szCs w:val="21"/>
                <w:highlight w:val="none"/>
                <w:lang w:val="zh-CN" w:bidi="zh-CN"/>
              </w:rPr>
              <w:t xml:space="preserve">述较详细、合理、可操作性较强的得6分；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措施内容描述一般、合理、可操作性一般的得3分；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措施内容描述较简单、</w:t>
            </w:r>
            <w:bookmarkEnd w:id="138"/>
            <w:r/>
            <w:bookmarkEnd w:id="139"/>
            <w:r>
              <w:rPr>
                <w:rFonts w:hint="eastAsia" w:cs="宋体" w:asciiTheme="minorEastAsia" w:hAnsiTheme="minorEastAsia" w:eastAsiaTheme="minorEastAsia"/>
                <w:sz w:val="21"/>
                <w:szCs w:val="21"/>
                <w:highlight w:val="none"/>
                <w:lang w:val="zh-CN" w:bidi="zh-CN"/>
              </w:rPr>
              <w:t xml:space="preserve">合理、可操作性差的得1分；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bookmarkEnd w:id="134"/>
            <w:r/>
            <w:bookmarkEnd w:id="135"/>
            <w:r/>
            <w:r/>
          </w:p>
        </w:tc>
      </w:tr>
    </w:tbl>
    <w:p>
      <w:pPr>
        <w:jc w:val="left"/>
        <w:spacing w:before="156" w:line="360" w:lineRule="auto"/>
        <w:shd w:val="clear" w:color="auto" w:fill="ffffff"/>
        <w:rPr>
          <w:rFonts w:cs="宋体" w:asciiTheme="minorEastAsia" w:hAnsiTheme="minorEastAsia" w:eastAsiaTheme="minorEastAsia"/>
          <w:b/>
          <w:bCs/>
          <w:color w:val="000000"/>
          <w:szCs w:val="21"/>
          <w:highlight w:val="none"/>
        </w:rPr>
      </w:pPr>
      <w:r>
        <w:rPr>
          <w:rFonts w:cs="宋体" w:asciiTheme="minorEastAsia" w:hAnsiTheme="minorEastAsia" w:eastAsiaTheme="minorEastAsia"/>
          <w:b/>
          <w:bCs/>
          <w:color w:val="000000"/>
          <w:szCs w:val="21"/>
          <w:highlight w:val="none"/>
        </w:rPr>
      </w:r>
      <w:r/>
    </w:p>
    <w:p>
      <w:pPr>
        <w:jc w:val="left"/>
        <w:spacing w:before="156" w:line="360" w:lineRule="auto"/>
        <w:shd w:val="clear" w:color="auto" w:fill="ffffff"/>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包2</w:t>
      </w:r>
      <w:r/>
    </w:p>
    <w:tbl>
      <w:tblPr>
        <w:tblStyle w:val="6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2"/>
        <w:gridCol w:w="2238"/>
        <w:gridCol w:w="5970"/>
        <w:gridCol w:w="318"/>
      </w:tblGrid>
      <w:tr>
        <w:trPr>
          <w:jc w:val="center"/>
          <w:trHeight w:val="270"/>
        </w:trPr>
        <w:tc>
          <w:tcPr>
            <w:tcW w:w="154"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序号</w:t>
            </w:r>
            <w:r/>
          </w:p>
        </w:tc>
        <w:tc>
          <w:tcPr>
            <w:tcW w:w="1272"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评分因素</w:t>
            </w:r>
            <w:r/>
          </w:p>
        </w:tc>
        <w:tc>
          <w:tcPr>
            <w:tcW w:w="3393"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评审标准</w:t>
            </w:r>
            <w:r/>
          </w:p>
        </w:tc>
        <w:tc>
          <w:tcPr>
            <w:tcW w:w="181"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分值</w:t>
            </w:r>
            <w:r/>
          </w:p>
        </w:tc>
      </w:tr>
      <w:tr>
        <w:trPr>
          <w:jc w:val="center"/>
          <w:trHeight w:val="1004"/>
        </w:trPr>
        <w:tc>
          <w:tcPr>
            <w:tcW w:w="154" w:type="pct"/>
            <w:vAlign w:val="center"/>
            <w:textDirection w:val="lrTb"/>
            <w:noWrap/>
          </w:tcPr>
          <w:p>
            <w:pPr>
              <w:pStyle w:val="899"/>
              <w:jc w:val="center"/>
              <w:spacing w:line="320" w:lineRule="exact"/>
              <w:rPr>
                <w:rFonts w:cs="微软雅黑" w:asciiTheme="minorEastAsia" w:hAnsiTheme="minorEastAsia"/>
                <w:szCs w:val="21"/>
                <w:highlight w:val="none"/>
              </w:rPr>
            </w:pPr>
            <w:r>
              <w:rPr>
                <w:rFonts w:hint="eastAsia" w:asciiTheme="minorEastAsia" w:hAnsiTheme="minorEastAsia"/>
                <w:szCs w:val="21"/>
                <w:highlight w:val="none"/>
                <w:lang w:val="en-US"/>
              </w:rPr>
              <w:t xml:space="preserve">1</w:t>
            </w:r>
            <w:r/>
          </w:p>
        </w:tc>
        <w:tc>
          <w:tcPr>
            <w:tcW w:w="1272" w:type="pct"/>
            <w:vAlign w:val="center"/>
            <w:textDirection w:val="lrTb"/>
            <w:noWrap/>
          </w:tcPr>
          <w:p>
            <w:pPr>
              <w:pStyle w:val="899"/>
              <w:ind w:right="110"/>
              <w:jc w:val="center"/>
              <w:spacing w:line="320" w:lineRule="exact"/>
              <w:rPr>
                <w:rFonts w:cs="微软雅黑" w:asciiTheme="minorEastAsia" w:hAnsiTheme="minorEastAsia"/>
                <w:szCs w:val="21"/>
                <w:highlight w:val="none"/>
              </w:rPr>
            </w:pPr>
            <w:r>
              <w:rPr>
                <w:rFonts w:hint="eastAsia" w:asciiTheme="minorEastAsia" w:hAnsiTheme="minorEastAsia"/>
                <w:szCs w:val="21"/>
                <w:highlight w:val="none"/>
              </w:rPr>
              <w:t xml:space="preserve">价格分</w:t>
            </w:r>
            <w:r/>
          </w:p>
        </w:tc>
        <w:tc>
          <w:tcPr>
            <w:tcW w:w="3393" w:type="pct"/>
            <w:vAlign w:val="center"/>
            <w:textDirection w:val="lrTb"/>
            <w:noWrap/>
          </w:tcPr>
          <w:p>
            <w:pPr>
              <w:pStyle w:val="899"/>
              <w:ind w:firstLine="480"/>
              <w:spacing w:line="320" w:lineRule="exact"/>
              <w:rPr>
                <w:rFonts w:asciiTheme="minorEastAsia" w:hAnsiTheme="minorEastAsia"/>
                <w:szCs w:val="21"/>
                <w:highlight w:val="none"/>
                <w:lang w:val="en-US"/>
              </w:rPr>
            </w:pPr>
            <w:r>
              <w:rPr>
                <w:rFonts w:hint="eastAsia" w:asciiTheme="minorEastAsia" w:hAnsiTheme="minorEastAsia"/>
                <w:szCs w:val="21"/>
                <w:highlight w:val="none"/>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asciiTheme="minorEastAsia" w:hAnsiTheme="minorEastAsia"/>
                <w:szCs w:val="21"/>
                <w:highlight w:val="none"/>
                <w:lang w:val="en-US"/>
              </w:rPr>
              <w:t xml:space="preserve">40</w:t>
            </w:r>
            <w:r/>
          </w:p>
        </w:tc>
        <w:tc>
          <w:tcPr>
            <w:tcW w:w="181" w:type="pct"/>
            <w:vAlign w:val="center"/>
            <w:textDirection w:val="lrTb"/>
            <w:noWrap/>
          </w:tcPr>
          <w:p>
            <w:pPr>
              <w:jc w:val="center"/>
              <w:spacing w:line="320" w:lineRule="exact"/>
              <w:rPr>
                <w:rFonts w:ascii="宋体" w:hAnsi="宋体" w:cs="微软雅黑"/>
                <w:szCs w:val="21"/>
                <w:highlight w:val="none"/>
                <w:lang w:bidi="zh-CN"/>
              </w:rPr>
            </w:pPr>
            <w:r>
              <w:rPr>
                <w:rFonts w:hint="eastAsia" w:ascii="宋体" w:hAnsi="宋体" w:cs="宋体"/>
                <w:szCs w:val="21"/>
                <w:highlight w:val="none"/>
              </w:rPr>
              <w:t xml:space="preserve">40</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2</w:t>
            </w:r>
            <w:r/>
          </w:p>
        </w:tc>
        <w:tc>
          <w:tcPr>
            <w:tcW w:w="1272"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业绩</w:t>
            </w:r>
            <w:r/>
          </w:p>
        </w:tc>
        <w:tc>
          <w:tcPr>
            <w:tcW w:w="3393" w:type="pct"/>
            <w:vAlign w:val="center"/>
            <w:textDirection w:val="lrTb"/>
            <w:noWrap/>
          </w:tcPr>
          <w:p>
            <w:pPr>
              <w:ind w:firstLine="420"/>
              <w:rPr>
                <w:rFonts w:asciiTheme="minorEastAsia" w:hAnsiTheme="minorEastAsia" w:eastAsiaTheme="minorEastAsia"/>
                <w:color w:val="000000"/>
                <w:highlight w:val="none"/>
              </w:rPr>
            </w:pPr>
            <w:r/>
            <w:bookmarkStart w:id="140" w:name="OLE_LINK82"/>
            <w:r>
              <w:rPr>
                <w:rFonts w:hint="eastAsia" w:asciiTheme="minorEastAsia" w:hAnsiTheme="minorEastAsia" w:eastAsiaTheme="minorEastAsia"/>
                <w:color w:val="000000"/>
                <w:highlight w:val="none"/>
              </w:rPr>
              <w:t xml:space="preserve">供应商自2020年1月1日至响应截止之日期间（以合同中载明的签订日期为准）承担过</w:t>
            </w:r>
            <w:bookmarkStart w:id="141" w:name="OLE_LINK69"/>
            <w:r/>
            <w:bookmarkStart w:id="142" w:name="OLE_LINK70"/>
            <w:r>
              <w:rPr>
                <w:rFonts w:hint="eastAsia" w:asciiTheme="minorEastAsia" w:hAnsiTheme="minorEastAsia" w:eastAsiaTheme="minorEastAsia"/>
                <w:color w:val="000000"/>
                <w:highlight w:val="none"/>
              </w:rPr>
              <w:t xml:space="preserve">类似工程相关的施工业绩</w:t>
            </w:r>
            <w:bookmarkEnd w:id="141"/>
            <w:r/>
            <w:bookmarkEnd w:id="142"/>
            <w:r>
              <w:rPr>
                <w:rFonts w:hint="eastAsia" w:asciiTheme="minorEastAsia" w:hAnsiTheme="minorEastAsia" w:eastAsiaTheme="minorEastAsia"/>
                <w:color w:val="000000"/>
                <w:highlight w:val="none"/>
              </w:rPr>
              <w:t xml:space="preserve">，有一个得2分，</w:t>
            </w:r>
            <w:bookmarkStart w:id="143" w:name="OLE_LINK73"/>
            <w:r/>
            <w:bookmarkStart w:id="144" w:name="OLE_LINK76"/>
            <w:r>
              <w:rPr>
                <w:rFonts w:hint="eastAsia" w:asciiTheme="minorEastAsia" w:hAnsiTheme="minorEastAsia" w:eastAsiaTheme="minorEastAsia"/>
                <w:color w:val="000000"/>
                <w:highlight w:val="none"/>
              </w:rPr>
              <w:t xml:space="preserve">本小项最高得10分。</w:t>
            </w:r>
            <w:bookmarkEnd w:id="143"/>
            <w:r/>
            <w:bookmarkEnd w:id="144"/>
            <w:r/>
            <w:r/>
          </w:p>
          <w:p>
            <w:pPr>
              <w:pStyle w:val="899"/>
              <w:ind w:firstLine="480"/>
              <w:spacing w:line="320" w:lineRule="exact"/>
              <w:rPr>
                <w:rFonts w:asciiTheme="minorEastAsia" w:hAnsiTheme="minorEastAsia"/>
                <w:szCs w:val="21"/>
                <w:highlight w:val="none"/>
              </w:rPr>
            </w:pPr>
            <w:r>
              <w:rPr>
                <w:rFonts w:hint="eastAsia" w:asciiTheme="minorEastAsia" w:hAnsiTheme="minorEastAsia" w:eastAsiaTheme="minorEastAsia"/>
                <w:color w:val="000000"/>
                <w:highlight w:val="none"/>
              </w:rPr>
              <w:t xml:space="preserve">注：业绩证明材料须同时提供成交通知书、合同协议书、合同工程完工验收证明或竣工验收证明材料。磋商文件中提供加盖投标单位公章的复印件，不提供不得分</w:t>
            </w:r>
            <w:r>
              <w:rPr>
                <w:rFonts w:hint="eastAsia" w:asciiTheme="minorEastAsia" w:hAnsiTheme="minorEastAsia"/>
                <w:szCs w:val="21"/>
                <w:highlight w:val="none"/>
              </w:rPr>
              <w:t xml:space="preserve">。</w:t>
            </w:r>
            <w:bookmarkEnd w:id="140"/>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10</w:t>
            </w:r>
            <w:r/>
          </w:p>
        </w:tc>
      </w:tr>
      <w:tr>
        <w:trPr>
          <w:jc w:val="center"/>
          <w:trHeight w:val="416"/>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3</w:t>
            </w:r>
            <w:r/>
          </w:p>
        </w:tc>
        <w:tc>
          <w:tcPr>
            <w:tcW w:w="1272"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人员要求</w:t>
            </w:r>
            <w:r/>
          </w:p>
        </w:tc>
        <w:tc>
          <w:tcPr>
            <w:tcW w:w="3393"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拟投入本项目的项目负责人具备</w:t>
            </w:r>
            <w:bookmarkStart w:id="145" w:name="OLE_LINK81"/>
            <w:r/>
            <w:bookmarkStart w:id="146" w:name="OLE_LINK80"/>
            <w:r>
              <w:rPr>
                <w:rFonts w:hint="eastAsia" w:asciiTheme="minorEastAsia" w:hAnsiTheme="minorEastAsia"/>
                <w:szCs w:val="21"/>
                <w:highlight w:val="none"/>
              </w:rPr>
              <w:t xml:space="preserve">工程类</w:t>
            </w:r>
            <w:bookmarkEnd w:id="145"/>
            <w:r/>
            <w:bookmarkEnd w:id="146"/>
            <w:r>
              <w:rPr>
                <w:rFonts w:hint="eastAsia" w:asciiTheme="minorEastAsia" w:hAnsiTheme="minorEastAsia"/>
                <w:szCs w:val="21"/>
                <w:highlight w:val="none"/>
              </w:rPr>
              <w:t xml:space="preserve">专业工程师得1分，具备工程类专业高级工程师含以上得2分，本小项最高2分。</w:t>
            </w:r>
            <w:r/>
          </w:p>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注：提供的职称证书原件扫描件及提供相关人员证书复印件和近3个月内任意一个月内的社保证明复印件并加盖供应商公章为得分依据。</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2</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4</w:t>
            </w:r>
            <w:r/>
          </w:p>
        </w:tc>
        <w:tc>
          <w:tcPr>
            <w:tcW w:w="1272"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认证体系</w:t>
            </w:r>
            <w:r/>
          </w:p>
        </w:tc>
        <w:tc>
          <w:tcPr>
            <w:tcW w:w="3393"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供应商具有有效期内的质量管理认证证书，环境管理体系认证证书，职业健康安全管理体系认证证书复印件并加盖供应商公章，未提供不得分。每提供一个得1分，满分3分。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3</w:t>
            </w:r>
            <w:r/>
          </w:p>
        </w:tc>
      </w:tr>
      <w:tr>
        <w:trPr>
          <w:jc w:val="center"/>
          <w:trHeight w:val="1004"/>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5</w:t>
            </w:r>
            <w:r/>
          </w:p>
        </w:tc>
        <w:tc>
          <w:tcPr>
            <w:tcW w:w="1272"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总体概述：包括但不限于针对本工程的概述、总体安排及施工段划分等的评定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总体概述：包括但不限于针对本工程的概述、总体安排及施工段划分等的评定。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概述详细，组织机构健全，总体安排科学，方案考虑周全，有合理化建议等的得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概述较为详细，总体安排可行，方案考虑比较细致，能满足项目实施需要的得6分；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整体概述（方案）总体安排较可行，方案考虑一般，但能满足项目实施需要的得3分；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整体概述（方案）没有针对性，对于项目实施可操作性较弱的得1分;</w:t>
            </w:r>
            <w:r/>
          </w:p>
          <w:p>
            <w:pPr>
              <w:pStyle w:val="899"/>
              <w:ind w:right="110"/>
              <w:spacing w:line="320" w:lineRule="exact"/>
              <w:rPr>
                <w:rFonts w:asciiTheme="minorEastAsia" w:hAnsiTheme="minorEastAsia"/>
                <w:szCs w:val="21"/>
                <w:highlight w:val="none"/>
              </w:rPr>
            </w:pPr>
            <w:r>
              <w:rPr>
                <w:rFonts w:hint="eastAsia" w:asciiTheme="minorEastAsia" w:hAnsiTheme="minorEastAsia"/>
                <w:szCs w:val="21"/>
                <w:highlight w:val="none"/>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132"/>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6</w:t>
            </w:r>
            <w:r/>
          </w:p>
        </w:tc>
        <w:tc>
          <w:tcPr>
            <w:tcW w:w="1272"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施工总进度计划：针对本工程施工进度计划、技术措施等方面的评定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针对本工程施工进度计划、技术措施等方面的评定。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总进度计划较详尽，项目实施进度、时间点、关键节点等设置清晰准确，可操作性较强，较合理的得6分；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总进度计划粗略，项目实施进度、时间点、关键点等设置描述一般，可操作性一般，合理性一般的得3分；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总进度计划差，项目实施进度、时间点、关键点等设置描述一般，可操作性差，合理性差的得1分；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7</w:t>
            </w:r>
            <w:r/>
          </w:p>
        </w:tc>
        <w:tc>
          <w:tcPr>
            <w:tcW w:w="1272"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对拟投入分部分项工程的施工方案、技术措施、关键施工技术、工艺及工程项目实施的重点、难点和解决方案的评定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8</w:t>
            </w:r>
            <w:r/>
          </w:p>
        </w:tc>
        <w:tc>
          <w:tcPr>
            <w:tcW w:w="1272"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对拟投入的劳动力配备及机械设备配置的综合评定</w:t>
            </w:r>
            <w:r/>
          </w:p>
        </w:tc>
        <w:tc>
          <w:tcPr>
            <w:tcW w:w="3393"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对拟投入的劳动力配备及机械设备配置的综合评定。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方案可操作性强、科学合理的得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方案可操作性较强、较科学合理的得6分；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方案简单，可操作性差的得1分；</w:t>
            </w:r>
            <w:r/>
          </w:p>
          <w:p>
            <w:pPr>
              <w:ind w:right="110"/>
              <w:jc w:val="left"/>
              <w:spacing w:line="320" w:lineRule="atLeast"/>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9</w:t>
            </w:r>
            <w:r/>
          </w:p>
        </w:tc>
        <w:tc>
          <w:tcPr>
            <w:tcW w:w="1272"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质量、安全文明施工及相关措施</w:t>
            </w:r>
            <w:r/>
          </w:p>
        </w:tc>
        <w:tc>
          <w:tcPr>
            <w:tcW w:w="3393"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针对本工程如何保证施工质量、安全文明施工及相关措施。</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措施内容描述详细、合理、可操作性强的得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措施内容描述较详细、合理、可操作性较强的得6分；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措施内容描述一般、合理、可操作性一般的得3分；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措施内容描述较简单、合理、可操作性差的得1分；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未有内容描述的不得分。</w:t>
            </w:r>
            <w:r/>
          </w:p>
        </w:tc>
        <w:tc>
          <w:tcPr>
            <w:tcW w:w="181"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bl>
    <w:p>
      <w:pPr>
        <w:jc w:val="left"/>
        <w:spacing w:before="156" w:line="360" w:lineRule="auto"/>
        <w:shd w:val="clear" w:color="auto" w:fill="ffffff"/>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包3</w:t>
      </w:r>
      <w:r/>
    </w:p>
    <w:tbl>
      <w:tblPr>
        <w:tblStyle w:val="681"/>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72"/>
        <w:gridCol w:w="2240"/>
        <w:gridCol w:w="5977"/>
        <w:gridCol w:w="318"/>
      </w:tblGrid>
      <w:tr>
        <w:trPr>
          <w:jc w:val="center"/>
          <w:trHeight w:val="270"/>
        </w:trPr>
        <w:tc>
          <w:tcPr>
            <w:tcW w:w="154"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序号</w:t>
            </w:r>
            <w:r/>
          </w:p>
        </w:tc>
        <w:tc>
          <w:tcPr>
            <w:tcW w:w="1271"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评分因素</w:t>
            </w:r>
            <w:r/>
          </w:p>
        </w:tc>
        <w:tc>
          <w:tcPr>
            <w:tcW w:w="3392"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评审标准</w:t>
            </w:r>
            <w:r/>
          </w:p>
        </w:tc>
        <w:tc>
          <w:tcPr>
            <w:tcW w:w="180" w:type="pct"/>
            <w:textDirection w:val="lrTb"/>
            <w:noWrap/>
          </w:tcPr>
          <w:p>
            <w:pPr>
              <w:jc w:val="center"/>
              <w:rPr>
                <w:rFonts w:ascii="宋体" w:hAnsi="宋体" w:cs="微软雅黑"/>
                <w:szCs w:val="21"/>
                <w:highlight w:val="none"/>
                <w:lang w:val="zh-CN" w:bidi="zh-CN"/>
              </w:rPr>
            </w:pPr>
            <w:r>
              <w:rPr>
                <w:rFonts w:ascii="宋体" w:hAnsi="宋体" w:cs="微软雅黑"/>
                <w:b/>
                <w:bCs/>
                <w:szCs w:val="21"/>
                <w:highlight w:val="none"/>
                <w:lang w:val="zh-CN" w:bidi="zh-CN"/>
              </w:rPr>
              <w:t xml:space="preserve">分值</w:t>
            </w:r>
            <w:r/>
          </w:p>
        </w:tc>
      </w:tr>
      <w:tr>
        <w:trPr>
          <w:jc w:val="center"/>
          <w:trHeight w:val="1004"/>
        </w:trPr>
        <w:tc>
          <w:tcPr>
            <w:tcW w:w="154" w:type="pct"/>
            <w:vAlign w:val="center"/>
            <w:textDirection w:val="lrTb"/>
            <w:noWrap/>
          </w:tcPr>
          <w:p>
            <w:pPr>
              <w:pStyle w:val="899"/>
              <w:jc w:val="center"/>
              <w:spacing w:line="320" w:lineRule="exact"/>
              <w:rPr>
                <w:rFonts w:cs="微软雅黑" w:asciiTheme="minorEastAsia" w:hAnsiTheme="minorEastAsia"/>
                <w:szCs w:val="21"/>
                <w:highlight w:val="none"/>
              </w:rPr>
            </w:pPr>
            <w:r>
              <w:rPr>
                <w:rFonts w:hint="eastAsia" w:asciiTheme="minorEastAsia" w:hAnsiTheme="minorEastAsia"/>
                <w:szCs w:val="21"/>
                <w:highlight w:val="none"/>
                <w:lang w:val="en-US"/>
              </w:rPr>
              <w:t xml:space="preserve">1</w:t>
            </w:r>
            <w:r/>
          </w:p>
        </w:tc>
        <w:tc>
          <w:tcPr>
            <w:tcW w:w="1271" w:type="pct"/>
            <w:vAlign w:val="center"/>
            <w:textDirection w:val="lrTb"/>
            <w:noWrap/>
          </w:tcPr>
          <w:p>
            <w:pPr>
              <w:pStyle w:val="899"/>
              <w:ind w:right="110"/>
              <w:jc w:val="center"/>
              <w:spacing w:line="320" w:lineRule="exact"/>
              <w:rPr>
                <w:rFonts w:cs="微软雅黑" w:asciiTheme="minorEastAsia" w:hAnsiTheme="minorEastAsia"/>
                <w:szCs w:val="21"/>
                <w:highlight w:val="none"/>
              </w:rPr>
            </w:pPr>
            <w:r>
              <w:rPr>
                <w:rFonts w:hint="eastAsia" w:asciiTheme="minorEastAsia" w:hAnsiTheme="minorEastAsia"/>
                <w:szCs w:val="21"/>
                <w:highlight w:val="none"/>
              </w:rPr>
              <w:t xml:space="preserve">价格分</w:t>
            </w:r>
            <w:r/>
          </w:p>
        </w:tc>
        <w:tc>
          <w:tcPr>
            <w:tcW w:w="3392" w:type="pct"/>
            <w:vAlign w:val="center"/>
            <w:textDirection w:val="lrTb"/>
            <w:noWrap/>
          </w:tcPr>
          <w:p>
            <w:pPr>
              <w:pStyle w:val="899"/>
              <w:ind w:firstLine="480"/>
              <w:spacing w:line="320" w:lineRule="exact"/>
              <w:rPr>
                <w:rFonts w:asciiTheme="minorEastAsia" w:hAnsiTheme="minorEastAsia"/>
                <w:szCs w:val="21"/>
                <w:highlight w:val="none"/>
                <w:lang w:val="en-US"/>
              </w:rPr>
            </w:pPr>
            <w:r>
              <w:rPr>
                <w:rFonts w:hint="eastAsia" w:asciiTheme="minorEastAsia" w:hAnsiTheme="minorEastAsia"/>
                <w:szCs w:val="21"/>
                <w:highlight w:val="none"/>
              </w:rPr>
              <w:t xml:space="preserve">供应商的价格分统一采用低价优先法计算，满足采购文件要求且投标价格最低的投标报价为评标基准价，其价格分为满分。其他供应商的价格分统一按照下列公式计算投标报价得分=(评标基准价／投标报价)×</w:t>
            </w:r>
            <w:r>
              <w:rPr>
                <w:rFonts w:hint="eastAsia" w:asciiTheme="minorEastAsia" w:hAnsiTheme="minorEastAsia"/>
                <w:szCs w:val="21"/>
                <w:highlight w:val="none"/>
                <w:lang w:val="en-US"/>
              </w:rPr>
              <w:t xml:space="preserve">40</w:t>
            </w:r>
            <w:r/>
          </w:p>
        </w:tc>
        <w:tc>
          <w:tcPr>
            <w:tcW w:w="180" w:type="pct"/>
            <w:vAlign w:val="center"/>
            <w:textDirection w:val="lrTb"/>
            <w:noWrap/>
          </w:tcPr>
          <w:p>
            <w:pPr>
              <w:jc w:val="center"/>
              <w:spacing w:line="320" w:lineRule="exact"/>
              <w:rPr>
                <w:rFonts w:ascii="宋体" w:hAnsi="宋体" w:cs="微软雅黑"/>
                <w:szCs w:val="21"/>
                <w:highlight w:val="none"/>
                <w:lang w:bidi="zh-CN"/>
              </w:rPr>
            </w:pPr>
            <w:r>
              <w:rPr>
                <w:rFonts w:hint="eastAsia" w:ascii="宋体" w:hAnsi="宋体" w:cs="宋体"/>
                <w:szCs w:val="21"/>
                <w:highlight w:val="none"/>
              </w:rPr>
              <w:t xml:space="preserve">40</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2</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业绩</w:t>
            </w:r>
            <w:r/>
          </w:p>
        </w:tc>
        <w:tc>
          <w:tcPr>
            <w:tcW w:w="3392" w:type="pct"/>
            <w:vAlign w:val="center"/>
            <w:textDirection w:val="lrTb"/>
            <w:noWrap/>
          </w:tcPr>
          <w:p>
            <w:pPr>
              <w:ind w:firstLine="420"/>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供应商自2020年1月1日至响应截止之日期间（以合同中载明的签订日期为准）承担过类似工程相关的施工业绩，有一个得2分，本小项最高得10分。</w:t>
            </w:r>
            <w:r/>
          </w:p>
          <w:p>
            <w:pPr>
              <w:pStyle w:val="899"/>
              <w:ind w:firstLine="480"/>
              <w:spacing w:line="320" w:lineRule="exact"/>
              <w:rPr>
                <w:rFonts w:asciiTheme="minorEastAsia" w:hAnsiTheme="minorEastAsia"/>
                <w:szCs w:val="21"/>
                <w:highlight w:val="none"/>
              </w:rPr>
            </w:pPr>
            <w:r>
              <w:rPr>
                <w:rFonts w:hint="eastAsia" w:asciiTheme="minorEastAsia" w:hAnsiTheme="minorEastAsia" w:eastAsiaTheme="minorEastAsia"/>
                <w:color w:val="000000"/>
                <w:highlight w:val="none"/>
              </w:rPr>
              <w:t xml:space="preserve">注：业绩证明材料须同时提供成交通知书、合同协议书、合同工程完工验收证明或竣工验收证明材料。磋商文件中提供加盖投标单位公章的复印件，不提供不得分</w:t>
            </w:r>
            <w:r>
              <w:rPr>
                <w:rFonts w:hint="eastAsia" w:asciiTheme="minorEastAsia" w:hAnsiTheme="minorEastAsia"/>
                <w:szCs w:val="21"/>
                <w:highlight w:val="none"/>
              </w:rPr>
              <w:t xml:space="preserve">。</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10</w:t>
            </w:r>
            <w:r/>
          </w:p>
        </w:tc>
      </w:tr>
      <w:tr>
        <w:trPr>
          <w:jc w:val="center"/>
          <w:trHeight w:val="416"/>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3</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人员要求</w:t>
            </w:r>
            <w:r/>
          </w:p>
        </w:tc>
        <w:tc>
          <w:tcPr>
            <w:tcW w:w="3392"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拟投入本项目的项目负责人具备工程类专业工程师得1分，具备工程类专业高级工程师含以上得2分，本小项最高2分。</w:t>
            </w:r>
            <w:r/>
          </w:p>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注：提供的职称证书原件扫描件及提供相关人员证书复印件和近3个月内任意一个月内的社保证明复印件并加盖供应商公章为得分依据。</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2</w:t>
            </w:r>
            <w:r/>
          </w:p>
        </w:tc>
      </w:tr>
      <w:tr>
        <w:trPr>
          <w:jc w:val="center"/>
          <w:trHeight w:val="1004"/>
        </w:trPr>
        <w:tc>
          <w:tcPr>
            <w:tcW w:w="154" w:type="pct"/>
            <w:vAlign w:val="center"/>
            <w:textDirection w:val="lrTb"/>
            <w:noWrap/>
          </w:tcPr>
          <w:p>
            <w:pPr>
              <w:pStyle w:val="899"/>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4</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认证体系</w:t>
            </w:r>
            <w:r/>
          </w:p>
        </w:tc>
        <w:tc>
          <w:tcPr>
            <w:tcW w:w="3392" w:type="pct"/>
            <w:vAlign w:val="center"/>
            <w:textDirection w:val="lrTb"/>
            <w:noWrap/>
          </w:tcPr>
          <w:p>
            <w:pPr>
              <w:pStyle w:val="899"/>
              <w:ind w:firstLine="480"/>
              <w:spacing w:line="320" w:lineRule="exact"/>
              <w:rPr>
                <w:rFonts w:asciiTheme="minorEastAsia" w:hAnsiTheme="minorEastAsia"/>
                <w:szCs w:val="21"/>
                <w:highlight w:val="none"/>
              </w:rPr>
            </w:pPr>
            <w:r>
              <w:rPr>
                <w:rFonts w:hint="eastAsia" w:asciiTheme="minorEastAsia" w:hAnsiTheme="minorEastAsia"/>
                <w:szCs w:val="21"/>
                <w:highlight w:val="none"/>
              </w:rPr>
              <w:t xml:space="preserve">供应商具有有效期内的质量管理认证证书，环境管理体系认证证书，职业健康安全管理体系认证证书复印件并加盖供应商公章，未提供不得分。每提供一个得1分，满分3分。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val="zh-CN" w:bidi="zh-CN"/>
              </w:rPr>
              <w:t xml:space="preserve">3</w:t>
            </w:r>
            <w:r/>
          </w:p>
        </w:tc>
      </w:tr>
      <w:tr>
        <w:trPr>
          <w:jc w:val="center"/>
          <w:trHeight w:val="1004"/>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5</w:t>
            </w:r>
            <w:r/>
          </w:p>
        </w:tc>
        <w:tc>
          <w:tcPr>
            <w:tcW w:w="1271"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总体概述：包括但不限于针对本工程的概述、总体安排及施工段划分等的评定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总体概述：包括但不限于针对本工程的概述、总体安排及施工段划分等的评定。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概述详细，组织机构健全，总体安排科学，方案考虑周全，有合理化建议等的得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概述较为详细，总体安排可行，方案考虑比较细致，能满足项目实施需要的得6分；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整体概述（方案）总体安排较可行，方案考虑一般，但能满足项目实施需要的得3分；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整体概述（方案）没有针对性，对于项目实施可操作性较弱的得1分;</w:t>
            </w:r>
            <w:r/>
          </w:p>
          <w:p>
            <w:pPr>
              <w:pStyle w:val="899"/>
              <w:ind w:right="110"/>
              <w:spacing w:line="320" w:lineRule="exact"/>
              <w:rPr>
                <w:rFonts w:asciiTheme="minorEastAsia" w:hAnsiTheme="minorEastAsia"/>
                <w:szCs w:val="21"/>
                <w:highlight w:val="none"/>
              </w:rPr>
            </w:pPr>
            <w:r>
              <w:rPr>
                <w:rFonts w:hint="eastAsia" w:asciiTheme="minorEastAsia" w:hAnsiTheme="minorEastAsia"/>
                <w:szCs w:val="21"/>
                <w:highlight w:val="none"/>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132"/>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6</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施工总进度计划：针对本工程施工进度计划、技术措施等方面的评定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针对本工程施工进度计划、技术措施等方面的评定。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总进度计划详尽，项目实施进度、时间点、关键节点等设置清晰准确，可操作性强，合理的得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总进度计划较详尽，项目实施进度、时间点、关键节点等设置清晰准确，可操作性较强，较合理的得6分；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总进度计划粗略，项目实施进度、时间点、关键点等设置描述一般，可操作性一般，合理性一般的得3分；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总进度计划差，项目实施进度、时间点、关键点等设置描述一般，可操作性差，合理性差的得1分；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7</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对拟投入分部分项工程的施工方案、技术措施、关键施工技术、工艺及工程项目实施的重点、难点和解决方案的评定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8</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对拟投入的劳动力配备及机械设备配置的综合评定</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对拟投入的劳动力配备及机械设备配置的综合评定。</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方案可操作性强、科学合理的得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方案可操作性较强、较科学合理的得6分；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方案可操作性一般、合理性一般的得3分；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方案简单，可操作性差的得1分；</w:t>
            </w:r>
            <w:r/>
          </w:p>
          <w:p>
            <w:pPr>
              <w:ind w:right="110"/>
              <w:jc w:val="left"/>
              <w:spacing w:line="320" w:lineRule="atLeast"/>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未有相应内容描述的不得分。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r>
        <w:trPr>
          <w:jc w:val="center"/>
          <w:trHeight w:val="755"/>
        </w:trPr>
        <w:tc>
          <w:tcPr>
            <w:tcW w:w="154" w:type="pct"/>
            <w:vAlign w:val="center"/>
            <w:textDirection w:val="lrTb"/>
            <w:noWrap/>
          </w:tcPr>
          <w:p>
            <w:pPr>
              <w:pStyle w:val="899"/>
              <w:ind w:right="110"/>
              <w:jc w:val="center"/>
              <w:spacing w:line="320" w:lineRule="exact"/>
              <w:rPr>
                <w:rFonts w:asciiTheme="minorEastAsia" w:hAnsiTheme="minorEastAsia"/>
                <w:szCs w:val="21"/>
                <w:highlight w:val="none"/>
              </w:rPr>
            </w:pPr>
            <w:r>
              <w:rPr>
                <w:rFonts w:hint="eastAsia" w:asciiTheme="minorEastAsia" w:hAnsiTheme="minorEastAsia"/>
                <w:szCs w:val="21"/>
                <w:highlight w:val="none"/>
              </w:rPr>
              <w:t xml:space="preserve">9</w:t>
            </w:r>
            <w:r/>
          </w:p>
        </w:tc>
        <w:tc>
          <w:tcPr>
            <w:tcW w:w="1271" w:type="pct"/>
            <w:vAlign w:val="center"/>
            <w:textDirection w:val="lrTb"/>
            <w:noWrap/>
          </w:tcPr>
          <w:p>
            <w:pPr>
              <w:ind w:right="110"/>
              <w:jc w:val="center"/>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质量、安全文明施工及相关措施</w:t>
            </w:r>
            <w:r/>
          </w:p>
        </w:tc>
        <w:tc>
          <w:tcPr>
            <w:tcW w:w="3392" w:type="pct"/>
            <w:vAlign w:val="center"/>
            <w:textDirection w:val="lrTb"/>
            <w:noWrap/>
          </w:tcPr>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针对本工程如何保证施工质量、安全文明施工及相关措施。</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措施内容描述详细、合理、可操作性强的得</w:t>
            </w:r>
            <w:r>
              <w:rPr>
                <w:rFonts w:hint="eastAsia" w:cs="宋体" w:asciiTheme="minorEastAsia" w:hAnsiTheme="minorEastAsia" w:eastAsiaTheme="minorEastAsia"/>
                <w:sz w:val="21"/>
                <w:szCs w:val="21"/>
                <w:highlight w:val="none"/>
                <w:lang w:bidi="zh-CN"/>
              </w:rPr>
              <w:t xml:space="preserve">9</w:t>
            </w:r>
            <w:r>
              <w:rPr>
                <w:rFonts w:hint="eastAsia" w:cs="宋体" w:asciiTheme="minorEastAsia" w:hAnsiTheme="minorEastAsia" w:eastAsiaTheme="minorEastAsia"/>
                <w:sz w:val="21"/>
                <w:szCs w:val="21"/>
                <w:highlight w:val="none"/>
                <w:lang w:val="zh-CN" w:bidi="zh-CN"/>
              </w:rPr>
              <w:t xml:space="preserve">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措施内容描述较详细、合理、可操作性较强的得6分；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措施内容描述一般、合理、可操作性一般的得3分；</w:t>
            </w:r>
            <w:r/>
          </w:p>
          <w:p>
            <w:pPr>
              <w:pStyle w:val="898"/>
              <w:ind w:right="110"/>
              <w:spacing w:line="300" w:lineRule="exact"/>
              <w:rPr>
                <w:rFonts w:cs="宋体" w:asciiTheme="minorEastAsia" w:hAnsiTheme="minorEastAsia" w:eastAsiaTheme="minorEastAsia"/>
                <w:sz w:val="21"/>
                <w:szCs w:val="21"/>
                <w:highlight w:val="none"/>
                <w:lang w:val="zh-CN" w:bidi="zh-CN"/>
              </w:rPr>
            </w:pPr>
            <w:r>
              <w:rPr>
                <w:rFonts w:hint="eastAsia" w:cs="宋体" w:asciiTheme="minorEastAsia" w:hAnsiTheme="minorEastAsia" w:eastAsiaTheme="minorEastAsia"/>
                <w:sz w:val="21"/>
                <w:szCs w:val="21"/>
                <w:highlight w:val="none"/>
                <w:lang w:val="zh-CN" w:bidi="zh-CN"/>
              </w:rPr>
              <w:t xml:space="preserve">措施内容描述较简单、合理、可操作性差的得1分；</w:t>
            </w:r>
            <w:r/>
          </w:p>
          <w:p>
            <w:pPr>
              <w:ind w:right="110"/>
              <w:jc w:val="left"/>
              <w:spacing w:line="360" w:lineRule="auto"/>
              <w:rPr>
                <w:rFonts w:cs="宋体" w:asciiTheme="minorEastAsia" w:hAnsiTheme="minorEastAsia"/>
                <w:szCs w:val="21"/>
                <w:highlight w:val="none"/>
                <w:lang w:val="zh-CN" w:bidi="zh-CN"/>
              </w:rPr>
            </w:pPr>
            <w:r>
              <w:rPr>
                <w:rFonts w:hint="eastAsia" w:cs="宋体" w:asciiTheme="minorEastAsia" w:hAnsiTheme="minorEastAsia"/>
                <w:szCs w:val="21"/>
                <w:highlight w:val="none"/>
                <w:lang w:val="zh-CN" w:bidi="zh-CN"/>
              </w:rPr>
              <w:t xml:space="preserve">未有内容描述的不得分。</w:t>
            </w:r>
            <w:r/>
          </w:p>
        </w:tc>
        <w:tc>
          <w:tcPr>
            <w:tcW w:w="180" w:type="pct"/>
            <w:vAlign w:val="center"/>
            <w:textDirection w:val="lrTb"/>
            <w:noWrap/>
          </w:tcPr>
          <w:p>
            <w:pPr>
              <w:jc w:val="center"/>
              <w:spacing w:line="320" w:lineRule="exact"/>
              <w:rPr>
                <w:rFonts w:ascii="宋体" w:hAnsi="宋体" w:cs="宋体"/>
                <w:szCs w:val="21"/>
                <w:highlight w:val="none"/>
                <w:lang w:val="zh-CN" w:bidi="zh-CN"/>
              </w:rPr>
            </w:pPr>
            <w:r>
              <w:rPr>
                <w:rFonts w:hint="eastAsia" w:ascii="宋体" w:hAnsi="宋体" w:cs="宋体"/>
                <w:szCs w:val="21"/>
                <w:highlight w:val="none"/>
                <w:lang w:bidi="zh-CN"/>
              </w:rPr>
              <w:t xml:space="preserve">9</w:t>
            </w:r>
            <w:r/>
          </w:p>
        </w:tc>
      </w:tr>
    </w:tbl>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本项目采用综合评分法，评分统计方法采用百分制（满分100分），将全部评委评分直接进行算术平均，小数点后保留2位。按评审后得分由高到低顺序排列，得分相同的，按投标报价从低到高顺序排列，由磋商小组在评标现场确定成交高顺序排列，由磋商小组在评标现场确定中标供应商。</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3评标报告</w:t>
      </w:r>
      <w:r/>
    </w:p>
    <w:p>
      <w:pPr>
        <w:ind w:firstLine="42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4为保证磋商活动顺利进行，供应商可派相关技术人员进行现场答疑；</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5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6在磋商过程中，磋商小组发现供应商的报价或者某些分项报价明显不合理或者低于成本，有可能影响施工质量和不能诚信履约的，应当要求其在规定的期限内提供书面文件予以解释说明，并提交相关证明材料。供应商不能合理说明或者不能提供相关证明材料的，磋商小组可以否决其磋商，按顺序由排在后面的候选供应商递补，以此类推。</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五、磋商、评审及成交</w:t>
      </w:r>
      <w:r/>
    </w:p>
    <w:p>
      <w:pPr>
        <w:spacing w:line="360" w:lineRule="auto"/>
        <w:rPr>
          <w:rFonts w:asciiTheme="minorEastAsia" w:hAnsiTheme="minorEastAsia" w:eastAsiaTheme="minorEastAsia"/>
          <w:b/>
          <w:bCs/>
          <w:color w:val="000000"/>
          <w:highlight w:val="none"/>
        </w:rPr>
      </w:pPr>
      <w:r>
        <w:rPr>
          <w:rFonts w:hint="eastAsia" w:asciiTheme="minorEastAsia" w:hAnsiTheme="minorEastAsia" w:eastAsiaTheme="minorEastAsia"/>
          <w:b/>
          <w:bCs/>
          <w:color w:val="000000"/>
          <w:highlight w:val="none"/>
        </w:rPr>
        <w:t xml:space="preserve">1、对响应文件响应性的审查和确定</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1.1</w:t>
      </w:r>
      <w:r>
        <w:rPr>
          <w:rFonts w:hint="eastAsia" w:cs="仿宋" w:asciiTheme="minorEastAsia" w:hAnsiTheme="minorEastAsia" w:eastAsiaTheme="minorEastAsia"/>
          <w:b w:val="0"/>
          <w:color w:val="000000"/>
          <w:sz w:val="21"/>
          <w:szCs w:val="21"/>
          <w:highlight w:val="none"/>
        </w:rPr>
        <w:t xml:space="preserve">磋商小组将对响应文件进行审查、质疑、询问、评估、比较和评定。</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1.2</w:t>
      </w:r>
      <w:r>
        <w:rPr>
          <w:rFonts w:hint="eastAsia" w:cs="仿宋" w:asciiTheme="minorEastAsia" w:hAnsiTheme="minorEastAsia" w:eastAsiaTheme="minorEastAsia"/>
          <w:b w:val="0"/>
          <w:color w:val="000000"/>
          <w:sz w:val="21"/>
          <w:szCs w:val="21"/>
          <w:highlight w:val="none"/>
        </w:rPr>
        <w:t xml:space="preserve">磋商小组将依据法律法规和采购文件的规定</w:t>
      </w:r>
      <w:r>
        <w:rPr>
          <w:rFonts w:cs="仿宋" w:asciiTheme="minorEastAsia" w:hAnsiTheme="minorEastAsia" w:eastAsiaTheme="minorEastAsia"/>
          <w:b w:val="0"/>
          <w:color w:val="000000"/>
          <w:sz w:val="21"/>
          <w:szCs w:val="21"/>
          <w:highlight w:val="none"/>
        </w:rPr>
        <w:t xml:space="preserve">,</w:t>
      </w:r>
      <w:r>
        <w:rPr>
          <w:rFonts w:hint="eastAsia" w:cs="仿宋" w:asciiTheme="minorEastAsia" w:hAnsiTheme="minorEastAsia" w:eastAsiaTheme="minorEastAsia"/>
          <w:b w:val="0"/>
          <w:color w:val="000000"/>
          <w:sz w:val="21"/>
          <w:szCs w:val="21"/>
          <w:highlight w:val="none"/>
        </w:rPr>
        <w:t xml:space="preserve">对供应商响应文件进行资格性检查和符合性检查</w:t>
      </w:r>
      <w:r>
        <w:rPr>
          <w:rFonts w:cs="仿宋" w:asciiTheme="minorEastAsia" w:hAnsiTheme="minorEastAsia" w:eastAsiaTheme="minorEastAsia"/>
          <w:b w:val="0"/>
          <w:color w:val="000000"/>
          <w:sz w:val="21"/>
          <w:szCs w:val="21"/>
          <w:highlight w:val="none"/>
        </w:rPr>
        <w:t xml:space="preserve">,</w:t>
      </w:r>
      <w:r>
        <w:rPr>
          <w:rFonts w:hint="eastAsia" w:cs="仿宋" w:asciiTheme="minorEastAsia" w:hAnsiTheme="minorEastAsia" w:eastAsiaTheme="minorEastAsia"/>
          <w:b w:val="0"/>
          <w:color w:val="000000"/>
          <w:sz w:val="21"/>
          <w:szCs w:val="21"/>
          <w:highlight w:val="none"/>
        </w:rPr>
        <w:t xml:space="preserve">审查标准详见评标办法前附表，以确定是否符合参加磋商的资格和实质性响应采购文件的要求。</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1.3</w:t>
      </w:r>
      <w:r>
        <w:rPr>
          <w:rFonts w:hint="eastAsia" w:cs="仿宋" w:asciiTheme="minorEastAsia" w:hAnsiTheme="minorEastAsia" w:eastAsiaTheme="minorEastAsia"/>
          <w:b w:val="0"/>
          <w:color w:val="000000"/>
          <w:sz w:val="21"/>
          <w:szCs w:val="21"/>
          <w:highlight w:val="none"/>
        </w:rPr>
        <w:t xml:space="preserve">磋商小组将审查响应文件是否对磋商采购文件做出了实质性响应而没有重大偏离。重大偏离的认定需经过磋商小组三分之二及以上成员的认定。</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1.4</w:t>
      </w:r>
      <w:r>
        <w:rPr>
          <w:rFonts w:hint="eastAsia" w:cs="仿宋" w:asciiTheme="minorEastAsia" w:hAnsiTheme="minorEastAsia" w:eastAsiaTheme="minorEastAsia"/>
          <w:b w:val="0"/>
          <w:color w:val="000000"/>
          <w:sz w:val="21"/>
          <w:szCs w:val="21"/>
          <w:highlight w:val="none"/>
        </w:rPr>
        <w:t xml:space="preserve">被认定为非响应性的响应文件的情形：</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w:t>
      </w:r>
      <w:r>
        <w:rPr>
          <w:rFonts w:cs="仿宋" w:asciiTheme="minorEastAsia" w:hAnsiTheme="minorEastAsia" w:eastAsiaTheme="minorEastAsia"/>
          <w:b w:val="0"/>
          <w:color w:val="000000"/>
          <w:sz w:val="21"/>
          <w:szCs w:val="21"/>
          <w:highlight w:val="none"/>
        </w:rPr>
        <w:t xml:space="preserve">1</w:t>
      </w:r>
      <w:r>
        <w:rPr>
          <w:rFonts w:hint="eastAsia" w:cs="仿宋" w:asciiTheme="minorEastAsia" w:hAnsiTheme="minorEastAsia" w:eastAsiaTheme="minorEastAsia"/>
          <w:b w:val="0"/>
          <w:color w:val="000000"/>
          <w:sz w:val="21"/>
          <w:szCs w:val="21"/>
          <w:highlight w:val="none"/>
        </w:rPr>
        <w:t xml:space="preserve">）资格性审查、符合性审查未通过的；</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（2）不符合法律、法规和采购文件中规定的实质性要求的；</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hint="eastAsia" w:cs="仿宋" w:asciiTheme="minorEastAsia" w:hAnsiTheme="minorEastAsia" w:eastAsiaTheme="minorEastAsia"/>
          <w:b w:val="0"/>
          <w:color w:val="000000"/>
          <w:sz w:val="21"/>
          <w:szCs w:val="21"/>
          <w:highlight w:val="none"/>
        </w:rPr>
        <w:t xml:space="preserve">（</w:t>
      </w:r>
      <w:r>
        <w:rPr>
          <w:rFonts w:cs="仿宋" w:asciiTheme="minorEastAsia" w:hAnsiTheme="minorEastAsia" w:eastAsiaTheme="minorEastAsia"/>
          <w:b w:val="0"/>
          <w:color w:val="000000"/>
          <w:sz w:val="21"/>
          <w:szCs w:val="21"/>
          <w:highlight w:val="none"/>
        </w:rPr>
        <w:t xml:space="preserve">3</w:t>
      </w:r>
      <w:r>
        <w:rPr>
          <w:rFonts w:hint="eastAsia" w:cs="仿宋" w:asciiTheme="minorEastAsia" w:hAnsiTheme="minorEastAsia" w:eastAsiaTheme="minorEastAsia"/>
          <w:b w:val="0"/>
          <w:color w:val="000000"/>
          <w:sz w:val="21"/>
          <w:szCs w:val="21"/>
          <w:highlight w:val="none"/>
        </w:rPr>
        <w:t xml:space="preserve">）其他法律、法规及本采购文件规定的以及与本采购文件所规定的技术和商务条款经磋商小组三分之二以上成员认定出现重大负偏离的情形。</w:t>
      </w:r>
      <w:r/>
    </w:p>
    <w:p>
      <w:pPr>
        <w:spacing w:line="360" w:lineRule="auto"/>
        <w:rPr>
          <w:rFonts w:cs="仿宋" w:asciiTheme="minorEastAsia" w:hAnsiTheme="minorEastAsia" w:eastAsiaTheme="minorEastAsia"/>
          <w:b/>
          <w:bCs/>
          <w:color w:val="000000"/>
          <w:sz w:val="24"/>
          <w:highlight w:val="none"/>
        </w:rPr>
      </w:pPr>
      <w:r>
        <w:rPr>
          <w:rFonts w:cs="仿宋" w:asciiTheme="minorEastAsia" w:hAnsiTheme="minorEastAsia" w:eastAsiaTheme="minorEastAsia"/>
          <w:b/>
          <w:bCs/>
          <w:color w:val="000000"/>
          <w:sz w:val="24"/>
          <w:highlight w:val="none"/>
        </w:rPr>
        <w:t xml:space="preserve">2</w:t>
      </w:r>
      <w:r>
        <w:rPr>
          <w:rFonts w:hint="eastAsia" w:cs="仿宋" w:asciiTheme="minorEastAsia" w:hAnsiTheme="minorEastAsia" w:eastAsiaTheme="minorEastAsia"/>
          <w:b/>
          <w:bCs/>
          <w:color w:val="000000"/>
          <w:sz w:val="24"/>
          <w:highlight w:val="none"/>
        </w:rPr>
        <w:t xml:space="preserve">、</w:t>
      </w:r>
      <w:r>
        <w:rPr>
          <w:rFonts w:hint="eastAsia" w:asciiTheme="minorEastAsia" w:hAnsiTheme="minorEastAsia" w:eastAsiaTheme="minorEastAsia"/>
          <w:b/>
          <w:bCs/>
          <w:color w:val="000000"/>
          <w:highlight w:val="none"/>
        </w:rPr>
        <w:t xml:space="preserve">响应文件内容的澄清和修改</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2.1</w:t>
      </w:r>
      <w:r>
        <w:rPr>
          <w:rFonts w:hint="eastAsia" w:cs="仿宋" w:asciiTheme="minorEastAsia" w:hAnsiTheme="minorEastAsia" w:eastAsiaTheme="minorEastAsia"/>
          <w:b w:val="0"/>
          <w:color w:val="000000"/>
          <w:sz w:val="21"/>
          <w:szCs w:val="21"/>
          <w:highlight w:val="none"/>
        </w:rPr>
        <w:t xml:space="preserve">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2.2</w:t>
      </w:r>
      <w:r>
        <w:rPr>
          <w:rFonts w:hint="eastAsia" w:cs="仿宋" w:asciiTheme="minorEastAsia" w:hAnsiTheme="minorEastAsia" w:eastAsiaTheme="minorEastAsia"/>
          <w:b w:val="0"/>
          <w:color w:val="000000"/>
          <w:sz w:val="21"/>
          <w:szCs w:val="21"/>
          <w:highlight w:val="none"/>
        </w:rPr>
        <w:t xml:space="preserve">供应商所作的重要承诺均应补充以书面形式确认，并由其法定代表人或授权代表签署，作为响应文件的一部分，对供应商有约束力。</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2.3</w:t>
      </w:r>
      <w:r>
        <w:rPr>
          <w:rFonts w:hint="eastAsia" w:cs="仿宋" w:asciiTheme="minorEastAsia" w:hAnsiTheme="minorEastAsia" w:eastAsiaTheme="minorEastAsia"/>
          <w:b w:val="0"/>
          <w:color w:val="000000"/>
          <w:sz w:val="21"/>
          <w:szCs w:val="21"/>
          <w:highlight w:val="none"/>
        </w:rPr>
        <w:t xml:space="preserve">供应商必须对磋商小组的澄清和修改要求做出明确响应，否则由此产生的任何不利于供应商的后果由其自行承担。</w:t>
      </w:r>
      <w:r/>
    </w:p>
    <w:p>
      <w:pPr>
        <w:pStyle w:val="888"/>
        <w:ind w:firstLine="420"/>
        <w:spacing w:before="0" w:after="0" w:line="360" w:lineRule="auto"/>
        <w:rPr>
          <w:rFonts w:cs="仿宋" w:asciiTheme="minorEastAsia" w:hAnsiTheme="minorEastAsia" w:eastAsiaTheme="minorEastAsia"/>
          <w:b w:val="0"/>
          <w:color w:val="000000"/>
          <w:sz w:val="21"/>
          <w:szCs w:val="21"/>
          <w:highlight w:val="none"/>
        </w:rPr>
      </w:pPr>
      <w:r>
        <w:rPr>
          <w:rFonts w:cs="仿宋" w:asciiTheme="minorEastAsia" w:hAnsiTheme="minorEastAsia" w:eastAsiaTheme="minorEastAsia"/>
          <w:b w:val="0"/>
          <w:color w:val="000000"/>
          <w:sz w:val="21"/>
          <w:szCs w:val="21"/>
          <w:highlight w:val="none"/>
        </w:rPr>
        <w:t xml:space="preserve">2.4</w:t>
      </w:r>
      <w:r>
        <w:rPr>
          <w:rFonts w:hint="eastAsia" w:cs="仿宋" w:asciiTheme="minorEastAsia" w:hAnsiTheme="minorEastAsia" w:eastAsiaTheme="minorEastAsia"/>
          <w:b w:val="0"/>
          <w:color w:val="000000"/>
          <w:sz w:val="21"/>
          <w:szCs w:val="21"/>
          <w:highlight w:val="none"/>
        </w:rPr>
        <w:t xml:space="preserve">除非磋商小组主动要求，磋商以外的任何时候供应商均不得就磋商事宜与磋商小组联系。</w:t>
      </w:r>
      <w:r/>
    </w:p>
    <w:p>
      <w:pPr>
        <w:spacing w:line="400" w:lineRule="exact"/>
        <w:rPr>
          <w:rFonts w:asciiTheme="minorEastAsia" w:hAnsiTheme="minorEastAsia" w:eastAsiaTheme="minorEastAsia"/>
          <w:bCs/>
          <w:color w:val="000000"/>
          <w:highlight w:val="none"/>
        </w:rPr>
      </w:pPr>
      <w:r>
        <w:rPr>
          <w:rFonts w:hint="eastAsia" w:asciiTheme="minorEastAsia" w:hAnsiTheme="minorEastAsia" w:eastAsiaTheme="minorEastAsia"/>
          <w:bCs/>
          <w:color w:val="000000"/>
          <w:highlight w:val="none"/>
        </w:rPr>
        <w:t xml:space="preserve">3、成交原则</w:t>
      </w:r>
      <w:r/>
    </w:p>
    <w:p>
      <w:pPr>
        <w:pStyle w:val="696"/>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3.1对于通过资格性和符合性审查的供应商，需在规定时间内进行二轮报价。</w:t>
      </w:r>
      <w:r/>
    </w:p>
    <w:p>
      <w:pPr>
        <w:pStyle w:val="696"/>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3.2第二轮报价为最终报价。响应人不参与第二轮报价的视为自动放弃本次磋商资格。磋商最终报价将作为评审确定成交的依据。</w:t>
      </w:r>
      <w:r/>
    </w:p>
    <w:p>
      <w:pPr>
        <w:pStyle w:val="696"/>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3.3 供应商后一次报价或最终报价应在工程数量、要求、服务等方面不降低的情况下，不得高于前一次报价。否则，磋商小组有权拒绝该磋商报价并不再给予报价补救机会。</w:t>
      </w:r>
      <w:r/>
    </w:p>
    <w:p>
      <w:pPr>
        <w:pStyle w:val="696"/>
        <w:ind w:firstLine="420"/>
        <w:spacing w:before="0" w:after="0" w:line="400" w:lineRule="exact"/>
        <w:rPr>
          <w:rFonts w:asciiTheme="minorEastAsia" w:hAnsiTheme="minorEastAsia" w:eastAsiaTheme="minorEastAsia"/>
          <w:b w:val="0"/>
          <w:color w:val="000000"/>
          <w:sz w:val="21"/>
          <w:szCs w:val="21"/>
          <w:highlight w:val="none"/>
        </w:rPr>
      </w:pPr>
      <w:r>
        <w:rPr>
          <w:rFonts w:hint="eastAsia" w:asciiTheme="minorEastAsia" w:hAnsiTheme="minorEastAsia" w:eastAsiaTheme="minorEastAsia"/>
          <w:b w:val="0"/>
          <w:color w:val="000000"/>
          <w:sz w:val="21"/>
          <w:szCs w:val="21"/>
          <w:highlight w:val="none"/>
        </w:rPr>
        <w:t xml:space="preserve">3.4不符合资格性和符合性审查的供应商，不论是否已经参加了后续磋商报价，均不得授予成交资格。</w:t>
      </w:r>
      <w:r/>
    </w:p>
    <w:p>
      <w:pPr>
        <w:pStyle w:val="696"/>
        <w:ind w:firstLine="420"/>
        <w:spacing w:before="0" w:after="0" w:line="400" w:lineRule="exact"/>
        <w:rPr>
          <w:rFonts w:cs="宋体" w:asciiTheme="minorEastAsia" w:hAnsiTheme="minorEastAsia" w:eastAsiaTheme="minorEastAsia"/>
          <w:b w:val="0"/>
          <w:color w:val="000000"/>
          <w:sz w:val="21"/>
          <w:szCs w:val="21"/>
          <w:highlight w:val="none"/>
          <w:lang w:val="zh-CN"/>
        </w:rPr>
      </w:pPr>
      <w:r>
        <w:rPr>
          <w:rFonts w:hint="eastAsia" w:asciiTheme="minorEastAsia" w:hAnsiTheme="minorEastAsia" w:eastAsiaTheme="minorEastAsia"/>
          <w:b w:val="0"/>
          <w:color w:val="000000"/>
          <w:sz w:val="21"/>
          <w:szCs w:val="21"/>
          <w:highlight w:val="none"/>
        </w:rPr>
        <w:t xml:space="preserve">3.5磋商后，磋商小组根据</w:t>
      </w:r>
      <w:r>
        <w:rPr>
          <w:rFonts w:hint="eastAsia" w:asciiTheme="minorEastAsia" w:hAnsiTheme="minorEastAsia" w:eastAsiaTheme="minorEastAsia"/>
          <w:b w:val="0"/>
          <w:bCs w:val="0"/>
          <w:color w:val="000000"/>
          <w:sz w:val="21"/>
          <w:szCs w:val="21"/>
          <w:highlight w:val="none"/>
        </w:rPr>
        <w:t xml:space="preserve">评标办法</w:t>
      </w:r>
      <w:r>
        <w:rPr>
          <w:rFonts w:hint="eastAsia" w:asciiTheme="minorEastAsia" w:hAnsiTheme="minorEastAsia" w:eastAsiaTheme="minorEastAsia"/>
          <w:b w:val="0"/>
          <w:color w:val="000000"/>
          <w:sz w:val="21"/>
          <w:szCs w:val="21"/>
          <w:highlight w:val="none"/>
          <w:u w:val="single"/>
        </w:rPr>
        <w:t xml:space="preserve">进行评审，</w:t>
      </w:r>
      <w:r>
        <w:rPr>
          <w:rFonts w:hint="eastAsia" w:cs="宋体" w:asciiTheme="minorEastAsia" w:hAnsiTheme="minorEastAsia" w:eastAsiaTheme="minorEastAsia"/>
          <w:b w:val="0"/>
          <w:color w:val="000000"/>
          <w:sz w:val="21"/>
          <w:szCs w:val="21"/>
          <w:highlight w:val="none"/>
          <w:lang w:val="zh-CN"/>
        </w:rPr>
        <w:t xml:space="preserve">供应商的最终得分为</w:t>
      </w:r>
      <w:r>
        <w:rPr>
          <w:rFonts w:hint="eastAsia" w:asciiTheme="minorEastAsia" w:hAnsiTheme="minorEastAsia" w:eastAsiaTheme="minorEastAsia"/>
          <w:b w:val="0"/>
          <w:color w:val="000000"/>
          <w:sz w:val="21"/>
          <w:szCs w:val="21"/>
          <w:highlight w:val="none"/>
        </w:rPr>
        <w:t xml:space="preserve">磋商小组</w:t>
      </w:r>
      <w:r>
        <w:rPr>
          <w:rFonts w:hint="eastAsia" w:cs="宋体" w:asciiTheme="minorEastAsia" w:hAnsiTheme="minorEastAsia" w:eastAsiaTheme="minorEastAsia"/>
          <w:b w:val="0"/>
          <w:color w:val="000000"/>
          <w:sz w:val="21"/>
          <w:szCs w:val="21"/>
          <w:highlight w:val="none"/>
          <w:lang w:val="zh-CN"/>
        </w:rPr>
        <w:t xml:space="preserve">所有评委评分的算术平均值，</w:t>
      </w:r>
      <w:r>
        <w:rPr>
          <w:rFonts w:hint="eastAsia" w:cs="宋体" w:asciiTheme="minorEastAsia" w:hAnsiTheme="minorEastAsia" w:eastAsiaTheme="minorEastAsia"/>
          <w:b w:val="0"/>
          <w:color w:val="000000"/>
          <w:sz w:val="21"/>
          <w:szCs w:val="21"/>
          <w:highlight w:val="none"/>
        </w:rPr>
        <w:t xml:space="preserve">保留小数点后两位。</w:t>
      </w:r>
      <w:r/>
    </w:p>
    <w:p>
      <w:pPr>
        <w:pStyle w:val="889"/>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3.6定标</w:t>
      </w:r>
      <w:r/>
    </w:p>
    <w:p>
      <w:pPr>
        <w:pStyle w:val="889"/>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磋商小组完成评标后，应当向采购人提出书面评标报告，阐明磋商小组对各投标文件的评审和比较意见，并按照竞争性磋商文件中规定的评审方法，按照排序推荐3名合格的成交候选人。</w:t>
      </w:r>
      <w:r/>
    </w:p>
    <w:p>
      <w:pPr>
        <w:pStyle w:val="889"/>
        <w:ind w:firstLine="420"/>
        <w:spacing w:line="400" w:lineRule="exac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排序原则：（1）按得分高低从高到低进行排序；（2）当得分相同时，取报价低者优先；（3）当得分、报价均相同时，则抽签决定排序。</w:t>
      </w:r>
      <w:r/>
    </w:p>
    <w:p>
      <w:pPr>
        <w:ind w:firstLine="420"/>
        <w:spacing w:line="500" w:lineRule="exact"/>
        <w:rPr>
          <w:rFonts w:asciiTheme="minorEastAsia" w:hAnsiTheme="minorEastAsia" w:eastAsiaTheme="minorEastAsia"/>
          <w:color w:val="000000"/>
          <w:szCs w:val="21"/>
          <w:highlight w:val="none"/>
        </w:rPr>
        <w:outlineLvl w:val="0"/>
      </w:pPr>
      <w:r>
        <w:rPr>
          <w:rFonts w:hint="eastAsia" w:asciiTheme="minorEastAsia" w:hAnsiTheme="minorEastAsia" w:eastAsiaTheme="minorEastAsia"/>
          <w:color w:val="000000"/>
          <w:szCs w:val="21"/>
          <w:highlight w:val="none"/>
        </w:rPr>
        <w:t xml:space="preserve">确定成交人的原则：采购人按照磋商小组的书面评标报告确定排序第一为中标人。</w:t>
      </w:r>
      <w:r/>
    </w:p>
    <w:p>
      <w:pPr>
        <w:pStyle w:val="683"/>
        <w:rPr>
          <w:rFonts w:asciiTheme="minorEastAsia" w:hAnsiTheme="minorEastAsia" w:eastAsiaTheme="minorEastAsia"/>
          <w:highlight w:val="none"/>
        </w:rPr>
      </w:pPr>
      <w:r>
        <w:rPr>
          <w:rFonts w:asciiTheme="minorEastAsia" w:hAnsiTheme="minorEastAsia" w:eastAsiaTheme="minorEastAsia"/>
          <w:highlight w:val="none"/>
        </w:rPr>
      </w:r>
      <w:r/>
    </w:p>
    <w:p>
      <w:pPr>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spacing w:line="360" w:lineRule="auto"/>
        <w:rPr>
          <w:rFonts w:cs="宋体" w:asciiTheme="minorEastAsia" w:hAnsiTheme="minorEastAsia" w:eastAsiaTheme="minorEastAsia"/>
          <w:b/>
          <w:sz w:val="32"/>
          <w:szCs w:val="32"/>
          <w:highlight w:val="none"/>
        </w:rPr>
      </w:pPr>
      <w:r>
        <w:rPr>
          <w:rFonts w:cs="宋体" w:asciiTheme="minorEastAsia" w:hAnsiTheme="minorEastAsia" w:eastAsiaTheme="minorEastAsia"/>
          <w:b/>
          <w:sz w:val="32"/>
          <w:szCs w:val="32"/>
          <w:highlight w:val="none"/>
        </w:rPr>
      </w:r>
      <w:r/>
    </w:p>
    <w:p>
      <w:pPr>
        <w:jc w:val="center"/>
        <w:spacing w:line="360" w:lineRule="auto"/>
        <w:rPr>
          <w:rFonts w:cs="宋体" w:asciiTheme="minorEastAsia" w:hAnsiTheme="minorEastAsia" w:eastAsiaTheme="minorEastAsia"/>
          <w:b/>
          <w:sz w:val="32"/>
          <w:szCs w:val="32"/>
          <w:highlight w:val="none"/>
        </w:rPr>
      </w:pPr>
      <w:r>
        <w:rPr>
          <w:rFonts w:hint="eastAsia" w:cs="宋体" w:asciiTheme="minorEastAsia" w:hAnsiTheme="minorEastAsia" w:eastAsiaTheme="minorEastAsia"/>
          <w:b/>
          <w:sz w:val="32"/>
          <w:szCs w:val="32"/>
          <w:highlight w:val="none"/>
        </w:rPr>
        <w:t xml:space="preserve">第五章  合同条款及格式（参考）</w:t>
      </w:r>
      <w:r/>
    </w:p>
    <w:p>
      <w:pPr>
        <w:jc w:val="center"/>
        <w:rPr>
          <w:highlight w:val="none"/>
        </w:rPr>
      </w:pPr>
      <w:r/>
      <w:bookmarkStart w:id="147" w:name="_Toc4"/>
      <w:r/>
      <w:bookmarkStart w:id="148" w:name="_Toc22457"/>
      <w:r/>
      <w:bookmarkStart w:id="149" w:name="_Toc13260"/>
      <w:r/>
      <w:bookmarkStart w:id="150" w:name="_Toc8384"/>
      <w:r/>
      <w:bookmarkStart w:id="151" w:name="_Toc498006744"/>
      <w:r>
        <w:rPr>
          <w:rFonts w:hint="eastAsia"/>
          <w:highlight w:val="none"/>
        </w:rPr>
        <w:t xml:space="preserve">水利水电工程标准施工招标文件通用合同条款</w:t>
      </w:r>
      <w:bookmarkEnd w:id="147"/>
      <w:r/>
      <w:r/>
    </w:p>
    <w:p>
      <w:pPr>
        <w:jc w:val="center"/>
        <w:rPr>
          <w:highlight w:val="none"/>
        </w:rPr>
      </w:pPr>
      <w:r/>
      <w:bookmarkStart w:id="152" w:name="_Toc5"/>
      <w:r>
        <w:rPr>
          <w:rFonts w:hint="eastAsia"/>
          <w:highlight w:val="none"/>
        </w:rPr>
        <w:t xml:space="preserve">（水利部２００９年版）</w:t>
      </w:r>
      <w:bookmarkEnd w:id="152"/>
      <w:r/>
      <w:r/>
    </w:p>
    <w:p>
      <w:pPr>
        <w:rPr>
          <w:highlight w:val="none"/>
        </w:rPr>
      </w:pPr>
      <w:r>
        <w:rPr>
          <w:rFonts w:hint="eastAsia"/>
          <w:highlight w:val="none"/>
        </w:rPr>
        <w:t xml:space="preserve">　　适用水利工程和交通桥梁工程</w:t>
      </w:r>
      <w:r/>
    </w:p>
    <w:p>
      <w:pPr>
        <w:rPr>
          <w:highlight w:val="none"/>
        </w:rPr>
      </w:pPr>
      <w:r>
        <w:rPr>
          <w:rFonts w:hint="eastAsia"/>
          <w:highlight w:val="none"/>
        </w:rPr>
        <w:t xml:space="preserve">1．一般约定</w:t>
      </w:r>
      <w:r/>
    </w:p>
    <w:p>
      <w:pPr>
        <w:rPr>
          <w:highlight w:val="none"/>
        </w:rPr>
      </w:pPr>
      <w:r>
        <w:rPr>
          <w:rFonts w:hint="eastAsia"/>
          <w:highlight w:val="none"/>
        </w:rPr>
        <w:t xml:space="preserve">1.1词语定义</w:t>
      </w:r>
      <w:r/>
    </w:p>
    <w:p>
      <w:pPr>
        <w:rPr>
          <w:highlight w:val="none"/>
        </w:rPr>
      </w:pPr>
      <w:r>
        <w:rPr>
          <w:rFonts w:hint="eastAsia"/>
          <w:highlight w:val="none"/>
        </w:rPr>
        <w:t xml:space="preserve">通用合同条款、专用合同条款中的下列词语应具有本款所赋予的含义。</w:t>
      </w:r>
      <w:r/>
    </w:p>
    <w:p>
      <w:pPr>
        <w:rPr>
          <w:highlight w:val="none"/>
        </w:rPr>
      </w:pPr>
      <w:r>
        <w:rPr>
          <w:rFonts w:hint="eastAsia"/>
          <w:highlight w:val="none"/>
        </w:rPr>
        <w:t xml:space="preserve">    1.1.1 合同</w:t>
      </w:r>
      <w:r/>
    </w:p>
    <w:p>
      <w:pPr>
        <w:rPr>
          <w:highlight w:val="none"/>
        </w:rPr>
      </w:pPr>
      <w:r>
        <w:rPr>
          <w:rFonts w:hint="eastAsia"/>
          <w:highlight w:val="none"/>
        </w:rPr>
        <w:t xml:space="preserve">    1.1.1.1合同文件（或称合同）：指合同协议书、中标通知书、投标函及投标函附录、专用合同条款、通用合同条款、技术标准和要求、图纸、已标价工程量清单，以及其他合同文件。</w:t>
      </w:r>
      <w:r/>
    </w:p>
    <w:p>
      <w:pPr>
        <w:rPr>
          <w:highlight w:val="none"/>
        </w:rPr>
      </w:pPr>
      <w:r>
        <w:rPr>
          <w:rFonts w:hint="eastAsia"/>
          <w:highlight w:val="none"/>
        </w:rPr>
        <w:t xml:space="preserve">    1.1.1.2合同协议书：指第1.5款所指的合同协议书。</w:t>
      </w:r>
      <w:r/>
    </w:p>
    <w:p>
      <w:pPr>
        <w:rPr>
          <w:highlight w:val="none"/>
        </w:rPr>
      </w:pPr>
      <w:r>
        <w:rPr>
          <w:rFonts w:hint="eastAsia"/>
          <w:highlight w:val="none"/>
        </w:rPr>
        <w:t xml:space="preserve">    1.1.1.3中标通知书：指发包人通知承包人中标的函件。</w:t>
      </w:r>
      <w:r/>
    </w:p>
    <w:p>
      <w:pPr>
        <w:rPr>
          <w:highlight w:val="none"/>
        </w:rPr>
      </w:pPr>
      <w:r>
        <w:rPr>
          <w:rFonts w:hint="eastAsia"/>
          <w:highlight w:val="none"/>
        </w:rPr>
        <w:t xml:space="preserve">    1.1.1.4投标函：指构成合同文件组成部分的由承包人填写并签署的投标函。</w:t>
      </w:r>
      <w:r/>
    </w:p>
    <w:p>
      <w:pPr>
        <w:rPr>
          <w:highlight w:val="none"/>
        </w:rPr>
      </w:pPr>
      <w:r>
        <w:rPr>
          <w:rFonts w:hint="eastAsia"/>
          <w:highlight w:val="none"/>
        </w:rPr>
        <w:t xml:space="preserve">    1.1.1.5投标函附录：指附在投标函后构成合同文件的投标函附录。</w:t>
      </w:r>
      <w:r/>
    </w:p>
    <w:p>
      <w:pPr>
        <w:rPr>
          <w:highlight w:val="none"/>
        </w:rPr>
      </w:pPr>
      <w:r>
        <w:rPr>
          <w:rFonts w:hint="eastAsia"/>
          <w:highlight w:val="none"/>
        </w:rPr>
        <w:t xml:space="preserve">    1.1.1.6技术标准和要求：指构成合同文件组成部分的名为技术标准和要求（合同技术条款）的文件，包括合同双方当事人约定对其所作的修改或补充。</w:t>
      </w:r>
      <w:r/>
    </w:p>
    <w:p>
      <w:pPr>
        <w:rPr>
          <w:highlight w:val="none"/>
        </w:rPr>
      </w:pPr>
      <w:r>
        <w:rPr>
          <w:rFonts w:hint="eastAsia"/>
          <w:highlight w:val="none"/>
        </w:rPr>
        <w:t xml:space="preserve">    1.1.1.7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rPr>
          <w:highlight w:val="none"/>
        </w:rPr>
      </w:pPr>
      <w:r>
        <w:rPr>
          <w:rFonts w:hint="eastAsia"/>
          <w:highlight w:val="none"/>
        </w:rPr>
        <w:t xml:space="preserve">    1.1.1.8已标价工程量清单：指构成合同文件组成部分的由承包人按照规定的格式和要求填写并标明价格的工程量清单。</w:t>
      </w:r>
      <w:r/>
    </w:p>
    <w:p>
      <w:pPr>
        <w:rPr>
          <w:highlight w:val="none"/>
        </w:rPr>
      </w:pPr>
      <w:r>
        <w:rPr>
          <w:rFonts w:hint="eastAsia"/>
          <w:highlight w:val="none"/>
        </w:rPr>
        <w:t xml:space="preserve">    1.1.1.9其他合同文件：指经合同当事人双方确认构成合同文件的其他文件。</w:t>
      </w:r>
      <w:r/>
    </w:p>
    <w:p>
      <w:pPr>
        <w:rPr>
          <w:highlight w:val="none"/>
        </w:rPr>
      </w:pPr>
      <w:r>
        <w:rPr>
          <w:rFonts w:hint="eastAsia"/>
          <w:highlight w:val="none"/>
        </w:rPr>
        <w:t xml:space="preserve">    1.1.2 合同当事人和人员</w:t>
      </w:r>
      <w:r/>
    </w:p>
    <w:p>
      <w:pPr>
        <w:rPr>
          <w:highlight w:val="none"/>
        </w:rPr>
      </w:pPr>
      <w:r>
        <w:rPr>
          <w:rFonts w:hint="eastAsia"/>
          <w:highlight w:val="none"/>
        </w:rPr>
        <w:t xml:space="preserve">    1.1.2.1合同当事人：指发包人和（或）承包人。</w:t>
      </w:r>
      <w:r/>
    </w:p>
    <w:p>
      <w:pPr>
        <w:rPr>
          <w:highlight w:val="none"/>
        </w:rPr>
      </w:pPr>
      <w:r>
        <w:rPr>
          <w:rFonts w:hint="eastAsia"/>
          <w:highlight w:val="none"/>
        </w:rPr>
        <w:t xml:space="preserve">    1.1.2.2发包人：指专用合同条款中指明并与承包人在合同协议书中签字的当事人。</w:t>
      </w:r>
      <w:r/>
    </w:p>
    <w:p>
      <w:pPr>
        <w:rPr>
          <w:highlight w:val="none"/>
        </w:rPr>
      </w:pPr>
      <w:r>
        <w:rPr>
          <w:rFonts w:hint="eastAsia"/>
          <w:highlight w:val="none"/>
        </w:rPr>
        <w:t xml:space="preserve">    1.1.2.3承包人：指专用合同条款中指明并与发包人在合同协议书中签字的当事人</w:t>
      </w:r>
      <w:r/>
    </w:p>
    <w:p>
      <w:pPr>
        <w:rPr>
          <w:highlight w:val="none"/>
        </w:rPr>
      </w:pPr>
      <w:r>
        <w:rPr>
          <w:rFonts w:hint="eastAsia"/>
          <w:highlight w:val="none"/>
        </w:rPr>
        <w:t xml:space="preserve">    1.1.2.4承包人项目经理：指承包人派驻施工场地的全权负责人。</w:t>
      </w:r>
      <w:r/>
    </w:p>
    <w:p>
      <w:pPr>
        <w:rPr>
          <w:highlight w:val="none"/>
        </w:rPr>
      </w:pPr>
      <w:r>
        <w:rPr>
          <w:rFonts w:hint="eastAsia"/>
          <w:highlight w:val="none"/>
        </w:rPr>
        <w:t xml:space="preserve">    1.1.2.5分包人：指专用合同条款中指明的，从承包人处分包合同中某一部分工程，并与其签订分包合同的分包人。</w:t>
      </w:r>
      <w:r/>
    </w:p>
    <w:p>
      <w:pPr>
        <w:rPr>
          <w:highlight w:val="none"/>
        </w:rPr>
      </w:pPr>
      <w:r>
        <w:rPr>
          <w:rFonts w:hint="eastAsia"/>
          <w:highlight w:val="none"/>
        </w:rPr>
        <w:t xml:space="preserve">    1.1.2.6监理人：指在专用合同条款中指明的，受发包人委托对合同履行实施管理的法人或其他组织。</w:t>
      </w:r>
      <w:r/>
    </w:p>
    <w:p>
      <w:pPr>
        <w:rPr>
          <w:highlight w:val="none"/>
        </w:rPr>
      </w:pPr>
      <w:r>
        <w:rPr>
          <w:rFonts w:hint="eastAsia"/>
          <w:highlight w:val="none"/>
        </w:rPr>
        <w:t xml:space="preserve">    1.1.2.7总监理工程师（总监）：指由监理人委派常驻施工场地对合同履行实施管理的全权负责人。</w:t>
      </w:r>
      <w:r/>
    </w:p>
    <w:p>
      <w:pPr>
        <w:rPr>
          <w:highlight w:val="none"/>
        </w:rPr>
      </w:pPr>
      <w:r>
        <w:rPr>
          <w:rFonts w:hint="eastAsia"/>
          <w:highlight w:val="none"/>
        </w:rPr>
        <w:t xml:space="preserve">    1.1.3 工程和设备</w:t>
      </w:r>
      <w:r/>
    </w:p>
    <w:p>
      <w:pPr>
        <w:rPr>
          <w:highlight w:val="none"/>
        </w:rPr>
      </w:pPr>
      <w:r>
        <w:rPr>
          <w:rFonts w:hint="eastAsia"/>
          <w:highlight w:val="none"/>
        </w:rPr>
        <w:t xml:space="preserve">    1.1.3.1工程：指永久工程和（或）临时工程。</w:t>
      </w:r>
      <w:r/>
    </w:p>
    <w:p>
      <w:pPr>
        <w:rPr>
          <w:highlight w:val="none"/>
        </w:rPr>
      </w:pPr>
      <w:r>
        <w:rPr>
          <w:rFonts w:hint="eastAsia"/>
          <w:highlight w:val="none"/>
        </w:rPr>
        <w:t xml:space="preserve">    1.1.3.2永久工程：指按合同约定建造并移交给发包人的工程，包括工程设备。</w:t>
      </w:r>
      <w:r/>
    </w:p>
    <w:p>
      <w:pPr>
        <w:rPr>
          <w:highlight w:val="none"/>
        </w:rPr>
      </w:pPr>
      <w:r>
        <w:rPr>
          <w:rFonts w:hint="eastAsia"/>
          <w:highlight w:val="none"/>
        </w:rPr>
        <w:t xml:space="preserve">    1.1.3.3临时工程：指为完成合同约定的永久工程所应修建的各类临时性工程，不包括施工设备。</w:t>
      </w:r>
      <w:r/>
    </w:p>
    <w:p>
      <w:pPr>
        <w:rPr>
          <w:highlight w:val="none"/>
        </w:rPr>
      </w:pPr>
      <w:r>
        <w:rPr>
          <w:rFonts w:hint="eastAsia"/>
          <w:highlight w:val="none"/>
        </w:rPr>
        <w:t xml:space="preserve">    1.1.3.4单位工程：指专用合同条款中指明特定范围的永久工程。</w:t>
      </w:r>
      <w:r/>
    </w:p>
    <w:p>
      <w:pPr>
        <w:rPr>
          <w:highlight w:val="none"/>
        </w:rPr>
      </w:pPr>
      <w:r>
        <w:rPr>
          <w:rFonts w:hint="eastAsia"/>
          <w:highlight w:val="none"/>
        </w:rPr>
        <w:t xml:space="preserve">    1.1.3.5工程设备：指构成或计划构成永久工程一部分的机电设备、金属结构设备、仪器装置及其他类似的设备和装置。</w:t>
      </w:r>
      <w:r/>
    </w:p>
    <w:p>
      <w:pPr>
        <w:rPr>
          <w:highlight w:val="none"/>
        </w:rPr>
      </w:pPr>
      <w:r>
        <w:rPr>
          <w:rFonts w:hint="eastAsia"/>
          <w:highlight w:val="none"/>
        </w:rPr>
        <w:t xml:space="preserve">    1.1.3.6施工设备：指为完成合同约定的各项工作所需的设备、器具和其他物品，不包括临时工程和材料。</w:t>
      </w:r>
      <w:r/>
    </w:p>
    <w:p>
      <w:pPr>
        <w:rPr>
          <w:highlight w:val="none"/>
        </w:rPr>
      </w:pPr>
      <w:r>
        <w:rPr>
          <w:rFonts w:hint="eastAsia"/>
          <w:highlight w:val="none"/>
        </w:rPr>
        <w:t xml:space="preserve">    1.1.3.7临时设施：指为完成合同约定的各项工作所服务的临时性生产和生活设施。</w:t>
      </w:r>
      <w:r/>
    </w:p>
    <w:p>
      <w:pPr>
        <w:rPr>
          <w:highlight w:val="none"/>
        </w:rPr>
      </w:pPr>
      <w:r>
        <w:rPr>
          <w:rFonts w:hint="eastAsia"/>
          <w:highlight w:val="none"/>
        </w:rPr>
        <w:t xml:space="preserve">    1.1.3.8承包人设备：指承包人自带的施工设备。</w:t>
      </w:r>
      <w:r/>
    </w:p>
    <w:p>
      <w:pPr>
        <w:rPr>
          <w:highlight w:val="none"/>
        </w:rPr>
      </w:pPr>
      <w:r>
        <w:rPr>
          <w:rFonts w:hint="eastAsia"/>
          <w:highlight w:val="none"/>
        </w:rPr>
        <w:t xml:space="preserve">    1.1.3.9施工场地（或称工地、现场）：指用于合同工程施工的场所，以及在合同中指定作为施工场地组成部分的其他场所，包括永久占地和临时占地。</w:t>
      </w:r>
      <w:r/>
    </w:p>
    <w:p>
      <w:pPr>
        <w:rPr>
          <w:highlight w:val="none"/>
        </w:rPr>
      </w:pPr>
      <w:r>
        <w:rPr>
          <w:rFonts w:hint="eastAsia"/>
          <w:highlight w:val="none"/>
        </w:rPr>
        <w:t xml:space="preserve">    1.1.3.10永久占地：指发包人为建设本合同工程永久征用的场地。</w:t>
      </w:r>
      <w:r/>
    </w:p>
    <w:p>
      <w:pPr>
        <w:rPr>
          <w:highlight w:val="none"/>
        </w:rPr>
      </w:pPr>
      <w:r>
        <w:rPr>
          <w:rFonts w:hint="eastAsia"/>
          <w:highlight w:val="none"/>
        </w:rPr>
        <w:t xml:space="preserve">    1.1.3.11临时占地：指发包人为建设本合同工程临时征用，承包人在完工后须按合同要求退还的场地。</w:t>
      </w:r>
      <w:r/>
    </w:p>
    <w:p>
      <w:pPr>
        <w:rPr>
          <w:highlight w:val="none"/>
        </w:rPr>
      </w:pPr>
      <w:r>
        <w:rPr>
          <w:rFonts w:hint="eastAsia"/>
          <w:highlight w:val="none"/>
        </w:rPr>
        <w:t xml:space="preserve">    1.1.4 日期</w:t>
      </w:r>
      <w:r/>
    </w:p>
    <w:p>
      <w:pPr>
        <w:rPr>
          <w:highlight w:val="none"/>
        </w:rPr>
      </w:pPr>
      <w:r>
        <w:rPr>
          <w:rFonts w:hint="eastAsia"/>
          <w:highlight w:val="none"/>
        </w:rPr>
        <w:t xml:space="preserve">    1.1.4.1开工通知：指监理人按第11.1款通知承包人开工的函件。</w:t>
      </w:r>
      <w:r/>
    </w:p>
    <w:p>
      <w:pPr>
        <w:rPr>
          <w:highlight w:val="none"/>
        </w:rPr>
      </w:pPr>
      <w:r>
        <w:rPr>
          <w:rFonts w:hint="eastAsia"/>
          <w:highlight w:val="none"/>
        </w:rPr>
        <w:t xml:space="preserve">    1.1.4.2开工日期：指监理人按第11.1款发出的开工通知中写明的开工日期。</w:t>
      </w:r>
      <w:r/>
    </w:p>
    <w:p>
      <w:pPr>
        <w:rPr>
          <w:highlight w:val="none"/>
        </w:rPr>
      </w:pPr>
      <w:r>
        <w:rPr>
          <w:rFonts w:hint="eastAsia"/>
          <w:highlight w:val="none"/>
        </w:rPr>
        <w:t xml:space="preserve">    1.1.4.3工期：指承包人在投标函中承诺的完成合同工程所需的期限，包括按第11.3款、第11.4款和第11.6款约定所作的变更。</w:t>
      </w:r>
      <w:r/>
    </w:p>
    <w:p>
      <w:pPr>
        <w:rPr>
          <w:highlight w:val="none"/>
        </w:rPr>
      </w:pPr>
      <w:r>
        <w:rPr>
          <w:rFonts w:hint="eastAsia"/>
          <w:highlight w:val="none"/>
        </w:rPr>
        <w:t xml:space="preserve">    1.1.4.4竣工日期：即合同工程完工日期，指第1.1.4.3目约定工期届满时的日期。实际完工日期以合同工程完工证书中写明的日期为准。</w:t>
      </w:r>
      <w:r/>
    </w:p>
    <w:p>
      <w:pPr>
        <w:rPr>
          <w:highlight w:val="none"/>
        </w:rPr>
      </w:pPr>
      <w:r>
        <w:rPr>
          <w:rFonts w:hint="eastAsia"/>
          <w:highlight w:val="none"/>
        </w:rPr>
        <w:t xml:space="preserve">    1.1.4.5缺陷责任期(工程质量保修期)：指履行第19.2款约定的缺陷责任的期限，包括根据第19.3款约定所作的延长，具体期限由专用合同条款约定。</w:t>
      </w:r>
      <w:r/>
    </w:p>
    <w:p>
      <w:pPr>
        <w:rPr>
          <w:highlight w:val="none"/>
        </w:rPr>
      </w:pPr>
      <w:r>
        <w:rPr>
          <w:rFonts w:hint="eastAsia"/>
          <w:highlight w:val="none"/>
        </w:rPr>
        <w:t xml:space="preserve">    1.1.4.6基准日期：指投标截止时间前28天的日期。</w:t>
      </w:r>
      <w:r/>
    </w:p>
    <w:p>
      <w:pPr>
        <w:rPr>
          <w:highlight w:val="none"/>
        </w:rPr>
      </w:pPr>
      <w:r>
        <w:rPr>
          <w:rFonts w:hint="eastAsia"/>
          <w:highlight w:val="none"/>
        </w:rPr>
        <w:t xml:space="preserve">    1.1.4.7天：除特别指明外，指日历天。合同中按天计算时间的，开始当天不计入，从次日开始计算。期限最后一天的截止时间为当天24：00。</w:t>
      </w:r>
      <w:r/>
    </w:p>
    <w:p>
      <w:pPr>
        <w:rPr>
          <w:highlight w:val="none"/>
        </w:rPr>
      </w:pPr>
      <w:r>
        <w:rPr>
          <w:rFonts w:hint="eastAsia"/>
          <w:highlight w:val="none"/>
        </w:rPr>
        <w:t xml:space="preserve">    1.1.5 合同价格和费用</w:t>
      </w:r>
      <w:r/>
    </w:p>
    <w:p>
      <w:pPr>
        <w:rPr>
          <w:highlight w:val="none"/>
        </w:rPr>
      </w:pPr>
      <w:r>
        <w:rPr>
          <w:rFonts w:hint="eastAsia"/>
          <w:highlight w:val="none"/>
        </w:rPr>
        <w:t xml:space="preserve">    1.1.5.1签约合同价：指签订合同时合同协议书中写明的，包括了暂列金额、暂估价的合同总金额。</w:t>
      </w:r>
      <w:r/>
    </w:p>
    <w:p>
      <w:pPr>
        <w:rPr>
          <w:highlight w:val="none"/>
        </w:rPr>
      </w:pPr>
      <w:r>
        <w:rPr>
          <w:rFonts w:hint="eastAsia"/>
          <w:highlight w:val="none"/>
        </w:rPr>
        <w:t xml:space="preserve">    1.1.5.2合同价格：指承包人按合同约定完成了包括缺陷责任期内的全部承包工作后，发包人应付给承包人的金额，包括在履行合同过程中按合同约定进行的变更和调整。</w:t>
      </w:r>
      <w:r/>
    </w:p>
    <w:p>
      <w:pPr>
        <w:rPr>
          <w:highlight w:val="none"/>
        </w:rPr>
      </w:pPr>
      <w:r>
        <w:rPr>
          <w:rFonts w:hint="eastAsia"/>
          <w:highlight w:val="none"/>
        </w:rPr>
        <w:t xml:space="preserve">    1.1.5.3费用：指为履行合同所发生的或将要发生的所有合理开支，包括管理费和应分摊的其他费用，但不包括利润。</w:t>
      </w:r>
      <w:r/>
    </w:p>
    <w:p>
      <w:pPr>
        <w:rPr>
          <w:highlight w:val="none"/>
        </w:rPr>
      </w:pPr>
      <w:r>
        <w:rPr>
          <w:rFonts w:hint="eastAsia"/>
          <w:highlight w:val="none"/>
        </w:rPr>
        <w:t xml:space="preserve">    1.1.5.4暂列金额：指已标价工程量清单中所列的暂列金额，用于在签订协议书时尚未确定或不可预见变更的施工及其所需材料、工程设备、服务等的金额，包括以计日工方式支付的金额。</w:t>
      </w:r>
      <w:r/>
    </w:p>
    <w:p>
      <w:pPr>
        <w:rPr>
          <w:highlight w:val="none"/>
        </w:rPr>
      </w:pPr>
      <w:r>
        <w:rPr>
          <w:rFonts w:hint="eastAsia"/>
          <w:highlight w:val="none"/>
        </w:rPr>
        <w:t xml:space="preserve">    1.1.5.5暂估价：指发包人在工程量清单中给定的用于支付必然发生但暂时不能确定价格的材料、设备以及专业工程的金额。</w:t>
      </w:r>
      <w:r/>
    </w:p>
    <w:p>
      <w:pPr>
        <w:rPr>
          <w:highlight w:val="none"/>
        </w:rPr>
      </w:pPr>
      <w:r>
        <w:rPr>
          <w:rFonts w:hint="eastAsia"/>
          <w:highlight w:val="none"/>
        </w:rPr>
        <w:t xml:space="preserve">    1.1.5.6计日工：指对零星工作采取的一种计价方式，按合同中的计日工子目及其单价计价付款。</w:t>
      </w:r>
      <w:r/>
    </w:p>
    <w:p>
      <w:pPr>
        <w:rPr>
          <w:highlight w:val="none"/>
        </w:rPr>
      </w:pPr>
      <w:r>
        <w:rPr>
          <w:rFonts w:hint="eastAsia"/>
          <w:highlight w:val="none"/>
        </w:rPr>
        <w:t xml:space="preserve">    1.1.5.7质量保证金（或称保留金）：指按第17.4.1项约定用于保证在缺陷责任期内履行缺陷修复义务的金额。</w:t>
      </w:r>
      <w:r/>
    </w:p>
    <w:p>
      <w:pPr>
        <w:rPr>
          <w:highlight w:val="none"/>
        </w:rPr>
      </w:pPr>
      <w:r>
        <w:rPr>
          <w:rFonts w:hint="eastAsia"/>
          <w:highlight w:val="none"/>
        </w:rPr>
        <w:t xml:space="preserve">    1.1.6 其他</w:t>
      </w:r>
      <w:r/>
    </w:p>
    <w:p>
      <w:pPr>
        <w:rPr>
          <w:highlight w:val="none"/>
        </w:rPr>
      </w:pPr>
      <w:r>
        <w:rPr>
          <w:rFonts w:hint="eastAsia"/>
          <w:highlight w:val="none"/>
        </w:rPr>
        <w:t xml:space="preserve">    1.1.6.1书面形式：指合同文件、信函、电报、传真等可以有形地表现所载内容的形式。</w:t>
      </w:r>
      <w:r/>
    </w:p>
    <w:p>
      <w:pPr>
        <w:rPr>
          <w:highlight w:val="none"/>
        </w:rPr>
      </w:pPr>
      <w:r>
        <w:rPr>
          <w:rFonts w:hint="eastAsia"/>
          <w:highlight w:val="none"/>
        </w:rPr>
        <w:t xml:space="preserve">1.2语言文字</w:t>
      </w:r>
      <w:r/>
    </w:p>
    <w:p>
      <w:pPr>
        <w:rPr>
          <w:highlight w:val="none"/>
        </w:rPr>
      </w:pPr>
      <w:r>
        <w:rPr>
          <w:rFonts w:hint="eastAsia"/>
          <w:highlight w:val="none"/>
        </w:rPr>
        <w:t xml:space="preserve">    除专用术语外，合同使用的语言文字为中文。必要时专用术语应附有中文注释。</w:t>
      </w:r>
      <w:r/>
    </w:p>
    <w:p>
      <w:pPr>
        <w:rPr>
          <w:highlight w:val="none"/>
        </w:rPr>
      </w:pPr>
      <w:r>
        <w:rPr>
          <w:rFonts w:hint="eastAsia"/>
          <w:highlight w:val="none"/>
        </w:rPr>
        <w:t xml:space="preserve">1.3法律</w:t>
      </w:r>
      <w:r/>
    </w:p>
    <w:p>
      <w:pPr>
        <w:rPr>
          <w:highlight w:val="none"/>
        </w:rPr>
      </w:pPr>
      <w:r>
        <w:rPr>
          <w:rFonts w:hint="eastAsia"/>
          <w:highlight w:val="none"/>
        </w:rPr>
        <w:t xml:space="preserve">    适用于合同的法律包括中华人民共和国法律、行政法规、部门规章，以及工程所在地的地方法规、自治条例、单行条例和地方政府规章。</w:t>
      </w:r>
      <w:r/>
    </w:p>
    <w:p>
      <w:pPr>
        <w:rPr>
          <w:highlight w:val="none"/>
        </w:rPr>
      </w:pPr>
      <w:r>
        <w:rPr>
          <w:rFonts w:hint="eastAsia"/>
          <w:highlight w:val="none"/>
        </w:rPr>
        <w:t xml:space="preserve">1.4合同文件的优先顺序</w:t>
      </w:r>
      <w:r/>
    </w:p>
    <w:p>
      <w:pPr>
        <w:rPr>
          <w:highlight w:val="none"/>
        </w:rPr>
      </w:pPr>
      <w:r>
        <w:rPr>
          <w:rFonts w:hint="eastAsia"/>
          <w:highlight w:val="none"/>
        </w:rPr>
        <w:t xml:space="preserve">    组成合同的各项文件应互相解释，互为说明。除专用合同条款另有约定外，解释合同文件的优先顺序如下：</w:t>
      </w:r>
      <w:r/>
    </w:p>
    <w:p>
      <w:pPr>
        <w:rPr>
          <w:highlight w:val="none"/>
        </w:rPr>
      </w:pPr>
      <w:r>
        <w:rPr>
          <w:rFonts w:hint="eastAsia"/>
          <w:highlight w:val="none"/>
        </w:rPr>
        <w:t xml:space="preserve">（1）合同协议书；</w:t>
      </w:r>
      <w:r/>
    </w:p>
    <w:p>
      <w:pPr>
        <w:rPr>
          <w:highlight w:val="none"/>
        </w:rPr>
      </w:pPr>
      <w:r>
        <w:rPr>
          <w:rFonts w:hint="eastAsia"/>
          <w:highlight w:val="none"/>
        </w:rPr>
        <w:t xml:space="preserve">（2）中标通知书；</w:t>
      </w:r>
      <w:r/>
    </w:p>
    <w:p>
      <w:pPr>
        <w:rPr>
          <w:highlight w:val="none"/>
        </w:rPr>
      </w:pPr>
      <w:r>
        <w:rPr>
          <w:rFonts w:hint="eastAsia"/>
          <w:highlight w:val="none"/>
        </w:rPr>
        <w:t xml:space="preserve">（3）投标函及投标函附录；</w:t>
      </w:r>
      <w:r/>
    </w:p>
    <w:p>
      <w:pPr>
        <w:rPr>
          <w:highlight w:val="none"/>
        </w:rPr>
      </w:pPr>
      <w:r>
        <w:rPr>
          <w:rFonts w:hint="eastAsia"/>
          <w:highlight w:val="none"/>
        </w:rPr>
        <w:t xml:space="preserve">（4）专用合同条款；</w:t>
      </w:r>
      <w:r/>
    </w:p>
    <w:p>
      <w:pPr>
        <w:rPr>
          <w:highlight w:val="none"/>
        </w:rPr>
      </w:pPr>
      <w:r>
        <w:rPr>
          <w:rFonts w:hint="eastAsia"/>
          <w:highlight w:val="none"/>
        </w:rPr>
        <w:t xml:space="preserve">（5）通用合同条款；</w:t>
      </w:r>
      <w:r/>
    </w:p>
    <w:p>
      <w:pPr>
        <w:rPr>
          <w:highlight w:val="none"/>
        </w:rPr>
      </w:pPr>
      <w:r>
        <w:rPr>
          <w:rFonts w:hint="eastAsia"/>
          <w:highlight w:val="none"/>
        </w:rPr>
        <w:t xml:space="preserve">（6）技术标准和要求；</w:t>
      </w:r>
      <w:r/>
    </w:p>
    <w:p>
      <w:pPr>
        <w:rPr>
          <w:highlight w:val="none"/>
        </w:rPr>
      </w:pPr>
      <w:r>
        <w:rPr>
          <w:rFonts w:hint="eastAsia"/>
          <w:highlight w:val="none"/>
        </w:rPr>
        <w:t xml:space="preserve">（7）图纸；</w:t>
      </w:r>
      <w:r/>
    </w:p>
    <w:p>
      <w:pPr>
        <w:rPr>
          <w:highlight w:val="none"/>
        </w:rPr>
      </w:pPr>
      <w:r>
        <w:rPr>
          <w:rFonts w:hint="eastAsia"/>
          <w:highlight w:val="none"/>
        </w:rPr>
        <w:t xml:space="preserve">（8）已标价工程量清单；</w:t>
      </w:r>
      <w:r/>
    </w:p>
    <w:p>
      <w:pPr>
        <w:rPr>
          <w:highlight w:val="none"/>
        </w:rPr>
      </w:pPr>
      <w:r>
        <w:rPr>
          <w:rFonts w:hint="eastAsia"/>
          <w:highlight w:val="none"/>
        </w:rPr>
        <w:t xml:space="preserve">（9）其他合同文件。</w:t>
      </w:r>
      <w:r/>
    </w:p>
    <w:p>
      <w:pPr>
        <w:rPr>
          <w:highlight w:val="none"/>
        </w:rPr>
      </w:pPr>
      <w:r/>
      <w:bookmarkStart w:id="153" w:name="_Hlk18068519"/>
      <w:r>
        <w:rPr>
          <w:rFonts w:hint="eastAsia"/>
          <w:highlight w:val="none"/>
        </w:rPr>
        <w:t xml:space="preserve">1.5合同协议书</w:t>
      </w:r>
      <w:bookmarkEnd w:id="153"/>
      <w:r/>
      <w:r/>
    </w:p>
    <w:p>
      <w:pPr>
        <w:rPr>
          <w:highlight w:val="none"/>
        </w:rPr>
      </w:pPr>
      <w:r>
        <w:rPr>
          <w:rFonts w:hint="eastAsia"/>
          <w:highlight w:val="none"/>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rPr>
          <w:highlight w:val="none"/>
        </w:rPr>
      </w:pPr>
      <w:r>
        <w:rPr>
          <w:rFonts w:hint="eastAsia"/>
          <w:highlight w:val="none"/>
        </w:rPr>
        <w:t xml:space="preserve">1.6图纸 </w:t>
      </w:r>
      <w:r/>
    </w:p>
    <w:p>
      <w:pPr>
        <w:rPr>
          <w:highlight w:val="none"/>
        </w:rPr>
      </w:pPr>
      <w:r>
        <w:rPr>
          <w:rFonts w:hint="eastAsia"/>
          <w:highlight w:val="none"/>
        </w:rPr>
        <w:t xml:space="preserve">    1.6.1图纸的提供</w:t>
      </w:r>
      <w:r/>
    </w:p>
    <w:p>
      <w:pPr>
        <w:rPr>
          <w:highlight w:val="none"/>
        </w:rPr>
      </w:pPr>
      <w:r>
        <w:rPr>
          <w:rFonts w:hint="eastAsia"/>
          <w:highlight w:val="none"/>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rPr>
          <w:highlight w:val="none"/>
        </w:rPr>
      </w:pPr>
      <w:r>
        <w:rPr>
          <w:rFonts w:hint="eastAsia"/>
          <w:highlight w:val="none"/>
        </w:rPr>
        <w:t xml:space="preserve">    1.6.2承包人提供的文件</w:t>
      </w:r>
      <w:r/>
    </w:p>
    <w:p>
      <w:pPr>
        <w:rPr>
          <w:highlight w:val="none"/>
        </w:rPr>
      </w:pPr>
      <w:r>
        <w:rPr>
          <w:rFonts w:hint="eastAsia"/>
          <w:highlight w:val="none"/>
        </w:rPr>
        <w:t xml:space="preserve">    承包人提供的文件应按技术标准和要求（合同技术条款）约定的期限和数量提供给监理人。监理人应按技术标准和要求（合同技术条款）约定的期限批复承包人。</w:t>
      </w:r>
      <w:r/>
    </w:p>
    <w:p>
      <w:pPr>
        <w:rPr>
          <w:highlight w:val="none"/>
        </w:rPr>
      </w:pPr>
      <w:r>
        <w:rPr>
          <w:rFonts w:hint="eastAsia"/>
          <w:highlight w:val="none"/>
        </w:rPr>
        <w:t xml:space="preserve">    1.6.3图纸的修改</w:t>
      </w:r>
      <w:r/>
    </w:p>
    <w:p>
      <w:pPr>
        <w:rPr>
          <w:highlight w:val="none"/>
        </w:rPr>
      </w:pPr>
      <w:r>
        <w:rPr>
          <w:rFonts w:hint="eastAsia"/>
          <w:highlight w:val="none"/>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rPr>
          <w:highlight w:val="none"/>
        </w:rPr>
      </w:pPr>
      <w:r>
        <w:rPr>
          <w:rFonts w:hint="eastAsia"/>
          <w:highlight w:val="none"/>
        </w:rPr>
        <w:t xml:space="preserve">    1.6.4图纸的错误</w:t>
      </w:r>
      <w:r/>
    </w:p>
    <w:p>
      <w:pPr>
        <w:rPr>
          <w:highlight w:val="none"/>
        </w:rPr>
      </w:pPr>
      <w:r>
        <w:rPr>
          <w:rFonts w:hint="eastAsia"/>
          <w:highlight w:val="none"/>
        </w:rPr>
        <w:t xml:space="preserve">    承包人发现发包人图纸存在明显错误或疏忽的，应及时通知监理人。</w:t>
      </w:r>
      <w:r/>
    </w:p>
    <w:p>
      <w:pPr>
        <w:rPr>
          <w:highlight w:val="none"/>
        </w:rPr>
      </w:pPr>
      <w:r>
        <w:rPr>
          <w:rFonts w:hint="eastAsia"/>
          <w:highlight w:val="none"/>
        </w:rPr>
        <w:t xml:space="preserve">    1.6.5图纸和文件的保管</w:t>
      </w:r>
      <w:r/>
    </w:p>
    <w:p>
      <w:pPr>
        <w:rPr>
          <w:highlight w:val="none"/>
        </w:rPr>
      </w:pPr>
      <w:r>
        <w:rPr>
          <w:rFonts w:hint="eastAsia"/>
          <w:highlight w:val="none"/>
        </w:rPr>
        <w:t xml:space="preserve">    监理人和承包人均应在施工场地各保存一套完整的包含第1.6.1、1.6.2、1.6.3项约定内容的图纸。</w:t>
      </w:r>
      <w:r/>
    </w:p>
    <w:p>
      <w:pPr>
        <w:rPr>
          <w:highlight w:val="none"/>
        </w:rPr>
      </w:pPr>
      <w:r>
        <w:rPr>
          <w:rFonts w:hint="eastAsia"/>
          <w:highlight w:val="none"/>
        </w:rPr>
        <w:t xml:space="preserve">1.7联络</w:t>
      </w:r>
      <w:r/>
    </w:p>
    <w:p>
      <w:pPr>
        <w:rPr>
          <w:highlight w:val="none"/>
        </w:rPr>
      </w:pPr>
      <w:r>
        <w:rPr>
          <w:rFonts w:hint="eastAsia"/>
          <w:highlight w:val="none"/>
        </w:rPr>
        <w:t xml:space="preserve">    1.7.1 与合同有关的通知、批准、证明、证书、指示、要求、请求、同意、意见、确定和决定等，均应采用书面形式。</w:t>
      </w:r>
      <w:r/>
    </w:p>
    <w:p>
      <w:pPr>
        <w:rPr>
          <w:highlight w:val="none"/>
        </w:rPr>
      </w:pPr>
      <w:r>
        <w:rPr>
          <w:rFonts w:hint="eastAsia"/>
          <w:highlight w:val="none"/>
        </w:rPr>
        <w:t xml:space="preserve">    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rPr>
          <w:highlight w:val="none"/>
        </w:rPr>
      </w:pPr>
      <w:r>
        <w:rPr>
          <w:rFonts w:hint="eastAsia"/>
          <w:highlight w:val="none"/>
        </w:rPr>
        <w:t xml:space="preserve">    1.7.3来往函件均应按合同约定的期限及时发出和答复，不得无故扣押和拖延，亦不得拒收。否则，由此造成的后果由责任方负责。</w:t>
      </w:r>
      <w:r/>
    </w:p>
    <w:p>
      <w:pPr>
        <w:rPr>
          <w:highlight w:val="none"/>
        </w:rPr>
      </w:pPr>
      <w:r>
        <w:rPr>
          <w:rFonts w:hint="eastAsia"/>
          <w:highlight w:val="none"/>
        </w:rPr>
        <w:t xml:space="preserve">1.8转让</w:t>
      </w:r>
      <w:r/>
    </w:p>
    <w:p>
      <w:pPr>
        <w:rPr>
          <w:highlight w:val="none"/>
        </w:rPr>
      </w:pPr>
      <w:r>
        <w:rPr>
          <w:rFonts w:hint="eastAsia"/>
          <w:highlight w:val="none"/>
        </w:rPr>
        <w:t xml:space="preserve">    除合同另有约定外，未经对方当事人同意，一方当事人不得将合同权利全部或部分转让给第三人，也不得全部或部分转移合同义务。</w:t>
      </w:r>
      <w:r/>
    </w:p>
    <w:p>
      <w:pPr>
        <w:rPr>
          <w:highlight w:val="none"/>
        </w:rPr>
      </w:pPr>
      <w:r>
        <w:rPr>
          <w:rFonts w:hint="eastAsia"/>
          <w:highlight w:val="none"/>
        </w:rPr>
        <w:t xml:space="preserve">1.9严禁贿赂</w:t>
      </w:r>
      <w:r/>
    </w:p>
    <w:p>
      <w:pPr>
        <w:rPr>
          <w:highlight w:val="none"/>
        </w:rPr>
      </w:pPr>
      <w:r>
        <w:rPr>
          <w:rFonts w:hint="eastAsia"/>
          <w:highlight w:val="none"/>
        </w:rPr>
        <w:t xml:space="preserve">    合同当事人双方不得以贿赂或变相贿赂的方式，谋取不当利益或损害对方权益。因贿赂造成对方损失的，均应赔偿损失，并应由行为人承担相应的法律责任。</w:t>
      </w:r>
      <w:r/>
    </w:p>
    <w:p>
      <w:pPr>
        <w:rPr>
          <w:highlight w:val="none"/>
        </w:rPr>
      </w:pPr>
      <w:r>
        <w:rPr>
          <w:rFonts w:hint="eastAsia"/>
          <w:highlight w:val="none"/>
        </w:rPr>
        <w:t xml:space="preserve">1.10化石、文物</w:t>
      </w:r>
      <w:r/>
    </w:p>
    <w:p>
      <w:pPr>
        <w:rPr>
          <w:highlight w:val="none"/>
        </w:rPr>
      </w:pPr>
      <w:r>
        <w:rPr>
          <w:rFonts w:hint="eastAsia"/>
          <w:highlight w:val="none"/>
        </w:rPr>
        <w:t xml:space="preserve">    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rPr>
          <w:highlight w:val="none"/>
        </w:rPr>
      </w:pPr>
      <w:r>
        <w:rPr>
          <w:rFonts w:hint="eastAsia"/>
          <w:highlight w:val="none"/>
        </w:rPr>
        <w:t xml:space="preserve">    1.10.2 承包人发现文物后不及时报告或隐瞒不报，致使文物丢失或损坏的，应赔偿损失，并承担相应的法律责任。</w:t>
      </w:r>
      <w:r/>
    </w:p>
    <w:p>
      <w:pPr>
        <w:rPr>
          <w:highlight w:val="none"/>
        </w:rPr>
      </w:pPr>
      <w:r>
        <w:rPr>
          <w:rFonts w:hint="eastAsia"/>
          <w:highlight w:val="none"/>
        </w:rPr>
        <w:t xml:space="preserve">1.11专利技术</w:t>
      </w:r>
      <w:r/>
    </w:p>
    <w:p>
      <w:pPr>
        <w:rPr>
          <w:highlight w:val="none"/>
        </w:rPr>
      </w:pPr>
      <w:r>
        <w:rPr>
          <w:rFonts w:hint="eastAsia"/>
          <w:highlight w:val="none"/>
        </w:rPr>
        <w:t xml:space="preserve">    1.11.1承包人在使用任何材料、承包人设备、工程设备或采用施工工艺时，因侵犯专利权或其他知识产权所引起的责任，由承包人承担，但由于遵照发包人提供的设计或技术标准和要求引起的除外。 </w:t>
      </w:r>
      <w:r/>
    </w:p>
    <w:p>
      <w:pPr>
        <w:rPr>
          <w:highlight w:val="none"/>
        </w:rPr>
      </w:pPr>
      <w:r>
        <w:rPr>
          <w:rFonts w:hint="eastAsia"/>
          <w:highlight w:val="none"/>
        </w:rPr>
        <w:t xml:space="preserve">    1.11.2 承包人在投标文件中采用专利技术的，专利技术的使用费包含在投标报价内。</w:t>
      </w:r>
      <w:r/>
    </w:p>
    <w:p>
      <w:pPr>
        <w:rPr>
          <w:highlight w:val="none"/>
        </w:rPr>
      </w:pPr>
      <w:r>
        <w:rPr>
          <w:rFonts w:hint="eastAsia"/>
          <w:highlight w:val="none"/>
        </w:rPr>
        <w:t xml:space="preserve">    1.11.3 承包人的技术秘密和声明需要保密的资料和信息，发包人和监理人均不得为与本合同无关的目的泄露给他人。</w:t>
      </w:r>
      <w:r/>
    </w:p>
    <w:p>
      <w:pPr>
        <w:rPr>
          <w:highlight w:val="none"/>
        </w:rPr>
      </w:pPr>
      <w:r>
        <w:rPr>
          <w:rFonts w:hint="eastAsia"/>
          <w:highlight w:val="none"/>
        </w:rPr>
        <w:t xml:space="preserve">    1.11.4合同实施过程中，发包人要求承包人采用专利技术的，发包人应办理相应的使用手续，承包人应按发包人约定的条件使用，并承担使用专利技术的相关试验工作，所需费用由发包人承担。</w:t>
      </w:r>
      <w:r/>
    </w:p>
    <w:p>
      <w:pPr>
        <w:rPr>
          <w:highlight w:val="none"/>
        </w:rPr>
      </w:pPr>
      <w:r>
        <w:rPr>
          <w:rFonts w:hint="eastAsia"/>
          <w:highlight w:val="none"/>
        </w:rPr>
        <w:t xml:space="preserve">1.12图纸和文件的保密</w:t>
      </w:r>
      <w:r/>
    </w:p>
    <w:p>
      <w:pPr>
        <w:rPr>
          <w:highlight w:val="none"/>
        </w:rPr>
      </w:pPr>
      <w:r>
        <w:rPr>
          <w:rFonts w:hint="eastAsia"/>
          <w:highlight w:val="none"/>
        </w:rPr>
        <w:t xml:space="preserve">    1.12.1发包人提供的图纸和文件，未经发包人同意，承包人不得为合同以外的目的泄露给他人或公开发表与引用。</w:t>
      </w:r>
      <w:r/>
    </w:p>
    <w:p>
      <w:pPr>
        <w:rPr>
          <w:highlight w:val="none"/>
        </w:rPr>
      </w:pPr>
      <w:r>
        <w:rPr>
          <w:rFonts w:hint="eastAsia"/>
          <w:highlight w:val="none"/>
        </w:rPr>
        <w:t xml:space="preserve">    1.12.2承包人提供的图纸和文件，未经承包人同意，发包人不得为合同以外的目的泄露给他人或公开发表与引用。</w:t>
      </w:r>
      <w:r/>
    </w:p>
    <w:p>
      <w:pPr>
        <w:rPr>
          <w:highlight w:val="none"/>
        </w:rPr>
      </w:pPr>
      <w:r>
        <w:rPr>
          <w:rFonts w:hint="eastAsia"/>
          <w:highlight w:val="none"/>
        </w:rPr>
        <w:t xml:space="preserve">2．发包人义务</w:t>
      </w:r>
      <w:r/>
    </w:p>
    <w:p>
      <w:pPr>
        <w:rPr>
          <w:highlight w:val="none"/>
        </w:rPr>
      </w:pPr>
      <w:r>
        <w:rPr>
          <w:rFonts w:hint="eastAsia"/>
          <w:highlight w:val="none"/>
        </w:rPr>
        <w:t xml:space="preserve">2.1遵守法律</w:t>
      </w:r>
      <w:r/>
    </w:p>
    <w:p>
      <w:pPr>
        <w:rPr>
          <w:highlight w:val="none"/>
        </w:rPr>
      </w:pPr>
      <w:r>
        <w:rPr>
          <w:rFonts w:hint="eastAsia"/>
          <w:highlight w:val="none"/>
        </w:rPr>
        <w:t xml:space="preserve">    发包人在履行合同过程中应遵守法律，并保证承包人免于承担因发包人违反法律而引起的任何责任。</w:t>
      </w:r>
      <w:r/>
    </w:p>
    <w:p>
      <w:pPr>
        <w:rPr>
          <w:highlight w:val="none"/>
        </w:rPr>
      </w:pPr>
      <w:r>
        <w:rPr>
          <w:rFonts w:hint="eastAsia"/>
          <w:highlight w:val="none"/>
        </w:rPr>
        <w:t xml:space="preserve">2.2发出开工通知</w:t>
      </w:r>
      <w:r/>
    </w:p>
    <w:p>
      <w:pPr>
        <w:rPr>
          <w:highlight w:val="none"/>
        </w:rPr>
      </w:pPr>
      <w:r>
        <w:rPr>
          <w:rFonts w:hint="eastAsia"/>
          <w:highlight w:val="none"/>
        </w:rPr>
        <w:t xml:space="preserve">    发包人应委托监理人按第11.1款的约定向承包人发出开工通知。</w:t>
      </w:r>
      <w:r/>
    </w:p>
    <w:p>
      <w:pPr>
        <w:rPr>
          <w:highlight w:val="none"/>
        </w:rPr>
      </w:pPr>
      <w:r>
        <w:rPr>
          <w:rFonts w:hint="eastAsia"/>
          <w:highlight w:val="none"/>
        </w:rPr>
        <w:t xml:space="preserve">2.3提供施工场地</w:t>
      </w:r>
      <w:r/>
    </w:p>
    <w:p>
      <w:pPr>
        <w:rPr>
          <w:highlight w:val="none"/>
        </w:rPr>
      </w:pPr>
      <w:r>
        <w:rPr>
          <w:rFonts w:hint="eastAsia"/>
          <w:highlight w:val="none"/>
        </w:rPr>
        <w:t xml:space="preserve">    2.3.1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rPr>
          <w:highlight w:val="none"/>
        </w:rPr>
      </w:pPr>
      <w:r>
        <w:rPr>
          <w:rFonts w:hint="eastAsia"/>
          <w:highlight w:val="none"/>
        </w:rPr>
        <w:t xml:space="preserve">    2.3.2　发包人提供的施工用地范围在专用合同条款中约定。</w:t>
      </w:r>
      <w:r/>
    </w:p>
    <w:p>
      <w:pPr>
        <w:rPr>
          <w:highlight w:val="none"/>
        </w:rPr>
      </w:pPr>
      <w:r>
        <w:rPr>
          <w:rFonts w:hint="eastAsia"/>
          <w:highlight w:val="none"/>
        </w:rPr>
        <w:t xml:space="preserve">    2.3.3　除专用合同条款另有约定外，发包人应按技术标准和要求（合同技术条款）的约定，向承包人提供施工场地内的工程地质图纸和报告，以及地下障碍物图纸等施工场地有关资料 ，并保证资料的真实、准确、完整。</w:t>
      </w:r>
      <w:r/>
    </w:p>
    <w:p>
      <w:pPr>
        <w:rPr>
          <w:highlight w:val="none"/>
        </w:rPr>
      </w:pPr>
      <w:r>
        <w:rPr>
          <w:rFonts w:hint="eastAsia"/>
          <w:highlight w:val="none"/>
        </w:rPr>
        <w:t xml:space="preserve">2.4协助承包人办理证件和批件</w:t>
      </w:r>
      <w:r/>
    </w:p>
    <w:p>
      <w:pPr>
        <w:rPr>
          <w:highlight w:val="none"/>
        </w:rPr>
      </w:pPr>
      <w:r>
        <w:rPr>
          <w:rFonts w:hint="eastAsia"/>
          <w:highlight w:val="none"/>
        </w:rPr>
        <w:t xml:space="preserve">    发包人应协助承包人办理法律规定的有关施工证件和批件。</w:t>
      </w:r>
      <w:r/>
    </w:p>
    <w:p>
      <w:pPr>
        <w:rPr>
          <w:highlight w:val="none"/>
        </w:rPr>
      </w:pPr>
      <w:r>
        <w:rPr>
          <w:rFonts w:hint="eastAsia"/>
          <w:highlight w:val="none"/>
        </w:rPr>
        <w:t xml:space="preserve">2.5组织设计交底</w:t>
      </w:r>
      <w:r/>
    </w:p>
    <w:p>
      <w:pPr>
        <w:rPr>
          <w:highlight w:val="none"/>
        </w:rPr>
      </w:pPr>
      <w:r>
        <w:rPr>
          <w:rFonts w:hint="eastAsia"/>
          <w:highlight w:val="none"/>
        </w:rPr>
        <w:t xml:space="preserve">    发包人（或监理人）应根据合同进度计划，组织设计单位向承包人进行设计交底。</w:t>
      </w:r>
      <w:r/>
    </w:p>
    <w:p>
      <w:pPr>
        <w:rPr>
          <w:highlight w:val="none"/>
        </w:rPr>
      </w:pPr>
      <w:r>
        <w:rPr>
          <w:rFonts w:hint="eastAsia"/>
          <w:highlight w:val="none"/>
        </w:rPr>
        <w:t xml:space="preserve">2.6支付合同价款</w:t>
      </w:r>
      <w:r/>
    </w:p>
    <w:p>
      <w:pPr>
        <w:rPr>
          <w:highlight w:val="none"/>
        </w:rPr>
      </w:pPr>
      <w:r>
        <w:rPr>
          <w:rFonts w:hint="eastAsia"/>
          <w:highlight w:val="none"/>
        </w:rPr>
        <w:t xml:space="preserve">    发包人应按合同约定向承包人及时支付合同价款。</w:t>
      </w:r>
      <w:r/>
    </w:p>
    <w:p>
      <w:pPr>
        <w:rPr>
          <w:highlight w:val="none"/>
        </w:rPr>
      </w:pPr>
      <w:r>
        <w:rPr>
          <w:rFonts w:hint="eastAsia"/>
          <w:highlight w:val="none"/>
        </w:rPr>
        <w:t xml:space="preserve">2.7组织竣工验收（组织法人验收）</w:t>
      </w:r>
      <w:r/>
    </w:p>
    <w:p>
      <w:pPr>
        <w:rPr>
          <w:highlight w:val="none"/>
        </w:rPr>
      </w:pPr>
      <w:r>
        <w:rPr>
          <w:rFonts w:hint="eastAsia"/>
          <w:highlight w:val="none"/>
        </w:rPr>
        <w:t xml:space="preserve">    发包人应按合同约定及时组织法人验收。</w:t>
      </w:r>
      <w:r/>
    </w:p>
    <w:p>
      <w:pPr>
        <w:rPr>
          <w:highlight w:val="none"/>
        </w:rPr>
      </w:pPr>
      <w:r>
        <w:rPr>
          <w:rFonts w:hint="eastAsia"/>
          <w:highlight w:val="none"/>
        </w:rPr>
        <w:t xml:space="preserve">2.8其他义务</w:t>
      </w:r>
      <w:r/>
    </w:p>
    <w:p>
      <w:pPr>
        <w:rPr>
          <w:highlight w:val="none"/>
        </w:rPr>
      </w:pPr>
      <w:r>
        <w:rPr>
          <w:rFonts w:hint="eastAsia"/>
          <w:highlight w:val="none"/>
        </w:rPr>
        <w:t xml:space="preserve">    其他义务在专用合同条款中补充约定。</w:t>
      </w:r>
      <w:r/>
    </w:p>
    <w:p>
      <w:pPr>
        <w:rPr>
          <w:highlight w:val="none"/>
        </w:rPr>
      </w:pPr>
      <w:r>
        <w:rPr>
          <w:rFonts w:hint="eastAsia"/>
          <w:highlight w:val="none"/>
        </w:rPr>
        <w:t xml:space="preserve">3．监理人</w:t>
      </w:r>
      <w:r/>
    </w:p>
    <w:p>
      <w:pPr>
        <w:rPr>
          <w:highlight w:val="none"/>
        </w:rPr>
      </w:pPr>
      <w:r>
        <w:rPr>
          <w:rFonts w:hint="eastAsia"/>
          <w:highlight w:val="none"/>
        </w:rPr>
        <w:t xml:space="preserve">3.1监理人的职责和权力</w:t>
      </w:r>
      <w:r/>
    </w:p>
    <w:p>
      <w:pPr>
        <w:rPr>
          <w:highlight w:val="none"/>
        </w:rPr>
      </w:pPr>
      <w:r>
        <w:rPr>
          <w:rFonts w:hint="eastAsia"/>
          <w:highlight w:val="none"/>
        </w:rPr>
        <w:t xml:space="preserve">    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rPr>
          <w:highlight w:val="none"/>
        </w:rPr>
      </w:pPr>
      <w:r>
        <w:rPr>
          <w:rFonts w:hint="eastAsia"/>
          <w:highlight w:val="none"/>
        </w:rPr>
        <w:t xml:space="preserve">    3.1.2监理人发出的任何指示应视为已得到发包人的批准，但监理人无权免除或变更合同约定的发包人和承包人的权利、义务和责任。</w:t>
      </w:r>
      <w:r/>
    </w:p>
    <w:p>
      <w:pPr>
        <w:rPr>
          <w:highlight w:val="none"/>
        </w:rPr>
      </w:pPr>
      <w:r>
        <w:rPr>
          <w:rFonts w:hint="eastAsia"/>
          <w:highlight w:val="none"/>
        </w:rPr>
        <w:t xml:space="preserve">    3.1.3合同约定应由承包人承担的义务和责任，不因监理人对承包人提交文件的审查或批准，对工程、材料和设备的检查和检验，以及为实施监理作出的指示等职务行为而减轻或解除。</w:t>
      </w:r>
      <w:r/>
    </w:p>
    <w:p>
      <w:pPr>
        <w:rPr>
          <w:highlight w:val="none"/>
        </w:rPr>
      </w:pPr>
      <w:r>
        <w:rPr>
          <w:rFonts w:hint="eastAsia"/>
          <w:highlight w:val="none"/>
        </w:rPr>
        <w:t xml:space="preserve">3.2 总监理工程师</w:t>
      </w:r>
      <w:r/>
    </w:p>
    <w:p>
      <w:pPr>
        <w:rPr>
          <w:highlight w:val="none"/>
        </w:rPr>
      </w:pPr>
      <w:r>
        <w:rPr>
          <w:rFonts w:hint="eastAsia"/>
          <w:highlight w:val="none"/>
        </w:rPr>
        <w:t xml:space="preserve">    发包人应在发出开工通知前将总监理工程师的任命通知承包人。总监理工程师更换时，应在调离14天前通知承包人。总监理工程师短期离开施工场地的，应委派代表代行其职责，并通知承包人。</w:t>
      </w:r>
      <w:r/>
    </w:p>
    <w:p>
      <w:pPr>
        <w:rPr>
          <w:highlight w:val="none"/>
        </w:rPr>
      </w:pPr>
      <w:r>
        <w:rPr>
          <w:rFonts w:hint="eastAsia"/>
          <w:highlight w:val="none"/>
        </w:rPr>
        <w:t xml:space="preserve">3.3 监理人员</w:t>
      </w:r>
      <w:r/>
    </w:p>
    <w:p>
      <w:pPr>
        <w:rPr>
          <w:highlight w:val="none"/>
        </w:rPr>
      </w:pPr>
      <w:r>
        <w:rPr>
          <w:rFonts w:hint="eastAsia"/>
          <w:highlight w:val="none"/>
        </w:rPr>
        <w:t xml:space="preserve">    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rPr>
          <w:highlight w:val="none"/>
        </w:rPr>
      </w:pPr>
      <w:r>
        <w:rPr>
          <w:rFonts w:hint="eastAsia"/>
          <w:highlight w:val="none"/>
        </w:rPr>
        <w:t xml:space="preserve">    3.3.2监理人员对承包人的任何工作、工程或其采用的材料和工程设备未在合同约定的期限内提出异议的，视为已获批准，但不影响监理人在以后拒绝该项工作、工程、材料或工程设备的权利。</w:t>
      </w:r>
      <w:r/>
    </w:p>
    <w:p>
      <w:pPr>
        <w:rPr>
          <w:highlight w:val="none"/>
        </w:rPr>
      </w:pPr>
      <w:r>
        <w:rPr>
          <w:rFonts w:hint="eastAsia"/>
          <w:highlight w:val="none"/>
        </w:rPr>
        <w:t xml:space="preserve">    3.3.3承包人对总监理工程师授权的监理人员发出的指示有疑问的，可向总监理工程师提出书面异议，总监理工程师应在约定的时限内对该指示予以确认、更改或撤销。</w:t>
      </w:r>
      <w:r/>
    </w:p>
    <w:p>
      <w:pPr>
        <w:rPr>
          <w:highlight w:val="none"/>
        </w:rPr>
      </w:pPr>
      <w:r>
        <w:rPr>
          <w:rFonts w:hint="eastAsia"/>
          <w:highlight w:val="none"/>
        </w:rPr>
        <w:t xml:space="preserve">    3.3.4总监理工程师不应将第3.5款约定应由总监理工程师作出确定的权力授权或委托给其他监理人员。</w:t>
      </w:r>
      <w:r/>
    </w:p>
    <w:p>
      <w:pPr>
        <w:rPr>
          <w:highlight w:val="none"/>
        </w:rPr>
      </w:pPr>
      <w:r>
        <w:rPr>
          <w:rFonts w:hint="eastAsia"/>
          <w:highlight w:val="none"/>
        </w:rPr>
        <w:t xml:space="preserve">3.4监理人的指示</w:t>
      </w:r>
      <w:r/>
    </w:p>
    <w:p>
      <w:pPr>
        <w:rPr>
          <w:highlight w:val="none"/>
        </w:rPr>
      </w:pPr>
      <w:r>
        <w:rPr>
          <w:rFonts w:hint="eastAsia"/>
          <w:highlight w:val="none"/>
        </w:rPr>
        <w:t xml:space="preserve">    3.4.1监理人应按第3.1款的约定向承包人发出指示，监理人的指示应盖有监理人授权的施工场地机构章，并由总监理工程师或总监理工程师按第3.3.1项约定授权的监理人员签字。</w:t>
      </w:r>
      <w:r/>
    </w:p>
    <w:p>
      <w:pPr>
        <w:rPr>
          <w:highlight w:val="none"/>
        </w:rPr>
      </w:pPr>
      <w:r>
        <w:rPr>
          <w:rFonts w:hint="eastAsia"/>
          <w:highlight w:val="none"/>
        </w:rPr>
        <w:t xml:space="preserve">    3.4.2承包人收到监理人按第3.4.1项作出的指示后应遵照执行。指示构成变更的，应按第15条处理。</w:t>
      </w:r>
      <w:r/>
    </w:p>
    <w:p>
      <w:pPr>
        <w:rPr>
          <w:highlight w:val="none"/>
        </w:rPr>
      </w:pPr>
      <w:r>
        <w:rPr>
          <w:rFonts w:hint="eastAsia"/>
          <w:highlight w:val="none"/>
        </w:rPr>
        <w:t xml:space="preserve">    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rPr>
          <w:highlight w:val="none"/>
        </w:rPr>
      </w:pPr>
      <w:r>
        <w:rPr>
          <w:rFonts w:hint="eastAsia"/>
          <w:highlight w:val="none"/>
        </w:rPr>
        <w:t xml:space="preserve">    3.4.4除合同另有约定外，承包人只从总监理工程师或按第3.3.1项被授权的监理人员处取得指示。</w:t>
      </w:r>
      <w:r/>
    </w:p>
    <w:p>
      <w:pPr>
        <w:rPr>
          <w:highlight w:val="none"/>
        </w:rPr>
      </w:pPr>
      <w:r>
        <w:rPr>
          <w:rFonts w:hint="eastAsia"/>
          <w:highlight w:val="none"/>
        </w:rPr>
        <w:t xml:space="preserve">    3.4.5由于监理人未能按合同约定发出指示、指示延误或指示错误而导致承包人费用增加和（或）工期延误的，由发包人承担赔偿责任。 </w:t>
      </w:r>
      <w:r/>
    </w:p>
    <w:p>
      <w:pPr>
        <w:rPr>
          <w:highlight w:val="none"/>
        </w:rPr>
      </w:pPr>
      <w:r>
        <w:rPr>
          <w:rFonts w:hint="eastAsia"/>
          <w:highlight w:val="none"/>
        </w:rPr>
        <w:t xml:space="preserve">3.5 商定或确定</w:t>
      </w:r>
      <w:r/>
    </w:p>
    <w:p>
      <w:pPr>
        <w:rPr>
          <w:highlight w:val="none"/>
        </w:rPr>
      </w:pPr>
      <w:r>
        <w:rPr>
          <w:rFonts w:hint="eastAsia"/>
          <w:highlight w:val="none"/>
        </w:rPr>
        <w:t xml:space="preserve">    3.5.1合同约定总监理工程师应按照本款对任何事项进行商定或确定时，总监理工程师应与合同当事人协商，尽量达成一致。不能达成一致的，总监理工程师应认真研究后审慎确定。</w:t>
      </w:r>
      <w:r/>
    </w:p>
    <w:p>
      <w:pPr>
        <w:rPr>
          <w:highlight w:val="none"/>
        </w:rPr>
      </w:pPr>
      <w:r>
        <w:rPr>
          <w:rFonts w:hint="eastAsia"/>
          <w:highlight w:val="none"/>
        </w:rPr>
        <w:t xml:space="preserve">    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rPr>
          <w:highlight w:val="none"/>
        </w:rPr>
      </w:pPr>
      <w:r>
        <w:rPr>
          <w:rFonts w:hint="eastAsia"/>
          <w:highlight w:val="none"/>
        </w:rPr>
        <w:t xml:space="preserve">4．承包人</w:t>
      </w:r>
      <w:r/>
    </w:p>
    <w:p>
      <w:pPr>
        <w:rPr>
          <w:highlight w:val="none"/>
        </w:rPr>
      </w:pPr>
      <w:r>
        <w:rPr>
          <w:rFonts w:hint="eastAsia"/>
          <w:highlight w:val="none"/>
        </w:rPr>
        <w:t xml:space="preserve">4.1承包人的一般义务</w:t>
      </w:r>
      <w:r/>
    </w:p>
    <w:p>
      <w:pPr>
        <w:rPr>
          <w:highlight w:val="none"/>
        </w:rPr>
      </w:pPr>
      <w:r>
        <w:rPr>
          <w:rFonts w:hint="eastAsia"/>
          <w:highlight w:val="none"/>
        </w:rPr>
        <w:t xml:space="preserve">    4.1.1遵守法律</w:t>
      </w:r>
      <w:r/>
    </w:p>
    <w:p>
      <w:pPr>
        <w:rPr>
          <w:highlight w:val="none"/>
        </w:rPr>
      </w:pPr>
      <w:r>
        <w:rPr>
          <w:rFonts w:hint="eastAsia"/>
          <w:highlight w:val="none"/>
        </w:rPr>
        <w:t xml:space="preserve">    承包人在履行合同过程中应遵守法律，并保证发包人免于承担因承包人违反法律而引起的任何责任。</w:t>
      </w:r>
      <w:r/>
    </w:p>
    <w:p>
      <w:pPr>
        <w:rPr>
          <w:highlight w:val="none"/>
        </w:rPr>
      </w:pPr>
      <w:r>
        <w:rPr>
          <w:rFonts w:hint="eastAsia"/>
          <w:highlight w:val="none"/>
        </w:rPr>
        <w:t xml:space="preserve">    4.1.2依法纳税</w:t>
      </w:r>
      <w:r/>
    </w:p>
    <w:p>
      <w:pPr>
        <w:rPr>
          <w:highlight w:val="none"/>
        </w:rPr>
      </w:pPr>
      <w:r>
        <w:rPr>
          <w:rFonts w:hint="eastAsia"/>
          <w:highlight w:val="none"/>
        </w:rPr>
        <w:t xml:space="preserve">    承包人应按有关法律规定纳税，应缴纳的税金包括在合同价格内。</w:t>
      </w:r>
      <w:r/>
    </w:p>
    <w:p>
      <w:pPr>
        <w:rPr>
          <w:highlight w:val="none"/>
        </w:rPr>
      </w:pPr>
      <w:r>
        <w:rPr>
          <w:rFonts w:hint="eastAsia"/>
          <w:highlight w:val="none"/>
        </w:rPr>
        <w:t xml:space="preserve">    4.1.3完成各项承包工作</w:t>
      </w:r>
      <w:r/>
    </w:p>
    <w:p>
      <w:pPr>
        <w:rPr>
          <w:highlight w:val="none"/>
        </w:rPr>
      </w:pPr>
      <w:r>
        <w:rPr>
          <w:rFonts w:hint="eastAsia"/>
          <w:highlight w:val="none"/>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rPr>
          <w:highlight w:val="none"/>
        </w:rPr>
      </w:pPr>
      <w:r>
        <w:rPr>
          <w:rFonts w:hint="eastAsia"/>
          <w:highlight w:val="none"/>
        </w:rPr>
        <w:t xml:space="preserve">    4.1.4对施工作业和施工方法的完备性负责</w:t>
      </w:r>
      <w:r/>
    </w:p>
    <w:p>
      <w:pPr>
        <w:rPr>
          <w:highlight w:val="none"/>
        </w:rPr>
      </w:pPr>
      <w:r>
        <w:rPr>
          <w:rFonts w:hint="eastAsia"/>
          <w:highlight w:val="none"/>
        </w:rPr>
        <w:t xml:space="preserve">    承包人应按合同约定的工作内容和施工进度要求，编制施工组织设计和施工措施计划，并对所有施工作业和施工方法的完备性和安全可靠性负责。</w:t>
      </w:r>
      <w:r/>
    </w:p>
    <w:p>
      <w:pPr>
        <w:rPr>
          <w:highlight w:val="none"/>
        </w:rPr>
      </w:pPr>
      <w:r>
        <w:rPr>
          <w:rFonts w:hint="eastAsia"/>
          <w:highlight w:val="none"/>
        </w:rPr>
        <w:t xml:space="preserve">    4.1.5保证工程施工和人员的安全</w:t>
      </w:r>
      <w:r/>
    </w:p>
    <w:p>
      <w:pPr>
        <w:rPr>
          <w:highlight w:val="none"/>
        </w:rPr>
      </w:pPr>
      <w:r>
        <w:rPr>
          <w:rFonts w:hint="eastAsia"/>
          <w:highlight w:val="none"/>
        </w:rPr>
        <w:t xml:space="preserve">    承包人应按第9.2款约定采取施工安全措施，确保工程及其人员、材料、设备和设施的安全，防止因工程施工造成的人身伤害和财产损失。</w:t>
      </w:r>
      <w:r/>
    </w:p>
    <w:p>
      <w:pPr>
        <w:rPr>
          <w:highlight w:val="none"/>
        </w:rPr>
      </w:pPr>
      <w:r>
        <w:rPr>
          <w:rFonts w:hint="eastAsia"/>
          <w:highlight w:val="none"/>
        </w:rPr>
        <w:t xml:space="preserve">    4.1.6负责施工场地及其周边环境与生态的保护工作</w:t>
      </w:r>
      <w:r/>
    </w:p>
    <w:p>
      <w:pPr>
        <w:rPr>
          <w:highlight w:val="none"/>
        </w:rPr>
      </w:pPr>
      <w:r>
        <w:rPr>
          <w:rFonts w:hint="eastAsia"/>
          <w:highlight w:val="none"/>
        </w:rPr>
        <w:t xml:space="preserve">    承包人应按照第9.4款约定负责施工场地及其周边环境与生态的保护工作。</w:t>
      </w:r>
      <w:r/>
    </w:p>
    <w:p>
      <w:pPr>
        <w:rPr>
          <w:highlight w:val="none"/>
        </w:rPr>
      </w:pPr>
      <w:r>
        <w:rPr>
          <w:rFonts w:hint="eastAsia"/>
          <w:highlight w:val="none"/>
        </w:rPr>
        <w:t xml:space="preserve">    4.1.7避免施工对公众与他人的利益造成损害</w:t>
      </w:r>
      <w:r/>
    </w:p>
    <w:p>
      <w:pPr>
        <w:rPr>
          <w:highlight w:val="none"/>
        </w:rPr>
      </w:pPr>
      <w:r>
        <w:rPr>
          <w:rFonts w:hint="eastAsia"/>
          <w:highlight w:val="none"/>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rPr>
          <w:highlight w:val="none"/>
        </w:rPr>
      </w:pPr>
      <w:r>
        <w:rPr>
          <w:rFonts w:hint="eastAsia"/>
          <w:highlight w:val="none"/>
        </w:rPr>
        <w:t xml:space="preserve">    4.1.8为他人提供方便</w:t>
      </w:r>
      <w:r/>
    </w:p>
    <w:p>
      <w:pPr>
        <w:rPr>
          <w:highlight w:val="none"/>
        </w:rPr>
      </w:pPr>
      <w:r>
        <w:rPr>
          <w:rFonts w:hint="eastAsia"/>
          <w:highlight w:val="none"/>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rPr>
          <w:highlight w:val="none"/>
        </w:rPr>
      </w:pPr>
      <w:r>
        <w:rPr>
          <w:rFonts w:hint="eastAsia"/>
          <w:highlight w:val="none"/>
        </w:rPr>
        <w:t xml:space="preserve">    4.1.9工程的维护和照管</w:t>
      </w:r>
      <w:r/>
    </w:p>
    <w:p>
      <w:pPr>
        <w:rPr>
          <w:highlight w:val="none"/>
        </w:rPr>
      </w:pPr>
      <w:r>
        <w:rPr>
          <w:rFonts w:hint="eastAsia"/>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rPr>
          <w:highlight w:val="none"/>
        </w:rPr>
      </w:pPr>
      <w:r>
        <w:rPr>
          <w:rFonts w:hint="eastAsia"/>
          <w:highlight w:val="none"/>
        </w:rPr>
        <w:t xml:space="preserve">    4.1.10其他义务</w:t>
      </w:r>
      <w:r/>
    </w:p>
    <w:p>
      <w:pPr>
        <w:rPr>
          <w:highlight w:val="none"/>
        </w:rPr>
      </w:pPr>
      <w:r>
        <w:rPr>
          <w:rFonts w:hint="eastAsia"/>
          <w:highlight w:val="none"/>
        </w:rPr>
        <w:t xml:space="preserve">    其他义务在专用合同条款中补充约定。</w:t>
      </w:r>
      <w:r/>
    </w:p>
    <w:p>
      <w:pPr>
        <w:rPr>
          <w:highlight w:val="none"/>
        </w:rPr>
      </w:pPr>
      <w:r>
        <w:rPr>
          <w:rFonts w:hint="eastAsia"/>
          <w:highlight w:val="none"/>
        </w:rPr>
        <w:t xml:space="preserve">4.2履约担保</w:t>
      </w:r>
      <w:r/>
    </w:p>
    <w:p>
      <w:pPr>
        <w:rPr>
          <w:highlight w:val="none"/>
        </w:rPr>
      </w:pPr>
      <w:r>
        <w:rPr>
          <w:rFonts w:hint="eastAsia"/>
          <w:highlight w:val="none"/>
        </w:rPr>
        <w:t xml:space="preserve">    承包人应保证其履约担保在发包人颁发合同工程完工证书前一直有效。发包人应在合同工程完工证书颁发后28天内将履约担保退还给承包人（无息）。</w:t>
      </w:r>
      <w:r/>
    </w:p>
    <w:p>
      <w:pPr>
        <w:rPr>
          <w:highlight w:val="none"/>
        </w:rPr>
      </w:pPr>
      <w:r>
        <w:rPr>
          <w:rFonts w:hint="eastAsia"/>
          <w:highlight w:val="none"/>
        </w:rPr>
        <w:t xml:space="preserve">4.3分包</w:t>
      </w:r>
      <w:r/>
    </w:p>
    <w:p>
      <w:pPr>
        <w:rPr>
          <w:highlight w:val="none"/>
        </w:rPr>
      </w:pPr>
      <w:r>
        <w:rPr>
          <w:rFonts w:hint="eastAsia"/>
          <w:highlight w:val="none"/>
        </w:rPr>
        <w:t xml:space="preserve">    4.3.1承包人不得将其承包的全部工程转包给第三人，或将其承包的全部工程肢解后以分包的名义转包给第三人。</w:t>
      </w:r>
      <w:r/>
    </w:p>
    <w:p>
      <w:pPr>
        <w:rPr>
          <w:highlight w:val="none"/>
        </w:rPr>
      </w:pPr>
      <w:r>
        <w:rPr>
          <w:rFonts w:hint="eastAsia"/>
          <w:highlight w:val="none"/>
        </w:rPr>
        <w:t xml:space="preserve">    4.3.2承包人不得将工程主体、关键性工作分包给第三人。除专用合同条款另有约定外，未经发包人同意，承包人不得将工程的其他部分或工作分包给第三人。</w:t>
      </w:r>
      <w:r/>
    </w:p>
    <w:p>
      <w:pPr>
        <w:rPr>
          <w:highlight w:val="none"/>
        </w:rPr>
      </w:pPr>
      <w:r>
        <w:rPr>
          <w:rFonts w:hint="eastAsia"/>
          <w:highlight w:val="none"/>
        </w:rPr>
        <w:t xml:space="preserve">    4.3.3分包人的资格能力应与其分包工程的标准和规模相适应。</w:t>
      </w:r>
      <w:r/>
    </w:p>
    <w:p>
      <w:pPr>
        <w:rPr>
          <w:highlight w:val="none"/>
        </w:rPr>
      </w:pPr>
      <w:r>
        <w:rPr>
          <w:rFonts w:hint="eastAsia"/>
          <w:highlight w:val="none"/>
        </w:rPr>
        <w:t xml:space="preserve">    4.3.4按投标函附录约定分包工程的，承包人应向发包人和监理人提交分包合同副本。</w:t>
      </w:r>
      <w:r/>
    </w:p>
    <w:p>
      <w:pPr>
        <w:rPr>
          <w:highlight w:val="none"/>
        </w:rPr>
      </w:pPr>
      <w:r>
        <w:rPr>
          <w:rFonts w:hint="eastAsia"/>
          <w:highlight w:val="none"/>
        </w:rPr>
        <w:t xml:space="preserve">    4.3.5承包人应与分包人就分包工程向发包人承担连带责任。</w:t>
      </w:r>
      <w:r/>
    </w:p>
    <w:p>
      <w:pPr>
        <w:rPr>
          <w:highlight w:val="none"/>
        </w:rPr>
      </w:pPr>
      <w:r>
        <w:rPr>
          <w:rFonts w:hint="eastAsia"/>
          <w:highlight w:val="none"/>
        </w:rPr>
        <w:t xml:space="preserve">    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rPr>
          <w:highlight w:val="none"/>
        </w:rPr>
      </w:pPr>
      <w:r>
        <w:rPr>
          <w:rFonts w:hint="eastAsia"/>
          <w:highlight w:val="none"/>
        </w:rPr>
        <w:t xml:space="preserve">    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rPr>
          <w:highlight w:val="none"/>
        </w:rPr>
      </w:pPr>
      <w:r>
        <w:rPr>
          <w:rFonts w:hint="eastAsia"/>
          <w:highlight w:val="none"/>
        </w:rPr>
        <w:t xml:space="preserve">   4.3.8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rPr>
          <w:highlight w:val="none"/>
        </w:rPr>
      </w:pPr>
      <w:r>
        <w:rPr>
          <w:rFonts w:hint="eastAsia"/>
          <w:highlight w:val="none"/>
        </w:rPr>
        <w:t xml:space="preserve">    4.3.9除第4.3.7项规定的指定分包外，承包人对其分包项目的实施以及分包人的行为向发包人负全部责任。承包人应对分包项目的工程进度、质量、安全 、计量和验收等实施监督和管理 。</w:t>
      </w:r>
      <w:r/>
    </w:p>
    <w:p>
      <w:pPr>
        <w:rPr>
          <w:highlight w:val="none"/>
        </w:rPr>
      </w:pPr>
      <w:r>
        <w:rPr>
          <w:rFonts w:hint="eastAsia"/>
          <w:highlight w:val="none"/>
        </w:rPr>
        <w:t xml:space="preserve">    4.3.10分包人应按专用合同条款的约定设立项目管理机构组织管理分包工程的施工活动。</w:t>
      </w:r>
      <w:r/>
    </w:p>
    <w:p>
      <w:pPr>
        <w:rPr>
          <w:highlight w:val="none"/>
        </w:rPr>
      </w:pPr>
      <w:r>
        <w:rPr>
          <w:rFonts w:hint="eastAsia"/>
          <w:highlight w:val="none"/>
        </w:rPr>
        <w:t xml:space="preserve">4.4联合体</w:t>
      </w:r>
      <w:r/>
    </w:p>
    <w:p>
      <w:pPr>
        <w:rPr>
          <w:highlight w:val="none"/>
        </w:rPr>
      </w:pPr>
      <w:r>
        <w:rPr>
          <w:rFonts w:hint="eastAsia"/>
          <w:highlight w:val="none"/>
        </w:rPr>
        <w:t xml:space="preserve">    4.4.1联合体各方应共同与发包人签订合同协议书。联合体各方应为履行合同承担连带责任。</w:t>
      </w:r>
      <w:r/>
    </w:p>
    <w:p>
      <w:pPr>
        <w:rPr>
          <w:highlight w:val="none"/>
        </w:rPr>
      </w:pPr>
      <w:r>
        <w:rPr>
          <w:rFonts w:hint="eastAsia"/>
          <w:highlight w:val="none"/>
        </w:rPr>
        <w:t xml:space="preserve">    4.4.2联合体协议经发包人确认后作为合同附件。在履行合同过程中，未经发包人同意，不得修改联合体协议。</w:t>
      </w:r>
      <w:r/>
    </w:p>
    <w:p>
      <w:pPr>
        <w:rPr>
          <w:highlight w:val="none"/>
        </w:rPr>
      </w:pPr>
      <w:r>
        <w:rPr>
          <w:rFonts w:hint="eastAsia"/>
          <w:highlight w:val="none"/>
        </w:rPr>
        <w:t xml:space="preserve">    4.4.3联合体牵头人负责与发包人和监理人联系，并接受指示，负责组织联合体各成员全面履行合同。</w:t>
      </w:r>
      <w:r/>
    </w:p>
    <w:p>
      <w:pPr>
        <w:rPr>
          <w:highlight w:val="none"/>
        </w:rPr>
      </w:pPr>
      <w:r>
        <w:rPr>
          <w:rFonts w:hint="eastAsia"/>
          <w:highlight w:val="none"/>
        </w:rPr>
        <w:t xml:space="preserve">4.5承包人项目经理</w:t>
      </w:r>
      <w:r/>
    </w:p>
    <w:p>
      <w:pPr>
        <w:rPr>
          <w:highlight w:val="none"/>
        </w:rPr>
      </w:pPr>
      <w:r>
        <w:rPr>
          <w:rFonts w:hint="eastAsia"/>
          <w:highlight w:val="none"/>
        </w:rPr>
        <w:t xml:space="preserve">    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rPr>
          <w:highlight w:val="none"/>
        </w:rPr>
      </w:pPr>
      <w:r>
        <w:rPr>
          <w:rFonts w:hint="eastAsia"/>
          <w:highlight w:val="none"/>
        </w:rPr>
        <w:t xml:space="preserve">    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rPr>
          <w:highlight w:val="none"/>
        </w:rPr>
      </w:pPr>
      <w:r>
        <w:rPr>
          <w:rFonts w:hint="eastAsia"/>
          <w:highlight w:val="none"/>
        </w:rPr>
        <w:t xml:space="preserve">    4.5.3承包人为履行合同发出的一切函件均应盖有承包人授权的施工场地管理机构章，并由承包人项目经理或其授权代表签字。</w:t>
      </w:r>
      <w:r/>
    </w:p>
    <w:p>
      <w:pPr>
        <w:rPr>
          <w:highlight w:val="none"/>
        </w:rPr>
      </w:pPr>
      <w:r>
        <w:rPr>
          <w:rFonts w:hint="eastAsia"/>
          <w:highlight w:val="none"/>
        </w:rPr>
        <w:t xml:space="preserve">    4.5.4承包人项目经理可以授权其下属人员履行其某项职责，但事先应将这些人员的姓名和授权范围通知监理人。</w:t>
      </w:r>
      <w:r/>
    </w:p>
    <w:p>
      <w:pPr>
        <w:rPr>
          <w:highlight w:val="none"/>
        </w:rPr>
      </w:pPr>
      <w:r>
        <w:rPr>
          <w:rFonts w:hint="eastAsia"/>
          <w:highlight w:val="none"/>
        </w:rPr>
        <w:t xml:space="preserve">4.6承包人人员的管理</w:t>
      </w:r>
      <w:r/>
    </w:p>
    <w:p>
      <w:pPr>
        <w:rPr>
          <w:highlight w:val="none"/>
        </w:rPr>
      </w:pPr>
      <w:r>
        <w:rPr>
          <w:rFonts w:hint="eastAsia"/>
          <w:highlight w:val="none"/>
        </w:rPr>
        <w:t xml:space="preserve">    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rPr>
          <w:highlight w:val="none"/>
        </w:rPr>
      </w:pPr>
      <w:r>
        <w:rPr>
          <w:rFonts w:hint="eastAsia"/>
          <w:highlight w:val="none"/>
        </w:rPr>
        <w:t xml:space="preserve">    4.6.2为完成合同约定的各项工作，承包人应向施工场地派遣或雇佣足够数量的下列人员：</w:t>
      </w:r>
      <w:r/>
    </w:p>
    <w:p>
      <w:pPr>
        <w:rPr>
          <w:highlight w:val="none"/>
        </w:rPr>
      </w:pPr>
      <w:r>
        <w:rPr>
          <w:rFonts w:hint="eastAsia"/>
          <w:highlight w:val="none"/>
        </w:rPr>
        <w:t xml:space="preserve">（1）具有相应资格的专业技工和合格的普工；</w:t>
      </w:r>
      <w:r/>
    </w:p>
    <w:p>
      <w:pPr>
        <w:rPr>
          <w:highlight w:val="none"/>
        </w:rPr>
      </w:pPr>
      <w:r>
        <w:rPr>
          <w:rFonts w:hint="eastAsia"/>
          <w:highlight w:val="none"/>
        </w:rPr>
        <w:t xml:space="preserve">（2）具有相应施工经验的技术人员；</w:t>
      </w:r>
      <w:r/>
    </w:p>
    <w:p>
      <w:pPr>
        <w:rPr>
          <w:highlight w:val="none"/>
        </w:rPr>
      </w:pPr>
      <w:r>
        <w:rPr>
          <w:rFonts w:hint="eastAsia"/>
          <w:highlight w:val="none"/>
        </w:rPr>
        <w:t xml:space="preserve">（3）具有相应岗位资格的各级管理人员。</w:t>
      </w:r>
      <w:r/>
    </w:p>
    <w:p>
      <w:pPr>
        <w:rPr>
          <w:highlight w:val="none"/>
        </w:rPr>
      </w:pPr>
      <w:r>
        <w:rPr>
          <w:rFonts w:hint="eastAsia"/>
          <w:highlight w:val="none"/>
        </w:rPr>
        <w:t xml:space="preserve">    4.6.3承包人安排在施工场地的主要管理人员和技术骨干应相对稳定。承包人更换主要管理人员和技术骨干时，应取得监理人的同意。</w:t>
      </w:r>
      <w:r/>
    </w:p>
    <w:p>
      <w:pPr>
        <w:rPr>
          <w:highlight w:val="none"/>
        </w:rPr>
      </w:pPr>
      <w:r>
        <w:rPr>
          <w:rFonts w:hint="eastAsia"/>
          <w:highlight w:val="none"/>
        </w:rPr>
        <w:t xml:space="preserve">    4.6.4特殊岗位的工作人员均应持有相应的资格证明，监理人有权随时检查。监理人认为有必要时，可进行现场考核。</w:t>
      </w:r>
      <w:r/>
    </w:p>
    <w:p>
      <w:pPr>
        <w:rPr>
          <w:highlight w:val="none"/>
        </w:rPr>
      </w:pPr>
      <w:r>
        <w:rPr>
          <w:rFonts w:hint="eastAsia"/>
          <w:highlight w:val="none"/>
        </w:rPr>
        <w:t xml:space="preserve">4.7撤换承包人项目经理和其他人员</w:t>
      </w:r>
      <w:r/>
    </w:p>
    <w:p>
      <w:pPr>
        <w:rPr>
          <w:highlight w:val="none"/>
        </w:rPr>
      </w:pPr>
      <w:r>
        <w:rPr>
          <w:rFonts w:hint="eastAsia"/>
          <w:highlight w:val="none"/>
        </w:rPr>
        <w:t xml:space="preserve">     承包人应对其项目经理和其他人员进行有效管理。监理人要求撤换不能胜任本职工作、行为不端或玩忽职守的承包人项目经理和其他人员的，承包人应予以撤换。</w:t>
      </w:r>
      <w:r/>
    </w:p>
    <w:p>
      <w:pPr>
        <w:rPr>
          <w:highlight w:val="none"/>
        </w:rPr>
      </w:pPr>
      <w:r>
        <w:rPr>
          <w:rFonts w:hint="eastAsia"/>
          <w:highlight w:val="none"/>
        </w:rPr>
        <w:t xml:space="preserve">4.8 保障承包人人员的合法权益</w:t>
      </w:r>
      <w:r/>
    </w:p>
    <w:p>
      <w:pPr>
        <w:rPr>
          <w:highlight w:val="none"/>
        </w:rPr>
      </w:pPr>
      <w:r>
        <w:rPr>
          <w:rFonts w:hint="eastAsia"/>
          <w:highlight w:val="none"/>
        </w:rPr>
        <w:t xml:space="preserve">    4.8.1承包人应与其雇佣的人员签订劳动合同，并按时发放工资。</w:t>
      </w:r>
      <w:r/>
    </w:p>
    <w:p>
      <w:pPr>
        <w:rPr>
          <w:highlight w:val="none"/>
        </w:rPr>
      </w:pPr>
      <w:r>
        <w:rPr>
          <w:rFonts w:hint="eastAsia"/>
          <w:highlight w:val="none"/>
        </w:rPr>
        <w:t xml:space="preserve">    4.8.2承包人应按劳动法的规定安排工作时间，保证其雇佣人员享有休息和休假的权利。因工程施工的特殊需要占用休假日或延长工作时间的，应不超过法律规定的限度，并按法律规定给予补休或付酬。</w:t>
      </w:r>
      <w:r/>
    </w:p>
    <w:p>
      <w:pPr>
        <w:rPr>
          <w:highlight w:val="none"/>
        </w:rPr>
      </w:pPr>
      <w:r>
        <w:rPr>
          <w:rFonts w:hint="eastAsia"/>
          <w:highlight w:val="none"/>
        </w:rPr>
        <w:t xml:space="preserve">    4.8.3承包人应为其雇佣人员提供必要的食宿条件，以及符合环境保护和卫生要求的生活环境，在远离城镇的施工场地，还应配备必要的伤病防治和急救的医务人员与医疗设施。</w:t>
      </w:r>
      <w:r/>
    </w:p>
    <w:p>
      <w:pPr>
        <w:rPr>
          <w:highlight w:val="none"/>
        </w:rPr>
      </w:pPr>
      <w:r>
        <w:rPr>
          <w:rFonts w:hint="eastAsia"/>
          <w:highlight w:val="none"/>
        </w:rPr>
        <w:t xml:space="preserve">    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rPr>
          <w:highlight w:val="none"/>
        </w:rPr>
      </w:pPr>
      <w:r>
        <w:rPr>
          <w:rFonts w:hint="eastAsia"/>
          <w:highlight w:val="none"/>
        </w:rPr>
        <w:t xml:space="preserve">    4.8.5承包人应按有关法律规定和合同约定，为其雇佣人员办理保险。</w:t>
      </w:r>
      <w:r/>
    </w:p>
    <w:p>
      <w:pPr>
        <w:rPr>
          <w:highlight w:val="none"/>
        </w:rPr>
      </w:pPr>
      <w:r>
        <w:rPr>
          <w:rFonts w:hint="eastAsia"/>
          <w:highlight w:val="none"/>
        </w:rPr>
        <w:t xml:space="preserve">    4.8.6承包人应负责处理其雇佣人员因工伤亡事故的善后事宜。</w:t>
      </w:r>
      <w:r/>
    </w:p>
    <w:p>
      <w:pPr>
        <w:rPr>
          <w:highlight w:val="none"/>
        </w:rPr>
      </w:pPr>
      <w:r>
        <w:rPr>
          <w:rFonts w:hint="eastAsia"/>
          <w:highlight w:val="none"/>
        </w:rPr>
        <w:t xml:space="preserve">4.9工程价款应专款专用</w:t>
      </w:r>
      <w:r/>
    </w:p>
    <w:p>
      <w:pPr>
        <w:rPr>
          <w:highlight w:val="none"/>
        </w:rPr>
      </w:pPr>
      <w:r>
        <w:rPr>
          <w:rFonts w:hint="eastAsia"/>
          <w:highlight w:val="none"/>
        </w:rPr>
        <w:t xml:space="preserve">    发包人按合同约定支付给承包人的各项价款应专用于合同工程。</w:t>
      </w:r>
      <w:r/>
    </w:p>
    <w:p>
      <w:pPr>
        <w:rPr>
          <w:highlight w:val="none"/>
        </w:rPr>
      </w:pPr>
      <w:r>
        <w:rPr>
          <w:rFonts w:hint="eastAsia"/>
          <w:highlight w:val="none"/>
        </w:rPr>
        <w:t xml:space="preserve">4.10承包人现场查勘</w:t>
      </w:r>
      <w:r/>
    </w:p>
    <w:p>
      <w:pPr>
        <w:rPr>
          <w:highlight w:val="none"/>
        </w:rPr>
      </w:pPr>
      <w:r>
        <w:rPr>
          <w:rFonts w:hint="eastAsia"/>
          <w:highlight w:val="none"/>
        </w:rPr>
        <w:t xml:space="preserve">    4.10.1发包人应将其持有的现场地质勘探资料、水文气象资料提供给承包人，并对其准确性负责。但承包人应对其阅读上述有关资料后所作出的解释和推断负责。</w:t>
      </w:r>
      <w:r/>
    </w:p>
    <w:p>
      <w:pPr>
        <w:rPr>
          <w:highlight w:val="none"/>
        </w:rPr>
      </w:pPr>
      <w:r>
        <w:rPr>
          <w:rFonts w:hint="eastAsia"/>
          <w:highlight w:val="none"/>
        </w:rPr>
        <w:t xml:space="preserve">    4.10.2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rPr>
          <w:highlight w:val="none"/>
        </w:rPr>
      </w:pPr>
      <w:r>
        <w:rPr>
          <w:rFonts w:hint="eastAsia"/>
          <w:highlight w:val="none"/>
        </w:rPr>
        <w:t xml:space="preserve">4.11不利物质条件</w:t>
      </w:r>
      <w:r/>
    </w:p>
    <w:p>
      <w:pPr>
        <w:rPr>
          <w:highlight w:val="none"/>
        </w:rPr>
      </w:pPr>
      <w:r>
        <w:rPr>
          <w:rFonts w:hint="eastAsia"/>
          <w:highlight w:val="none"/>
        </w:rPr>
        <w:t xml:space="preserve">    4.11.1除专用合同条款另有约定外，不利物质条件是指在施工中遭遇不可预见的外界障碍或自然条件造成施工受阻。</w:t>
      </w:r>
      <w:r/>
    </w:p>
    <w:p>
      <w:pPr>
        <w:rPr>
          <w:highlight w:val="none"/>
        </w:rPr>
      </w:pPr>
      <w:r>
        <w:rPr>
          <w:rFonts w:hint="eastAsia"/>
          <w:highlight w:val="none"/>
        </w:rPr>
        <w:t xml:space="preserve">    4.11.2承包人遇到不利物质条件时，应采取适应不利物质条件的合理措施继续施工，并及时通知监理人。承包人有权根据第23.1款的约定，要求延长工期及增加费用。监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rPr>
          <w:highlight w:val="none"/>
        </w:rPr>
      </w:pPr>
      <w:r>
        <w:rPr>
          <w:rFonts w:hint="eastAsia"/>
          <w:highlight w:val="none"/>
        </w:rPr>
        <w:t xml:space="preserve">5．材料和工程设备</w:t>
      </w:r>
      <w:r/>
    </w:p>
    <w:p>
      <w:pPr>
        <w:rPr>
          <w:highlight w:val="none"/>
        </w:rPr>
      </w:pPr>
      <w:r>
        <w:rPr>
          <w:rFonts w:hint="eastAsia"/>
          <w:highlight w:val="none"/>
        </w:rPr>
        <w:t xml:space="preserve">5.1承包人提供的材料和工程设备</w:t>
      </w:r>
      <w:r/>
    </w:p>
    <w:p>
      <w:pPr>
        <w:rPr>
          <w:highlight w:val="none"/>
        </w:rPr>
      </w:pPr>
      <w:r>
        <w:rPr>
          <w:rFonts w:hint="eastAsia"/>
          <w:highlight w:val="none"/>
        </w:rPr>
        <w:t xml:space="preserve">    5.1.1除第5.2款约定由发包人提供的材料和工程设备外，承包人负责采购、运输和保管完成本合同工作所需的材料和工程设备。承包人应对其采购的材料和工程设备负责。</w:t>
      </w:r>
      <w:r/>
    </w:p>
    <w:p>
      <w:pPr>
        <w:rPr>
          <w:highlight w:val="none"/>
        </w:rPr>
      </w:pPr>
      <w:r>
        <w:rPr>
          <w:rFonts w:hint="eastAsia"/>
          <w:highlight w:val="none"/>
        </w:rPr>
        <w:t xml:space="preserve">    5.1.2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rPr>
          <w:highlight w:val="none"/>
        </w:rPr>
      </w:pPr>
      <w:r>
        <w:rPr>
          <w:rFonts w:hint="eastAsia"/>
          <w:highlight w:val="none"/>
        </w:rPr>
        <w:t xml:space="preserve">    5.1.3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rPr>
          <w:highlight w:val="none"/>
        </w:rPr>
      </w:pPr>
      <w:r>
        <w:rPr>
          <w:rFonts w:hint="eastAsia"/>
          <w:highlight w:val="none"/>
        </w:rPr>
        <w:t xml:space="preserve">5.2发包人提供的材料和工程设备</w:t>
      </w:r>
      <w:r/>
    </w:p>
    <w:p>
      <w:pPr>
        <w:rPr>
          <w:highlight w:val="none"/>
        </w:rPr>
      </w:pPr>
      <w:r>
        <w:rPr>
          <w:rFonts w:hint="eastAsia"/>
          <w:highlight w:val="none"/>
        </w:rPr>
        <w:t xml:space="preserve">    5.2.1发包人提供的材料和工程设备，应在专用合同条款中写明材料和工程设备的名称、规格、数量、价格、交货方式、交货地点和计划交货日期等。</w:t>
      </w:r>
      <w:r/>
    </w:p>
    <w:p>
      <w:pPr>
        <w:rPr>
          <w:highlight w:val="none"/>
        </w:rPr>
      </w:pPr>
      <w:r>
        <w:rPr>
          <w:rFonts w:hint="eastAsia"/>
          <w:highlight w:val="none"/>
        </w:rPr>
        <w:t xml:space="preserve">    5.2.2承包人应根据合同进度计划的安排，向监理人报送要求发包人交货的日期计划。发包人应按照监理人与合同当事人双方商定的交货日期，向承包人提交材料和工程设备。</w:t>
      </w:r>
      <w:r/>
    </w:p>
    <w:p>
      <w:pPr>
        <w:rPr>
          <w:highlight w:val="none"/>
        </w:rPr>
      </w:pPr>
      <w:r>
        <w:rPr>
          <w:rFonts w:hint="eastAsia"/>
          <w:highlight w:val="none"/>
        </w:rPr>
        <w:t xml:space="preserve">    5.2.3发包人应在材料和工程设备到货７天前通知承包人，承包人应会同监理人在约定的时间内，赴交货地点共同进行验收。发包人提供的材料和工程设备运至交货地点验收后，由承包人负责接收、卸货、运输和保管。</w:t>
      </w:r>
      <w:r/>
    </w:p>
    <w:p>
      <w:pPr>
        <w:rPr>
          <w:highlight w:val="none"/>
        </w:rPr>
      </w:pPr>
      <w:r>
        <w:rPr>
          <w:rFonts w:hint="eastAsia"/>
          <w:highlight w:val="none"/>
        </w:rPr>
        <w:t xml:space="preserve">    5.2.4发包人要求向承包人提前交货的，承包人不得拒绝，但发包人应承担承包人由此增加的费用。 </w:t>
      </w:r>
      <w:r/>
    </w:p>
    <w:p>
      <w:pPr>
        <w:rPr>
          <w:highlight w:val="none"/>
        </w:rPr>
      </w:pPr>
      <w:r>
        <w:rPr>
          <w:rFonts w:hint="eastAsia"/>
          <w:highlight w:val="none"/>
        </w:rPr>
        <w:t xml:space="preserve">    5.2.5承包人要求更改交货日期或地点的，应事先报请监理人批准。由于承包人要求更改交货时间或地点所增加的费用和（或）工期延误由承包人承担。 </w:t>
      </w:r>
      <w:r/>
    </w:p>
    <w:p>
      <w:pPr>
        <w:rPr>
          <w:highlight w:val="none"/>
        </w:rPr>
      </w:pPr>
      <w:r>
        <w:rPr>
          <w:rFonts w:hint="eastAsia"/>
          <w:highlight w:val="none"/>
        </w:rPr>
        <w:t xml:space="preserve">    5.2.6发包人提供的材料和工程设备的规格、数量或质量不符合合同要求，或由于发包人原因发生交货日期延误及交货地点变更等情况的，发包人应承担由此增加的费用和（或）工期延误，并向承包人支付合理利润。</w:t>
      </w:r>
      <w:r/>
    </w:p>
    <w:p>
      <w:pPr>
        <w:rPr>
          <w:highlight w:val="none"/>
        </w:rPr>
      </w:pPr>
      <w:r>
        <w:rPr>
          <w:rFonts w:hint="eastAsia"/>
          <w:highlight w:val="none"/>
        </w:rPr>
        <w:t xml:space="preserve">5.3材料和工程设备专用于合同工程</w:t>
      </w:r>
      <w:r/>
    </w:p>
    <w:p>
      <w:pPr>
        <w:rPr>
          <w:highlight w:val="none"/>
        </w:rPr>
      </w:pPr>
      <w:r>
        <w:rPr>
          <w:rFonts w:hint="eastAsia"/>
          <w:highlight w:val="none"/>
        </w:rPr>
        <w:t xml:space="preserve">    5.3.1运入施工场地的材料、工程设备，包括备品备件、安装专用工器具与随机资料，必须专用于合同工程，未经监理人同意，承包人不得运出施工场地或挪作他用。</w:t>
      </w:r>
      <w:r/>
    </w:p>
    <w:p>
      <w:pPr>
        <w:rPr>
          <w:highlight w:val="none"/>
        </w:rPr>
      </w:pPr>
      <w:r>
        <w:rPr>
          <w:rFonts w:hint="eastAsia"/>
          <w:highlight w:val="none"/>
        </w:rPr>
        <w:t xml:space="preserve">    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rPr>
          <w:highlight w:val="none"/>
        </w:rPr>
      </w:pPr>
      <w:r>
        <w:rPr>
          <w:rFonts w:hint="eastAsia"/>
          <w:highlight w:val="none"/>
        </w:rPr>
        <w:t xml:space="preserve">5.4禁止使用不合格的材料和工程设备</w:t>
      </w:r>
      <w:r/>
    </w:p>
    <w:p>
      <w:pPr>
        <w:rPr>
          <w:highlight w:val="none"/>
        </w:rPr>
      </w:pPr>
      <w:r>
        <w:rPr>
          <w:rFonts w:hint="eastAsia"/>
          <w:highlight w:val="none"/>
        </w:rPr>
        <w:t xml:space="preserve">    5.4.1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rPr>
          <w:highlight w:val="none"/>
        </w:rPr>
      </w:pPr>
      <w:r>
        <w:rPr>
          <w:rFonts w:hint="eastAsia"/>
          <w:highlight w:val="none"/>
        </w:rPr>
        <w:t xml:space="preserve">    5.4.2监理人发现承包人使用了不合格的材料和工程设备，应及时发出指示要求承包人立即改正，并禁止在工程中继续使用不合格的材料和工程设备。</w:t>
      </w:r>
      <w:r/>
    </w:p>
    <w:p>
      <w:pPr>
        <w:rPr>
          <w:highlight w:val="none"/>
        </w:rPr>
      </w:pPr>
      <w:r>
        <w:rPr>
          <w:rFonts w:hint="eastAsia"/>
          <w:highlight w:val="none"/>
        </w:rPr>
        <w:t xml:space="preserve">    5.4.3发包人提供的材料或工程设备不符合合同要求的，承包人有权拒绝，并可要求发包人更换，由此增加的费用和（或）工期延误由发包人承担。</w:t>
      </w:r>
      <w:r/>
    </w:p>
    <w:p>
      <w:pPr>
        <w:rPr>
          <w:highlight w:val="none"/>
        </w:rPr>
      </w:pPr>
      <w:r>
        <w:rPr>
          <w:rFonts w:hint="eastAsia"/>
          <w:highlight w:val="none"/>
        </w:rPr>
        <w:t xml:space="preserve">6．施工设备和临时设施</w:t>
      </w:r>
      <w:r/>
    </w:p>
    <w:p>
      <w:pPr>
        <w:rPr>
          <w:highlight w:val="none"/>
        </w:rPr>
      </w:pPr>
      <w:r>
        <w:rPr>
          <w:rFonts w:hint="eastAsia"/>
          <w:highlight w:val="none"/>
        </w:rPr>
        <w:t xml:space="preserve">6.1承包人提供的施工设备和临时设施</w:t>
      </w:r>
      <w:r/>
    </w:p>
    <w:p>
      <w:pPr>
        <w:rPr>
          <w:highlight w:val="none"/>
        </w:rPr>
      </w:pPr>
      <w:r>
        <w:rPr>
          <w:rFonts w:hint="eastAsia"/>
          <w:highlight w:val="none"/>
        </w:rPr>
        <w:t xml:space="preserve">    6.1.1承包人应按合同进度计划的要求，及时配置施工设备和修建临时设施。进入施工场地的承包人设备需经监理人核查，确认合格后才能投入使用。承包人更换合同约定的承包人设备的，应报监理人批准。</w:t>
      </w:r>
      <w:r/>
    </w:p>
    <w:p>
      <w:pPr>
        <w:rPr>
          <w:highlight w:val="none"/>
        </w:rPr>
      </w:pPr>
      <w:r>
        <w:rPr>
          <w:rFonts w:hint="eastAsia"/>
          <w:highlight w:val="none"/>
        </w:rPr>
        <w:t xml:space="preserve">    6.1.2除专用合同条款另有约定外，承包人应自行承担修建临时设施的费用，需要临时占地的，应由发包人办理申请手续并承担相应费用。</w:t>
      </w:r>
      <w:r/>
    </w:p>
    <w:p>
      <w:pPr>
        <w:rPr>
          <w:highlight w:val="none"/>
        </w:rPr>
      </w:pPr>
      <w:r>
        <w:rPr>
          <w:rFonts w:hint="eastAsia"/>
          <w:highlight w:val="none"/>
        </w:rPr>
        <w:t xml:space="preserve">6.2发包人提供的施工设备和临时设施</w:t>
      </w:r>
      <w:r/>
    </w:p>
    <w:p>
      <w:pPr>
        <w:rPr>
          <w:highlight w:val="none"/>
        </w:rPr>
      </w:pPr>
      <w:r>
        <w:rPr>
          <w:rFonts w:hint="eastAsia"/>
          <w:highlight w:val="none"/>
        </w:rPr>
        <w:t xml:space="preserve">    发包人提供的施工设备或临时设施在专用合同条款中约定。</w:t>
      </w:r>
      <w:r/>
    </w:p>
    <w:p>
      <w:pPr>
        <w:rPr>
          <w:highlight w:val="none"/>
        </w:rPr>
      </w:pPr>
      <w:r>
        <w:rPr>
          <w:rFonts w:hint="eastAsia"/>
          <w:highlight w:val="none"/>
        </w:rPr>
        <w:t xml:space="preserve">6.3要求承包人增加或更换施工设备</w:t>
      </w:r>
      <w:r/>
    </w:p>
    <w:p>
      <w:pPr>
        <w:rPr>
          <w:highlight w:val="none"/>
        </w:rPr>
      </w:pPr>
      <w:r>
        <w:rPr>
          <w:rFonts w:hint="eastAsia"/>
          <w:highlight w:val="none"/>
        </w:rPr>
        <w:t xml:space="preserve">    承包人使用的施工设备不能满足合同进度计划和（或）质量要求时，监理人有权要求承包人增加或更换施工设备，承包人应及时增加或更换，由此增加的费用和（或）工期延误由承包人承担。</w:t>
      </w:r>
      <w:r/>
    </w:p>
    <w:p>
      <w:pPr>
        <w:rPr>
          <w:highlight w:val="none"/>
        </w:rPr>
      </w:pPr>
      <w:r>
        <w:rPr>
          <w:rFonts w:hint="eastAsia"/>
          <w:highlight w:val="none"/>
        </w:rPr>
        <w:t xml:space="preserve">6.4施工设备和临时设施专用于合同工程</w:t>
      </w:r>
      <w:r/>
    </w:p>
    <w:p>
      <w:pPr>
        <w:rPr>
          <w:highlight w:val="none"/>
        </w:rPr>
      </w:pPr>
      <w:r>
        <w:rPr>
          <w:rFonts w:hint="eastAsia"/>
          <w:highlight w:val="none"/>
        </w:rPr>
        <w:t xml:space="preserve">    6.4.1除合同另有约定外，运入施工场地的所有施工设备以及在施工场地建设的临时设施应专用于合同工程。未经监理人同意，不得将上述施工设备和临时设施中的任何部分运出施工场地或挪作他用。</w:t>
      </w:r>
      <w:r/>
    </w:p>
    <w:p>
      <w:pPr>
        <w:rPr>
          <w:highlight w:val="none"/>
        </w:rPr>
      </w:pPr>
      <w:r>
        <w:rPr>
          <w:rFonts w:hint="eastAsia"/>
          <w:highlight w:val="none"/>
        </w:rPr>
        <w:t xml:space="preserve">    6.4.2经监理人同意，承包人可根据合同进度计划撤走闲置的施工设备。</w:t>
      </w:r>
      <w:r/>
    </w:p>
    <w:p>
      <w:pPr>
        <w:rPr>
          <w:highlight w:val="none"/>
        </w:rPr>
      </w:pPr>
      <w:r>
        <w:rPr>
          <w:rFonts w:hint="eastAsia"/>
          <w:highlight w:val="none"/>
        </w:rPr>
        <w:t xml:space="preserve">7．交通运输</w:t>
      </w:r>
      <w:r/>
    </w:p>
    <w:p>
      <w:pPr>
        <w:rPr>
          <w:highlight w:val="none"/>
        </w:rPr>
      </w:pPr>
      <w:r>
        <w:rPr>
          <w:rFonts w:hint="eastAsia"/>
          <w:highlight w:val="none"/>
        </w:rPr>
        <w:t xml:space="preserve">7.1道路通行权和场外设施</w:t>
      </w:r>
      <w:r/>
    </w:p>
    <w:p>
      <w:pPr>
        <w:rPr>
          <w:highlight w:val="none"/>
        </w:rPr>
      </w:pPr>
      <w:r>
        <w:rPr>
          <w:rFonts w:hint="eastAsia"/>
          <w:highlight w:val="none"/>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rPr>
          <w:highlight w:val="none"/>
        </w:rPr>
      </w:pPr>
      <w:r>
        <w:rPr>
          <w:rFonts w:hint="eastAsia"/>
          <w:highlight w:val="none"/>
        </w:rPr>
        <w:t xml:space="preserve">7.2场内施工道路</w:t>
      </w:r>
      <w:r/>
    </w:p>
    <w:p>
      <w:pPr>
        <w:rPr>
          <w:highlight w:val="none"/>
        </w:rPr>
      </w:pPr>
      <w:r>
        <w:rPr>
          <w:rFonts w:hint="eastAsia"/>
          <w:highlight w:val="none"/>
        </w:rPr>
        <w:t xml:space="preserve">    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rPr>
          <w:highlight w:val="none"/>
        </w:rPr>
      </w:pPr>
      <w:r>
        <w:rPr>
          <w:rFonts w:hint="eastAsia"/>
          <w:highlight w:val="none"/>
        </w:rPr>
        <w:t xml:space="preserve">    7.2.2承包人修建的临时道路和交通设施，应免费提供发包人、监理人以及与本合同有关的其他承包人使用。</w:t>
      </w:r>
      <w:r/>
    </w:p>
    <w:p>
      <w:pPr>
        <w:rPr>
          <w:highlight w:val="none"/>
        </w:rPr>
      </w:pPr>
      <w:r>
        <w:rPr>
          <w:rFonts w:hint="eastAsia"/>
          <w:highlight w:val="none"/>
        </w:rPr>
        <w:t xml:space="preserve">7.3场外交通</w:t>
      </w:r>
      <w:r/>
    </w:p>
    <w:p>
      <w:pPr>
        <w:rPr>
          <w:highlight w:val="none"/>
        </w:rPr>
      </w:pPr>
      <w:r>
        <w:rPr>
          <w:rFonts w:hint="eastAsia"/>
          <w:highlight w:val="none"/>
        </w:rPr>
        <w:t xml:space="preserve">    7.3.1承包人车辆外出行驶所需的场外公共道路的通行费、养路费和税款等由承包人承担。</w:t>
      </w:r>
      <w:r/>
    </w:p>
    <w:p>
      <w:pPr>
        <w:rPr>
          <w:highlight w:val="none"/>
        </w:rPr>
      </w:pPr>
      <w:r>
        <w:rPr>
          <w:rFonts w:hint="eastAsia"/>
          <w:highlight w:val="none"/>
        </w:rPr>
        <w:t xml:space="preserve">    7.3.2承包人应遵守有关交通法规，严格按照道路和桥梁的限制荷重安全行驶，并服从交通管理部门的检查和监督。</w:t>
      </w:r>
      <w:r/>
    </w:p>
    <w:p>
      <w:pPr>
        <w:rPr>
          <w:highlight w:val="none"/>
        </w:rPr>
      </w:pPr>
      <w:r>
        <w:rPr>
          <w:rFonts w:hint="eastAsia"/>
          <w:highlight w:val="none"/>
        </w:rPr>
        <w:t xml:space="preserve">7.4超大件和超重件的运输</w:t>
      </w:r>
      <w:r/>
    </w:p>
    <w:p>
      <w:pPr>
        <w:rPr>
          <w:highlight w:val="none"/>
        </w:rPr>
      </w:pPr>
      <w:r>
        <w:rPr>
          <w:rFonts w:hint="eastAsia"/>
          <w:highlight w:val="none"/>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rPr>
          <w:highlight w:val="none"/>
        </w:rPr>
      </w:pPr>
      <w:r>
        <w:rPr>
          <w:rFonts w:hint="eastAsia"/>
          <w:highlight w:val="none"/>
        </w:rPr>
        <w:t xml:space="preserve">7.5道路和桥梁的损坏责任</w:t>
      </w:r>
      <w:r/>
    </w:p>
    <w:p>
      <w:pPr>
        <w:rPr>
          <w:highlight w:val="none"/>
        </w:rPr>
      </w:pPr>
      <w:r>
        <w:rPr>
          <w:rFonts w:hint="eastAsia"/>
          <w:highlight w:val="none"/>
        </w:rPr>
        <w:t xml:space="preserve">    因承包人运输造成施工场地内外公共道路和桥梁损坏的，由承包人承担修复损坏的全部费用和可能引起的赔偿。</w:t>
      </w:r>
      <w:r/>
    </w:p>
    <w:p>
      <w:pPr>
        <w:rPr>
          <w:highlight w:val="none"/>
        </w:rPr>
      </w:pPr>
      <w:r>
        <w:rPr>
          <w:rFonts w:hint="eastAsia"/>
          <w:highlight w:val="none"/>
        </w:rPr>
        <w:t xml:space="preserve">7.6水路和航空运输</w:t>
      </w:r>
      <w:r/>
    </w:p>
    <w:p>
      <w:pPr>
        <w:rPr>
          <w:highlight w:val="none"/>
        </w:rPr>
      </w:pPr>
      <w:r>
        <w:rPr>
          <w:rFonts w:hint="eastAsia"/>
          <w:highlight w:val="none"/>
        </w:rPr>
        <w:t xml:space="preserve">本条上述各款的内容适用于水路运输和航空运输，其中“道路”一词的含义包括河道、航线、船闸、机场、码头、堤防以及水路或航空运输中的其他相似结构物；“车辆”一词的含义包括船舶和飞机等。 </w:t>
      </w:r>
      <w:r/>
    </w:p>
    <w:p>
      <w:pPr>
        <w:rPr>
          <w:highlight w:val="none"/>
        </w:rPr>
      </w:pPr>
      <w:r>
        <w:rPr>
          <w:rFonts w:hint="eastAsia"/>
          <w:highlight w:val="none"/>
        </w:rPr>
        <w:t xml:space="preserve">8．测量放线</w:t>
      </w:r>
      <w:r/>
    </w:p>
    <w:p>
      <w:pPr>
        <w:rPr>
          <w:highlight w:val="none"/>
        </w:rPr>
      </w:pPr>
      <w:r>
        <w:rPr>
          <w:rFonts w:hint="eastAsia"/>
          <w:highlight w:val="none"/>
        </w:rPr>
        <w:t xml:space="preserve">8.1施工控制网</w:t>
      </w:r>
      <w:r/>
    </w:p>
    <w:p>
      <w:pPr>
        <w:rPr>
          <w:highlight w:val="none"/>
        </w:rPr>
      </w:pPr>
      <w:r>
        <w:rPr>
          <w:rFonts w:hint="eastAsia"/>
          <w:highlight w:val="none"/>
        </w:rPr>
        <w:t xml:space="preserve">    8.1.1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rPr>
          <w:highlight w:val="none"/>
        </w:rPr>
      </w:pPr>
      <w:r>
        <w:rPr>
          <w:rFonts w:hint="eastAsia"/>
          <w:highlight w:val="none"/>
        </w:rPr>
        <w:t xml:space="preserve">    8.1.2承包人应负责管理施工控制网点。施工控制网点丢失或损坏的，承包人应及时修复。承包人应承担施工控制网点的管理与修复费用，并在工程竣工后将施工控制网点移交发包人。</w:t>
      </w:r>
      <w:r/>
    </w:p>
    <w:p>
      <w:pPr>
        <w:rPr>
          <w:highlight w:val="none"/>
        </w:rPr>
      </w:pPr>
      <w:r>
        <w:rPr>
          <w:rFonts w:hint="eastAsia"/>
          <w:highlight w:val="none"/>
        </w:rPr>
        <w:t xml:space="preserve">8.2施工测量</w:t>
      </w:r>
      <w:r/>
    </w:p>
    <w:p>
      <w:pPr>
        <w:rPr>
          <w:highlight w:val="none"/>
        </w:rPr>
      </w:pPr>
      <w:r>
        <w:rPr>
          <w:rFonts w:hint="eastAsia"/>
          <w:highlight w:val="none"/>
        </w:rPr>
        <w:t xml:space="preserve">    8.2.1承包人应负责施工过程中的全部施工测量放线工作，并配置合格的人员、仪器、设备和其他物品。</w:t>
      </w:r>
      <w:r/>
    </w:p>
    <w:p>
      <w:pPr>
        <w:rPr>
          <w:highlight w:val="none"/>
        </w:rPr>
      </w:pPr>
      <w:r>
        <w:rPr>
          <w:rFonts w:hint="eastAsia"/>
          <w:highlight w:val="none"/>
        </w:rPr>
        <w:t xml:space="preserve">    8.2.2监理人可以指示承包人进行抽样复测，当复测中发现错误或出现超过合同约定的误差时，承包人应按监理人指示进行修正或补测，并承担相应的复测费用。</w:t>
      </w:r>
      <w:r/>
    </w:p>
    <w:p>
      <w:pPr>
        <w:rPr>
          <w:highlight w:val="none"/>
        </w:rPr>
      </w:pPr>
      <w:r>
        <w:rPr>
          <w:rFonts w:hint="eastAsia"/>
          <w:highlight w:val="none"/>
        </w:rPr>
        <w:t xml:space="preserve">8.3 基准资料错误的责任</w:t>
      </w:r>
      <w:r/>
    </w:p>
    <w:p>
      <w:pPr>
        <w:rPr>
          <w:highlight w:val="none"/>
        </w:rPr>
      </w:pPr>
      <w:r>
        <w:rPr>
          <w:rFonts w:hint="eastAsia"/>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rPr>
          <w:highlight w:val="none"/>
        </w:rPr>
      </w:pPr>
      <w:r>
        <w:rPr>
          <w:rFonts w:hint="eastAsia"/>
          <w:highlight w:val="none"/>
        </w:rPr>
        <w:t xml:space="preserve">8.4监理人使用施工控制网</w:t>
      </w:r>
      <w:r/>
    </w:p>
    <w:p>
      <w:pPr>
        <w:rPr>
          <w:highlight w:val="none"/>
        </w:rPr>
      </w:pPr>
      <w:r>
        <w:rPr>
          <w:rFonts w:hint="eastAsia"/>
          <w:highlight w:val="none"/>
        </w:rPr>
        <w:t xml:space="preserve">    监理人需要使用施工控制网的，承包人应提供必要的协助，发包人不再为此支付费用。</w:t>
      </w:r>
      <w:r/>
    </w:p>
    <w:p>
      <w:pPr>
        <w:rPr>
          <w:highlight w:val="none"/>
        </w:rPr>
      </w:pPr>
      <w:r>
        <w:rPr>
          <w:rFonts w:hint="eastAsia"/>
          <w:highlight w:val="none"/>
        </w:rPr>
        <w:t xml:space="preserve">8.5补充地质勘探</w:t>
      </w:r>
      <w:r/>
    </w:p>
    <w:p>
      <w:pPr>
        <w:rPr>
          <w:highlight w:val="none"/>
        </w:rPr>
      </w:pPr>
      <w:r>
        <w:rPr>
          <w:rFonts w:hint="eastAsia"/>
          <w:highlight w:val="none"/>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rPr>
          <w:highlight w:val="none"/>
        </w:rPr>
      </w:pPr>
      <w:r>
        <w:rPr>
          <w:rFonts w:hint="eastAsia"/>
          <w:highlight w:val="none"/>
        </w:rPr>
        <w:t xml:space="preserve">9．施工安全、治安保卫和环境保护</w:t>
      </w:r>
      <w:r/>
    </w:p>
    <w:p>
      <w:pPr>
        <w:rPr>
          <w:highlight w:val="none"/>
        </w:rPr>
      </w:pPr>
      <w:r>
        <w:rPr>
          <w:rFonts w:hint="eastAsia"/>
          <w:highlight w:val="none"/>
        </w:rPr>
        <w:t xml:space="preserve">9.1发包人的施工安全责任</w:t>
      </w:r>
      <w:r/>
    </w:p>
    <w:p>
      <w:pPr>
        <w:rPr>
          <w:highlight w:val="none"/>
        </w:rPr>
      </w:pPr>
      <w:r>
        <w:rPr>
          <w:rFonts w:hint="eastAsia"/>
          <w:highlight w:val="none"/>
        </w:rPr>
        <w:t xml:space="preserve">    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rPr>
          <w:highlight w:val="none"/>
        </w:rPr>
      </w:pPr>
      <w:r>
        <w:rPr>
          <w:rFonts w:hint="eastAsia"/>
          <w:highlight w:val="none"/>
        </w:rPr>
        <w:t xml:space="preserve">    9.1.2发包人应对其现场机构雇佣的全部人员的工伤事故承担责任，但由于承包人原因造成发包人人员工伤的，应由承包人承担责任。</w:t>
      </w:r>
      <w:r/>
    </w:p>
    <w:p>
      <w:pPr>
        <w:rPr>
          <w:highlight w:val="none"/>
        </w:rPr>
      </w:pPr>
      <w:r>
        <w:rPr>
          <w:rFonts w:hint="eastAsia"/>
          <w:highlight w:val="none"/>
        </w:rPr>
        <w:t xml:space="preserve">    9.1.3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rPr>
          <w:highlight w:val="none"/>
        </w:rPr>
      </w:pPr>
      <w:r>
        <w:rPr>
          <w:rFonts w:hint="eastAsia"/>
          <w:highlight w:val="none"/>
        </w:rPr>
        <w:t xml:space="preserve">    9.1.4发包人按照已标价工程量清单所列金额和合同约定的计量支付规定，支付安全作业环境及安全施工措施所需费用。</w:t>
      </w:r>
      <w:r/>
    </w:p>
    <w:p>
      <w:pPr>
        <w:rPr>
          <w:highlight w:val="none"/>
        </w:rPr>
      </w:pPr>
      <w:r>
        <w:rPr>
          <w:rFonts w:hint="eastAsia"/>
          <w:highlight w:val="none"/>
        </w:rPr>
        <w:t xml:space="preserve">    9.1.5发包人负责组织工程参建单位编制保证安全生产的措施方案。工程开工前，就落实保证安全生产的措施进行全面系统的布置，进一步明确承包人的安全生产责任。</w:t>
      </w:r>
      <w:r/>
    </w:p>
    <w:p>
      <w:pPr>
        <w:rPr>
          <w:highlight w:val="none"/>
        </w:rPr>
      </w:pPr>
      <w:r>
        <w:rPr>
          <w:rFonts w:hint="eastAsia"/>
          <w:highlight w:val="none"/>
        </w:rPr>
        <w:t xml:space="preserve">    9.1.6发包人负责在拆除工程和爆破工程施工14天前向有关部门或机构报送相关备案资料。</w:t>
      </w:r>
      <w:r/>
    </w:p>
    <w:p>
      <w:pPr>
        <w:rPr>
          <w:highlight w:val="none"/>
        </w:rPr>
      </w:pPr>
      <w:r>
        <w:rPr>
          <w:rFonts w:hint="eastAsia"/>
          <w:highlight w:val="none"/>
        </w:rPr>
        <w:t xml:space="preserve">9.2 承包人的施工安全责任</w:t>
      </w:r>
      <w:r/>
    </w:p>
    <w:p>
      <w:pPr>
        <w:rPr>
          <w:highlight w:val="none"/>
        </w:rPr>
      </w:pPr>
      <w:r>
        <w:rPr>
          <w:rFonts w:hint="eastAsia"/>
          <w:highlight w:val="none"/>
        </w:rPr>
        <w:t xml:space="preserve">    9.2.1承包人应按合同约定履行安全职责，执行监理人有关安全工作的指示。承包人应按技术标准和要求（合同技术条款）约定的内容和期限，以及监理人的指示，编制施工安全技术措施提交监理人审批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rPr>
          <w:highlight w:val="none"/>
        </w:rPr>
      </w:pPr>
      <w:r>
        <w:rPr>
          <w:rFonts w:hint="eastAsia"/>
          <w:highlight w:val="none"/>
        </w:rPr>
        <w:t xml:space="preserve">    9.2.2承包人应加强施工作业安全管理，特别应加强易燃、易爆材料、火工器材、有毒与腐蚀性材料和其他危险品的管理，以及对爆破作业和地下工程施工等危险作业的管理。</w:t>
      </w:r>
      <w:r/>
    </w:p>
    <w:p>
      <w:pPr>
        <w:rPr>
          <w:highlight w:val="none"/>
        </w:rPr>
      </w:pPr>
      <w:r>
        <w:rPr>
          <w:rFonts w:hint="eastAsia"/>
          <w:highlight w:val="none"/>
        </w:rPr>
        <w:t xml:space="preserve">    9.2.3承包人应严格按照国家安全标准制定施工安全操作规程，配备必要的安全生产和劳动保护设施，加强对承包人人员的安全教育，并发放安全工作手册和劳动保护用具。</w:t>
      </w:r>
      <w:r/>
    </w:p>
    <w:p>
      <w:pPr>
        <w:rPr>
          <w:highlight w:val="none"/>
        </w:rPr>
      </w:pPr>
      <w:r>
        <w:rPr>
          <w:rFonts w:hint="eastAsia"/>
          <w:highlight w:val="none"/>
        </w:rPr>
        <w:t xml:space="preserve">    9.2.4承包人应按监理人的指示制定应对灾害的紧急预案，报送监理人审批。承包人还应按预案做好安全检查，配置必要的救助物资和器材，切实保护好有关人员的人身和财产安全。</w:t>
      </w:r>
      <w:r/>
    </w:p>
    <w:p>
      <w:pPr>
        <w:rPr>
          <w:highlight w:val="none"/>
        </w:rPr>
      </w:pPr>
      <w:r>
        <w:rPr>
          <w:rFonts w:hint="eastAsia"/>
          <w:highlight w:val="none"/>
        </w:rPr>
        <w:t xml:space="preserve">    9.2.5合同约定的安全作业环境及安全施工措施所需费用应遵守有关规定，并包括在相关工作的合同价格中。因采取合同外的安全作业环境及安全施工措施增加的费用，由监理人按第3.5款商定或确定。</w:t>
      </w:r>
      <w:r/>
    </w:p>
    <w:p>
      <w:pPr>
        <w:rPr>
          <w:highlight w:val="none"/>
        </w:rPr>
      </w:pPr>
      <w:r>
        <w:rPr>
          <w:rFonts w:hint="eastAsia"/>
          <w:highlight w:val="none"/>
        </w:rPr>
        <w:t xml:space="preserve">    9.2.6承包人应对其履行合同所雇佣的全部人员，包括分包人人员的工伤事故承担责任，但由于发包人原因造成承包人人员工伤事故的，应由发包人承担责任。</w:t>
      </w:r>
      <w:r/>
    </w:p>
    <w:p>
      <w:pPr>
        <w:rPr>
          <w:highlight w:val="none"/>
        </w:rPr>
      </w:pPr>
      <w:r>
        <w:rPr>
          <w:rFonts w:hint="eastAsia"/>
          <w:highlight w:val="none"/>
        </w:rPr>
        <w:t xml:space="preserve">    9.2.7由于承包人原因在施工场地内及其毗邻地带造成的第三者人员伤亡和财产损失，由承包人负责赔偿。</w:t>
      </w:r>
      <w:r/>
    </w:p>
    <w:p>
      <w:pPr>
        <w:rPr>
          <w:highlight w:val="none"/>
        </w:rPr>
      </w:pPr>
      <w:r>
        <w:rPr>
          <w:rFonts w:hint="eastAsia"/>
          <w:highlight w:val="none"/>
        </w:rPr>
        <w:t xml:space="preserve">    9.2.8承包人已标价工程量清单应包含工程安全作业环境及安全施工措施所需费用。</w:t>
      </w:r>
      <w:r/>
    </w:p>
    <w:p>
      <w:pPr>
        <w:rPr>
          <w:highlight w:val="none"/>
        </w:rPr>
      </w:pPr>
      <w:r>
        <w:rPr>
          <w:rFonts w:hint="eastAsia"/>
          <w:highlight w:val="none"/>
        </w:rPr>
        <w:t xml:space="preserve">    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rPr>
          <w:highlight w:val="none"/>
        </w:rPr>
      </w:pPr>
      <w:r>
        <w:rPr>
          <w:rFonts w:hint="eastAsia"/>
          <w:highlight w:val="none"/>
        </w:rPr>
        <w:t xml:space="preserve">    9.2.10承包人应设立安全生产管理机构，施工现场应有专职安全生产管理人员。</w:t>
      </w:r>
      <w:r/>
    </w:p>
    <w:p>
      <w:pPr>
        <w:rPr>
          <w:highlight w:val="none"/>
        </w:rPr>
      </w:pPr>
      <w:r>
        <w:rPr>
          <w:rFonts w:hint="eastAsia"/>
          <w:highlight w:val="none"/>
        </w:rPr>
        <w:t xml:space="preserve">    9.2.11承包人应负责对特种作业人员进行专门的安全作业培训，并保证特种作业人员持证上岗。</w:t>
      </w:r>
      <w:r/>
    </w:p>
    <w:p>
      <w:pPr>
        <w:rPr>
          <w:highlight w:val="none"/>
        </w:rPr>
      </w:pPr>
      <w:r>
        <w:rPr>
          <w:rFonts w:hint="eastAsia"/>
          <w:highlight w:val="none"/>
        </w:rPr>
        <w:t xml:space="preserve">    9.2.12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rPr>
          <w:highlight w:val="none"/>
        </w:rPr>
      </w:pPr>
      <w:r>
        <w:rPr>
          <w:rFonts w:hint="eastAsia"/>
          <w:highlight w:val="none"/>
        </w:rPr>
        <w:t xml:space="preserve">    9.2.13承包人在使用施工起重机械和整体提升脚手架、模板等自升式架设设施前，应组织有关单位进行验收。</w:t>
      </w:r>
      <w:r/>
    </w:p>
    <w:p>
      <w:pPr>
        <w:rPr>
          <w:highlight w:val="none"/>
        </w:rPr>
      </w:pPr>
      <w:r>
        <w:rPr>
          <w:rFonts w:hint="eastAsia"/>
          <w:highlight w:val="none"/>
        </w:rPr>
        <w:t xml:space="preserve">9.3治安保卫</w:t>
      </w:r>
      <w:r/>
    </w:p>
    <w:p>
      <w:pPr>
        <w:rPr>
          <w:highlight w:val="none"/>
        </w:rPr>
      </w:pPr>
      <w:r>
        <w:rPr>
          <w:rFonts w:hint="eastAsia"/>
          <w:highlight w:val="none"/>
        </w:rPr>
        <w:t xml:space="preserve">    9.3.1除合同另有约定外，发包人应与当地公安部门协商，在现场建立治安管理机构或联防组织，统一管理施工场地的治安保卫事项，履行合同工程的治安保卫职责。</w:t>
      </w:r>
      <w:r/>
    </w:p>
    <w:p>
      <w:pPr>
        <w:rPr>
          <w:highlight w:val="none"/>
        </w:rPr>
      </w:pPr>
      <w:r>
        <w:rPr>
          <w:rFonts w:hint="eastAsia"/>
          <w:highlight w:val="none"/>
        </w:rPr>
        <w:t xml:space="preserve">    9.3.2发包人和承包人除应协助现场治安管理机构或联防组织维护施工场地的社会治安外，还应做好包括生活区在内的各自管辖区的治安保卫工作。</w:t>
      </w:r>
      <w:r/>
    </w:p>
    <w:p>
      <w:pPr>
        <w:rPr>
          <w:highlight w:val="none"/>
        </w:rPr>
      </w:pPr>
      <w:r>
        <w:rPr>
          <w:rFonts w:hint="eastAsia"/>
          <w:highlight w:val="none"/>
        </w:rPr>
        <w:t xml:space="preserve">    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rPr>
          <w:highlight w:val="none"/>
        </w:rPr>
      </w:pPr>
      <w:r>
        <w:rPr>
          <w:rFonts w:hint="eastAsia"/>
          <w:highlight w:val="none"/>
        </w:rPr>
        <w:t xml:space="preserve">9.4 环境保护</w:t>
      </w:r>
      <w:r/>
    </w:p>
    <w:p>
      <w:pPr>
        <w:rPr>
          <w:highlight w:val="none"/>
        </w:rPr>
      </w:pPr>
      <w:r>
        <w:rPr>
          <w:rFonts w:hint="eastAsia"/>
          <w:highlight w:val="none"/>
        </w:rPr>
        <w:t xml:space="preserve">    9.4.1承包人在施工过程中，应遵守有关环境保护的法律，履行合同约定的环境保护义务，并对违反法律和合同约定义务所造成的环境破坏、人身伤害和财产损失负责。</w:t>
      </w:r>
      <w:r/>
    </w:p>
    <w:p>
      <w:pPr>
        <w:rPr>
          <w:highlight w:val="none"/>
        </w:rPr>
      </w:pPr>
      <w:r>
        <w:rPr>
          <w:rFonts w:hint="eastAsia"/>
          <w:highlight w:val="none"/>
        </w:rPr>
        <w:t xml:space="preserve">    9.4.2承包人应按合同约定的环保工作内容，编制施工环保措施计划，报送监理人审批。</w:t>
      </w:r>
      <w:r/>
    </w:p>
    <w:p>
      <w:pPr>
        <w:rPr>
          <w:highlight w:val="none"/>
        </w:rPr>
      </w:pPr>
      <w:r>
        <w:rPr>
          <w:rFonts w:hint="eastAsia"/>
          <w:highlight w:val="none"/>
        </w:rPr>
        <w:t xml:space="preserve">    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rPr>
          <w:highlight w:val="none"/>
        </w:rPr>
      </w:pPr>
      <w:r>
        <w:rPr>
          <w:rFonts w:hint="eastAsia"/>
          <w:highlight w:val="none"/>
        </w:rPr>
        <w:t xml:space="preserve">    9.4.4承包人应按合同约定采取有效措施，对施工开挖的边坡及时进行支护，维护排水设施，并进行水土保护，避免因施工造成的地质灾害。</w:t>
      </w:r>
      <w:r/>
    </w:p>
    <w:p>
      <w:pPr>
        <w:rPr>
          <w:highlight w:val="none"/>
        </w:rPr>
      </w:pPr>
      <w:r>
        <w:rPr>
          <w:rFonts w:hint="eastAsia"/>
          <w:highlight w:val="none"/>
        </w:rPr>
        <w:t xml:space="preserve">    9.4.5承包人应按国家饮用水管理标准定期对饮用水源进行监测，防止施工活动污染饮用水源。</w:t>
      </w:r>
      <w:r/>
    </w:p>
    <w:p>
      <w:pPr>
        <w:rPr>
          <w:highlight w:val="none"/>
        </w:rPr>
      </w:pPr>
      <w:r>
        <w:rPr>
          <w:rFonts w:hint="eastAsia"/>
          <w:highlight w:val="none"/>
        </w:rPr>
        <w:t xml:space="preserve">    9.4.6承包人应按合同约定，加强对噪声、粉尘、废气、废水和废油的控制，努力降低噪声，控制粉尘和废气浓度，做好废水和废油的治理和排放。</w:t>
      </w:r>
      <w:r/>
    </w:p>
    <w:p>
      <w:pPr>
        <w:rPr>
          <w:highlight w:val="none"/>
        </w:rPr>
      </w:pPr>
      <w:r>
        <w:rPr>
          <w:rFonts w:hint="eastAsia"/>
          <w:highlight w:val="none"/>
        </w:rPr>
        <w:t xml:space="preserve">9.5事故处理</w:t>
      </w:r>
      <w:r/>
    </w:p>
    <w:p>
      <w:pPr>
        <w:rPr>
          <w:highlight w:val="none"/>
        </w:rPr>
      </w:pPr>
      <w:r>
        <w:rPr>
          <w:rFonts w:hint="eastAsia"/>
          <w:highlight w:val="none"/>
        </w:rPr>
        <w:t xml:space="preserve">    9.5.1发包人负责组织参建单位制定本工程的质量与安全事故应急预案，建立质量与安全事故应急处置指挥部。</w:t>
      </w:r>
      <w:r/>
    </w:p>
    <w:p>
      <w:pPr>
        <w:rPr>
          <w:highlight w:val="none"/>
        </w:rPr>
      </w:pPr>
      <w:r>
        <w:rPr>
          <w:rFonts w:hint="eastAsia"/>
          <w:highlight w:val="none"/>
        </w:rPr>
        <w:t xml:space="preserve">    9.5.2承包人应对施工现场易发生重大事故的部位、环节进行监控，配备救援器材、设备 ，并定期组织演练。</w:t>
      </w:r>
      <w:r/>
    </w:p>
    <w:p>
      <w:pPr>
        <w:rPr>
          <w:highlight w:val="none"/>
        </w:rPr>
      </w:pPr>
      <w:r>
        <w:rPr>
          <w:rFonts w:hint="eastAsia"/>
          <w:highlight w:val="none"/>
        </w:rPr>
        <w:t xml:space="preserve">    9.5.3工程开工前，承包人应根据本工程的特点制定施工现场施工质量与安全事故应急预案，并报发包人备案。</w:t>
      </w:r>
      <w:r/>
    </w:p>
    <w:p>
      <w:pPr>
        <w:rPr>
          <w:highlight w:val="none"/>
        </w:rPr>
      </w:pPr>
      <w:r>
        <w:rPr>
          <w:rFonts w:hint="eastAsia"/>
          <w:highlight w:val="none"/>
        </w:rPr>
        <w:t xml:space="preserve">    9.5.4施工过程中发生事故时，发包人、承包人应立即启动应急预案。</w:t>
      </w:r>
      <w:r/>
    </w:p>
    <w:p>
      <w:pPr>
        <w:rPr>
          <w:highlight w:val="none"/>
        </w:rPr>
      </w:pPr>
      <w:r>
        <w:rPr>
          <w:rFonts w:hint="eastAsia"/>
          <w:highlight w:val="none"/>
        </w:rPr>
        <w:t xml:space="preserve">    9.5.5事故调查处理由发包人按相关规定履行手续，承包人应配合。</w:t>
      </w:r>
      <w:r/>
    </w:p>
    <w:p>
      <w:pPr>
        <w:rPr>
          <w:highlight w:val="none"/>
        </w:rPr>
      </w:pPr>
      <w:r>
        <w:rPr>
          <w:rFonts w:hint="eastAsia"/>
          <w:highlight w:val="none"/>
        </w:rPr>
        <w:t xml:space="preserve">9.6　水土保持</w:t>
      </w:r>
      <w:r/>
    </w:p>
    <w:p>
      <w:pPr>
        <w:rPr>
          <w:highlight w:val="none"/>
        </w:rPr>
      </w:pPr>
      <w:r>
        <w:rPr>
          <w:rFonts w:hint="eastAsia"/>
          <w:highlight w:val="none"/>
        </w:rPr>
        <w:t xml:space="preserve">    9.6.1发包人应及时向承包人提供水土保持方案。</w:t>
      </w:r>
      <w:r/>
    </w:p>
    <w:p>
      <w:pPr>
        <w:rPr>
          <w:highlight w:val="none"/>
        </w:rPr>
      </w:pPr>
      <w:r>
        <w:rPr>
          <w:rFonts w:hint="eastAsia"/>
          <w:highlight w:val="none"/>
        </w:rPr>
        <w:t xml:space="preserve">    9.6.2承包人在施工过程中，应遵守有关水土保持的法律法规和规章，履行合同约定的水土保持义务，并对其违反法律和合同约定义务所造成的水土流失灾害、人身伤害和财产损失负责。</w:t>
      </w:r>
      <w:r/>
    </w:p>
    <w:p>
      <w:pPr>
        <w:rPr>
          <w:highlight w:val="none"/>
        </w:rPr>
      </w:pPr>
      <w:r>
        <w:rPr>
          <w:rFonts w:hint="eastAsia"/>
          <w:highlight w:val="none"/>
        </w:rPr>
        <w:t xml:space="preserve">    9.6.3承包人的水土保持措施计划，应满足技术标准和要求（合同技术条款）约定的要求。</w:t>
      </w:r>
      <w:r/>
    </w:p>
    <w:p>
      <w:pPr>
        <w:rPr>
          <w:highlight w:val="none"/>
        </w:rPr>
      </w:pPr>
      <w:r>
        <w:rPr>
          <w:rFonts w:hint="eastAsia"/>
          <w:highlight w:val="none"/>
        </w:rPr>
        <w:t xml:space="preserve">9.7文明工地</w:t>
      </w:r>
      <w:r/>
    </w:p>
    <w:p>
      <w:pPr>
        <w:rPr>
          <w:highlight w:val="none"/>
        </w:rPr>
      </w:pPr>
      <w:r>
        <w:rPr>
          <w:rFonts w:hint="eastAsia"/>
          <w:highlight w:val="none"/>
        </w:rPr>
        <w:t xml:space="preserve">    9.7.1发包人应按专用合同条款的约定，负责建立创建文明建设工地的组织机构，制定创建文明建设工地的规划和办法。</w:t>
      </w:r>
      <w:r/>
    </w:p>
    <w:p>
      <w:pPr>
        <w:rPr>
          <w:highlight w:val="none"/>
        </w:rPr>
      </w:pPr>
      <w:r>
        <w:rPr>
          <w:rFonts w:hint="eastAsia"/>
          <w:highlight w:val="none"/>
        </w:rPr>
        <w:t xml:space="preserve">    9.7.2承包人应按创建文明建设工地的规划和办法，履行职责，承担相应责任。所需费用应含在已标价工程量清单中。</w:t>
      </w:r>
      <w:r/>
    </w:p>
    <w:p>
      <w:pPr>
        <w:rPr>
          <w:highlight w:val="none"/>
        </w:rPr>
      </w:pPr>
      <w:r>
        <w:rPr>
          <w:rFonts w:hint="eastAsia"/>
          <w:highlight w:val="none"/>
        </w:rPr>
        <w:t xml:space="preserve">9.8防汛度汛</w:t>
      </w:r>
      <w:r/>
    </w:p>
    <w:p>
      <w:pPr>
        <w:rPr>
          <w:highlight w:val="none"/>
        </w:rPr>
      </w:pPr>
      <w:r>
        <w:rPr>
          <w:rFonts w:hint="eastAsia"/>
          <w:highlight w:val="none"/>
        </w:rPr>
        <w:t xml:space="preserve">    9.8.1发包人负责组织工程参建单位编制本工程的度汛方案和措施。</w:t>
      </w:r>
      <w:r/>
    </w:p>
    <w:p>
      <w:pPr>
        <w:rPr>
          <w:highlight w:val="none"/>
        </w:rPr>
      </w:pPr>
      <w:r>
        <w:rPr>
          <w:rFonts w:hint="eastAsia"/>
          <w:highlight w:val="none"/>
        </w:rPr>
        <w:t xml:space="preserve">    9.8.2承包人应根据发包人编制的本工程度汛方案和措施，制定相应的度汛方案，报发包人批准后实施。</w:t>
      </w:r>
      <w:r/>
    </w:p>
    <w:p>
      <w:pPr>
        <w:rPr>
          <w:highlight w:val="none"/>
        </w:rPr>
      </w:pPr>
      <w:r>
        <w:rPr>
          <w:rFonts w:hint="eastAsia"/>
          <w:highlight w:val="none"/>
        </w:rPr>
        <w:t xml:space="preserve">10．进度计划</w:t>
      </w:r>
      <w:r/>
    </w:p>
    <w:p>
      <w:pPr>
        <w:rPr>
          <w:highlight w:val="none"/>
        </w:rPr>
      </w:pPr>
      <w:r>
        <w:rPr>
          <w:rFonts w:hint="eastAsia"/>
          <w:highlight w:val="none"/>
        </w:rPr>
        <w:t xml:space="preserve">10.1合同进度计划</w:t>
      </w:r>
      <w:r/>
    </w:p>
    <w:p>
      <w:pPr>
        <w:rPr>
          <w:highlight w:val="none"/>
        </w:rPr>
      </w:pPr>
      <w:r>
        <w:rPr>
          <w:rFonts w:hint="eastAsia"/>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rPr>
          <w:highlight w:val="none"/>
        </w:rPr>
      </w:pPr>
      <w:r>
        <w:rPr>
          <w:rFonts w:hint="eastAsia"/>
          <w:highlight w:val="none"/>
        </w:rPr>
        <w:t xml:space="preserve">10.2合同进度计划的修订</w:t>
      </w:r>
      <w:r/>
    </w:p>
    <w:p>
      <w:pPr>
        <w:rPr>
          <w:highlight w:val="none"/>
        </w:rPr>
      </w:pPr>
      <w:r>
        <w:rPr>
          <w:rFonts w:hint="eastAsia"/>
          <w:highlight w:val="none"/>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rPr>
          <w:highlight w:val="none"/>
        </w:rPr>
      </w:pPr>
      <w:r>
        <w:rPr>
          <w:rFonts w:hint="eastAsia"/>
          <w:highlight w:val="none"/>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rPr>
          <w:highlight w:val="none"/>
        </w:rPr>
      </w:pPr>
      <w:r>
        <w:rPr>
          <w:rFonts w:hint="eastAsia"/>
          <w:highlight w:val="none"/>
        </w:rPr>
        <w:t xml:space="preserve">10.3单位工程进度计划</w:t>
      </w:r>
      <w:r/>
    </w:p>
    <w:p>
      <w:pPr>
        <w:rPr>
          <w:highlight w:val="none"/>
        </w:rPr>
      </w:pPr>
      <w:r>
        <w:rPr>
          <w:rFonts w:hint="eastAsia"/>
          <w:highlight w:val="none"/>
        </w:rPr>
        <w:t xml:space="preserve">    监理人认为有必要时，承包人应按监理人指示的内容和期限，并根据合同进度计划的进度控制要求，编制单位工程进度计划，提交监理人审批。</w:t>
      </w:r>
      <w:r/>
    </w:p>
    <w:p>
      <w:pPr>
        <w:rPr>
          <w:highlight w:val="none"/>
        </w:rPr>
      </w:pPr>
      <w:r>
        <w:rPr>
          <w:rFonts w:hint="eastAsia"/>
          <w:highlight w:val="none"/>
        </w:rPr>
        <w:t xml:space="preserve">10.4提交资金流估算表</w:t>
      </w:r>
      <w:r/>
    </w:p>
    <w:p>
      <w:pPr>
        <w:rPr>
          <w:highlight w:val="none"/>
        </w:rPr>
      </w:pPr>
      <w:r>
        <w:rPr>
          <w:rFonts w:hint="eastAsia"/>
          <w:highlight w:val="none"/>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rPr>
          <w:highlight w:val="none"/>
        </w:rPr>
      </w:pPr>
      <w:r>
        <w:rPr>
          <w:rFonts w:hint="eastAsia"/>
          <w:highlight w:val="none"/>
        </w:rPr>
        <w:t xml:space="preserve">资金流估算表（参考格式）        金额单位</w:t>
      </w:r>
      <w:r/>
    </w:p>
    <w:tbl>
      <w:tblPr>
        <w:tblStyle w:val="681"/>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tcPr>
          <w:p>
            <w:pPr>
              <w:rPr>
                <w:highlight w:val="none"/>
              </w:rPr>
            </w:pPr>
            <w:r>
              <w:rPr>
                <w:rFonts w:hint="eastAsia"/>
                <w:highlight w:val="none"/>
              </w:rPr>
              <w:t xml:space="preserve">年</w:t>
            </w:r>
            <w:r/>
          </w:p>
        </w:tc>
        <w:tc>
          <w:tcPr>
            <w:tcW w:w="525" w:type="dxa"/>
            <w:vAlign w:val="center"/>
            <w:textDirection w:val="lrTb"/>
            <w:noWrap/>
          </w:tcPr>
          <w:p>
            <w:pPr>
              <w:rPr>
                <w:highlight w:val="none"/>
              </w:rPr>
            </w:pPr>
            <w:r>
              <w:rPr>
                <w:rFonts w:hint="eastAsia"/>
                <w:highlight w:val="none"/>
              </w:rPr>
              <w:t xml:space="preserve">月</w:t>
            </w:r>
            <w:r/>
          </w:p>
        </w:tc>
        <w:tc>
          <w:tcPr>
            <w:tcW w:w="895" w:type="dxa"/>
            <w:vAlign w:val="center"/>
            <w:textDirection w:val="lrTb"/>
            <w:noWrap/>
          </w:tcPr>
          <w:p>
            <w:pPr>
              <w:rPr>
                <w:highlight w:val="none"/>
              </w:rPr>
            </w:pPr>
            <w:r>
              <w:rPr>
                <w:rFonts w:hint="eastAsia"/>
                <w:highlight w:val="none"/>
              </w:rPr>
              <w:t xml:space="preserve">工程</w:t>
            </w:r>
            <w:r/>
          </w:p>
          <w:p>
            <w:pPr>
              <w:rPr>
                <w:highlight w:val="none"/>
              </w:rPr>
            </w:pPr>
            <w:r>
              <w:rPr>
                <w:rFonts w:hint="eastAsia"/>
                <w:highlight w:val="none"/>
              </w:rPr>
              <w:t xml:space="preserve">预付款</w:t>
            </w:r>
            <w:r/>
          </w:p>
        </w:tc>
        <w:tc>
          <w:tcPr>
            <w:tcW w:w="1129" w:type="dxa"/>
            <w:textDirection w:val="lrTb"/>
            <w:noWrap/>
          </w:tcPr>
          <w:p>
            <w:pPr>
              <w:rPr>
                <w:highlight w:val="none"/>
              </w:rPr>
            </w:pPr>
            <w:r>
              <w:rPr>
                <w:rFonts w:hint="eastAsia"/>
                <w:highlight w:val="none"/>
              </w:rPr>
              <w:t xml:space="preserve">完成工作量付款</w:t>
            </w:r>
            <w:r/>
          </w:p>
        </w:tc>
        <w:tc>
          <w:tcPr>
            <w:tcW w:w="1365" w:type="dxa"/>
            <w:vAlign w:val="center"/>
            <w:textDirection w:val="lrTb"/>
            <w:noWrap/>
          </w:tcPr>
          <w:p>
            <w:pPr>
              <w:rPr>
                <w:highlight w:val="none"/>
              </w:rPr>
            </w:pPr>
            <w:r>
              <w:rPr>
                <w:rFonts w:hint="eastAsia"/>
                <w:highlight w:val="none"/>
              </w:rPr>
              <w:t xml:space="preserve">质量保证金</w:t>
            </w:r>
            <w:r/>
          </w:p>
          <w:p>
            <w:pPr>
              <w:rPr>
                <w:highlight w:val="none"/>
              </w:rPr>
            </w:pPr>
            <w:r>
              <w:rPr>
                <w:rFonts w:hint="eastAsia"/>
                <w:highlight w:val="none"/>
              </w:rPr>
              <w:t xml:space="preserve">扣留</w:t>
            </w:r>
            <w:r/>
          </w:p>
        </w:tc>
        <w:tc>
          <w:tcPr>
            <w:tcW w:w="866" w:type="dxa"/>
            <w:vAlign w:val="center"/>
            <w:textDirection w:val="lrTb"/>
            <w:noWrap/>
          </w:tcPr>
          <w:p>
            <w:pPr>
              <w:rPr>
                <w:highlight w:val="none"/>
              </w:rPr>
            </w:pPr>
            <w:r>
              <w:rPr>
                <w:rFonts w:hint="eastAsia"/>
                <w:highlight w:val="none"/>
              </w:rPr>
              <w:t xml:space="preserve">材料款扣除</w:t>
            </w:r>
            <w:r/>
          </w:p>
        </w:tc>
        <w:tc>
          <w:tcPr>
            <w:tcW w:w="1155" w:type="dxa"/>
            <w:vAlign w:val="center"/>
            <w:textDirection w:val="lrTb"/>
            <w:noWrap/>
          </w:tcPr>
          <w:p>
            <w:pPr>
              <w:rPr>
                <w:highlight w:val="none"/>
              </w:rPr>
            </w:pPr>
            <w:r>
              <w:rPr>
                <w:rFonts w:hint="eastAsia"/>
                <w:highlight w:val="none"/>
              </w:rPr>
              <w:t xml:space="preserve">预付款扣还</w:t>
            </w:r>
            <w:r/>
          </w:p>
        </w:tc>
        <w:tc>
          <w:tcPr>
            <w:tcW w:w="735" w:type="dxa"/>
            <w:vAlign w:val="center"/>
            <w:textDirection w:val="lrTb"/>
            <w:noWrap/>
          </w:tcPr>
          <w:p>
            <w:pPr>
              <w:rPr>
                <w:highlight w:val="none"/>
              </w:rPr>
            </w:pPr>
            <w:r>
              <w:rPr>
                <w:rFonts w:hint="eastAsia"/>
                <w:highlight w:val="none"/>
              </w:rPr>
              <w:t xml:space="preserve">其他</w:t>
            </w:r>
            <w:r/>
          </w:p>
        </w:tc>
        <w:tc>
          <w:tcPr>
            <w:tcW w:w="761" w:type="dxa"/>
            <w:textDirection w:val="lrTb"/>
            <w:noWrap/>
          </w:tcPr>
          <w:p>
            <w:pPr>
              <w:rPr>
                <w:highlight w:val="none"/>
              </w:rPr>
            </w:pPr>
            <w:r>
              <w:rPr>
                <w:rFonts w:hint="eastAsia"/>
                <w:highlight w:val="none"/>
              </w:rPr>
              <w:t xml:space="preserve">应收款</w:t>
            </w:r>
            <w:r/>
          </w:p>
        </w:tc>
        <w:tc>
          <w:tcPr>
            <w:tcW w:w="900" w:type="dxa"/>
            <w:vAlign w:val="center"/>
            <w:textDirection w:val="lrTb"/>
            <w:noWrap/>
          </w:tcPr>
          <w:p>
            <w:pPr>
              <w:rPr>
                <w:highlight w:val="none"/>
              </w:rPr>
            </w:pPr>
            <w:r>
              <w:rPr>
                <w:rFonts w:hint="eastAsia"/>
                <w:highlight w:val="none"/>
              </w:rPr>
              <w:t xml:space="preserve">累计应收款</w:t>
            </w:r>
            <w:r/>
          </w:p>
        </w:tc>
      </w:tr>
      <w:tr>
        <w:trPr>
          <w:cantSplit/>
          <w:jc w:val="center"/>
        </w:trPr>
        <w:tc>
          <w:tcPr>
            <w:tcW w:w="548" w:type="dxa"/>
            <w:textDirection w:val="lrTb"/>
            <w:noWrap/>
          </w:tcPr>
          <w:p>
            <w:pPr>
              <w:rPr>
                <w:highlight w:val="none"/>
              </w:rPr>
            </w:pPr>
            <w:r>
              <w:rPr>
                <w:highlight w:val="none"/>
              </w:rPr>
            </w:r>
            <w:r/>
          </w:p>
        </w:tc>
        <w:tc>
          <w:tcPr>
            <w:tcW w:w="525" w:type="dxa"/>
            <w:textDirection w:val="lrTb"/>
            <w:noWrap/>
          </w:tcPr>
          <w:p>
            <w:pPr>
              <w:rPr>
                <w:highlight w:val="none"/>
              </w:rPr>
            </w:pPr>
            <w:r>
              <w:rPr>
                <w:highlight w:val="none"/>
              </w:rPr>
            </w:r>
            <w:r/>
          </w:p>
        </w:tc>
        <w:tc>
          <w:tcPr>
            <w:tcW w:w="895" w:type="dxa"/>
            <w:textDirection w:val="lrTb"/>
            <w:noWrap/>
          </w:tcPr>
          <w:p>
            <w:pPr>
              <w:rPr>
                <w:highlight w:val="none"/>
              </w:rPr>
            </w:pPr>
            <w:r>
              <w:rPr>
                <w:highlight w:val="none"/>
              </w:rPr>
            </w:r>
            <w:r/>
          </w:p>
        </w:tc>
        <w:tc>
          <w:tcPr>
            <w:tcW w:w="1129" w:type="dxa"/>
            <w:textDirection w:val="lrTb"/>
            <w:noWrap/>
          </w:tcPr>
          <w:p>
            <w:pPr>
              <w:rPr>
                <w:highlight w:val="none"/>
              </w:rPr>
            </w:pPr>
            <w:r>
              <w:rPr>
                <w:highlight w:val="none"/>
              </w:rPr>
            </w:r>
            <w:r/>
          </w:p>
        </w:tc>
        <w:tc>
          <w:tcPr>
            <w:tcW w:w="1365" w:type="dxa"/>
            <w:textDirection w:val="lrTb"/>
            <w:noWrap/>
          </w:tcPr>
          <w:p>
            <w:pPr>
              <w:rPr>
                <w:highlight w:val="none"/>
              </w:rPr>
            </w:pPr>
            <w:r>
              <w:rPr>
                <w:highlight w:val="none"/>
              </w:rPr>
            </w:r>
            <w:r/>
          </w:p>
        </w:tc>
        <w:tc>
          <w:tcPr>
            <w:tcW w:w="866" w:type="dxa"/>
            <w:vAlign w:val="center"/>
            <w:textDirection w:val="lrTb"/>
            <w:noWrap/>
          </w:tcPr>
          <w:p>
            <w:pPr>
              <w:rPr>
                <w:highlight w:val="none"/>
              </w:rPr>
            </w:pPr>
            <w:r>
              <w:rPr>
                <w:highlight w:val="none"/>
              </w:rPr>
            </w:r>
            <w:r/>
          </w:p>
        </w:tc>
        <w:tc>
          <w:tcPr>
            <w:tcW w:w="1155" w:type="dxa"/>
            <w:textDirection w:val="lrTb"/>
            <w:noWrap/>
          </w:tcPr>
          <w:p>
            <w:pPr>
              <w:rPr>
                <w:highlight w:val="none"/>
              </w:rPr>
            </w:pPr>
            <w:r>
              <w:rPr>
                <w:highlight w:val="none"/>
              </w:rPr>
            </w:r>
            <w:r/>
          </w:p>
        </w:tc>
        <w:tc>
          <w:tcPr>
            <w:tcW w:w="735" w:type="dxa"/>
            <w:textDirection w:val="lrTb"/>
            <w:noWrap/>
          </w:tcPr>
          <w:p>
            <w:pPr>
              <w:rPr>
                <w:highlight w:val="none"/>
              </w:rPr>
            </w:pPr>
            <w:r>
              <w:rPr>
                <w:highlight w:val="none"/>
              </w:rPr>
            </w:r>
            <w:r/>
          </w:p>
        </w:tc>
        <w:tc>
          <w:tcPr>
            <w:tcW w:w="761" w:type="dxa"/>
            <w:textDirection w:val="lrTb"/>
            <w:noWrap/>
          </w:tcPr>
          <w:p>
            <w:pPr>
              <w:rPr>
                <w:highlight w:val="none"/>
              </w:rPr>
            </w:pPr>
            <w:r>
              <w:rPr>
                <w:highlight w:val="none"/>
              </w:rPr>
            </w:r>
            <w:r/>
          </w:p>
        </w:tc>
        <w:tc>
          <w:tcPr>
            <w:tcW w:w="900" w:type="dxa"/>
            <w:textDirection w:val="lrTb"/>
            <w:noWrap/>
          </w:tcPr>
          <w:p>
            <w:pPr>
              <w:rPr>
                <w:highlight w:val="none"/>
              </w:rPr>
            </w:pPr>
            <w:r>
              <w:rPr>
                <w:highlight w:val="none"/>
              </w:rPr>
            </w:r>
            <w:r/>
          </w:p>
        </w:tc>
      </w:tr>
      <w:tr>
        <w:trPr>
          <w:cantSplit/>
          <w:jc w:val="center"/>
        </w:trPr>
        <w:tc>
          <w:tcPr>
            <w:tcW w:w="548" w:type="dxa"/>
            <w:textDirection w:val="lrTb"/>
            <w:noWrap/>
          </w:tcPr>
          <w:p>
            <w:pPr>
              <w:rPr>
                <w:highlight w:val="none"/>
              </w:rPr>
            </w:pPr>
            <w:r>
              <w:rPr>
                <w:highlight w:val="none"/>
              </w:rPr>
            </w:r>
            <w:r/>
          </w:p>
        </w:tc>
        <w:tc>
          <w:tcPr>
            <w:tcW w:w="525" w:type="dxa"/>
            <w:textDirection w:val="lrTb"/>
            <w:noWrap/>
          </w:tcPr>
          <w:p>
            <w:pPr>
              <w:rPr>
                <w:highlight w:val="none"/>
              </w:rPr>
            </w:pPr>
            <w:r>
              <w:rPr>
                <w:highlight w:val="none"/>
              </w:rPr>
            </w:r>
            <w:r/>
          </w:p>
        </w:tc>
        <w:tc>
          <w:tcPr>
            <w:tcW w:w="895" w:type="dxa"/>
            <w:textDirection w:val="lrTb"/>
            <w:noWrap/>
          </w:tcPr>
          <w:p>
            <w:pPr>
              <w:rPr>
                <w:highlight w:val="none"/>
              </w:rPr>
            </w:pPr>
            <w:r>
              <w:rPr>
                <w:highlight w:val="none"/>
              </w:rPr>
            </w:r>
            <w:r/>
          </w:p>
        </w:tc>
        <w:tc>
          <w:tcPr>
            <w:tcW w:w="1129" w:type="dxa"/>
            <w:textDirection w:val="lrTb"/>
            <w:noWrap/>
          </w:tcPr>
          <w:p>
            <w:pPr>
              <w:rPr>
                <w:highlight w:val="none"/>
              </w:rPr>
            </w:pPr>
            <w:r>
              <w:rPr>
                <w:highlight w:val="none"/>
              </w:rPr>
            </w:r>
            <w:r/>
          </w:p>
        </w:tc>
        <w:tc>
          <w:tcPr>
            <w:tcW w:w="1365" w:type="dxa"/>
            <w:textDirection w:val="lrTb"/>
            <w:noWrap/>
          </w:tcPr>
          <w:p>
            <w:pPr>
              <w:rPr>
                <w:highlight w:val="none"/>
              </w:rPr>
            </w:pPr>
            <w:r>
              <w:rPr>
                <w:highlight w:val="none"/>
              </w:rPr>
            </w:r>
            <w:r/>
          </w:p>
        </w:tc>
        <w:tc>
          <w:tcPr>
            <w:tcW w:w="866" w:type="dxa"/>
            <w:textDirection w:val="lrTb"/>
            <w:noWrap/>
          </w:tcPr>
          <w:p>
            <w:pPr>
              <w:rPr>
                <w:highlight w:val="none"/>
              </w:rPr>
            </w:pPr>
            <w:r>
              <w:rPr>
                <w:highlight w:val="none"/>
              </w:rPr>
            </w:r>
            <w:r/>
          </w:p>
        </w:tc>
        <w:tc>
          <w:tcPr>
            <w:tcW w:w="1155" w:type="dxa"/>
            <w:textDirection w:val="lrTb"/>
            <w:noWrap/>
          </w:tcPr>
          <w:p>
            <w:pPr>
              <w:rPr>
                <w:highlight w:val="none"/>
              </w:rPr>
            </w:pPr>
            <w:r>
              <w:rPr>
                <w:highlight w:val="none"/>
              </w:rPr>
            </w:r>
            <w:r/>
          </w:p>
        </w:tc>
        <w:tc>
          <w:tcPr>
            <w:tcW w:w="735" w:type="dxa"/>
            <w:textDirection w:val="lrTb"/>
            <w:noWrap/>
          </w:tcPr>
          <w:p>
            <w:pPr>
              <w:rPr>
                <w:highlight w:val="none"/>
              </w:rPr>
            </w:pPr>
            <w:r>
              <w:rPr>
                <w:highlight w:val="none"/>
              </w:rPr>
            </w:r>
            <w:r/>
          </w:p>
        </w:tc>
        <w:tc>
          <w:tcPr>
            <w:tcW w:w="761" w:type="dxa"/>
            <w:textDirection w:val="lrTb"/>
            <w:noWrap/>
          </w:tcPr>
          <w:p>
            <w:pPr>
              <w:rPr>
                <w:highlight w:val="none"/>
              </w:rPr>
            </w:pPr>
            <w:r>
              <w:rPr>
                <w:highlight w:val="none"/>
              </w:rPr>
            </w:r>
            <w:r/>
          </w:p>
        </w:tc>
        <w:tc>
          <w:tcPr>
            <w:tcW w:w="900" w:type="dxa"/>
            <w:textDirection w:val="lrTb"/>
            <w:noWrap/>
          </w:tcPr>
          <w:p>
            <w:pPr>
              <w:rPr>
                <w:highlight w:val="none"/>
              </w:rPr>
            </w:pPr>
            <w:r>
              <w:rPr>
                <w:highlight w:val="none"/>
              </w:rPr>
            </w:r>
            <w:r/>
          </w:p>
        </w:tc>
      </w:tr>
      <w:tr>
        <w:trPr>
          <w:cantSplit/>
          <w:jc w:val="center"/>
        </w:trPr>
        <w:tc>
          <w:tcPr>
            <w:tcW w:w="548" w:type="dxa"/>
            <w:textDirection w:val="lrTb"/>
            <w:noWrap/>
          </w:tcPr>
          <w:p>
            <w:pPr>
              <w:rPr>
                <w:highlight w:val="none"/>
              </w:rPr>
            </w:pPr>
            <w:r>
              <w:rPr>
                <w:highlight w:val="none"/>
              </w:rPr>
            </w:r>
            <w:r/>
          </w:p>
        </w:tc>
        <w:tc>
          <w:tcPr>
            <w:tcW w:w="525" w:type="dxa"/>
            <w:textDirection w:val="lrTb"/>
            <w:noWrap/>
          </w:tcPr>
          <w:p>
            <w:pPr>
              <w:rPr>
                <w:highlight w:val="none"/>
              </w:rPr>
            </w:pPr>
            <w:r>
              <w:rPr>
                <w:highlight w:val="none"/>
              </w:rPr>
            </w:r>
            <w:r/>
          </w:p>
        </w:tc>
        <w:tc>
          <w:tcPr>
            <w:tcW w:w="895" w:type="dxa"/>
            <w:textDirection w:val="lrTb"/>
            <w:noWrap/>
          </w:tcPr>
          <w:p>
            <w:pPr>
              <w:rPr>
                <w:highlight w:val="none"/>
              </w:rPr>
            </w:pPr>
            <w:r>
              <w:rPr>
                <w:highlight w:val="none"/>
              </w:rPr>
            </w:r>
            <w:r/>
          </w:p>
        </w:tc>
        <w:tc>
          <w:tcPr>
            <w:tcW w:w="1129" w:type="dxa"/>
            <w:textDirection w:val="lrTb"/>
            <w:noWrap/>
          </w:tcPr>
          <w:p>
            <w:pPr>
              <w:rPr>
                <w:highlight w:val="none"/>
              </w:rPr>
            </w:pPr>
            <w:r>
              <w:rPr>
                <w:highlight w:val="none"/>
              </w:rPr>
            </w:r>
            <w:r/>
          </w:p>
        </w:tc>
        <w:tc>
          <w:tcPr>
            <w:tcW w:w="1365" w:type="dxa"/>
            <w:textDirection w:val="lrTb"/>
            <w:noWrap/>
          </w:tcPr>
          <w:p>
            <w:pPr>
              <w:rPr>
                <w:highlight w:val="none"/>
              </w:rPr>
            </w:pPr>
            <w:r>
              <w:rPr>
                <w:highlight w:val="none"/>
              </w:rPr>
            </w:r>
            <w:r/>
          </w:p>
        </w:tc>
        <w:tc>
          <w:tcPr>
            <w:tcW w:w="866" w:type="dxa"/>
            <w:textDirection w:val="lrTb"/>
            <w:noWrap/>
          </w:tcPr>
          <w:p>
            <w:pPr>
              <w:rPr>
                <w:highlight w:val="none"/>
              </w:rPr>
            </w:pPr>
            <w:r>
              <w:rPr>
                <w:highlight w:val="none"/>
              </w:rPr>
            </w:r>
            <w:r/>
          </w:p>
        </w:tc>
        <w:tc>
          <w:tcPr>
            <w:tcW w:w="1155" w:type="dxa"/>
            <w:textDirection w:val="lrTb"/>
            <w:noWrap/>
          </w:tcPr>
          <w:p>
            <w:pPr>
              <w:rPr>
                <w:highlight w:val="none"/>
              </w:rPr>
            </w:pPr>
            <w:r>
              <w:rPr>
                <w:highlight w:val="none"/>
              </w:rPr>
            </w:r>
            <w:r/>
          </w:p>
        </w:tc>
        <w:tc>
          <w:tcPr>
            <w:tcW w:w="735" w:type="dxa"/>
            <w:textDirection w:val="lrTb"/>
            <w:noWrap/>
          </w:tcPr>
          <w:p>
            <w:pPr>
              <w:rPr>
                <w:highlight w:val="none"/>
              </w:rPr>
            </w:pPr>
            <w:r>
              <w:rPr>
                <w:highlight w:val="none"/>
              </w:rPr>
            </w:r>
            <w:r/>
          </w:p>
        </w:tc>
        <w:tc>
          <w:tcPr>
            <w:tcW w:w="761" w:type="dxa"/>
            <w:textDirection w:val="lrTb"/>
            <w:noWrap/>
          </w:tcPr>
          <w:p>
            <w:pPr>
              <w:rPr>
                <w:highlight w:val="none"/>
              </w:rPr>
            </w:pPr>
            <w:r>
              <w:rPr>
                <w:highlight w:val="none"/>
              </w:rPr>
            </w:r>
            <w:r/>
          </w:p>
        </w:tc>
        <w:tc>
          <w:tcPr>
            <w:tcW w:w="900" w:type="dxa"/>
            <w:textDirection w:val="lrTb"/>
            <w:noWrap/>
          </w:tcPr>
          <w:p>
            <w:pPr>
              <w:rPr>
                <w:highlight w:val="none"/>
              </w:rPr>
            </w:pPr>
            <w:r>
              <w:rPr>
                <w:highlight w:val="none"/>
              </w:rPr>
            </w:r>
            <w:r/>
          </w:p>
        </w:tc>
      </w:tr>
    </w:tbl>
    <w:p>
      <w:pPr>
        <w:rPr>
          <w:highlight w:val="none"/>
        </w:rPr>
      </w:pPr>
      <w:r>
        <w:rPr>
          <w:rFonts w:hint="eastAsia"/>
          <w:highlight w:val="none"/>
        </w:rPr>
        <w:t xml:space="preserve">11．开工和竣工(完工)</w:t>
      </w:r>
      <w:r/>
    </w:p>
    <w:p>
      <w:pPr>
        <w:rPr>
          <w:highlight w:val="none"/>
        </w:rPr>
      </w:pPr>
      <w:r>
        <w:rPr>
          <w:rFonts w:hint="eastAsia"/>
          <w:highlight w:val="none"/>
        </w:rPr>
        <w:t xml:space="preserve">11.1开工</w:t>
      </w:r>
      <w:r/>
    </w:p>
    <w:p>
      <w:pPr>
        <w:rPr>
          <w:highlight w:val="none"/>
        </w:rPr>
      </w:pPr>
      <w:r>
        <w:rPr>
          <w:rFonts w:hint="eastAsia"/>
          <w:highlight w:val="none"/>
        </w:rPr>
        <w:t xml:space="preserve">    11.1.1监理人应在开工日期7天前向承包人发出开工通知。监理人在发出开工通知前应获得发包人同意。工期自监理人发出的开工通知中载明的开工日期起计算。承包人应在开工日期后尽快施工。</w:t>
      </w:r>
      <w:r/>
    </w:p>
    <w:p>
      <w:pPr>
        <w:rPr>
          <w:highlight w:val="none"/>
        </w:rPr>
      </w:pPr>
      <w:r>
        <w:rPr>
          <w:rFonts w:hint="eastAsia"/>
          <w:highlight w:val="none"/>
        </w:rPr>
        <w:t xml:space="preserve">    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rPr>
          <w:highlight w:val="none"/>
        </w:rPr>
      </w:pPr>
      <w:r>
        <w:rPr>
          <w:rFonts w:hint="eastAsia"/>
          <w:highlight w:val="none"/>
        </w:rPr>
        <w:t xml:space="preserve">    11.1.3若发包人未能按合同约定向承包人提供开工的必要条件，承包人有权要求延长工期。监理人应在收到承包人的书面要求后，按第3.5款的约定，与合同双方商定或确定增加的费用和延长的工期 。</w:t>
      </w:r>
      <w:r/>
    </w:p>
    <w:p>
      <w:pPr>
        <w:rPr>
          <w:highlight w:val="none"/>
        </w:rPr>
      </w:pPr>
      <w:r>
        <w:rPr>
          <w:rFonts w:hint="eastAsia"/>
          <w:highlight w:val="none"/>
        </w:rPr>
        <w:t xml:space="preserve">    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rPr>
          <w:highlight w:val="none"/>
        </w:rPr>
      </w:pPr>
      <w:r>
        <w:rPr>
          <w:rFonts w:hint="eastAsia"/>
          <w:highlight w:val="none"/>
        </w:rPr>
        <w:t xml:space="preserve">11.2竣工(完工)</w:t>
      </w:r>
      <w:r/>
    </w:p>
    <w:p>
      <w:pPr>
        <w:rPr>
          <w:highlight w:val="none"/>
        </w:rPr>
      </w:pPr>
      <w:r>
        <w:rPr>
          <w:rFonts w:hint="eastAsia"/>
          <w:highlight w:val="none"/>
        </w:rPr>
        <w:t xml:space="preserve">    承包人应在第1.1.4.3目约定的期限内完成合同工程。合同工程实际完工日期在合同工程完工证书中写明。</w:t>
      </w:r>
      <w:r/>
    </w:p>
    <w:p>
      <w:pPr>
        <w:rPr>
          <w:highlight w:val="none"/>
        </w:rPr>
      </w:pPr>
      <w:r>
        <w:rPr>
          <w:rFonts w:hint="eastAsia"/>
          <w:highlight w:val="none"/>
        </w:rPr>
        <w:t xml:space="preserve">11.3发包人的工期延误</w:t>
      </w:r>
      <w:r/>
    </w:p>
    <w:p>
      <w:pPr>
        <w:rPr>
          <w:highlight w:val="none"/>
        </w:rPr>
      </w:pPr>
      <w:r>
        <w:rPr>
          <w:rFonts w:hint="eastAsia"/>
          <w:highlight w:val="none"/>
        </w:rPr>
        <w:t xml:space="preserve">    在履行合同过程中，由于发包人的下列原因造成工期延误的，承包人有权要求发包人延长工期和（或）增加费用，并支付合理利润。需要修订合同进度计划的，按照第10.2款的约定办理。</w:t>
      </w:r>
      <w:r/>
    </w:p>
    <w:p>
      <w:pPr>
        <w:rPr>
          <w:highlight w:val="none"/>
        </w:rPr>
      </w:pPr>
      <w:r>
        <w:rPr>
          <w:rFonts w:hint="eastAsia"/>
          <w:highlight w:val="none"/>
        </w:rPr>
        <w:t xml:space="preserve">    （1）增加合同工作内容；</w:t>
      </w:r>
      <w:r/>
    </w:p>
    <w:p>
      <w:pPr>
        <w:rPr>
          <w:highlight w:val="none"/>
        </w:rPr>
      </w:pPr>
      <w:r>
        <w:rPr>
          <w:rFonts w:hint="eastAsia"/>
          <w:highlight w:val="none"/>
        </w:rPr>
        <w:t xml:space="preserve">    （2）改变合同中任何一项工作的质量要求或其他特性；</w:t>
      </w:r>
      <w:r/>
    </w:p>
    <w:p>
      <w:pPr>
        <w:rPr>
          <w:highlight w:val="none"/>
        </w:rPr>
      </w:pPr>
      <w:r>
        <w:rPr>
          <w:rFonts w:hint="eastAsia"/>
          <w:highlight w:val="none"/>
        </w:rPr>
        <w:t xml:space="preserve">    （3）发包人迟延提供材料、工程设备或变更交货地点的；</w:t>
      </w:r>
      <w:r/>
    </w:p>
    <w:p>
      <w:pPr>
        <w:rPr>
          <w:highlight w:val="none"/>
        </w:rPr>
      </w:pPr>
      <w:r>
        <w:rPr>
          <w:rFonts w:hint="eastAsia"/>
          <w:highlight w:val="none"/>
        </w:rPr>
        <w:t xml:space="preserve">    （4）因发包人原因导致的暂停施工；</w:t>
      </w:r>
      <w:r/>
    </w:p>
    <w:p>
      <w:pPr>
        <w:rPr>
          <w:highlight w:val="none"/>
        </w:rPr>
      </w:pPr>
      <w:r>
        <w:rPr>
          <w:rFonts w:hint="eastAsia"/>
          <w:highlight w:val="none"/>
        </w:rPr>
        <w:t xml:space="preserve">    （5）提供图纸延误；</w:t>
      </w:r>
      <w:r/>
    </w:p>
    <w:p>
      <w:pPr>
        <w:rPr>
          <w:highlight w:val="none"/>
        </w:rPr>
      </w:pPr>
      <w:r>
        <w:rPr>
          <w:rFonts w:hint="eastAsia"/>
          <w:highlight w:val="none"/>
        </w:rPr>
        <w:t xml:space="preserve">    （6）未按合同约定及时支付预付款、进度款；</w:t>
      </w:r>
      <w:r/>
    </w:p>
    <w:p>
      <w:pPr>
        <w:rPr>
          <w:highlight w:val="none"/>
        </w:rPr>
      </w:pPr>
      <w:r>
        <w:rPr>
          <w:rFonts w:hint="eastAsia"/>
          <w:highlight w:val="none"/>
        </w:rPr>
        <w:t xml:space="preserve">    （7）发包人造成工期延误的其他原因。</w:t>
      </w:r>
      <w:r/>
    </w:p>
    <w:p>
      <w:pPr>
        <w:rPr>
          <w:highlight w:val="none"/>
        </w:rPr>
      </w:pPr>
      <w:r>
        <w:rPr>
          <w:rFonts w:hint="eastAsia"/>
          <w:highlight w:val="none"/>
        </w:rPr>
        <w:t xml:space="preserve">11.4异常恶劣的气候条件</w:t>
      </w:r>
      <w:r/>
    </w:p>
    <w:p>
      <w:pPr>
        <w:rPr>
          <w:highlight w:val="none"/>
        </w:rPr>
      </w:pPr>
      <w:r>
        <w:rPr>
          <w:rFonts w:hint="eastAsia"/>
          <w:highlight w:val="none"/>
        </w:rPr>
        <w:t xml:space="preserve">    由于出现专用合同条款规定的异常恶劣气候的条件导致工期延误的，承包人有权要求发包人延长工期。</w:t>
      </w:r>
      <w:r/>
    </w:p>
    <w:p>
      <w:pPr>
        <w:rPr>
          <w:highlight w:val="none"/>
        </w:rPr>
      </w:pPr>
      <w:r>
        <w:rPr>
          <w:rFonts w:hint="eastAsia"/>
          <w:highlight w:val="none"/>
        </w:rPr>
        <w:t xml:space="preserve">    11.4.1当工程所在地发生危及施工安全的异常恶劣气候时，发包人和承包人应按本合同通用合同条款第12 条的约定，及时采取暂停施工或部分暂停施工措施。异常恶劣气候条件解除后，承包人应及时安排复工。</w:t>
      </w:r>
      <w:r/>
    </w:p>
    <w:p>
      <w:pPr>
        <w:rPr>
          <w:highlight w:val="none"/>
        </w:rPr>
      </w:pPr>
      <w:r>
        <w:rPr>
          <w:rFonts w:hint="eastAsia"/>
          <w:highlight w:val="none"/>
        </w:rPr>
        <w:t xml:space="preserve">    11.4.2异常恶劣气候条件造成的工期延误和工程损坏，应由发包人与承包人参照本合同通用合同条款第21.3款的约定协商处理。</w:t>
      </w:r>
      <w:r/>
    </w:p>
    <w:p>
      <w:pPr>
        <w:rPr>
          <w:highlight w:val="none"/>
        </w:rPr>
      </w:pPr>
      <w:r>
        <w:rPr>
          <w:rFonts w:hint="eastAsia"/>
          <w:highlight w:val="none"/>
        </w:rPr>
        <w:t xml:space="preserve">    11.4.3本合同工程界定异常恶劣气候条件的范围在专用合同条款中约定。</w:t>
      </w:r>
      <w:r/>
    </w:p>
    <w:p>
      <w:pPr>
        <w:rPr>
          <w:highlight w:val="none"/>
        </w:rPr>
      </w:pPr>
      <w:r>
        <w:rPr>
          <w:rFonts w:hint="eastAsia"/>
          <w:highlight w:val="none"/>
        </w:rPr>
        <w:t xml:space="preserve">11.5承包人的工期延误</w:t>
      </w:r>
      <w:r/>
    </w:p>
    <w:p>
      <w:pPr>
        <w:rPr>
          <w:highlight w:val="none"/>
        </w:rPr>
      </w:pPr>
      <w:r>
        <w:rPr>
          <w:rFonts w:hint="eastAsia"/>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rPr>
          <w:highlight w:val="none"/>
        </w:rPr>
      </w:pPr>
      <w:r>
        <w:rPr>
          <w:rFonts w:hint="eastAsia"/>
          <w:highlight w:val="none"/>
        </w:rPr>
        <w:t xml:space="preserve">11.6工期提前</w:t>
      </w:r>
      <w:r/>
    </w:p>
    <w:p>
      <w:pPr>
        <w:rPr>
          <w:highlight w:val="none"/>
        </w:rPr>
      </w:pPr>
      <w:r>
        <w:rPr>
          <w:rFonts w:hint="eastAsia"/>
          <w:highlight w:val="none"/>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rPr>
          <w:highlight w:val="none"/>
        </w:rPr>
      </w:pPr>
      <w:r>
        <w:rPr>
          <w:rFonts w:hint="eastAsia"/>
          <w:highlight w:val="none"/>
        </w:rPr>
        <w:t xml:space="preserve">发包人要求提前完工的，双方协商一致后应签订提前完工协议，协议内容包括：</w:t>
      </w:r>
      <w:r/>
    </w:p>
    <w:p>
      <w:pPr>
        <w:rPr>
          <w:highlight w:val="none"/>
        </w:rPr>
      </w:pPr>
      <w:r>
        <w:rPr>
          <w:rFonts w:hint="eastAsia"/>
          <w:highlight w:val="none"/>
        </w:rPr>
        <w:t xml:space="preserve">    （1）提前的时间和修订后的进度计划；</w:t>
      </w:r>
      <w:r/>
    </w:p>
    <w:p>
      <w:pPr>
        <w:rPr>
          <w:highlight w:val="none"/>
        </w:rPr>
      </w:pPr>
      <w:r>
        <w:rPr>
          <w:rFonts w:hint="eastAsia"/>
          <w:highlight w:val="none"/>
        </w:rPr>
        <w:t xml:space="preserve">    （2）承包人的赶工措施；</w:t>
      </w:r>
      <w:r/>
    </w:p>
    <w:p>
      <w:pPr>
        <w:rPr>
          <w:highlight w:val="none"/>
        </w:rPr>
      </w:pPr>
      <w:r>
        <w:rPr>
          <w:rFonts w:hint="eastAsia"/>
          <w:highlight w:val="none"/>
        </w:rPr>
        <w:t xml:space="preserve">    （3）发包人为赶工提供的条件；</w:t>
      </w:r>
      <w:r/>
    </w:p>
    <w:p>
      <w:pPr>
        <w:rPr>
          <w:highlight w:val="none"/>
        </w:rPr>
      </w:pPr>
      <w:r>
        <w:rPr>
          <w:rFonts w:hint="eastAsia"/>
          <w:highlight w:val="none"/>
        </w:rPr>
        <w:t xml:space="preserve">    （4）赶工费用（包括利润和奖金）。 </w:t>
      </w:r>
      <w:r/>
    </w:p>
    <w:p>
      <w:pPr>
        <w:rPr>
          <w:highlight w:val="none"/>
        </w:rPr>
      </w:pPr>
      <w:r>
        <w:rPr>
          <w:rFonts w:hint="eastAsia"/>
          <w:highlight w:val="none"/>
        </w:rPr>
        <w:t xml:space="preserve">12．暂停施工</w:t>
      </w:r>
      <w:r/>
    </w:p>
    <w:p>
      <w:pPr>
        <w:rPr>
          <w:highlight w:val="none"/>
        </w:rPr>
      </w:pPr>
      <w:r>
        <w:rPr>
          <w:rFonts w:hint="eastAsia"/>
          <w:highlight w:val="none"/>
        </w:rPr>
        <w:t xml:space="preserve">12.1承包人暂停施工的责任</w:t>
      </w:r>
      <w:r/>
    </w:p>
    <w:p>
      <w:pPr>
        <w:rPr>
          <w:highlight w:val="none"/>
        </w:rPr>
      </w:pPr>
      <w:r>
        <w:rPr>
          <w:rFonts w:hint="eastAsia"/>
          <w:highlight w:val="none"/>
        </w:rPr>
        <w:t xml:space="preserve">    因下列暂停施工增加的费用和（或）工期延误由承包人承担：</w:t>
      </w:r>
      <w:r/>
    </w:p>
    <w:p>
      <w:pPr>
        <w:rPr>
          <w:highlight w:val="none"/>
        </w:rPr>
      </w:pPr>
      <w:r>
        <w:rPr>
          <w:rFonts w:hint="eastAsia"/>
          <w:highlight w:val="none"/>
        </w:rPr>
        <w:t xml:space="preserve">    （1）承包人违约引起的暂停施工；</w:t>
      </w:r>
      <w:r/>
    </w:p>
    <w:p>
      <w:pPr>
        <w:rPr>
          <w:highlight w:val="none"/>
        </w:rPr>
      </w:pPr>
      <w:r>
        <w:rPr>
          <w:rFonts w:hint="eastAsia"/>
          <w:highlight w:val="none"/>
        </w:rPr>
        <w:t xml:space="preserve">    （2）由于承包人原因为工程合理施工和安全保障所必需的暂停施工；</w:t>
      </w:r>
      <w:r/>
    </w:p>
    <w:p>
      <w:pPr>
        <w:rPr>
          <w:highlight w:val="none"/>
        </w:rPr>
      </w:pPr>
      <w:r>
        <w:rPr>
          <w:rFonts w:hint="eastAsia"/>
          <w:highlight w:val="none"/>
        </w:rPr>
        <w:t xml:space="preserve">    （3）承包人擅自暂停施工；</w:t>
      </w:r>
      <w:r/>
    </w:p>
    <w:p>
      <w:pPr>
        <w:rPr>
          <w:highlight w:val="none"/>
        </w:rPr>
      </w:pPr>
      <w:r>
        <w:rPr>
          <w:rFonts w:hint="eastAsia"/>
          <w:highlight w:val="none"/>
        </w:rPr>
        <w:t xml:space="preserve">    （4）承包人其他原因引起的暂停施工；</w:t>
      </w:r>
      <w:r/>
    </w:p>
    <w:p>
      <w:pPr>
        <w:rPr>
          <w:highlight w:val="none"/>
        </w:rPr>
      </w:pPr>
      <w:r>
        <w:rPr>
          <w:rFonts w:hint="eastAsia"/>
          <w:highlight w:val="none"/>
        </w:rPr>
        <w:t xml:space="preserve">    （5）专用合同条款约定由承包人承担的其他暂停施工。</w:t>
      </w:r>
      <w:r/>
    </w:p>
    <w:p>
      <w:pPr>
        <w:rPr>
          <w:highlight w:val="none"/>
        </w:rPr>
      </w:pPr>
      <w:r>
        <w:rPr>
          <w:rFonts w:hint="eastAsia"/>
          <w:highlight w:val="none"/>
        </w:rPr>
        <w:t xml:space="preserve">12.2发包人暂停施工的责任</w:t>
      </w:r>
      <w:r/>
    </w:p>
    <w:p>
      <w:pPr>
        <w:rPr>
          <w:highlight w:val="none"/>
        </w:rPr>
      </w:pPr>
      <w:r>
        <w:rPr>
          <w:rFonts w:hint="eastAsia"/>
          <w:highlight w:val="none"/>
        </w:rPr>
        <w:t xml:space="preserve">    由于发包人原因引起的暂停施工造成工期延误的，承包人有权要求发包人延长工期和(或）增加费用，并支付合理利润。</w:t>
      </w:r>
      <w:r/>
    </w:p>
    <w:p>
      <w:pPr>
        <w:rPr>
          <w:highlight w:val="none"/>
        </w:rPr>
      </w:pPr>
      <w:r>
        <w:rPr>
          <w:rFonts w:hint="eastAsia"/>
          <w:highlight w:val="none"/>
        </w:rPr>
        <w:t xml:space="preserve">属于下列任何一种情况引起的暂停施工，均为发包人的责任：</w:t>
      </w:r>
      <w:r/>
    </w:p>
    <w:p>
      <w:pPr>
        <w:rPr>
          <w:highlight w:val="none"/>
        </w:rPr>
      </w:pPr>
      <w:r>
        <w:rPr>
          <w:rFonts w:hint="eastAsia"/>
          <w:highlight w:val="none"/>
        </w:rPr>
        <w:t xml:space="preserve">    （1）由于发包人违约引起的暂停施工；</w:t>
      </w:r>
      <w:r/>
    </w:p>
    <w:p>
      <w:pPr>
        <w:rPr>
          <w:highlight w:val="none"/>
        </w:rPr>
      </w:pPr>
      <w:r>
        <w:rPr>
          <w:rFonts w:hint="eastAsia"/>
          <w:highlight w:val="none"/>
        </w:rPr>
        <w:t xml:space="preserve">    （2）由于不可抗力的自然或社会因素引起的暂停施工；</w:t>
      </w:r>
      <w:r/>
    </w:p>
    <w:p>
      <w:pPr>
        <w:rPr>
          <w:highlight w:val="none"/>
        </w:rPr>
      </w:pPr>
      <w:r>
        <w:rPr>
          <w:rFonts w:hint="eastAsia"/>
          <w:highlight w:val="none"/>
        </w:rPr>
        <w:t xml:space="preserve">    （3）专用合同条款中约定的其他由于发包人原因引起的暂停施工。</w:t>
      </w:r>
      <w:r/>
    </w:p>
    <w:p>
      <w:pPr>
        <w:rPr>
          <w:highlight w:val="none"/>
        </w:rPr>
      </w:pPr>
      <w:r>
        <w:rPr>
          <w:rFonts w:hint="eastAsia"/>
          <w:highlight w:val="none"/>
        </w:rPr>
        <w:t xml:space="preserve">12.3监理人暂停施工指示</w:t>
      </w:r>
      <w:r/>
    </w:p>
    <w:p>
      <w:pPr>
        <w:rPr>
          <w:highlight w:val="none"/>
        </w:rPr>
      </w:pPr>
      <w:r>
        <w:rPr>
          <w:rFonts w:hint="eastAsia"/>
          <w:highlight w:val="none"/>
        </w:rPr>
        <w:t xml:space="preserve">    12.3.1监理人认为有必要时，可向承包人作出暂停施工的指示，承包人应按监理人指示暂停施工。不论由于何种原因引起的暂停施工，暂停施工期间承包人应负责妥善保护工程并提供安全保障。</w:t>
      </w:r>
      <w:r/>
    </w:p>
    <w:p>
      <w:pPr>
        <w:rPr>
          <w:highlight w:val="none"/>
        </w:rPr>
      </w:pPr>
      <w:r>
        <w:rPr>
          <w:rFonts w:hint="eastAsia"/>
          <w:highlight w:val="none"/>
        </w:rPr>
        <w:t xml:space="preserve">    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rPr>
          <w:highlight w:val="none"/>
        </w:rPr>
      </w:pPr>
      <w:r>
        <w:rPr>
          <w:rFonts w:hint="eastAsia"/>
          <w:highlight w:val="none"/>
        </w:rPr>
        <w:t xml:space="preserve">12.4暂停施工后的复工</w:t>
      </w:r>
      <w:r/>
    </w:p>
    <w:p>
      <w:pPr>
        <w:rPr>
          <w:highlight w:val="none"/>
        </w:rPr>
      </w:pPr>
      <w:r>
        <w:rPr>
          <w:rFonts w:hint="eastAsia"/>
          <w:highlight w:val="none"/>
        </w:rPr>
        <w:t xml:space="preserve">    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rPr>
          <w:highlight w:val="none"/>
        </w:rPr>
      </w:pPr>
      <w:r>
        <w:rPr>
          <w:rFonts w:hint="eastAsia"/>
          <w:highlight w:val="none"/>
        </w:rPr>
        <w:t xml:space="preserve">    12.4.2承包人无故拖延和拒绝复工的，由此增加的费用和工期延误由承包人承担；因发包人原因无法按时复工的，承包人有权要求发包人延长工期和（或）增加费用，并支付合理利润。</w:t>
      </w:r>
      <w:r/>
    </w:p>
    <w:p>
      <w:pPr>
        <w:rPr>
          <w:highlight w:val="none"/>
        </w:rPr>
      </w:pPr>
      <w:r>
        <w:rPr>
          <w:rFonts w:hint="eastAsia"/>
          <w:highlight w:val="none"/>
        </w:rPr>
        <w:t xml:space="preserve">12.5暂停施工持续56天以上</w:t>
      </w:r>
      <w:r/>
    </w:p>
    <w:p>
      <w:pPr>
        <w:rPr>
          <w:highlight w:val="none"/>
        </w:rPr>
      </w:pPr>
      <w:r>
        <w:rPr>
          <w:rFonts w:hint="eastAsia"/>
          <w:highlight w:val="none"/>
        </w:rPr>
        <w:t xml:space="preserve">    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rPr>
          <w:highlight w:val="none"/>
        </w:rPr>
      </w:pPr>
      <w:r>
        <w:rPr>
          <w:rFonts w:hint="eastAsia"/>
          <w:highlight w:val="none"/>
        </w:rPr>
        <w:t xml:space="preserve">    12.5.2由于承包人责任引起的暂停施工，如承包人在收到监理人暂停施工指示后56天内不认真采取有效的复工措施，造成工期延误，可视为承包人违约，应按第22.1款的规定办理。</w:t>
      </w:r>
      <w:r/>
    </w:p>
    <w:p>
      <w:pPr>
        <w:rPr>
          <w:highlight w:val="none"/>
        </w:rPr>
      </w:pPr>
      <w:r>
        <w:rPr>
          <w:rFonts w:hint="eastAsia"/>
          <w:highlight w:val="none"/>
        </w:rPr>
        <w:t xml:space="preserve">13．工程质量</w:t>
      </w:r>
      <w:r/>
    </w:p>
    <w:p>
      <w:pPr>
        <w:rPr>
          <w:highlight w:val="none"/>
        </w:rPr>
      </w:pPr>
      <w:r>
        <w:rPr>
          <w:rFonts w:hint="eastAsia"/>
          <w:highlight w:val="none"/>
        </w:rPr>
        <w:t xml:space="preserve">13.1工程质量要求</w:t>
      </w:r>
      <w:r/>
    </w:p>
    <w:p>
      <w:pPr>
        <w:rPr>
          <w:highlight w:val="none"/>
        </w:rPr>
      </w:pPr>
      <w:r>
        <w:rPr>
          <w:rFonts w:hint="eastAsia"/>
          <w:highlight w:val="none"/>
        </w:rPr>
        <w:t xml:space="preserve">    13.1.1工程质量验收按合同约定验收标准执行。</w:t>
      </w:r>
      <w:r/>
    </w:p>
    <w:p>
      <w:pPr>
        <w:rPr>
          <w:highlight w:val="none"/>
        </w:rPr>
      </w:pPr>
      <w:r>
        <w:rPr>
          <w:rFonts w:hint="eastAsia"/>
          <w:highlight w:val="none"/>
        </w:rPr>
        <w:t xml:space="preserve">    13.1.2因承包人原因造成工程质量达不到合同约定验收标准的，监理人有权要求承包人返工直至符合合同要求为止，由此造成的费用增加和（或）工期延误由承包人承担。</w:t>
      </w:r>
      <w:r/>
    </w:p>
    <w:p>
      <w:pPr>
        <w:rPr>
          <w:highlight w:val="none"/>
        </w:rPr>
      </w:pPr>
      <w:r>
        <w:rPr>
          <w:rFonts w:hint="eastAsia"/>
          <w:highlight w:val="none"/>
        </w:rPr>
        <w:t xml:space="preserve">    13.1.3因发包人原因造成工程质量达不到合同约定验收标准的，发包人应承担由于承包人返工造成的费用增加和（或）工期延误，并支付承包人合理利润。</w:t>
      </w:r>
      <w:r/>
    </w:p>
    <w:p>
      <w:pPr>
        <w:rPr>
          <w:highlight w:val="none"/>
        </w:rPr>
      </w:pPr>
      <w:r>
        <w:rPr>
          <w:rFonts w:hint="eastAsia"/>
          <w:highlight w:val="none"/>
        </w:rPr>
        <w:t xml:space="preserve">13.2承包人的质量管理</w:t>
      </w:r>
      <w:r/>
    </w:p>
    <w:p>
      <w:pPr>
        <w:rPr>
          <w:highlight w:val="none"/>
        </w:rPr>
      </w:pPr>
      <w:r>
        <w:rPr>
          <w:rFonts w:hint="eastAsia"/>
          <w:highlight w:val="none"/>
        </w:rPr>
        <w:t xml:space="preserve">    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rPr>
          <w:highlight w:val="none"/>
        </w:rPr>
      </w:pPr>
      <w:r>
        <w:rPr>
          <w:rFonts w:hint="eastAsia"/>
          <w:highlight w:val="none"/>
        </w:rPr>
        <w:t xml:space="preserve">    13.2.2承包人应加强对施工人员的质量教育和技术培训，定期考核施工人员的劳动技能，严格执行规范和操作规程。</w:t>
      </w:r>
      <w:r/>
    </w:p>
    <w:p>
      <w:pPr>
        <w:rPr>
          <w:highlight w:val="none"/>
        </w:rPr>
      </w:pPr>
      <w:r>
        <w:rPr>
          <w:rFonts w:hint="eastAsia"/>
          <w:highlight w:val="none"/>
        </w:rPr>
        <w:t xml:space="preserve">13.3承包人的质量检查</w:t>
      </w:r>
      <w:r/>
    </w:p>
    <w:p>
      <w:pPr>
        <w:rPr>
          <w:highlight w:val="none"/>
        </w:rPr>
      </w:pPr>
      <w:r>
        <w:rPr>
          <w:rFonts w:hint="eastAsia"/>
          <w:highlight w:val="none"/>
        </w:rPr>
        <w:t xml:space="preserve">    承包人应按合同约定对材料、工程设备以及工程的所有部位及其施工工艺进行全过程的质量检查和检验，并作详细记录，编制工程质量报表，报送监理人审查。</w:t>
      </w:r>
      <w:r/>
    </w:p>
    <w:p>
      <w:pPr>
        <w:rPr>
          <w:highlight w:val="none"/>
        </w:rPr>
      </w:pPr>
      <w:r>
        <w:rPr>
          <w:rFonts w:hint="eastAsia"/>
          <w:highlight w:val="none"/>
        </w:rPr>
        <w:t xml:space="preserve">13.4监理人的质量检查</w:t>
      </w:r>
      <w:r/>
    </w:p>
    <w:p>
      <w:pPr>
        <w:rPr>
          <w:highlight w:val="none"/>
        </w:rPr>
      </w:pPr>
      <w:r>
        <w:rPr>
          <w:rFonts w:hint="eastAsia"/>
          <w:highlight w:val="none"/>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rPr>
          <w:highlight w:val="none"/>
        </w:rPr>
      </w:pPr>
      <w:r>
        <w:rPr>
          <w:rFonts w:hint="eastAsia"/>
          <w:highlight w:val="none"/>
        </w:rPr>
        <w:t xml:space="preserve">13.5工程隐蔽部位覆盖前的检查</w:t>
      </w:r>
      <w:r/>
    </w:p>
    <w:p>
      <w:pPr>
        <w:rPr>
          <w:highlight w:val="none"/>
        </w:rPr>
      </w:pPr>
      <w:r>
        <w:rPr>
          <w:rFonts w:hint="eastAsia"/>
          <w:highlight w:val="none"/>
        </w:rPr>
        <w:t xml:space="preserve">    13.5.1通知监理人检查</w:t>
      </w:r>
      <w:r/>
    </w:p>
    <w:p>
      <w:pPr>
        <w:rPr>
          <w:highlight w:val="none"/>
        </w:rPr>
      </w:pPr>
      <w:r>
        <w:rPr>
          <w:rFonts w:hint="eastAsia"/>
          <w:highlight w:val="none"/>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rPr>
          <w:highlight w:val="none"/>
        </w:rPr>
      </w:pPr>
      <w:r>
        <w:rPr>
          <w:rFonts w:hint="eastAsia"/>
          <w:highlight w:val="none"/>
        </w:rPr>
        <w:t xml:space="preserve">    13.5.2监理人未到场检查</w:t>
      </w:r>
      <w:r/>
    </w:p>
    <w:p>
      <w:pPr>
        <w:rPr>
          <w:highlight w:val="none"/>
        </w:rPr>
      </w:pPr>
      <w:r>
        <w:rPr>
          <w:rFonts w:hint="eastAsia"/>
          <w:highlight w:val="none"/>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rPr>
          <w:highlight w:val="none"/>
        </w:rPr>
      </w:pPr>
      <w:r>
        <w:rPr>
          <w:rFonts w:hint="eastAsia"/>
          <w:highlight w:val="none"/>
        </w:rPr>
        <w:t xml:space="preserve">    13.5.3监理人重新检查</w:t>
      </w:r>
      <w:r/>
    </w:p>
    <w:p>
      <w:pPr>
        <w:rPr>
          <w:highlight w:val="none"/>
        </w:rPr>
      </w:pPr>
      <w:r>
        <w:rPr>
          <w:rFonts w:hint="eastAsia"/>
          <w:highlight w:val="none"/>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rPr>
          <w:highlight w:val="none"/>
        </w:rPr>
      </w:pPr>
      <w:r>
        <w:rPr>
          <w:rFonts w:hint="eastAsia"/>
          <w:highlight w:val="none"/>
        </w:rPr>
        <w:t xml:space="preserve">    13.5.4承包人私自覆盖</w:t>
      </w:r>
      <w:r/>
    </w:p>
    <w:p>
      <w:pPr>
        <w:rPr>
          <w:highlight w:val="none"/>
        </w:rPr>
      </w:pPr>
      <w:r>
        <w:rPr>
          <w:rFonts w:hint="eastAsia"/>
          <w:highlight w:val="none"/>
        </w:rPr>
        <w:t xml:space="preserve">    承包人未通知监理人到场检查，私自将工程隐蔽部位覆盖的，监理人有权指示承包人钻孔探测或揭开检查，由此增加的费用和（或）工期延误由承包人承担。</w:t>
      </w:r>
      <w:r/>
    </w:p>
    <w:p>
      <w:pPr>
        <w:rPr>
          <w:highlight w:val="none"/>
        </w:rPr>
      </w:pPr>
      <w:r>
        <w:rPr>
          <w:rFonts w:hint="eastAsia"/>
          <w:highlight w:val="none"/>
        </w:rPr>
        <w:t xml:space="preserve">13.6清除不合格工程</w:t>
      </w:r>
      <w:r/>
    </w:p>
    <w:p>
      <w:pPr>
        <w:rPr>
          <w:highlight w:val="none"/>
        </w:rPr>
      </w:pPr>
      <w:r>
        <w:rPr>
          <w:rFonts w:hint="eastAsia"/>
          <w:highlight w:val="none"/>
        </w:rPr>
        <w:t xml:space="preserve">    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rPr>
          <w:highlight w:val="none"/>
        </w:rPr>
      </w:pPr>
      <w:r>
        <w:rPr>
          <w:rFonts w:hint="eastAsia"/>
          <w:highlight w:val="none"/>
        </w:rPr>
        <w:t xml:space="preserve">    13.6.2由于发包人提供的材料或工程设备不合格造成的工程不合格，需要承包人采取措施补救的，发包人应承担由此增加的费用和（或）工期延误，并支付承包人合理利润。</w:t>
      </w:r>
      <w:r/>
    </w:p>
    <w:p>
      <w:pPr>
        <w:rPr>
          <w:highlight w:val="none"/>
        </w:rPr>
      </w:pPr>
      <w:r>
        <w:rPr>
          <w:rFonts w:hint="eastAsia"/>
          <w:highlight w:val="none"/>
        </w:rPr>
        <w:t xml:space="preserve">13.7质量评定</w:t>
      </w:r>
      <w:r/>
    </w:p>
    <w:p>
      <w:pPr>
        <w:rPr>
          <w:highlight w:val="none"/>
        </w:rPr>
      </w:pPr>
      <w:r>
        <w:rPr>
          <w:rFonts w:hint="eastAsia"/>
          <w:highlight w:val="none"/>
        </w:rPr>
        <w:t xml:space="preserve">    13.7.1发包人应组织承包人进行工程项目划分，并确定单位工程、主要分部工程、重要隐蔽单元工程和关键部位单元工程。</w:t>
      </w:r>
      <w:r/>
    </w:p>
    <w:p>
      <w:pPr>
        <w:rPr>
          <w:highlight w:val="none"/>
        </w:rPr>
      </w:pPr>
      <w:r>
        <w:rPr>
          <w:rFonts w:hint="eastAsia"/>
          <w:highlight w:val="none"/>
        </w:rPr>
        <w:t xml:space="preserve">    13.7.2工程实施过程中，单位工程、主要分部工程、重要隐蔽单元工程和关键部位单元工程的项目划分需要调整时，承包人应报发包人确认。</w:t>
      </w:r>
      <w:r/>
    </w:p>
    <w:p>
      <w:pPr>
        <w:rPr>
          <w:highlight w:val="none"/>
        </w:rPr>
      </w:pPr>
      <w:r>
        <w:rPr>
          <w:rFonts w:hint="eastAsia"/>
          <w:highlight w:val="none"/>
        </w:rPr>
        <w:t xml:space="preserve">    13.7.3承包人应在单元（工序）工程质量自评合格后，报监理人核定质量等级并签证认可。</w:t>
      </w:r>
      <w:r/>
    </w:p>
    <w:p>
      <w:pPr>
        <w:rPr>
          <w:highlight w:val="none"/>
        </w:rPr>
      </w:pPr>
      <w:r>
        <w:rPr>
          <w:rFonts w:hint="eastAsia"/>
          <w:highlight w:val="none"/>
        </w:rPr>
        <w:t xml:space="preserve">    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rPr>
          <w:highlight w:val="none"/>
        </w:rPr>
      </w:pPr>
      <w:r>
        <w:rPr>
          <w:rFonts w:hint="eastAsia"/>
          <w:highlight w:val="none"/>
        </w:rPr>
        <w:t xml:space="preserve">    13.7.5承包人应在分部工程质量自评合格后，报监理人复核和发包人认定。发包人负责按有关规定完成分部工程质量结论报工程质量监督机构核备（核定）手续。</w:t>
      </w:r>
      <w:r/>
    </w:p>
    <w:p>
      <w:pPr>
        <w:rPr>
          <w:highlight w:val="none"/>
        </w:rPr>
      </w:pPr>
      <w:r>
        <w:rPr>
          <w:rFonts w:hint="eastAsia"/>
          <w:highlight w:val="none"/>
        </w:rPr>
        <w:t xml:space="preserve">    13.7.6承包人应在单位工程质量自评合格后，报监理人复核和发包人认定。发包人负责按有关规定完成单位工程质量结论报工程质量监督机构核定手续。</w:t>
      </w:r>
      <w:r/>
    </w:p>
    <w:p>
      <w:pPr>
        <w:rPr>
          <w:highlight w:val="none"/>
        </w:rPr>
      </w:pPr>
      <w:r>
        <w:rPr>
          <w:rFonts w:hint="eastAsia"/>
          <w:highlight w:val="none"/>
        </w:rPr>
        <w:t xml:space="preserve">    13.7.7除专用合同条款另有约定外，工程质量等级分为合格和优良，应分别达到约定的标准。</w:t>
      </w:r>
      <w:r/>
    </w:p>
    <w:p>
      <w:pPr>
        <w:rPr>
          <w:highlight w:val="none"/>
        </w:rPr>
      </w:pPr>
      <w:r>
        <w:rPr>
          <w:rFonts w:hint="eastAsia"/>
          <w:highlight w:val="none"/>
        </w:rPr>
        <w:t xml:space="preserve">13.8质量事故处理</w:t>
      </w:r>
      <w:r/>
    </w:p>
    <w:p>
      <w:pPr>
        <w:rPr>
          <w:highlight w:val="none"/>
        </w:rPr>
      </w:pPr>
      <w:r>
        <w:rPr>
          <w:rFonts w:hint="eastAsia"/>
          <w:highlight w:val="none"/>
        </w:rPr>
        <w:t xml:space="preserve">    13.8.1发生质量事故时，承包人应及时向发包人和监理人报告。</w:t>
      </w:r>
      <w:r/>
    </w:p>
    <w:p>
      <w:pPr>
        <w:rPr>
          <w:highlight w:val="none"/>
        </w:rPr>
      </w:pPr>
      <w:r>
        <w:rPr>
          <w:rFonts w:hint="eastAsia"/>
          <w:highlight w:val="none"/>
        </w:rPr>
        <w:t xml:space="preserve">    13.8.2质量事故调查处理由发包人按相关规定履行手续，承包人应配合。</w:t>
      </w:r>
      <w:r/>
    </w:p>
    <w:p>
      <w:pPr>
        <w:rPr>
          <w:highlight w:val="none"/>
        </w:rPr>
      </w:pPr>
      <w:r>
        <w:rPr>
          <w:rFonts w:hint="eastAsia"/>
          <w:highlight w:val="none"/>
        </w:rPr>
        <w:t xml:space="preserve">    13.8.3承包人应对质量缺陷进行备案。发包人委托监理人对质量缺陷备案情况进行监督检查并履行相关手续。</w:t>
      </w:r>
      <w:r/>
    </w:p>
    <w:p>
      <w:pPr>
        <w:rPr>
          <w:highlight w:val="none"/>
        </w:rPr>
      </w:pPr>
      <w:r>
        <w:rPr>
          <w:rFonts w:hint="eastAsia"/>
          <w:highlight w:val="none"/>
        </w:rPr>
        <w:t xml:space="preserve">    13.8.4除专用合同条款另有约定外，工程竣工验收时，发包人负责向竣工验收委员会汇报并提交历次质量缺陷处理的备案资料。</w:t>
      </w:r>
      <w:r/>
    </w:p>
    <w:p>
      <w:pPr>
        <w:rPr>
          <w:highlight w:val="none"/>
        </w:rPr>
      </w:pPr>
      <w:r>
        <w:rPr>
          <w:rFonts w:hint="eastAsia"/>
          <w:highlight w:val="none"/>
        </w:rPr>
        <w:t xml:space="preserve">14．试验和检验</w:t>
      </w:r>
      <w:r/>
    </w:p>
    <w:p>
      <w:pPr>
        <w:rPr>
          <w:highlight w:val="none"/>
        </w:rPr>
      </w:pPr>
      <w:r>
        <w:rPr>
          <w:rFonts w:hint="eastAsia"/>
          <w:highlight w:val="none"/>
        </w:rPr>
        <w:t xml:space="preserve">14.1材料、工程设备和工程的试验和检验</w:t>
      </w:r>
      <w:r/>
    </w:p>
    <w:p>
      <w:pPr>
        <w:rPr>
          <w:highlight w:val="none"/>
        </w:rPr>
      </w:pPr>
      <w:r>
        <w:rPr>
          <w:rFonts w:hint="eastAsia"/>
          <w:highlight w:val="none"/>
        </w:rPr>
        <w:t xml:space="preserve">    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rPr>
          <w:highlight w:val="none"/>
        </w:rPr>
      </w:pPr>
      <w:r>
        <w:rPr>
          <w:rFonts w:hint="eastAsia"/>
          <w:highlight w:val="none"/>
        </w:rPr>
        <w:t xml:space="preserve">    14.1.2监理人未按合同约定派员参加试验和检验的，除监理人另有指示外，承包人可自行试验和检验，并应立即将试验和检验结果报送监理人，监理人应签字确认。</w:t>
      </w:r>
      <w:r/>
    </w:p>
    <w:p>
      <w:pPr>
        <w:rPr>
          <w:highlight w:val="none"/>
        </w:rPr>
      </w:pPr>
      <w:r>
        <w:rPr>
          <w:rFonts w:hint="eastAsia"/>
          <w:highlight w:val="none"/>
        </w:rPr>
        <w:t xml:space="preserve">    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rPr>
          <w:highlight w:val="none"/>
        </w:rPr>
      </w:pPr>
      <w:r>
        <w:rPr>
          <w:rFonts w:hint="eastAsia"/>
          <w:highlight w:val="none"/>
        </w:rPr>
        <w:t xml:space="preserve">    14.1.4承包人应按相关规定和标准对水泥、钢材等原材料与中间产品质量进行检验，并报监理人复核。</w:t>
      </w:r>
      <w:r/>
    </w:p>
    <w:p>
      <w:pPr>
        <w:rPr>
          <w:highlight w:val="none"/>
        </w:rPr>
      </w:pPr>
      <w:r>
        <w:rPr>
          <w:rFonts w:hint="eastAsia"/>
          <w:highlight w:val="none"/>
        </w:rPr>
        <w:t xml:space="preserve">    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rPr>
          <w:highlight w:val="none"/>
        </w:rPr>
      </w:pPr>
      <w:r>
        <w:rPr>
          <w:rFonts w:hint="eastAsia"/>
          <w:highlight w:val="none"/>
        </w:rPr>
        <w:t xml:space="preserve">    14.1.6对专用合同条款约定的试块、试件及有关材料，监理人实行见证取样。见证取样资料由承包人制备，记录应真实齐全，监理人、承包人等参与见证取样人员均应在相关文件上签字。</w:t>
      </w:r>
      <w:r/>
    </w:p>
    <w:p>
      <w:pPr>
        <w:rPr>
          <w:highlight w:val="none"/>
        </w:rPr>
      </w:pPr>
      <w:r>
        <w:rPr>
          <w:rFonts w:hint="eastAsia"/>
          <w:highlight w:val="none"/>
        </w:rPr>
        <w:t xml:space="preserve">14.2现场材料试验</w:t>
      </w:r>
      <w:r/>
    </w:p>
    <w:p>
      <w:pPr>
        <w:rPr>
          <w:highlight w:val="none"/>
        </w:rPr>
      </w:pPr>
      <w:r>
        <w:rPr>
          <w:rFonts w:hint="eastAsia"/>
          <w:highlight w:val="none"/>
        </w:rPr>
        <w:t xml:space="preserve">    14.2.1承包人根据合同约定或监理人指示进行的现场材料试验，应由承包人提供试验场所、试验人员、试验设备器材以及其他必要的试验条件。</w:t>
      </w:r>
      <w:r/>
    </w:p>
    <w:p>
      <w:pPr>
        <w:rPr>
          <w:highlight w:val="none"/>
        </w:rPr>
      </w:pPr>
      <w:r>
        <w:rPr>
          <w:rFonts w:hint="eastAsia"/>
          <w:highlight w:val="none"/>
        </w:rPr>
        <w:t xml:space="preserve">    14.2.2监理人在必要时可以免费使用承包人的试验场所、试验设备器材以及其他试验条件，进行以工程质量检查为目的的复核性材料试验，承包人应予以协助。</w:t>
      </w:r>
      <w:r/>
    </w:p>
    <w:p>
      <w:pPr>
        <w:rPr>
          <w:highlight w:val="none"/>
        </w:rPr>
      </w:pPr>
      <w:r>
        <w:rPr>
          <w:rFonts w:hint="eastAsia"/>
          <w:highlight w:val="none"/>
        </w:rPr>
        <w:t xml:space="preserve">14.3现场工艺试验</w:t>
      </w:r>
      <w:r/>
    </w:p>
    <w:p>
      <w:pPr>
        <w:rPr>
          <w:highlight w:val="none"/>
        </w:rPr>
      </w:pPr>
      <w:r>
        <w:rPr>
          <w:rFonts w:hint="eastAsia"/>
          <w:highlight w:val="none"/>
        </w:rPr>
        <w:t xml:space="preserve">    承包人应按合同约定或监理人指示进行现场工艺试验。对大型的现场工艺试验，监理人认为必要时，应由承包人根据监理人提出的工艺试验要求，编制工艺试验措施计划，报送监理人审批。</w:t>
      </w:r>
      <w:r/>
    </w:p>
    <w:p>
      <w:pPr>
        <w:rPr>
          <w:highlight w:val="none"/>
        </w:rPr>
      </w:pPr>
      <w:r>
        <w:rPr>
          <w:rFonts w:hint="eastAsia"/>
          <w:highlight w:val="none"/>
        </w:rPr>
        <w:t xml:space="preserve">15．变更</w:t>
      </w:r>
      <w:r/>
    </w:p>
    <w:p>
      <w:pPr>
        <w:rPr>
          <w:highlight w:val="none"/>
        </w:rPr>
      </w:pPr>
      <w:r>
        <w:rPr>
          <w:rFonts w:hint="eastAsia"/>
          <w:highlight w:val="none"/>
        </w:rPr>
        <w:t xml:space="preserve">15.1变更的范围和内容</w:t>
      </w:r>
      <w:r/>
    </w:p>
    <w:p>
      <w:pPr>
        <w:rPr>
          <w:highlight w:val="none"/>
        </w:rPr>
      </w:pPr>
      <w:r>
        <w:rPr>
          <w:rFonts w:hint="eastAsia"/>
          <w:highlight w:val="none"/>
        </w:rPr>
        <w:t xml:space="preserve">    在履行合同中发生以下情形之一，应按照本款规定进行变更。</w:t>
      </w:r>
      <w:r/>
    </w:p>
    <w:p>
      <w:pPr>
        <w:rPr>
          <w:highlight w:val="none"/>
        </w:rPr>
      </w:pPr>
      <w:r>
        <w:rPr>
          <w:rFonts w:hint="eastAsia"/>
          <w:highlight w:val="none"/>
        </w:rPr>
        <w:t xml:space="preserve">    （1）取消合同中任何一项工作，但被取消的工作不能转由发包人或其他人实施；</w:t>
      </w:r>
      <w:r/>
    </w:p>
    <w:p>
      <w:pPr>
        <w:rPr>
          <w:highlight w:val="none"/>
        </w:rPr>
      </w:pPr>
      <w:r>
        <w:rPr>
          <w:rFonts w:hint="eastAsia"/>
          <w:highlight w:val="none"/>
        </w:rPr>
        <w:t xml:space="preserve">    （2）改变合同中任何一项工作的质量或其他特性；</w:t>
      </w:r>
      <w:r/>
    </w:p>
    <w:p>
      <w:pPr>
        <w:rPr>
          <w:highlight w:val="none"/>
        </w:rPr>
      </w:pPr>
      <w:r>
        <w:rPr>
          <w:rFonts w:hint="eastAsia"/>
          <w:highlight w:val="none"/>
        </w:rPr>
        <w:t xml:space="preserve">    （3）改变合同工程的基线、标高、位置或尺寸；</w:t>
      </w:r>
      <w:r/>
    </w:p>
    <w:p>
      <w:pPr>
        <w:rPr>
          <w:highlight w:val="none"/>
        </w:rPr>
      </w:pPr>
      <w:r>
        <w:rPr>
          <w:rFonts w:hint="eastAsia"/>
          <w:highlight w:val="none"/>
        </w:rPr>
        <w:t xml:space="preserve">    （4）改变合同中任何一项工作的施工时间或改变已批准的施工工艺或顺序；</w:t>
      </w:r>
      <w:r/>
    </w:p>
    <w:p>
      <w:pPr>
        <w:rPr>
          <w:highlight w:val="none"/>
        </w:rPr>
      </w:pPr>
      <w:r>
        <w:rPr>
          <w:rFonts w:hint="eastAsia"/>
          <w:highlight w:val="none"/>
        </w:rPr>
        <w:t xml:space="preserve">    （5）为完成工程需要追加的额外工作；</w:t>
      </w:r>
      <w:r/>
    </w:p>
    <w:p>
      <w:pPr>
        <w:rPr>
          <w:highlight w:val="none"/>
        </w:rPr>
      </w:pPr>
      <w:r>
        <w:rPr>
          <w:rFonts w:hint="eastAsia"/>
          <w:highlight w:val="none"/>
        </w:rPr>
        <w:t xml:space="preserve">    （6）增加或减少专用合同条款中约定的关键项目工程量超过其工程总量的一定数量百分比 。</w:t>
      </w:r>
      <w:r/>
    </w:p>
    <w:p>
      <w:pPr>
        <w:rPr>
          <w:highlight w:val="none"/>
        </w:rPr>
      </w:pPr>
      <w:r>
        <w:rPr>
          <w:rFonts w:hint="eastAsia"/>
          <w:highlight w:val="none"/>
        </w:rPr>
        <w:t xml:space="preserve">上述第（1）～（6）目的变更内容引起工程施工组织和进度计划发生实质性变动和影响其原定的价格时，才予调整该项目的单价。第（6）目情形下单价调整方式在专用合同条款中约定。</w:t>
      </w:r>
      <w:r/>
    </w:p>
    <w:p>
      <w:pPr>
        <w:rPr>
          <w:highlight w:val="none"/>
        </w:rPr>
      </w:pPr>
      <w:r>
        <w:rPr>
          <w:rFonts w:hint="eastAsia"/>
          <w:highlight w:val="none"/>
        </w:rPr>
        <w:t xml:space="preserve">15.2变更权</w:t>
      </w:r>
      <w:r/>
    </w:p>
    <w:p>
      <w:pPr>
        <w:rPr>
          <w:highlight w:val="none"/>
        </w:rPr>
      </w:pPr>
      <w:r>
        <w:rPr>
          <w:rFonts w:hint="eastAsia"/>
          <w:highlight w:val="none"/>
        </w:rPr>
        <w:t xml:space="preserve">    在履行合同过程中，经发包人同意，监理人可按第15.3款约定的变更程序向承包人作出变更指示，承包人应遵照执行。没有监理人的变更指示，承包人不得擅自变更。</w:t>
      </w:r>
      <w:r/>
    </w:p>
    <w:p>
      <w:pPr>
        <w:rPr>
          <w:highlight w:val="none"/>
        </w:rPr>
      </w:pPr>
      <w:r>
        <w:rPr>
          <w:rFonts w:hint="eastAsia"/>
          <w:highlight w:val="none"/>
        </w:rPr>
        <w:t xml:space="preserve">15.3变更程序</w:t>
      </w:r>
      <w:r/>
    </w:p>
    <w:p>
      <w:pPr>
        <w:rPr>
          <w:highlight w:val="none"/>
        </w:rPr>
      </w:pPr>
      <w:r>
        <w:rPr>
          <w:rFonts w:hint="eastAsia"/>
          <w:highlight w:val="none"/>
        </w:rPr>
        <w:t xml:space="preserve">    15.3.1变更的提出</w:t>
      </w:r>
      <w:r/>
    </w:p>
    <w:p>
      <w:pPr>
        <w:rPr>
          <w:highlight w:val="none"/>
        </w:rPr>
      </w:pPr>
      <w:r>
        <w:rPr>
          <w:rFonts w:hint="eastAsia"/>
          <w:highlight w:val="none"/>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rPr>
          <w:highlight w:val="none"/>
        </w:rPr>
      </w:pPr>
      <w:r>
        <w:rPr>
          <w:rFonts w:hint="eastAsia"/>
          <w:highlight w:val="none"/>
        </w:rPr>
        <w:t xml:space="preserve">    （2）在合同履行过程中，发包人根据工程设计和施工的实际情况，认为必须对工程量清单中的项目作出变更的，监理人应按照第15.3.3项约定向承包人发出变更指示。</w:t>
      </w:r>
      <w:r/>
    </w:p>
    <w:p>
      <w:pPr>
        <w:rPr>
          <w:highlight w:val="none"/>
        </w:rPr>
      </w:pPr>
      <w:r>
        <w:rPr>
          <w:rFonts w:hint="eastAsia"/>
          <w:highlight w:val="none"/>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rPr>
          <w:highlight w:val="none"/>
        </w:rPr>
      </w:pPr>
      <w:r>
        <w:rPr>
          <w:rFonts w:hint="eastAsia"/>
          <w:highlight w:val="none"/>
        </w:rPr>
        <w:t xml:space="preserve">    （4）若承包人收到监理人的变更意向书后认为难以实施此项变更，应立即通知监理人，并说明原因和附详细依据。监理人与承包人和发包人协商后确定撤销、改变或不改变原变更意向书。</w:t>
      </w:r>
      <w:r/>
    </w:p>
    <w:p>
      <w:pPr>
        <w:rPr>
          <w:highlight w:val="none"/>
        </w:rPr>
      </w:pPr>
      <w:r>
        <w:rPr>
          <w:rFonts w:hint="eastAsia"/>
          <w:highlight w:val="none"/>
        </w:rPr>
        <w:t xml:space="preserve">    15.3.2变更估价</w:t>
      </w:r>
      <w:r/>
    </w:p>
    <w:p>
      <w:pPr>
        <w:rPr>
          <w:highlight w:val="none"/>
        </w:rPr>
      </w:pPr>
      <w:r>
        <w:rPr>
          <w:rFonts w:hint="eastAsia"/>
          <w:highlight w:val="none"/>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rPr>
          <w:highlight w:val="none"/>
        </w:rPr>
      </w:pPr>
      <w:r>
        <w:rPr>
          <w:rFonts w:hint="eastAsia"/>
          <w:highlight w:val="none"/>
        </w:rPr>
        <w:t xml:space="preserve">    （2）变更工作影响工期的，承包人应提出调整工期的具体细节。监理人认为有必要时，可要求承包人提交要求提前或延长工期的施工进度计划及相应施工措施等详细资料。</w:t>
      </w:r>
      <w:r/>
    </w:p>
    <w:p>
      <w:pPr>
        <w:rPr>
          <w:highlight w:val="none"/>
        </w:rPr>
      </w:pPr>
      <w:r>
        <w:rPr>
          <w:rFonts w:hint="eastAsia"/>
          <w:highlight w:val="none"/>
        </w:rPr>
        <w:t xml:space="preserve">    （3）监理人收到承包人变更报价书后的14天内，根据第15.4款约定的估价原则，按照第3.5款的约定，与承包人商定或确定变更价格。</w:t>
      </w:r>
      <w:r/>
    </w:p>
    <w:p>
      <w:pPr>
        <w:rPr>
          <w:highlight w:val="none"/>
        </w:rPr>
      </w:pPr>
      <w:r>
        <w:rPr>
          <w:rFonts w:hint="eastAsia"/>
          <w:highlight w:val="none"/>
        </w:rPr>
        <w:t xml:space="preserve">    15.3.3变更指示</w:t>
      </w:r>
      <w:r/>
    </w:p>
    <w:p>
      <w:pPr>
        <w:rPr>
          <w:highlight w:val="none"/>
        </w:rPr>
      </w:pPr>
      <w:r>
        <w:rPr>
          <w:rFonts w:hint="eastAsia"/>
          <w:highlight w:val="none"/>
        </w:rPr>
        <w:t xml:space="preserve">    （1）变更指示只能由监理人发出。</w:t>
      </w:r>
      <w:r/>
    </w:p>
    <w:p>
      <w:pPr>
        <w:rPr>
          <w:highlight w:val="none"/>
        </w:rPr>
      </w:pPr>
      <w:r>
        <w:rPr>
          <w:rFonts w:hint="eastAsia"/>
          <w:highlight w:val="none"/>
        </w:rPr>
        <w:t xml:space="preserve">    （2）变更指示应说明变更的目的、范围、变更内容以及变更的工程量及其进度和技术要求，并附有关图纸和文件。承包人收到变更指示后，应在变更指示规定的时限和内容要求完成变更工作。</w:t>
      </w:r>
      <w:r/>
    </w:p>
    <w:p>
      <w:pPr>
        <w:rPr>
          <w:highlight w:val="none"/>
        </w:rPr>
      </w:pPr>
      <w:r>
        <w:rPr>
          <w:rFonts w:hint="eastAsia"/>
          <w:highlight w:val="none"/>
        </w:rPr>
        <w:t xml:space="preserve">15.4变更的估价原则</w:t>
      </w:r>
      <w:r/>
    </w:p>
    <w:p>
      <w:pPr>
        <w:rPr>
          <w:highlight w:val="none"/>
        </w:rPr>
      </w:pPr>
      <w:r>
        <w:rPr>
          <w:rFonts w:hint="eastAsia"/>
          <w:highlight w:val="none"/>
        </w:rPr>
        <w:t xml:space="preserve">    除专用合同条款另有约定外，因变更引起的价格调整按照本款约定处理。</w:t>
      </w:r>
      <w:r/>
    </w:p>
    <w:p>
      <w:pPr>
        <w:rPr>
          <w:highlight w:val="none"/>
        </w:rPr>
      </w:pPr>
      <w:r>
        <w:rPr>
          <w:rFonts w:hint="eastAsia"/>
          <w:highlight w:val="none"/>
        </w:rPr>
        <w:t xml:space="preserve">    15.4.1已标价工程量清单中有适用于变更工作的子目的，采用该子目的单价。</w:t>
      </w:r>
      <w:r/>
    </w:p>
    <w:p>
      <w:pPr>
        <w:rPr>
          <w:highlight w:val="none"/>
        </w:rPr>
      </w:pPr>
      <w:r>
        <w:rPr>
          <w:rFonts w:hint="eastAsia"/>
          <w:highlight w:val="none"/>
        </w:rPr>
        <w:t xml:space="preserve">    15.4.2已标价工程量清单中无适用于变更工作的子目，但有类似子目的，可在合理范围内参照类似子目的单价，由监理人按第3.5款商定或确定变更工作的单价。</w:t>
      </w:r>
      <w:r/>
    </w:p>
    <w:p>
      <w:pPr>
        <w:rPr>
          <w:highlight w:val="none"/>
        </w:rPr>
      </w:pPr>
      <w:r>
        <w:rPr>
          <w:rFonts w:hint="eastAsia"/>
          <w:highlight w:val="none"/>
        </w:rPr>
        <w:t xml:space="preserve">    15.4.3已标价工程量清单中无适用或类似子目的单价，可按照成本加利润的原则，由监理人按第3.5款商定或确定变更工作的单价。</w:t>
      </w:r>
      <w:r/>
    </w:p>
    <w:p>
      <w:pPr>
        <w:rPr>
          <w:highlight w:val="none"/>
        </w:rPr>
      </w:pPr>
      <w:r>
        <w:rPr>
          <w:rFonts w:hint="eastAsia"/>
          <w:highlight w:val="none"/>
        </w:rPr>
        <w:t xml:space="preserve">15.5承包人的合理化建议</w:t>
      </w:r>
      <w:r/>
    </w:p>
    <w:p>
      <w:pPr>
        <w:rPr>
          <w:highlight w:val="none"/>
        </w:rPr>
      </w:pPr>
      <w:r>
        <w:rPr>
          <w:rFonts w:hint="eastAsia"/>
          <w:highlight w:val="none"/>
        </w:rPr>
        <w:t xml:space="preserve">    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rPr>
          <w:highlight w:val="none"/>
        </w:rPr>
      </w:pPr>
      <w:r>
        <w:rPr>
          <w:rFonts w:hint="eastAsia"/>
          <w:highlight w:val="none"/>
        </w:rPr>
        <w:t xml:space="preserve">    15.5.2承包人提出的合理化建议降低了合同价格、缩短了工期或者提高了工程经济效益的，除专用合同条款另有约定外，发包人应按所节约成本或增加收益的50%的给予奖励。</w:t>
      </w:r>
      <w:r/>
    </w:p>
    <w:p>
      <w:pPr>
        <w:rPr>
          <w:highlight w:val="none"/>
        </w:rPr>
      </w:pPr>
      <w:r>
        <w:rPr>
          <w:rFonts w:hint="eastAsia"/>
          <w:highlight w:val="none"/>
        </w:rPr>
        <w:t xml:space="preserve">15.6暂列金额</w:t>
      </w:r>
      <w:r/>
    </w:p>
    <w:p>
      <w:pPr>
        <w:rPr>
          <w:highlight w:val="none"/>
        </w:rPr>
      </w:pPr>
      <w:r>
        <w:rPr>
          <w:rFonts w:hint="eastAsia"/>
          <w:highlight w:val="none"/>
        </w:rPr>
        <w:t xml:space="preserve">暂列金额只能按照监理人的指示使用，并对合同价格进行相应调整。                                                                                                                                                                            </w:t>
      </w:r>
      <w:r/>
    </w:p>
    <w:p>
      <w:pPr>
        <w:rPr>
          <w:highlight w:val="none"/>
        </w:rPr>
      </w:pPr>
      <w:r>
        <w:rPr>
          <w:rFonts w:hint="eastAsia"/>
          <w:highlight w:val="none"/>
        </w:rPr>
        <w:t xml:space="preserve">15.7计日工</w:t>
      </w:r>
      <w:r/>
    </w:p>
    <w:p>
      <w:pPr>
        <w:rPr>
          <w:highlight w:val="none"/>
        </w:rPr>
      </w:pPr>
      <w:r>
        <w:rPr>
          <w:rFonts w:hint="eastAsia"/>
          <w:highlight w:val="none"/>
        </w:rPr>
        <w:t xml:space="preserve">    15.7.1发包人认为有必要时，由监理人通知承包人以计日工方式实施变更的零星工作。其价款按列入已标价工程量清单中的计日工计价子目及其单价进行计算。</w:t>
      </w:r>
      <w:r/>
    </w:p>
    <w:p>
      <w:pPr>
        <w:rPr>
          <w:highlight w:val="none"/>
        </w:rPr>
      </w:pPr>
      <w:r>
        <w:rPr>
          <w:rFonts w:hint="eastAsia"/>
          <w:highlight w:val="none"/>
        </w:rPr>
        <w:t xml:space="preserve">    15.7.2采用计日工计价的任何一项变更工作，均应列入暂列金额中支付。承包人应在计日工计价项目变更的实施过程中，每天提交以下报表和有关凭证报送监理人审批。</w:t>
      </w:r>
      <w:r/>
    </w:p>
    <w:p>
      <w:pPr>
        <w:rPr>
          <w:highlight w:val="none"/>
        </w:rPr>
      </w:pPr>
      <w:r>
        <w:rPr>
          <w:rFonts w:hint="eastAsia"/>
          <w:highlight w:val="none"/>
        </w:rPr>
        <w:t xml:space="preserve">    （1）工作名称、内容和数量；</w:t>
      </w:r>
      <w:r/>
    </w:p>
    <w:p>
      <w:pPr>
        <w:rPr>
          <w:highlight w:val="none"/>
        </w:rPr>
      </w:pPr>
      <w:r>
        <w:rPr>
          <w:rFonts w:hint="eastAsia"/>
          <w:highlight w:val="none"/>
        </w:rPr>
        <w:t xml:space="preserve">    （2）投入该工作所有人员的姓名、工种、级别和耗用工时；</w:t>
      </w:r>
      <w:r/>
    </w:p>
    <w:p>
      <w:pPr>
        <w:rPr>
          <w:highlight w:val="none"/>
        </w:rPr>
      </w:pPr>
      <w:r>
        <w:rPr>
          <w:rFonts w:hint="eastAsia"/>
          <w:highlight w:val="none"/>
        </w:rPr>
        <w:t xml:space="preserve">    （3）投入该工作的材料类别和数量；</w:t>
      </w:r>
      <w:r/>
    </w:p>
    <w:p>
      <w:pPr>
        <w:rPr>
          <w:highlight w:val="none"/>
        </w:rPr>
      </w:pPr>
      <w:r>
        <w:rPr>
          <w:rFonts w:hint="eastAsia"/>
          <w:highlight w:val="none"/>
        </w:rPr>
        <w:t xml:space="preserve">    （4）投入该工作的施工设备型号、台数和耗用台时；</w:t>
      </w:r>
      <w:r/>
    </w:p>
    <w:p>
      <w:pPr>
        <w:rPr>
          <w:highlight w:val="none"/>
        </w:rPr>
      </w:pPr>
      <w:r>
        <w:rPr>
          <w:rFonts w:hint="eastAsia"/>
          <w:highlight w:val="none"/>
        </w:rPr>
        <w:t xml:space="preserve">    （5）监理人要求提交的其他资料和凭证。</w:t>
      </w:r>
      <w:r/>
    </w:p>
    <w:p>
      <w:pPr>
        <w:rPr>
          <w:highlight w:val="none"/>
        </w:rPr>
      </w:pPr>
      <w:r>
        <w:rPr>
          <w:rFonts w:hint="eastAsia"/>
          <w:highlight w:val="none"/>
        </w:rPr>
        <w:t xml:space="preserve">    15.7.3计日工由承包人汇总后，按第17.3.2项的约定列入进度付款申请单，由监理人复核并经发包人同意后列入进度付款。</w:t>
      </w:r>
      <w:r/>
    </w:p>
    <w:p>
      <w:pPr>
        <w:rPr>
          <w:highlight w:val="none"/>
        </w:rPr>
      </w:pPr>
      <w:r>
        <w:rPr>
          <w:rFonts w:hint="eastAsia"/>
          <w:highlight w:val="none"/>
        </w:rPr>
        <w:t xml:space="preserve">15.8暂估价</w:t>
      </w:r>
      <w:r/>
    </w:p>
    <w:p>
      <w:pPr>
        <w:rPr>
          <w:highlight w:val="none"/>
        </w:rPr>
      </w:pPr>
      <w:r>
        <w:rPr>
          <w:rFonts w:hint="eastAsia"/>
          <w:highlight w:val="none"/>
        </w:rPr>
        <w:t xml:space="preserve">    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rPr>
          <w:highlight w:val="none"/>
        </w:rPr>
      </w:pPr>
      <w:r>
        <w:rPr>
          <w:rFonts w:hint="eastAsia"/>
          <w:highlight w:val="none"/>
        </w:rPr>
        <w:t xml:space="preserve">    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rPr>
          <w:highlight w:val="none"/>
        </w:rPr>
      </w:pPr>
      <w:r>
        <w:rPr>
          <w:rFonts w:hint="eastAsia"/>
          <w:highlight w:val="none"/>
        </w:rPr>
        <w:t xml:space="preserve">    15.8.3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rPr>
          <w:highlight w:val="none"/>
        </w:rPr>
      </w:pPr>
      <w:r>
        <w:rPr>
          <w:rFonts w:hint="eastAsia"/>
          <w:highlight w:val="none"/>
        </w:rPr>
        <w:t xml:space="preserve">16．价格调整</w:t>
      </w:r>
      <w:r/>
    </w:p>
    <w:p>
      <w:pPr>
        <w:rPr>
          <w:highlight w:val="none"/>
        </w:rPr>
      </w:pPr>
      <w:r>
        <w:rPr>
          <w:rFonts w:hint="eastAsia"/>
          <w:highlight w:val="none"/>
        </w:rPr>
        <w:t xml:space="preserve">16.1物价波动引起的价格调整</w:t>
      </w:r>
      <w:r/>
    </w:p>
    <w:p>
      <w:pPr>
        <w:rPr>
          <w:highlight w:val="none"/>
        </w:rPr>
      </w:pPr>
      <w:r>
        <w:rPr>
          <w:rFonts w:hint="eastAsia"/>
          <w:highlight w:val="none"/>
        </w:rPr>
        <w:t xml:space="preserve">    除专用合同条款另有约定外，因物价波动引起的价格调整按照本款约定处理。</w:t>
      </w:r>
      <w:r/>
    </w:p>
    <w:p>
      <w:pPr>
        <w:rPr>
          <w:highlight w:val="none"/>
        </w:rPr>
      </w:pPr>
      <w:r>
        <w:rPr>
          <w:rFonts w:hint="eastAsia"/>
          <w:highlight w:val="none"/>
        </w:rPr>
        <w:t xml:space="preserve">    16.1.1采用价格指数调整价格差额</w:t>
      </w:r>
      <w:r/>
    </w:p>
    <w:p>
      <w:pPr>
        <w:rPr>
          <w:highlight w:val="none"/>
        </w:rPr>
      </w:pPr>
      <w:r>
        <w:rPr>
          <w:rFonts w:hint="eastAsia"/>
          <w:highlight w:val="none"/>
        </w:rPr>
        <w:t xml:space="preserve">    16.1.1.1价格调整公式</w:t>
      </w:r>
      <w:r/>
    </w:p>
    <w:p>
      <w:pPr>
        <w:rPr>
          <w:highlight w:val="none"/>
        </w:rPr>
      </w:pPr>
      <w:r>
        <w:rPr>
          <w:rFonts w:hint="eastAsia"/>
          <w:highlight w:val="none"/>
        </w:rPr>
        <w:t xml:space="preserve">因人工、材料和设备等价格波动影响合同价格时，根据投标函附录中的价格指数（或价格）和权重表约定的数据，按以下公式计算差额并调整合同价格。</w:t>
      </w:r>
      <w:r/>
    </w:p>
    <w:p>
      <w:pPr>
        <w:rPr>
          <w:highlight w:val="none"/>
        </w:rPr>
      </w:pPr>
      <w:r>
        <w:rPr>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5.8pt;height:27.1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p>
      <w:pPr>
        <w:rPr>
          <w:highlight w:val="none"/>
        </w:rPr>
      </w:pPr>
      <w:r>
        <w:rPr>
          <w:rFonts w:hint="eastAsia"/>
          <w:highlight w:val="none"/>
        </w:rPr>
        <w:t xml:space="preserve">式中：△P -需调整的价格差额；</w:t>
      </w:r>
      <w:r/>
    </w:p>
    <w:p>
      <w:pPr>
        <w:rPr>
          <w:highlight w:val="none"/>
        </w:rPr>
      </w:pPr>
      <w:r>
        <w:rPr>
          <w:rFonts w:hint="eastAsia"/>
          <w:highlight w:val="none"/>
        </w:rPr>
        <w:tab/>
      </w:r>
      <w:r>
        <w:rPr>
          <w:rFonts w:hint="eastAsia"/>
          <w:highlight w:val="none"/>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rPr>
          <w:highlight w:val="none"/>
        </w:rPr>
      </w:pPr>
      <w:r>
        <w:rPr>
          <w:rFonts w:hint="eastAsia"/>
          <w:highlight w:val="none"/>
        </w:rPr>
        <w:t xml:space="preserve">A -定值权重（即不调部分的权重）；</w:t>
      </w:r>
      <w:r/>
    </w:p>
    <w:p>
      <w:pPr>
        <w:rPr>
          <w:highlight w:val="none"/>
        </w:rPr>
      </w:pPr>
      <w:r>
        <w:rPr>
          <w:rFonts w:hint="eastAsia"/>
          <w:highlight w:val="none"/>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rPr>
          <w:highlight w:val="none"/>
        </w:rPr>
      </w:pPr>
      <w:r>
        <w:rPr>
          <w:rFonts w:hint="eastAsia"/>
          <w:highlight w:val="none"/>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rPr>
          <w:highlight w:val="none"/>
        </w:rPr>
      </w:pPr>
      <w:r>
        <w:rPr>
          <w:rFonts w:hint="eastAsia"/>
          <w:highlight w:val="none"/>
        </w:rPr>
        <w:t xml:space="preserve">    16.1.1.2暂时确定调整差额 </w:t>
      </w:r>
      <w:r/>
    </w:p>
    <w:p>
      <w:pPr>
        <w:rPr>
          <w:highlight w:val="none"/>
        </w:rPr>
      </w:pPr>
      <w:r>
        <w:rPr>
          <w:rFonts w:hint="eastAsia"/>
          <w:highlight w:val="none"/>
        </w:rPr>
        <w:t xml:space="preserve">    在计算调整差额时得不到现行价格指数的，可暂用上一次价格指数（或价格）计算，并在以后的付款中再按实际价格指数（或价格）进行调整。</w:t>
      </w:r>
      <w:r/>
    </w:p>
    <w:p>
      <w:pPr>
        <w:rPr>
          <w:highlight w:val="none"/>
        </w:rPr>
      </w:pPr>
      <w:r>
        <w:rPr>
          <w:rFonts w:hint="eastAsia"/>
          <w:highlight w:val="none"/>
        </w:rPr>
        <w:t xml:space="preserve">    16.1.1.3权重的调整</w:t>
      </w:r>
      <w:r/>
    </w:p>
    <w:p>
      <w:pPr>
        <w:rPr>
          <w:highlight w:val="none"/>
        </w:rPr>
      </w:pPr>
      <w:r>
        <w:rPr>
          <w:rFonts w:hint="eastAsia"/>
          <w:highlight w:val="none"/>
        </w:rPr>
        <w:t xml:space="preserve">    按第15.1款约定的变更导致原定合同中的权重不合理时，由监理人与承包人和发包人协商后进行调整。</w:t>
      </w:r>
      <w:r/>
    </w:p>
    <w:p>
      <w:pPr>
        <w:rPr>
          <w:highlight w:val="none"/>
        </w:rPr>
      </w:pPr>
      <w:r>
        <w:rPr>
          <w:rFonts w:hint="eastAsia"/>
          <w:highlight w:val="none"/>
        </w:rPr>
        <w:t xml:space="preserve">    16.1.1.4承包人工期延误后的价格调整</w:t>
      </w:r>
      <w:r/>
    </w:p>
    <w:p>
      <w:pPr>
        <w:rPr>
          <w:highlight w:val="none"/>
        </w:rPr>
      </w:pPr>
      <w:r>
        <w:rPr>
          <w:rFonts w:hint="eastAsia"/>
          <w:highlight w:val="none"/>
        </w:rPr>
        <w:t xml:space="preserve">    由于承包人原因未在约定的工期内竣工的，则对原约定竣工日期后继续施工的工程，在使用第16.1.1项价格调整公式时，应采用原约定竣工日期与实际竣工日期的两个价格指数（或价格）中较低的一个作为现行价格指数（或价格）。</w:t>
      </w:r>
      <w:r/>
    </w:p>
    <w:p>
      <w:pPr>
        <w:rPr>
          <w:highlight w:val="none"/>
        </w:rPr>
      </w:pPr>
      <w:r>
        <w:rPr>
          <w:rFonts w:hint="eastAsia"/>
          <w:highlight w:val="none"/>
        </w:rPr>
        <w:t xml:space="preserve">    16.1.2采用造价信息调整价格差额</w:t>
      </w:r>
      <w:r/>
    </w:p>
    <w:p>
      <w:pPr>
        <w:rPr>
          <w:highlight w:val="none"/>
        </w:rPr>
      </w:pPr>
      <w:r>
        <w:rPr>
          <w:rFonts w:hint="eastAsia"/>
          <w:highlight w:val="none"/>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rPr>
          <w:highlight w:val="none"/>
        </w:rPr>
      </w:pPr>
      <w:r>
        <w:rPr>
          <w:rFonts w:hint="eastAsia"/>
          <w:highlight w:val="none"/>
        </w:rPr>
        <w:t xml:space="preserve">16.2法律变化引起的价格调整</w:t>
      </w:r>
      <w:r/>
    </w:p>
    <w:p>
      <w:pPr>
        <w:rPr>
          <w:highlight w:val="none"/>
        </w:rPr>
      </w:pPr>
      <w:r>
        <w:rPr>
          <w:rFonts w:hint="eastAsia"/>
          <w:highlight w:val="none"/>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rPr>
          <w:highlight w:val="none"/>
        </w:rPr>
      </w:pPr>
      <w:r>
        <w:rPr>
          <w:rFonts w:hint="eastAsia"/>
          <w:highlight w:val="none"/>
        </w:rPr>
        <w:t xml:space="preserve">17．计量与支付</w:t>
      </w:r>
      <w:r/>
    </w:p>
    <w:p>
      <w:pPr>
        <w:rPr>
          <w:highlight w:val="none"/>
        </w:rPr>
      </w:pPr>
      <w:r>
        <w:rPr>
          <w:rFonts w:hint="eastAsia"/>
          <w:highlight w:val="none"/>
        </w:rPr>
        <w:t xml:space="preserve">17.1计量</w:t>
      </w:r>
      <w:r/>
    </w:p>
    <w:p>
      <w:pPr>
        <w:rPr>
          <w:highlight w:val="none"/>
        </w:rPr>
      </w:pPr>
      <w:r>
        <w:rPr>
          <w:rFonts w:hint="eastAsia"/>
          <w:highlight w:val="none"/>
        </w:rPr>
        <w:t xml:space="preserve">    17.1.1计量单位</w:t>
      </w:r>
      <w:r/>
    </w:p>
    <w:p>
      <w:pPr>
        <w:rPr>
          <w:highlight w:val="none"/>
        </w:rPr>
      </w:pPr>
      <w:r>
        <w:rPr>
          <w:rFonts w:hint="eastAsia"/>
          <w:highlight w:val="none"/>
        </w:rPr>
        <w:t xml:space="preserve">    计量采用国家法定的计量单位。</w:t>
      </w:r>
      <w:r/>
    </w:p>
    <w:p>
      <w:pPr>
        <w:rPr>
          <w:highlight w:val="none"/>
        </w:rPr>
      </w:pPr>
      <w:r>
        <w:rPr>
          <w:rFonts w:hint="eastAsia"/>
          <w:highlight w:val="none"/>
        </w:rPr>
        <w:t xml:space="preserve">    17.1.2计量方法</w:t>
      </w:r>
      <w:r/>
    </w:p>
    <w:p>
      <w:pPr>
        <w:rPr>
          <w:highlight w:val="none"/>
        </w:rPr>
      </w:pPr>
      <w:r>
        <w:rPr>
          <w:rFonts w:hint="eastAsia"/>
          <w:highlight w:val="none"/>
        </w:rPr>
        <w:t xml:space="preserve">    结算工程量应按工程量清单中约定的方法计量。</w:t>
      </w:r>
      <w:r/>
    </w:p>
    <w:p>
      <w:pPr>
        <w:rPr>
          <w:highlight w:val="none"/>
        </w:rPr>
      </w:pPr>
      <w:r>
        <w:rPr>
          <w:rFonts w:hint="eastAsia"/>
          <w:highlight w:val="none"/>
        </w:rPr>
        <w:t xml:space="preserve">    17.1.3计量周期</w:t>
      </w:r>
      <w:r/>
    </w:p>
    <w:p>
      <w:pPr>
        <w:rPr>
          <w:highlight w:val="none"/>
        </w:rPr>
      </w:pPr>
      <w:r>
        <w:rPr>
          <w:rFonts w:hint="eastAsia"/>
          <w:highlight w:val="none"/>
        </w:rPr>
        <w:t xml:space="preserve">    单价子目已完成工程量按月计量，总价子目的计量周期按批准的支付分解报告确定。</w:t>
      </w:r>
      <w:r/>
    </w:p>
    <w:p>
      <w:pPr>
        <w:rPr>
          <w:highlight w:val="none"/>
        </w:rPr>
      </w:pPr>
      <w:r>
        <w:rPr>
          <w:rFonts w:hint="eastAsia"/>
          <w:highlight w:val="none"/>
        </w:rPr>
        <w:t xml:space="preserve">    17.1.4单价子目的计量和支付</w:t>
      </w:r>
      <w:r/>
    </w:p>
    <w:p>
      <w:pPr>
        <w:rPr>
          <w:highlight w:val="none"/>
        </w:rPr>
      </w:pPr>
      <w:r>
        <w:rPr>
          <w:rFonts w:hint="eastAsia"/>
          <w:highlight w:val="none"/>
        </w:rPr>
        <w:t xml:space="preserve">    （1）已标价工程量清单中的单价子目工程量为估算工程量。结算工程量是承包人实际完成的，并按合同约定的计量方法进行计量的工程量。</w:t>
      </w:r>
      <w:r/>
    </w:p>
    <w:p>
      <w:pPr>
        <w:rPr>
          <w:highlight w:val="none"/>
        </w:rPr>
      </w:pPr>
      <w:r>
        <w:rPr>
          <w:rFonts w:hint="eastAsia"/>
          <w:highlight w:val="none"/>
        </w:rPr>
        <w:t xml:space="preserve">    （2）承包人对已完成的工程进行计量，向监理人提交进度付款申请单、已完成工程量报表和有关计量资料。</w:t>
      </w:r>
      <w:r/>
    </w:p>
    <w:p>
      <w:pPr>
        <w:rPr>
          <w:highlight w:val="none"/>
        </w:rPr>
      </w:pPr>
      <w:r>
        <w:rPr>
          <w:rFonts w:hint="eastAsia"/>
          <w:highlight w:val="none"/>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rPr>
          <w:highlight w:val="none"/>
        </w:rPr>
      </w:pPr>
      <w:r>
        <w:rPr>
          <w:rFonts w:hint="eastAsia"/>
          <w:highlight w:val="none"/>
        </w:rPr>
        <w:t xml:space="preserve">    （4）监理人认为有必要时，可通知承包人共同进行联合测量、计量，承包人应遵照执行。</w:t>
      </w:r>
      <w:r/>
    </w:p>
    <w:p>
      <w:pPr>
        <w:rPr>
          <w:highlight w:val="none"/>
        </w:rPr>
      </w:pPr>
      <w:r>
        <w:rPr>
          <w:rFonts w:hint="eastAsia"/>
          <w:highlight w:val="none"/>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rPr>
          <w:highlight w:val="none"/>
        </w:rPr>
      </w:pPr>
      <w:r>
        <w:rPr>
          <w:rFonts w:hint="eastAsia"/>
          <w:highlight w:val="none"/>
        </w:rPr>
        <w:t xml:space="preserve">    （6）监理人应在收到承包人提交的工程量报表后的7天内进行复核，监理人未在约定时间内复核的，承包人提交的工程量报表中的工程量视为承包人实际完成的工程量，据此计算工程价款。</w:t>
      </w:r>
      <w:r/>
    </w:p>
    <w:p>
      <w:pPr>
        <w:rPr>
          <w:highlight w:val="none"/>
        </w:rPr>
      </w:pPr>
      <w:r>
        <w:rPr>
          <w:rFonts w:hint="eastAsia"/>
          <w:highlight w:val="none"/>
        </w:rPr>
        <w:t xml:space="preserve">    17.1.5总价子目的计量</w:t>
      </w:r>
      <w:r/>
    </w:p>
    <w:p>
      <w:pPr>
        <w:rPr>
          <w:highlight w:val="none"/>
        </w:rPr>
      </w:pPr>
      <w:r>
        <w:rPr>
          <w:rFonts w:hint="eastAsia"/>
          <w:highlight w:val="none"/>
        </w:rPr>
        <w:t xml:space="preserve">总价子目的分解和计量按照下述约定进行。</w:t>
      </w:r>
      <w:r/>
    </w:p>
    <w:p>
      <w:pPr>
        <w:rPr>
          <w:highlight w:val="none"/>
        </w:rPr>
      </w:pPr>
      <w:r>
        <w:rPr>
          <w:rFonts w:hint="eastAsia"/>
          <w:highlight w:val="none"/>
        </w:rPr>
        <w:t xml:space="preserve">    （1）总价子目的计量和支付应以总价为基础，不因第16.1款中的因素而进行调整。承包人实际完成的工程量，是进行工程目标管理和控制进度支付的依据。</w:t>
      </w:r>
      <w:r/>
    </w:p>
    <w:p>
      <w:pPr>
        <w:rPr>
          <w:highlight w:val="none"/>
        </w:rPr>
      </w:pPr>
      <w:r>
        <w:rPr>
          <w:rFonts w:hint="eastAsia"/>
          <w:highlight w:val="none"/>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rPr>
          <w:highlight w:val="none"/>
        </w:rPr>
      </w:pPr>
      <w:r>
        <w:rPr>
          <w:rFonts w:hint="eastAsia"/>
          <w:highlight w:val="none"/>
        </w:rPr>
        <w:t xml:space="preserve">    （3）监理人对承包人提交的上述资料进行复核，以确定分阶段实际完成的工程量和工程形象目标。对其有异议的，可要求承包人按第8.2款约定进行共同复核和抽样复测。</w:t>
      </w:r>
      <w:r/>
    </w:p>
    <w:p>
      <w:pPr>
        <w:rPr>
          <w:highlight w:val="none"/>
        </w:rPr>
      </w:pPr>
      <w:r>
        <w:rPr>
          <w:rFonts w:hint="eastAsia"/>
          <w:highlight w:val="none"/>
        </w:rPr>
        <w:t xml:space="preserve">    （4）除按照第15条约定的变更外，总价子目的工程量是承包人用于结算的最终工程量。</w:t>
      </w:r>
      <w:r/>
    </w:p>
    <w:p>
      <w:pPr>
        <w:rPr>
          <w:highlight w:val="none"/>
        </w:rPr>
      </w:pPr>
      <w:r>
        <w:rPr>
          <w:rFonts w:hint="eastAsia"/>
          <w:highlight w:val="none"/>
        </w:rPr>
        <w:t xml:space="preserve">17.2预付款</w:t>
      </w:r>
      <w:r/>
    </w:p>
    <w:p>
      <w:pPr>
        <w:rPr>
          <w:highlight w:val="none"/>
        </w:rPr>
      </w:pPr>
      <w:r>
        <w:rPr>
          <w:rFonts w:hint="eastAsia"/>
          <w:highlight w:val="none"/>
        </w:rPr>
        <w:t xml:space="preserve">    17.2.1预付款</w:t>
      </w:r>
      <w:r/>
    </w:p>
    <w:p>
      <w:pPr>
        <w:rPr>
          <w:highlight w:val="none"/>
        </w:rPr>
      </w:pPr>
      <w:r>
        <w:rPr>
          <w:rFonts w:hint="eastAsia"/>
          <w:highlight w:val="none"/>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rPr>
          <w:highlight w:val="none"/>
        </w:rPr>
      </w:pPr>
      <w:r>
        <w:rPr>
          <w:rFonts w:hint="eastAsia"/>
          <w:highlight w:val="none"/>
        </w:rPr>
        <w:t xml:space="preserve">    17.2.2预付款保函(担保)</w:t>
      </w:r>
      <w:r/>
    </w:p>
    <w:p>
      <w:pPr>
        <w:rPr>
          <w:highlight w:val="none"/>
        </w:rPr>
      </w:pPr>
      <w:r>
        <w:rPr>
          <w:rFonts w:hint="eastAsia"/>
          <w:highlight w:val="none"/>
        </w:rPr>
        <w:t xml:space="preserve">    （1）承包人应在收到第一次工程预付款的同时向发包人提交工程预付款担保 ，担保金额与第一次工程预付款金额相同，工程预付款担保在第一次工程预付款被发包人扣回前一直有效。</w:t>
      </w:r>
      <w:r/>
    </w:p>
    <w:p>
      <w:pPr>
        <w:rPr>
          <w:highlight w:val="none"/>
        </w:rPr>
      </w:pPr>
      <w:r/>
      <w:bookmarkStart w:id="154" w:name="_Hlk22199735"/>
      <w:r>
        <w:rPr>
          <w:rFonts w:hint="eastAsia"/>
          <w:highlight w:val="none"/>
        </w:rPr>
        <w:t xml:space="preserve">（2）工程材料预付款的担保在专用合同条款中约定。</w:t>
      </w:r>
      <w:bookmarkEnd w:id="154"/>
      <w:r/>
      <w:r/>
    </w:p>
    <w:p>
      <w:pPr>
        <w:rPr>
          <w:highlight w:val="none"/>
        </w:rPr>
      </w:pPr>
      <w:r>
        <w:rPr>
          <w:rFonts w:hint="eastAsia"/>
          <w:highlight w:val="none"/>
        </w:rPr>
        <w:t xml:space="preserve">    （3）预付款担保的担保金额可根据预付款扣回的金额相应递减。</w:t>
      </w:r>
      <w:r/>
    </w:p>
    <w:p>
      <w:pPr>
        <w:rPr>
          <w:highlight w:val="none"/>
        </w:rPr>
      </w:pPr>
      <w:r>
        <w:rPr>
          <w:rFonts w:hint="eastAsia"/>
          <w:highlight w:val="none"/>
        </w:rPr>
        <w:t xml:space="preserve">    17.2.3 预付款的扣回与还清</w:t>
      </w:r>
      <w:r/>
    </w:p>
    <w:p>
      <w:pPr>
        <w:rPr>
          <w:highlight w:val="none"/>
        </w:rPr>
      </w:pPr>
      <w:r>
        <w:rPr>
          <w:rFonts w:hint="eastAsia"/>
          <w:highlight w:val="none"/>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rPr>
          <w:highlight w:val="none"/>
        </w:rPr>
      </w:pPr>
      <w:r>
        <w:rPr>
          <w:rFonts w:hint="eastAsia"/>
          <w:highlight w:val="none"/>
        </w:rPr>
        <w:t xml:space="preserve">17.3工程进度付款</w:t>
      </w:r>
      <w:r/>
    </w:p>
    <w:p>
      <w:pPr>
        <w:rPr>
          <w:highlight w:val="none"/>
        </w:rPr>
      </w:pPr>
      <w:r>
        <w:rPr>
          <w:rFonts w:hint="eastAsia"/>
          <w:highlight w:val="none"/>
        </w:rPr>
        <w:t xml:space="preserve">    17.3.1付款周期</w:t>
      </w:r>
      <w:r/>
    </w:p>
    <w:p>
      <w:pPr>
        <w:rPr>
          <w:highlight w:val="none"/>
        </w:rPr>
      </w:pPr>
      <w:r>
        <w:rPr>
          <w:rFonts w:hint="eastAsia"/>
          <w:highlight w:val="none"/>
        </w:rPr>
        <w:t xml:space="preserve">    付款周期同计量周期。</w:t>
      </w:r>
      <w:r/>
    </w:p>
    <w:p>
      <w:pPr>
        <w:rPr>
          <w:highlight w:val="none"/>
        </w:rPr>
      </w:pPr>
      <w:r>
        <w:rPr>
          <w:rFonts w:hint="eastAsia"/>
          <w:highlight w:val="none"/>
        </w:rPr>
        <w:t xml:space="preserve">    17.3.2进度付款申请单</w:t>
      </w:r>
      <w:r/>
    </w:p>
    <w:p>
      <w:pPr>
        <w:rPr>
          <w:highlight w:val="none"/>
        </w:rPr>
      </w:pPr>
      <w:r>
        <w:rPr>
          <w:rFonts w:hint="eastAsia"/>
          <w:highlight w:val="none"/>
        </w:rPr>
        <w:t xml:space="preserve">    承包人应在每个付款周期末，按监理人批准的格式和专用合同条款约定的份数，向监理人提交进度付款申请单，并附相应的支持性证明文件。进度付款申请单应包括下列内容：</w:t>
      </w:r>
      <w:r/>
    </w:p>
    <w:p>
      <w:pPr>
        <w:rPr>
          <w:highlight w:val="none"/>
        </w:rPr>
      </w:pPr>
      <w:r>
        <w:rPr>
          <w:rFonts w:hint="eastAsia"/>
          <w:highlight w:val="none"/>
        </w:rPr>
        <w:t xml:space="preserve">    （1）截至本次付款周期末已实施工程的价款；</w:t>
      </w:r>
      <w:r/>
    </w:p>
    <w:p>
      <w:pPr>
        <w:rPr>
          <w:highlight w:val="none"/>
        </w:rPr>
      </w:pPr>
      <w:r>
        <w:rPr>
          <w:rFonts w:hint="eastAsia"/>
          <w:highlight w:val="none"/>
        </w:rPr>
        <w:t xml:space="preserve">    （2）根据第15条应增加和扣减的变更金额；</w:t>
      </w:r>
      <w:r/>
    </w:p>
    <w:p>
      <w:pPr>
        <w:rPr>
          <w:highlight w:val="none"/>
        </w:rPr>
      </w:pPr>
      <w:r>
        <w:rPr>
          <w:rFonts w:hint="eastAsia"/>
          <w:highlight w:val="none"/>
        </w:rPr>
        <w:t xml:space="preserve">    （3）根据第23条应增加和扣减的索赔金额；</w:t>
      </w:r>
      <w:r/>
    </w:p>
    <w:p>
      <w:pPr>
        <w:rPr>
          <w:highlight w:val="none"/>
        </w:rPr>
      </w:pPr>
      <w:r>
        <w:rPr>
          <w:rFonts w:hint="eastAsia"/>
          <w:highlight w:val="none"/>
        </w:rPr>
        <w:t xml:space="preserve">    （4）根据第17.2款约定应支付的预付款和扣减的返还预付款；</w:t>
      </w:r>
      <w:r/>
    </w:p>
    <w:p>
      <w:pPr>
        <w:rPr>
          <w:highlight w:val="none"/>
        </w:rPr>
      </w:pPr>
      <w:r>
        <w:rPr>
          <w:rFonts w:hint="eastAsia"/>
          <w:highlight w:val="none"/>
        </w:rPr>
        <w:t xml:space="preserve">    （5）根据第17.4.1项约定应扣减的质量保证金；</w:t>
      </w:r>
      <w:r/>
    </w:p>
    <w:p>
      <w:pPr>
        <w:rPr>
          <w:highlight w:val="none"/>
        </w:rPr>
      </w:pPr>
      <w:r>
        <w:rPr>
          <w:rFonts w:hint="eastAsia"/>
          <w:highlight w:val="none"/>
        </w:rPr>
        <w:t xml:space="preserve">    （6）根据合同应增加和扣减的其他金额。</w:t>
      </w:r>
      <w:r/>
    </w:p>
    <w:p>
      <w:pPr>
        <w:rPr>
          <w:highlight w:val="none"/>
        </w:rPr>
      </w:pPr>
      <w:r>
        <w:rPr>
          <w:rFonts w:hint="eastAsia"/>
          <w:highlight w:val="none"/>
        </w:rPr>
        <w:t xml:space="preserve">    17.3.3进度付款证书和支付时间</w:t>
      </w:r>
      <w:r/>
    </w:p>
    <w:p>
      <w:pPr>
        <w:rPr>
          <w:highlight w:val="none"/>
        </w:rPr>
      </w:pPr>
      <w:r>
        <w:rPr>
          <w:rFonts w:hint="eastAsia"/>
          <w:highlight w:val="non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rPr>
          <w:highlight w:val="none"/>
        </w:rPr>
      </w:pPr>
      <w:r>
        <w:rPr>
          <w:rFonts w:hint="eastAsia"/>
          <w:highlight w:val="none"/>
        </w:rPr>
        <w:t xml:space="preserve">    （2）发包人应在监理人收到进度付款申请单后的28天内，将进度应付款支付给承包人。</w:t>
      </w:r>
      <w:r/>
    </w:p>
    <w:p>
      <w:pPr>
        <w:rPr>
          <w:highlight w:val="none"/>
        </w:rPr>
      </w:pPr>
      <w:r>
        <w:rPr>
          <w:rFonts w:hint="eastAsia"/>
          <w:highlight w:val="none"/>
        </w:rPr>
        <w:t xml:space="preserve">    （3）监理人出具进度付款证书，不应视为监理人已同意、批准或接受了承包人完成的该部分工作。</w:t>
      </w:r>
      <w:r/>
    </w:p>
    <w:p>
      <w:pPr>
        <w:rPr>
          <w:highlight w:val="none"/>
        </w:rPr>
      </w:pPr>
      <w:r>
        <w:rPr>
          <w:rFonts w:hint="eastAsia"/>
          <w:highlight w:val="none"/>
        </w:rPr>
        <w:t xml:space="preserve">    （4）进度付款涉及政府投资资金的，按照国库集中支付等国家相关规定和专用合同条款的约定办理。</w:t>
      </w:r>
      <w:r/>
    </w:p>
    <w:p>
      <w:pPr>
        <w:rPr>
          <w:highlight w:val="none"/>
        </w:rPr>
      </w:pPr>
      <w:r>
        <w:rPr>
          <w:rFonts w:hint="eastAsia"/>
          <w:highlight w:val="none"/>
        </w:rPr>
        <w:t xml:space="preserve">    17.3.4工程进度付款的修正</w:t>
      </w:r>
      <w:r/>
    </w:p>
    <w:p>
      <w:pPr>
        <w:rPr>
          <w:highlight w:val="none"/>
        </w:rPr>
      </w:pPr>
      <w:r>
        <w:rPr>
          <w:rFonts w:hint="eastAsia"/>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rPr>
          <w:highlight w:val="none"/>
        </w:rPr>
      </w:pPr>
      <w:r>
        <w:rPr>
          <w:rFonts w:hint="eastAsia"/>
          <w:highlight w:val="none"/>
        </w:rPr>
        <w:t xml:space="preserve">17.4质量保证金</w:t>
      </w:r>
      <w:r/>
    </w:p>
    <w:p>
      <w:pPr>
        <w:rPr>
          <w:highlight w:val="none"/>
        </w:rPr>
      </w:pPr>
      <w:r>
        <w:rPr>
          <w:rFonts w:hint="eastAsia"/>
          <w:highlight w:val="none"/>
        </w:rPr>
        <w:t xml:space="preserve">    17.4.1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rPr>
          <w:highlight w:val="none"/>
        </w:rPr>
      </w:pPr>
      <w:r>
        <w:rPr>
          <w:rFonts w:hint="eastAsia"/>
          <w:highlight w:val="none"/>
        </w:rPr>
        <w:t xml:space="preserve">    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rPr>
          <w:highlight w:val="none"/>
        </w:rPr>
      </w:pPr>
      <w:r>
        <w:rPr>
          <w:rFonts w:hint="eastAsia"/>
          <w:highlight w:val="none"/>
        </w:rPr>
        <w:t xml:space="preserve">    17.4.3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rPr>
          <w:highlight w:val="none"/>
        </w:rPr>
      </w:pPr>
      <w:r>
        <w:rPr>
          <w:rFonts w:hint="eastAsia"/>
          <w:highlight w:val="none"/>
        </w:rPr>
        <w:t xml:space="preserve">17.5竣工结算(完工结算)</w:t>
      </w:r>
      <w:r/>
    </w:p>
    <w:p>
      <w:pPr>
        <w:rPr>
          <w:highlight w:val="none"/>
        </w:rPr>
      </w:pPr>
      <w:r>
        <w:rPr>
          <w:rFonts w:hint="eastAsia"/>
          <w:highlight w:val="none"/>
        </w:rPr>
        <w:t xml:space="preserve">    17.5.1竣工（完工）付款申请单</w:t>
      </w:r>
      <w:r/>
    </w:p>
    <w:p>
      <w:pPr>
        <w:rPr>
          <w:highlight w:val="none"/>
        </w:rPr>
      </w:pPr>
      <w:r>
        <w:rPr>
          <w:rFonts w:hint="eastAsia"/>
          <w:highlight w:val="none"/>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rPr>
          <w:highlight w:val="none"/>
        </w:rPr>
      </w:pPr>
      <w:r>
        <w:rPr>
          <w:rFonts w:hint="eastAsia"/>
          <w:highlight w:val="none"/>
        </w:rPr>
        <w:t xml:space="preserve">    （2）监理人对完工付款申请单有异议的，有权要求承包人进行修正和提供补充资料。经监理人和承包人协商后，由承包人向监理人提交修正后的完工付款申请单。</w:t>
      </w:r>
      <w:r/>
    </w:p>
    <w:p>
      <w:pPr>
        <w:rPr>
          <w:highlight w:val="none"/>
        </w:rPr>
      </w:pPr>
      <w:r>
        <w:rPr>
          <w:rFonts w:hint="eastAsia"/>
          <w:highlight w:val="none"/>
        </w:rPr>
        <w:t xml:space="preserve">    17.5.2竣工（完工）付款证书及支付时间</w:t>
      </w:r>
      <w:r/>
    </w:p>
    <w:p>
      <w:pPr>
        <w:rPr>
          <w:highlight w:val="none"/>
        </w:rPr>
      </w:pPr>
      <w:r>
        <w:rPr>
          <w:rFonts w:hint="eastAsia"/>
          <w:highlight w:val="none"/>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rPr>
          <w:highlight w:val="none"/>
        </w:rPr>
      </w:pPr>
      <w:r>
        <w:rPr>
          <w:rFonts w:hint="eastAsia"/>
          <w:highlight w:val="none"/>
        </w:rPr>
        <w:t xml:space="preserve">    （2）发包人应在监理人出具完工付款证书后14天内，将应支付款支付给承包人。发包人不按期支付的，按第17.3.3（2）目的约定，将逾期付款违约金支付给承包人。</w:t>
      </w:r>
      <w:r/>
    </w:p>
    <w:p>
      <w:pPr>
        <w:rPr>
          <w:highlight w:val="none"/>
        </w:rPr>
      </w:pPr>
      <w:r>
        <w:rPr>
          <w:rFonts w:hint="eastAsia"/>
          <w:highlight w:val="none"/>
        </w:rPr>
        <w:t xml:space="preserve">    （3）承包人对发包人签认的完工付款证书有异议的，发包人可出具完工付款申请单中承包人已同意部分的临时付款证书。存在争议的部分，按第24条的约定办理。</w:t>
      </w:r>
      <w:r/>
    </w:p>
    <w:p>
      <w:pPr>
        <w:rPr>
          <w:highlight w:val="none"/>
        </w:rPr>
      </w:pPr>
      <w:r>
        <w:rPr>
          <w:rFonts w:hint="eastAsia"/>
          <w:highlight w:val="none"/>
        </w:rPr>
        <w:t xml:space="preserve">    （4）完工付款涉及政府投资资金的，按第17.3.3（4）目的约定办理。</w:t>
      </w:r>
      <w:r/>
    </w:p>
    <w:p>
      <w:pPr>
        <w:rPr>
          <w:highlight w:val="none"/>
        </w:rPr>
      </w:pPr>
      <w:r>
        <w:rPr>
          <w:rFonts w:hint="eastAsia"/>
          <w:highlight w:val="none"/>
        </w:rPr>
        <w:t xml:space="preserve">17.6最终结清</w:t>
      </w:r>
      <w:r/>
    </w:p>
    <w:p>
      <w:pPr>
        <w:rPr>
          <w:highlight w:val="none"/>
        </w:rPr>
      </w:pPr>
      <w:r>
        <w:rPr>
          <w:rFonts w:hint="eastAsia"/>
          <w:highlight w:val="none"/>
        </w:rPr>
        <w:t xml:space="preserve">    17.6.1最终结清申请单</w:t>
      </w:r>
      <w:r/>
    </w:p>
    <w:p>
      <w:pPr>
        <w:rPr>
          <w:highlight w:val="none"/>
        </w:rPr>
      </w:pPr>
      <w:r>
        <w:rPr>
          <w:rFonts w:hint="eastAsia"/>
          <w:highlight w:val="none"/>
        </w:rPr>
        <w:t xml:space="preserve">    （1）工程质量保修责任终止证书签发后，承包人应按监理人批准的格式提交最终结清申请单。提交最终结清申请单的份数在专用合同条款中约定。</w:t>
      </w:r>
      <w:r/>
    </w:p>
    <w:p>
      <w:pPr>
        <w:rPr>
          <w:highlight w:val="none"/>
        </w:rPr>
      </w:pPr>
      <w:r>
        <w:rPr>
          <w:rFonts w:hint="eastAsia"/>
          <w:highlight w:val="none"/>
        </w:rPr>
        <w:t xml:space="preserve">    （2）发包人对最终结清申请单内容有异议的，有权要求承包人进行修正和提供补充资料，由承包人向监理人提交修正后的最终结清申请单。</w:t>
      </w:r>
      <w:r/>
    </w:p>
    <w:p>
      <w:pPr>
        <w:rPr>
          <w:highlight w:val="none"/>
        </w:rPr>
      </w:pPr>
      <w:r>
        <w:rPr>
          <w:rFonts w:hint="eastAsia"/>
          <w:highlight w:val="none"/>
        </w:rPr>
        <w:t xml:space="preserve">    17.6.2 最终结清证书和支付时间</w:t>
      </w:r>
      <w:r/>
    </w:p>
    <w:p>
      <w:pPr>
        <w:rPr>
          <w:highlight w:val="none"/>
        </w:rPr>
      </w:pPr>
      <w:r>
        <w:rPr>
          <w:rFonts w:hint="eastAsia"/>
          <w:highlight w:val="none"/>
        </w:rPr>
        <w:t xml:space="preserve">    （1）监理人收到承包人提交的最终结清申请单后的14天内，提出发包人应支付给承包人的价款，经发包人审查同意后，由监理人向承包人出具经发包人签认的最终结清证书。</w:t>
      </w:r>
      <w:r/>
    </w:p>
    <w:p>
      <w:pPr>
        <w:rPr>
          <w:highlight w:val="none"/>
        </w:rPr>
      </w:pPr>
      <w:r>
        <w:rPr>
          <w:rFonts w:hint="eastAsia"/>
          <w:highlight w:val="none"/>
        </w:rPr>
        <w:t xml:space="preserve">    （2）发包人应在监理人出具最终结清证书后的14天内，将应支付款支付给承包人。发包人不按期支付的，按第17.3.3（2）目的约定，将逾期付款违约金加付给承包人。</w:t>
      </w:r>
      <w:r/>
    </w:p>
    <w:p>
      <w:pPr>
        <w:rPr>
          <w:highlight w:val="none"/>
        </w:rPr>
      </w:pPr>
      <w:r>
        <w:rPr>
          <w:rFonts w:hint="eastAsia"/>
          <w:highlight w:val="none"/>
        </w:rPr>
        <w:t xml:space="preserve">    （3）承包人对发包人签认的最终结清证书有异议的，按第24条的约定办理。</w:t>
      </w:r>
      <w:r/>
    </w:p>
    <w:p>
      <w:pPr>
        <w:rPr>
          <w:highlight w:val="none"/>
        </w:rPr>
      </w:pPr>
      <w:r>
        <w:rPr>
          <w:rFonts w:hint="eastAsia"/>
          <w:highlight w:val="none"/>
        </w:rPr>
        <w:t xml:space="preserve">    （4）最终结清付款涉及政府投资资金的，按第17.3.3（4）目的约定办理。</w:t>
      </w:r>
      <w:r/>
    </w:p>
    <w:p>
      <w:pPr>
        <w:rPr>
          <w:highlight w:val="none"/>
        </w:rPr>
      </w:pPr>
      <w:r>
        <w:rPr>
          <w:rFonts w:hint="eastAsia"/>
          <w:highlight w:val="none"/>
        </w:rPr>
        <w:t xml:space="preserve">17.7竣工财务决算</w:t>
      </w:r>
      <w:r/>
    </w:p>
    <w:p>
      <w:pPr>
        <w:rPr>
          <w:highlight w:val="none"/>
        </w:rPr>
      </w:pPr>
      <w:r>
        <w:rPr>
          <w:rFonts w:hint="eastAsia"/>
          <w:highlight w:val="none"/>
        </w:rPr>
        <w:t xml:space="preserve">    发包人负责编制本工程项目竣工财务决算，承包人应按专用合同条款的约定提供竣工财务决算编制所需的相关材料。</w:t>
      </w:r>
      <w:r/>
    </w:p>
    <w:p>
      <w:pPr>
        <w:rPr>
          <w:highlight w:val="none"/>
        </w:rPr>
      </w:pPr>
      <w:r>
        <w:rPr>
          <w:rFonts w:hint="eastAsia"/>
          <w:highlight w:val="none"/>
        </w:rPr>
        <w:t xml:space="preserve">17.8竣工审计</w:t>
      </w:r>
      <w:r/>
    </w:p>
    <w:p>
      <w:pPr>
        <w:rPr>
          <w:highlight w:val="none"/>
        </w:rPr>
      </w:pPr>
      <w:r>
        <w:rPr>
          <w:rFonts w:hint="eastAsia"/>
          <w:highlight w:val="none"/>
        </w:rPr>
        <w:t xml:space="preserve">    发包人负责完成本工程竣工审计手续，承包人应完成相关配合工作。</w:t>
      </w:r>
      <w:r/>
    </w:p>
    <w:p>
      <w:pPr>
        <w:rPr>
          <w:highlight w:val="none"/>
        </w:rPr>
      </w:pPr>
      <w:r>
        <w:rPr>
          <w:rFonts w:hint="eastAsia"/>
          <w:highlight w:val="none"/>
        </w:rPr>
        <w:t xml:space="preserve">18．竣工验收(验收) </w:t>
      </w:r>
      <w:r/>
    </w:p>
    <w:p>
      <w:pPr>
        <w:rPr>
          <w:highlight w:val="none"/>
        </w:rPr>
      </w:pPr>
      <w:r>
        <w:rPr>
          <w:rFonts w:hint="eastAsia"/>
          <w:highlight w:val="none"/>
        </w:rPr>
        <w:t xml:space="preserve">18.1验收工作分类</w:t>
      </w:r>
      <w:r/>
    </w:p>
    <w:p>
      <w:pPr>
        <w:rPr>
          <w:highlight w:val="none"/>
        </w:rPr>
      </w:pPr>
      <w:r>
        <w:rPr>
          <w:rFonts w:hint="eastAsia"/>
          <w:highlight w:val="none"/>
        </w:rPr>
        <w:t xml:space="preserve">    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rPr>
          <w:highlight w:val="none"/>
        </w:rPr>
      </w:pPr>
      <w:r>
        <w:rPr>
          <w:rFonts w:hint="eastAsia"/>
          <w:highlight w:val="none"/>
        </w:rPr>
        <w:t xml:space="preserve">    18.1.1竣工验收指承包人完成了全部合同工作后，发包人按合同要求进行的验收。</w:t>
      </w:r>
      <w:r/>
    </w:p>
    <w:p>
      <w:pPr>
        <w:rPr>
          <w:highlight w:val="none"/>
        </w:rPr>
      </w:pPr>
      <w:r>
        <w:rPr>
          <w:rFonts w:hint="eastAsia"/>
          <w:highlight w:val="none"/>
        </w:rPr>
        <w:t xml:space="preserve">    18.1.2国家验收是国家有关部门根据法律、规范、规程和政策要求，针对发包人全面组织实施的整个工程正式交付投运前的验收。</w:t>
      </w:r>
      <w:r/>
    </w:p>
    <w:p>
      <w:pPr>
        <w:rPr>
          <w:highlight w:val="none"/>
        </w:rPr>
      </w:pPr>
      <w:r>
        <w:rPr>
          <w:rFonts w:hint="eastAsia"/>
          <w:highlight w:val="none"/>
        </w:rPr>
        <w:t xml:space="preserve">    18.1.3需要进行国家验收的，竣工验收是国家验收的一部分。竣工验收所采用的各项验收和评定标准应符合国家验收标准。发包人和承包人为竣工验收提供的各项竣工验收资料应符合国家验收的要求。</w:t>
      </w:r>
      <w:r/>
    </w:p>
    <w:p>
      <w:pPr>
        <w:rPr>
          <w:highlight w:val="none"/>
        </w:rPr>
      </w:pPr>
      <w:r>
        <w:rPr>
          <w:rFonts w:hint="eastAsia"/>
          <w:highlight w:val="none"/>
        </w:rPr>
        <w:t xml:space="preserve">18.2分部工程验收</w:t>
      </w:r>
      <w:r/>
    </w:p>
    <w:p>
      <w:pPr>
        <w:rPr>
          <w:highlight w:val="none"/>
        </w:rPr>
      </w:pPr>
      <w:r>
        <w:rPr>
          <w:rFonts w:hint="eastAsia"/>
          <w:highlight w:val="none"/>
        </w:rPr>
        <w:t xml:space="preserve">    当工程具备以下条件时，承包人即可向监理人提交竣工验收申请报告：</w:t>
      </w:r>
      <w:r/>
    </w:p>
    <w:p>
      <w:pPr>
        <w:rPr>
          <w:highlight w:val="none"/>
        </w:rPr>
      </w:pPr>
      <w:r>
        <w:rPr>
          <w:rFonts w:hint="eastAsia"/>
          <w:highlight w:val="none"/>
        </w:rPr>
        <w:t xml:space="preserve">    18.2.1分部工程具备验收条件时，承包人应向发包人提交验收申请报告，发包人应在收到验收申请报告之日起10个工作日内决定是否同意进行验收。</w:t>
      </w:r>
      <w:r/>
    </w:p>
    <w:p>
      <w:pPr>
        <w:rPr>
          <w:highlight w:val="none"/>
        </w:rPr>
      </w:pPr>
      <w:r>
        <w:rPr>
          <w:rFonts w:hint="eastAsia"/>
          <w:highlight w:val="none"/>
        </w:rPr>
        <w:t xml:space="preserve">    18.2.2除专用合同条款另有约定外，监理人主持分部工程验收，承包人应派符合条件的代表参加验收工作组 。</w:t>
      </w:r>
      <w:r/>
    </w:p>
    <w:p>
      <w:pPr>
        <w:rPr>
          <w:highlight w:val="none"/>
        </w:rPr>
      </w:pPr>
      <w:r>
        <w:rPr>
          <w:rFonts w:hint="eastAsia"/>
          <w:highlight w:val="none"/>
        </w:rPr>
        <w:t xml:space="preserve">    18.2.3分部工程验收通过后，发包人向承包人发送分部工程验收鉴定书。承包人应及时完成分部工程验收鉴定书载明应由承包人处理的遗留问题。</w:t>
      </w:r>
      <w:r/>
    </w:p>
    <w:p>
      <w:pPr>
        <w:rPr>
          <w:highlight w:val="none"/>
        </w:rPr>
      </w:pPr>
      <w:r>
        <w:rPr>
          <w:rFonts w:hint="eastAsia"/>
          <w:highlight w:val="none"/>
        </w:rPr>
        <w:t xml:space="preserve">18.3单位工程验收</w:t>
      </w:r>
      <w:r/>
    </w:p>
    <w:p>
      <w:pPr>
        <w:rPr>
          <w:highlight w:val="none"/>
        </w:rPr>
      </w:pPr>
      <w:r>
        <w:rPr>
          <w:rFonts w:hint="eastAsia"/>
          <w:highlight w:val="none"/>
        </w:rPr>
        <w:t xml:space="preserve">    18.3.1单位工程具备验收条件时，承包人应向发包人提交验收申请报告，发包人应在收到验收申请报告之日起10个工作日内决定是否同意进行验收。</w:t>
      </w:r>
      <w:r/>
    </w:p>
    <w:p>
      <w:pPr>
        <w:rPr>
          <w:highlight w:val="none"/>
        </w:rPr>
      </w:pPr>
      <w:r>
        <w:rPr>
          <w:rFonts w:hint="eastAsia"/>
          <w:highlight w:val="none"/>
        </w:rPr>
        <w:t xml:space="preserve">    18.3.2发包人主持单位工程验收，承包人应派符合条件的代表参加验收工作组。</w:t>
      </w:r>
      <w:r/>
    </w:p>
    <w:p>
      <w:pPr>
        <w:rPr>
          <w:highlight w:val="none"/>
        </w:rPr>
      </w:pPr>
      <w:r>
        <w:rPr>
          <w:rFonts w:hint="eastAsia"/>
          <w:highlight w:val="none"/>
        </w:rPr>
        <w:t xml:space="preserve">    18.3.3单位工程验收通过后，发包人向承包人发送单位工程验收鉴定书。承包人应及时完成单位工程验收鉴定书载明应由承包人处理的遗留问题。</w:t>
      </w:r>
      <w:r/>
    </w:p>
    <w:p>
      <w:pPr>
        <w:rPr>
          <w:highlight w:val="none"/>
        </w:rPr>
      </w:pPr>
      <w:r>
        <w:rPr>
          <w:rFonts w:hint="eastAsia"/>
          <w:highlight w:val="none"/>
        </w:rPr>
        <w:t xml:space="preserve">    18.3.4需提前投入使用的单位工程在专用合同条款中明确。</w:t>
      </w:r>
      <w:r/>
    </w:p>
    <w:p>
      <w:pPr>
        <w:rPr>
          <w:highlight w:val="none"/>
        </w:rPr>
      </w:pPr>
      <w:r>
        <w:rPr>
          <w:rFonts w:hint="eastAsia"/>
          <w:highlight w:val="none"/>
        </w:rPr>
        <w:t xml:space="preserve">18.4合同工程完工验收</w:t>
      </w:r>
      <w:r/>
    </w:p>
    <w:p>
      <w:pPr>
        <w:rPr>
          <w:highlight w:val="none"/>
        </w:rPr>
      </w:pPr>
      <w:r>
        <w:rPr>
          <w:rFonts w:hint="eastAsia"/>
          <w:highlight w:val="none"/>
        </w:rPr>
        <w:t xml:space="preserve">    18.4.1合同工程具备验收条件时，承包人应向发包人提交验收申请报告，发包人应在收到验收申请报告之日起20个工作日内决定是否同意进行验收。</w:t>
      </w:r>
      <w:r/>
    </w:p>
    <w:p>
      <w:pPr>
        <w:rPr>
          <w:highlight w:val="none"/>
        </w:rPr>
      </w:pPr>
      <w:r>
        <w:rPr>
          <w:rFonts w:hint="eastAsia"/>
          <w:highlight w:val="none"/>
        </w:rPr>
        <w:t xml:space="preserve">    18.4.2发包人主持合同工程完工验收，承包人应派代表参加验收工作组。</w:t>
      </w:r>
      <w:r/>
    </w:p>
    <w:p>
      <w:pPr>
        <w:rPr>
          <w:highlight w:val="none"/>
        </w:rPr>
      </w:pPr>
      <w:r>
        <w:rPr>
          <w:rFonts w:hint="eastAsia"/>
          <w:highlight w:val="none"/>
        </w:rPr>
        <w:t xml:space="preserve">    18.4.3合同工程完工验收通过后，发包人向承包人发送合同工程完工验收鉴定书。承包人应及时完成合同工程完工验收鉴定书载明应由承包人处理的遗留问题。</w:t>
      </w:r>
      <w:r/>
    </w:p>
    <w:p>
      <w:pPr>
        <w:rPr>
          <w:highlight w:val="none"/>
        </w:rPr>
      </w:pPr>
      <w:r>
        <w:rPr>
          <w:rFonts w:hint="eastAsia"/>
          <w:highlight w:val="none"/>
        </w:rPr>
        <w:t xml:space="preserve">    18.4.4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rPr>
          <w:highlight w:val="none"/>
        </w:rPr>
      </w:pPr>
      <w:r>
        <w:rPr>
          <w:rFonts w:hint="eastAsia"/>
          <w:highlight w:val="none"/>
        </w:rPr>
        <w:t xml:space="preserve">18.5阶段验收</w:t>
      </w:r>
      <w:r/>
    </w:p>
    <w:p>
      <w:pPr>
        <w:rPr>
          <w:highlight w:val="none"/>
        </w:rPr>
      </w:pPr>
      <w:r>
        <w:rPr>
          <w:rFonts w:hint="eastAsia"/>
          <w:highlight w:val="none"/>
        </w:rPr>
        <w:t xml:space="preserve">    18.5.1工程建设具备阶段验收条件时，发包人负责提出阶段验收申请报告。承包人应派代表参加阶段验收，并作为被验收单位在验收鉴定书上签字。阶段验收的具体类别在专用合同条款中约定。</w:t>
      </w:r>
      <w:r/>
    </w:p>
    <w:p>
      <w:pPr>
        <w:rPr>
          <w:highlight w:val="none"/>
        </w:rPr>
      </w:pPr>
      <w:r>
        <w:rPr>
          <w:rFonts w:hint="eastAsia"/>
          <w:highlight w:val="none"/>
        </w:rPr>
        <w:t xml:space="preserve">    18.5.2承包人应及时完成阶段验收鉴定书载明应由承包人处理的遗留问题。</w:t>
      </w:r>
      <w:r/>
    </w:p>
    <w:p>
      <w:pPr>
        <w:rPr>
          <w:highlight w:val="none"/>
        </w:rPr>
      </w:pPr>
      <w:r>
        <w:rPr>
          <w:rFonts w:hint="eastAsia"/>
          <w:highlight w:val="none"/>
        </w:rPr>
        <w:t xml:space="preserve">18.6专项验收</w:t>
      </w:r>
      <w:r/>
    </w:p>
    <w:p>
      <w:pPr>
        <w:rPr>
          <w:highlight w:val="none"/>
        </w:rPr>
      </w:pPr>
      <w:r>
        <w:rPr>
          <w:rFonts w:hint="eastAsia"/>
          <w:highlight w:val="none"/>
        </w:rPr>
        <w:t xml:space="preserve">    18.6.1发包人负责提出专项验收申请报告。承包人应按专项验收的相关规定参加专项验收。专项验收的具体类别在专用合同条款中约定。</w:t>
      </w:r>
      <w:r/>
    </w:p>
    <w:p>
      <w:pPr>
        <w:rPr>
          <w:highlight w:val="none"/>
        </w:rPr>
      </w:pPr>
      <w:r>
        <w:rPr>
          <w:rFonts w:hint="eastAsia"/>
          <w:highlight w:val="none"/>
        </w:rPr>
        <w:t xml:space="preserve">    18.6.2承包人应及时完成专项验收成果性文件载明应由承包人处理的遗留问题。</w:t>
      </w:r>
      <w:r/>
    </w:p>
    <w:p>
      <w:pPr>
        <w:rPr>
          <w:highlight w:val="none"/>
        </w:rPr>
      </w:pPr>
      <w:r>
        <w:rPr>
          <w:rFonts w:hint="eastAsia"/>
          <w:highlight w:val="none"/>
        </w:rPr>
        <w:t xml:space="preserve">18.7竣工验收</w:t>
      </w:r>
      <w:r/>
    </w:p>
    <w:p>
      <w:pPr>
        <w:rPr>
          <w:highlight w:val="none"/>
        </w:rPr>
      </w:pPr>
      <w:r>
        <w:rPr>
          <w:rFonts w:hint="eastAsia"/>
          <w:highlight w:val="none"/>
        </w:rPr>
        <w:t xml:space="preserve">    18.7.1申请竣工验收前，发包人组织竣工验收自查，承包人应派代表参加。</w:t>
      </w:r>
      <w:r/>
    </w:p>
    <w:p>
      <w:pPr>
        <w:rPr>
          <w:highlight w:val="none"/>
        </w:rPr>
      </w:pPr>
      <w:r>
        <w:rPr>
          <w:rFonts w:hint="eastAsia"/>
          <w:highlight w:val="none"/>
        </w:rPr>
        <w:t xml:space="preserve">    18.7.2竣工验收分为竣工技术预验收和竣工验收两个阶段。发包人应通知承包人派代表参加技术预验收和竣工验收。</w:t>
      </w:r>
      <w:r/>
    </w:p>
    <w:p>
      <w:pPr>
        <w:rPr>
          <w:highlight w:val="none"/>
        </w:rPr>
      </w:pPr>
      <w:r>
        <w:rPr>
          <w:rFonts w:hint="eastAsia"/>
          <w:highlight w:val="none"/>
        </w:rPr>
        <w:t xml:space="preserve">    18.7.3专用合同条款约定工程需要进行技术鉴定的，承包人应提交有关资料并完成配合工作。</w:t>
      </w:r>
      <w:r/>
    </w:p>
    <w:p>
      <w:pPr>
        <w:rPr>
          <w:highlight w:val="none"/>
        </w:rPr>
      </w:pPr>
      <w:r>
        <w:rPr>
          <w:rFonts w:hint="eastAsia"/>
          <w:highlight w:val="none"/>
        </w:rPr>
        <w:t xml:space="preserve">    18.7.4竣工验收需要进行质量检测的，所需费用由发包人承担，但因承包人原因造成质量不合格的除外。</w:t>
      </w:r>
      <w:r/>
    </w:p>
    <w:p>
      <w:pPr>
        <w:rPr>
          <w:highlight w:val="none"/>
        </w:rPr>
      </w:pPr>
      <w:r>
        <w:rPr>
          <w:rFonts w:hint="eastAsia"/>
          <w:highlight w:val="none"/>
        </w:rPr>
        <w:t xml:space="preserve">    18.7.5工程质量保修期满以及竣工验收遗留问题和尾工处理完成并通过验收后，发包人负责将处理情况和验收成果报送竣工验收主持单位，申请领取工程竣工证书，并发送承包人。</w:t>
      </w:r>
      <w:r/>
    </w:p>
    <w:p>
      <w:pPr>
        <w:rPr>
          <w:highlight w:val="none"/>
        </w:rPr>
      </w:pPr>
      <w:r>
        <w:rPr>
          <w:rFonts w:hint="eastAsia"/>
          <w:highlight w:val="none"/>
        </w:rPr>
        <w:t xml:space="preserve">18.8施工期运行</w:t>
      </w:r>
      <w:r/>
    </w:p>
    <w:p>
      <w:pPr>
        <w:rPr>
          <w:highlight w:val="none"/>
        </w:rPr>
      </w:pPr>
      <w:r>
        <w:rPr>
          <w:rFonts w:hint="eastAsia"/>
          <w:highlight w:val="none"/>
        </w:rPr>
        <w:t xml:space="preserve">    18.8.1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rPr>
          <w:highlight w:val="none"/>
        </w:rPr>
      </w:pPr>
      <w:r>
        <w:rPr>
          <w:rFonts w:hint="eastAsia"/>
          <w:highlight w:val="none"/>
        </w:rPr>
        <w:t xml:space="preserve">    18.8.2在施工期运行中发现工程或工程设备损坏或存在缺陷的，由承包人按第19.2款约定进行修复。</w:t>
      </w:r>
      <w:r/>
    </w:p>
    <w:p>
      <w:pPr>
        <w:rPr>
          <w:highlight w:val="none"/>
        </w:rPr>
      </w:pPr>
      <w:r>
        <w:rPr>
          <w:rFonts w:hint="eastAsia"/>
          <w:highlight w:val="none"/>
        </w:rPr>
        <w:t xml:space="preserve">18.9试运行</w:t>
      </w:r>
      <w:r/>
    </w:p>
    <w:p>
      <w:pPr>
        <w:rPr>
          <w:highlight w:val="none"/>
        </w:rPr>
      </w:pPr>
      <w:r>
        <w:rPr>
          <w:rFonts w:hint="eastAsia"/>
          <w:highlight w:val="none"/>
        </w:rPr>
        <w:t xml:space="preserve">    18.9.1除专用合同条款另有约定外，承包人应按规定进行工程及工程设备试运行，负责提供试运行所需的人员、器材和必要的条件，并承担全部试运行费用。</w:t>
      </w:r>
      <w:r/>
    </w:p>
    <w:p>
      <w:pPr>
        <w:rPr>
          <w:highlight w:val="none"/>
        </w:rPr>
      </w:pPr>
      <w:r>
        <w:rPr>
          <w:rFonts w:hint="eastAsia"/>
          <w:highlight w:val="none"/>
        </w:rPr>
        <w:t xml:space="preserve">    18.9.2由于承包人的原因导致试运行失败的，承包人应采取措施保证试运行合格，并承担相应费用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rPr>
          <w:highlight w:val="none"/>
        </w:rPr>
      </w:pPr>
      <w:r>
        <w:rPr>
          <w:rFonts w:hint="eastAsia"/>
          <w:highlight w:val="none"/>
        </w:rPr>
        <w:t xml:space="preserve">18.10竣工（完工）清场</w:t>
      </w:r>
      <w:r/>
    </w:p>
    <w:p>
      <w:pPr>
        <w:rPr>
          <w:highlight w:val="none"/>
        </w:rPr>
      </w:pPr>
      <w:r>
        <w:rPr>
          <w:rFonts w:hint="eastAsia"/>
          <w:highlight w:val="none"/>
        </w:rPr>
        <w:t xml:space="preserve">    18.10.1工程项目竣工（完工）清场的工作范围和内容在技术标准和要求（合同技术条款）中约定。</w:t>
      </w:r>
      <w:r/>
    </w:p>
    <w:p>
      <w:pPr>
        <w:rPr>
          <w:highlight w:val="none"/>
        </w:rPr>
      </w:pPr>
      <w:r>
        <w:rPr>
          <w:rFonts w:hint="eastAsia"/>
          <w:highlight w:val="none"/>
        </w:rPr>
        <w:t xml:space="preserve">    18.10.2承包人未按监理人的要求恢复临时占地，或者场地清理未达到合同约定的，发包人有权委托其他人恢复或清理，所发生的金额从拟支付给承包人的款项中扣除。</w:t>
      </w:r>
      <w:r/>
    </w:p>
    <w:p>
      <w:pPr>
        <w:rPr>
          <w:highlight w:val="none"/>
        </w:rPr>
      </w:pPr>
      <w:r>
        <w:rPr>
          <w:rFonts w:hint="eastAsia"/>
          <w:highlight w:val="none"/>
        </w:rPr>
        <w:t xml:space="preserve">18.11施工队伍的撤离</w:t>
      </w:r>
      <w:r/>
    </w:p>
    <w:p>
      <w:pPr>
        <w:rPr>
          <w:highlight w:val="none"/>
        </w:rPr>
      </w:pPr>
      <w:r>
        <w:rPr>
          <w:rFonts w:hint="eastAsia"/>
          <w:highlight w:val="none"/>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rPr>
          <w:highlight w:val="none"/>
        </w:rPr>
      </w:pPr>
      <w:r>
        <w:rPr>
          <w:rFonts w:hint="eastAsia"/>
          <w:highlight w:val="none"/>
        </w:rPr>
        <w:t xml:space="preserve">19．缺陷责任期与保修责任</w:t>
      </w:r>
      <w:r/>
    </w:p>
    <w:p>
      <w:pPr>
        <w:rPr>
          <w:highlight w:val="none"/>
        </w:rPr>
      </w:pPr>
      <w:r>
        <w:rPr>
          <w:rFonts w:hint="eastAsia"/>
          <w:highlight w:val="none"/>
        </w:rPr>
        <w:t xml:space="preserve">19.1缺陷责任期(工程质量保修期)的起算时间</w:t>
      </w:r>
      <w:r/>
    </w:p>
    <w:p>
      <w:pPr>
        <w:rPr>
          <w:highlight w:val="none"/>
        </w:rPr>
      </w:pPr>
      <w:r>
        <w:rPr>
          <w:rFonts w:hint="eastAsia"/>
          <w:highlight w:val="none"/>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rPr>
          <w:highlight w:val="none"/>
        </w:rPr>
      </w:pPr>
      <w:r>
        <w:rPr>
          <w:rFonts w:hint="eastAsia"/>
          <w:highlight w:val="none"/>
        </w:rPr>
        <w:t xml:space="preserve">19.2缺陷责任</w:t>
      </w:r>
      <w:r/>
    </w:p>
    <w:p>
      <w:pPr>
        <w:rPr>
          <w:highlight w:val="none"/>
        </w:rPr>
      </w:pPr>
      <w:r>
        <w:rPr>
          <w:rFonts w:hint="eastAsia"/>
          <w:highlight w:val="none"/>
        </w:rPr>
        <w:t xml:space="preserve">    19.2.1承包人应在缺陷责任期内对已交付使用的工程承担缺陷责任。</w:t>
      </w:r>
      <w:r/>
    </w:p>
    <w:p>
      <w:pPr>
        <w:rPr>
          <w:highlight w:val="none"/>
        </w:rPr>
      </w:pPr>
      <w:r>
        <w:rPr>
          <w:rFonts w:hint="eastAsia"/>
          <w:highlight w:val="none"/>
        </w:rPr>
        <w:t xml:space="preserve">    19.2.2缺陷责任期内，发包人对已接收使用的工程负责日常维护工作。发包人在使用过程中，发现已接收的工程存在新的缺陷或已修复的缺陷部位或部件又遭损坏的，承包人应负责修复，直至检验合格为止。</w:t>
      </w:r>
      <w:r/>
    </w:p>
    <w:p>
      <w:pPr>
        <w:rPr>
          <w:highlight w:val="none"/>
        </w:rPr>
      </w:pPr>
      <w:r>
        <w:rPr>
          <w:rFonts w:hint="eastAsia"/>
          <w:highlight w:val="none"/>
        </w:rPr>
        <w:t xml:space="preserve">    19.2.3监理人和承包人应共同查清缺陷和（或）损坏的原因。经查明属承包人原因造成的，应由承包人承担修复和查验的费用。经查验属发包人原因造成的，发包人应承担修复和查验的费用，并支付承包人合理利润。</w:t>
      </w:r>
      <w:r/>
    </w:p>
    <w:p>
      <w:pPr>
        <w:rPr>
          <w:highlight w:val="none"/>
        </w:rPr>
      </w:pPr>
      <w:r>
        <w:rPr>
          <w:rFonts w:hint="eastAsia"/>
          <w:highlight w:val="none"/>
        </w:rPr>
        <w:t xml:space="preserve">    19.2.4承包人不能在合理时间内修复缺陷的，发包人可自行修复或委托其他人修复，所需费用和利润的承担，按第19.2.3项约定办理。</w:t>
      </w:r>
      <w:r/>
    </w:p>
    <w:p>
      <w:pPr>
        <w:rPr>
          <w:highlight w:val="none"/>
        </w:rPr>
      </w:pPr>
      <w:r>
        <w:rPr>
          <w:rFonts w:hint="eastAsia"/>
          <w:highlight w:val="none"/>
        </w:rPr>
        <w:t xml:space="preserve">19.3缺陷责任期的延长</w:t>
      </w:r>
      <w:r/>
    </w:p>
    <w:p>
      <w:pPr>
        <w:rPr>
          <w:highlight w:val="none"/>
        </w:rPr>
      </w:pPr>
      <w:r>
        <w:rPr>
          <w:rFonts w:hint="eastAsia"/>
          <w:highlight w:val="none"/>
        </w:rPr>
        <w:t xml:space="preserve">    由于承包人原因造成某项缺陷或损坏使某项工程或工程设备不能按原定目标使用而需要再次检查、检验和修复的，发包人有权要求承包人相应延长缺陷责任期，但缺陷责任期最长不超过2年。</w:t>
      </w:r>
      <w:r/>
    </w:p>
    <w:p>
      <w:pPr>
        <w:rPr>
          <w:highlight w:val="none"/>
        </w:rPr>
      </w:pPr>
      <w:r>
        <w:rPr>
          <w:rFonts w:hint="eastAsia"/>
          <w:highlight w:val="none"/>
        </w:rPr>
        <w:t xml:space="preserve">19.4进一步试验和试运行</w:t>
      </w:r>
      <w:r/>
    </w:p>
    <w:p>
      <w:pPr>
        <w:rPr>
          <w:highlight w:val="none"/>
        </w:rPr>
      </w:pPr>
      <w:r>
        <w:rPr>
          <w:rFonts w:hint="eastAsia"/>
          <w:highlight w:val="none"/>
        </w:rPr>
        <w:t xml:space="preserve">    任何一项缺陷或损坏修复后，经检查证明其影响了工程或工程设备的使用性能，承包人应重新进行合同约定的试验和试运行，试验和试运行的全部费用应由责任方承担。</w:t>
      </w:r>
      <w:r/>
    </w:p>
    <w:p>
      <w:pPr>
        <w:rPr>
          <w:highlight w:val="none"/>
        </w:rPr>
      </w:pPr>
      <w:r>
        <w:rPr>
          <w:rFonts w:hint="eastAsia"/>
          <w:highlight w:val="none"/>
        </w:rPr>
        <w:t xml:space="preserve">19.5承包人的进入权</w:t>
      </w:r>
      <w:r/>
    </w:p>
    <w:p>
      <w:pPr>
        <w:rPr>
          <w:highlight w:val="none"/>
        </w:rPr>
      </w:pPr>
      <w:r>
        <w:rPr>
          <w:rFonts w:hint="eastAsia"/>
          <w:highlight w:val="none"/>
        </w:rPr>
        <w:t xml:space="preserve">    缺陷责任期内承包人为缺陷修复工作需要，有权进入工程现场，但应遵守发包人的保安和保密规定。</w:t>
      </w:r>
      <w:r/>
    </w:p>
    <w:p>
      <w:pPr>
        <w:rPr>
          <w:highlight w:val="none"/>
        </w:rPr>
      </w:pPr>
      <w:r>
        <w:rPr>
          <w:rFonts w:hint="eastAsia"/>
          <w:highlight w:val="none"/>
        </w:rPr>
        <w:t xml:space="preserve">19.6缺陷责任期终止证书(工程质量保修期终止证书)</w:t>
      </w:r>
      <w:r>
        <w:rPr>
          <w:rFonts w:hint="eastAsia"/>
          <w:highlight w:val="none"/>
        </w:rPr>
        <w:tab/>
      </w:r>
      <w:r/>
    </w:p>
    <w:p>
      <w:pPr>
        <w:rPr>
          <w:highlight w:val="none"/>
        </w:rPr>
      </w:pPr>
      <w:r>
        <w:rPr>
          <w:rFonts w:hint="eastAsia"/>
          <w:highlight w:val="none"/>
        </w:rPr>
        <w:t xml:space="preserve">    合同工程完工验收或投入使用验收后，发包人与承包人应办理工程交接手续，承包人应向发包人递交工程质量保修书。</w:t>
      </w:r>
      <w:r/>
    </w:p>
    <w:p>
      <w:pPr>
        <w:rPr>
          <w:highlight w:val="none"/>
        </w:rPr>
      </w:pPr>
      <w:r>
        <w:rPr>
          <w:rFonts w:hint="eastAsia"/>
          <w:highlight w:val="none"/>
        </w:rPr>
        <w:t xml:space="preserve">    缺陷责任期（工程质量保修期）满后30个工作日内，发包人应向承包人颁发工程质量保修责任终止证书，并退还剩余的质量保证金，但保修责任范围内的质量缺陷未处理完成的应除外。</w:t>
      </w:r>
      <w:r/>
    </w:p>
    <w:p>
      <w:pPr>
        <w:rPr>
          <w:highlight w:val="none"/>
        </w:rPr>
      </w:pPr>
      <w:r>
        <w:rPr>
          <w:rFonts w:hint="eastAsia"/>
          <w:highlight w:val="none"/>
        </w:rPr>
        <w:t xml:space="preserve">19.7保修责任</w:t>
      </w:r>
      <w:r/>
    </w:p>
    <w:p>
      <w:pPr>
        <w:rPr>
          <w:highlight w:val="none"/>
        </w:rPr>
      </w:pPr>
      <w:r>
        <w:rPr>
          <w:rFonts w:hint="eastAsia"/>
          <w:highlight w:val="none"/>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rPr>
          <w:highlight w:val="none"/>
        </w:rPr>
      </w:pPr>
      <w:r>
        <w:rPr>
          <w:rFonts w:hint="eastAsia"/>
          <w:highlight w:val="none"/>
        </w:rPr>
        <w:t xml:space="preserve">20．保险</w:t>
      </w:r>
      <w:r/>
    </w:p>
    <w:p>
      <w:pPr>
        <w:rPr>
          <w:highlight w:val="none"/>
        </w:rPr>
      </w:pPr>
      <w:r>
        <w:rPr>
          <w:rFonts w:hint="eastAsia"/>
          <w:highlight w:val="none"/>
        </w:rPr>
        <w:t xml:space="preserve">20.1工程保险</w:t>
      </w:r>
      <w:r/>
    </w:p>
    <w:p>
      <w:pPr>
        <w:rPr>
          <w:highlight w:val="none"/>
        </w:rPr>
      </w:pPr>
      <w:r>
        <w:rPr>
          <w:rFonts w:hint="eastAsia"/>
          <w:highlight w:val="none"/>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rPr>
          <w:highlight w:val="none"/>
        </w:rPr>
      </w:pPr>
      <w:r>
        <w:rPr>
          <w:rFonts w:hint="eastAsia"/>
          <w:highlight w:val="none"/>
        </w:rPr>
        <w:t xml:space="preserve">20.2人员工伤事故的保险</w:t>
      </w:r>
      <w:r/>
    </w:p>
    <w:p>
      <w:pPr>
        <w:rPr>
          <w:highlight w:val="none"/>
        </w:rPr>
      </w:pPr>
      <w:r>
        <w:rPr>
          <w:rFonts w:hint="eastAsia"/>
          <w:highlight w:val="none"/>
        </w:rPr>
        <w:t xml:space="preserve">    20.2.1承包人人员的工伤事故保险</w:t>
      </w:r>
      <w:r/>
    </w:p>
    <w:p>
      <w:pPr>
        <w:rPr>
          <w:highlight w:val="none"/>
        </w:rPr>
      </w:pPr>
      <w:r>
        <w:rPr>
          <w:rFonts w:hint="eastAsia"/>
          <w:highlight w:val="none"/>
        </w:rPr>
        <w:t xml:space="preserve">    承包人应依照有关法律规定参加工伤保险，为其履行合同所雇佣的全部人员，缴纳工伤保险费，并要求其分包人也进行此项保险。</w:t>
      </w:r>
      <w:r/>
    </w:p>
    <w:p>
      <w:pPr>
        <w:rPr>
          <w:highlight w:val="none"/>
        </w:rPr>
      </w:pPr>
      <w:r>
        <w:rPr>
          <w:rFonts w:hint="eastAsia"/>
          <w:highlight w:val="none"/>
        </w:rPr>
        <w:t xml:space="preserve">    20.2.2 发包人人员的工伤事故保险</w:t>
      </w:r>
      <w:r/>
    </w:p>
    <w:p>
      <w:pPr>
        <w:rPr>
          <w:highlight w:val="none"/>
        </w:rPr>
      </w:pPr>
      <w:r>
        <w:rPr>
          <w:rFonts w:hint="eastAsia"/>
          <w:highlight w:val="none"/>
        </w:rPr>
        <w:t xml:space="preserve">    发包人应依照有关法律规定参加工伤保险，为其现场机构雇佣的全部人员，缴纳工伤保险费。</w:t>
      </w:r>
      <w:r/>
    </w:p>
    <w:p>
      <w:pPr>
        <w:rPr>
          <w:highlight w:val="none"/>
        </w:rPr>
      </w:pPr>
      <w:r>
        <w:rPr>
          <w:rFonts w:hint="eastAsia"/>
          <w:highlight w:val="none"/>
        </w:rPr>
        <w:t xml:space="preserve">20.3 人身意外伤害险</w:t>
      </w:r>
      <w:r/>
    </w:p>
    <w:p>
      <w:pPr>
        <w:rPr>
          <w:highlight w:val="none"/>
        </w:rPr>
      </w:pPr>
      <w:r>
        <w:rPr>
          <w:rFonts w:hint="eastAsia"/>
          <w:highlight w:val="none"/>
        </w:rPr>
        <w:t xml:space="preserve">    20.3.1 发包人应在整个施工期间为其现场机构雇用的全部人员，投保人身意外伤害险，缴纳保险费，并要求其监理人也进行此项保险。</w:t>
      </w:r>
      <w:r/>
    </w:p>
    <w:p>
      <w:pPr>
        <w:rPr>
          <w:highlight w:val="none"/>
        </w:rPr>
      </w:pPr>
      <w:r>
        <w:rPr>
          <w:rFonts w:hint="eastAsia"/>
          <w:highlight w:val="none"/>
        </w:rPr>
        <w:t xml:space="preserve">    20.3.2承包人应在整个施工期间为其现场机构雇用的全部人员，投保人身意外伤害险，缴纳保险费，并要求其分包人也进行此项保险。</w:t>
      </w:r>
      <w:r/>
    </w:p>
    <w:p>
      <w:pPr>
        <w:rPr>
          <w:highlight w:val="none"/>
        </w:rPr>
      </w:pPr>
      <w:r>
        <w:rPr>
          <w:rFonts w:hint="eastAsia"/>
          <w:highlight w:val="none"/>
        </w:rPr>
        <w:t xml:space="preserve">20.4第三者责任险</w:t>
      </w:r>
      <w:r/>
    </w:p>
    <w:p>
      <w:pPr>
        <w:rPr>
          <w:highlight w:val="none"/>
        </w:rPr>
      </w:pPr>
      <w:r>
        <w:rPr>
          <w:rFonts w:hint="eastAsia"/>
          <w:highlight w:val="none"/>
        </w:rPr>
        <w:t xml:space="preserve">    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rPr>
          <w:highlight w:val="none"/>
        </w:rPr>
      </w:pPr>
      <w:r>
        <w:rPr>
          <w:rFonts w:hint="eastAsia"/>
          <w:highlight w:val="none"/>
        </w:rPr>
        <w:t xml:space="preserve">    20.4.2在缺陷责任期终止证书颁发前，承包人应以承包人和发包人的共同名义，投保20.4.1项约定的第三者责任险，其保险费率、保险金额等有关内容在专用合同条款中约定。</w:t>
      </w:r>
      <w:r/>
    </w:p>
    <w:p>
      <w:pPr>
        <w:rPr>
          <w:highlight w:val="none"/>
        </w:rPr>
      </w:pPr>
      <w:r>
        <w:rPr>
          <w:rFonts w:hint="eastAsia"/>
          <w:highlight w:val="none"/>
        </w:rPr>
        <w:t xml:space="preserve">20.5其他保险</w:t>
      </w:r>
      <w:r/>
    </w:p>
    <w:p>
      <w:pPr>
        <w:rPr>
          <w:highlight w:val="none"/>
        </w:rPr>
      </w:pPr>
      <w:r>
        <w:rPr>
          <w:rFonts w:hint="eastAsia"/>
          <w:highlight w:val="none"/>
        </w:rPr>
        <w:t xml:space="preserve">    除专用合同条款另有约定外，承包人应为其进场的施工设备、材料和工程设备等办理保险。</w:t>
      </w:r>
      <w:r/>
    </w:p>
    <w:p>
      <w:pPr>
        <w:rPr>
          <w:highlight w:val="none"/>
        </w:rPr>
      </w:pPr>
      <w:r>
        <w:rPr>
          <w:rFonts w:hint="eastAsia"/>
          <w:highlight w:val="none"/>
        </w:rPr>
        <w:t xml:space="preserve">20.6对各项保险的一般要求</w:t>
      </w:r>
      <w:r/>
    </w:p>
    <w:p>
      <w:pPr>
        <w:rPr>
          <w:highlight w:val="none"/>
        </w:rPr>
      </w:pPr>
      <w:r>
        <w:rPr>
          <w:rFonts w:hint="eastAsia"/>
          <w:highlight w:val="none"/>
        </w:rPr>
        <w:t xml:space="preserve">    20.6.1保险凭证</w:t>
      </w:r>
      <w:r/>
    </w:p>
    <w:p>
      <w:pPr>
        <w:rPr>
          <w:highlight w:val="none"/>
        </w:rPr>
      </w:pPr>
      <w:r>
        <w:rPr>
          <w:rFonts w:hint="eastAsia"/>
          <w:highlight w:val="none"/>
        </w:rPr>
        <w:t xml:space="preserve">    承包人应在专用合同条款约定的期限内向发包人提交各项保险生效的证据和保险单副本，保险单必须与专用合同条款约定的条件保持一致。</w:t>
      </w:r>
      <w:r/>
    </w:p>
    <w:p>
      <w:pPr>
        <w:rPr>
          <w:highlight w:val="none"/>
        </w:rPr>
      </w:pPr>
      <w:r>
        <w:rPr>
          <w:rFonts w:hint="eastAsia"/>
          <w:highlight w:val="none"/>
        </w:rPr>
        <w:t xml:space="preserve">    20.6.2保险合同条款的变动</w:t>
      </w:r>
      <w:r/>
    </w:p>
    <w:p>
      <w:pPr>
        <w:rPr>
          <w:highlight w:val="none"/>
        </w:rPr>
      </w:pPr>
      <w:r>
        <w:rPr>
          <w:rFonts w:hint="eastAsia"/>
          <w:highlight w:val="none"/>
        </w:rPr>
        <w:t xml:space="preserve">    承包人需要变动保险合同条款时，应事先征得发包人同意，并通知监理人。保险人作出变动的，承包人应在收到保险人通知后立即通知发包人和监理人。</w:t>
      </w:r>
      <w:r/>
    </w:p>
    <w:p>
      <w:pPr>
        <w:rPr>
          <w:highlight w:val="none"/>
        </w:rPr>
      </w:pPr>
      <w:r>
        <w:rPr>
          <w:rFonts w:hint="eastAsia"/>
          <w:highlight w:val="none"/>
        </w:rPr>
        <w:t xml:space="preserve">    20.6.3持续保险</w:t>
      </w:r>
      <w:r/>
    </w:p>
    <w:p>
      <w:pPr>
        <w:rPr>
          <w:highlight w:val="none"/>
        </w:rPr>
      </w:pPr>
      <w:r>
        <w:rPr>
          <w:rFonts w:hint="eastAsia"/>
          <w:highlight w:val="none"/>
        </w:rPr>
        <w:t xml:space="preserve">    承包人应与保险人保持联系，使保险人能够随时了解工程实施中的变动，并确保按保险合同条款要求持续保险。</w:t>
      </w:r>
      <w:r/>
    </w:p>
    <w:p>
      <w:pPr>
        <w:rPr>
          <w:highlight w:val="none"/>
        </w:rPr>
      </w:pPr>
      <w:r>
        <w:rPr>
          <w:rFonts w:hint="eastAsia"/>
          <w:highlight w:val="none"/>
        </w:rPr>
        <w:t xml:space="preserve">    20.6.4对各种保险的一般要求</w:t>
      </w:r>
      <w:r/>
    </w:p>
    <w:p>
      <w:pPr>
        <w:rPr>
          <w:highlight w:val="none"/>
        </w:rPr>
      </w:pPr>
      <w:r>
        <w:rPr>
          <w:rFonts w:hint="eastAsia"/>
          <w:highlight w:val="none"/>
        </w:rPr>
        <w:t xml:space="preserve">    保险金不足以补偿损失时，应由承包人和发包人各自负责补偿的范围和金额在专用合同条款中约定。</w:t>
      </w:r>
      <w:r/>
    </w:p>
    <w:p>
      <w:pPr>
        <w:rPr>
          <w:highlight w:val="none"/>
        </w:rPr>
      </w:pPr>
      <w:r>
        <w:rPr>
          <w:rFonts w:hint="eastAsia"/>
          <w:highlight w:val="none"/>
        </w:rPr>
        <w:t xml:space="preserve">    20.6.5未按约定投保的补救</w:t>
      </w:r>
      <w:r/>
    </w:p>
    <w:p>
      <w:pPr>
        <w:rPr>
          <w:highlight w:val="none"/>
        </w:rPr>
      </w:pPr>
      <w:r>
        <w:rPr>
          <w:rFonts w:hint="eastAsia"/>
          <w:highlight w:val="none"/>
        </w:rPr>
        <w:t xml:space="preserve">    （1）由于负有投保义务的一方当事人未按合同约定办理保险，或未能使保险持续有效的，另一方当事人可代为办理，所需费用由对方当事人承担。</w:t>
      </w:r>
      <w:r/>
    </w:p>
    <w:p>
      <w:pPr>
        <w:rPr>
          <w:highlight w:val="none"/>
        </w:rPr>
      </w:pPr>
      <w:r>
        <w:rPr>
          <w:rFonts w:hint="eastAsia"/>
          <w:highlight w:val="none"/>
        </w:rPr>
        <w:t xml:space="preserve">    （2）由于负有投保义务的一方当事人未按合同约定办理某项保险，导致受益人未能得到保险人的赔偿，原应从该项保险得到的保险金应由负有投保义务的一方当事人支付。</w:t>
      </w:r>
      <w:r/>
    </w:p>
    <w:p>
      <w:pPr>
        <w:rPr>
          <w:highlight w:val="none"/>
        </w:rPr>
      </w:pPr>
      <w:r>
        <w:rPr>
          <w:rFonts w:hint="eastAsia"/>
          <w:highlight w:val="none"/>
        </w:rPr>
        <w:t xml:space="preserve">    20.6.6报告义务</w:t>
      </w:r>
      <w:r/>
    </w:p>
    <w:p>
      <w:pPr>
        <w:rPr>
          <w:highlight w:val="none"/>
        </w:rPr>
      </w:pPr>
      <w:r>
        <w:rPr>
          <w:rFonts w:hint="eastAsia"/>
          <w:highlight w:val="none"/>
        </w:rPr>
        <w:t xml:space="preserve">    当保险事故发生时，投保人应按照保险单规定的条件和期限及时向保险人报告。</w:t>
      </w:r>
      <w:r/>
    </w:p>
    <w:p>
      <w:pPr>
        <w:rPr>
          <w:highlight w:val="none"/>
        </w:rPr>
      </w:pPr>
      <w:r>
        <w:rPr>
          <w:rFonts w:hint="eastAsia"/>
          <w:highlight w:val="none"/>
        </w:rPr>
        <w:t xml:space="preserve">20.7风险责任的转移</w:t>
      </w:r>
      <w:r/>
    </w:p>
    <w:p>
      <w:pPr>
        <w:rPr>
          <w:highlight w:val="none"/>
        </w:rPr>
      </w:pPr>
      <w:r>
        <w:rPr>
          <w:rFonts w:hint="eastAsia"/>
          <w:highlight w:val="none"/>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rPr>
          <w:highlight w:val="none"/>
        </w:rPr>
      </w:pPr>
      <w:r>
        <w:rPr>
          <w:rFonts w:hint="eastAsia"/>
          <w:highlight w:val="none"/>
        </w:rPr>
        <w:t xml:space="preserve">21．不可抗力</w:t>
      </w:r>
      <w:r/>
    </w:p>
    <w:p>
      <w:pPr>
        <w:rPr>
          <w:highlight w:val="none"/>
        </w:rPr>
      </w:pPr>
      <w:r>
        <w:rPr>
          <w:rFonts w:hint="eastAsia"/>
          <w:highlight w:val="none"/>
        </w:rPr>
        <w:t xml:space="preserve">21.1不可抗力的确认</w:t>
      </w:r>
      <w:r/>
    </w:p>
    <w:p>
      <w:pPr>
        <w:rPr>
          <w:highlight w:val="none"/>
        </w:rPr>
      </w:pPr>
      <w:r>
        <w:rPr>
          <w:rFonts w:hint="eastAsia"/>
          <w:highlight w:val="none"/>
        </w:rPr>
        <w:t xml:space="preserve">    21.1.1不可抗力是指承包人和发包人在订立合同时不可预见，在工程施工过程中不可避免发生并不能克服的自然灾害和社会性突发事件。如地震、海啸、瘟疫、水灾、骚乱、暴动、战争和专用合同条款约定的其他情形。</w:t>
      </w:r>
      <w:r/>
    </w:p>
    <w:p>
      <w:pPr>
        <w:rPr>
          <w:highlight w:val="none"/>
        </w:rPr>
      </w:pPr>
      <w:r>
        <w:rPr>
          <w:rFonts w:hint="eastAsia"/>
          <w:highlight w:val="none"/>
        </w:rPr>
        <w:t xml:space="preserve">    21.1.2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rPr>
          <w:highlight w:val="none"/>
        </w:rPr>
      </w:pPr>
      <w:r>
        <w:rPr>
          <w:rFonts w:hint="eastAsia"/>
          <w:highlight w:val="none"/>
        </w:rPr>
        <w:t xml:space="preserve">21.2不可抗力的通知</w:t>
      </w:r>
      <w:r/>
    </w:p>
    <w:p>
      <w:pPr>
        <w:rPr>
          <w:highlight w:val="none"/>
        </w:rPr>
      </w:pPr>
      <w:r>
        <w:rPr>
          <w:rFonts w:hint="eastAsia"/>
          <w:highlight w:val="none"/>
        </w:rPr>
        <w:t xml:space="preserve">    21.2.1合同一方当事人遇到不可抗力事件，使其履行合同义务受到阻碍时，应立即通知合同另一方当事人和监理人，书面说明不可抗力和受阻碍的详细情况，并提供必要的证明。</w:t>
      </w:r>
      <w:r/>
    </w:p>
    <w:p>
      <w:pPr>
        <w:rPr>
          <w:highlight w:val="none"/>
        </w:rPr>
      </w:pPr>
      <w:r>
        <w:rPr>
          <w:rFonts w:hint="eastAsia"/>
          <w:highlight w:val="none"/>
        </w:rPr>
        <w:t xml:space="preserve">    21.2.2如不可抗力持续发生，合同一方当事人应及时向合同另一方当事人和监理人提交中间报告，说明不可抗力和履行合同受阻的情况，并于不可抗力事件结束后28天内提交最终报告及有关资料。</w:t>
      </w:r>
      <w:r/>
    </w:p>
    <w:p>
      <w:pPr>
        <w:rPr>
          <w:highlight w:val="none"/>
        </w:rPr>
      </w:pPr>
      <w:r>
        <w:rPr>
          <w:rFonts w:hint="eastAsia"/>
          <w:highlight w:val="none"/>
        </w:rPr>
        <w:t xml:space="preserve">21.3不可抗力后果及其处理</w:t>
      </w:r>
      <w:r/>
    </w:p>
    <w:p>
      <w:pPr>
        <w:rPr>
          <w:highlight w:val="none"/>
        </w:rPr>
      </w:pPr>
      <w:r>
        <w:rPr>
          <w:rFonts w:hint="eastAsia"/>
          <w:highlight w:val="none"/>
        </w:rPr>
        <w:t xml:space="preserve">    21.3.1不可抗力造成损害的责任</w:t>
      </w:r>
      <w:r/>
    </w:p>
    <w:p>
      <w:pPr>
        <w:rPr>
          <w:highlight w:val="none"/>
        </w:rPr>
      </w:pPr>
      <w:r>
        <w:rPr>
          <w:rFonts w:hint="eastAsia"/>
          <w:highlight w:val="none"/>
        </w:rPr>
        <w:t xml:space="preserve">    不可抗力导致的人员伤亡、财产损失、费用增加和（或）工期延误等后果，由合同双方按以下原则承担：</w:t>
      </w:r>
      <w:r/>
    </w:p>
    <w:p>
      <w:pPr>
        <w:rPr>
          <w:highlight w:val="none"/>
        </w:rPr>
      </w:pPr>
      <w:r>
        <w:rPr>
          <w:rFonts w:hint="eastAsia"/>
          <w:highlight w:val="none"/>
        </w:rPr>
        <w:t xml:space="preserve">    （1）永久工程，包括已运至施工场地的材料和工程设备的损害，以及因工程损害造成的第三者人员伤亡和财产损失由发包人承担；</w:t>
      </w:r>
      <w:r/>
    </w:p>
    <w:p>
      <w:pPr>
        <w:rPr>
          <w:highlight w:val="none"/>
        </w:rPr>
      </w:pPr>
      <w:r>
        <w:rPr>
          <w:rFonts w:hint="eastAsia"/>
          <w:highlight w:val="none"/>
        </w:rPr>
        <w:t xml:space="preserve">    （2）承包人设备的损坏由承包人承担；</w:t>
      </w:r>
      <w:r/>
    </w:p>
    <w:p>
      <w:pPr>
        <w:rPr>
          <w:highlight w:val="none"/>
        </w:rPr>
      </w:pPr>
      <w:r>
        <w:rPr>
          <w:rFonts w:hint="eastAsia"/>
          <w:highlight w:val="none"/>
        </w:rPr>
        <w:t xml:space="preserve">    （3）发包人和承包人各自承担其人员伤亡和其他财产损失及其相关费用；</w:t>
      </w:r>
      <w:r/>
    </w:p>
    <w:p>
      <w:pPr>
        <w:rPr>
          <w:highlight w:val="none"/>
        </w:rPr>
      </w:pPr>
      <w:r>
        <w:rPr>
          <w:rFonts w:hint="eastAsia"/>
          <w:highlight w:val="none"/>
        </w:rPr>
        <w:t xml:space="preserve">    （4）承包人的停工损失由承包人承担，但停工期间应监理人要求照管工程和清理、修复工程的金额由发包人承担；</w:t>
      </w:r>
      <w:r/>
    </w:p>
    <w:p>
      <w:pPr>
        <w:rPr>
          <w:highlight w:val="none"/>
        </w:rPr>
      </w:pPr>
      <w:r>
        <w:rPr>
          <w:rFonts w:hint="eastAsia"/>
          <w:highlight w:val="none"/>
        </w:rPr>
        <w:t xml:space="preserve">    （5）不能按期竣工的，应合理延长工期，承包人不需支付逾期竣工违约金。发包人要求赶工的，承包人应采取赶工措施，赶工费用由发包人承担。</w:t>
      </w:r>
      <w:r/>
    </w:p>
    <w:p>
      <w:pPr>
        <w:rPr>
          <w:highlight w:val="none"/>
        </w:rPr>
      </w:pPr>
      <w:r>
        <w:rPr>
          <w:rFonts w:hint="eastAsia"/>
          <w:highlight w:val="none"/>
        </w:rPr>
        <w:t xml:space="preserve">    21.3.2延迟履行期间发生的不可抗力</w:t>
      </w:r>
      <w:r/>
    </w:p>
    <w:p>
      <w:pPr>
        <w:rPr>
          <w:highlight w:val="none"/>
        </w:rPr>
      </w:pPr>
      <w:r>
        <w:rPr>
          <w:rFonts w:hint="eastAsia"/>
          <w:highlight w:val="none"/>
        </w:rPr>
        <w:t xml:space="preserve">    合同一方当事人延迟履行，在延迟履行期间发生不可抗力的，不免除其责任。</w:t>
      </w:r>
      <w:r/>
    </w:p>
    <w:p>
      <w:pPr>
        <w:rPr>
          <w:highlight w:val="none"/>
        </w:rPr>
      </w:pPr>
      <w:r>
        <w:rPr>
          <w:rFonts w:hint="eastAsia"/>
          <w:highlight w:val="none"/>
        </w:rPr>
        <w:t xml:space="preserve">    21.3.3避免和减少不可抗力损失</w:t>
      </w:r>
      <w:r/>
    </w:p>
    <w:p>
      <w:pPr>
        <w:rPr>
          <w:highlight w:val="none"/>
        </w:rPr>
      </w:pPr>
      <w:r>
        <w:rPr>
          <w:rFonts w:hint="eastAsia"/>
          <w:highlight w:val="none"/>
        </w:rPr>
        <w:t xml:space="preserve">    不可抗力发生后，发包人和承包人均应采取措施尽量避免和减少损失的扩大，任何一方没有采取有效措施导致损失扩大的，应对扩大的损失承担责任。</w:t>
      </w:r>
      <w:r/>
    </w:p>
    <w:p>
      <w:pPr>
        <w:rPr>
          <w:highlight w:val="none"/>
        </w:rPr>
      </w:pPr>
      <w:r>
        <w:rPr>
          <w:rFonts w:hint="eastAsia"/>
          <w:highlight w:val="none"/>
        </w:rPr>
        <w:t xml:space="preserve">    21.3.4因不可抗力解除合同</w:t>
      </w:r>
      <w:r/>
    </w:p>
    <w:p>
      <w:pPr>
        <w:rPr>
          <w:highlight w:val="none"/>
        </w:rPr>
      </w:pPr>
      <w:r>
        <w:rPr>
          <w:rFonts w:hint="eastAsia"/>
          <w:highlight w:val="none"/>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rPr>
          <w:highlight w:val="none"/>
        </w:rPr>
      </w:pPr>
      <w:r>
        <w:rPr>
          <w:rFonts w:hint="eastAsia"/>
          <w:highlight w:val="none"/>
        </w:rPr>
        <w:t xml:space="preserve">22．违约</w:t>
      </w:r>
      <w:r/>
    </w:p>
    <w:p>
      <w:pPr>
        <w:rPr>
          <w:highlight w:val="none"/>
        </w:rPr>
      </w:pPr>
      <w:r>
        <w:rPr>
          <w:rFonts w:hint="eastAsia"/>
          <w:highlight w:val="none"/>
        </w:rPr>
        <w:t xml:space="preserve">22.1承包人违约</w:t>
      </w:r>
      <w:r/>
    </w:p>
    <w:p>
      <w:pPr>
        <w:rPr>
          <w:highlight w:val="none"/>
        </w:rPr>
      </w:pPr>
      <w:r>
        <w:rPr>
          <w:rFonts w:hint="eastAsia"/>
          <w:highlight w:val="none"/>
        </w:rPr>
        <w:t xml:space="preserve">    22.1.1承包人违约的情形</w:t>
      </w:r>
      <w:r/>
    </w:p>
    <w:p>
      <w:pPr>
        <w:rPr>
          <w:highlight w:val="none"/>
        </w:rPr>
      </w:pPr>
      <w:r>
        <w:rPr>
          <w:rFonts w:hint="eastAsia"/>
          <w:highlight w:val="none"/>
        </w:rPr>
        <w:t xml:space="preserve">    在履行合同过程中发生的下列情况属承包人违约：</w:t>
      </w:r>
      <w:r/>
    </w:p>
    <w:p>
      <w:pPr>
        <w:rPr>
          <w:highlight w:val="none"/>
        </w:rPr>
      </w:pPr>
      <w:r>
        <w:rPr>
          <w:rFonts w:hint="eastAsia"/>
          <w:highlight w:val="none"/>
        </w:rPr>
        <w:t xml:space="preserve">    （1）承包人违反第1.8款或第4.3 款的约定，私自将合同的全部或部分权利转让给其他人，或私自将合同的全部或部分义务转移给其他人；</w:t>
      </w:r>
      <w:r/>
    </w:p>
    <w:p>
      <w:pPr>
        <w:rPr>
          <w:highlight w:val="none"/>
        </w:rPr>
      </w:pPr>
      <w:r>
        <w:rPr>
          <w:rFonts w:hint="eastAsia"/>
          <w:highlight w:val="none"/>
        </w:rPr>
        <w:t xml:space="preserve">    （2）承包人违反第5.3款或第6.4款的约定，未经监理人批准，私自将已按合同约定进入施工场地的施工设备、临时设施或材料撤离施工场地；</w:t>
      </w:r>
      <w:r/>
    </w:p>
    <w:p>
      <w:pPr>
        <w:rPr>
          <w:highlight w:val="none"/>
        </w:rPr>
      </w:pPr>
      <w:r>
        <w:rPr>
          <w:rFonts w:hint="eastAsia"/>
          <w:highlight w:val="none"/>
        </w:rPr>
        <w:t xml:space="preserve">    （3）承包人违反第5.4款的约定使用了不合格材料或工程设备，工程质量达不到标准要求，又拒绝清除不合格工程；</w:t>
      </w:r>
      <w:r/>
    </w:p>
    <w:p>
      <w:pPr>
        <w:rPr>
          <w:highlight w:val="none"/>
        </w:rPr>
      </w:pPr>
      <w:r>
        <w:rPr>
          <w:rFonts w:hint="eastAsia"/>
          <w:highlight w:val="none"/>
        </w:rPr>
        <w:t xml:space="preserve">    （4）承包人未能按合同进度计划及时完成合同约定的工作，已造成或预期造成工期延误；</w:t>
      </w:r>
      <w:r/>
    </w:p>
    <w:p>
      <w:pPr>
        <w:rPr>
          <w:highlight w:val="none"/>
        </w:rPr>
      </w:pPr>
      <w:r>
        <w:rPr>
          <w:rFonts w:hint="eastAsia"/>
          <w:highlight w:val="none"/>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rPr>
          <w:highlight w:val="none"/>
        </w:rPr>
      </w:pPr>
      <w:r>
        <w:rPr>
          <w:rFonts w:hint="eastAsia"/>
          <w:highlight w:val="none"/>
        </w:rPr>
        <w:t xml:space="preserve">    （6）承包人无法继续履行或明确表示不履行或实质上已停止履行合同；</w:t>
      </w:r>
      <w:r/>
    </w:p>
    <w:p>
      <w:pPr>
        <w:rPr>
          <w:highlight w:val="none"/>
        </w:rPr>
      </w:pPr>
      <w:r>
        <w:rPr>
          <w:rFonts w:hint="eastAsia"/>
          <w:highlight w:val="none"/>
        </w:rPr>
        <w:t xml:space="preserve">    （7）承包人不按合同约定履行义务的其他情况。</w:t>
      </w:r>
      <w:r/>
    </w:p>
    <w:p>
      <w:pPr>
        <w:rPr>
          <w:highlight w:val="none"/>
        </w:rPr>
      </w:pPr>
      <w:r>
        <w:rPr>
          <w:rFonts w:hint="eastAsia"/>
          <w:highlight w:val="none"/>
        </w:rPr>
        <w:t xml:space="preserve">    22.1.2对承包人违约的处理</w:t>
      </w:r>
      <w:r/>
    </w:p>
    <w:p>
      <w:pPr>
        <w:rPr>
          <w:highlight w:val="none"/>
        </w:rPr>
      </w:pPr>
      <w:r>
        <w:rPr>
          <w:rFonts w:hint="eastAsia"/>
          <w:highlight w:val="none"/>
        </w:rPr>
        <w:t xml:space="preserve">    （1）承包人发生第22.1.1（6）目约定的违约情况时，发包人可通知承包人立即解除合同，并按有关法律处理。</w:t>
      </w:r>
      <w:r/>
    </w:p>
    <w:p>
      <w:pPr>
        <w:rPr>
          <w:highlight w:val="none"/>
        </w:rPr>
      </w:pPr>
      <w:r>
        <w:rPr>
          <w:rFonts w:hint="eastAsia"/>
          <w:highlight w:val="none"/>
        </w:rPr>
        <w:t xml:space="preserve">    （2）承包人发生除第22.1.1（6）目约定以外的其他违约情况时，监理人可向承包人发出整改通知，要求其在指定的期限内改正。承包人应承担其违约所引起的费用增加和（或）工期延误。</w:t>
      </w:r>
      <w:r/>
    </w:p>
    <w:p>
      <w:pPr>
        <w:rPr>
          <w:highlight w:val="none"/>
        </w:rPr>
      </w:pPr>
      <w:r>
        <w:rPr>
          <w:rFonts w:hint="eastAsia"/>
          <w:highlight w:val="none"/>
        </w:rPr>
        <w:t xml:space="preserve">    （3）经检查证明承包人已采取了有效措施纠正违约行为，具备复工条件的，可由监理人签发复工通知复工。</w:t>
      </w:r>
      <w:r/>
    </w:p>
    <w:p>
      <w:pPr>
        <w:rPr>
          <w:highlight w:val="none"/>
        </w:rPr>
      </w:pPr>
      <w:r>
        <w:rPr>
          <w:rFonts w:hint="eastAsia"/>
          <w:highlight w:val="none"/>
        </w:rPr>
        <w:t xml:space="preserve">    22.1.3承包人违约解除合同</w:t>
      </w:r>
      <w:r/>
    </w:p>
    <w:p>
      <w:pPr>
        <w:rPr>
          <w:highlight w:val="none"/>
        </w:rPr>
      </w:pPr>
      <w:r>
        <w:rPr>
          <w:rFonts w:hint="eastAsia"/>
          <w:highlight w:val="none"/>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rPr>
          <w:highlight w:val="none"/>
        </w:rPr>
      </w:pPr>
      <w:r>
        <w:rPr>
          <w:rFonts w:hint="eastAsia"/>
          <w:highlight w:val="none"/>
        </w:rPr>
        <w:t xml:space="preserve">    22.1.4合同解除后的估价、付款和结清</w:t>
      </w:r>
      <w:r/>
    </w:p>
    <w:p>
      <w:pPr>
        <w:rPr>
          <w:highlight w:val="none"/>
        </w:rPr>
      </w:pPr>
      <w:r>
        <w:rPr>
          <w:rFonts w:hint="eastAsia"/>
          <w:highlight w:val="none"/>
        </w:rPr>
        <w:t xml:space="preserve">    （1）合同解除后，监理人按第3.5款商定或确定承包人实际完成工作的价值，以及承包人已提供的材料、施工设备、工程设备和临时工程等的价值。 </w:t>
      </w:r>
      <w:r/>
    </w:p>
    <w:p>
      <w:pPr>
        <w:rPr>
          <w:highlight w:val="none"/>
        </w:rPr>
      </w:pPr>
      <w:r>
        <w:rPr>
          <w:rFonts w:hint="eastAsia"/>
          <w:highlight w:val="none"/>
        </w:rPr>
        <w:t xml:space="preserve">    （2）合同解除后，发包人应暂停对承包人的一切付款，查清各项付款和已扣款金额，包括承包人应支付的违约金。 </w:t>
      </w:r>
      <w:r/>
    </w:p>
    <w:p>
      <w:pPr>
        <w:rPr>
          <w:highlight w:val="none"/>
        </w:rPr>
      </w:pPr>
      <w:r>
        <w:rPr>
          <w:rFonts w:hint="eastAsia"/>
          <w:highlight w:val="none"/>
        </w:rPr>
        <w:t xml:space="preserve">（3）合同解除后，发包人应按23.4款的约定向承包人索赔由于解除合同给发包人造成的损失。</w:t>
      </w:r>
      <w:r/>
    </w:p>
    <w:p>
      <w:pPr>
        <w:rPr>
          <w:highlight w:val="none"/>
        </w:rPr>
      </w:pPr>
      <w:r>
        <w:rPr>
          <w:rFonts w:hint="eastAsia"/>
          <w:highlight w:val="none"/>
        </w:rPr>
        <w:t xml:space="preserve">   （4）合同双方确认上述往来款项后，出具最终结清付款证书，结清全部合同款项。</w:t>
      </w:r>
      <w:r/>
    </w:p>
    <w:p>
      <w:pPr>
        <w:rPr>
          <w:highlight w:val="none"/>
        </w:rPr>
      </w:pPr>
      <w:r>
        <w:rPr>
          <w:rFonts w:hint="eastAsia"/>
          <w:highlight w:val="none"/>
        </w:rPr>
        <w:t xml:space="preserve"> （5）发包人和承包人未能就解除合同后的结清达成一致而形成争议的，按第24条的约定办理。</w:t>
      </w:r>
      <w:r/>
    </w:p>
    <w:p>
      <w:pPr>
        <w:rPr>
          <w:highlight w:val="none"/>
        </w:rPr>
      </w:pPr>
      <w:r>
        <w:rPr>
          <w:rFonts w:hint="eastAsia"/>
          <w:highlight w:val="none"/>
        </w:rPr>
        <w:t xml:space="preserve">    22.1.5协议利益的转让</w:t>
      </w:r>
      <w:r/>
    </w:p>
    <w:p>
      <w:pPr>
        <w:rPr>
          <w:highlight w:val="none"/>
        </w:rPr>
      </w:pPr>
      <w:r>
        <w:rPr>
          <w:rFonts w:hint="eastAsia"/>
          <w:highlight w:val="none"/>
        </w:rPr>
        <w:t xml:space="preserve">    因承包人违约解除合同的，发包人有权要求承包人将其为实施合同而签订的材料和设备的订货协议或任何服务协议利益转让给发包人，并在解除合同后的14天内，依法办理转让手续。</w:t>
      </w:r>
      <w:r/>
    </w:p>
    <w:p>
      <w:pPr>
        <w:rPr>
          <w:highlight w:val="none"/>
        </w:rPr>
      </w:pPr>
      <w:r>
        <w:rPr>
          <w:rFonts w:hint="eastAsia"/>
          <w:highlight w:val="none"/>
        </w:rPr>
        <w:t xml:space="preserve">    22.1.6紧急情况下无能力或不愿进行抢救</w:t>
      </w:r>
      <w:r/>
    </w:p>
    <w:p>
      <w:pPr>
        <w:rPr>
          <w:highlight w:val="none"/>
        </w:rPr>
      </w:pPr>
      <w:r>
        <w:rPr>
          <w:rFonts w:hint="eastAsia"/>
          <w:highlight w:val="none"/>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rPr>
          <w:highlight w:val="none"/>
        </w:rPr>
      </w:pPr>
      <w:r>
        <w:rPr>
          <w:rFonts w:hint="eastAsia"/>
          <w:highlight w:val="none"/>
        </w:rPr>
        <w:t xml:space="preserve">22.2发包人违约</w:t>
      </w:r>
      <w:r/>
    </w:p>
    <w:p>
      <w:pPr>
        <w:rPr>
          <w:highlight w:val="none"/>
        </w:rPr>
      </w:pPr>
      <w:r>
        <w:rPr>
          <w:rFonts w:hint="eastAsia"/>
          <w:highlight w:val="none"/>
        </w:rPr>
        <w:t xml:space="preserve">    22.2.1 发包人违约的情形</w:t>
      </w:r>
      <w:r/>
    </w:p>
    <w:p>
      <w:pPr>
        <w:rPr>
          <w:highlight w:val="none"/>
        </w:rPr>
      </w:pPr>
      <w:r>
        <w:rPr>
          <w:rFonts w:hint="eastAsia"/>
          <w:highlight w:val="none"/>
        </w:rPr>
        <w:t xml:space="preserve">    在履行合同过程中发生的下列情形，属发包人违约：</w:t>
      </w:r>
      <w:r/>
    </w:p>
    <w:p>
      <w:pPr>
        <w:rPr>
          <w:highlight w:val="none"/>
        </w:rPr>
      </w:pPr>
      <w:r>
        <w:rPr>
          <w:rFonts w:hint="eastAsia"/>
          <w:highlight w:val="none"/>
        </w:rPr>
        <w:t xml:space="preserve">    （1）发包人未能按合同约定支付预付款或合同价款，或拖延、拒绝批准付款申请和支付凭证，导致付款延误的；</w:t>
      </w:r>
      <w:r/>
    </w:p>
    <w:p>
      <w:pPr>
        <w:rPr>
          <w:highlight w:val="none"/>
        </w:rPr>
      </w:pPr>
      <w:r>
        <w:rPr>
          <w:rFonts w:hint="eastAsia"/>
          <w:highlight w:val="none"/>
        </w:rPr>
        <w:t xml:space="preserve">    （2）发包人原因造成工程停工的；</w:t>
      </w:r>
      <w:r/>
    </w:p>
    <w:p>
      <w:pPr>
        <w:rPr>
          <w:highlight w:val="none"/>
        </w:rPr>
      </w:pPr>
      <w:r>
        <w:rPr>
          <w:rFonts w:hint="eastAsia"/>
          <w:highlight w:val="none"/>
        </w:rPr>
        <w:t xml:space="preserve">    （3）发包人无正当理由没有在约定期限内发出复工指示，导致承包人无法复工的；</w:t>
      </w:r>
      <w:r/>
    </w:p>
    <w:p>
      <w:pPr>
        <w:rPr>
          <w:highlight w:val="none"/>
        </w:rPr>
      </w:pPr>
      <w:r>
        <w:rPr>
          <w:rFonts w:hint="eastAsia"/>
          <w:highlight w:val="none"/>
        </w:rPr>
        <w:t xml:space="preserve">    （4）发包人无法继续履行或明确表示不履行或实质上已停止履行合同的；</w:t>
      </w:r>
      <w:r/>
    </w:p>
    <w:p>
      <w:pPr>
        <w:rPr>
          <w:highlight w:val="none"/>
        </w:rPr>
      </w:pPr>
      <w:r>
        <w:rPr>
          <w:rFonts w:hint="eastAsia"/>
          <w:highlight w:val="none"/>
        </w:rPr>
        <w:t xml:space="preserve">    （5）发包人不履行合同约定的其他义务的。</w:t>
      </w:r>
      <w:r/>
    </w:p>
    <w:p>
      <w:pPr>
        <w:rPr>
          <w:highlight w:val="none"/>
        </w:rPr>
      </w:pPr>
      <w:r>
        <w:rPr>
          <w:rFonts w:hint="eastAsia"/>
          <w:highlight w:val="none"/>
        </w:rPr>
        <w:t xml:space="preserve">    22.2.2承包人有权暂停施工</w:t>
      </w:r>
      <w:r/>
    </w:p>
    <w:p>
      <w:pPr>
        <w:rPr>
          <w:highlight w:val="none"/>
        </w:rPr>
      </w:pPr>
      <w:r>
        <w:rPr>
          <w:rFonts w:hint="eastAsia"/>
          <w:highlight w:val="none"/>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rPr>
          <w:highlight w:val="none"/>
        </w:rPr>
      </w:pPr>
      <w:r>
        <w:rPr>
          <w:rFonts w:hint="eastAsia"/>
          <w:highlight w:val="none"/>
        </w:rPr>
        <w:t xml:space="preserve">    22.2.3 发包人违约解除合同</w:t>
      </w:r>
      <w:r/>
    </w:p>
    <w:p>
      <w:pPr>
        <w:rPr>
          <w:highlight w:val="none"/>
        </w:rPr>
      </w:pPr>
      <w:r>
        <w:rPr>
          <w:rFonts w:hint="eastAsia"/>
          <w:highlight w:val="none"/>
        </w:rPr>
        <w:t xml:space="preserve">    （1）发生第22.2.1（4）目的违约情况时，承包人可书面通知发包人解除合同。</w:t>
      </w:r>
      <w:r/>
    </w:p>
    <w:p>
      <w:pPr>
        <w:rPr>
          <w:highlight w:val="none"/>
        </w:rPr>
      </w:pPr>
      <w:r>
        <w:rPr>
          <w:rFonts w:hint="eastAsia"/>
          <w:highlight w:val="none"/>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rPr>
          <w:highlight w:val="none"/>
        </w:rPr>
      </w:pPr>
      <w:r>
        <w:rPr>
          <w:rFonts w:hint="eastAsia"/>
          <w:highlight w:val="none"/>
        </w:rPr>
        <w:t xml:space="preserve">    22.2.4解除合同后的付款</w:t>
      </w:r>
      <w:r/>
    </w:p>
    <w:p>
      <w:pPr>
        <w:rPr>
          <w:highlight w:val="none"/>
        </w:rPr>
      </w:pPr>
      <w:r>
        <w:rPr>
          <w:rFonts w:hint="eastAsia"/>
          <w:highlight w:val="none"/>
        </w:rPr>
        <w:t xml:space="preserve">    因发包人违约解除合同的，发包人应在解除合同后28天内向承包人支付下列金额，承包人应在此期限内及时向发包人提交要求支付下列金额的有关资料和凭证：</w:t>
      </w:r>
      <w:r/>
    </w:p>
    <w:p>
      <w:pPr>
        <w:rPr>
          <w:highlight w:val="none"/>
        </w:rPr>
      </w:pPr>
      <w:r>
        <w:rPr>
          <w:rFonts w:hint="eastAsia"/>
          <w:highlight w:val="none"/>
        </w:rPr>
        <w:t xml:space="preserve">    （1）合同解除日以前所完成工作的价款；</w:t>
      </w:r>
      <w:r/>
    </w:p>
    <w:p>
      <w:pPr>
        <w:rPr>
          <w:highlight w:val="none"/>
        </w:rPr>
      </w:pPr>
      <w:r>
        <w:rPr>
          <w:rFonts w:hint="eastAsia"/>
          <w:highlight w:val="none"/>
        </w:rPr>
        <w:t xml:space="preserve">    （2）承包人为该工程施工订购并已付款的材料、工程设备和其他物品的金额。发包人付还后，该材料、工程设备和其他物品归发包人所有；</w:t>
      </w:r>
      <w:r/>
    </w:p>
    <w:p>
      <w:pPr>
        <w:rPr>
          <w:highlight w:val="none"/>
        </w:rPr>
      </w:pPr>
      <w:r>
        <w:rPr>
          <w:rFonts w:hint="eastAsia"/>
          <w:highlight w:val="none"/>
        </w:rPr>
        <w:t xml:space="preserve">    （3）承包人为完成工程所发生的，而发包人未支付的金额；</w:t>
      </w:r>
      <w:r/>
    </w:p>
    <w:p>
      <w:pPr>
        <w:rPr>
          <w:highlight w:val="none"/>
        </w:rPr>
      </w:pPr>
      <w:r>
        <w:rPr>
          <w:rFonts w:hint="eastAsia"/>
          <w:highlight w:val="none"/>
        </w:rPr>
        <w:t xml:space="preserve">    （4）承包人撤离施工场地以及遣散承包人人员的金额；</w:t>
      </w:r>
      <w:r/>
    </w:p>
    <w:p>
      <w:pPr>
        <w:rPr>
          <w:highlight w:val="none"/>
        </w:rPr>
      </w:pPr>
      <w:r>
        <w:rPr>
          <w:rFonts w:hint="eastAsia"/>
          <w:highlight w:val="none"/>
        </w:rPr>
        <w:t xml:space="preserve">    （5）由于解除合同应赔偿承包人的损失；</w:t>
      </w:r>
      <w:r/>
    </w:p>
    <w:p>
      <w:pPr>
        <w:rPr>
          <w:highlight w:val="none"/>
        </w:rPr>
      </w:pPr>
      <w:r>
        <w:rPr>
          <w:rFonts w:hint="eastAsia"/>
          <w:highlight w:val="none"/>
        </w:rPr>
        <w:t xml:space="preserve">    （6）按合同约定在合同解除日前应支付给承包人的其他金额。</w:t>
      </w:r>
      <w:r/>
    </w:p>
    <w:p>
      <w:pPr>
        <w:rPr>
          <w:highlight w:val="none"/>
        </w:rPr>
      </w:pPr>
      <w:r>
        <w:rPr>
          <w:rFonts w:hint="eastAsia"/>
          <w:highlight w:val="none"/>
        </w:rPr>
        <w:t xml:space="preserve">    发包人应按本项约定支付上述金额并退还质量保证金和履约担保，但有权要求承包人支付应偿还给发包人的各项金额。</w:t>
      </w:r>
      <w:r/>
    </w:p>
    <w:p>
      <w:pPr>
        <w:rPr>
          <w:highlight w:val="none"/>
        </w:rPr>
      </w:pPr>
      <w:r>
        <w:rPr>
          <w:rFonts w:hint="eastAsia"/>
          <w:highlight w:val="none"/>
        </w:rPr>
        <w:t xml:space="preserve">    22.2.5解除合同后的承包人撤离</w:t>
      </w:r>
      <w:r/>
    </w:p>
    <w:p>
      <w:pPr>
        <w:rPr>
          <w:highlight w:val="none"/>
        </w:rPr>
      </w:pPr>
      <w:r>
        <w:rPr>
          <w:rFonts w:hint="eastAsia"/>
          <w:highlight w:val="none"/>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rPr>
          <w:highlight w:val="none"/>
        </w:rPr>
      </w:pPr>
      <w:r>
        <w:rPr>
          <w:rFonts w:hint="eastAsia"/>
          <w:highlight w:val="none"/>
        </w:rPr>
        <w:t xml:space="preserve">22.3第三人造成的违约</w:t>
      </w:r>
      <w:r/>
    </w:p>
    <w:p>
      <w:pPr>
        <w:rPr>
          <w:highlight w:val="none"/>
        </w:rPr>
      </w:pPr>
      <w:r>
        <w:rPr>
          <w:rFonts w:hint="eastAsia"/>
          <w:highlight w:val="none"/>
        </w:rPr>
        <w:t xml:space="preserve">    在履行合同过程中，一方当事人因第三人原因造成违约的，应向对方当事人承担违约责任，一方当事人和第三人之间的纠纷，依照法律规定或者按照约定解决。</w:t>
      </w:r>
      <w:r/>
    </w:p>
    <w:p>
      <w:pPr>
        <w:rPr>
          <w:highlight w:val="none"/>
        </w:rPr>
      </w:pPr>
      <w:r>
        <w:rPr>
          <w:rFonts w:hint="eastAsia"/>
          <w:highlight w:val="none"/>
        </w:rPr>
        <w:t xml:space="preserve">23．索赔</w:t>
      </w:r>
      <w:r/>
    </w:p>
    <w:p>
      <w:pPr>
        <w:rPr>
          <w:highlight w:val="none"/>
        </w:rPr>
      </w:pPr>
      <w:r>
        <w:rPr>
          <w:rFonts w:hint="eastAsia"/>
          <w:highlight w:val="none"/>
        </w:rPr>
        <w:t xml:space="preserve">23.1承包人索赔的提出</w:t>
      </w:r>
      <w:r/>
    </w:p>
    <w:p>
      <w:pPr>
        <w:rPr>
          <w:highlight w:val="none"/>
        </w:rPr>
      </w:pPr>
      <w:r>
        <w:rPr>
          <w:rFonts w:hint="eastAsia"/>
          <w:highlight w:val="none"/>
        </w:rPr>
        <w:t xml:space="preserve">    根据合同约定，承包人认为有权得到追加付款和（或）延长工期的，应按以下程序向发包人提出索赔：</w:t>
      </w:r>
      <w:r/>
    </w:p>
    <w:p>
      <w:pPr>
        <w:rPr>
          <w:highlight w:val="none"/>
        </w:rPr>
      </w:pPr>
      <w:r>
        <w:rPr>
          <w:rFonts w:hint="eastAsia"/>
          <w:highlight w:val="none"/>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rPr>
          <w:highlight w:val="none"/>
        </w:rPr>
      </w:pPr>
      <w:r>
        <w:rPr>
          <w:rFonts w:hint="eastAsia"/>
          <w:highlight w:val="none"/>
        </w:rPr>
        <w:t xml:space="preserve">    （2）承包人应在发出索赔意向通知书后28天内，向监理人正式递交索赔通知书。索赔通知书应详细说明索赔理由以及要求追加的付款金额和（或）延长的工期，并附必要的记录和证明材料；</w:t>
      </w:r>
      <w:r/>
    </w:p>
    <w:p>
      <w:pPr>
        <w:rPr>
          <w:highlight w:val="none"/>
        </w:rPr>
      </w:pPr>
      <w:r>
        <w:rPr>
          <w:rFonts w:hint="eastAsia"/>
          <w:highlight w:val="none"/>
        </w:rPr>
        <w:t xml:space="preserve">    （3）索赔事件具有连续影响的，承包人应按合理时间间隔继续递交延续索赔通知，说明连续影响的实际情况和记录，列出累计的追加付款金额和（或）工期延长天数；</w:t>
      </w:r>
      <w:r/>
    </w:p>
    <w:p>
      <w:pPr>
        <w:rPr>
          <w:highlight w:val="none"/>
        </w:rPr>
      </w:pPr>
      <w:r>
        <w:rPr>
          <w:rFonts w:hint="eastAsia"/>
          <w:highlight w:val="none"/>
        </w:rPr>
        <w:t xml:space="preserve">    （4）在索赔事件影响结束后的28天内，承包人应向监理人递交最终索赔通知书，说明最终要求索赔的追加付款金额和延长的工期，并附必要的记录和证明材料。</w:t>
      </w:r>
      <w:r/>
    </w:p>
    <w:p>
      <w:pPr>
        <w:rPr>
          <w:highlight w:val="none"/>
        </w:rPr>
      </w:pPr>
      <w:r>
        <w:rPr>
          <w:rFonts w:hint="eastAsia"/>
          <w:highlight w:val="none"/>
        </w:rPr>
        <w:t xml:space="preserve">23.2承包人索赔处理程序</w:t>
      </w:r>
      <w:r/>
    </w:p>
    <w:p>
      <w:pPr>
        <w:rPr>
          <w:highlight w:val="none"/>
        </w:rPr>
      </w:pPr>
      <w:r>
        <w:rPr>
          <w:rFonts w:hint="eastAsia"/>
          <w:highlight w:val="none"/>
        </w:rPr>
        <w:t xml:space="preserve">    （1）监理人收到承包人提交的索赔通知书后，应及时审查索赔通知书的内容、查验承包人的记录和证明材料，必要时监理人可要求承包人提交全部原始记录副本。</w:t>
      </w:r>
      <w:r/>
    </w:p>
    <w:p>
      <w:pPr>
        <w:rPr>
          <w:highlight w:val="none"/>
        </w:rPr>
      </w:pPr>
      <w:r>
        <w:rPr>
          <w:rFonts w:hint="eastAsia"/>
          <w:highlight w:val="none"/>
        </w:rPr>
        <w:t xml:space="preserve">    （2）监理人应按第3.5款商定或确定追加的付款和（或）延长的工期，并在收到上述索赔通知书或有关索赔的进一步证明材料后的42天内，将索赔处理结果答复承包人。</w:t>
      </w:r>
      <w:r/>
    </w:p>
    <w:p>
      <w:pPr>
        <w:rPr>
          <w:highlight w:val="none"/>
        </w:rPr>
      </w:pPr>
      <w:r>
        <w:rPr>
          <w:rFonts w:hint="eastAsia"/>
          <w:highlight w:val="none"/>
        </w:rPr>
        <w:t xml:space="preserve">    （3）承包人接受索赔处理结果的，发包人应在作出索赔处理结果答复后28天内完成赔付。承包人不接受索赔处理结果的，按第24条的约定办理。</w:t>
      </w:r>
      <w:r/>
    </w:p>
    <w:p>
      <w:pPr>
        <w:rPr>
          <w:highlight w:val="none"/>
        </w:rPr>
      </w:pPr>
      <w:r>
        <w:rPr>
          <w:rFonts w:hint="eastAsia"/>
          <w:highlight w:val="none"/>
        </w:rPr>
        <w:t xml:space="preserve">23.3承包人提出索赔的期限</w:t>
      </w:r>
      <w:r/>
    </w:p>
    <w:p>
      <w:pPr>
        <w:rPr>
          <w:highlight w:val="none"/>
        </w:rPr>
      </w:pPr>
      <w:r>
        <w:rPr>
          <w:rFonts w:hint="eastAsia"/>
          <w:highlight w:val="none"/>
        </w:rPr>
        <w:t xml:space="preserve">    23.3.1承包人按第17.5 款的约定接受了完工付款证书后，应被认为已无权再提出 在合同工程完工证书颁发前所发生的任何索赔。</w:t>
      </w:r>
      <w:r/>
    </w:p>
    <w:p>
      <w:pPr>
        <w:rPr>
          <w:highlight w:val="none"/>
        </w:rPr>
      </w:pPr>
      <w:r>
        <w:rPr>
          <w:rFonts w:hint="eastAsia"/>
          <w:highlight w:val="none"/>
        </w:rPr>
        <w:t xml:space="preserve">    23.3.2承包人按第17.6 款的约定提交的最终结清申请单中，只限于提出合同工程 完工证书颁发后发生的索赔。提出索赔的期限自接受最终结清证书时终止。</w:t>
      </w:r>
      <w:r/>
    </w:p>
    <w:p>
      <w:pPr>
        <w:rPr>
          <w:highlight w:val="none"/>
        </w:rPr>
      </w:pPr>
      <w:r>
        <w:rPr>
          <w:rFonts w:hint="eastAsia"/>
          <w:highlight w:val="none"/>
        </w:rPr>
        <w:t xml:space="preserve">23.4发包人的索赔</w:t>
      </w:r>
      <w:r/>
    </w:p>
    <w:p>
      <w:pPr>
        <w:rPr>
          <w:highlight w:val="none"/>
        </w:rPr>
      </w:pPr>
      <w:r>
        <w:rPr>
          <w:rFonts w:hint="eastAsia"/>
          <w:highlight w:val="none"/>
        </w:rPr>
        <w:t xml:space="preserve">    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rPr>
          <w:highlight w:val="none"/>
        </w:rPr>
      </w:pPr>
      <w:r>
        <w:rPr>
          <w:rFonts w:hint="eastAsia"/>
          <w:highlight w:val="none"/>
        </w:rPr>
        <w:t xml:space="preserve">    23.4.2监理人按第3.5款商定或确定发包人从承包人处得到赔付的金额和（或）缺陷责任期的延长期。承包人应付给发包人的金额可从拟支付给承包人的合同价款中扣除，或由承包人以其他方式支付给发包人。</w:t>
      </w:r>
      <w:r/>
    </w:p>
    <w:p>
      <w:pPr>
        <w:rPr>
          <w:highlight w:val="none"/>
        </w:rPr>
      </w:pPr>
      <w:r>
        <w:rPr>
          <w:rFonts w:hint="eastAsia"/>
          <w:highlight w:val="none"/>
        </w:rPr>
        <w:t xml:space="preserve">    23.4.3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rPr>
          <w:highlight w:val="none"/>
        </w:rPr>
      </w:pPr>
      <w:r>
        <w:rPr>
          <w:rFonts w:hint="eastAsia"/>
          <w:highlight w:val="none"/>
        </w:rPr>
        <w:t xml:space="preserve">24．争议的解决</w:t>
      </w:r>
      <w:r/>
    </w:p>
    <w:p>
      <w:pPr>
        <w:rPr>
          <w:highlight w:val="none"/>
        </w:rPr>
      </w:pPr>
      <w:r>
        <w:rPr>
          <w:rFonts w:hint="eastAsia"/>
          <w:highlight w:val="none"/>
        </w:rPr>
        <w:t xml:space="preserve">24.1争议的解决方式</w:t>
      </w:r>
      <w:r/>
    </w:p>
    <w:p>
      <w:pPr>
        <w:rPr>
          <w:highlight w:val="none"/>
        </w:rPr>
      </w:pPr>
      <w:r>
        <w:rPr>
          <w:rFonts w:hint="eastAsia"/>
          <w:highlight w:val="none"/>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rPr>
          <w:highlight w:val="none"/>
        </w:rPr>
      </w:pPr>
      <w:r>
        <w:rPr>
          <w:rFonts w:hint="eastAsia"/>
          <w:highlight w:val="none"/>
        </w:rPr>
        <w:t xml:space="preserve">    （1）向约定的仲裁委员会申请仲裁；</w:t>
      </w:r>
      <w:r/>
    </w:p>
    <w:p>
      <w:pPr>
        <w:rPr>
          <w:highlight w:val="none"/>
        </w:rPr>
      </w:pPr>
      <w:r>
        <w:rPr>
          <w:rFonts w:hint="eastAsia"/>
          <w:highlight w:val="none"/>
        </w:rPr>
        <w:t xml:space="preserve">（2）向有管辖权的人民法院提起诉讼。</w:t>
      </w:r>
      <w:r/>
    </w:p>
    <w:p>
      <w:pPr>
        <w:rPr>
          <w:highlight w:val="none"/>
        </w:rPr>
      </w:pPr>
      <w:r>
        <w:rPr>
          <w:rFonts w:hint="eastAsia"/>
          <w:highlight w:val="none"/>
        </w:rPr>
        <w:t xml:space="preserve">24.2友好解决</w:t>
      </w:r>
      <w:r/>
    </w:p>
    <w:p>
      <w:pPr>
        <w:rPr>
          <w:highlight w:val="none"/>
        </w:rPr>
      </w:pPr>
      <w:r>
        <w:rPr>
          <w:rFonts w:hint="eastAsia"/>
          <w:highlight w:val="none"/>
        </w:rPr>
        <w:t xml:space="preserve">在提请争议评审、仲裁或者诉讼前，以及在争议评审、仲裁或诉讼过程中，发包人和承包人均可共同努力友好协商解决争议。</w:t>
      </w:r>
      <w:r/>
    </w:p>
    <w:p>
      <w:pPr>
        <w:rPr>
          <w:highlight w:val="none"/>
        </w:rPr>
      </w:pPr>
      <w:r>
        <w:rPr>
          <w:rFonts w:hint="eastAsia"/>
          <w:highlight w:val="none"/>
        </w:rPr>
        <w:t xml:space="preserve">24.3争议评审</w:t>
      </w:r>
      <w:r/>
    </w:p>
    <w:p>
      <w:pPr>
        <w:rPr>
          <w:highlight w:val="none"/>
        </w:rPr>
      </w:pPr>
      <w:r>
        <w:rPr>
          <w:rFonts w:hint="eastAsia"/>
          <w:highlight w:val="none"/>
        </w:rPr>
        <w:t xml:space="preserve">24.3.1采用争议评审的，发包人和承包人应在开工日后的28天内或在争议发生后，协商成立争议评审组。争议评审组由有合同管理和工程实践经验的专家组成。</w:t>
      </w:r>
      <w:r/>
    </w:p>
    <w:p>
      <w:pPr>
        <w:rPr>
          <w:highlight w:val="none"/>
        </w:rPr>
      </w:pPr>
      <w:r>
        <w:rPr>
          <w:rFonts w:hint="eastAsia"/>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rPr>
          <w:highlight w:val="none"/>
        </w:rPr>
      </w:pPr>
      <w:r>
        <w:rPr>
          <w:rFonts w:hint="eastAsia"/>
          <w:highlight w:val="none"/>
        </w:rPr>
        <w:t xml:space="preserve">24.3.3被申请人在收到申请人评审申请报告副本后的28天内，向争议评审组提交一份答辩报告，并附证明材料。被申请人应将答辩报告的副本同时提交给申请人和监理人。</w:t>
      </w:r>
      <w:r/>
    </w:p>
    <w:p>
      <w:pPr>
        <w:rPr>
          <w:highlight w:val="none"/>
        </w:rPr>
      </w:pPr>
      <w:r>
        <w:rPr>
          <w:rFonts w:hint="eastAsia"/>
          <w:highlight w:val="none"/>
        </w:rPr>
        <w:t xml:space="preserve">24.3.4除专用合同条款另有约定外，争议评审组在收到合同双方报告后的14天内，邀请双方代表和有关人员举行调查会，向双方调查争议细节；必要时争议评审组可要求双方进一步提供补充材料。</w:t>
      </w:r>
      <w:r/>
    </w:p>
    <w:p>
      <w:pPr>
        <w:rPr>
          <w:highlight w:val="none"/>
        </w:rPr>
      </w:pPr>
      <w:r>
        <w:rPr>
          <w:rFonts w:hint="eastAsia"/>
          <w:highlight w:val="none"/>
        </w:rPr>
        <w:t xml:space="preserve">24.3.5除专用合同条款另有约定外，在调查会结束后的14天内，争议评审组应在不受任何干扰的情况下进行独立、公正的评审，提出评审意见，并说明理由。在争议评审期间，争议双方暂按总监理工程师的确定执行。</w:t>
      </w:r>
      <w:r/>
    </w:p>
    <w:p>
      <w:pPr>
        <w:rPr>
          <w:highlight w:val="none"/>
        </w:rPr>
      </w:pPr>
      <w:r>
        <w:rPr>
          <w:rFonts w:hint="eastAsia"/>
          <w:highlight w:val="none"/>
        </w:rPr>
        <w:t xml:space="preserve">24.3.6发包人和承包人接受评审意见的，由监理人根据评审意见拟定执行协议，经争议双方签字后作为合同的补充文件，并遵照执行。</w:t>
      </w:r>
      <w:r/>
    </w:p>
    <w:p>
      <w:pPr>
        <w:rPr>
          <w:highlight w:val="none"/>
        </w:rPr>
      </w:pPr>
      <w:r>
        <w:rPr>
          <w:rFonts w:hint="eastAsia"/>
          <w:highlight w:val="none"/>
        </w:rPr>
        <w:t xml:space="preserve">24.3.7发包人或承包人不接受评审意见，并要求提交仲裁或提起诉讼的，应在收到评审意见后的14天内将仲裁或起诉意向书面通知另一方，并抄送监理人。</w:t>
      </w:r>
      <w:r/>
    </w:p>
    <w:p>
      <w:pPr>
        <w:rPr>
          <w:highlight w:val="none"/>
        </w:rPr>
      </w:pPr>
      <w:r>
        <w:rPr>
          <w:rFonts w:hint="eastAsia"/>
          <w:highlight w:val="none"/>
        </w:rPr>
        <w:t xml:space="preserve">24.4仲裁</w:t>
      </w:r>
      <w:r/>
    </w:p>
    <w:p>
      <w:pPr>
        <w:rPr>
          <w:highlight w:val="none"/>
        </w:rPr>
      </w:pPr>
      <w:r>
        <w:rPr>
          <w:rFonts w:hint="eastAsia"/>
          <w:highlight w:val="none"/>
        </w:rPr>
        <w:t xml:space="preserve">24.4.1若合同双方商定直接向仲裁机构申请仲裁，应签订仲裁协议并约定仲裁机构。</w:t>
      </w:r>
      <w:r/>
    </w:p>
    <w:p>
      <w:pPr>
        <w:rPr>
          <w:highlight w:val="none"/>
        </w:rPr>
      </w:pPr>
      <w:r>
        <w:rPr>
          <w:rFonts w:hint="eastAsia"/>
          <w:highlight w:val="none"/>
        </w:rPr>
        <w:t xml:space="preserve">24.4.2若合同双方未能达成仲裁协议，则本合同的仲裁条款无效，任一方均有权向人民法院提起诉讼。</w:t>
      </w:r>
      <w:r/>
    </w:p>
    <w:p>
      <w:pPr>
        <w:rPr>
          <w:highlight w:val="none"/>
        </w:rPr>
      </w:pPr>
      <w:r/>
      <w:bookmarkStart w:id="155" w:name="_Toc6"/>
      <w:r>
        <w:rPr>
          <w:rFonts w:hint="eastAsia"/>
          <w:highlight w:val="none"/>
        </w:rPr>
        <w:t xml:space="preserve">第2节　专用合同条款</w:t>
      </w:r>
      <w:bookmarkEnd w:id="155"/>
      <w:r/>
      <w:r/>
    </w:p>
    <w:p>
      <w:pPr>
        <w:rPr>
          <w:highlight w:val="none"/>
        </w:rPr>
      </w:pPr>
      <w:r>
        <w:rPr>
          <w:rFonts w:hint="eastAsia"/>
          <w:highlight w:val="none"/>
        </w:rPr>
        <w:t xml:space="preserve">1.一般约定</w:t>
      </w:r>
      <w:r/>
    </w:p>
    <w:p>
      <w:pPr>
        <w:rPr>
          <w:highlight w:val="none"/>
        </w:rPr>
      </w:pPr>
      <w:r>
        <w:rPr>
          <w:rFonts w:hint="eastAsia"/>
          <w:highlight w:val="none"/>
        </w:rPr>
        <w:t xml:space="preserve">1.1  词语定义</w:t>
      </w:r>
      <w:r/>
    </w:p>
    <w:p>
      <w:pPr>
        <w:rPr>
          <w:highlight w:val="none"/>
        </w:rPr>
      </w:pPr>
      <w:r>
        <w:rPr>
          <w:rFonts w:hint="eastAsia"/>
          <w:highlight w:val="none"/>
        </w:rPr>
        <w:t xml:space="preserve">1.1.2  合同当事人和人员</w:t>
      </w:r>
      <w:r/>
    </w:p>
    <w:p>
      <w:pPr>
        <w:rPr>
          <w:highlight w:val="none"/>
        </w:rPr>
      </w:pPr>
      <w:r>
        <w:rPr>
          <w:rFonts w:hint="eastAsia"/>
          <w:highlight w:val="none"/>
        </w:rPr>
        <w:t xml:space="preserve">1.1.2.2  发包人： 。</w:t>
      </w:r>
      <w:r/>
    </w:p>
    <w:p>
      <w:pPr>
        <w:rPr>
          <w:highlight w:val="none"/>
        </w:rPr>
      </w:pPr>
      <w:r>
        <w:rPr>
          <w:rFonts w:hint="eastAsia"/>
          <w:highlight w:val="none"/>
        </w:rPr>
        <w:t xml:space="preserve">1.1.2.3  承包人：    （签约后填入承包人的名称）    。</w:t>
      </w:r>
      <w:r/>
    </w:p>
    <w:p>
      <w:pPr>
        <w:rPr>
          <w:highlight w:val="none"/>
        </w:rPr>
      </w:pPr>
      <w:r>
        <w:rPr>
          <w:rFonts w:hint="eastAsia"/>
          <w:highlight w:val="none"/>
        </w:rPr>
        <w:t xml:space="preserve">1.1.2.5  分包人：    （签约后填入分包人的名称）    。</w:t>
      </w:r>
      <w:r/>
    </w:p>
    <w:p>
      <w:pPr>
        <w:rPr>
          <w:highlight w:val="none"/>
        </w:rPr>
      </w:pPr>
      <w:r>
        <w:rPr>
          <w:rFonts w:hint="eastAsia"/>
          <w:highlight w:val="none"/>
        </w:rPr>
        <w:t xml:space="preserve">1.1.2.6  监理人：。</w:t>
      </w:r>
      <w:r/>
    </w:p>
    <w:p>
      <w:pPr>
        <w:rPr>
          <w:highlight w:val="none"/>
        </w:rPr>
      </w:pPr>
      <w:r>
        <w:rPr>
          <w:rFonts w:hint="eastAsia"/>
          <w:highlight w:val="none"/>
        </w:rPr>
        <w:t xml:space="preserve">1.1.3.4 单位工程：本工程单位工程的项目划分以质量监督部门批准的项目划分为准。</w:t>
      </w:r>
      <w:r/>
    </w:p>
    <w:p>
      <w:pPr>
        <w:rPr>
          <w:highlight w:val="none"/>
        </w:rPr>
      </w:pPr>
      <w:r>
        <w:rPr>
          <w:rFonts w:hint="eastAsia"/>
          <w:highlight w:val="none"/>
        </w:rPr>
        <w:t xml:space="preserve">1.1.3.10 永久占地：见招标图纸。</w:t>
      </w:r>
      <w:r/>
    </w:p>
    <w:p>
      <w:pPr>
        <w:rPr>
          <w:highlight w:val="none"/>
        </w:rPr>
      </w:pPr>
      <w:r>
        <w:rPr>
          <w:rFonts w:hint="eastAsia"/>
          <w:highlight w:val="none"/>
        </w:rPr>
        <w:t xml:space="preserve">1.1.3.11 临时占地：见招标图纸。施工临时用地（含排泥场、临时设施、临时道路、临时堆场等）由承包人自行租用，其费用包含在相应工程单价中，不单独立项。</w:t>
      </w:r>
      <w:r/>
    </w:p>
    <w:p>
      <w:pPr>
        <w:rPr>
          <w:highlight w:val="none"/>
        </w:rPr>
      </w:pPr>
      <w:r>
        <w:rPr>
          <w:rFonts w:hint="eastAsia"/>
          <w:highlight w:val="none"/>
        </w:rPr>
        <w:t xml:space="preserve">承包人租用的临时用地在工程完工前必须清理恢复原貌，所需费用列入工程相应单价中，不单独列项。</w:t>
      </w:r>
      <w:r/>
    </w:p>
    <w:p>
      <w:pPr>
        <w:rPr>
          <w:highlight w:val="none"/>
        </w:rPr>
      </w:pPr>
      <w:r>
        <w:rPr>
          <w:rFonts w:hint="eastAsia"/>
          <w:highlight w:val="none"/>
        </w:rPr>
        <w:t xml:space="preserve">1.1.4.5  缺陷责任期（工程质量保修期）：。</w:t>
      </w:r>
      <w:r/>
    </w:p>
    <w:p>
      <w:pPr>
        <w:rPr>
          <w:highlight w:val="none"/>
        </w:rPr>
      </w:pPr>
      <w:r>
        <w:rPr>
          <w:rFonts w:hint="eastAsia"/>
          <w:highlight w:val="none"/>
        </w:rPr>
        <w:t xml:space="preserve">1.4合同文件的优先顺序</w:t>
      </w:r>
      <w:r/>
    </w:p>
    <w:p>
      <w:pPr>
        <w:rPr>
          <w:highlight w:val="none"/>
        </w:rPr>
      </w:pPr>
      <w:r>
        <w:rPr>
          <w:rFonts w:hint="eastAsia"/>
          <w:highlight w:val="none"/>
        </w:rPr>
        <w:t xml:space="preserve">进入合同文件的各项文件及其优先顺序是：（1）合同协议书（包括补充协议书）；（2）中标通知书；（3）竞争性磋商响应函；（4）专用合同条款；（5）通用合同条款；（6）技术标准和要求（合同技术条款）；（7）图纸；（8）已标价工程量清单；（9）其他合同文件。</w:t>
      </w:r>
      <w:r/>
    </w:p>
    <w:p>
      <w:pPr>
        <w:rPr>
          <w:highlight w:val="none"/>
        </w:rPr>
      </w:pPr>
      <w:r>
        <w:rPr>
          <w:rFonts w:hint="eastAsia"/>
          <w:highlight w:val="none"/>
        </w:rPr>
        <w:t xml:space="preserve">1.5 其他约定</w:t>
      </w:r>
      <w:r/>
    </w:p>
    <w:p>
      <w:pPr>
        <w:rPr>
          <w:highlight w:val="none"/>
        </w:rPr>
      </w:pPr>
      <w:r>
        <w:rPr>
          <w:rFonts w:hint="eastAsia"/>
          <w:highlight w:val="none"/>
        </w:rPr>
        <w:t xml:space="preserve">（1）本合同条款中所附合同协议书的格式仅供参考，发包人可以修改和调整。</w:t>
      </w:r>
      <w:r/>
    </w:p>
    <w:p>
      <w:pPr>
        <w:rPr>
          <w:highlight w:val="none"/>
        </w:rPr>
      </w:pPr>
      <w:r>
        <w:rPr>
          <w:rFonts w:hint="eastAsia"/>
          <w:highlight w:val="none"/>
        </w:rPr>
        <w:t xml:space="preserve">（2）对某些特定项目需要如主管部门或金融机构审批程序，在合同协议书签订后，还需通过其他程序和（或）办理必要的批准或签证手续后合同才能生效。</w:t>
      </w:r>
      <w:r/>
    </w:p>
    <w:p>
      <w:pPr>
        <w:rPr>
          <w:highlight w:val="none"/>
        </w:rPr>
      </w:pPr>
      <w:r>
        <w:rPr>
          <w:rFonts w:hint="eastAsia"/>
          <w:highlight w:val="none"/>
        </w:rPr>
        <w:t xml:space="preserve">（3）在合同签订后 14 天之内，承包人提供发包人满意的履约担保后合同生效。</w:t>
      </w:r>
      <w:r/>
    </w:p>
    <w:p>
      <w:pPr>
        <w:rPr>
          <w:highlight w:val="none"/>
        </w:rPr>
      </w:pPr>
      <w:r>
        <w:rPr>
          <w:rFonts w:hint="eastAsia"/>
          <w:highlight w:val="none"/>
        </w:rPr>
        <w:t xml:space="preserve">1.6.2 承包人提供的文件：见第七章“技术标准和要求”一般规定“承包人提交的图纸和文件”。承包人提供的文件不少于4份。</w:t>
      </w:r>
      <w:r/>
    </w:p>
    <w:p>
      <w:pPr>
        <w:rPr>
          <w:highlight w:val="none"/>
        </w:rPr>
      </w:pPr>
      <w:r>
        <w:rPr>
          <w:rFonts w:hint="eastAsia"/>
          <w:highlight w:val="none"/>
        </w:rPr>
        <w:t xml:space="preserve">1.6.3 图纸的修改</w:t>
      </w:r>
      <w:r/>
    </w:p>
    <w:p>
      <w:pPr>
        <w:rPr>
          <w:highlight w:val="none"/>
        </w:rPr>
      </w:pPr>
      <w:r>
        <w:rPr>
          <w:rFonts w:hint="eastAsia"/>
          <w:highlight w:val="none"/>
        </w:rPr>
        <w:t xml:space="preserve">监理人应在取得发包人同意后，在该工程或工程相应部位施工前7天签发图纸修改图给承包人。</w:t>
      </w:r>
      <w:r/>
    </w:p>
    <w:p>
      <w:pPr>
        <w:rPr>
          <w:highlight w:val="none"/>
        </w:rPr>
      </w:pPr>
      <w:r>
        <w:rPr>
          <w:rFonts w:hint="eastAsia"/>
          <w:highlight w:val="none"/>
        </w:rPr>
        <w:t xml:space="preserve">1.7  联络</w:t>
      </w:r>
      <w:r/>
    </w:p>
    <w:p>
      <w:pPr>
        <w:rPr>
          <w:highlight w:val="none"/>
        </w:rPr>
      </w:pPr>
      <w:r>
        <w:rPr>
          <w:rFonts w:hint="eastAsia"/>
          <w:highlight w:val="none"/>
        </w:rPr>
        <w:t xml:space="preserve">1.7.2来往函件均应按技术标准和要求（合同技术条款）约定的期限送达。</w:t>
      </w:r>
      <w:r/>
    </w:p>
    <w:p>
      <w:pPr>
        <w:rPr>
          <w:highlight w:val="none"/>
        </w:rPr>
      </w:pPr>
      <w:r>
        <w:rPr>
          <w:rFonts w:hint="eastAsia"/>
          <w:highlight w:val="none"/>
        </w:rPr>
        <w:t xml:space="preserve">2.发包人义务</w:t>
      </w:r>
      <w:r/>
    </w:p>
    <w:p>
      <w:pPr>
        <w:rPr>
          <w:highlight w:val="none"/>
        </w:rPr>
      </w:pPr>
      <w:r>
        <w:rPr>
          <w:rFonts w:hint="eastAsia"/>
          <w:highlight w:val="none"/>
        </w:rPr>
        <w:t xml:space="preserve">2.3提供施工场地</w:t>
      </w:r>
      <w:r/>
    </w:p>
    <w:p>
      <w:pPr>
        <w:rPr>
          <w:highlight w:val="none"/>
        </w:rPr>
      </w:pPr>
      <w:r>
        <w:rPr>
          <w:rFonts w:hint="eastAsia"/>
          <w:highlight w:val="none"/>
        </w:rPr>
        <w:t xml:space="preserve">增加条款： </w:t>
      </w:r>
      <w:r/>
    </w:p>
    <w:p>
      <w:pPr>
        <w:rPr>
          <w:highlight w:val="none"/>
        </w:rPr>
      </w:pPr>
      <w:r>
        <w:rPr>
          <w:rFonts w:hint="eastAsia"/>
          <w:highlight w:val="none"/>
        </w:rPr>
        <w:t xml:space="preserve">2.3.2发包人提供的施工场地范围为：施工用地范围见招标图纸，合同签订后向承包人提供施工用地，并协助承包人进场。若承包人在实施过程中需要增加临时占地，费用应由自己承担，发包人不再给予补偿。</w:t>
      </w:r>
      <w:r/>
    </w:p>
    <w:p>
      <w:pPr>
        <w:rPr>
          <w:highlight w:val="none"/>
        </w:rPr>
      </w:pPr>
      <w:r>
        <w:rPr>
          <w:rFonts w:hint="eastAsia"/>
          <w:highlight w:val="none"/>
        </w:rPr>
        <w:t xml:space="preserve">2.3.3承包人自行勘察的施工场地范围为：         /          。</w:t>
      </w:r>
      <w:r/>
    </w:p>
    <w:p>
      <w:pPr>
        <w:rPr>
          <w:highlight w:val="none"/>
        </w:rPr>
      </w:pPr>
      <w:r>
        <w:rPr>
          <w:rFonts w:hint="eastAsia"/>
          <w:highlight w:val="none"/>
        </w:rPr>
        <w:t xml:space="preserve">2.4 协助承包人办理证件和批件</w:t>
      </w:r>
      <w:r/>
    </w:p>
    <w:p>
      <w:pPr>
        <w:rPr>
          <w:highlight w:val="none"/>
        </w:rPr>
      </w:pPr>
      <w:r>
        <w:rPr>
          <w:rFonts w:hint="eastAsia"/>
          <w:highlight w:val="none"/>
        </w:rPr>
        <w:t xml:space="preserve">发包人协助承包人办理相关证件和批件，但办理相关证件的费用由承包人支付，同时考虑施工区域通航的影响所发生的费用（水上交通管制、通航安全维护等），并在投标报价中予以考虑。</w:t>
      </w:r>
      <w:r/>
    </w:p>
    <w:p>
      <w:pPr>
        <w:rPr>
          <w:highlight w:val="none"/>
        </w:rPr>
      </w:pPr>
      <w:r>
        <w:rPr>
          <w:rFonts w:hint="eastAsia"/>
          <w:highlight w:val="none"/>
        </w:rPr>
        <w:t xml:space="preserve">2.8其他义务</w:t>
      </w:r>
      <w:r/>
    </w:p>
    <w:p>
      <w:pPr>
        <w:rPr>
          <w:highlight w:val="none"/>
        </w:rPr>
      </w:pPr>
      <w:r>
        <w:rPr>
          <w:rFonts w:hint="eastAsia"/>
          <w:highlight w:val="none"/>
        </w:rPr>
        <w:t xml:space="preserve">补充约定：无。</w:t>
      </w:r>
      <w:r/>
    </w:p>
    <w:p>
      <w:pPr>
        <w:rPr>
          <w:highlight w:val="none"/>
        </w:rPr>
      </w:pPr>
      <w:r>
        <w:rPr>
          <w:rFonts w:hint="eastAsia"/>
          <w:highlight w:val="none"/>
        </w:rPr>
        <w:t xml:space="preserve">3.监理人</w:t>
      </w:r>
      <w:r/>
    </w:p>
    <w:p>
      <w:pPr>
        <w:rPr>
          <w:highlight w:val="none"/>
        </w:rPr>
      </w:pPr>
      <w:r>
        <w:rPr>
          <w:rFonts w:hint="eastAsia"/>
          <w:highlight w:val="none"/>
        </w:rPr>
        <w:t xml:space="preserve">3.1监理人的职责和权力</w:t>
      </w:r>
      <w:r/>
    </w:p>
    <w:p>
      <w:pPr>
        <w:rPr>
          <w:highlight w:val="none"/>
        </w:rPr>
      </w:pPr>
      <w:r>
        <w:rPr>
          <w:rFonts w:hint="eastAsia"/>
          <w:highlight w:val="none"/>
        </w:rPr>
        <w:t xml:space="preserve">3.1.1 监理人须根据发包人事先批准的权力范围行使权力，发包人批准的权力范围：</w:t>
      </w:r>
      <w:r/>
    </w:p>
    <w:p>
      <w:pPr>
        <w:rPr>
          <w:highlight w:val="none"/>
        </w:rPr>
      </w:pPr>
      <w:r>
        <w:rPr>
          <w:rFonts w:hint="eastAsia"/>
          <w:highlight w:val="none"/>
        </w:rPr>
        <w:t xml:space="preserve">本合同监理人需要在行使其职责和权力前，必须事先经发包人批准的事项有（不限于）：</w:t>
      </w:r>
      <w:r/>
    </w:p>
    <w:p>
      <w:pPr>
        <w:rPr>
          <w:highlight w:val="none"/>
        </w:rPr>
      </w:pPr>
      <w:r>
        <w:rPr>
          <w:rFonts w:hint="eastAsia"/>
          <w:highlight w:val="none"/>
        </w:rPr>
        <w:t xml:space="preserve">1）批准工程的分包；</w:t>
      </w:r>
      <w:r/>
    </w:p>
    <w:p>
      <w:pPr>
        <w:rPr>
          <w:highlight w:val="none"/>
        </w:rPr>
      </w:pPr>
      <w:r>
        <w:rPr>
          <w:rFonts w:hint="eastAsia"/>
          <w:highlight w:val="none"/>
        </w:rPr>
        <w:t xml:space="preserve">2）涉及全局的暂停施工、复工；</w:t>
      </w:r>
      <w:r/>
    </w:p>
    <w:p>
      <w:pPr>
        <w:rPr>
          <w:highlight w:val="none"/>
        </w:rPr>
      </w:pPr>
      <w:r>
        <w:rPr>
          <w:rFonts w:hint="eastAsia"/>
          <w:highlight w:val="none"/>
        </w:rPr>
        <w:t xml:space="preserve">3）确定延长完工期限；</w:t>
      </w:r>
      <w:r/>
    </w:p>
    <w:p>
      <w:pPr>
        <w:rPr>
          <w:highlight w:val="none"/>
        </w:rPr>
      </w:pPr>
      <w:r>
        <w:rPr>
          <w:rFonts w:hint="eastAsia"/>
          <w:highlight w:val="none"/>
        </w:rPr>
        <w:t xml:space="preserve">4）当变更引起任何合同价格变动时作出变更决定；</w:t>
      </w:r>
      <w:r/>
    </w:p>
    <w:p>
      <w:pPr>
        <w:rPr>
          <w:highlight w:val="none"/>
        </w:rPr>
      </w:pPr>
      <w:r>
        <w:rPr>
          <w:rFonts w:hint="eastAsia"/>
          <w:highlight w:val="none"/>
        </w:rPr>
        <w:t xml:space="preserve">5）暂列金额的使用；</w:t>
      </w:r>
      <w:r/>
    </w:p>
    <w:p>
      <w:pPr>
        <w:rPr>
          <w:highlight w:val="none"/>
        </w:rPr>
      </w:pPr>
      <w:r>
        <w:rPr>
          <w:rFonts w:hint="eastAsia"/>
          <w:highlight w:val="none"/>
        </w:rPr>
        <w:t xml:space="preserve">6）索赔的批准与支付。</w:t>
      </w:r>
      <w:r/>
    </w:p>
    <w:p>
      <w:pPr>
        <w:rPr>
          <w:highlight w:val="none"/>
        </w:rPr>
      </w:pPr>
      <w:r>
        <w:rPr>
          <w:rFonts w:hint="eastAsia"/>
          <w:highlight w:val="none"/>
        </w:rPr>
        <w:t xml:space="preserve">3.4.4 承包人除应服从总监理工程师或按第 3.3.1 项被授权的监理人员处取得指示外，特殊情况下亦应服从发包人直接发出的指示，同时发包人应将发出的指示告知监理人。</w:t>
      </w:r>
      <w:r/>
    </w:p>
    <w:p>
      <w:pPr>
        <w:rPr>
          <w:highlight w:val="none"/>
        </w:rPr>
      </w:pPr>
      <w:r>
        <w:rPr>
          <w:rFonts w:hint="eastAsia"/>
          <w:highlight w:val="none"/>
        </w:rPr>
        <w:t xml:space="preserve">3.5.1 本合同条款中需要总监理工程师商定或确定的事项有：如第 15 条的变更、第 16 条价格调整、第 21 条不可抗力、第 23 条索赔等。</w:t>
      </w:r>
      <w:r/>
    </w:p>
    <w:p>
      <w:pPr>
        <w:rPr>
          <w:highlight w:val="none"/>
        </w:rPr>
      </w:pPr>
      <w:r>
        <w:rPr>
          <w:rFonts w:hint="eastAsia"/>
          <w:highlight w:val="none"/>
        </w:rPr>
        <w:t xml:space="preserve">4.1承包人的一般义务</w:t>
      </w:r>
      <w:r/>
    </w:p>
    <w:p>
      <w:pPr>
        <w:rPr>
          <w:highlight w:val="none"/>
        </w:rPr>
      </w:pPr>
      <w:r>
        <w:rPr>
          <w:rFonts w:hint="eastAsia"/>
          <w:highlight w:val="none"/>
        </w:rPr>
        <w:t xml:space="preserve">4.1.3 完成各项承包工作</w:t>
      </w:r>
      <w:r/>
    </w:p>
    <w:p>
      <w:pPr>
        <w:rPr>
          <w:highlight w:val="none"/>
        </w:rPr>
      </w:pPr>
      <w:r>
        <w:rPr>
          <w:rFonts w:hint="eastAsia"/>
          <w:highlight w:val="none"/>
        </w:rPr>
        <w:t xml:space="preserve">（1）承包人应提供为完成合同工作所需的劳务、材料、施工设备、工程设备和其他物品，除劳务以外，上述材料、施工设备、工程设备（采购人另行招标的除外）须承包人自有或自行采购。</w:t>
      </w:r>
      <w:r/>
    </w:p>
    <w:p>
      <w:pPr>
        <w:rPr>
          <w:highlight w:val="none"/>
        </w:rPr>
      </w:pPr>
      <w:r>
        <w:rPr>
          <w:rFonts w:hint="eastAsia"/>
          <w:highlight w:val="none"/>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rPr>
          <w:highlight w:val="none"/>
        </w:rPr>
      </w:pPr>
      <w:r>
        <w:rPr>
          <w:rFonts w:hint="eastAsia"/>
          <w:highlight w:val="none"/>
        </w:rPr>
        <w:t xml:space="preserve">4.1.10 其他义务</w:t>
      </w:r>
      <w:r/>
    </w:p>
    <w:p>
      <w:pPr>
        <w:rPr>
          <w:highlight w:val="none"/>
        </w:rPr>
      </w:pPr>
      <w:r>
        <w:rPr>
          <w:rFonts w:hint="eastAsia"/>
          <w:highlight w:val="none"/>
        </w:rPr>
        <w:t xml:space="preserve">（1）承包人对工程施工质量负直接责任，其法定代表人按职责对所承担的工程负领导责任和终身责任。承包人应采取措施，做好质量管理工作。</w:t>
      </w:r>
      <w:r/>
    </w:p>
    <w:p>
      <w:pPr>
        <w:rPr>
          <w:highlight w:val="none"/>
        </w:rPr>
      </w:pPr>
      <w:r>
        <w:rPr>
          <w:rFonts w:hint="eastAsia"/>
          <w:highlight w:val="none"/>
        </w:rPr>
        <w:t xml:space="preserve">（2）承包人应积极配合发包人做好安全生产目标考核工作，提供相关文件、资料，并对其真实性负责。承包人应采取措施强化安全生产管理，落实安全生产责任制，保障工程建设安全。</w:t>
      </w:r>
      <w:r/>
    </w:p>
    <w:p>
      <w:pPr>
        <w:rPr>
          <w:highlight w:val="none"/>
        </w:rPr>
      </w:pPr>
      <w:r>
        <w:rPr>
          <w:rFonts w:hint="eastAsia"/>
          <w:highlight w:val="none"/>
        </w:rPr>
        <w:t xml:space="preserve">（3）承包人负责做好本单位信息采集和报送工作。按照要求做好合同管理方面信息采集报送工作。</w:t>
      </w:r>
      <w:r/>
    </w:p>
    <w:p>
      <w:pPr>
        <w:rPr>
          <w:highlight w:val="none"/>
        </w:rPr>
      </w:pPr>
      <w:r>
        <w:rPr>
          <w:rFonts w:hint="eastAsia"/>
          <w:highlight w:val="none"/>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rPr>
          <w:highlight w:val="none"/>
        </w:rPr>
      </w:pPr>
      <w:r>
        <w:rPr>
          <w:rFonts w:hint="eastAsia"/>
          <w:highlight w:val="none"/>
        </w:rPr>
        <w:t xml:space="preserve">（5）承包人在合同签订后 7 天内，应在现场设立办公室供其管理人员使用，并保证在整个合同期内有效。承包人应为其所有非本地雇员向当地公安机关申请临时居住许可证。</w:t>
      </w:r>
      <w:r/>
    </w:p>
    <w:p>
      <w:pPr>
        <w:rPr>
          <w:highlight w:val="none"/>
        </w:rPr>
      </w:pPr>
      <w:r>
        <w:rPr>
          <w:rFonts w:hint="eastAsia"/>
          <w:highlight w:val="none"/>
        </w:rPr>
        <w:t xml:space="preserve">（6）承包人在检查合同或工程施工时，如果发现工程设计或技术规范中存在任何错误或其他缺陷，应立即通知发包人和监理人。</w:t>
      </w:r>
      <w:r/>
    </w:p>
    <w:p>
      <w:pPr>
        <w:rPr>
          <w:highlight w:val="none"/>
        </w:rPr>
      </w:pPr>
      <w:r>
        <w:rPr>
          <w:rFonts w:hint="eastAsia"/>
          <w:highlight w:val="none"/>
        </w:rPr>
        <w:t xml:space="preserve">（7）承包人应在工地设立医疗救护机构，配备必要的医疗人员及设备。</w:t>
      </w:r>
      <w:r/>
    </w:p>
    <w:p>
      <w:pPr>
        <w:rPr>
          <w:highlight w:val="none"/>
        </w:rPr>
      </w:pPr>
      <w:r>
        <w:rPr>
          <w:rFonts w:hint="eastAsia"/>
          <w:highlight w:val="none"/>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rPr>
          <w:highlight w:val="none"/>
        </w:rPr>
      </w:pPr>
      <w:r>
        <w:rPr>
          <w:rFonts w:hint="eastAsia"/>
          <w:highlight w:val="none"/>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rPr>
          <w:highlight w:val="none"/>
        </w:rPr>
      </w:pPr>
      <w:r>
        <w:rPr>
          <w:rFonts w:hint="eastAsia"/>
          <w:highlight w:val="none"/>
        </w:rPr>
        <w:t xml:space="preserve">（9）承包人应对所有现场作业和施工方法的完备、稳定和安全负责；承包人应根据现场情况适当进行封闭。</w:t>
      </w:r>
      <w:r/>
    </w:p>
    <w:p>
      <w:pPr>
        <w:rPr>
          <w:highlight w:val="none"/>
        </w:rPr>
      </w:pPr>
      <w:r>
        <w:rPr>
          <w:rFonts w:hint="eastAsia"/>
          <w:highlight w:val="none"/>
        </w:rPr>
        <w:t xml:space="preserve">（10）承包人应无条件服从与其他承包人的工作配合，费用含在投标报价中。</w:t>
      </w:r>
      <w:r/>
    </w:p>
    <w:p>
      <w:pPr>
        <w:rPr>
          <w:highlight w:val="none"/>
        </w:rPr>
      </w:pPr>
      <w:r>
        <w:rPr>
          <w:rFonts w:hint="eastAsia"/>
          <w:highlight w:val="none"/>
        </w:rPr>
        <w:t xml:space="preserve">（11）对与本合同实施有关的各类验收（如档案、消防、评审、审计、各阶段验收、竣工验收、工程移交等）、上级领导视察及检查工作，并承担相应费用。第三方检测等承包人应积极配合、参加。</w:t>
      </w:r>
      <w:r/>
    </w:p>
    <w:p>
      <w:pPr>
        <w:rPr>
          <w:highlight w:val="none"/>
        </w:rPr>
      </w:pPr>
      <w:r>
        <w:rPr>
          <w:rFonts w:hint="eastAsia"/>
          <w:highlight w:val="none"/>
        </w:rPr>
        <w:t xml:space="preserve">（12）承包人应按相关标准进行施工，并承担所需一切费用。</w:t>
      </w:r>
      <w:r/>
    </w:p>
    <w:p>
      <w:pPr>
        <w:rPr>
          <w:highlight w:val="none"/>
        </w:rPr>
      </w:pPr>
      <w:r>
        <w:rPr>
          <w:rFonts w:hint="eastAsia"/>
          <w:highlight w:val="none"/>
        </w:rPr>
        <w:t xml:space="preserve">（13）承包人应配合(仅限于现场)发包人进行与本工程有关的新材料、新工艺的科研试验以及各类的观测试验。</w:t>
      </w:r>
      <w:r/>
    </w:p>
    <w:p>
      <w:pPr>
        <w:rPr>
          <w:highlight w:val="none"/>
        </w:rPr>
      </w:pPr>
      <w:r>
        <w:rPr>
          <w:rFonts w:hint="eastAsia"/>
          <w:highlight w:val="none"/>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rPr>
          <w:highlight w:val="none"/>
        </w:rPr>
      </w:pPr>
      <w:r>
        <w:rPr>
          <w:rFonts w:hint="eastAsia"/>
          <w:highlight w:val="none"/>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rPr>
          <w:highlight w:val="none"/>
        </w:rPr>
      </w:pPr>
      <w:r>
        <w:rPr>
          <w:rFonts w:hint="eastAsia"/>
          <w:highlight w:val="none"/>
        </w:rPr>
        <w:t xml:space="preserve">（16）承包人与发包人签订廉政合同。</w:t>
      </w:r>
      <w:r/>
    </w:p>
    <w:p>
      <w:pPr>
        <w:rPr>
          <w:highlight w:val="none"/>
        </w:rPr>
      </w:pPr>
      <w:r>
        <w:rPr>
          <w:rFonts w:hint="eastAsia"/>
          <w:highlight w:val="none"/>
        </w:rPr>
        <w:t xml:space="preserve">（17）承包人与发包人签订资金安全合同。</w:t>
      </w:r>
      <w:r/>
    </w:p>
    <w:p>
      <w:pPr>
        <w:rPr>
          <w:highlight w:val="none"/>
        </w:rPr>
      </w:pPr>
      <w:r>
        <w:rPr>
          <w:rFonts w:hint="eastAsia"/>
          <w:highlight w:val="none"/>
        </w:rPr>
        <w:t xml:space="preserve">（18）承包人承诺不拖欠劳务工资。</w:t>
      </w:r>
      <w:r/>
    </w:p>
    <w:p>
      <w:pPr>
        <w:rPr>
          <w:highlight w:val="none"/>
        </w:rPr>
      </w:pPr>
      <w:r>
        <w:rPr>
          <w:rFonts w:hint="eastAsia"/>
          <w:highlight w:val="none"/>
        </w:rPr>
        <w:t xml:space="preserve">（19）按照国家有关法律、法规编制各类预案等工作。</w:t>
      </w:r>
      <w:r/>
    </w:p>
    <w:p>
      <w:pPr>
        <w:rPr>
          <w:highlight w:val="none"/>
        </w:rPr>
      </w:pPr>
      <w:r>
        <w:rPr>
          <w:rFonts w:hint="eastAsia"/>
          <w:highlight w:val="none"/>
        </w:rPr>
        <w:t xml:space="preserve">（20）配合工程竣工后各类审计、评审、报奖等各类工作。</w:t>
      </w:r>
      <w:r/>
    </w:p>
    <w:p>
      <w:pPr>
        <w:rPr>
          <w:highlight w:val="none"/>
        </w:rPr>
      </w:pPr>
      <w:r>
        <w:rPr>
          <w:rFonts w:hint="eastAsia"/>
          <w:highlight w:val="none"/>
        </w:rPr>
        <w:t xml:space="preserve">（21）按照规范要求制定本工程的检测检验计划并承担本工程所有的检测检验费用，承包人应在投标报价中考虑，发包人不另行支付。</w:t>
      </w:r>
      <w:r/>
    </w:p>
    <w:p>
      <w:pPr>
        <w:rPr>
          <w:highlight w:val="none"/>
        </w:rPr>
      </w:pPr>
      <w:r>
        <w:rPr>
          <w:rFonts w:hint="eastAsia"/>
          <w:highlight w:val="none"/>
        </w:rPr>
        <w:t xml:space="preserve">（22）承担本项目范围内农灌期灌溉用水的工作及费用，该费用包含在项目措施费中。</w:t>
      </w:r>
      <w:r/>
    </w:p>
    <w:p>
      <w:pPr>
        <w:rPr>
          <w:highlight w:val="none"/>
        </w:rPr>
      </w:pPr>
      <w:r>
        <w:rPr>
          <w:rFonts w:hint="eastAsia"/>
          <w:highlight w:val="none"/>
        </w:rPr>
        <w:t xml:space="preserve">4.3分包</w:t>
      </w:r>
      <w:r/>
    </w:p>
    <w:p>
      <w:pPr>
        <w:rPr>
          <w:highlight w:val="none"/>
        </w:rPr>
      </w:pPr>
      <w:r>
        <w:rPr>
          <w:rFonts w:hint="eastAsia"/>
          <w:highlight w:val="none"/>
        </w:rPr>
        <w:t xml:space="preserve">4.3.2  允许承包人分包的工程项目、工作内容与分包金额限额为：</w:t>
      </w:r>
      <w:r/>
    </w:p>
    <w:p>
      <w:pPr>
        <w:rPr>
          <w:highlight w:val="none"/>
        </w:rPr>
      </w:pPr>
      <w:r>
        <w:rPr>
          <w:rFonts w:hint="eastAsia"/>
          <w:highlight w:val="none"/>
        </w:rPr>
        <w:t xml:space="preserve">（1）工程项目：本工程主体工程项目不允许分包。</w:t>
      </w:r>
      <w:r/>
    </w:p>
    <w:p>
      <w:pPr>
        <w:rPr>
          <w:highlight w:val="none"/>
        </w:rPr>
      </w:pPr>
      <w:r>
        <w:rPr>
          <w:rFonts w:hint="eastAsia"/>
          <w:highlight w:val="none"/>
        </w:rPr>
        <w:t xml:space="preserve">（2）工作内容：     /       。</w:t>
      </w:r>
      <w:r/>
    </w:p>
    <w:p>
      <w:pPr>
        <w:rPr>
          <w:highlight w:val="none"/>
        </w:rPr>
      </w:pPr>
      <w:r>
        <w:rPr>
          <w:rFonts w:hint="eastAsia"/>
          <w:highlight w:val="none"/>
        </w:rPr>
        <w:t xml:space="preserve">(3）分包金额限额：          /            。</w:t>
      </w:r>
      <w:r/>
    </w:p>
    <w:p>
      <w:pPr>
        <w:rPr>
          <w:highlight w:val="none"/>
        </w:rPr>
      </w:pPr>
      <w:r>
        <w:rPr>
          <w:rFonts w:hint="eastAsia"/>
          <w:highlight w:val="none"/>
        </w:rPr>
        <w:t xml:space="preserve">4.3.10 分包人项目管理机构的设立：            /          。</w:t>
      </w:r>
      <w:r/>
    </w:p>
    <w:p>
      <w:pPr>
        <w:rPr>
          <w:highlight w:val="none"/>
        </w:rPr>
      </w:pPr>
      <w:r>
        <w:rPr>
          <w:rFonts w:hint="eastAsia"/>
          <w:highlight w:val="none"/>
        </w:rPr>
        <w:t xml:space="preserve">4.5.1 承包人项目经理应在监理人签发进场通</w:t>
      </w:r>
      <w:r>
        <w:rPr>
          <w:rFonts w:hint="eastAsia"/>
          <w:highlight w:val="none"/>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rPr>
          <w:highlight w:val="none"/>
        </w:rPr>
      </w:pPr>
      <w:r>
        <w:rPr>
          <w:rFonts w:hint="eastAsia"/>
          <w:highlight w:val="none"/>
        </w:rPr>
        <w:t xml:space="preserve">上述人员的考勤由监理人指定专人负责，考勤结果经总监签字后装订成册。</w:t>
      </w:r>
      <w:r/>
    </w:p>
    <w:p>
      <w:pPr>
        <w:rPr>
          <w:highlight w:val="none"/>
        </w:rPr>
      </w:pPr>
      <w:r>
        <w:rPr>
          <w:rFonts w:hint="eastAsia"/>
          <w:highlight w:val="none"/>
        </w:rPr>
        <w:t xml:space="preserve">4.8.5 劳务用工应符合国家有关法律法规。</w:t>
      </w:r>
      <w:r/>
    </w:p>
    <w:p>
      <w:pPr>
        <w:rPr>
          <w:highlight w:val="none"/>
        </w:rPr>
      </w:pPr>
      <w:r>
        <w:rPr>
          <w:rFonts w:hint="eastAsia"/>
          <w:highlight w:val="none"/>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rPr>
          <w:highlight w:val="none"/>
        </w:rPr>
      </w:pPr>
      <w:r>
        <w:rPr>
          <w:rFonts w:hint="eastAsia"/>
          <w:highlight w:val="none"/>
        </w:rPr>
        <w:t xml:space="preserve">承包人应按照《中华人民共和国会计法》、《会计基础工作规范》和《企业会计制度》的规定执行，建账核算，以便发包人进行资金监督，确保工程建设资金安全。</w:t>
      </w:r>
      <w:r/>
    </w:p>
    <w:p>
      <w:pPr>
        <w:rPr>
          <w:highlight w:val="none"/>
        </w:rPr>
      </w:pPr>
      <w:r>
        <w:rPr>
          <w:rFonts w:hint="eastAsia"/>
          <w:highlight w:val="none"/>
        </w:rPr>
        <w:t xml:space="preserve">4.11不利物质条件：4.11.1不利物质条件的范围：          /            。</w:t>
      </w:r>
      <w:r/>
    </w:p>
    <w:p>
      <w:pPr>
        <w:rPr>
          <w:highlight w:val="none"/>
        </w:rPr>
      </w:pPr>
      <w:r>
        <w:rPr>
          <w:rFonts w:hint="eastAsia"/>
          <w:highlight w:val="none"/>
        </w:rPr>
        <w:t xml:space="preserve">5.材料和工程设备</w:t>
      </w:r>
      <w:r/>
    </w:p>
    <w:p>
      <w:pPr>
        <w:rPr>
          <w:highlight w:val="none"/>
        </w:rPr>
      </w:pPr>
      <w:r>
        <w:rPr>
          <w:rFonts w:hint="eastAsia"/>
          <w:highlight w:val="none"/>
        </w:rPr>
        <w:t xml:space="preserve">5.2发包人提供的材料和工程设备</w:t>
      </w:r>
      <w:r/>
    </w:p>
    <w:p>
      <w:pPr>
        <w:rPr>
          <w:highlight w:val="none"/>
        </w:rPr>
      </w:pPr>
      <w:r>
        <w:rPr>
          <w:rFonts w:hint="eastAsia"/>
          <w:highlight w:val="none"/>
        </w:rPr>
        <w:t xml:space="preserve">5.2.1发包人提供的材料和工程设备见下表：</w:t>
      </w:r>
      <w:r/>
    </w:p>
    <w:p>
      <w:pPr>
        <w:rPr>
          <w:highlight w:val="none"/>
        </w:rPr>
      </w:pPr>
      <w:r>
        <w:rPr>
          <w:rFonts w:hint="eastAsia"/>
          <w:highlight w:val="none"/>
        </w:rPr>
        <w:t xml:space="preserve">发包人提供的材料表（参考格式）</w:t>
      </w:r>
      <w:r/>
    </w:p>
    <w:tbl>
      <w:tblPr>
        <w:tblStyle w:val="681"/>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tcPr>
          <w:p>
            <w:pPr>
              <w:rPr>
                <w:highlight w:val="none"/>
              </w:rPr>
            </w:pPr>
            <w:r>
              <w:rPr>
                <w:rFonts w:hint="eastAsia"/>
                <w:highlight w:val="none"/>
              </w:rPr>
              <w:t xml:space="preserve">序号</w:t>
            </w:r>
            <w:r/>
          </w:p>
        </w:tc>
        <w:tc>
          <w:tcPr>
            <w:tcW w:w="1080" w:type="dxa"/>
            <w:vAlign w:val="center"/>
            <w:textDirection w:val="lrTb"/>
            <w:noWrap/>
          </w:tcPr>
          <w:p>
            <w:pPr>
              <w:rPr>
                <w:highlight w:val="none"/>
              </w:rPr>
            </w:pPr>
            <w:r>
              <w:rPr>
                <w:rFonts w:hint="eastAsia"/>
                <w:highlight w:val="none"/>
              </w:rPr>
              <w:t xml:space="preserve">材料名称</w:t>
            </w:r>
            <w:r/>
          </w:p>
        </w:tc>
        <w:tc>
          <w:tcPr>
            <w:tcW w:w="1079" w:type="dxa"/>
            <w:vAlign w:val="center"/>
            <w:textDirection w:val="lrTb"/>
            <w:noWrap/>
          </w:tcPr>
          <w:p>
            <w:pPr>
              <w:rPr>
                <w:highlight w:val="none"/>
              </w:rPr>
            </w:pPr>
            <w:r>
              <w:rPr>
                <w:rFonts w:hint="eastAsia"/>
                <w:highlight w:val="none"/>
              </w:rPr>
              <w:t xml:space="preserve">材料规格</w:t>
            </w:r>
            <w:r/>
          </w:p>
        </w:tc>
        <w:tc>
          <w:tcPr>
            <w:tcW w:w="900" w:type="dxa"/>
            <w:vAlign w:val="center"/>
            <w:textDirection w:val="lrTb"/>
            <w:noWrap/>
          </w:tcPr>
          <w:p>
            <w:pPr>
              <w:rPr>
                <w:highlight w:val="none"/>
              </w:rPr>
            </w:pPr>
            <w:r>
              <w:rPr>
                <w:rFonts w:hint="eastAsia"/>
                <w:highlight w:val="none"/>
              </w:rPr>
              <w:t xml:space="preserve">数量</w:t>
            </w:r>
            <w:r/>
          </w:p>
        </w:tc>
        <w:tc>
          <w:tcPr>
            <w:tcW w:w="1260" w:type="dxa"/>
            <w:vAlign w:val="center"/>
            <w:textDirection w:val="lrTb"/>
            <w:noWrap/>
          </w:tcPr>
          <w:p>
            <w:pPr>
              <w:rPr>
                <w:highlight w:val="none"/>
              </w:rPr>
            </w:pPr>
            <w:r>
              <w:rPr>
                <w:rFonts w:hint="eastAsia"/>
                <w:highlight w:val="none"/>
              </w:rPr>
              <w:t xml:space="preserve">交货地点</w:t>
            </w:r>
            <w:r/>
          </w:p>
        </w:tc>
        <w:tc>
          <w:tcPr>
            <w:tcW w:w="1260" w:type="dxa"/>
            <w:vAlign w:val="center"/>
            <w:textDirection w:val="lrTb"/>
            <w:noWrap/>
          </w:tcPr>
          <w:p>
            <w:pPr>
              <w:rPr>
                <w:highlight w:val="none"/>
              </w:rPr>
            </w:pPr>
            <w:r>
              <w:rPr>
                <w:rFonts w:hint="eastAsia"/>
                <w:highlight w:val="none"/>
              </w:rPr>
              <w:t xml:space="preserve">交货方式</w:t>
            </w:r>
            <w:r/>
          </w:p>
        </w:tc>
        <w:tc>
          <w:tcPr>
            <w:tcW w:w="1619" w:type="dxa"/>
            <w:vAlign w:val="center"/>
            <w:textDirection w:val="lrTb"/>
            <w:noWrap/>
          </w:tcPr>
          <w:p>
            <w:pPr>
              <w:rPr>
                <w:highlight w:val="none"/>
              </w:rPr>
            </w:pPr>
            <w:r>
              <w:rPr>
                <w:rFonts w:hint="eastAsia"/>
                <w:highlight w:val="none"/>
              </w:rPr>
              <w:t xml:space="preserve">计划交货日期</w:t>
            </w:r>
            <w:r/>
          </w:p>
        </w:tc>
        <w:tc>
          <w:tcPr>
            <w:tcW w:w="674" w:type="dxa"/>
            <w:vAlign w:val="center"/>
            <w:textDirection w:val="lrTb"/>
            <w:noWrap/>
          </w:tcPr>
          <w:p>
            <w:pPr>
              <w:rPr>
                <w:highlight w:val="none"/>
              </w:rPr>
            </w:pPr>
            <w:r>
              <w:rPr>
                <w:rFonts w:hint="eastAsia"/>
                <w:highlight w:val="none"/>
              </w:rPr>
              <w:t xml:space="preserve">备注</w:t>
            </w:r>
            <w:r/>
          </w:p>
        </w:tc>
      </w:tr>
      <w:tr>
        <w:trPr>
          <w:trHeight w:val="241"/>
        </w:trPr>
        <w:tc>
          <w:tcPr>
            <w:tcW w:w="648" w:type="dxa"/>
            <w:textDirection w:val="lrTb"/>
            <w:noWrap/>
          </w:tcPr>
          <w:p>
            <w:pPr>
              <w:rPr>
                <w:highlight w:val="none"/>
              </w:rPr>
            </w:pPr>
            <w:r>
              <w:rPr>
                <w:highlight w:val="none"/>
              </w:rPr>
            </w:r>
            <w:r/>
          </w:p>
        </w:tc>
        <w:tc>
          <w:tcPr>
            <w:tcW w:w="1080" w:type="dxa"/>
            <w:textDirection w:val="lrTb"/>
            <w:noWrap/>
          </w:tcPr>
          <w:p>
            <w:pPr>
              <w:rPr>
                <w:highlight w:val="none"/>
              </w:rPr>
            </w:pPr>
            <w:r>
              <w:rPr>
                <w:highlight w:val="none"/>
              </w:rPr>
            </w:r>
            <w:r/>
          </w:p>
        </w:tc>
        <w:tc>
          <w:tcPr>
            <w:tcW w:w="1079" w:type="dxa"/>
            <w:textDirection w:val="lrTb"/>
            <w:noWrap/>
          </w:tcPr>
          <w:p>
            <w:pPr>
              <w:rPr>
                <w:highlight w:val="none"/>
              </w:rPr>
            </w:pPr>
            <w:r>
              <w:rPr>
                <w:highlight w:val="none"/>
              </w:rPr>
            </w:r>
            <w:r/>
          </w:p>
        </w:tc>
        <w:tc>
          <w:tcPr>
            <w:tcW w:w="900" w:type="dxa"/>
            <w:textDirection w:val="lrTb"/>
            <w:noWrap/>
          </w:tcPr>
          <w:p>
            <w:pPr>
              <w:rPr>
                <w:highlight w:val="none"/>
              </w:rPr>
            </w:pPr>
            <w:r>
              <w:rPr>
                <w:highlight w:val="none"/>
              </w:rPr>
            </w:r>
            <w:r/>
          </w:p>
        </w:tc>
        <w:tc>
          <w:tcPr>
            <w:tcW w:w="1260" w:type="dxa"/>
            <w:textDirection w:val="lrTb"/>
            <w:noWrap/>
          </w:tcPr>
          <w:p>
            <w:pPr>
              <w:rPr>
                <w:highlight w:val="none"/>
              </w:rPr>
            </w:pPr>
            <w:r>
              <w:rPr>
                <w:highlight w:val="none"/>
              </w:rPr>
            </w:r>
            <w:r/>
          </w:p>
        </w:tc>
        <w:tc>
          <w:tcPr>
            <w:tcW w:w="1260" w:type="dxa"/>
            <w:textDirection w:val="lrTb"/>
            <w:noWrap/>
          </w:tcPr>
          <w:p>
            <w:pPr>
              <w:rPr>
                <w:highlight w:val="none"/>
              </w:rPr>
            </w:pPr>
            <w:r>
              <w:rPr>
                <w:highlight w:val="none"/>
              </w:rPr>
            </w:r>
            <w:r/>
          </w:p>
        </w:tc>
        <w:tc>
          <w:tcPr>
            <w:tcW w:w="1619" w:type="dxa"/>
            <w:textDirection w:val="lrTb"/>
            <w:noWrap/>
          </w:tcPr>
          <w:p>
            <w:pPr>
              <w:rPr>
                <w:highlight w:val="none"/>
              </w:rPr>
            </w:pPr>
            <w:r>
              <w:rPr>
                <w:highlight w:val="none"/>
              </w:rPr>
            </w:r>
            <w:r/>
          </w:p>
        </w:tc>
        <w:tc>
          <w:tcPr>
            <w:tcW w:w="674" w:type="dxa"/>
            <w:textDirection w:val="lrTb"/>
            <w:noWrap/>
          </w:tcPr>
          <w:p>
            <w:pPr>
              <w:rPr>
                <w:highlight w:val="none"/>
              </w:rPr>
            </w:pPr>
            <w:r>
              <w:rPr>
                <w:highlight w:val="none"/>
              </w:rPr>
            </w:r>
            <w:r/>
          </w:p>
        </w:tc>
      </w:tr>
    </w:tbl>
    <w:p>
      <w:pPr>
        <w:rPr>
          <w:highlight w:val="none"/>
        </w:rPr>
      </w:pPr>
      <w:r>
        <w:rPr>
          <w:rFonts w:hint="eastAsia"/>
          <w:highlight w:val="none"/>
        </w:rPr>
        <w:t xml:space="preserve">发包人提供的工程设备表（参考格式）</w:t>
      </w:r>
      <w:r/>
    </w:p>
    <w:tbl>
      <w:tblPr>
        <w:tblStyle w:val="681"/>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tcPr>
          <w:p>
            <w:pPr>
              <w:rPr>
                <w:highlight w:val="none"/>
              </w:rPr>
            </w:pPr>
            <w:r>
              <w:rPr>
                <w:rFonts w:hint="eastAsia"/>
                <w:highlight w:val="none"/>
              </w:rPr>
              <w:t xml:space="preserve">序号</w:t>
            </w:r>
            <w:r/>
          </w:p>
        </w:tc>
        <w:tc>
          <w:tcPr>
            <w:tcW w:w="1440" w:type="dxa"/>
            <w:textDirection w:val="lrTb"/>
            <w:noWrap/>
          </w:tcPr>
          <w:p>
            <w:pPr>
              <w:rPr>
                <w:highlight w:val="none"/>
              </w:rPr>
            </w:pPr>
            <w:r>
              <w:rPr>
                <w:rFonts w:hint="eastAsia"/>
                <w:highlight w:val="none"/>
              </w:rPr>
              <w:t xml:space="preserve">工程设备名称</w:t>
            </w:r>
            <w:r/>
          </w:p>
        </w:tc>
        <w:tc>
          <w:tcPr>
            <w:tcW w:w="1260" w:type="dxa"/>
            <w:textDirection w:val="lrTb"/>
            <w:noWrap/>
          </w:tcPr>
          <w:p>
            <w:pPr>
              <w:rPr>
                <w:highlight w:val="none"/>
              </w:rPr>
            </w:pPr>
            <w:r>
              <w:rPr>
                <w:rFonts w:hint="eastAsia"/>
                <w:highlight w:val="none"/>
              </w:rPr>
              <w:t xml:space="preserve">型号及规格</w:t>
            </w:r>
            <w:r/>
          </w:p>
        </w:tc>
        <w:tc>
          <w:tcPr>
            <w:tcW w:w="720" w:type="dxa"/>
            <w:textDirection w:val="lrTb"/>
            <w:noWrap/>
          </w:tcPr>
          <w:p>
            <w:pPr>
              <w:rPr>
                <w:highlight w:val="none"/>
              </w:rPr>
            </w:pPr>
            <w:r>
              <w:rPr>
                <w:rFonts w:hint="eastAsia"/>
                <w:highlight w:val="none"/>
              </w:rPr>
              <w:t xml:space="preserve">数量</w:t>
            </w:r>
            <w:r/>
          </w:p>
        </w:tc>
        <w:tc>
          <w:tcPr>
            <w:tcW w:w="1440" w:type="dxa"/>
            <w:textDirection w:val="lrTb"/>
            <w:noWrap/>
          </w:tcPr>
          <w:p>
            <w:pPr>
              <w:rPr>
                <w:highlight w:val="none"/>
              </w:rPr>
            </w:pPr>
            <w:r>
              <w:rPr>
                <w:rFonts w:hint="eastAsia"/>
                <w:highlight w:val="none"/>
              </w:rPr>
              <w:t xml:space="preserve">交货地点</w:t>
            </w:r>
            <w:r/>
          </w:p>
        </w:tc>
        <w:tc>
          <w:tcPr>
            <w:tcW w:w="1080" w:type="dxa"/>
            <w:textDirection w:val="lrTb"/>
            <w:noWrap/>
          </w:tcPr>
          <w:p>
            <w:pPr>
              <w:rPr>
                <w:highlight w:val="none"/>
              </w:rPr>
            </w:pPr>
            <w:r>
              <w:rPr>
                <w:rFonts w:hint="eastAsia"/>
                <w:highlight w:val="none"/>
              </w:rPr>
              <w:t xml:space="preserve">交货方式</w:t>
            </w:r>
            <w:r/>
          </w:p>
        </w:tc>
        <w:tc>
          <w:tcPr>
            <w:tcW w:w="1260" w:type="dxa"/>
            <w:textDirection w:val="lrTb"/>
            <w:noWrap/>
          </w:tcPr>
          <w:p>
            <w:pPr>
              <w:rPr>
                <w:highlight w:val="none"/>
              </w:rPr>
            </w:pPr>
            <w:r>
              <w:rPr>
                <w:rFonts w:hint="eastAsia"/>
                <w:highlight w:val="none"/>
              </w:rPr>
              <w:t xml:space="preserve">计划交货日期</w:t>
            </w:r>
            <w:r/>
          </w:p>
        </w:tc>
        <w:tc>
          <w:tcPr>
            <w:tcW w:w="674" w:type="dxa"/>
            <w:textDirection w:val="lrTb"/>
            <w:noWrap/>
          </w:tcPr>
          <w:p>
            <w:pPr>
              <w:rPr>
                <w:highlight w:val="none"/>
              </w:rPr>
            </w:pPr>
            <w:r>
              <w:rPr>
                <w:rFonts w:hint="eastAsia"/>
                <w:highlight w:val="none"/>
              </w:rPr>
              <w:t xml:space="preserve">备注</w:t>
            </w:r>
            <w:r/>
          </w:p>
        </w:tc>
      </w:tr>
      <w:tr>
        <w:trPr/>
        <w:tc>
          <w:tcPr>
            <w:tcW w:w="648" w:type="dxa"/>
            <w:textDirection w:val="lrTb"/>
            <w:noWrap/>
          </w:tcPr>
          <w:p>
            <w:pPr>
              <w:rPr>
                <w:highlight w:val="none"/>
              </w:rPr>
            </w:pPr>
            <w:r>
              <w:rPr>
                <w:highlight w:val="none"/>
              </w:rPr>
            </w:r>
            <w:r/>
          </w:p>
        </w:tc>
        <w:tc>
          <w:tcPr>
            <w:tcW w:w="1440" w:type="dxa"/>
            <w:textDirection w:val="lrTb"/>
            <w:noWrap/>
          </w:tcPr>
          <w:p>
            <w:pPr>
              <w:rPr>
                <w:highlight w:val="none"/>
              </w:rPr>
            </w:pPr>
            <w:r>
              <w:rPr>
                <w:highlight w:val="none"/>
              </w:rPr>
            </w:r>
            <w:r/>
          </w:p>
        </w:tc>
        <w:tc>
          <w:tcPr>
            <w:tcW w:w="1260" w:type="dxa"/>
            <w:textDirection w:val="lrTb"/>
            <w:noWrap/>
          </w:tcPr>
          <w:p>
            <w:pPr>
              <w:rPr>
                <w:highlight w:val="none"/>
              </w:rPr>
            </w:pPr>
            <w:r>
              <w:rPr>
                <w:highlight w:val="none"/>
              </w:rPr>
            </w:r>
            <w:r/>
          </w:p>
        </w:tc>
        <w:tc>
          <w:tcPr>
            <w:tcW w:w="720" w:type="dxa"/>
            <w:textDirection w:val="lrTb"/>
            <w:noWrap/>
          </w:tcPr>
          <w:p>
            <w:pPr>
              <w:rPr>
                <w:highlight w:val="none"/>
              </w:rPr>
            </w:pPr>
            <w:r>
              <w:rPr>
                <w:highlight w:val="none"/>
              </w:rPr>
            </w:r>
            <w:r/>
          </w:p>
        </w:tc>
        <w:tc>
          <w:tcPr>
            <w:tcW w:w="1440" w:type="dxa"/>
            <w:textDirection w:val="lrTb"/>
            <w:noWrap/>
          </w:tcPr>
          <w:p>
            <w:pPr>
              <w:rPr>
                <w:highlight w:val="none"/>
              </w:rPr>
            </w:pPr>
            <w:r>
              <w:rPr>
                <w:highlight w:val="none"/>
              </w:rPr>
            </w:r>
            <w:r/>
          </w:p>
        </w:tc>
        <w:tc>
          <w:tcPr>
            <w:tcW w:w="1080" w:type="dxa"/>
            <w:textDirection w:val="lrTb"/>
            <w:noWrap/>
          </w:tcPr>
          <w:p>
            <w:pPr>
              <w:rPr>
                <w:highlight w:val="none"/>
              </w:rPr>
            </w:pPr>
            <w:r>
              <w:rPr>
                <w:highlight w:val="none"/>
              </w:rPr>
            </w:r>
            <w:r/>
          </w:p>
        </w:tc>
        <w:tc>
          <w:tcPr>
            <w:tcW w:w="1260" w:type="dxa"/>
            <w:textDirection w:val="lrTb"/>
            <w:noWrap/>
          </w:tcPr>
          <w:p>
            <w:pPr>
              <w:rPr>
                <w:highlight w:val="none"/>
              </w:rPr>
            </w:pPr>
            <w:r>
              <w:rPr>
                <w:highlight w:val="none"/>
              </w:rPr>
            </w:r>
            <w:r/>
          </w:p>
        </w:tc>
        <w:tc>
          <w:tcPr>
            <w:tcW w:w="674" w:type="dxa"/>
            <w:textDirection w:val="lrTb"/>
            <w:noWrap/>
          </w:tcPr>
          <w:p>
            <w:pPr>
              <w:rPr>
                <w:highlight w:val="none"/>
              </w:rPr>
            </w:pPr>
            <w:r>
              <w:rPr>
                <w:highlight w:val="none"/>
              </w:rPr>
            </w:r>
            <w:r/>
          </w:p>
        </w:tc>
      </w:tr>
    </w:tbl>
    <w:p>
      <w:pPr>
        <w:rPr>
          <w:highlight w:val="none"/>
        </w:rPr>
      </w:pPr>
      <w:r>
        <w:rPr>
          <w:rFonts w:hint="eastAsia"/>
          <w:highlight w:val="none"/>
        </w:rPr>
        <w:t xml:space="preserve">施工设备和临时设施 </w:t>
      </w:r>
      <w:r/>
    </w:p>
    <w:p>
      <w:pPr>
        <w:rPr>
          <w:highlight w:val="none"/>
        </w:rPr>
      </w:pPr>
      <w:r>
        <w:rPr>
          <w:rFonts w:hint="eastAsia"/>
          <w:highlight w:val="none"/>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rPr>
          <w:highlight w:val="none"/>
        </w:rPr>
      </w:pPr>
      <w:r>
        <w:rPr>
          <w:rFonts w:hint="eastAsia"/>
          <w:highlight w:val="none"/>
        </w:rPr>
        <w:t xml:space="preserve">6.2 发包人不提供任何的施工设备和临时设施。</w:t>
      </w:r>
      <w:r/>
    </w:p>
    <w:p>
      <w:pPr>
        <w:rPr>
          <w:highlight w:val="none"/>
        </w:rPr>
      </w:pPr>
      <w:r>
        <w:rPr>
          <w:rFonts w:hint="eastAsia"/>
          <w:highlight w:val="none"/>
        </w:rPr>
        <w:t xml:space="preserve">6.2发包人提供的施工设备和临时设施</w:t>
      </w:r>
      <w:r/>
    </w:p>
    <w:p>
      <w:pPr>
        <w:rPr>
          <w:highlight w:val="none"/>
        </w:rPr>
      </w:pPr>
      <w:r>
        <w:rPr>
          <w:rFonts w:hint="eastAsia"/>
          <w:highlight w:val="none"/>
        </w:rPr>
        <w:t xml:space="preserve">(1) 发包人提供的施工设备见下表：</w:t>
      </w:r>
      <w:r/>
    </w:p>
    <w:p>
      <w:pPr>
        <w:rPr>
          <w:highlight w:val="none"/>
        </w:rPr>
      </w:pPr>
      <w:r>
        <w:rPr>
          <w:rFonts w:hint="eastAsia"/>
          <w:highlight w:val="none"/>
        </w:rPr>
        <w:t xml:space="preserve">发包人提供的施工设备表（参考格式）</w:t>
      </w:r>
      <w:r/>
    </w:p>
    <w:tbl>
      <w:tblPr>
        <w:tblStyle w:val="681"/>
        <w:tblW w:w="85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tcPr>
          <w:p>
            <w:pPr>
              <w:rPr>
                <w:highlight w:val="none"/>
              </w:rPr>
            </w:pPr>
            <w:r>
              <w:rPr>
                <w:rFonts w:hint="eastAsia"/>
                <w:highlight w:val="none"/>
              </w:rPr>
              <w:t xml:space="preserve">序号</w:t>
            </w:r>
            <w:r/>
          </w:p>
        </w:tc>
        <w:tc>
          <w:tcPr>
            <w:tcW w:w="1443" w:type="dxa"/>
            <w:textDirection w:val="lrTb"/>
            <w:noWrap/>
          </w:tcPr>
          <w:p>
            <w:pPr>
              <w:rPr>
                <w:highlight w:val="none"/>
              </w:rPr>
            </w:pPr>
            <w:r>
              <w:rPr>
                <w:rFonts w:hint="eastAsia"/>
                <w:highlight w:val="none"/>
              </w:rPr>
              <w:t xml:space="preserve">施工设备名称</w:t>
            </w:r>
            <w:r/>
          </w:p>
        </w:tc>
        <w:tc>
          <w:tcPr>
            <w:tcW w:w="1262" w:type="dxa"/>
            <w:textDirection w:val="lrTb"/>
            <w:noWrap/>
          </w:tcPr>
          <w:p>
            <w:pPr>
              <w:rPr>
                <w:highlight w:val="none"/>
              </w:rPr>
            </w:pPr>
            <w:r>
              <w:rPr>
                <w:rFonts w:hint="eastAsia"/>
                <w:highlight w:val="none"/>
              </w:rPr>
              <w:t xml:space="preserve">型号及规格</w:t>
            </w:r>
            <w:r/>
          </w:p>
        </w:tc>
        <w:tc>
          <w:tcPr>
            <w:tcW w:w="1082" w:type="dxa"/>
            <w:textDirection w:val="lrTb"/>
            <w:noWrap/>
          </w:tcPr>
          <w:p>
            <w:pPr>
              <w:rPr>
                <w:highlight w:val="none"/>
              </w:rPr>
            </w:pPr>
            <w:r>
              <w:rPr>
                <w:rFonts w:hint="eastAsia"/>
                <w:highlight w:val="none"/>
              </w:rPr>
              <w:t xml:space="preserve">设备状况</w:t>
            </w:r>
            <w:r/>
          </w:p>
        </w:tc>
        <w:tc>
          <w:tcPr>
            <w:tcW w:w="721" w:type="dxa"/>
            <w:textDirection w:val="lrTb"/>
            <w:noWrap/>
          </w:tcPr>
          <w:p>
            <w:pPr>
              <w:rPr>
                <w:highlight w:val="none"/>
              </w:rPr>
            </w:pPr>
            <w:r>
              <w:rPr>
                <w:rFonts w:hint="eastAsia"/>
                <w:highlight w:val="none"/>
              </w:rPr>
              <w:t xml:space="preserve">数量</w:t>
            </w:r>
            <w:r/>
          </w:p>
        </w:tc>
        <w:tc>
          <w:tcPr>
            <w:tcW w:w="1082" w:type="dxa"/>
            <w:textDirection w:val="lrTb"/>
            <w:noWrap/>
          </w:tcPr>
          <w:p>
            <w:pPr>
              <w:rPr>
                <w:highlight w:val="none"/>
              </w:rPr>
            </w:pPr>
            <w:r>
              <w:rPr>
                <w:rFonts w:hint="eastAsia"/>
                <w:highlight w:val="none"/>
              </w:rPr>
              <w:t xml:space="preserve">移交地点</w:t>
            </w:r>
            <w:r/>
          </w:p>
        </w:tc>
        <w:tc>
          <w:tcPr>
            <w:tcW w:w="1623" w:type="dxa"/>
            <w:textDirection w:val="lrTb"/>
            <w:noWrap/>
          </w:tcPr>
          <w:p>
            <w:pPr>
              <w:rPr>
                <w:highlight w:val="none"/>
              </w:rPr>
            </w:pPr>
            <w:r>
              <w:rPr>
                <w:rFonts w:hint="eastAsia"/>
                <w:highlight w:val="none"/>
              </w:rPr>
              <w:t xml:space="preserve">计划移交日期</w:t>
            </w:r>
            <w:r/>
          </w:p>
        </w:tc>
        <w:tc>
          <w:tcPr>
            <w:tcW w:w="675" w:type="dxa"/>
            <w:textDirection w:val="lrTb"/>
            <w:noWrap/>
          </w:tcPr>
          <w:p>
            <w:pPr>
              <w:rPr>
                <w:highlight w:val="none"/>
              </w:rPr>
            </w:pPr>
            <w:r>
              <w:rPr>
                <w:rFonts w:hint="eastAsia"/>
                <w:highlight w:val="none"/>
              </w:rPr>
              <w:t xml:space="preserve">备注</w:t>
            </w:r>
            <w:r/>
          </w:p>
        </w:tc>
      </w:tr>
      <w:tr>
        <w:trPr>
          <w:trHeight w:val="205"/>
        </w:trPr>
        <w:tc>
          <w:tcPr>
            <w:tcW w:w="649" w:type="dxa"/>
            <w:textDirection w:val="lrTb"/>
            <w:noWrap/>
          </w:tcPr>
          <w:p>
            <w:pPr>
              <w:rPr>
                <w:highlight w:val="none"/>
              </w:rPr>
            </w:pPr>
            <w:r>
              <w:rPr>
                <w:highlight w:val="none"/>
              </w:rPr>
            </w:r>
            <w:r/>
          </w:p>
        </w:tc>
        <w:tc>
          <w:tcPr>
            <w:tcW w:w="1443" w:type="dxa"/>
            <w:textDirection w:val="lrTb"/>
            <w:noWrap/>
          </w:tcPr>
          <w:p>
            <w:pPr>
              <w:rPr>
                <w:highlight w:val="none"/>
              </w:rPr>
            </w:pPr>
            <w:r>
              <w:rPr>
                <w:highlight w:val="none"/>
              </w:rPr>
            </w:r>
            <w:r/>
          </w:p>
        </w:tc>
        <w:tc>
          <w:tcPr>
            <w:tcW w:w="1262" w:type="dxa"/>
            <w:textDirection w:val="lrTb"/>
            <w:noWrap/>
          </w:tcPr>
          <w:p>
            <w:pPr>
              <w:rPr>
                <w:highlight w:val="none"/>
              </w:rPr>
            </w:pPr>
            <w:r>
              <w:rPr>
                <w:highlight w:val="none"/>
              </w:rPr>
            </w:r>
            <w:r/>
          </w:p>
        </w:tc>
        <w:tc>
          <w:tcPr>
            <w:tcW w:w="1082" w:type="dxa"/>
            <w:textDirection w:val="lrTb"/>
            <w:noWrap/>
          </w:tcPr>
          <w:p>
            <w:pPr>
              <w:rPr>
                <w:highlight w:val="none"/>
              </w:rPr>
            </w:pPr>
            <w:r>
              <w:rPr>
                <w:highlight w:val="none"/>
              </w:rPr>
            </w:r>
            <w:r/>
          </w:p>
        </w:tc>
        <w:tc>
          <w:tcPr>
            <w:tcW w:w="721" w:type="dxa"/>
            <w:textDirection w:val="lrTb"/>
            <w:noWrap/>
          </w:tcPr>
          <w:p>
            <w:pPr>
              <w:rPr>
                <w:highlight w:val="none"/>
              </w:rPr>
            </w:pPr>
            <w:r>
              <w:rPr>
                <w:highlight w:val="none"/>
              </w:rPr>
            </w:r>
            <w:r/>
          </w:p>
        </w:tc>
        <w:tc>
          <w:tcPr>
            <w:tcW w:w="1082" w:type="dxa"/>
            <w:textDirection w:val="lrTb"/>
            <w:noWrap/>
          </w:tcPr>
          <w:p>
            <w:pPr>
              <w:rPr>
                <w:highlight w:val="none"/>
              </w:rPr>
            </w:pPr>
            <w:r>
              <w:rPr>
                <w:highlight w:val="none"/>
              </w:rPr>
            </w:r>
            <w:r/>
          </w:p>
        </w:tc>
        <w:tc>
          <w:tcPr>
            <w:tcW w:w="1623" w:type="dxa"/>
            <w:textDirection w:val="lrTb"/>
            <w:noWrap/>
          </w:tcPr>
          <w:p>
            <w:pPr>
              <w:rPr>
                <w:highlight w:val="none"/>
              </w:rPr>
            </w:pPr>
            <w:r>
              <w:rPr>
                <w:highlight w:val="none"/>
              </w:rPr>
            </w:r>
            <w:r/>
          </w:p>
        </w:tc>
        <w:tc>
          <w:tcPr>
            <w:tcW w:w="675" w:type="dxa"/>
            <w:textDirection w:val="lrTb"/>
            <w:noWrap/>
          </w:tcPr>
          <w:p>
            <w:pPr>
              <w:rPr>
                <w:highlight w:val="none"/>
              </w:rPr>
            </w:pPr>
            <w:r>
              <w:rPr>
                <w:highlight w:val="none"/>
              </w:rPr>
            </w:r>
            <w:r/>
          </w:p>
        </w:tc>
      </w:tr>
    </w:tbl>
    <w:p>
      <w:pPr>
        <w:rPr>
          <w:highlight w:val="none"/>
        </w:rPr>
      </w:pPr>
      <w:r>
        <w:rPr>
          <w:rFonts w:hint="eastAsia"/>
          <w:highlight w:val="none"/>
        </w:rPr>
        <w:t xml:space="preserve">注：设备状况栏内填写该设备的新旧程度、购进时间、已使用小时数和最近一次的大修时间。</w:t>
      </w:r>
      <w:r/>
    </w:p>
    <w:p>
      <w:pPr>
        <w:rPr>
          <w:highlight w:val="none"/>
        </w:rPr>
      </w:pPr>
      <w:r>
        <w:rPr>
          <w:rFonts w:hint="eastAsia"/>
          <w:highlight w:val="none"/>
        </w:rPr>
        <w:t xml:space="preserve">(2)发包人提供的临时设施：         /             。</w:t>
      </w:r>
      <w:r/>
    </w:p>
    <w:p>
      <w:pPr>
        <w:rPr>
          <w:highlight w:val="none"/>
        </w:rPr>
      </w:pPr>
      <w:r>
        <w:rPr>
          <w:rFonts w:hint="eastAsia"/>
          <w:highlight w:val="none"/>
        </w:rPr>
        <w:t xml:space="preserve">7.交通运输</w:t>
      </w:r>
      <w:r/>
    </w:p>
    <w:p>
      <w:pPr>
        <w:rPr>
          <w:highlight w:val="none"/>
        </w:rPr>
      </w:pPr>
      <w:r>
        <w:rPr>
          <w:rFonts w:hint="eastAsia"/>
          <w:highlight w:val="none"/>
        </w:rPr>
        <w:t xml:space="preserve">7.1道路通行权和场外设施</w:t>
      </w:r>
      <w:r/>
    </w:p>
    <w:p>
      <w:pPr>
        <w:rPr>
          <w:highlight w:val="none"/>
        </w:rPr>
      </w:pPr>
      <w:r>
        <w:rPr>
          <w:rFonts w:hint="eastAsia"/>
          <w:highlight w:val="none"/>
        </w:rPr>
        <w:t xml:space="preserve">道路的通行权和场外设施的约定：承包人应自行查勘，并服从相关管理部门和单位的管理规定。</w:t>
      </w:r>
      <w:r/>
    </w:p>
    <w:p>
      <w:pPr>
        <w:rPr>
          <w:highlight w:val="none"/>
        </w:rPr>
      </w:pPr>
      <w:r>
        <w:rPr>
          <w:rFonts w:hint="eastAsia"/>
          <w:highlight w:val="none"/>
        </w:rPr>
        <w:t xml:space="preserve">8.测量放线</w:t>
      </w:r>
      <w:r/>
    </w:p>
    <w:p>
      <w:pPr>
        <w:rPr>
          <w:highlight w:val="none"/>
        </w:rPr>
      </w:pPr>
      <w:r>
        <w:rPr>
          <w:rFonts w:hint="eastAsia"/>
          <w:highlight w:val="none"/>
        </w:rPr>
        <w:t xml:space="preserve">8.1施工控制网</w:t>
      </w:r>
      <w:r>
        <w:rPr>
          <w:rFonts w:hint="eastAsia"/>
          <w:highlight w:val="none"/>
        </w:rPr>
        <w:tab/>
      </w:r>
      <w:r/>
    </w:p>
    <w:p>
      <w:pPr>
        <w:rPr>
          <w:highlight w:val="none"/>
        </w:rPr>
      </w:pPr>
      <w:r>
        <w:rPr>
          <w:rFonts w:hint="eastAsia"/>
          <w:highlight w:val="none"/>
        </w:rPr>
        <w:t xml:space="preserve">8.1.1施工控制网的约定：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rPr>
          <w:highlight w:val="none"/>
        </w:rPr>
      </w:pPr>
      <w:r>
        <w:rPr>
          <w:rFonts w:hint="eastAsia"/>
          <w:highlight w:val="none"/>
        </w:rPr>
        <w:t xml:space="preserve">9.施工安全、治安保卫和环境保护</w:t>
      </w:r>
      <w:r/>
    </w:p>
    <w:p>
      <w:pPr>
        <w:rPr>
          <w:highlight w:val="none"/>
        </w:rPr>
      </w:pPr>
      <w:r>
        <w:rPr>
          <w:rFonts w:hint="eastAsia"/>
          <w:highlight w:val="none"/>
        </w:rPr>
        <w:t xml:space="preserve">9.1发包人的施工安全责任</w:t>
      </w:r>
      <w:r/>
    </w:p>
    <w:p>
      <w:pPr>
        <w:rPr>
          <w:highlight w:val="none"/>
        </w:rPr>
      </w:pPr>
      <w:r>
        <w:rPr>
          <w:rFonts w:hint="eastAsia"/>
          <w:highlight w:val="none"/>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rPr>
          <w:highlight w:val="none"/>
        </w:rPr>
      </w:pPr>
      <w:r>
        <w:rPr>
          <w:rFonts w:hint="eastAsia"/>
          <w:highlight w:val="none"/>
        </w:rPr>
        <w:t xml:space="preserve">9.2承包人的施工安全责任</w:t>
      </w:r>
      <w:r/>
    </w:p>
    <w:p>
      <w:pPr>
        <w:rPr>
          <w:highlight w:val="none"/>
        </w:rPr>
      </w:pPr>
      <w:r>
        <w:rPr>
          <w:rFonts w:hint="eastAsia"/>
          <w:highlight w:val="none"/>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rPr>
          <w:highlight w:val="none"/>
        </w:rPr>
      </w:pPr>
      <w:r>
        <w:rPr>
          <w:rFonts w:hint="eastAsia"/>
          <w:highlight w:val="none"/>
        </w:rPr>
        <w:t xml:space="preserve">9.2.12下列工程应编制专项施工方案：（1）基坑支护与降水过程；（2）土方和石方开挖工程；（3）模板工程；（4）起重吊装工程；（5）脚手架工程；（6）拆除、爆破工程；（7）围堰工程；（8）其他危险性较大的工程。</w:t>
      </w:r>
      <w:r/>
    </w:p>
    <w:p>
      <w:pPr>
        <w:rPr>
          <w:highlight w:val="none"/>
        </w:rPr>
      </w:pPr>
      <w:r>
        <w:rPr>
          <w:rFonts w:hint="eastAsia"/>
          <w:highlight w:val="none"/>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rPr>
          <w:highlight w:val="none"/>
        </w:rPr>
      </w:pPr>
      <w:r>
        <w:rPr>
          <w:rFonts w:hint="eastAsia"/>
          <w:highlight w:val="none"/>
        </w:rPr>
        <w:t xml:space="preserve">9.3.3 承包人应在工程开工后 14 天内，编制施工场地治安管理计划，并制定应对突发治安事件的紧急预案报监理人和发包人。 </w:t>
      </w:r>
      <w:r/>
    </w:p>
    <w:p>
      <w:pPr>
        <w:rPr>
          <w:highlight w:val="none"/>
        </w:rPr>
      </w:pPr>
      <w:r>
        <w:rPr>
          <w:rFonts w:hint="eastAsia"/>
          <w:highlight w:val="none"/>
        </w:rPr>
        <w:t xml:space="preserve">9.4.1 本款具体内容详见《技术标准和要求》一般规定。 </w:t>
      </w:r>
      <w:r/>
    </w:p>
    <w:p>
      <w:pPr>
        <w:rPr>
          <w:highlight w:val="none"/>
        </w:rPr>
      </w:pPr>
      <w:r>
        <w:rPr>
          <w:rFonts w:hint="eastAsia"/>
          <w:highlight w:val="none"/>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p>
    <w:p>
      <w:pPr>
        <w:rPr>
          <w:highlight w:val="none"/>
        </w:rPr>
      </w:pPr>
      <w:r>
        <w:rPr>
          <w:rFonts w:hint="eastAsia"/>
          <w:highlight w:val="none"/>
        </w:rPr>
        <w:t xml:space="preserve">9.7文明工地</w:t>
      </w:r>
      <w:r/>
    </w:p>
    <w:p>
      <w:pPr>
        <w:rPr>
          <w:highlight w:val="none"/>
        </w:rPr>
      </w:pPr>
      <w:r>
        <w:rPr>
          <w:rFonts w:hint="eastAsia"/>
          <w:highlight w:val="none"/>
        </w:rPr>
        <w:t xml:space="preserve">9.7.1本合同文明工地的约定：    /    。</w:t>
      </w:r>
      <w:r/>
    </w:p>
    <w:p>
      <w:pPr>
        <w:rPr>
          <w:highlight w:val="none"/>
        </w:rPr>
      </w:pPr>
      <w:r>
        <w:rPr>
          <w:rFonts w:hint="eastAsia"/>
          <w:highlight w:val="none"/>
        </w:rPr>
        <w:t xml:space="preserve">10.1 合同进度计划 </w:t>
      </w:r>
      <w:r/>
    </w:p>
    <w:p>
      <w:pPr>
        <w:rPr>
          <w:highlight w:val="none"/>
        </w:rPr>
      </w:pPr>
      <w:r>
        <w:rPr>
          <w:rFonts w:hint="eastAsia"/>
          <w:highlight w:val="none"/>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rPr>
          <w:highlight w:val="none"/>
        </w:rPr>
      </w:pPr>
      <w:r>
        <w:rPr>
          <w:rFonts w:hint="eastAsia"/>
          <w:highlight w:val="none"/>
        </w:rPr>
        <w:t xml:space="preserve">11.开工和竣工（完工）</w:t>
      </w:r>
      <w:r/>
    </w:p>
    <w:p>
      <w:pPr>
        <w:rPr>
          <w:highlight w:val="none"/>
        </w:rPr>
      </w:pPr>
      <w:r>
        <w:rPr>
          <w:rFonts w:hint="eastAsia"/>
          <w:highlight w:val="none"/>
        </w:rPr>
        <w:t xml:space="preserve">11.4异常恶劣的气候条件</w:t>
      </w:r>
      <w:r/>
    </w:p>
    <w:p>
      <w:pPr>
        <w:rPr>
          <w:highlight w:val="none"/>
        </w:rPr>
      </w:pPr>
      <w:r>
        <w:rPr>
          <w:rFonts w:hint="eastAsia"/>
          <w:highlight w:val="none"/>
        </w:rPr>
        <w:t xml:space="preserve">11.4.3本合同工程界定异常恶劣气候条件的范围为：</w:t>
      </w:r>
      <w:r/>
    </w:p>
    <w:p>
      <w:pPr>
        <w:rPr>
          <w:highlight w:val="none"/>
        </w:rPr>
      </w:pPr>
      <w:r>
        <w:rPr>
          <w:rFonts w:hint="eastAsia"/>
          <w:highlight w:val="none"/>
        </w:rPr>
        <w:t xml:space="preserve">（1）日降雨量大于 100 mm 的雨日超过 3 天；</w:t>
      </w:r>
      <w:r/>
    </w:p>
    <w:p>
      <w:pPr>
        <w:rPr>
          <w:highlight w:val="none"/>
        </w:rPr>
      </w:pPr>
      <w:r>
        <w:rPr>
          <w:rFonts w:hint="eastAsia"/>
          <w:highlight w:val="none"/>
        </w:rPr>
        <w:t xml:space="preserve">（2）10 级及以上台风经过本工程引起的灾害；</w:t>
      </w:r>
      <w:r/>
    </w:p>
    <w:p>
      <w:pPr>
        <w:rPr>
          <w:highlight w:val="none"/>
        </w:rPr>
      </w:pPr>
      <w:r>
        <w:rPr>
          <w:rFonts w:hint="eastAsia"/>
          <w:highlight w:val="none"/>
        </w:rPr>
        <w:t xml:space="preserve">（3）日气温超过 35 ℃的高温大于 10 天；</w:t>
      </w:r>
      <w:r/>
    </w:p>
    <w:p>
      <w:pPr>
        <w:rPr>
          <w:highlight w:val="none"/>
        </w:rPr>
      </w:pPr>
      <w:r>
        <w:rPr>
          <w:rFonts w:hint="eastAsia"/>
          <w:highlight w:val="none"/>
        </w:rPr>
        <w:t xml:space="preserve">（4）日气温低于 -8 ℃的严寒大于 10 天；</w:t>
      </w:r>
      <w:r/>
    </w:p>
    <w:p>
      <w:pPr>
        <w:rPr>
          <w:highlight w:val="none"/>
        </w:rPr>
      </w:pPr>
      <w:r>
        <w:rPr>
          <w:rFonts w:hint="eastAsia"/>
          <w:highlight w:val="none"/>
        </w:rPr>
        <w:t xml:space="preserve">（5）造成工程损坏的冰雹和大雪灾害：</w:t>
      </w:r>
      <w:r/>
    </w:p>
    <w:p>
      <w:pPr>
        <w:rPr>
          <w:highlight w:val="none"/>
        </w:rPr>
      </w:pPr>
      <w:r>
        <w:rPr>
          <w:rFonts w:hint="eastAsia"/>
          <w:highlight w:val="none"/>
        </w:rPr>
        <w:t xml:space="preserve">（6）其它异常恶劣气候灾害。</w:t>
      </w:r>
      <w:r/>
    </w:p>
    <w:p>
      <w:pPr>
        <w:rPr>
          <w:highlight w:val="none"/>
        </w:rPr>
      </w:pPr>
      <w:r>
        <w:rPr>
          <w:rFonts w:hint="eastAsia"/>
          <w:highlight w:val="none"/>
        </w:rPr>
        <w:t xml:space="preserve">11.5承包人的工期延误</w:t>
      </w:r>
      <w:r/>
    </w:p>
    <w:p>
      <w:pPr>
        <w:rPr>
          <w:highlight w:val="none"/>
        </w:rPr>
      </w:pPr>
      <w:r>
        <w:rPr>
          <w:rFonts w:hint="eastAsia"/>
          <w:highlight w:val="none"/>
        </w:rPr>
        <w:t xml:space="preserve">（1）逾期完工违约金表（参考格式）。</w:t>
      </w:r>
      <w:r/>
    </w:p>
    <w:tbl>
      <w:tblPr>
        <w:tblStyle w:val="681"/>
        <w:tblW w:w="8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cW w:w="1080" w:type="dxa"/>
            <w:vAlign w:val="center"/>
            <w:textDirection w:val="lrTb"/>
            <w:noWrap/>
          </w:tcPr>
          <w:p>
            <w:pPr>
              <w:rPr>
                <w:highlight w:val="none"/>
              </w:rPr>
            </w:pPr>
            <w:r>
              <w:rPr>
                <w:rFonts w:hint="eastAsia"/>
                <w:highlight w:val="none"/>
              </w:rPr>
              <w:t xml:space="preserve">序号</w:t>
            </w:r>
            <w:r/>
          </w:p>
        </w:tc>
        <w:tc>
          <w:tcPr>
            <w:shd w:val="clear" w:color="auto" w:fill="ffffff"/>
            <w:tcW w:w="3530" w:type="dxa"/>
            <w:vAlign w:val="center"/>
            <w:textDirection w:val="lrTb"/>
            <w:noWrap/>
          </w:tcPr>
          <w:p>
            <w:pPr>
              <w:rPr>
                <w:highlight w:val="none"/>
              </w:rPr>
            </w:pPr>
            <w:r>
              <w:rPr>
                <w:rFonts w:hint="eastAsia"/>
                <w:highlight w:val="none"/>
              </w:rPr>
              <w:t xml:space="preserve">项目及其说明</w:t>
            </w:r>
            <w:r/>
          </w:p>
        </w:tc>
        <w:tc>
          <w:tcPr>
            <w:shd w:val="clear" w:color="auto" w:fill="ffffff"/>
            <w:tcW w:w="1982" w:type="dxa"/>
            <w:vAlign w:val="center"/>
            <w:textDirection w:val="lrTb"/>
            <w:noWrap/>
          </w:tcPr>
          <w:p>
            <w:pPr>
              <w:rPr>
                <w:highlight w:val="none"/>
              </w:rPr>
            </w:pPr>
            <w:r>
              <w:rPr>
                <w:rFonts w:hint="eastAsia"/>
                <w:highlight w:val="none"/>
              </w:rPr>
              <w:t xml:space="preserve">要求完工日期</w:t>
            </w:r>
            <w:r/>
          </w:p>
        </w:tc>
        <w:tc>
          <w:tcPr>
            <w:shd w:val="clear" w:color="auto" w:fill="ffffff"/>
            <w:tcW w:w="2226" w:type="dxa"/>
            <w:vAlign w:val="center"/>
            <w:textDirection w:val="lrTb"/>
            <w:noWrap/>
          </w:tcPr>
          <w:p>
            <w:pPr>
              <w:rPr>
                <w:highlight w:val="none"/>
              </w:rPr>
            </w:pPr>
            <w:r>
              <w:rPr>
                <w:rFonts w:hint="eastAsia"/>
                <w:highlight w:val="none"/>
              </w:rPr>
              <w:t xml:space="preserve">违约金</w:t>
            </w:r>
            <w:r/>
          </w:p>
        </w:tc>
      </w:tr>
      <w:tr>
        <w:trPr>
          <w:trHeight w:val="220"/>
        </w:trPr>
        <w:tc>
          <w:tcPr>
            <w:shd w:val="clear" w:color="auto" w:fill="ffffff"/>
            <w:tcW w:w="1080" w:type="dxa"/>
            <w:vAlign w:val="center"/>
            <w:textDirection w:val="lrTb"/>
            <w:noWrap/>
          </w:tcPr>
          <w:p>
            <w:pPr>
              <w:rPr>
                <w:highlight w:val="none"/>
              </w:rPr>
            </w:pPr>
            <w:r>
              <w:rPr>
                <w:rFonts w:hint="eastAsia"/>
                <w:highlight w:val="none"/>
              </w:rPr>
              <w:t xml:space="preserve">1</w:t>
            </w:r>
            <w:r/>
          </w:p>
        </w:tc>
        <w:tc>
          <w:tcPr>
            <w:shd w:val="clear" w:color="auto" w:fill="ffffff"/>
            <w:tcW w:w="3530" w:type="dxa"/>
            <w:vAlign w:val="center"/>
            <w:textDirection w:val="lrTb"/>
            <w:noWrap/>
          </w:tcPr>
          <w:p>
            <w:pPr>
              <w:rPr>
                <w:highlight w:val="none"/>
              </w:rPr>
            </w:pPr>
            <w:r>
              <w:rPr>
                <w:rFonts w:hint="eastAsia"/>
                <w:highlight w:val="none"/>
              </w:rPr>
              <w:t xml:space="preserve">供应商进场</w:t>
            </w:r>
            <w:r/>
          </w:p>
        </w:tc>
        <w:tc>
          <w:tcPr>
            <w:shd w:val="clear" w:color="auto" w:fill="ffffff"/>
            <w:tcW w:w="1982" w:type="dxa"/>
            <w:vAlign w:val="center"/>
            <w:textDirection w:val="lrTb"/>
            <w:noWrap/>
          </w:tcPr>
          <w:p>
            <w:pPr>
              <w:rPr>
                <w:highlight w:val="none"/>
              </w:rPr>
            </w:pPr>
            <w:r>
              <w:rPr>
                <w:highlight w:val="none"/>
              </w:rPr>
            </w:r>
            <w:r/>
          </w:p>
        </w:tc>
        <w:tc>
          <w:tcPr>
            <w:shd w:val="clear" w:color="auto" w:fill="ffffff"/>
            <w:tcW w:w="2226" w:type="dxa"/>
            <w:vAlign w:val="center"/>
            <w:textDirection w:val="lrTb"/>
            <w:noWrap/>
          </w:tcPr>
          <w:p>
            <w:pPr>
              <w:rPr>
                <w:highlight w:val="none"/>
              </w:rPr>
            </w:pPr>
            <w:r>
              <w:rPr>
                <w:rFonts w:hint="eastAsia"/>
                <w:highlight w:val="none"/>
              </w:rPr>
              <w:t xml:space="preserve">2000元/天</w:t>
            </w:r>
            <w:r/>
          </w:p>
        </w:tc>
      </w:tr>
      <w:tr>
        <w:trPr>
          <w:trHeight w:val="220"/>
        </w:trPr>
        <w:tc>
          <w:tcPr>
            <w:shd w:val="clear" w:color="auto" w:fill="ffffff"/>
            <w:tcW w:w="1080" w:type="dxa"/>
            <w:vAlign w:val="center"/>
            <w:textDirection w:val="lrTb"/>
            <w:noWrap/>
          </w:tcPr>
          <w:p>
            <w:pPr>
              <w:rPr>
                <w:highlight w:val="none"/>
              </w:rPr>
            </w:pPr>
            <w:r>
              <w:rPr>
                <w:rFonts w:hint="eastAsia"/>
                <w:highlight w:val="none"/>
              </w:rPr>
              <w:t xml:space="preserve">2</w:t>
            </w:r>
            <w:r/>
          </w:p>
        </w:tc>
        <w:tc>
          <w:tcPr>
            <w:shd w:val="clear" w:color="auto" w:fill="ffffff"/>
            <w:tcW w:w="3530" w:type="dxa"/>
            <w:vAlign w:val="center"/>
            <w:textDirection w:val="lrTb"/>
            <w:noWrap/>
          </w:tcPr>
          <w:p>
            <w:pPr>
              <w:rPr>
                <w:highlight w:val="none"/>
              </w:rPr>
            </w:pPr>
            <w:r>
              <w:rPr>
                <w:rFonts w:hint="eastAsia"/>
                <w:highlight w:val="none"/>
              </w:rPr>
              <w:t xml:space="preserve">完成总工程量的30%</w:t>
            </w:r>
            <w:r/>
          </w:p>
        </w:tc>
        <w:tc>
          <w:tcPr>
            <w:shd w:val="clear" w:color="auto" w:fill="ffffff"/>
            <w:tcW w:w="1982" w:type="dxa"/>
            <w:vAlign w:val="center"/>
            <w:textDirection w:val="lrTb"/>
            <w:noWrap/>
          </w:tcPr>
          <w:p>
            <w:pPr>
              <w:rPr>
                <w:highlight w:val="none"/>
              </w:rPr>
            </w:pPr>
            <w:r>
              <w:rPr>
                <w:highlight w:val="none"/>
              </w:rPr>
            </w:r>
            <w:r/>
          </w:p>
        </w:tc>
        <w:tc>
          <w:tcPr>
            <w:shd w:val="clear" w:color="auto" w:fill="ffffff"/>
            <w:tcW w:w="2226" w:type="dxa"/>
            <w:vAlign w:val="center"/>
            <w:textDirection w:val="lrTb"/>
            <w:noWrap/>
          </w:tcPr>
          <w:p>
            <w:pPr>
              <w:rPr>
                <w:highlight w:val="none"/>
              </w:rPr>
            </w:pPr>
            <w:r>
              <w:rPr>
                <w:rFonts w:hint="eastAsia"/>
                <w:highlight w:val="none"/>
              </w:rPr>
              <w:t xml:space="preserve">一次性处罚30000元</w:t>
            </w:r>
            <w:r/>
          </w:p>
        </w:tc>
      </w:tr>
      <w:tr>
        <w:trPr>
          <w:trHeight w:val="220"/>
        </w:trPr>
        <w:tc>
          <w:tcPr>
            <w:shd w:val="clear" w:color="auto" w:fill="ffffff"/>
            <w:tcW w:w="1080" w:type="dxa"/>
            <w:vAlign w:val="center"/>
            <w:textDirection w:val="lrTb"/>
            <w:noWrap/>
          </w:tcPr>
          <w:p>
            <w:pPr>
              <w:rPr>
                <w:highlight w:val="none"/>
              </w:rPr>
            </w:pPr>
            <w:r>
              <w:rPr>
                <w:rFonts w:hint="eastAsia"/>
                <w:highlight w:val="none"/>
              </w:rPr>
              <w:t xml:space="preserve">3</w:t>
            </w:r>
            <w:r/>
          </w:p>
        </w:tc>
        <w:tc>
          <w:tcPr>
            <w:shd w:val="clear" w:color="auto" w:fill="ffffff"/>
            <w:tcW w:w="3530" w:type="dxa"/>
            <w:vAlign w:val="center"/>
            <w:textDirection w:val="lrTb"/>
            <w:noWrap/>
          </w:tcPr>
          <w:p>
            <w:pPr>
              <w:rPr>
                <w:highlight w:val="none"/>
              </w:rPr>
            </w:pPr>
            <w:r>
              <w:rPr>
                <w:rFonts w:hint="eastAsia"/>
                <w:highlight w:val="none"/>
              </w:rPr>
              <w:t xml:space="preserve">完成总工程量的80%</w:t>
            </w:r>
            <w:r/>
          </w:p>
        </w:tc>
        <w:tc>
          <w:tcPr>
            <w:shd w:val="clear" w:color="auto" w:fill="ffffff"/>
            <w:tcW w:w="1982" w:type="dxa"/>
            <w:vAlign w:val="center"/>
            <w:textDirection w:val="lrTb"/>
            <w:noWrap/>
          </w:tcPr>
          <w:p>
            <w:pPr>
              <w:rPr>
                <w:highlight w:val="none"/>
              </w:rPr>
            </w:pPr>
            <w:r>
              <w:rPr>
                <w:highlight w:val="none"/>
              </w:rPr>
            </w:r>
            <w:r/>
          </w:p>
        </w:tc>
        <w:tc>
          <w:tcPr>
            <w:shd w:val="clear" w:color="auto" w:fill="ffffff"/>
            <w:tcW w:w="2226" w:type="dxa"/>
            <w:vAlign w:val="center"/>
            <w:textDirection w:val="lrTb"/>
            <w:noWrap/>
          </w:tcPr>
          <w:p>
            <w:pPr>
              <w:rPr>
                <w:highlight w:val="none"/>
              </w:rPr>
            </w:pPr>
            <w:r>
              <w:rPr>
                <w:rFonts w:hint="eastAsia"/>
                <w:highlight w:val="none"/>
              </w:rPr>
              <w:t xml:space="preserve">一次性处罚30000元</w:t>
            </w:r>
            <w:r/>
          </w:p>
        </w:tc>
      </w:tr>
      <w:tr>
        <w:trPr>
          <w:trHeight w:val="227"/>
        </w:trPr>
        <w:tc>
          <w:tcPr>
            <w:shd w:val="clear" w:color="auto" w:fill="ffffff"/>
            <w:tcW w:w="1080" w:type="dxa"/>
            <w:vAlign w:val="center"/>
            <w:textDirection w:val="lrTb"/>
            <w:noWrap/>
          </w:tcPr>
          <w:p>
            <w:pPr>
              <w:rPr>
                <w:highlight w:val="none"/>
              </w:rPr>
            </w:pPr>
            <w:r>
              <w:rPr>
                <w:rFonts w:hint="eastAsia"/>
                <w:highlight w:val="none"/>
              </w:rPr>
              <w:t xml:space="preserve">4</w:t>
            </w:r>
            <w:r/>
          </w:p>
        </w:tc>
        <w:tc>
          <w:tcPr>
            <w:shd w:val="clear" w:color="auto" w:fill="ffffff"/>
            <w:tcW w:w="3530" w:type="dxa"/>
            <w:vAlign w:val="center"/>
            <w:textDirection w:val="lrTb"/>
            <w:noWrap/>
          </w:tcPr>
          <w:p>
            <w:pPr>
              <w:rPr>
                <w:highlight w:val="none"/>
              </w:rPr>
            </w:pPr>
            <w:r>
              <w:rPr>
                <w:rFonts w:hint="eastAsia"/>
                <w:highlight w:val="none"/>
              </w:rPr>
              <w:t xml:space="preserve">具备合同工程完工（交工）验收条件</w:t>
            </w:r>
            <w:r/>
          </w:p>
        </w:tc>
        <w:tc>
          <w:tcPr>
            <w:shd w:val="clear" w:color="auto" w:fill="ffffff"/>
            <w:tcW w:w="1982" w:type="dxa"/>
            <w:vAlign w:val="center"/>
            <w:textDirection w:val="lrTb"/>
            <w:noWrap/>
          </w:tcPr>
          <w:p>
            <w:pPr>
              <w:rPr>
                <w:highlight w:val="none"/>
              </w:rPr>
            </w:pPr>
            <w:r>
              <w:rPr>
                <w:highlight w:val="none"/>
              </w:rPr>
            </w:r>
            <w:r/>
          </w:p>
        </w:tc>
        <w:tc>
          <w:tcPr>
            <w:shd w:val="clear" w:color="auto" w:fill="ffffff"/>
            <w:tcW w:w="2226" w:type="dxa"/>
            <w:vAlign w:val="center"/>
            <w:textDirection w:val="lrTb"/>
            <w:noWrap/>
          </w:tcPr>
          <w:p>
            <w:pPr>
              <w:rPr>
                <w:highlight w:val="none"/>
              </w:rPr>
            </w:pPr>
            <w:r>
              <w:rPr>
                <w:rFonts w:hint="eastAsia"/>
                <w:highlight w:val="none"/>
              </w:rPr>
              <w:t xml:space="preserve">5000元/天</w:t>
            </w:r>
            <w:r/>
          </w:p>
        </w:tc>
      </w:tr>
    </w:tbl>
    <w:p>
      <w:pPr>
        <w:rPr>
          <w:highlight w:val="none"/>
        </w:rPr>
      </w:pPr>
      <w:r>
        <w:rPr>
          <w:rFonts w:hint="eastAsia"/>
          <w:highlight w:val="none"/>
        </w:rPr>
        <w:t xml:space="preserve">（2）全部逾期完工违约金的总限额 （不超过签约合同价的5%） 。</w:t>
      </w:r>
      <w:r/>
    </w:p>
    <w:p>
      <w:pPr>
        <w:rPr>
          <w:highlight w:val="none"/>
        </w:rPr>
      </w:pPr>
      <w:r>
        <w:rPr>
          <w:rFonts w:hint="eastAsia"/>
          <w:highlight w:val="none"/>
        </w:rPr>
        <w:t xml:space="preserve">11.6工期提前</w:t>
      </w:r>
      <w:r/>
    </w:p>
    <w:p>
      <w:pPr>
        <w:rPr>
          <w:highlight w:val="none"/>
        </w:rPr>
      </w:pPr>
      <w:r>
        <w:rPr>
          <w:rFonts w:hint="eastAsia"/>
          <w:highlight w:val="none"/>
        </w:rPr>
        <w:t xml:space="preserve">工期提前的奖金约定：          /          。</w:t>
      </w:r>
      <w:r/>
    </w:p>
    <w:p>
      <w:pPr>
        <w:rPr>
          <w:highlight w:val="none"/>
        </w:rPr>
      </w:pPr>
      <w:r>
        <w:rPr>
          <w:rFonts w:hint="eastAsia"/>
          <w:highlight w:val="none"/>
        </w:rPr>
        <w:t xml:space="preserve">12.暂停施工</w:t>
      </w:r>
      <w:r/>
    </w:p>
    <w:p>
      <w:pPr>
        <w:rPr>
          <w:highlight w:val="none"/>
        </w:rPr>
      </w:pPr>
      <w:r>
        <w:rPr>
          <w:rFonts w:hint="eastAsia"/>
          <w:highlight w:val="none"/>
        </w:rPr>
        <w:t xml:space="preserve">12.1承包人暂停施工的责任</w:t>
      </w:r>
      <w:r/>
    </w:p>
    <w:p>
      <w:pPr>
        <w:rPr>
          <w:highlight w:val="none"/>
        </w:rPr>
      </w:pPr>
      <w:r>
        <w:rPr>
          <w:rFonts w:hint="eastAsia"/>
          <w:highlight w:val="none"/>
        </w:rPr>
        <w:t xml:space="preserve">（5） 承包人承担暂停施工责任的其他情形：</w:t>
      </w:r>
      <w:r/>
    </w:p>
    <w:p>
      <w:pPr>
        <w:rPr>
          <w:highlight w:val="none"/>
        </w:rPr>
      </w:pPr>
      <w:r>
        <w:rPr>
          <w:rFonts w:hint="eastAsia"/>
          <w:highlight w:val="none"/>
        </w:rPr>
        <w:t xml:space="preserve">1）承包人违约引起的暂停施工；</w:t>
      </w:r>
      <w:r/>
    </w:p>
    <w:p>
      <w:pPr>
        <w:rPr>
          <w:highlight w:val="none"/>
        </w:rPr>
      </w:pPr>
      <w:r>
        <w:rPr>
          <w:rFonts w:hint="eastAsia"/>
          <w:highlight w:val="none"/>
        </w:rPr>
        <w:t xml:space="preserve">2）由于承包人原因为工程合理施工和安全保障所必需的暂停施工；</w:t>
      </w:r>
      <w:r/>
    </w:p>
    <w:p>
      <w:pPr>
        <w:rPr>
          <w:highlight w:val="none"/>
        </w:rPr>
      </w:pPr>
      <w:r>
        <w:rPr>
          <w:rFonts w:hint="eastAsia"/>
          <w:highlight w:val="none"/>
        </w:rPr>
        <w:t xml:space="preserve">3）承包人擅自暂停施工；</w:t>
      </w:r>
      <w:r/>
    </w:p>
    <w:p>
      <w:pPr>
        <w:rPr>
          <w:highlight w:val="none"/>
        </w:rPr>
      </w:pPr>
      <w:r>
        <w:rPr>
          <w:rFonts w:hint="eastAsia"/>
          <w:highlight w:val="none"/>
        </w:rPr>
        <w:t xml:space="preserve">4）承包人其他原因引起的暂停施工；</w:t>
      </w:r>
      <w:r/>
    </w:p>
    <w:p>
      <w:pPr>
        <w:rPr>
          <w:highlight w:val="none"/>
        </w:rPr>
      </w:pPr>
      <w:r>
        <w:rPr>
          <w:rFonts w:hint="eastAsia"/>
          <w:highlight w:val="none"/>
        </w:rPr>
        <w:t xml:space="preserve">5）承包人承担的其他暂停施工责任：由于现场非异常恶劣气候条件引起的正常停工。</w:t>
      </w:r>
      <w:r/>
    </w:p>
    <w:p>
      <w:pPr>
        <w:rPr>
          <w:highlight w:val="none"/>
        </w:rPr>
      </w:pPr>
      <w:r>
        <w:rPr>
          <w:rFonts w:hint="eastAsia"/>
          <w:highlight w:val="none"/>
        </w:rPr>
        <w:t xml:space="preserve">12.2发包人暂停施工的责任</w:t>
      </w:r>
      <w:r/>
    </w:p>
    <w:p>
      <w:pPr>
        <w:rPr>
          <w:highlight w:val="none"/>
        </w:rPr>
      </w:pPr>
      <w:r>
        <w:rPr>
          <w:rFonts w:hint="eastAsia"/>
          <w:highlight w:val="none"/>
        </w:rPr>
        <w:t xml:space="preserve">（3）发包人承担暂停施工责任的其他情形：</w:t>
      </w:r>
      <w:r/>
    </w:p>
    <w:p>
      <w:pPr>
        <w:rPr>
          <w:highlight w:val="none"/>
        </w:rPr>
      </w:pPr>
      <w:r>
        <w:rPr>
          <w:rFonts w:hint="eastAsia"/>
          <w:highlight w:val="none"/>
        </w:rPr>
        <w:t xml:space="preserve">1）由于发包人违约引起的暂停施工；</w:t>
      </w:r>
      <w:r/>
    </w:p>
    <w:p>
      <w:pPr>
        <w:rPr>
          <w:highlight w:val="none"/>
        </w:rPr>
      </w:pPr>
      <w:r>
        <w:rPr>
          <w:rFonts w:hint="eastAsia"/>
          <w:highlight w:val="none"/>
        </w:rPr>
        <w:t xml:space="preserve">2）由于不可抗力的自然或社会因素引起的暂停施工。</w:t>
      </w:r>
      <w:r/>
    </w:p>
    <w:p>
      <w:pPr>
        <w:rPr>
          <w:highlight w:val="none"/>
        </w:rPr>
      </w:pPr>
      <w:r>
        <w:rPr>
          <w:rFonts w:hint="eastAsia"/>
          <w:highlight w:val="none"/>
        </w:rPr>
        <w:t xml:space="preserve">13.工程质量 </w:t>
      </w:r>
      <w:r/>
    </w:p>
    <w:p>
      <w:pPr>
        <w:rPr>
          <w:highlight w:val="none"/>
        </w:rPr>
      </w:pPr>
      <w:r>
        <w:rPr>
          <w:rFonts w:hint="eastAsia"/>
          <w:highlight w:val="none"/>
        </w:rPr>
        <w:t xml:space="preserve">13.1 工程质量要求 </w:t>
      </w:r>
      <w:r/>
    </w:p>
    <w:p>
      <w:pPr>
        <w:rPr>
          <w:highlight w:val="none"/>
        </w:rPr>
      </w:pPr>
      <w:r>
        <w:rPr>
          <w:rFonts w:hint="eastAsia"/>
          <w:highlight w:val="none"/>
        </w:rPr>
        <w:t xml:space="preserve">13.1.1 本工程质量验收执行《水利工程施工质量检验与评定规范》（DB32/T2334-2013）。 </w:t>
      </w:r>
      <w:r/>
    </w:p>
    <w:p>
      <w:pPr>
        <w:rPr>
          <w:highlight w:val="none"/>
        </w:rPr>
      </w:pPr>
      <w:r>
        <w:rPr>
          <w:rFonts w:hint="eastAsia"/>
          <w:highlight w:val="none"/>
        </w:rPr>
        <w:t xml:space="preserve">质量目标： 合格及以上 。</w:t>
      </w:r>
      <w:r/>
    </w:p>
    <w:p>
      <w:pPr>
        <w:rPr>
          <w:highlight w:val="none"/>
        </w:rPr>
      </w:pPr>
      <w:r>
        <w:rPr>
          <w:rFonts w:hint="eastAsia"/>
          <w:highlight w:val="none"/>
        </w:rPr>
        <w:t xml:space="preserve">13.2 承包人的质量管理 </w:t>
      </w:r>
      <w:r/>
    </w:p>
    <w:p>
      <w:pPr>
        <w:rPr>
          <w:highlight w:val="none"/>
        </w:rPr>
      </w:pPr>
      <w:r>
        <w:rPr>
          <w:rFonts w:hint="eastAsia"/>
          <w:highlight w:val="none"/>
        </w:rPr>
        <w:t xml:space="preserve">13.2.1 “合同约定的期限内”为 14 天。 </w:t>
      </w:r>
      <w:r/>
    </w:p>
    <w:p>
      <w:pPr>
        <w:rPr>
          <w:highlight w:val="none"/>
        </w:rPr>
      </w:pPr>
      <w:r>
        <w:rPr>
          <w:rFonts w:hint="eastAsia"/>
          <w:highlight w:val="none"/>
        </w:rPr>
        <w:t xml:space="preserve">13.5 工程隐蔽部位覆盖前的检查 </w:t>
      </w:r>
      <w:r/>
    </w:p>
    <w:p>
      <w:pPr>
        <w:rPr>
          <w:highlight w:val="none"/>
        </w:rPr>
      </w:pPr>
      <w:r>
        <w:rPr>
          <w:rFonts w:hint="eastAsia"/>
          <w:highlight w:val="none"/>
        </w:rPr>
        <w:t xml:space="preserve">13.5.1 通知监理人检查 </w:t>
      </w:r>
      <w:r/>
    </w:p>
    <w:p>
      <w:pPr>
        <w:rPr>
          <w:highlight w:val="none"/>
        </w:rPr>
      </w:pPr>
      <w:r>
        <w:rPr>
          <w:rFonts w:hint="eastAsia"/>
          <w:highlight w:val="none"/>
        </w:rPr>
        <w:t xml:space="preserve">“约定的期限内”为 24 小时。 </w:t>
      </w:r>
      <w:r/>
    </w:p>
    <w:p>
      <w:pPr>
        <w:rPr>
          <w:highlight w:val="none"/>
        </w:rPr>
      </w:pPr>
      <w:r>
        <w:rPr>
          <w:rFonts w:hint="eastAsia"/>
          <w:highlight w:val="none"/>
        </w:rPr>
        <w:t xml:space="preserve">13.7质量评定</w:t>
      </w:r>
      <w:r/>
    </w:p>
    <w:p>
      <w:pPr>
        <w:rPr>
          <w:highlight w:val="none"/>
        </w:rPr>
      </w:pPr>
      <w:r>
        <w:rPr>
          <w:rFonts w:hint="eastAsia"/>
          <w:highlight w:val="none"/>
        </w:rPr>
        <w:t xml:space="preserve">工程质量评定程序按江苏省《水利工程质量监督规程》有关规定执行。 </w:t>
      </w:r>
      <w:r/>
    </w:p>
    <w:p>
      <w:pPr>
        <w:rPr>
          <w:highlight w:val="none"/>
        </w:rPr>
      </w:pPr>
      <w:r>
        <w:rPr>
          <w:rFonts w:hint="eastAsia"/>
          <w:highlight w:val="none"/>
        </w:rPr>
        <w:t xml:space="preserve">13.7.7 工程质量等级：合格及以上。 </w:t>
      </w:r>
      <w:r/>
    </w:p>
    <w:p>
      <w:pPr>
        <w:rPr>
          <w:highlight w:val="none"/>
        </w:rPr>
      </w:pPr>
      <w:r>
        <w:rPr>
          <w:rFonts w:hint="eastAsia"/>
          <w:highlight w:val="none"/>
        </w:rPr>
        <w:t xml:space="preserve">13.8质量事故处理</w:t>
      </w:r>
      <w:r/>
    </w:p>
    <w:p>
      <w:pPr>
        <w:rPr>
          <w:highlight w:val="none"/>
        </w:rPr>
      </w:pPr>
      <w:r>
        <w:rPr>
          <w:rFonts w:hint="eastAsia"/>
          <w:highlight w:val="none"/>
        </w:rPr>
        <w:t xml:space="preserve">13.8.4工程竣工验收时，承包人向竣工验收委员会汇报并提交历次质量缺陷处理的备案资料。</w:t>
      </w:r>
      <w:r/>
    </w:p>
    <w:p>
      <w:pPr>
        <w:rPr>
          <w:highlight w:val="none"/>
        </w:rPr>
      </w:pPr>
      <w:r>
        <w:rPr>
          <w:rFonts w:hint="eastAsia"/>
          <w:highlight w:val="none"/>
        </w:rPr>
        <w:t xml:space="preserve">14.试验和检验</w:t>
      </w:r>
      <w:r/>
    </w:p>
    <w:p>
      <w:pPr>
        <w:rPr>
          <w:highlight w:val="none"/>
        </w:rPr>
      </w:pPr>
      <w:r>
        <w:rPr>
          <w:rFonts w:hint="eastAsia"/>
          <w:highlight w:val="none"/>
        </w:rPr>
        <w:t xml:space="preserve">14.1材料、工程设备和工程的试验和检验</w:t>
      </w:r>
      <w:r/>
    </w:p>
    <w:p>
      <w:pPr>
        <w:rPr>
          <w:highlight w:val="none"/>
        </w:rPr>
      </w:pPr>
      <w:r>
        <w:rPr>
          <w:rFonts w:hint="eastAsia"/>
          <w:highlight w:val="none"/>
        </w:rPr>
        <w:t xml:space="preserve">14.1.5 发包人提供的设备到场后由监理和承包人共同检查验收，验收合格由承包人负责接收和管护工作。 </w:t>
      </w:r>
      <w:r/>
    </w:p>
    <w:p>
      <w:pPr>
        <w:rPr>
          <w:highlight w:val="none"/>
        </w:rPr>
      </w:pPr>
      <w:r>
        <w:rPr>
          <w:rFonts w:hint="eastAsia"/>
          <w:highlight w:val="none"/>
        </w:rPr>
        <w:t xml:space="preserve">14.1.6 本工程实行见证取样的试块、试件及有关材料：全部试块、试件及材料。 </w:t>
      </w:r>
      <w:r/>
    </w:p>
    <w:p>
      <w:pPr>
        <w:rPr>
          <w:highlight w:val="none"/>
        </w:rPr>
      </w:pPr>
      <w:r>
        <w:rPr>
          <w:rFonts w:hint="eastAsia"/>
          <w:highlight w:val="none"/>
        </w:rPr>
        <w:t xml:space="preserve">15.变更</w:t>
      </w:r>
      <w:r/>
    </w:p>
    <w:p>
      <w:pPr>
        <w:rPr>
          <w:highlight w:val="none"/>
        </w:rPr>
      </w:pPr>
      <w:r>
        <w:rPr>
          <w:rFonts w:hint="eastAsia"/>
          <w:highlight w:val="none"/>
        </w:rPr>
        <w:t xml:space="preserve">15.1变更的范围和内容</w:t>
      </w:r>
      <w:r/>
    </w:p>
    <w:p>
      <w:pPr>
        <w:rPr>
          <w:highlight w:val="none"/>
        </w:rPr>
      </w:pPr>
      <w:r>
        <w:rPr>
          <w:rFonts w:hint="eastAsia"/>
          <w:highlight w:val="none"/>
        </w:rPr>
        <w:t xml:space="preserve">（6）增加或减少合同中关键项目的工程量超过其项目工程总量的 15％，关键项目： 按相应规范执行 。</w:t>
      </w:r>
      <w:r/>
    </w:p>
    <w:p>
      <w:pPr>
        <w:rPr>
          <w:highlight w:val="none"/>
        </w:rPr>
      </w:pPr>
      <w:r>
        <w:rPr>
          <w:rFonts w:hint="eastAsia"/>
          <w:highlight w:val="none"/>
        </w:rPr>
        <w:t xml:space="preserve">15.4.3 已标价工程量清单中无适用或类似子目的单价，可按江苏省水利工程预算定额等定额编制单价，若所有定额中均无该子目则重新报价。</w:t>
      </w:r>
      <w:r/>
    </w:p>
    <w:p>
      <w:pPr>
        <w:rPr>
          <w:highlight w:val="none"/>
        </w:rPr>
      </w:pPr>
      <w:r>
        <w:rPr>
          <w:rFonts w:hint="eastAsia"/>
          <w:highlight w:val="none"/>
        </w:rPr>
        <w:t xml:space="preserve">15.5承包人的合理化建议</w:t>
      </w:r>
      <w:r/>
    </w:p>
    <w:p>
      <w:pPr>
        <w:rPr>
          <w:highlight w:val="none"/>
        </w:rPr>
      </w:pPr>
      <w:r>
        <w:rPr>
          <w:rFonts w:hint="eastAsia"/>
          <w:highlight w:val="none"/>
        </w:rPr>
        <w:t xml:space="preserve">15.5.2承包人实现合理化建议的奖励金额：     /      。</w:t>
      </w:r>
      <w:r/>
    </w:p>
    <w:p>
      <w:pPr>
        <w:rPr>
          <w:highlight w:val="none"/>
        </w:rPr>
      </w:pPr>
      <w:r>
        <w:rPr>
          <w:rFonts w:hint="eastAsia"/>
          <w:highlight w:val="none"/>
        </w:rPr>
        <w:t xml:space="preserve">15.8暂估价</w:t>
      </w:r>
      <w:r/>
    </w:p>
    <w:p>
      <w:pPr>
        <w:rPr>
          <w:highlight w:val="none"/>
        </w:rPr>
      </w:pPr>
      <w:r>
        <w:rPr>
          <w:rFonts w:hint="eastAsia"/>
          <w:highlight w:val="none"/>
        </w:rPr>
        <w:t xml:space="preserve">15.8.1（1）发包人和承包人组织招标的暂估价项目： / ；发包人组织招标的暂估价项目 ：/ 。</w:t>
      </w:r>
      <w:r/>
    </w:p>
    <w:p>
      <w:pPr>
        <w:rPr>
          <w:highlight w:val="none"/>
        </w:rPr>
      </w:pPr>
      <w:r>
        <w:rPr>
          <w:rFonts w:hint="eastAsia"/>
          <w:highlight w:val="none"/>
        </w:rPr>
        <w:t xml:space="preserve">（2）发包人和承包人以招标方式选择暂估价项目供应商或分包人时，双方的权利义务关系：　/。</w:t>
      </w:r>
      <w:r/>
    </w:p>
    <w:p>
      <w:pPr>
        <w:rPr>
          <w:highlight w:val="none"/>
        </w:rPr>
      </w:pPr>
      <w:r>
        <w:rPr>
          <w:rFonts w:hint="eastAsia"/>
          <w:highlight w:val="none"/>
        </w:rPr>
        <w:t xml:space="preserve">16.价格调整</w:t>
      </w:r>
      <w:r/>
    </w:p>
    <w:p>
      <w:pPr>
        <w:rPr>
          <w:highlight w:val="none"/>
        </w:rPr>
      </w:pPr>
      <w:r>
        <w:rPr>
          <w:rFonts w:hint="eastAsia"/>
          <w:highlight w:val="none"/>
        </w:rPr>
        <w:t xml:space="preserve">16.1.1 采用价格指数调整价格差额 </w:t>
      </w:r>
      <w:r/>
    </w:p>
    <w:p>
      <w:pPr>
        <w:rPr>
          <w:highlight w:val="none"/>
        </w:rPr>
      </w:pPr>
      <w:r>
        <w:rPr>
          <w:rFonts w:hint="eastAsia"/>
          <w:highlight w:val="none"/>
        </w:rPr>
        <w:t xml:space="preserve">删去 16.1.1 款全文，本工程不采用价格指数调整价格差额。 </w:t>
      </w:r>
      <w:r/>
    </w:p>
    <w:p>
      <w:pPr>
        <w:rPr>
          <w:highlight w:val="none"/>
        </w:rPr>
      </w:pPr>
      <w:r>
        <w:rPr>
          <w:rFonts w:hint="eastAsia"/>
          <w:highlight w:val="none"/>
        </w:rPr>
        <w:t xml:space="preserve">16.1.2 采用造价信息调整价格差额 </w:t>
      </w:r>
      <w:r/>
    </w:p>
    <w:p>
      <w:pPr>
        <w:rPr>
          <w:highlight w:val="none"/>
        </w:rPr>
      </w:pPr>
      <w:r>
        <w:rPr>
          <w:rFonts w:hint="eastAsia"/>
          <w:highlight w:val="none"/>
        </w:rPr>
        <w:t xml:space="preserve">删去 16.1.2 款全文，本工程不采用造价信息调整价格差额。 </w:t>
      </w:r>
      <w:r/>
    </w:p>
    <w:p>
      <w:pPr>
        <w:rPr>
          <w:highlight w:val="none"/>
        </w:rPr>
      </w:pPr>
      <w:r>
        <w:rPr>
          <w:rFonts w:hint="eastAsia"/>
          <w:highlight w:val="none"/>
        </w:rPr>
        <w:t xml:space="preserve">17.计量与支付</w:t>
      </w:r>
      <w:r/>
    </w:p>
    <w:p>
      <w:pPr>
        <w:rPr>
          <w:highlight w:val="none"/>
        </w:rPr>
      </w:pPr>
      <w:r>
        <w:rPr>
          <w:rFonts w:hint="eastAsia"/>
          <w:highlight w:val="none"/>
        </w:rPr>
        <w:t xml:space="preserve">17.2预付款（按照国家有关现行规定修订）。</w:t>
      </w:r>
      <w:r/>
    </w:p>
    <w:p>
      <w:pPr>
        <w:rPr>
          <w:highlight w:val="none"/>
        </w:rPr>
      </w:pPr>
      <w:r>
        <w:rPr>
          <w:rFonts w:hint="eastAsia"/>
          <w:highlight w:val="none"/>
        </w:rPr>
        <w:t xml:space="preserve">17.2.1预付款</w:t>
      </w:r>
      <w:r/>
    </w:p>
    <w:p>
      <w:pPr>
        <w:rPr>
          <w:highlight w:val="none"/>
        </w:rPr>
      </w:pPr>
      <w:r>
        <w:rPr>
          <w:rFonts w:hint="eastAsia"/>
          <w:highlight w:val="none"/>
        </w:rPr>
        <w:t xml:space="preserve">（1）工程预付款的总金额为签约合同价　/   %，分　/  次支付给承包人。</w:t>
      </w:r>
      <w:r/>
    </w:p>
    <w:p>
      <w:pPr>
        <w:rPr>
          <w:highlight w:val="none"/>
        </w:rPr>
      </w:pPr>
      <w:r>
        <w:rPr>
          <w:rFonts w:hint="eastAsia"/>
          <w:highlight w:val="none"/>
        </w:rPr>
        <w:t xml:space="preserve">17.2.2 预付款保函(担保)</w:t>
      </w:r>
      <w:r/>
    </w:p>
    <w:p>
      <w:pPr>
        <w:rPr>
          <w:highlight w:val="none"/>
        </w:rPr>
      </w:pPr>
      <w:r>
        <w:rPr>
          <w:rFonts w:hint="eastAsia"/>
          <w:highlight w:val="none"/>
        </w:rPr>
        <w:t xml:space="preserve">（1）工程预付款的担保约定为： /   。</w:t>
      </w:r>
      <w:r/>
    </w:p>
    <w:p>
      <w:pPr>
        <w:rPr>
          <w:highlight w:val="none"/>
        </w:rPr>
      </w:pPr>
      <w:r>
        <w:rPr>
          <w:rFonts w:hint="eastAsia"/>
          <w:highlight w:val="none"/>
        </w:rPr>
        <w:t xml:space="preserve">（2）工程材料预付款的担保约定为：　</w:t>
      </w:r>
      <w:r>
        <w:rPr>
          <w:rFonts w:hint="eastAsia"/>
          <w:highlight w:val="none"/>
        </w:rPr>
        <w:tab/>
      </w:r>
      <w:r>
        <w:rPr>
          <w:rFonts w:hint="eastAsia"/>
          <w:highlight w:val="none"/>
        </w:rPr>
        <w:t xml:space="preserve">/   。</w:t>
      </w:r>
      <w:r/>
    </w:p>
    <w:p>
      <w:pPr>
        <w:rPr>
          <w:highlight w:val="none"/>
        </w:rPr>
      </w:pPr>
      <w:r>
        <w:rPr>
          <w:rFonts w:hint="eastAsia"/>
          <w:highlight w:val="none"/>
        </w:rPr>
        <w:t xml:space="preserve">17.2.3 预付款的扣回与还清</w:t>
      </w:r>
      <w:r/>
    </w:p>
    <w:p>
      <w:pPr>
        <w:rPr>
          <w:highlight w:val="none"/>
        </w:rPr>
      </w:pPr>
      <w:r>
        <w:rPr>
          <w:rFonts w:hint="eastAsia"/>
          <w:highlight w:val="none"/>
        </w:rPr>
        <w:t xml:space="preserve">（1）工程预付款在合同累计完成金额达到签约合同价的　/ ％时开始扣款，直至合同累计完成金额达到签约合同价的　/  ％时全部扣清 。</w:t>
      </w:r>
      <w:r/>
    </w:p>
    <w:p>
      <w:pPr>
        <w:rPr>
          <w:highlight w:val="none"/>
        </w:rPr>
      </w:pPr>
      <w:r>
        <w:rPr>
          <w:rFonts w:hint="eastAsia"/>
          <w:highlight w:val="none"/>
        </w:rPr>
        <w:t xml:space="preserve">（2）工程材料预付款的扣回与还清约定为：　</w:t>
      </w:r>
      <w:r>
        <w:rPr>
          <w:rFonts w:hint="eastAsia"/>
          <w:highlight w:val="none"/>
        </w:rPr>
        <w:tab/>
      </w:r>
      <w:r>
        <w:rPr>
          <w:rFonts w:hint="eastAsia"/>
          <w:highlight w:val="none"/>
        </w:rPr>
        <w:t xml:space="preserve">/      。</w:t>
      </w:r>
      <w:r/>
    </w:p>
    <w:p>
      <w:pPr>
        <w:rPr>
          <w:highlight w:val="none"/>
        </w:rPr>
      </w:pPr>
      <w:r>
        <w:rPr>
          <w:rFonts w:hint="eastAsia"/>
          <w:highlight w:val="none"/>
        </w:rPr>
        <w:t xml:space="preserve">17.3工程进度付款</w:t>
      </w:r>
      <w:r/>
    </w:p>
    <w:p>
      <w:pPr>
        <w:rPr>
          <w:highlight w:val="none"/>
        </w:rPr>
      </w:pPr>
      <w:r>
        <w:rPr>
          <w:rFonts w:hint="eastAsia"/>
          <w:highlight w:val="none"/>
        </w:rPr>
        <w:t xml:space="preserve">17.3.1 支付方式：详见采购需求</w:t>
      </w:r>
      <w:r/>
    </w:p>
    <w:p>
      <w:pPr>
        <w:rPr>
          <w:highlight w:val="none"/>
        </w:rPr>
      </w:pPr>
      <w:r>
        <w:rPr>
          <w:rFonts w:hint="eastAsia"/>
          <w:highlight w:val="none"/>
        </w:rPr>
        <w:t xml:space="preserve">17.3.3 进度付款证书和支付时间</w:t>
      </w:r>
      <w:r/>
    </w:p>
    <w:p>
      <w:pPr>
        <w:rPr>
          <w:highlight w:val="none"/>
        </w:rPr>
      </w:pPr>
      <w:r>
        <w:rPr>
          <w:rFonts w:hint="eastAsia"/>
          <w:highlight w:val="none"/>
        </w:rPr>
        <w:t xml:space="preserve">本款（2）中“专用合同条款的约定支付逾期付款违约金”为按中国人民银行规定的同期贷款利率计算的逾期付款金额的利息。</w:t>
      </w:r>
      <w:r/>
    </w:p>
    <w:p>
      <w:pPr>
        <w:rPr>
          <w:highlight w:val="none"/>
        </w:rPr>
      </w:pPr>
      <w:r>
        <w:rPr>
          <w:rFonts w:hint="eastAsia"/>
          <w:highlight w:val="none"/>
        </w:rPr>
        <w:t xml:space="preserve">17.4质量保证金</w:t>
      </w:r>
      <w:r/>
    </w:p>
    <w:p>
      <w:pPr>
        <w:rPr>
          <w:highlight w:val="none"/>
        </w:rPr>
      </w:pPr>
      <w:r>
        <w:rPr>
          <w:rFonts w:hint="eastAsia"/>
          <w:highlight w:val="none"/>
        </w:rPr>
        <w:t xml:space="preserve">17.4.1 每个付款周期扣留的质量保证金为工程进度付款的 / %，扣留的质量保证金总额为签约合同价的 3 %。</w:t>
      </w:r>
      <w:r/>
    </w:p>
    <w:p>
      <w:pPr>
        <w:rPr>
          <w:highlight w:val="none"/>
        </w:rPr>
      </w:pPr>
      <w:r>
        <w:rPr>
          <w:rFonts w:hint="eastAsia"/>
          <w:highlight w:val="none"/>
        </w:rPr>
        <w:t xml:space="preserve">17.5竣工(完工)结算</w:t>
      </w:r>
      <w:r/>
    </w:p>
    <w:p>
      <w:pPr>
        <w:rPr>
          <w:highlight w:val="none"/>
        </w:rPr>
      </w:pPr>
      <w:r>
        <w:rPr>
          <w:rFonts w:hint="eastAsia"/>
          <w:highlight w:val="none"/>
        </w:rPr>
        <w:t xml:space="preserve">17.5.1竣工（完工）付款申请单</w:t>
      </w:r>
      <w:r/>
    </w:p>
    <w:p>
      <w:pPr>
        <w:rPr>
          <w:highlight w:val="none"/>
        </w:rPr>
      </w:pPr>
      <w:r>
        <w:rPr>
          <w:rFonts w:hint="eastAsia"/>
          <w:highlight w:val="none"/>
        </w:rPr>
        <w:t xml:space="preserve">（1）承包人应提交完工付款申请单一式　4  份。</w:t>
      </w:r>
      <w:r/>
    </w:p>
    <w:p>
      <w:pPr>
        <w:rPr>
          <w:highlight w:val="none"/>
        </w:rPr>
      </w:pPr>
      <w:r>
        <w:rPr>
          <w:rFonts w:hint="eastAsia"/>
          <w:highlight w:val="none"/>
        </w:rPr>
        <w:t xml:space="preserve">17.6最终结清</w:t>
      </w:r>
      <w:r/>
    </w:p>
    <w:p>
      <w:pPr>
        <w:rPr>
          <w:highlight w:val="none"/>
        </w:rPr>
      </w:pPr>
      <w:r>
        <w:rPr>
          <w:rFonts w:hint="eastAsia"/>
          <w:highlight w:val="none"/>
        </w:rPr>
        <w:t xml:space="preserve">17.6.1最终结清申请单</w:t>
      </w:r>
      <w:r/>
    </w:p>
    <w:p>
      <w:pPr>
        <w:rPr>
          <w:highlight w:val="none"/>
        </w:rPr>
      </w:pPr>
      <w:r>
        <w:rPr>
          <w:rFonts w:hint="eastAsia"/>
          <w:highlight w:val="none"/>
        </w:rPr>
        <w:t xml:space="preserve">（1）承包人应提交最终结清申请单一式　4  份。</w:t>
      </w:r>
      <w:r/>
    </w:p>
    <w:p>
      <w:pPr>
        <w:rPr>
          <w:highlight w:val="none"/>
        </w:rPr>
      </w:pPr>
      <w:r>
        <w:rPr>
          <w:rFonts w:hint="eastAsia"/>
          <w:highlight w:val="none"/>
        </w:rPr>
        <w:t xml:space="preserve">17.7竣工财务决算</w:t>
      </w:r>
      <w:r/>
    </w:p>
    <w:p>
      <w:pPr>
        <w:rPr>
          <w:highlight w:val="none"/>
        </w:rPr>
      </w:pPr>
      <w:r>
        <w:rPr>
          <w:rFonts w:hint="eastAsia"/>
          <w:highlight w:val="none"/>
        </w:rPr>
        <w:t xml:space="preserve">承包人应为竣工财务决算编制提供的资料：完工结算资料。</w:t>
      </w:r>
      <w:r/>
    </w:p>
    <w:p>
      <w:pPr>
        <w:rPr>
          <w:highlight w:val="none"/>
        </w:rPr>
      </w:pPr>
      <w:r>
        <w:rPr>
          <w:rFonts w:hint="eastAsia"/>
          <w:highlight w:val="none"/>
        </w:rPr>
        <w:t xml:space="preserve">竣工验收（验收）</w:t>
      </w:r>
      <w:r/>
    </w:p>
    <w:p>
      <w:pPr>
        <w:rPr>
          <w:highlight w:val="none"/>
        </w:rPr>
      </w:pPr>
      <w:r>
        <w:rPr>
          <w:rFonts w:hint="eastAsia"/>
          <w:highlight w:val="none"/>
        </w:rPr>
        <w:t xml:space="preserve">18.3.7组织办理交工验收和签发交工验收的费用由承包人承担。 </w:t>
      </w:r>
      <w:r/>
    </w:p>
    <w:p>
      <w:pPr>
        <w:rPr>
          <w:highlight w:val="none"/>
        </w:rPr>
      </w:pPr>
      <w:r>
        <w:rPr>
          <w:rFonts w:hint="eastAsia"/>
          <w:highlight w:val="none"/>
        </w:rPr>
        <w:t xml:space="preserve">18.10 合同验收执行水利工程验收相关规定，分部工程验收、单位工程验收及合同完工验收的 验收相关费用均包含在投标报价中，由承包人承担。</w:t>
      </w:r>
      <w:r/>
    </w:p>
    <w:p>
      <w:pPr>
        <w:rPr>
          <w:highlight w:val="none"/>
        </w:rPr>
      </w:pPr>
      <w:r>
        <w:rPr>
          <w:rFonts w:hint="eastAsia"/>
          <w:highlight w:val="none"/>
        </w:rPr>
        <w:t xml:space="preserve">19.缺陷责任与保修责任</w:t>
      </w:r>
      <w:r/>
    </w:p>
    <w:p>
      <w:pPr>
        <w:rPr>
          <w:highlight w:val="none"/>
        </w:rPr>
      </w:pPr>
      <w:r>
        <w:rPr>
          <w:rFonts w:hint="eastAsia"/>
          <w:highlight w:val="none"/>
        </w:rPr>
        <w:t xml:space="preserve">19.1缺陷责任期（工程质量保修期）的起算时间</w:t>
      </w:r>
      <w:r/>
    </w:p>
    <w:p>
      <w:pPr>
        <w:rPr>
          <w:highlight w:val="none"/>
        </w:rPr>
      </w:pPr>
      <w:r>
        <w:rPr>
          <w:rFonts w:hint="eastAsia"/>
          <w:highlight w:val="none"/>
        </w:rPr>
        <w:t xml:space="preserve">本工程缺陷责任期（工程质量保修期）计算如下：缺陷责任期为颁发合同完工证书之日起，监理工程师签发缺陷责任期终止证书之日。</w:t>
      </w:r>
      <w:r/>
    </w:p>
    <w:p>
      <w:pPr>
        <w:rPr>
          <w:highlight w:val="none"/>
        </w:rPr>
      </w:pPr>
      <w:r>
        <w:rPr>
          <w:rFonts w:hint="eastAsia"/>
          <w:highlight w:val="none"/>
        </w:rPr>
        <w:t xml:space="preserve">20.保险</w:t>
      </w:r>
      <w:r/>
    </w:p>
    <w:p>
      <w:pPr>
        <w:rPr>
          <w:highlight w:val="none"/>
        </w:rPr>
      </w:pPr>
      <w:r>
        <w:rPr>
          <w:rFonts w:hint="eastAsia"/>
          <w:highlight w:val="none"/>
        </w:rPr>
        <w:t xml:space="preserve">20.1工程保险</w:t>
      </w:r>
      <w:r/>
    </w:p>
    <w:p>
      <w:pPr>
        <w:rPr>
          <w:highlight w:val="none"/>
        </w:rPr>
      </w:pPr>
      <w:r>
        <w:rPr>
          <w:rFonts w:hint="eastAsia"/>
          <w:highlight w:val="none"/>
        </w:rPr>
        <w:t xml:space="preserve">建筑工程一切险和（或）安装工程一切险投保人：由承包人以发包人和承包人共同名义办理；</w:t>
      </w:r>
      <w:r/>
    </w:p>
    <w:p>
      <w:pPr>
        <w:rPr>
          <w:highlight w:val="none"/>
        </w:rPr>
      </w:pPr>
      <w:r>
        <w:rPr>
          <w:rFonts w:hint="eastAsia"/>
          <w:highlight w:val="none"/>
        </w:rPr>
        <w:t xml:space="preserve">投保内容：本招标工程全部工作内容 ；</w:t>
      </w:r>
      <w:r/>
    </w:p>
    <w:p>
      <w:pPr>
        <w:rPr>
          <w:highlight w:val="none"/>
        </w:rPr>
      </w:pPr>
      <w:r>
        <w:rPr>
          <w:rFonts w:hint="eastAsia"/>
          <w:highlight w:val="none"/>
        </w:rPr>
        <w:t xml:space="preserve">保险金额、保险费率和保险期限 ：保险费率由承包人自行调查，期限为工程施工期 。</w:t>
      </w:r>
      <w:r/>
    </w:p>
    <w:p>
      <w:pPr>
        <w:rPr>
          <w:highlight w:val="none"/>
        </w:rPr>
      </w:pPr>
      <w:r>
        <w:rPr>
          <w:rFonts w:hint="eastAsia"/>
          <w:highlight w:val="none"/>
        </w:rPr>
        <w:t xml:space="preserve">20.3 人身意外伤害险</w:t>
      </w:r>
      <w:r/>
    </w:p>
    <w:p>
      <w:pPr>
        <w:rPr>
          <w:highlight w:val="none"/>
        </w:rPr>
      </w:pPr>
      <w:r>
        <w:rPr>
          <w:rFonts w:hint="eastAsia"/>
          <w:highlight w:val="none"/>
        </w:rPr>
        <w:t xml:space="preserve">20.3.4承包人投保的人身意外伤害险费用应含在投标总价中，发包人不再另行支付，若承包人不按时办理保险，由承包人承担全部责任</w:t>
      </w:r>
      <w:r/>
    </w:p>
    <w:p>
      <w:pPr>
        <w:rPr>
          <w:highlight w:val="none"/>
        </w:rPr>
      </w:pPr>
      <w:r>
        <w:rPr>
          <w:rFonts w:hint="eastAsia"/>
          <w:highlight w:val="none"/>
        </w:rPr>
        <w:t xml:space="preserve">20.4第三者责任险</w:t>
      </w:r>
      <w:r/>
    </w:p>
    <w:p>
      <w:pPr>
        <w:rPr>
          <w:highlight w:val="none"/>
        </w:rPr>
      </w:pPr>
      <w:r>
        <w:rPr>
          <w:rFonts w:hint="eastAsia"/>
          <w:highlight w:val="none"/>
        </w:rPr>
        <w:t xml:space="preserve">20.4.2　第三者责任险保险费率：承包人自行调查 ；第三者责任险保险金额：　</w:t>
      </w:r>
      <w:r>
        <w:rPr>
          <w:rFonts w:hint="eastAsia"/>
          <w:highlight w:val="none"/>
        </w:rPr>
        <w:tab/>
      </w:r>
      <w:r>
        <w:rPr>
          <w:rFonts w:hint="eastAsia"/>
          <w:highlight w:val="none"/>
        </w:rPr>
        <w:t xml:space="preserve">。</w:t>
      </w:r>
      <w:r/>
    </w:p>
    <w:p>
      <w:pPr>
        <w:rPr>
          <w:highlight w:val="none"/>
        </w:rPr>
      </w:pPr>
      <w:r>
        <w:rPr>
          <w:rFonts w:hint="eastAsia"/>
          <w:highlight w:val="none"/>
        </w:rPr>
        <w:t xml:space="preserve">20.5其他保险</w:t>
      </w:r>
      <w:r/>
    </w:p>
    <w:p>
      <w:pPr>
        <w:rPr>
          <w:highlight w:val="none"/>
        </w:rPr>
      </w:pPr>
      <w:r>
        <w:rPr>
          <w:rFonts w:hint="eastAsia"/>
          <w:highlight w:val="none"/>
        </w:rPr>
        <w:t xml:space="preserve">需要投保的其他内容：承包人应为其进场的施工设备、材料和工程设备等办理保险，此项费用不单独列项，含在合同报价中；</w:t>
      </w:r>
      <w:r/>
    </w:p>
    <w:p>
      <w:pPr>
        <w:rPr>
          <w:highlight w:val="none"/>
        </w:rPr>
      </w:pPr>
      <w:r>
        <w:rPr>
          <w:rFonts w:hint="eastAsia"/>
          <w:highlight w:val="none"/>
        </w:rPr>
        <w:t xml:space="preserve">保险金额、保险费率和保险期限 ：保险费率由承包人自行调查，期限为工程施工期 。</w:t>
      </w:r>
      <w:r/>
    </w:p>
    <w:p>
      <w:pPr>
        <w:rPr>
          <w:highlight w:val="none"/>
        </w:rPr>
      </w:pPr>
      <w:r>
        <w:rPr>
          <w:rFonts w:hint="eastAsia"/>
          <w:highlight w:val="none"/>
        </w:rPr>
        <w:t xml:space="preserve">20.6对各项保险的一般要求</w:t>
      </w:r>
      <w:r/>
    </w:p>
    <w:p>
      <w:pPr>
        <w:rPr>
          <w:highlight w:val="none"/>
        </w:rPr>
      </w:pPr>
      <w:r>
        <w:rPr>
          <w:rFonts w:hint="eastAsia"/>
          <w:highlight w:val="none"/>
        </w:rPr>
        <w:t xml:space="preserve">20.6.1 保险凭证</w:t>
      </w:r>
      <w:r/>
    </w:p>
    <w:p>
      <w:pPr>
        <w:rPr>
          <w:highlight w:val="none"/>
        </w:rPr>
      </w:pPr>
      <w:r>
        <w:rPr>
          <w:rFonts w:hint="eastAsia"/>
          <w:highlight w:val="none"/>
        </w:rPr>
        <w:t xml:space="preserve">承包人提交保险凭证的期限：承包人应在收到监理人开工通知后的 21 天内向监理人发包人提交各项保险生效的证据和保险单副本  。</w:t>
      </w:r>
      <w:r/>
    </w:p>
    <w:p>
      <w:pPr>
        <w:rPr>
          <w:highlight w:val="none"/>
        </w:rPr>
      </w:pPr>
      <w:r>
        <w:rPr>
          <w:rFonts w:hint="eastAsia"/>
          <w:highlight w:val="none"/>
        </w:rPr>
        <w:t xml:space="preserve">保险条件：　</w:t>
      </w:r>
      <w:r>
        <w:rPr>
          <w:rFonts w:hint="eastAsia"/>
          <w:highlight w:val="none"/>
        </w:rPr>
        <w:tab/>
      </w:r>
      <w:r>
        <w:rPr>
          <w:rFonts w:hint="eastAsia"/>
          <w:highlight w:val="none"/>
        </w:rPr>
        <w:t xml:space="preserve">；</w:t>
      </w:r>
      <w:r/>
    </w:p>
    <w:p>
      <w:pPr>
        <w:rPr>
          <w:highlight w:val="none"/>
        </w:rPr>
      </w:pPr>
      <w:r>
        <w:rPr>
          <w:rFonts w:hint="eastAsia"/>
          <w:highlight w:val="none"/>
        </w:rPr>
        <w:t xml:space="preserve">24.争议的解决</w:t>
      </w:r>
      <w:r/>
    </w:p>
    <w:p>
      <w:pPr>
        <w:rPr>
          <w:highlight w:val="none"/>
        </w:rPr>
      </w:pPr>
      <w:r>
        <w:rPr>
          <w:rFonts w:hint="eastAsia"/>
          <w:highlight w:val="none"/>
        </w:rPr>
        <w:t xml:space="preserve">24.1争议的解决方式</w:t>
      </w:r>
      <w:r/>
    </w:p>
    <w:p>
      <w:pPr>
        <w:rPr>
          <w:highlight w:val="none"/>
        </w:rPr>
      </w:pPr>
      <w:r>
        <w:rPr>
          <w:rFonts w:hint="eastAsia"/>
          <w:highlight w:val="none"/>
        </w:rPr>
        <w:t xml:space="preserve">合同当事人友好协商解决不成、不愿提请争议评审或不接受争议评审组意见的，约定的合同争议解决方式：合同双方未能通过友好协商解决争议，拟采用仲裁方式及时解决合同争议。发包人和承包人签订本合同协议书后的 28 天内签订仲裁协议，并约定仲裁机构为泰州仲裁委员会。</w:t>
      </w:r>
      <w:r/>
    </w:p>
    <w:p>
      <w:pPr>
        <w:pStyle w:val="724"/>
        <w:jc w:val="center"/>
        <w:tabs>
          <w:tab w:val="left" w:pos="709" w:leader="none"/>
        </w:tabs>
        <w:rPr>
          <w:rFonts w:asciiTheme="minorEastAsia" w:hAnsiTheme="minorEastAsia" w:eastAsiaTheme="minorEastAsia"/>
          <w:highlight w:val="none"/>
        </w:rPr>
      </w:pPr>
      <w:r>
        <w:rPr>
          <w:rFonts w:hint="eastAsia" w:asciiTheme="minorEastAsia" w:hAnsiTheme="minorEastAsia" w:eastAsiaTheme="minorEastAsia"/>
          <w:highlight w:val="none"/>
        </w:rPr>
        <w:t xml:space="preserve">建设合同模板</w:t>
      </w:r>
      <w:r/>
    </w:p>
    <w:p>
      <w:pPr>
        <w:pStyle w:val="724"/>
        <w:jc w:val="center"/>
        <w:tabs>
          <w:tab w:val="left" w:pos="709" w:leader="none"/>
        </w:tabs>
        <w:rPr>
          <w:rFonts w:asciiTheme="minorEastAsia" w:hAnsiTheme="minorEastAsia" w:eastAsiaTheme="minorEastAsia"/>
          <w:highlight w:val="none"/>
        </w:rPr>
      </w:pPr>
      <w:r>
        <w:rPr>
          <w:rFonts w:hint="eastAsia" w:asciiTheme="minorEastAsia" w:hAnsiTheme="minorEastAsia" w:eastAsiaTheme="minorEastAsia"/>
          <w:highlight w:val="none"/>
        </w:rPr>
        <w:t xml:space="preserve">第一部分 合同协议书</w:t>
      </w:r>
      <w:bookmarkEnd w:id="148"/>
      <w:r/>
      <w:bookmarkEnd w:id="149"/>
      <w:r/>
      <w:bookmarkEnd w:id="150"/>
      <w:r/>
      <w:bookmarkEnd w:id="151"/>
      <w:r/>
      <w:r/>
    </w:p>
    <w:p>
      <w:pPr>
        <w:spacing w:line="332" w:lineRule="auto"/>
        <w:rPr>
          <w:rFonts w:ascii="仿宋" w:hAnsi="仿宋" w:eastAsia="仿宋" w:cs="MingLiU_HKSCS"/>
          <w:highlight w:val="none"/>
          <w:u w:val="single"/>
        </w:rPr>
      </w:pPr>
      <w:r>
        <w:rPr>
          <w:rFonts w:hint="eastAsia" w:asciiTheme="minorEastAsia" w:hAnsiTheme="minorEastAsia" w:eastAsiaTheme="minorEastAsia"/>
          <w:highlight w:val="none"/>
        </w:rPr>
        <w:t xml:space="preserve">发包人（全称）：</w:t>
      </w:r>
      <w:r/>
    </w:p>
    <w:p>
      <w:pPr>
        <w:spacing w:line="332" w:lineRule="auto"/>
        <w:rPr>
          <w:rFonts w:asciiTheme="minorEastAsia" w:hAnsiTheme="minorEastAsia" w:eastAsiaTheme="minorEastAsia"/>
          <w:b/>
          <w:highlight w:val="none"/>
          <w:u w:val="single"/>
        </w:rPr>
      </w:pPr>
      <w:r>
        <w:rPr>
          <w:rFonts w:hint="eastAsia" w:asciiTheme="minorEastAsia" w:hAnsiTheme="minorEastAsia" w:eastAsiaTheme="minorEastAsia"/>
          <w:highlight w:val="none"/>
        </w:rPr>
        <w:t xml:space="preserve">承包人（全称）：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根据《中华人民共和国民法典》、《中华人民共和国建筑法》及有关法律规定，遵循平等、自愿、公平和诚实信用的原则，双方就</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工程施工及有关事项协商一致，共同达成如下协议：</w:t>
      </w:r>
      <w:r/>
    </w:p>
    <w:p>
      <w:pPr>
        <w:pStyle w:val="878"/>
        <w:spacing w:line="332" w:lineRule="auto"/>
        <w:rPr>
          <w:rFonts w:asciiTheme="minorEastAsia" w:hAnsiTheme="minorEastAsia" w:eastAsiaTheme="minorEastAsia"/>
          <w:sz w:val="21"/>
          <w:highlight w:val="none"/>
        </w:rPr>
      </w:pPr>
      <w:r/>
      <w:bookmarkStart w:id="156" w:name="_Toc351203481"/>
      <w:r>
        <w:rPr>
          <w:rFonts w:hint="eastAsia" w:asciiTheme="minorEastAsia" w:hAnsiTheme="minorEastAsia" w:eastAsiaTheme="minorEastAsia"/>
          <w:sz w:val="21"/>
          <w:highlight w:val="none"/>
        </w:rPr>
        <w:t xml:space="preserve">一、工程概况</w:t>
      </w:r>
      <w:bookmarkEnd w:id="156"/>
      <w:r/>
      <w:r/>
    </w:p>
    <w:p>
      <w:pPr>
        <w:ind w:firstLine="411"/>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1.工程名称：。</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2.工程地点：。</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3.工程立项批准文号：。</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4.资金来源：。</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5.工程内容：。</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群体工程应附《承包人承揽工程项目一览表》（附件1）。</w:t>
      </w:r>
      <w:r/>
    </w:p>
    <w:p>
      <w:pPr>
        <w:ind w:firstLine="411"/>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6.工程承包范围：</w:t>
      </w:r>
      <w:r/>
    </w:p>
    <w:p>
      <w:pPr>
        <w:ind w:firstLine="405"/>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w:t>
      </w:r>
      <w:r/>
    </w:p>
    <w:p>
      <w:pPr>
        <w:pStyle w:val="878"/>
        <w:spacing w:line="332" w:lineRule="auto"/>
        <w:rPr>
          <w:rFonts w:asciiTheme="minorEastAsia" w:hAnsiTheme="minorEastAsia" w:eastAsiaTheme="minorEastAsia"/>
          <w:sz w:val="21"/>
          <w:highlight w:val="none"/>
        </w:rPr>
      </w:pPr>
      <w:r/>
      <w:bookmarkStart w:id="157" w:name="_Toc351203482"/>
      <w:r>
        <w:rPr>
          <w:rFonts w:hint="eastAsia" w:asciiTheme="minorEastAsia" w:hAnsiTheme="minorEastAsia" w:eastAsiaTheme="minorEastAsia"/>
          <w:sz w:val="21"/>
          <w:highlight w:val="none"/>
        </w:rPr>
        <w:t xml:space="preserve">二、合同工期</w:t>
      </w:r>
      <w:bookmarkEnd w:id="157"/>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计划开工日期：年月日。</w:t>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计划竣工日期：年月日。</w:t>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工期总日历天数：天。工期总日历天数与根据前述计划开竣工日期计算的工期天数不一致的，以工期总日历天数为准。</w:t>
      </w:r>
      <w:r/>
    </w:p>
    <w:p>
      <w:pPr>
        <w:pStyle w:val="878"/>
        <w:spacing w:line="332" w:lineRule="auto"/>
        <w:rPr>
          <w:rFonts w:asciiTheme="minorEastAsia" w:hAnsiTheme="minorEastAsia" w:eastAsiaTheme="minorEastAsia"/>
          <w:sz w:val="21"/>
          <w:highlight w:val="none"/>
        </w:rPr>
      </w:pPr>
      <w:r/>
      <w:bookmarkStart w:id="158" w:name="_Toc351203483"/>
      <w:r>
        <w:rPr>
          <w:rFonts w:hint="eastAsia" w:asciiTheme="minorEastAsia" w:hAnsiTheme="minorEastAsia" w:eastAsiaTheme="minorEastAsia"/>
          <w:sz w:val="21"/>
          <w:highlight w:val="none"/>
        </w:rPr>
        <w:t xml:space="preserve">三、质量标准</w:t>
      </w:r>
      <w:bookmarkEnd w:id="158"/>
      <w:r/>
      <w:r/>
    </w:p>
    <w:p>
      <w:pPr>
        <w:ind w:firstLine="459"/>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工程质量符合标准。</w:t>
      </w:r>
      <w:r/>
    </w:p>
    <w:p>
      <w:pPr>
        <w:pStyle w:val="878"/>
        <w:spacing w:line="332" w:lineRule="auto"/>
        <w:rPr>
          <w:rFonts w:asciiTheme="minorEastAsia" w:hAnsiTheme="minorEastAsia" w:eastAsiaTheme="minorEastAsia"/>
          <w:sz w:val="21"/>
          <w:highlight w:val="none"/>
        </w:rPr>
      </w:pPr>
      <w:r/>
      <w:bookmarkStart w:id="159" w:name="_Toc351203484"/>
      <w:r>
        <w:rPr>
          <w:rFonts w:hint="eastAsia" w:asciiTheme="minorEastAsia" w:hAnsiTheme="minorEastAsia" w:eastAsiaTheme="minorEastAsia"/>
          <w:sz w:val="21"/>
          <w:highlight w:val="none"/>
        </w:rPr>
        <w:t xml:space="preserve">四、签约合同价与合同价格形式</w:t>
      </w:r>
      <w:bookmarkEnd w:id="159"/>
      <w:r>
        <w:rPr>
          <w:rFonts w:hint="eastAsia" w:asciiTheme="minorEastAsia" w:hAnsiTheme="minorEastAsia" w:eastAsiaTheme="minorEastAsia"/>
          <w:b w:val="0"/>
          <w:sz w:val="21"/>
          <w:highlight w:val="none"/>
        </w:rPr>
        <w:tab/>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1.签约合同价为：</w:t>
      </w:r>
      <w:r/>
    </w:p>
    <w:p>
      <w:pPr>
        <w:ind w:firstLine="52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其中：</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（1）安全文明施工费：</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（2）材料和工程设备暂估价金额：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（3）专业工程暂估价金额：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（4）暂列金额：</w:t>
      </w:r>
      <w:r/>
    </w:p>
    <w:p>
      <w:pPr>
        <w:ind w:firstLine="94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人民币（大写） (¥元)。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2.合同价格形式：。</w:t>
      </w:r>
      <w:r/>
    </w:p>
    <w:p>
      <w:pPr>
        <w:pStyle w:val="878"/>
        <w:spacing w:line="332" w:lineRule="auto"/>
        <w:rPr>
          <w:rFonts w:asciiTheme="minorEastAsia" w:hAnsiTheme="minorEastAsia" w:eastAsiaTheme="minorEastAsia"/>
          <w:sz w:val="21"/>
          <w:highlight w:val="none"/>
        </w:rPr>
      </w:pPr>
      <w:r/>
      <w:bookmarkStart w:id="160" w:name="_Toc351203485"/>
      <w:r>
        <w:rPr>
          <w:rFonts w:hint="eastAsia" w:asciiTheme="minorEastAsia" w:hAnsiTheme="minorEastAsia" w:eastAsiaTheme="minorEastAsia"/>
          <w:sz w:val="21"/>
          <w:highlight w:val="none"/>
        </w:rPr>
        <w:t xml:space="preserve">五、</w:t>
      </w:r>
      <w:bookmarkEnd w:id="160"/>
      <w:r>
        <w:rPr>
          <w:rFonts w:hint="eastAsia" w:asciiTheme="minorEastAsia" w:hAnsiTheme="minorEastAsia" w:eastAsiaTheme="minorEastAsia"/>
          <w:sz w:val="21"/>
          <w:highlight w:val="none"/>
        </w:rPr>
        <w:t xml:space="preserve">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承包人项目经理：。</w:t>
      </w:r>
      <w:r/>
    </w:p>
    <w:p>
      <w:pPr>
        <w:pStyle w:val="878"/>
        <w:spacing w:line="332" w:lineRule="auto"/>
        <w:rPr>
          <w:rFonts w:asciiTheme="minorEastAsia" w:hAnsiTheme="minorEastAsia" w:eastAsiaTheme="minorEastAsia"/>
          <w:sz w:val="21"/>
          <w:highlight w:val="none"/>
        </w:rPr>
      </w:pPr>
      <w:r/>
      <w:bookmarkStart w:id="161" w:name="_Toc351203486"/>
      <w:r>
        <w:rPr>
          <w:rFonts w:hint="eastAsia" w:asciiTheme="minorEastAsia" w:hAnsiTheme="minorEastAsia" w:eastAsiaTheme="minorEastAsia"/>
          <w:sz w:val="21"/>
          <w:highlight w:val="none"/>
        </w:rPr>
        <w:t xml:space="preserve">六、合同文件构成</w:t>
      </w:r>
      <w:bookmarkEnd w:id="161"/>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本协议书与下列文件一起构成合同文件：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（1）中标通知书（如果有）；</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（2）投标函及投标函附录；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（3）专用合同条款及其附件；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（4）通用合同条款；</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（5）技术标准和要求；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（6）图纸；</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（7）已标价工程量清单或预算书；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（8）其他合同文件。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在合同订立及履行过程中形成的与合同有关的文件均构成合同文件组成部分。</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78"/>
        <w:spacing w:line="332" w:lineRule="auto"/>
        <w:rPr>
          <w:rFonts w:asciiTheme="minorEastAsia" w:hAnsiTheme="minorEastAsia" w:eastAsiaTheme="minorEastAsia"/>
          <w:sz w:val="21"/>
          <w:highlight w:val="none"/>
        </w:rPr>
      </w:pPr>
      <w:r/>
      <w:bookmarkStart w:id="162" w:name="_Toc351203487"/>
      <w:r>
        <w:rPr>
          <w:rFonts w:hint="eastAsia" w:asciiTheme="minorEastAsia" w:hAnsiTheme="minorEastAsia" w:eastAsiaTheme="minorEastAsia"/>
          <w:sz w:val="21"/>
          <w:highlight w:val="none"/>
        </w:rPr>
        <w:t xml:space="preserve">七、承诺</w:t>
      </w:r>
      <w:bookmarkEnd w:id="16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1.发包人承诺按照法律规定履行项目审批手续、筹集工程建设资金并按照合同约定的期限和方式支付合同价款。</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3.发包人和承包人通过招投标形式签订合同的，双方理解并承诺不再就同一工程另行签订与合同实质性内容相背离的协议。</w:t>
      </w:r>
      <w:r/>
    </w:p>
    <w:p>
      <w:pPr>
        <w:pStyle w:val="878"/>
        <w:spacing w:line="332" w:lineRule="auto"/>
        <w:rPr>
          <w:rFonts w:asciiTheme="minorEastAsia" w:hAnsiTheme="minorEastAsia" w:eastAsiaTheme="minorEastAsia"/>
          <w:sz w:val="21"/>
          <w:highlight w:val="none"/>
        </w:rPr>
      </w:pPr>
      <w:r/>
      <w:bookmarkStart w:id="163" w:name="_Toc351203488"/>
      <w:r>
        <w:rPr>
          <w:rFonts w:hint="eastAsia" w:asciiTheme="minorEastAsia" w:hAnsiTheme="minorEastAsia" w:eastAsiaTheme="minorEastAsia"/>
          <w:sz w:val="21"/>
          <w:highlight w:val="none"/>
        </w:rPr>
        <w:t xml:space="preserve">八、词语含义</w:t>
      </w:r>
      <w:bookmarkEnd w:id="16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本协议书中词语含义与第二部分通用合同条款中赋予的含义相同。</w:t>
      </w:r>
      <w:r/>
    </w:p>
    <w:p>
      <w:pPr>
        <w:pStyle w:val="878"/>
        <w:spacing w:line="332" w:lineRule="auto"/>
        <w:rPr>
          <w:rFonts w:asciiTheme="minorEastAsia" w:hAnsiTheme="minorEastAsia" w:eastAsiaTheme="minorEastAsia"/>
          <w:sz w:val="21"/>
          <w:highlight w:val="none"/>
        </w:rPr>
      </w:pPr>
      <w:r/>
      <w:bookmarkStart w:id="164" w:name="_Toc351203489"/>
      <w:r>
        <w:rPr>
          <w:rFonts w:hint="eastAsia" w:asciiTheme="minorEastAsia" w:hAnsiTheme="minorEastAsia" w:eastAsiaTheme="minorEastAsia"/>
          <w:sz w:val="21"/>
          <w:highlight w:val="none"/>
        </w:rPr>
        <w:t xml:space="preserve">九、签订时间</w:t>
      </w:r>
      <w:bookmarkEnd w:id="16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本合同于年月日签订。</w:t>
      </w:r>
      <w:r/>
    </w:p>
    <w:p>
      <w:pPr>
        <w:pStyle w:val="878"/>
        <w:spacing w:line="332" w:lineRule="auto"/>
        <w:rPr>
          <w:rFonts w:asciiTheme="minorEastAsia" w:hAnsiTheme="minorEastAsia" w:eastAsiaTheme="minorEastAsia"/>
          <w:sz w:val="21"/>
          <w:highlight w:val="none"/>
        </w:rPr>
      </w:pPr>
      <w:r/>
      <w:bookmarkStart w:id="165" w:name="_Toc351203490"/>
      <w:r>
        <w:rPr>
          <w:rFonts w:hint="eastAsia" w:asciiTheme="minorEastAsia" w:hAnsiTheme="minorEastAsia" w:eastAsiaTheme="minorEastAsia"/>
          <w:sz w:val="21"/>
          <w:highlight w:val="none"/>
        </w:rPr>
        <w:t xml:space="preserve">十、签订地点</w:t>
      </w:r>
      <w:bookmarkEnd w:id="16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本合同在签订。</w:t>
      </w:r>
      <w:r/>
    </w:p>
    <w:p>
      <w:pPr>
        <w:pStyle w:val="878"/>
        <w:spacing w:line="332" w:lineRule="auto"/>
        <w:rPr>
          <w:rFonts w:asciiTheme="minorEastAsia" w:hAnsiTheme="minorEastAsia" w:eastAsiaTheme="minorEastAsia"/>
          <w:sz w:val="21"/>
          <w:highlight w:val="none"/>
        </w:rPr>
      </w:pPr>
      <w:r/>
      <w:bookmarkStart w:id="166" w:name="_Toc351203491"/>
      <w:r>
        <w:rPr>
          <w:rFonts w:hint="eastAsia" w:asciiTheme="minorEastAsia" w:hAnsiTheme="minorEastAsia" w:eastAsiaTheme="minorEastAsia"/>
          <w:sz w:val="21"/>
          <w:highlight w:val="none"/>
        </w:rPr>
        <w:t xml:space="preserve">十一、补充协议</w:t>
      </w:r>
      <w:bookmarkEnd w:id="166"/>
      <w:r/>
      <w:r/>
    </w:p>
    <w:p>
      <w:pPr>
        <w:ind w:firstLine="420"/>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合同未尽事宜，合同当事人另行签订补充协议，补充协议是合同的组成部分。</w:t>
      </w:r>
      <w:r/>
    </w:p>
    <w:p>
      <w:pPr>
        <w:pStyle w:val="878"/>
        <w:spacing w:line="332" w:lineRule="auto"/>
        <w:rPr>
          <w:rFonts w:asciiTheme="minorEastAsia" w:hAnsiTheme="minorEastAsia" w:eastAsiaTheme="minorEastAsia"/>
          <w:sz w:val="21"/>
          <w:highlight w:val="none"/>
        </w:rPr>
      </w:pPr>
      <w:r/>
      <w:bookmarkStart w:id="167" w:name="_Toc351203492"/>
      <w:r>
        <w:rPr>
          <w:rFonts w:hint="eastAsia" w:asciiTheme="minorEastAsia" w:hAnsiTheme="minorEastAsia" w:eastAsiaTheme="minorEastAsia"/>
          <w:sz w:val="21"/>
          <w:highlight w:val="none"/>
        </w:rPr>
        <w:t xml:space="preserve">十二、合同生效</w:t>
      </w:r>
      <w:bookmarkEnd w:id="16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本合同自生效。</w:t>
      </w:r>
      <w:r/>
    </w:p>
    <w:p>
      <w:pPr>
        <w:pStyle w:val="878"/>
        <w:spacing w:line="332" w:lineRule="auto"/>
        <w:rPr>
          <w:rFonts w:asciiTheme="minorEastAsia" w:hAnsiTheme="minorEastAsia" w:eastAsiaTheme="minorEastAsia"/>
          <w:sz w:val="21"/>
          <w:highlight w:val="none"/>
        </w:rPr>
      </w:pPr>
      <w:r/>
      <w:bookmarkStart w:id="168" w:name="_Toc351203493"/>
      <w:r>
        <w:rPr>
          <w:rFonts w:hint="eastAsia" w:asciiTheme="minorEastAsia" w:hAnsiTheme="minorEastAsia" w:eastAsiaTheme="minorEastAsia"/>
          <w:sz w:val="21"/>
          <w:highlight w:val="none"/>
        </w:rPr>
        <w:t xml:space="preserve">十三、合同份数</w:t>
      </w:r>
      <w:bookmarkEnd w:id="16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本合同一式份，均具有同等法律效力，发包人执份，承包人执份。</w:t>
      </w:r>
      <w:r/>
    </w:p>
    <w:p>
      <w:pPr>
        <w:ind w:firstLine="420"/>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  (公章)                          承包人：  (公章)</w:t>
      </w:r>
      <w:r/>
    </w:p>
    <w:p>
      <w:pPr>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法定代表人或其委托代理人：      （签字）   法定代表人或其委托代理人：       （签字）</w:t>
      </w:r>
      <w:r/>
    </w:p>
    <w:p>
      <w:pPr>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spacing w:line="332" w:lineRule="auto"/>
        <w:tabs>
          <w:tab w:val="left" w:pos="4410" w:leader="none"/>
        </w:tabs>
        <w:rPr>
          <w:rFonts w:asciiTheme="minorEastAsia" w:hAnsiTheme="minorEastAsia" w:eastAsiaTheme="minorEastAsia"/>
          <w:highlight w:val="none"/>
        </w:rPr>
      </w:pPr>
      <w:r>
        <w:rPr>
          <w:rFonts w:hint="eastAsia" w:asciiTheme="minorEastAsia" w:hAnsiTheme="minorEastAsia" w:eastAsiaTheme="minorEastAsia"/>
          <w:highlight w:val="none"/>
        </w:rPr>
        <w:t xml:space="preserve">组织机构代码：                组织机构代码：</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地  址：                地  址：</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邮政编码：                邮政编码：</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法定代表人：                法定代表人：</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委托代理人：                委托代理人：</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  话：                电  话：</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传  真：                传  真：</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                电子信箱：</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开户银行：               开户银行：</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账  号：               账  号：</w:t>
      </w:r>
      <w:r/>
    </w:p>
    <w:p>
      <w:pPr>
        <w:pStyle w:val="724"/>
        <w:jc w:val="center"/>
        <w:spacing w:line="320" w:lineRule="exact"/>
        <w:tabs>
          <w:tab w:val="left" w:pos="709" w:leader="none"/>
        </w:tabs>
        <w:rPr>
          <w:rFonts w:asciiTheme="minorEastAsia" w:hAnsiTheme="minorEastAsia" w:eastAsiaTheme="minorEastAsia"/>
          <w:highlight w:val="none"/>
        </w:rPr>
      </w:pPr>
      <w:r/>
      <w:bookmarkStart w:id="169" w:name="_Toc4481"/>
      <w:r/>
      <w:bookmarkStart w:id="170" w:name="_Toc498006745"/>
      <w:r/>
      <w:bookmarkStart w:id="171" w:name="_Toc14334"/>
      <w:r/>
      <w:bookmarkStart w:id="172" w:name="_Toc7799"/>
      <w:r>
        <w:rPr>
          <w:rFonts w:hint="eastAsia" w:asciiTheme="minorEastAsia" w:hAnsiTheme="minorEastAsia" w:eastAsiaTheme="minorEastAsia"/>
          <w:highlight w:val="none"/>
        </w:rPr>
        <w:t xml:space="preserve">第二部分 通用合同条款</w:t>
      </w:r>
      <w:bookmarkEnd w:id="169"/>
      <w:r/>
      <w:bookmarkEnd w:id="170"/>
      <w:r/>
      <w:bookmarkEnd w:id="171"/>
      <w:r/>
      <w:bookmarkEnd w:id="172"/>
      <w:r/>
      <w:r/>
    </w:p>
    <w:p>
      <w:pPr>
        <w:ind w:firstLine="420"/>
        <w:spacing w:line="320" w:lineRule="exact"/>
        <w:rPr>
          <w:rFonts w:asciiTheme="minorEastAsia" w:hAnsiTheme="minorEastAsia" w:eastAsiaTheme="minorEastAsia"/>
          <w:highlight w:val="none"/>
        </w:rPr>
      </w:pPr>
      <w:r>
        <w:rPr>
          <w:rFonts w:asciiTheme="minorEastAsia" w:hAnsiTheme="minorEastAsia" w:eastAsiaTheme="minorEastAsia"/>
          <w:highlight w:val="none"/>
        </w:rPr>
      </w:r>
      <w:r/>
    </w:p>
    <w:p>
      <w:pPr>
        <w:ind w:firstLine="422"/>
        <w:spacing w:line="32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 采用《建设工程施工合同（示范文本）》（GF—2017—0201）</w:t>
      </w:r>
      <w:r>
        <w:rPr>
          <w:rFonts w:hint="eastAsia" w:asciiTheme="minorEastAsia" w:hAnsiTheme="minorEastAsia" w:eastAsiaTheme="minorEastAsia"/>
          <w:b/>
          <w:highlight w:val="none"/>
        </w:rPr>
        <w:t xml:space="preserve">。</w:t>
      </w:r>
      <w:r/>
    </w:p>
    <w:p>
      <w:pPr>
        <w:ind w:right="-36" w:firstLine="529"/>
        <w:spacing w:line="320" w:lineRule="exact"/>
        <w:tabs>
          <w:tab w:val="left" w:pos="0" w:leader="none"/>
        </w:tabs>
        <w:rPr>
          <w:rFonts w:asciiTheme="minorEastAsia" w:hAnsiTheme="minorEastAsia" w:eastAsiaTheme="minorEastAsia"/>
          <w:highlight w:val="none"/>
        </w:rPr>
      </w:pPr>
      <w:r>
        <w:rPr>
          <w:rFonts w:asciiTheme="minorEastAsia" w:hAnsiTheme="minorEastAsia" w:eastAsiaTheme="minorEastAsia"/>
          <w:highlight w:val="none"/>
        </w:rPr>
      </w:r>
      <w:r/>
    </w:p>
    <w:p>
      <w:pPr>
        <w:pStyle w:val="724"/>
        <w:ind w:firstLine="2880"/>
        <w:spacing w:line="320" w:lineRule="exact"/>
        <w:tabs>
          <w:tab w:val="left" w:pos="709" w:leader="none"/>
        </w:tabs>
        <w:rPr>
          <w:rFonts w:asciiTheme="minorEastAsia" w:hAnsiTheme="minorEastAsia" w:eastAsiaTheme="minorEastAsia"/>
          <w:highlight w:val="none"/>
        </w:rPr>
      </w:pPr>
      <w:r/>
      <w:bookmarkStart w:id="173" w:name="_Toc31572"/>
      <w:r/>
      <w:bookmarkStart w:id="174" w:name="_Toc498006746"/>
      <w:r/>
      <w:bookmarkStart w:id="175" w:name="_Toc24191"/>
      <w:r/>
      <w:bookmarkStart w:id="176" w:name="_Toc22528"/>
      <w:r>
        <w:rPr>
          <w:rFonts w:hint="eastAsia" w:asciiTheme="minorEastAsia" w:hAnsiTheme="minorEastAsia" w:eastAsiaTheme="minorEastAsia"/>
          <w:highlight w:val="none"/>
        </w:rPr>
        <w:t xml:space="preserve">第三部分 专用合同条款</w:t>
      </w:r>
      <w:bookmarkEnd w:id="173"/>
      <w:r/>
      <w:bookmarkEnd w:id="174"/>
      <w:r/>
      <w:bookmarkEnd w:id="175"/>
      <w:r/>
      <w:bookmarkEnd w:id="176"/>
      <w:r/>
      <w:r/>
    </w:p>
    <w:p>
      <w:pPr>
        <w:pStyle w:val="878"/>
        <w:spacing w:line="332" w:lineRule="auto"/>
        <w:rPr>
          <w:rFonts w:asciiTheme="minorEastAsia" w:hAnsiTheme="minorEastAsia" w:eastAsiaTheme="minorEastAsia"/>
          <w:sz w:val="21"/>
          <w:highlight w:val="none"/>
        </w:rPr>
      </w:pPr>
      <w:r/>
      <w:bookmarkStart w:id="177" w:name="_Toc351203633"/>
      <w:r>
        <w:rPr>
          <w:rFonts w:hint="eastAsia" w:asciiTheme="minorEastAsia" w:hAnsiTheme="minorEastAsia" w:eastAsiaTheme="minorEastAsia"/>
          <w:sz w:val="21"/>
          <w:highlight w:val="none"/>
        </w:rPr>
        <w:t xml:space="preserve">1</w:t>
      </w:r>
      <w:bookmarkStart w:id="178" w:name="_Toc292559361"/>
      <w:r/>
      <w:bookmarkStart w:id="179" w:name="_Toc297048342"/>
      <w:r/>
      <w:bookmarkStart w:id="180" w:name="_Toc296346657"/>
      <w:r/>
      <w:bookmarkStart w:id="181" w:name="_Toc296944495"/>
      <w:r/>
      <w:bookmarkStart w:id="182" w:name="_Toc297120456"/>
      <w:r/>
      <w:bookmarkStart w:id="183" w:name="_Toc296891196"/>
      <w:r/>
      <w:bookmarkStart w:id="184" w:name="_Toc296503156"/>
      <w:r/>
      <w:bookmarkStart w:id="185" w:name="_Toc292559866"/>
      <w:r/>
      <w:bookmarkStart w:id="186" w:name="_Toc296890984"/>
      <w:r/>
      <w:bookmarkStart w:id="187" w:name="_Toc296347155"/>
      <w:r>
        <w:rPr>
          <w:rFonts w:hint="eastAsia" w:asciiTheme="minorEastAsia" w:hAnsiTheme="minorEastAsia" w:eastAsiaTheme="minorEastAsia"/>
          <w:sz w:val="21"/>
          <w:highlight w:val="none"/>
        </w:rPr>
        <w:t xml:space="preserve">. 一般约定</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 词语定义</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1.1.1合同</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1.1.1.10其他合同文件包括：</w:t>
      </w:r>
      <w:r>
        <w:rPr>
          <w:rFonts w:hint="eastAsia" w:asciiTheme="minorEastAsia" w:hAnsiTheme="minorEastAsia" w:eastAsiaTheme="minorEastAsia"/>
          <w:highlight w:val="none"/>
          <w:u w:val="single"/>
        </w:rPr>
        <w:t xml:space="preserve"> （1）本合同协议书（2）中标通知书（3）本合同专用</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条款（4）本合同通用条款（5）投标书及其附件（6）标准、规范及有关技术文件（7）图纸</w:t>
      </w:r>
      <w:r/>
    </w:p>
    <w:p>
      <w:pPr>
        <w:ind w:left="1155" w:hanging="735"/>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（8）工程量清单（9）工程报价单或预算书；合同履行中，发包人承包人有关工程的洽商、</w:t>
      </w:r>
      <w:r/>
    </w:p>
    <w:p>
      <w:pPr>
        <w:ind w:left="1155" w:hanging="735"/>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变更等书面协议或文件视为本合同的组成部分。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 合同当事人及其他相关方</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1.1.2.4监理人：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名    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资质类别和等级：；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1.1.2.5 设计人：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名    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资质类别和等级：；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 工程和设备</w:t>
      </w:r>
      <w:r/>
    </w:p>
    <w:p>
      <w:pPr>
        <w:ind w:right="-283" w:firstLine="424"/>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1.1.3.7 作为施工现场组成部分的其他场所包括：。</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1.1.3.9 永久占地包括：。</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1.1.3.10 临时占地包括：。</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1.3法律 </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适用于合同的其他规范性文件：</w:t>
      </w:r>
      <w:r>
        <w:rPr>
          <w:rFonts w:hint="eastAsia" w:asciiTheme="minorEastAsia" w:hAnsiTheme="minorEastAsia" w:eastAsiaTheme="minorEastAsia"/>
          <w:highlight w:val="none"/>
          <w:u w:val="single"/>
        </w:rPr>
        <w:t xml:space="preserve"> 《中华人民共和国民法典》、 《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 标准和规范</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1.4.1适用于工程的标准规范包括：。</w:t>
      </w:r>
      <w:r/>
    </w:p>
    <w:p>
      <w:pPr>
        <w:ind w:right="-1"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1.4.2 发包人提供国外标准、规范的名称：。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发包人提供国外标准、规范的份数：；</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发包人提供国外标准、规范的名称：。</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1.4.3发包人对工程的技术标准和功能要求的特殊要求：。</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 合同文件的优先顺序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合同文件组成及优先顺序为：</w:t>
      </w:r>
      <w:r>
        <w:rPr>
          <w:rFonts w:hint="eastAsia" w:asciiTheme="minorEastAsia" w:hAnsiTheme="minorEastAsia" w:eastAsiaTheme="minorEastAsia"/>
          <w:highlight w:val="none"/>
          <w:u w:val="single"/>
        </w:rPr>
        <w:t xml:space="preserve"> 按照通用条款执行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 图纸和承包人文件</w:t>
      </w:r>
      <w:r>
        <w:rPr>
          <w:rFonts w:hint="eastAsia" w:asciiTheme="minorEastAsia" w:hAnsiTheme="minorEastAsia" w:eastAsiaTheme="minorEastAsia"/>
          <w:highlight w:val="none"/>
        </w:rPr>
        <w:tab/>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 图纸的提供</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发包人向承包人提供图纸的期限：</w:t>
      </w:r>
      <w:r>
        <w:rPr>
          <w:rFonts w:hint="eastAsia" w:asciiTheme="minorEastAsia" w:hAnsiTheme="minorEastAsia" w:eastAsiaTheme="minorEastAsia"/>
          <w:highlight w:val="none"/>
          <w:u w:val="single"/>
        </w:rPr>
        <w:t xml:space="preserve">  开工前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发包人向承包人提供图纸的数量：</w:t>
      </w:r>
      <w:r>
        <w:rPr>
          <w:rFonts w:hint="eastAsia" w:asciiTheme="minorEastAsia" w:hAnsiTheme="minorEastAsia" w:eastAsiaTheme="minorEastAsia"/>
          <w:highlight w:val="none"/>
          <w:u w:val="single"/>
        </w:rPr>
        <w:t xml:space="preserve"> 两套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发包人向承包人提供图纸的内容：</w:t>
      </w:r>
      <w:r>
        <w:rPr>
          <w:rFonts w:hint="eastAsia" w:asciiTheme="minorEastAsia" w:hAnsiTheme="minorEastAsia" w:eastAsiaTheme="minorEastAsia"/>
          <w:highlight w:val="none"/>
          <w:u w:val="single"/>
        </w:rPr>
        <w:t xml:space="preserve"> 全套图纸（含图纸会审纪要和设计交底等）。</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1.6.4 承包人文件</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需要由承包人提供的文件，包括：</w:t>
      </w:r>
      <w:r>
        <w:rPr>
          <w:rFonts w:hint="eastAsia" w:asciiTheme="minorEastAsia" w:hAnsiTheme="minorEastAsia" w:eastAsiaTheme="minorEastAsia"/>
          <w:highlight w:val="none"/>
          <w:u w:val="single"/>
        </w:rPr>
        <w:t xml:space="preserve"> 项目人员表、投标文件、施工组织设计方案（包括但不</w:t>
      </w:r>
      <w:r/>
    </w:p>
    <w:p>
      <w:pPr>
        <w:ind w:left="596"/>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限于质量控制、进度控制、施工安全管理、文明施工管理、施工测量控制、施工人员安排</w:t>
      </w:r>
      <w:r/>
    </w:p>
    <w:p>
      <w:pPr>
        <w:ind w:left="596"/>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及管理架构、施工材料设备进场计划、成品保护措施等）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承包人提供的文件的期限为：</w:t>
      </w:r>
      <w:r>
        <w:rPr>
          <w:rFonts w:hint="eastAsia" w:asciiTheme="minorEastAsia" w:hAnsiTheme="minorEastAsia" w:eastAsiaTheme="minorEastAsia"/>
          <w:highlight w:val="none"/>
          <w:u w:val="single"/>
        </w:rPr>
        <w:t xml:space="preserve"> 中标通知书发出后 10 日历天内提供；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承包人提供的文件的数量为：</w:t>
      </w:r>
      <w:r>
        <w:rPr>
          <w:rFonts w:hint="eastAsia" w:asciiTheme="minorEastAsia" w:hAnsiTheme="minorEastAsia" w:eastAsiaTheme="minorEastAsia"/>
          <w:highlight w:val="none"/>
          <w:u w:val="single"/>
        </w:rPr>
        <w:t xml:space="preserve"> 叁套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承包人提供的文件的形式为：</w:t>
      </w:r>
      <w:r>
        <w:rPr>
          <w:rFonts w:hint="eastAsia" w:asciiTheme="minorEastAsia" w:hAnsiTheme="minorEastAsia" w:eastAsiaTheme="minorEastAsia"/>
          <w:highlight w:val="none"/>
          <w:u w:val="single"/>
        </w:rPr>
        <w:t xml:space="preserve"> 纸质书面材料并签字盖章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发包人审批承包人文件的期限：</w:t>
      </w:r>
      <w:r>
        <w:rPr>
          <w:rFonts w:hint="eastAsia" w:asciiTheme="minorEastAsia" w:hAnsiTheme="minorEastAsia" w:eastAsiaTheme="minorEastAsia"/>
          <w:highlight w:val="none"/>
          <w:u w:val="single"/>
        </w:rPr>
        <w:t xml:space="preserve"> 7 天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1.6.5 现场图纸准备</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关于现场图纸准备的约定：</w:t>
      </w:r>
      <w:r>
        <w:rPr>
          <w:rFonts w:hint="eastAsia" w:asciiTheme="minorEastAsia" w:hAnsiTheme="minorEastAsia" w:eastAsiaTheme="minorEastAsia"/>
          <w:highlight w:val="none"/>
          <w:u w:val="single"/>
        </w:rPr>
        <w:t xml:space="preserve"> 承包人应在施工现场另外保存一套完整的图纸和承包人文件，供发包人、监理人及有关人员进行工程检查时使用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 联络</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1.7.1发包人和承包人应当在天内将与合同有关的通知、批准、证明、证书、指示、指令、要求、请求、同意、意见、确定和决定等书面函件送达对方当事人。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1.7.2 发包人接收文件的地点：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监理人接收文件的地点：</w:t>
      </w:r>
      <w:r>
        <w:rPr>
          <w:rFonts w:hint="eastAsia" w:asciiTheme="minorEastAsia" w:hAnsiTheme="minorEastAsia" w:eastAsiaTheme="minorEastAsia"/>
          <w:highlight w:val="none"/>
          <w:u w:val="single"/>
        </w:rPr>
        <w:t xml:space="preserve">  施工现场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监理人指定的接收人为：。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1.10 交通运输</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188" w:name="_Toc300934943"/>
      <w:r/>
      <w:bookmarkStart w:id="189" w:name="_Toc318581155"/>
      <w:r/>
      <w:bookmarkStart w:id="190" w:name="_Toc304295521"/>
      <w:r/>
      <w:bookmarkStart w:id="191" w:name="_Toc312677986"/>
      <w:r/>
      <w:bookmarkStart w:id="192" w:name="_Toc303539100"/>
      <w:r>
        <w:rPr>
          <w:rFonts w:hint="eastAsia" w:asciiTheme="minorEastAsia" w:hAnsiTheme="minorEastAsia" w:eastAsiaTheme="minorEastAsia"/>
          <w:highlight w:val="none"/>
        </w:rPr>
        <w:t xml:space="preserve">.10.1 出入现场的权利</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关于出入现场的权利的约定：</w:t>
      </w:r>
      <w:r>
        <w:rPr>
          <w:rFonts w:hint="eastAsia" w:asciiTheme="minorEastAsia" w:hAnsiTheme="minorEastAsia" w:eastAsiaTheme="minorEastAsia"/>
          <w:highlight w:val="none"/>
          <w:u w:val="single"/>
        </w:rPr>
        <w:t xml:space="preserve"> 承包人与管理部门联系并承担费用，其他执行通用条款。</w:t>
      </w:r>
      <w:bookmarkEnd w:id="188"/>
      <w:r/>
      <w:bookmarkEnd w:id="189"/>
      <w:r/>
      <w:bookmarkEnd w:id="190"/>
      <w:r/>
      <w:bookmarkEnd w:id="191"/>
      <w:r/>
      <w:bookmarkEnd w:id="192"/>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193" w:name="_Toc312677987"/>
      <w:r/>
      <w:bookmarkStart w:id="194" w:name="_Toc300934944"/>
      <w:r/>
      <w:bookmarkStart w:id="195" w:name="_Toc303539101"/>
      <w:r/>
      <w:bookmarkStart w:id="196" w:name="_Toc318581156"/>
      <w:r/>
      <w:bookmarkStart w:id="197" w:name="_Toc304295522"/>
      <w:r>
        <w:rPr>
          <w:rFonts w:hint="eastAsia" w:asciiTheme="minorEastAsia" w:hAnsiTheme="minorEastAsia" w:eastAsiaTheme="minorEastAsia"/>
          <w:highlight w:val="none"/>
        </w:rPr>
        <w:t xml:space="preserve">.10.3 场内交通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关于场外交通和场内交通的边界的约定：</w:t>
      </w:r>
      <w:r>
        <w:rPr>
          <w:rFonts w:hint="eastAsia" w:asciiTheme="minorEastAsia" w:hAnsiTheme="minorEastAsia" w:eastAsiaTheme="minorEastAsia"/>
          <w:highlight w:val="none"/>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关于发包人向承包人免费提供满足工程施工需要的场内道路和交通设施的约定：。</w:t>
      </w:r>
      <w:bookmarkEnd w:id="193"/>
      <w:r/>
      <w:bookmarkEnd w:id="194"/>
      <w:r/>
      <w:bookmarkEnd w:id="195"/>
      <w:r/>
      <w:bookmarkEnd w:id="196"/>
      <w:r/>
      <w:bookmarkEnd w:id="197"/>
      <w:r/>
      <w:bookmarkStart w:id="198" w:name="_Toc318581157"/>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1.10.4超大件和超重件的运输</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运输超大件或超重件所需的道路和桥梁临时加固改造费用和其他有关费用由</w:t>
      </w:r>
      <w:r>
        <w:rPr>
          <w:rFonts w:hint="eastAsia" w:asciiTheme="minorEastAsia" w:hAnsiTheme="minorEastAsia" w:eastAsiaTheme="minorEastAsia"/>
          <w:highlight w:val="none"/>
          <w:u w:val="single"/>
        </w:rPr>
        <w:t xml:space="preserve"> 承包人</w:t>
      </w:r>
      <w:r>
        <w:rPr>
          <w:rFonts w:hint="eastAsia" w:asciiTheme="minorEastAsia" w:hAnsiTheme="minorEastAsia" w:eastAsiaTheme="minorEastAsia"/>
          <w:highlight w:val="none"/>
        </w:rPr>
        <w:t xml:space="preserve">承担。</w:t>
      </w:r>
      <w:bookmarkEnd w:id="19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 知识产权</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highlight w:val="none"/>
          <w:u w:val="single"/>
        </w:rPr>
        <w:t xml:space="preserve"> 发包人   </w:t>
      </w:r>
      <w:r>
        <w:rPr>
          <w:rFonts w:hint="eastAsia" w:asciiTheme="minorEastAsia" w:hAnsiTheme="minorEastAsia" w:eastAsiaTheme="minorEastAsia"/>
          <w:highlight w:val="none"/>
        </w:rPr>
        <w:t xml:space="preserve">。</w:t>
      </w:r>
      <w:r/>
    </w:p>
    <w:p>
      <w:pPr>
        <w:ind w:left="596"/>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关于发包人提供的上述文件的使用限制的要求：</w:t>
      </w:r>
      <w:r>
        <w:rPr>
          <w:rFonts w:hint="eastAsia" w:asciiTheme="minorEastAsia" w:hAnsiTheme="minorEastAsia" w:eastAsiaTheme="minorEastAsia"/>
          <w:highlight w:val="none"/>
          <w:u w:val="single"/>
        </w:rPr>
        <w:t xml:space="preserve"> 承包人可以为实现合同目的而复制、使用</w:t>
      </w:r>
      <w:r/>
    </w:p>
    <w:p>
      <w:pPr>
        <w:ind w:left="596"/>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此类文件，但不能用于与合同无关的其他事项。未经发包人同意，承包人不得为了合同以</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外的目 的而复制、使用上述文件或将之提供给任何第三方   </w:t>
      </w:r>
      <w:r>
        <w:rPr>
          <w:rFonts w:hint="eastAsia" w:asciiTheme="minorEastAsia" w:hAnsiTheme="minorEastAsia" w:eastAsiaTheme="minorEastAsia"/>
          <w:highlight w:val="none"/>
        </w:rPr>
        <w:t xml:space="preserve">。</w:t>
      </w:r>
      <w:r/>
    </w:p>
    <w:p>
      <w:pPr>
        <w:ind w:left="596"/>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1.11.2 关于承包人为实施工程所编制文件的著作权的归属：</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关于承包人提供的上述文件的使用限制的要求：</w:t>
      </w:r>
      <w:r>
        <w:rPr>
          <w:rFonts w:hint="eastAsia" w:asciiTheme="minorEastAsia" w:hAnsiTheme="minorEastAsia" w:eastAsiaTheme="minorEastAsia"/>
          <w:highlight w:val="none"/>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1.11.3 承包人在施工过程中所采用的专利、专有技术、技术秘密的使用费的承担方式：</w:t>
      </w:r>
      <w:r>
        <w:rPr>
          <w:rFonts w:hint="eastAsia" w:asciiTheme="minorEastAsia" w:hAnsiTheme="minorEastAsia" w:eastAsiaTheme="minorEastAsia"/>
          <w:highlight w:val="none"/>
          <w:u w:val="single"/>
        </w:rPr>
        <w:t xml:space="preserve"> 按 通用条款执行</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1.13工程量清单错误的修正</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出现工程量清单错误时，是否调整合同价格：</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允许调整合同价格的工程量偏差范围：</w:t>
      </w:r>
      <w:r>
        <w:rPr>
          <w:rFonts w:hint="eastAsia" w:asciiTheme="minorEastAsia" w:hAnsiTheme="minorEastAsia" w:eastAsiaTheme="minorEastAsia"/>
          <w:highlight w:val="none"/>
          <w:u w:val="single"/>
        </w:rPr>
        <w:t xml:space="preserve"> 按实调整     </w:t>
      </w:r>
      <w:r>
        <w:rPr>
          <w:rFonts w:hint="eastAsia" w:asciiTheme="minorEastAsia" w:hAnsiTheme="minorEastAsia" w:eastAsiaTheme="minorEastAsia"/>
          <w:highlight w:val="none"/>
        </w:rPr>
        <w:t xml:space="preserve">。</w:t>
      </w:r>
      <w:r/>
    </w:p>
    <w:p>
      <w:pPr>
        <w:pStyle w:val="878"/>
        <w:spacing w:line="332" w:lineRule="auto"/>
        <w:rPr>
          <w:rFonts w:asciiTheme="minorEastAsia" w:hAnsiTheme="minorEastAsia" w:eastAsiaTheme="minorEastAsia"/>
          <w:sz w:val="21"/>
          <w:highlight w:val="none"/>
        </w:rPr>
      </w:pPr>
      <w:r/>
      <w:bookmarkStart w:id="199" w:name="_Toc351203634"/>
      <w:r>
        <w:rPr>
          <w:rFonts w:hint="eastAsia" w:asciiTheme="minorEastAsia" w:hAnsiTheme="minorEastAsia" w:eastAsiaTheme="minorEastAsia"/>
          <w:sz w:val="21"/>
          <w:highlight w:val="none"/>
        </w:rPr>
        <w:t xml:space="preserve">2</w:t>
      </w:r>
      <w:bookmarkStart w:id="200" w:name="_Toc296944496"/>
      <w:r/>
      <w:bookmarkStart w:id="201" w:name="_Toc292559867"/>
      <w:r/>
      <w:bookmarkStart w:id="202" w:name="_Toc296347156"/>
      <w:r/>
      <w:bookmarkStart w:id="203" w:name="_Toc292559362"/>
      <w:r/>
      <w:bookmarkStart w:id="204" w:name="_Toc296890985"/>
      <w:r/>
      <w:bookmarkStart w:id="205" w:name="_Toc296891197"/>
      <w:r/>
      <w:bookmarkStart w:id="206" w:name="_Toc296346658"/>
      <w:r/>
      <w:bookmarkStart w:id="207" w:name="_Toc297120457"/>
      <w:r/>
      <w:bookmarkStart w:id="208" w:name="_Toc297048343"/>
      <w:r/>
      <w:bookmarkStart w:id="209" w:name="_Toc296503157"/>
      <w:r>
        <w:rPr>
          <w:rFonts w:hint="eastAsia" w:asciiTheme="minorEastAsia" w:hAnsiTheme="minorEastAsia" w:eastAsiaTheme="minorEastAsia"/>
          <w:sz w:val="21"/>
          <w:highlight w:val="none"/>
        </w:rPr>
        <w:t xml:space="preserve">. 发包人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2.2 发包人代表</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发包人代表：</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身份证号：；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职    务：；</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发包人对发包人代表的授权范围如下：</w:t>
      </w:r>
      <w:r>
        <w:rPr>
          <w:rFonts w:hint="eastAsia" w:asciiTheme="minorEastAsia" w:hAnsiTheme="minorEastAsia" w:eastAsiaTheme="minorEastAsia"/>
          <w:highlight w:val="none"/>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 施工现场、施工条件和基础资料的提供</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2.4.1 提供施工现场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关于发包人移交施工现场的期限要求：</w:t>
      </w:r>
      <w:r>
        <w:rPr>
          <w:rFonts w:hint="eastAsia" w:asciiTheme="minorEastAsia" w:hAnsiTheme="minorEastAsia" w:eastAsiaTheme="minorEastAsia"/>
          <w:highlight w:val="none"/>
          <w:u w:val="single"/>
        </w:rPr>
        <w:t xml:space="preserve"> 开工前壹周内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2.4.2 提供施工条件</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关于发包人应负责提供施工所需要的条件，包括：</w:t>
      </w:r>
      <w:r>
        <w:rPr>
          <w:rFonts w:hint="eastAsia" w:asciiTheme="minorEastAsia" w:hAnsiTheme="minorEastAsia" w:eastAsiaTheme="minorEastAsia"/>
          <w:highlight w:val="none"/>
          <w:u w:val="single"/>
        </w:rPr>
        <w:t xml:space="preserve"> 现场临时设施及材料堆放等场地承包人自行解决，发包人不参与协调或提供。发包人不提供水、电接入点，施工用水、用电接入费或自发电增加费由施工方承担，其他按招标文件执行。</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2.5 资金来源证明及支付担保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发包人提供资金来源证明的期限要求：。</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发包人是否提供支付担保：</w:t>
      </w:r>
      <w:r>
        <w:rPr>
          <w:rFonts w:hint="eastAsia" w:asciiTheme="minorEastAsia" w:hAnsiTheme="minorEastAsia" w:eastAsiaTheme="minorEastAsia"/>
          <w:highlight w:val="none"/>
          <w:u w:val="single"/>
        </w:rPr>
        <w:t xml:space="preserve"> 否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发包人提供支付担保的形式：。</w:t>
      </w:r>
      <w:r/>
    </w:p>
    <w:p>
      <w:pPr>
        <w:pStyle w:val="878"/>
        <w:spacing w:line="332" w:lineRule="auto"/>
        <w:rPr>
          <w:rFonts w:asciiTheme="minorEastAsia" w:hAnsiTheme="minorEastAsia" w:eastAsiaTheme="minorEastAsia"/>
          <w:sz w:val="21"/>
          <w:highlight w:val="none"/>
        </w:rPr>
      </w:pPr>
      <w:r/>
      <w:bookmarkStart w:id="210" w:name="_Toc351203635"/>
      <w:r>
        <w:rPr>
          <w:rFonts w:hint="eastAsia" w:asciiTheme="minorEastAsia" w:hAnsiTheme="minorEastAsia" w:eastAsiaTheme="minorEastAsia"/>
          <w:sz w:val="21"/>
          <w:highlight w:val="none"/>
        </w:rPr>
        <w:t xml:space="preserve">3</w:t>
      </w:r>
      <w:bookmarkStart w:id="211" w:name="_Toc296890986"/>
      <w:r/>
      <w:bookmarkStart w:id="212" w:name="_Toc296944497"/>
      <w:r/>
      <w:bookmarkStart w:id="213" w:name="_Toc296503158"/>
      <w:r/>
      <w:bookmarkStart w:id="214" w:name="_Toc297120458"/>
      <w:r/>
      <w:bookmarkStart w:id="215" w:name="_Toc292559363"/>
      <w:r/>
      <w:bookmarkStart w:id="216" w:name="_Toc292559868"/>
      <w:r/>
      <w:bookmarkStart w:id="217" w:name="_Toc296347157"/>
      <w:r/>
      <w:bookmarkStart w:id="218" w:name="_Toc297048344"/>
      <w:r/>
      <w:bookmarkStart w:id="219" w:name="_Toc296891198"/>
      <w:r/>
      <w:bookmarkStart w:id="220" w:name="_Toc296346659"/>
      <w:r>
        <w:rPr>
          <w:rFonts w:hint="eastAsia" w:asciiTheme="minorEastAsia" w:hAnsiTheme="minorEastAsia" w:eastAsiaTheme="minorEastAsia"/>
          <w:sz w:val="21"/>
          <w:highlight w:val="none"/>
        </w:rPr>
        <w:t xml:space="preserve">. 承包人</w:t>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3.1 承包人的一般义务</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（9）承包人提交的竣工资料的内容：</w:t>
      </w:r>
      <w:r>
        <w:rPr>
          <w:rFonts w:hint="eastAsia" w:asciiTheme="minorEastAsia" w:hAnsiTheme="minorEastAsia" w:eastAsiaTheme="minorEastAsia"/>
          <w:highlight w:val="none"/>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承包人需要提交的竣工资料套数：</w:t>
      </w:r>
      <w:r>
        <w:rPr>
          <w:rFonts w:hint="eastAsia" w:asciiTheme="minorEastAsia" w:hAnsiTheme="minorEastAsia" w:eastAsiaTheme="minorEastAsia"/>
          <w:highlight w:val="none"/>
          <w:u w:val="single"/>
        </w:rPr>
        <w:t xml:space="preserve"> 四套                      </w:t>
      </w:r>
      <w:r>
        <w:rPr>
          <w:rFonts w:hint="eastAsia" w:asciiTheme="minorEastAsia" w:hAnsiTheme="minorEastAsia" w:eastAsiaTheme="minorEastAsia"/>
          <w:highlight w:val="none"/>
        </w:rPr>
        <w:t xml:space="preserve">。</w:t>
      </w:r>
      <w:r/>
    </w:p>
    <w:p>
      <w:pPr>
        <w:ind w:left="638"/>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承包人提交的竣工资料的费用承担：</w:t>
      </w:r>
      <w:r>
        <w:rPr>
          <w:rFonts w:hint="eastAsia" w:asciiTheme="minorEastAsia" w:hAnsiTheme="minorEastAsia" w:eastAsiaTheme="minorEastAsia"/>
          <w:highlight w:val="none"/>
          <w:u w:val="single"/>
        </w:rPr>
        <w:t xml:space="preserve"> 由承包人自行承担         </w:t>
      </w:r>
      <w:r>
        <w:rPr>
          <w:rFonts w:hint="eastAsia" w:asciiTheme="minorEastAsia" w:hAnsiTheme="minorEastAsia" w:eastAsiaTheme="minorEastAsia"/>
          <w:highlight w:val="none"/>
        </w:rPr>
        <w:t xml:space="preserve">。</w:t>
      </w:r>
      <w:r/>
    </w:p>
    <w:p>
      <w:pPr>
        <w:ind w:left="638"/>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承包人提交的竣工资料移交时间：</w:t>
      </w:r>
      <w:r>
        <w:rPr>
          <w:rFonts w:hint="eastAsia" w:asciiTheme="minorEastAsia" w:hAnsiTheme="minorEastAsia" w:eastAsiaTheme="minorEastAsia"/>
          <w:highlight w:val="none"/>
          <w:u w:val="single"/>
        </w:rPr>
        <w:t xml:space="preserve"> 按照法律法规和当地竣工验收备案部门的有关规定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承包人提交的竣工资料形式要求：</w:t>
      </w:r>
      <w:r>
        <w:rPr>
          <w:rFonts w:hint="eastAsia" w:asciiTheme="minorEastAsia" w:hAnsiTheme="minorEastAsia" w:eastAsiaTheme="minorEastAsia"/>
          <w:highlight w:val="none"/>
          <w:u w:val="single"/>
        </w:rPr>
        <w:t xml:space="preserve"> 书面资料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（10）承包人应履行的其他义务：</w:t>
      </w:r>
      <w:r>
        <w:rPr>
          <w:rFonts w:hint="eastAsia" w:asciiTheme="minorEastAsia" w:hAnsiTheme="minorEastAsia" w:eastAsiaTheme="minorEastAsia"/>
          <w:highlight w:val="none"/>
          <w:u w:val="single"/>
        </w:rPr>
        <w:t xml:space="preserve"> 建设单位按约定拨付工程款，并按中</w:t>
      </w:r>
      <w:r>
        <w:rPr>
          <w:rFonts w:hint="eastAsia" w:asciiTheme="minorEastAsia" w:hAnsiTheme="minorEastAsia" w:eastAsiaTheme="minorEastAsia"/>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 5万元，由承包人承担由此产生的一切后果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3.2 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3.2.1 项目经理：</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身份证号：；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建造师执业资格等级：；</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建造师注册证书号：；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建造师执业印章号：；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安全生产考核合格证书号：；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承包人对项目经理的授权范围如下：</w:t>
      </w:r>
      <w:r>
        <w:rPr>
          <w:rFonts w:hint="eastAsia" w:asciiTheme="minorEastAsia" w:hAnsiTheme="minorEastAsia" w:eastAsiaTheme="minorEastAsia"/>
          <w:highlight w:val="none"/>
          <w:u w:val="single"/>
        </w:rPr>
        <w:t xml:space="preserve"> 代表承包商履行合同所必需的一切权力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关于项目经理每月在施工现场的时间要求：</w:t>
      </w:r>
      <w:r>
        <w:rPr>
          <w:rFonts w:hint="eastAsia" w:asciiTheme="minorEastAsia" w:hAnsiTheme="minorEastAsia" w:eastAsiaTheme="minorEastAsia"/>
          <w:highlight w:val="none"/>
          <w:u w:val="single"/>
        </w:rPr>
        <w:t xml:space="preserve"> 开工之日起到竣工结束，在保证工程质量、安全、进度的情况下， 项目经理每周至少 5 日，每天不少于 8 小时在现场组织施工。</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承包人未提交劳动合同，以及没有为项目经理缴纳社会保险证明的违约责任：</w:t>
      </w:r>
      <w:r>
        <w:rPr>
          <w:rFonts w:hint="eastAsia" w:asciiTheme="minorEastAsia" w:hAnsiTheme="minorEastAsia" w:eastAsiaTheme="minorEastAsia"/>
          <w:highlight w:val="none"/>
          <w:u w:val="single"/>
        </w:rPr>
        <w:t xml:space="preserve"> 责令限期提交劳动合同并补缴社会保险，并扣除履约保证金的 10%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项目经理未经批准，擅自离开施工现场的违约责任：</w:t>
      </w:r>
      <w:r>
        <w:rPr>
          <w:rFonts w:hint="eastAsia" w:asciiTheme="minorEastAsia" w:hAnsiTheme="minorEastAsia" w:eastAsiaTheme="minorEastAsia"/>
          <w:highlight w:val="none"/>
          <w:u w:val="single"/>
        </w:rPr>
        <w:t xml:space="preserve"> 发包人有权处违约金 2000 元/人•次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3.2.3 承包人擅自更换项目经理的违约责任：</w:t>
      </w:r>
      <w:r>
        <w:rPr>
          <w:rFonts w:hint="eastAsia" w:asciiTheme="minorEastAsia" w:hAnsiTheme="minorEastAsia" w:eastAsiaTheme="minorEastAsia"/>
          <w:highlight w:val="none"/>
          <w:u w:val="single"/>
        </w:rPr>
        <w:t xml:space="preserve"> 由承包人承担违约责任，并扣除履约保证金</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 50% </w:t>
      </w:r>
      <w:r>
        <w:rPr>
          <w:rFonts w:hint="eastAsia" w:asciiTheme="minorEastAsia" w:hAnsiTheme="minorEastAsia" w:eastAsiaTheme="minorEastAsia"/>
          <w:highlight w:val="none"/>
        </w:rPr>
        <w:t xml:space="preserve">。</w:t>
      </w:r>
      <w:r/>
    </w:p>
    <w:p>
      <w:pPr>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    3.2.4 承包人无正当理由拒绝更换项目经理的违约责任：</w:t>
      </w:r>
      <w:r>
        <w:rPr>
          <w:rFonts w:hint="eastAsia" w:asciiTheme="minorEastAsia" w:hAnsiTheme="minorEastAsia" w:eastAsiaTheme="minorEastAsia"/>
          <w:highlight w:val="none"/>
          <w:u w:val="single"/>
        </w:rPr>
        <w:t xml:space="preserve"> 由承包人承担违约责任，并扣 除68</w:t>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履约保证金的 50%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3.3 承包人人员</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3.3.1 承包人提交项目管理机构及施工现场管理人员安排报告的期限：</w:t>
      </w:r>
      <w:r>
        <w:rPr>
          <w:rFonts w:hint="eastAsia" w:asciiTheme="minorEastAsia" w:hAnsiTheme="minorEastAsia" w:eastAsiaTheme="minorEastAsia"/>
          <w:highlight w:val="none"/>
          <w:u w:val="single"/>
        </w:rPr>
        <w:t xml:space="preserve"> 承包人应在接到开工通知后 7 天内，向监理人提交承包人项目管理机构及施工现场人员安排的报告</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3.3.3 承包人无正当理由拒绝撤换主要施工管理人员的违约责任：</w:t>
      </w:r>
      <w:r>
        <w:rPr>
          <w:rFonts w:hint="eastAsia" w:asciiTheme="minorEastAsia" w:hAnsiTheme="minorEastAsia" w:eastAsiaTheme="minorEastAsia"/>
          <w:highlight w:val="none"/>
          <w:u w:val="single"/>
        </w:rPr>
        <w:t xml:space="preserve"> 由承包人承担违约责任，</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并扣除履约保证金的 20%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3.3.4 承包人主要施工管理人员离开施工现场的批准要求： </w:t>
      </w:r>
      <w:r>
        <w:rPr>
          <w:rFonts w:hint="eastAsia" w:asciiTheme="minorEastAsia" w:hAnsiTheme="minorEastAsia" w:eastAsiaTheme="minorEastAsia"/>
          <w:highlight w:val="none"/>
          <w:u w:val="single"/>
        </w:rPr>
        <w:t xml:space="preserve"> 应事先通知监理人，并取得发</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包人的书面同意，书面请假手续同时报招标人或监理备案，其它按通用条款执行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3.3.5承包人擅自更换主要施工管理人员的违约责任：</w:t>
      </w:r>
      <w:r>
        <w:rPr>
          <w:rFonts w:hint="eastAsia" w:asciiTheme="minorEastAsia" w:hAnsiTheme="minorEastAsia" w:eastAsiaTheme="minorEastAsia"/>
          <w:highlight w:val="none"/>
          <w:u w:val="single"/>
        </w:rPr>
        <w:t xml:space="preserve"> 由承包人承担违约责任，并扣除履约</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保证金的 20%。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承包人主要施工管理人员擅自离开施工现场的违约责任：</w:t>
      </w:r>
      <w:r>
        <w:rPr>
          <w:rFonts w:hint="eastAsia" w:asciiTheme="minorEastAsia" w:hAnsiTheme="minorEastAsia" w:eastAsiaTheme="minorEastAsia"/>
          <w:highlight w:val="none"/>
          <w:u w:val="single"/>
        </w:rPr>
        <w:t xml:space="preserve"> 由承包人承担违约责任，发包人</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有 权处违约金 500 元/人•次(人民币)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bookmarkStart w:id="221" w:name="_Toc296944498"/>
      <w:r/>
      <w:bookmarkStart w:id="222" w:name="_Toc303539102"/>
      <w:r/>
      <w:bookmarkStart w:id="223" w:name="_Toc304295523"/>
      <w:r/>
      <w:bookmarkStart w:id="224" w:name="_Toc292559869"/>
      <w:r/>
      <w:bookmarkStart w:id="225" w:name="_Toc297216151"/>
      <w:r/>
      <w:bookmarkStart w:id="226" w:name="_Toc296346660"/>
      <w:r/>
      <w:bookmarkStart w:id="227" w:name="_Toc296503159"/>
      <w:r/>
      <w:bookmarkStart w:id="228" w:name="_Toc292559364"/>
      <w:r/>
      <w:bookmarkStart w:id="229" w:name="_Toc296347158"/>
      <w:r/>
      <w:bookmarkStart w:id="230" w:name="_Toc297123492"/>
      <w:r/>
      <w:bookmarkStart w:id="231" w:name="_Toc300934945"/>
      <w:r/>
      <w:bookmarkStart w:id="232" w:name="_Toc312677988"/>
      <w:r/>
      <w:bookmarkStart w:id="233" w:name="_Toc297048345"/>
      <w:r/>
      <w:bookmarkStart w:id="234" w:name="_Toc296891199"/>
      <w:r/>
      <w:bookmarkStart w:id="235" w:name="_Toc296890987"/>
      <w:r/>
      <w:bookmarkStart w:id="236" w:name="_Toc297120459"/>
      <w:r>
        <w:rPr>
          <w:rFonts w:hint="eastAsia" w:asciiTheme="minorEastAsia" w:hAnsiTheme="minorEastAsia" w:eastAsiaTheme="minorEastAsia"/>
          <w:highlight w:val="none"/>
        </w:rPr>
        <w:t xml:space="preserve">.5 分包</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bookmarkStart w:id="237" w:name="_Toc296890988"/>
      <w:r/>
      <w:bookmarkStart w:id="238" w:name="_Toc312677989"/>
      <w:r/>
      <w:bookmarkStart w:id="239" w:name="_Toc296944499"/>
      <w:r/>
      <w:bookmarkStart w:id="240" w:name="_Toc292559365"/>
      <w:r/>
      <w:bookmarkStart w:id="241" w:name="_Toc292559870"/>
      <w:r/>
      <w:bookmarkStart w:id="242" w:name="_Toc318581158"/>
      <w:r/>
      <w:bookmarkStart w:id="243" w:name="_Toc296346661"/>
      <w:r/>
      <w:bookmarkStart w:id="244" w:name="_Toc303539103"/>
      <w:r/>
      <w:bookmarkStart w:id="245" w:name="_Toc296503160"/>
      <w:r/>
      <w:bookmarkStart w:id="246" w:name="_Toc297216152"/>
      <w:r/>
      <w:bookmarkStart w:id="247" w:name="_Toc297048346"/>
      <w:r/>
      <w:bookmarkStart w:id="248" w:name="_Toc300934946"/>
      <w:r/>
      <w:bookmarkStart w:id="249" w:name="_Toc297120460"/>
      <w:r/>
      <w:bookmarkStart w:id="250" w:name="_Toc297123493"/>
      <w:r/>
      <w:bookmarkStart w:id="251" w:name="_Toc304295524"/>
      <w:r/>
      <w:bookmarkStart w:id="252" w:name="_Toc296891200"/>
      <w:r/>
      <w:bookmarkStart w:id="253" w:name="_Toc296347159"/>
      <w:r>
        <w:rPr>
          <w:rFonts w:hint="eastAsia" w:asciiTheme="minorEastAsia" w:hAnsiTheme="minorEastAsia" w:eastAsiaTheme="minorEastAsia"/>
          <w:highlight w:val="none"/>
        </w:rPr>
        <w:t xml:space="preserve">.5.1 分包的一般约定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禁止分包的工程包括：</w:t>
      </w:r>
      <w:r>
        <w:rPr>
          <w:rFonts w:hint="eastAsia" w:asciiTheme="minorEastAsia" w:hAnsiTheme="minorEastAsia" w:eastAsiaTheme="minorEastAsia"/>
          <w:highlight w:val="none"/>
          <w:u w:val="single"/>
        </w:rPr>
        <w:t xml:space="preserve"> 法律法规禁止分包的工程</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主体结构、关键性工作的范围：。</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3</w:t>
      </w:r>
      <w:bookmarkStart w:id="254" w:name="_Toc318581159"/>
      <w:r/>
      <w:bookmarkStart w:id="255" w:name="_Toc312677990"/>
      <w:r>
        <w:rPr>
          <w:rFonts w:hint="eastAsia" w:asciiTheme="minorEastAsia" w:hAnsiTheme="minorEastAsia" w:eastAsiaTheme="minorEastAsia"/>
          <w:highlight w:val="none"/>
        </w:rPr>
        <w:t xml:space="preserve">.5.2分包的确定</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允许分包的专业工程包括：。</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其他关于分包的约定：</w:t>
      </w:r>
      <w:r>
        <w:rPr>
          <w:rFonts w:hint="eastAsia" w:asciiTheme="minorEastAsia" w:hAnsiTheme="minorEastAsia" w:eastAsiaTheme="minorEastAsia"/>
          <w:highlight w:val="none"/>
          <w:u w:val="single"/>
        </w:rPr>
        <w:t xml:space="preserve"> 非主体、非关键性工程可以分包，分包单位须具有相关资质且得到招标人认可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3.5.4 分包合同价款</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关于分包合同价款支付的约定：。</w:t>
      </w:r>
      <w:bookmarkEnd w:id="254"/>
      <w:r/>
      <w:bookmarkEnd w:id="25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3.6 工程照管与成品、半成品保护</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承包人负责照管工程及工程相关的材料、工程设备的起始时间：</w:t>
      </w:r>
      <w:r>
        <w:rPr>
          <w:rFonts w:hint="eastAsia" w:asciiTheme="minorEastAsia" w:hAnsiTheme="minorEastAsia" w:eastAsiaTheme="minorEastAsia"/>
          <w:highlight w:val="none"/>
          <w:u w:val="single"/>
        </w:rPr>
        <w:t xml:space="preserve"> 发包人向承包人移交施工</w:t>
      </w:r>
      <w:r/>
    </w:p>
    <w:p>
      <w:pPr>
        <w:ind w:firstLine="420"/>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现场之日起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3.7 履约担保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承包人是否提供履约担保：</w:t>
      </w:r>
      <w:r>
        <w:rPr>
          <w:rFonts w:hint="eastAsia" w:asciiTheme="minorEastAsia" w:hAnsiTheme="minorEastAsia" w:eastAsiaTheme="minorEastAsia"/>
          <w:highlight w:val="none"/>
          <w:u w:val="single"/>
        </w:rPr>
        <w:t xml:space="preserve"> 详见招标文件第二章投标人须知前附表 7.3.1 条款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承包人提供履约担保的形式、金额及期限的：</w:t>
      </w:r>
      <w:r>
        <w:rPr>
          <w:rFonts w:hint="eastAsia" w:asciiTheme="minorEastAsia" w:hAnsiTheme="minorEastAsia" w:eastAsiaTheme="minorEastAsia"/>
          <w:highlight w:val="none"/>
          <w:u w:val="single"/>
        </w:rPr>
        <w:t xml:space="preserve"> 详见招标文件第二章投标人须知前附表 7.3.1</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条款 </w:t>
      </w:r>
      <w:r>
        <w:rPr>
          <w:rFonts w:hint="eastAsia" w:asciiTheme="minorEastAsia" w:hAnsiTheme="minorEastAsia" w:eastAsiaTheme="minorEastAsia"/>
          <w:highlight w:val="none"/>
        </w:rPr>
        <w:t xml:space="preserve">。</w:t>
      </w:r>
      <w:r/>
    </w:p>
    <w:p>
      <w:pPr>
        <w:pStyle w:val="878"/>
        <w:spacing w:line="332" w:lineRule="auto"/>
        <w:rPr>
          <w:rFonts w:asciiTheme="minorEastAsia" w:hAnsiTheme="minorEastAsia" w:eastAsiaTheme="minorEastAsia"/>
          <w:sz w:val="21"/>
          <w:highlight w:val="none"/>
        </w:rPr>
      </w:pPr>
      <w:r/>
      <w:bookmarkStart w:id="256" w:name="_Toc351203636"/>
      <w:r>
        <w:rPr>
          <w:rFonts w:hint="eastAsia" w:asciiTheme="minorEastAsia" w:hAnsiTheme="minorEastAsia" w:eastAsiaTheme="minorEastAsia"/>
          <w:sz w:val="21"/>
          <w:highlight w:val="none"/>
        </w:rPr>
        <w:t xml:space="preserve">4</w:t>
      </w:r>
      <w:bookmarkStart w:id="257" w:name="_Toc292559366"/>
      <w:r/>
      <w:bookmarkStart w:id="258" w:name="_Toc292559871"/>
      <w:r/>
      <w:bookmarkStart w:id="259" w:name="_Toc297120462"/>
      <w:r/>
      <w:bookmarkStart w:id="260" w:name="_Toc296944501"/>
      <w:r/>
      <w:bookmarkStart w:id="261" w:name="_Toc267251413"/>
      <w:r/>
      <w:bookmarkStart w:id="262" w:name="_Toc296503162"/>
      <w:r/>
      <w:bookmarkStart w:id="263" w:name="_Toc297048348"/>
      <w:r/>
      <w:bookmarkStart w:id="264" w:name="_Toc296346663"/>
      <w:r/>
      <w:bookmarkStart w:id="265" w:name="_Toc296347161"/>
      <w:r/>
      <w:bookmarkStart w:id="266" w:name="_Toc296890990"/>
      <w:r/>
      <w:bookmarkStart w:id="267" w:name="_Toc296891202"/>
      <w:r>
        <w:rPr>
          <w:rFonts w:hint="eastAsia" w:asciiTheme="minorEastAsia" w:hAnsiTheme="minorEastAsia" w:eastAsiaTheme="minorEastAsia"/>
          <w:sz w:val="21"/>
          <w:highlight w:val="none"/>
        </w:rPr>
        <w:t xml:space="preserve">. 监</w:t>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Theme="minorEastAsia" w:hAnsiTheme="minorEastAsia" w:eastAsiaTheme="minorEastAsia"/>
          <w:sz w:val="21"/>
          <w:highlight w:val="none"/>
        </w:rPr>
        <w:t xml:space="preserve">理人</w:t>
      </w:r>
      <w:bookmarkEnd w:id="256"/>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4.1监理人的一般规定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关于监理人的监理内容：</w:t>
      </w:r>
      <w:r>
        <w:rPr>
          <w:rFonts w:hint="eastAsia" w:asciiTheme="minorEastAsia" w:hAnsiTheme="minorEastAsia" w:eastAsiaTheme="minorEastAsia"/>
          <w:highlight w:val="none"/>
          <w:u w:val="single"/>
        </w:rPr>
        <w:t xml:space="preserve"> 见监理合同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关于监理人的监理权限：</w:t>
      </w:r>
      <w:r>
        <w:rPr>
          <w:rFonts w:hint="eastAsia" w:asciiTheme="minorEastAsia" w:hAnsiTheme="minorEastAsia" w:eastAsiaTheme="minorEastAsia"/>
          <w:highlight w:val="none"/>
          <w:u w:val="single"/>
        </w:rPr>
        <w:t xml:space="preserve"> 对本工程施工阶段的质量、进度、造价进行控制，以及对合同、安全、信息和现场进行管理，涉及工期、质量标准、造价变更的需发包人书面确认    </w:t>
      </w:r>
      <w:r>
        <w:rPr>
          <w:rFonts w:hint="eastAsia" w:asciiTheme="minorEastAsia" w:hAnsiTheme="minorEastAsia" w:eastAsiaTheme="minorEastAsia"/>
          <w:highlight w:val="none"/>
        </w:rPr>
        <w:t xml:space="preserve">。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关于监理人在施工现场的办公场所、生活场所的提供和费用承担的约定：</w:t>
      </w:r>
      <w:r>
        <w:rPr>
          <w:rFonts w:hint="eastAsia" w:asciiTheme="minorEastAsia" w:hAnsiTheme="minorEastAsia" w:eastAsiaTheme="minorEastAsia"/>
          <w:highlight w:val="none"/>
          <w:u w:val="single"/>
        </w:rPr>
        <w:t xml:space="preserve"> 由承包人提供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4.2 监理人员</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总监理工程师：</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姓    名：；</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职    务：；</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监理工程师执业资格证书号：；</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联系电话：；</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电子信箱：；</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通信地址：；</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关于监理人的其他约定：。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4.4 商定或确定</w:t>
      </w:r>
      <w:r/>
    </w:p>
    <w:p>
      <w:pPr>
        <w:ind w:firstLine="420"/>
        <w:spacing w:line="332" w:lineRule="auto"/>
        <w:rPr>
          <w:rFonts w:asciiTheme="minorEastAsia" w:hAnsiTheme="minorEastAsia" w:eastAsiaTheme="minorEastAsia"/>
          <w:highlight w:val="none"/>
        </w:rPr>
      </w:pPr>
      <w:r/>
      <w:bookmarkStart w:id="268" w:name="_Toc267251418"/>
      <w:r>
        <w:rPr>
          <w:rFonts w:hint="eastAsia" w:asciiTheme="minorEastAsia" w:hAnsiTheme="minorEastAsia" w:eastAsiaTheme="minorEastAsia"/>
          <w:highlight w:val="none"/>
        </w:rPr>
        <w:t xml:space="preserve">在发包人和承包人不能通过协商达成一致意见时，发包人授权监理人对以下事项进行确定：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r/>
    </w:p>
    <w:p>
      <w:pPr>
        <w:pStyle w:val="878"/>
        <w:spacing w:line="332" w:lineRule="auto"/>
        <w:rPr>
          <w:rFonts w:asciiTheme="minorEastAsia" w:hAnsiTheme="minorEastAsia" w:eastAsiaTheme="minorEastAsia"/>
          <w:sz w:val="21"/>
          <w:highlight w:val="none"/>
        </w:rPr>
      </w:pPr>
      <w:r/>
      <w:bookmarkStart w:id="269" w:name="_Toc351203637"/>
      <w:r>
        <w:rPr>
          <w:rFonts w:hint="eastAsia" w:asciiTheme="minorEastAsia" w:hAnsiTheme="minorEastAsia" w:eastAsiaTheme="minorEastAsia"/>
          <w:sz w:val="21"/>
          <w:highlight w:val="none"/>
        </w:rPr>
        <w:t xml:space="preserve">5</w:t>
      </w:r>
      <w:bookmarkEnd w:id="268"/>
      <w:r/>
      <w:bookmarkStart w:id="270" w:name="_Toc292559872"/>
      <w:r/>
      <w:bookmarkStart w:id="271" w:name="_Toc292559367"/>
      <w:r/>
      <w:bookmarkStart w:id="272" w:name="_Toc296944502"/>
      <w:r/>
      <w:bookmarkStart w:id="273" w:name="_Toc297120463"/>
      <w:r/>
      <w:bookmarkStart w:id="274" w:name="_Toc296347162"/>
      <w:r/>
      <w:bookmarkStart w:id="275" w:name="_Toc296890991"/>
      <w:r/>
      <w:bookmarkStart w:id="276" w:name="_Toc297048349"/>
      <w:r/>
      <w:bookmarkStart w:id="277" w:name="_Toc296891203"/>
      <w:r/>
      <w:bookmarkStart w:id="278" w:name="_Toc296503163"/>
      <w:r/>
      <w:bookmarkStart w:id="279" w:name="_Toc296346664"/>
      <w:r>
        <w:rPr>
          <w:rFonts w:hint="eastAsia" w:asciiTheme="minorEastAsia" w:hAnsiTheme="minorEastAsia" w:eastAsiaTheme="minorEastAsia"/>
          <w:sz w:val="21"/>
          <w:highlight w:val="none"/>
        </w:rPr>
        <w:t xml:space="preserve">. 工程质量</w:t>
      </w:r>
      <w:bookmarkEnd w:id="269"/>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5.1 质量要求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w:t>
      </w:r>
      <w:bookmarkStart w:id="280" w:name="_Toc304295527"/>
      <w:r/>
      <w:bookmarkStart w:id="281" w:name="_Toc303539106"/>
      <w:r/>
      <w:bookmarkStart w:id="282" w:name="_Toc297123496"/>
      <w:r/>
      <w:bookmarkStart w:id="283" w:name="_Toc318581164"/>
      <w:r/>
      <w:bookmarkStart w:id="284" w:name="_Toc297216155"/>
      <w:r/>
      <w:bookmarkStart w:id="285" w:name="_Toc300934949"/>
      <w:r/>
      <w:bookmarkStart w:id="286" w:name="_Toc312677997"/>
      <w:r>
        <w:rPr>
          <w:rFonts w:hint="eastAsia" w:asciiTheme="minorEastAsia" w:hAnsiTheme="minorEastAsia" w:eastAsiaTheme="minorEastAsia"/>
          <w:highlight w:val="none"/>
        </w:rPr>
        <w:t xml:space="preserve">.1.1 特殊质量标准和要求：。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关于工程奖项的约定：。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5.3 隐蔽工程检查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5.3.2承包人提前通知监理人隐蔽工程检查的期限的约定：</w:t>
      </w:r>
      <w:r>
        <w:rPr>
          <w:rFonts w:hint="eastAsia" w:asciiTheme="minorEastAsia" w:hAnsiTheme="minorEastAsia" w:eastAsiaTheme="minorEastAsia"/>
          <w:highlight w:val="none"/>
          <w:u w:val="single"/>
        </w:rPr>
        <w:t xml:space="preserve">  按通用条款执行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监理人不能按时进行检查时，应提前</w:t>
      </w:r>
      <w:r>
        <w:rPr>
          <w:rFonts w:hint="eastAsia" w:asciiTheme="minorEastAsia" w:hAnsiTheme="minorEastAsia" w:eastAsiaTheme="minorEastAsia"/>
          <w:highlight w:val="none"/>
          <w:u w:val="single"/>
        </w:rPr>
        <w:t xml:space="preserve">  24     </w:t>
      </w:r>
      <w:r>
        <w:rPr>
          <w:rFonts w:hint="eastAsia" w:asciiTheme="minorEastAsia" w:hAnsiTheme="minorEastAsia" w:eastAsiaTheme="minorEastAsia"/>
          <w:highlight w:val="none"/>
        </w:rPr>
        <w:t xml:space="preserve">小时提交书面延期要求。</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关于延期最长不得超过：</w:t>
      </w:r>
      <w:r>
        <w:rPr>
          <w:rFonts w:hint="eastAsia" w:asciiTheme="minorEastAsia" w:hAnsiTheme="minorEastAsia" w:eastAsiaTheme="minorEastAsia"/>
          <w:highlight w:val="none"/>
          <w:u w:val="single"/>
        </w:rPr>
        <w:t xml:space="preserve">  48       </w:t>
      </w:r>
      <w:r>
        <w:rPr>
          <w:rFonts w:hint="eastAsia" w:asciiTheme="minorEastAsia" w:hAnsiTheme="minorEastAsia" w:eastAsiaTheme="minorEastAsia"/>
          <w:highlight w:val="none"/>
        </w:rPr>
        <w:t xml:space="preserve">小时。</w:t>
      </w:r>
      <w:r/>
    </w:p>
    <w:p>
      <w:pPr>
        <w:pStyle w:val="878"/>
        <w:spacing w:line="332" w:lineRule="auto"/>
        <w:rPr>
          <w:rFonts w:asciiTheme="minorEastAsia" w:hAnsiTheme="minorEastAsia" w:eastAsiaTheme="minorEastAsia"/>
          <w:sz w:val="21"/>
          <w:highlight w:val="none"/>
        </w:rPr>
      </w:pPr>
      <w:r/>
      <w:bookmarkStart w:id="287" w:name="_Toc351203638"/>
      <w:r>
        <w:rPr>
          <w:rFonts w:hint="eastAsia" w:asciiTheme="minorEastAsia" w:hAnsiTheme="minorEastAsia" w:eastAsiaTheme="minorEastAsia"/>
          <w:sz w:val="21"/>
          <w:highlight w:val="none"/>
        </w:rPr>
        <w:t xml:space="preserve">6. 安全文明施工与环境保护</w:t>
      </w:r>
      <w:bookmarkEnd w:id="28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6.1安全文明施工</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6.1.1 项目安全生产的达标目标及相应事项的约定：</w:t>
      </w:r>
      <w:r>
        <w:rPr>
          <w:rFonts w:hint="eastAsia" w:asciiTheme="minorEastAsia" w:hAnsiTheme="minorEastAsia" w:eastAsiaTheme="minorEastAsia"/>
          <w:highlight w:val="none"/>
          <w:u w:val="single"/>
        </w:rPr>
        <w:t xml:space="preserve">  无安全事故   </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2）承包人必须成立项目安全管理小组，所有全部工程施工过程均必须有安全管理人员在施</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工现场，实施安全监督。</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3）承包人在施工组织安排时，要充分考虑施工条件的影响。施工现场内、外的设置临时交</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通安全设施等。</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4）承包人对本工程的质量安全负全责。</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6.1.4 关于治安保卫的特别约定：</w:t>
      </w:r>
      <w:r>
        <w:rPr>
          <w:rFonts w:hint="eastAsia" w:asciiTheme="minorEastAsia" w:hAnsiTheme="minorEastAsia" w:eastAsiaTheme="minorEastAsia"/>
          <w:highlight w:val="none"/>
          <w:u w:val="single"/>
        </w:rPr>
        <w:t xml:space="preserve"> 承包人按照规定负责施工现场的治安保卫工作及施工照</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关于编制施工场地治安管理计划的约定：</w:t>
      </w:r>
      <w:r>
        <w:rPr>
          <w:rFonts w:hint="eastAsia" w:asciiTheme="minorEastAsia" w:hAnsiTheme="minorEastAsia" w:eastAsiaTheme="minorEastAsia"/>
          <w:highlight w:val="none"/>
          <w:u w:val="single"/>
        </w:rPr>
        <w:t xml:space="preserve"> 承包人须编制施工场地治安管理计划，建立健全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施工现场治安保卫制度及管理责任制，并制定应对突发治安事件的应急预案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6.1.5 文明施工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合同当事人对文明施工的要求：</w:t>
      </w:r>
      <w:r>
        <w:rPr>
          <w:rFonts w:hint="eastAsia" w:asciiTheme="minorEastAsia" w:hAnsiTheme="minorEastAsia" w:eastAsiaTheme="minorEastAsia"/>
          <w:highlight w:val="none"/>
          <w:u w:val="single"/>
        </w:rPr>
        <w:t xml:space="preserve"> 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6.1.6 关于安全文明施工费支付比例和支付期限的约定：</w:t>
      </w:r>
      <w:r>
        <w:rPr>
          <w:rFonts w:hint="eastAsia" w:asciiTheme="minorEastAsia" w:hAnsiTheme="minorEastAsia" w:eastAsiaTheme="minorEastAsia"/>
          <w:highlight w:val="none"/>
          <w:u w:val="single"/>
        </w:rPr>
        <w:t xml:space="preserve"> 按国家规定比例，该费用包含在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首次付款中     </w:t>
      </w:r>
      <w:r>
        <w:rPr>
          <w:rFonts w:hint="eastAsia" w:asciiTheme="minorEastAsia" w:hAnsiTheme="minorEastAsia" w:eastAsiaTheme="minorEastAsia"/>
          <w:highlight w:val="none"/>
        </w:rPr>
        <w:t xml:space="preserve">。</w:t>
      </w:r>
      <w:bookmarkEnd w:id="280"/>
      <w:r/>
      <w:bookmarkEnd w:id="281"/>
      <w:r/>
      <w:bookmarkEnd w:id="282"/>
      <w:r/>
      <w:bookmarkEnd w:id="283"/>
      <w:r/>
      <w:bookmarkEnd w:id="284"/>
      <w:r/>
      <w:bookmarkEnd w:id="285"/>
      <w:r/>
      <w:bookmarkEnd w:id="286"/>
      <w:r/>
      <w:r/>
    </w:p>
    <w:p>
      <w:pPr>
        <w:pStyle w:val="878"/>
        <w:spacing w:line="332" w:lineRule="auto"/>
        <w:rPr>
          <w:rFonts w:asciiTheme="minorEastAsia" w:hAnsiTheme="minorEastAsia" w:eastAsiaTheme="minorEastAsia"/>
          <w:sz w:val="21"/>
          <w:highlight w:val="none"/>
        </w:rPr>
      </w:pPr>
      <w:r/>
      <w:bookmarkStart w:id="288" w:name="_Toc351203639"/>
      <w:r>
        <w:rPr>
          <w:rFonts w:hint="eastAsia" w:asciiTheme="minorEastAsia" w:hAnsiTheme="minorEastAsia" w:eastAsiaTheme="minorEastAsia"/>
          <w:sz w:val="21"/>
          <w:highlight w:val="none"/>
        </w:rPr>
        <w:t xml:space="preserve">7. 工期和进度</w:t>
      </w:r>
      <w:bookmarkEnd w:id="28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7.1 施工组织设计</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7.1.1 合同当事人约定的施工组织设计应包括的其他内容：</w:t>
      </w:r>
      <w:r>
        <w:rPr>
          <w:rFonts w:hint="eastAsia" w:asciiTheme="minorEastAsia" w:hAnsiTheme="minorEastAsia" w:eastAsiaTheme="minorEastAsia"/>
          <w:highlight w:val="none"/>
          <w:u w:val="single"/>
        </w:rPr>
        <w:t xml:space="preserve"> 1、施工期间交通组织及交通安</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全的保证措施；2、根据合同的要求编写详细的《施工进度计划》（此计划应包括但不仅限 于：</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7.1.2 施工组织设计的提交和修改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承包人提交详细施工组织设计的期限的约定：。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发包人和监理人在收到详细的施工组织设计后确认或提出修改意见的期限：。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89" w:name="_Toc312677479"/>
      <w:r/>
      <w:bookmarkStart w:id="290" w:name="_Toc297123514"/>
      <w:r/>
      <w:bookmarkStart w:id="291" w:name="_Toc303539123"/>
      <w:r/>
      <w:bookmarkStart w:id="292" w:name="_Toc312678005"/>
      <w:r/>
      <w:bookmarkStart w:id="293" w:name="_Toc300934966"/>
      <w:r/>
      <w:bookmarkStart w:id="294" w:name="_Toc297216173"/>
      <w:r/>
      <w:bookmarkStart w:id="295" w:name="_Toc304295541"/>
      <w:r>
        <w:rPr>
          <w:rFonts w:hint="eastAsia" w:asciiTheme="minorEastAsia" w:hAnsiTheme="minorEastAsia" w:eastAsiaTheme="minorEastAsia"/>
          <w:highlight w:val="none"/>
        </w:rPr>
        <w:t xml:space="preserve">.2 施工进度计划</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7.2.2 施工进度计划的修订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发包人和监理人在收到修订的施工进度计划后确认或提出修改意见的期限：。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 开工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7.3.1 开工准备</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关于承包人提交工程开工报审表的期限：。</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关于发包人应完成的其他开工准备工作及期限：。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关于承包人应完成的其他开工准备工作及期限：。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7.3.2开工通知</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因发包人原因造成监理人未能在计划开工日期之日起</w:t>
      </w:r>
      <w:r>
        <w:rPr>
          <w:rFonts w:hint="eastAsia" w:asciiTheme="minorEastAsia" w:hAnsiTheme="minorEastAsia" w:eastAsiaTheme="minorEastAsia"/>
          <w:highlight w:val="none"/>
          <w:u w:val="single"/>
        </w:rPr>
        <w:t xml:space="preserve">  90   </w:t>
      </w:r>
      <w:r>
        <w:rPr>
          <w:rFonts w:hint="eastAsia" w:asciiTheme="minorEastAsia" w:hAnsiTheme="minorEastAsia" w:eastAsiaTheme="minorEastAsia"/>
          <w:highlight w:val="none"/>
        </w:rPr>
        <w:t xml:space="preserve">天内发出开工通知的，承包人有权提出价格调整要求，或者解除合同。</w:t>
      </w:r>
      <w:bookmarkEnd w:id="289"/>
      <w:r/>
      <w:bookmarkEnd w:id="290"/>
      <w:r/>
      <w:bookmarkEnd w:id="291"/>
      <w:r/>
      <w:bookmarkEnd w:id="292"/>
      <w:r/>
      <w:bookmarkEnd w:id="293"/>
      <w:r/>
      <w:bookmarkEnd w:id="294"/>
      <w:r/>
      <w:bookmarkEnd w:id="29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7.4 测量放线</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7.4.1发包人通过监理人向承包人提供测量基准点、基准线和水准点及其书面资料的期限：。</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296" w:name="_Toc300934968"/>
      <w:r/>
      <w:bookmarkStart w:id="297" w:name="_Toc312677484"/>
      <w:r/>
      <w:bookmarkStart w:id="298" w:name="_Toc303539125"/>
      <w:r/>
      <w:bookmarkStart w:id="299" w:name="_Toc312678010"/>
      <w:r/>
      <w:bookmarkStart w:id="300" w:name="_Toc297123516"/>
      <w:r/>
      <w:bookmarkStart w:id="301" w:name="_Toc304295546"/>
      <w:r/>
      <w:bookmarkStart w:id="302" w:name="_Toc297216175"/>
      <w:r>
        <w:rPr>
          <w:rFonts w:hint="eastAsia" w:asciiTheme="minorEastAsia" w:hAnsiTheme="minorEastAsia" w:eastAsiaTheme="minorEastAsia"/>
          <w:highlight w:val="none"/>
        </w:rPr>
        <w:t xml:space="preserve">.5 工期延误</w:t>
      </w:r>
      <w:bookmarkEnd w:id="296"/>
      <w:r/>
      <w:bookmarkEnd w:id="297"/>
      <w:r/>
      <w:bookmarkEnd w:id="298"/>
      <w:r/>
      <w:bookmarkEnd w:id="299"/>
      <w:r/>
      <w:bookmarkEnd w:id="300"/>
      <w:r/>
      <w:bookmarkEnd w:id="301"/>
      <w:r/>
      <w:bookmarkEnd w:id="302"/>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7.5.1 因发包人原因导致工期延误</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（7）因发包人原因导致工期延误的其他情形：</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303" w:name="_Toc312677486"/>
      <w:r/>
      <w:bookmarkStart w:id="304" w:name="_Toc312678012"/>
      <w:r/>
      <w:bookmarkStart w:id="305" w:name="_Toc318581169"/>
      <w:r/>
      <w:bookmarkStart w:id="306" w:name="_Toc304295548"/>
      <w:r/>
      <w:bookmarkStart w:id="307" w:name="_Toc300934970"/>
      <w:r/>
      <w:bookmarkStart w:id="308" w:name="_Toc297216177"/>
      <w:r/>
      <w:bookmarkStart w:id="309" w:name="_Toc303539127"/>
      <w:r/>
      <w:bookmarkStart w:id="310" w:name="_Toc297123518"/>
      <w:r>
        <w:rPr>
          <w:rFonts w:hint="eastAsia" w:asciiTheme="minorEastAsia" w:hAnsiTheme="minorEastAsia" w:eastAsiaTheme="minorEastAsia"/>
          <w:highlight w:val="none"/>
        </w:rPr>
        <w:t xml:space="preserve">.5.2 因承包人原因导致工期延误</w:t>
      </w:r>
      <w:bookmarkEnd w:id="303"/>
      <w:r/>
      <w:bookmarkEnd w:id="304"/>
      <w:r/>
      <w:bookmarkEnd w:id="305"/>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w:t>
      </w:r>
      <w:bookmarkStart w:id="311" w:name="_Toc312678013"/>
      <w:r/>
      <w:bookmarkStart w:id="312" w:name="_Toc312677487"/>
      <w:r/>
      <w:bookmarkStart w:id="313" w:name="_Toc318581170"/>
      <w:r>
        <w:rPr>
          <w:rFonts w:hint="eastAsia" w:asciiTheme="minorEastAsia" w:hAnsiTheme="minorEastAsia" w:eastAsiaTheme="minorEastAsia"/>
          <w:highlight w:val="none"/>
        </w:rPr>
        <w:t xml:space="preserve">承包人原因造成工期延误，逾期竣工违约金的计算方法为：</w:t>
      </w:r>
      <w:r>
        <w:rPr>
          <w:rFonts w:hint="eastAsia" w:asciiTheme="minorEastAsia" w:hAnsiTheme="minorEastAsia" w:eastAsiaTheme="minorEastAsia"/>
          <w:highlight w:val="none"/>
          <w:u w:val="single"/>
        </w:rPr>
        <w:t xml:space="preserve"> 每天赔偿金额为 1 万元  </w:t>
      </w:r>
      <w:r>
        <w:rPr>
          <w:rFonts w:hint="eastAsia" w:asciiTheme="minorEastAsia" w:hAnsiTheme="minorEastAsia" w:eastAsiaTheme="minorEastAsia"/>
          <w:highlight w:val="none"/>
        </w:rPr>
        <w:t xml:space="preserve">。</w:t>
      </w:r>
      <w:bookmarkEnd w:id="306"/>
      <w:r/>
      <w:bookmarkEnd w:id="307"/>
      <w:r/>
      <w:bookmarkEnd w:id="308"/>
      <w:r/>
      <w:bookmarkEnd w:id="309"/>
      <w:r/>
      <w:bookmarkEnd w:id="310"/>
      <w:r/>
      <w:bookmarkEnd w:id="311"/>
      <w:r/>
      <w:bookmarkEnd w:id="312"/>
      <w:r/>
      <w:bookmarkEnd w:id="313"/>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因承包人原因造成工期延误，逾</w:t>
      </w:r>
      <w:bookmarkStart w:id="314" w:name="_Toc312678014"/>
      <w:r/>
      <w:bookmarkStart w:id="315" w:name="_Toc318581171"/>
      <w:r>
        <w:rPr>
          <w:rFonts w:hint="eastAsia" w:asciiTheme="minorEastAsia" w:hAnsiTheme="minorEastAsia" w:eastAsiaTheme="minorEastAsia"/>
          <w:highlight w:val="none"/>
        </w:rPr>
        <w:t xml:space="preserve">期竣工违约金的上限：</w:t>
      </w:r>
      <w:r>
        <w:rPr>
          <w:rFonts w:hint="eastAsia" w:asciiTheme="minorEastAsia" w:hAnsiTheme="minorEastAsia" w:eastAsiaTheme="minorEastAsia"/>
          <w:highlight w:val="none"/>
          <w:u w:val="single"/>
        </w:rPr>
        <w:t xml:space="preserve"> 全部的履约保证金    </w:t>
      </w:r>
      <w:r>
        <w:rPr>
          <w:rFonts w:hint="eastAsia" w:asciiTheme="minorEastAsia" w:hAnsiTheme="minorEastAsia" w:eastAsiaTheme="minorEastAsia"/>
          <w:highlight w:val="none"/>
        </w:rPr>
        <w:t xml:space="preserve">。</w:t>
      </w:r>
      <w:bookmarkEnd w:id="314"/>
      <w:r/>
      <w:bookmarkEnd w:id="31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316" w:name="_Toc297216178"/>
      <w:r/>
      <w:bookmarkStart w:id="317" w:name="_Toc312678015"/>
      <w:r/>
      <w:bookmarkStart w:id="318" w:name="_Toc304295549"/>
      <w:r/>
      <w:bookmarkStart w:id="319" w:name="_Toc300934971"/>
      <w:r/>
      <w:bookmarkStart w:id="320" w:name="_Toc303539128"/>
      <w:r/>
      <w:bookmarkStart w:id="321" w:name="_Toc297123519"/>
      <w:r>
        <w:rPr>
          <w:rFonts w:hint="eastAsia" w:asciiTheme="minorEastAsia" w:hAnsiTheme="minorEastAsia" w:eastAsiaTheme="minorEastAsia"/>
          <w:highlight w:val="none"/>
        </w:rPr>
        <w:t xml:space="preserve">.6 不</w:t>
      </w:r>
      <w:bookmarkEnd w:id="316"/>
      <w:r/>
      <w:bookmarkEnd w:id="317"/>
      <w:r/>
      <w:bookmarkEnd w:id="318"/>
      <w:r/>
      <w:bookmarkEnd w:id="319"/>
      <w:r/>
      <w:bookmarkEnd w:id="320"/>
      <w:r/>
      <w:bookmarkEnd w:id="321"/>
      <w:r>
        <w:rPr>
          <w:rFonts w:hint="eastAsia" w:asciiTheme="minorEastAsia" w:hAnsiTheme="minorEastAsia" w:eastAsiaTheme="minorEastAsia"/>
          <w:highlight w:val="none"/>
        </w:rPr>
        <w:t xml:space="preserve">利物质条件</w:t>
      </w:r>
      <w:r/>
    </w:p>
    <w:p>
      <w:pPr>
        <w:ind w:firstLine="420"/>
        <w:jc w:val="left"/>
        <w:spacing w:line="332" w:lineRule="auto"/>
        <w:rPr>
          <w:rFonts w:asciiTheme="minorEastAsia" w:hAnsiTheme="minorEastAsia" w:eastAsiaTheme="minorEastAsia"/>
          <w:highlight w:val="none"/>
        </w:rPr>
      </w:pPr>
      <w:r/>
      <w:bookmarkStart w:id="322" w:name="_Toc312678016"/>
      <w:r/>
      <w:bookmarkStart w:id="323" w:name="_Toc297123520"/>
      <w:r/>
      <w:bookmarkStart w:id="324" w:name="_Toc297216179"/>
      <w:r/>
      <w:bookmarkStart w:id="325" w:name="_Toc300934972"/>
      <w:r/>
      <w:bookmarkStart w:id="326" w:name="_Toc304295550"/>
      <w:r/>
      <w:bookmarkStart w:id="327" w:name="_Toc318581172"/>
      <w:r/>
      <w:bookmarkStart w:id="328" w:name="_Toc303539129"/>
      <w:r>
        <w:rPr>
          <w:rFonts w:hint="eastAsia" w:asciiTheme="minorEastAsia" w:hAnsiTheme="minorEastAsia" w:eastAsiaTheme="minorEastAsia"/>
          <w:highlight w:val="none"/>
        </w:rPr>
        <w:t xml:space="preserve">不利物质条件的其他情形和有关约定：。</w:t>
      </w:r>
      <w:bookmarkEnd w:id="322"/>
      <w:r/>
      <w:bookmarkEnd w:id="323"/>
      <w:r/>
      <w:bookmarkEnd w:id="324"/>
      <w:r/>
      <w:bookmarkEnd w:id="325"/>
      <w:r/>
      <w:bookmarkEnd w:id="326"/>
      <w:r/>
      <w:bookmarkEnd w:id="327"/>
      <w:r/>
      <w:bookmarkEnd w:id="32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w:t>
      </w:r>
      <w:bookmarkStart w:id="329" w:name="_Toc303539130"/>
      <w:r/>
      <w:bookmarkStart w:id="330" w:name="_Toc304295551"/>
      <w:r/>
      <w:bookmarkStart w:id="331" w:name="_Toc297216180"/>
      <w:r/>
      <w:bookmarkStart w:id="332" w:name="_Toc312678017"/>
      <w:r/>
      <w:bookmarkStart w:id="333" w:name="_Toc297123521"/>
      <w:r/>
      <w:bookmarkStart w:id="334" w:name="_Toc300934973"/>
      <w:r>
        <w:rPr>
          <w:rFonts w:hint="eastAsia" w:asciiTheme="minorEastAsia" w:hAnsiTheme="minorEastAsia" w:eastAsiaTheme="minorEastAsia"/>
          <w:highlight w:val="none"/>
        </w:rPr>
        <w:t xml:space="preserve">.7异常恶劣的气候条件</w:t>
      </w:r>
      <w:bookmarkEnd w:id="329"/>
      <w:r/>
      <w:bookmarkEnd w:id="330"/>
      <w:r/>
      <w:bookmarkEnd w:id="331"/>
      <w:r/>
      <w:bookmarkEnd w:id="332"/>
      <w:r/>
      <w:bookmarkEnd w:id="333"/>
      <w:r/>
      <w:bookmarkEnd w:id="334"/>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发包人和承包人同意以下情形视为异常恶劣的气候条件：</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w:t>
      </w:r>
      <w:r>
        <w:rPr>
          <w:rFonts w:hint="eastAsia" w:asciiTheme="minorEastAsia" w:hAnsiTheme="minorEastAsia" w:eastAsiaTheme="minorEastAsia"/>
          <w:highlight w:val="none"/>
          <w:u w:val="single"/>
        </w:rPr>
        <w:t xml:space="preserve"> 日降雨量大于_50_mm 的雨日超_1_天；风速大于 12 m/s 的 8 级以上台风灾害；日 气</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温超过 38 oC 的高温大于 10 天；日气温低于 -20 oC 的严寒大于 3 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w:t>
      </w:r>
      <w:r>
        <w:rPr>
          <w:rFonts w:hint="eastAsia" w:asciiTheme="minorEastAsia" w:hAnsiTheme="minorEastAsia" w:eastAsiaTheme="minorEastAsia"/>
          <w:highlight w:val="none"/>
          <w:u w:val="single"/>
        </w:rPr>
        <w:t xml:space="preserve"> 造成工程损坏的冰雹和大雪灾害： 日降雪量 10mm 及以上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w:t>
      </w:r>
      <w:r>
        <w:rPr>
          <w:rFonts w:hint="eastAsia" w:asciiTheme="minorEastAsia" w:hAnsiTheme="minorEastAsia" w:eastAsiaTheme="minorEastAsia"/>
          <w:highlight w:val="none"/>
          <w:u w:val="single"/>
        </w:rPr>
        <w:t xml:space="preserve"> 异常恶劣气候灾害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7.9 提前竣工的奖励</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7.9.2提前竣工的奖励：。</w:t>
      </w:r>
      <w:r/>
    </w:p>
    <w:p>
      <w:pPr>
        <w:pStyle w:val="878"/>
        <w:spacing w:line="332" w:lineRule="auto"/>
        <w:rPr>
          <w:rFonts w:asciiTheme="minorEastAsia" w:hAnsiTheme="minorEastAsia" w:eastAsiaTheme="minorEastAsia"/>
          <w:sz w:val="21"/>
          <w:highlight w:val="none"/>
        </w:rPr>
      </w:pPr>
      <w:r/>
      <w:bookmarkStart w:id="335" w:name="_Toc351203640"/>
      <w:r>
        <w:rPr>
          <w:rFonts w:hint="eastAsia" w:asciiTheme="minorEastAsia" w:hAnsiTheme="minorEastAsia" w:eastAsiaTheme="minorEastAsia"/>
          <w:sz w:val="21"/>
          <w:highlight w:val="none"/>
        </w:rPr>
        <w:t xml:space="preserve">8. 材料与设备</w:t>
      </w:r>
      <w:bookmarkEnd w:id="270"/>
      <w:r/>
      <w:bookmarkEnd w:id="271"/>
      <w:r/>
      <w:bookmarkEnd w:id="272"/>
      <w:r/>
      <w:bookmarkEnd w:id="273"/>
      <w:r/>
      <w:bookmarkEnd w:id="274"/>
      <w:r/>
      <w:bookmarkEnd w:id="275"/>
      <w:r/>
      <w:bookmarkEnd w:id="276"/>
      <w:r/>
      <w:bookmarkEnd w:id="277"/>
      <w:r/>
      <w:bookmarkEnd w:id="278"/>
      <w:r/>
      <w:bookmarkEnd w:id="279"/>
      <w:r/>
      <w:bookmarkEnd w:id="33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w:t>
      </w:r>
      <w:bookmarkStart w:id="336" w:name="_Toc304295556"/>
      <w:r/>
      <w:bookmarkStart w:id="337" w:name="_Toc300934979"/>
      <w:r/>
      <w:bookmarkStart w:id="338" w:name="_Toc312678019"/>
      <w:r/>
      <w:bookmarkStart w:id="339" w:name="_Toc312677493"/>
      <w:r/>
      <w:bookmarkStart w:id="340" w:name="_Toc297048353"/>
      <w:r/>
      <w:bookmarkStart w:id="341" w:name="_Toc297120467"/>
      <w:r/>
      <w:bookmarkStart w:id="342" w:name="_Toc296944506"/>
      <w:r/>
      <w:bookmarkStart w:id="343" w:name="_Toc292559372"/>
      <w:r/>
      <w:bookmarkStart w:id="344" w:name="_Toc296891207"/>
      <w:r/>
      <w:bookmarkStart w:id="345" w:name="_Toc296503167"/>
      <w:r/>
      <w:bookmarkStart w:id="346" w:name="_Toc292559877"/>
      <w:r/>
      <w:bookmarkStart w:id="347" w:name="_Toc280868654"/>
      <w:r/>
      <w:bookmarkStart w:id="348" w:name="_Toc296890995"/>
      <w:r/>
      <w:bookmarkStart w:id="349" w:name="_Toc297123527"/>
      <w:r/>
      <w:bookmarkStart w:id="350" w:name="_Toc303539136"/>
      <w:r/>
      <w:bookmarkStart w:id="351" w:name="_Toc297216186"/>
      <w:r/>
      <w:bookmarkStart w:id="352" w:name="_Toc296347166"/>
      <w:r/>
      <w:bookmarkStart w:id="353" w:name="_Toc296346668"/>
      <w:r/>
      <w:bookmarkStart w:id="354" w:name="_Toc280868656"/>
      <w:r/>
      <w:bookmarkStart w:id="355" w:name="_Toc267251424"/>
      <w:r/>
      <w:bookmarkStart w:id="356" w:name="_Toc280868655"/>
      <w:r>
        <w:rPr>
          <w:rFonts w:hint="eastAsia" w:asciiTheme="minorEastAsia" w:hAnsiTheme="minorEastAsia" w:eastAsiaTheme="minorEastAsia"/>
          <w:highlight w:val="none"/>
        </w:rPr>
        <w:t xml:space="preserve">.4材料与工程设备的保管与使用</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8</w:t>
      </w:r>
      <w:bookmarkStart w:id="357" w:name="_Toc292559373"/>
      <w:r/>
      <w:bookmarkStart w:id="358" w:name="_Toc292559878"/>
      <w:r/>
      <w:bookmarkStart w:id="359" w:name="_Toc318581173"/>
      <w:r/>
      <w:bookmarkStart w:id="360" w:name="_Toc297216187"/>
      <w:r/>
      <w:bookmarkStart w:id="361" w:name="_Toc296891208"/>
      <w:r/>
      <w:bookmarkStart w:id="362" w:name="_Toc296347167"/>
      <w:r/>
      <w:bookmarkStart w:id="363" w:name="_Toc303539137"/>
      <w:r/>
      <w:bookmarkStart w:id="364" w:name="_Toc312678020"/>
      <w:r/>
      <w:bookmarkStart w:id="365" w:name="_Toc297120468"/>
      <w:r/>
      <w:bookmarkStart w:id="366" w:name="_Toc296346669"/>
      <w:r/>
      <w:bookmarkStart w:id="367" w:name="_Toc304295557"/>
      <w:r/>
      <w:bookmarkStart w:id="368" w:name="_Toc312677494"/>
      <w:r/>
      <w:bookmarkStart w:id="369" w:name="_Toc296503168"/>
      <w:r/>
      <w:bookmarkStart w:id="370" w:name="_Toc297048354"/>
      <w:r/>
      <w:bookmarkStart w:id="371" w:name="_Toc296944507"/>
      <w:r/>
      <w:bookmarkStart w:id="372" w:name="_Toc297123528"/>
      <w:r/>
      <w:bookmarkStart w:id="373" w:name="_Toc300934980"/>
      <w:r/>
      <w:bookmarkStart w:id="374" w:name="_Toc296890996"/>
      <w:r>
        <w:rPr>
          <w:rFonts w:hint="eastAsia" w:asciiTheme="minorEastAsia" w:hAnsiTheme="minorEastAsia" w:eastAsiaTheme="minorEastAsia"/>
          <w:highlight w:val="none"/>
        </w:rPr>
        <w:t xml:space="preserve">.4.1发包人供应的材料设备的保管费用的承担：</w:t>
      </w:r>
      <w:r>
        <w:rPr>
          <w:rFonts w:hint="eastAsia" w:asciiTheme="minorEastAsia" w:hAnsiTheme="minorEastAsia" w:eastAsiaTheme="minorEastAsia"/>
          <w:highlight w:val="none"/>
          <w:u w:val="single"/>
        </w:rPr>
        <w:t xml:space="preserve"> 发包人供应的材料和工程设备，承包人清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点后由承包人妥善保管，保管费用由承包人承担                      </w:t>
      </w:r>
      <w:r>
        <w:rPr>
          <w:rFonts w:hint="eastAsia" w:asciiTheme="minorEastAsia" w:hAnsiTheme="minorEastAsia" w:eastAsiaTheme="minorEastAsia"/>
          <w:highlight w:val="none"/>
        </w:rPr>
        <w:t xml:space="preserve">。</w:t>
      </w:r>
      <w:bookmarkEnd w:id="357"/>
      <w:r/>
      <w:bookmarkEnd w:id="35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8.6 样品</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8.6.1</w:t>
      </w:r>
      <w:r>
        <w:rPr>
          <w:rFonts w:hint="eastAsia" w:asciiTheme="minorEastAsia" w:hAnsiTheme="minorEastAsia" w:eastAsiaTheme="minorEastAsia"/>
          <w:highlight w:val="none"/>
        </w:rPr>
        <w:tab/>
      </w:r>
      <w:r>
        <w:rPr>
          <w:rFonts w:hint="eastAsia" w:asciiTheme="minorEastAsia" w:hAnsiTheme="minorEastAsia" w:eastAsiaTheme="minorEastAsia"/>
          <w:highlight w:val="none"/>
        </w:rPr>
        <w:t xml:space="preserve">样品的报送与封存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需要承包人报送样品的材料或工程设备，样品的种类、名称、规格、数量要求：</w:t>
      </w:r>
      <w:r>
        <w:rPr>
          <w:rFonts w:hint="eastAsia" w:asciiTheme="minorEastAsia" w:hAnsiTheme="minorEastAsia" w:eastAsiaTheme="minorEastAsia"/>
          <w:highlight w:val="none"/>
          <w:u w:val="single"/>
        </w:rPr>
        <w:t xml:space="preserve"> 工程使用</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的所有的材料和设备其规格、数量、品牌必须经建设单位、监理单位、设计单位认可后方可进场使 用，如不经建设单位、监理单位、设计单位认可，承包人擅自进场使用的，建设单位有权没收其履约保证金并终止合同，同时承包人须赔偿建设单位实际损失。规格、数量按国家、江苏省和泰州市的相关要求，品牌按招标文件要求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8.8 施工设备和临时设施</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8.8.1 承包人提供的施工设备和临时设施</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关于修建临时设施费用承担的约定：</w:t>
      </w:r>
      <w:r>
        <w:rPr>
          <w:rFonts w:hint="eastAsia" w:asciiTheme="minorEastAsia" w:hAnsiTheme="minorEastAsia" w:eastAsiaTheme="minorEastAsia"/>
          <w:highlight w:val="none"/>
          <w:u w:val="single"/>
        </w:rPr>
        <w:t xml:space="preserve"> 承包人自行承担修建临时设施的费用，需要临时占地</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的， 发包人可以帮助承包人进行协调，但费用由承包人承担                  </w:t>
      </w:r>
      <w:r>
        <w:rPr>
          <w:rFonts w:hint="eastAsia" w:asciiTheme="minorEastAsia" w:hAnsiTheme="minorEastAsia" w:eastAsiaTheme="minorEastAsia"/>
          <w:highlight w:val="none"/>
        </w:rPr>
        <w:t xml:space="preserve">。</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pStyle w:val="878"/>
        <w:spacing w:line="332" w:lineRule="auto"/>
        <w:rPr>
          <w:rFonts w:asciiTheme="minorEastAsia" w:hAnsiTheme="minorEastAsia" w:eastAsiaTheme="minorEastAsia"/>
          <w:sz w:val="21"/>
          <w:highlight w:val="none"/>
        </w:rPr>
      </w:pPr>
      <w:r/>
      <w:bookmarkStart w:id="375" w:name="_Toc351203641"/>
      <w:r>
        <w:rPr>
          <w:rFonts w:hint="eastAsia" w:asciiTheme="minorEastAsia" w:hAnsiTheme="minorEastAsia" w:eastAsiaTheme="minorEastAsia"/>
          <w:sz w:val="21"/>
          <w:highlight w:val="none"/>
        </w:rPr>
        <w:t xml:space="preserve">9</w:t>
      </w:r>
      <w:bookmarkEnd w:id="354"/>
      <w:r/>
      <w:bookmarkEnd w:id="355"/>
      <w:r/>
      <w:bookmarkEnd w:id="356"/>
      <w:r/>
      <w:bookmarkStart w:id="376" w:name="_Toc303539139"/>
      <w:r/>
      <w:bookmarkStart w:id="377" w:name="_Toc297123533"/>
      <w:r/>
      <w:bookmarkStart w:id="378" w:name="_Toc297216192"/>
      <w:r/>
      <w:bookmarkStart w:id="379" w:name="_Toc300934982"/>
      <w:r/>
      <w:bookmarkStart w:id="380" w:name="_Toc312677495"/>
      <w:r/>
      <w:bookmarkStart w:id="381" w:name="_Toc312678021"/>
      <w:r/>
      <w:bookmarkStart w:id="382" w:name="_Toc304295559"/>
      <w:r/>
      <w:bookmarkStart w:id="383" w:name="_Toc296503173"/>
      <w:r/>
      <w:bookmarkStart w:id="384" w:name="_Toc267251428"/>
      <w:r/>
      <w:bookmarkStart w:id="385" w:name="_Toc267251427"/>
      <w:r/>
      <w:bookmarkStart w:id="386" w:name="_Toc296347172"/>
      <w:r/>
      <w:bookmarkStart w:id="387" w:name="_Toc292559378"/>
      <w:r/>
      <w:bookmarkStart w:id="388" w:name="_Toc297120473"/>
      <w:r/>
      <w:bookmarkStart w:id="389" w:name="_Toc297048359"/>
      <w:r/>
      <w:bookmarkStart w:id="390" w:name="_Toc296346674"/>
      <w:r/>
      <w:bookmarkStart w:id="391" w:name="_Toc292559883"/>
      <w:r/>
      <w:bookmarkStart w:id="392" w:name="_Toc296891213"/>
      <w:r/>
      <w:bookmarkStart w:id="393" w:name="_Toc296944512"/>
      <w:r/>
      <w:bookmarkStart w:id="394" w:name="_Toc296891001"/>
      <w:r>
        <w:rPr>
          <w:rFonts w:hint="eastAsia" w:asciiTheme="minorEastAsia" w:hAnsiTheme="minorEastAsia" w:eastAsiaTheme="minorEastAsia"/>
          <w:sz w:val="21"/>
          <w:highlight w:val="none"/>
        </w:rPr>
        <w:t xml:space="preserve">. 试验与检验</w:t>
      </w:r>
      <w:bookmarkEnd w:id="375"/>
      <w:r/>
      <w:bookmarkEnd w:id="376"/>
      <w:r/>
      <w:bookmarkEnd w:id="377"/>
      <w:r/>
      <w:bookmarkEnd w:id="378"/>
      <w:r/>
      <w:bookmarkEnd w:id="379"/>
      <w:r/>
      <w:bookmarkEnd w:id="380"/>
      <w:r/>
      <w:bookmarkEnd w:id="381"/>
      <w:r/>
      <w:bookmarkEnd w:id="38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w:t>
      </w:r>
      <w:bookmarkStart w:id="395" w:name="_Toc304295560"/>
      <w:r/>
      <w:bookmarkStart w:id="396" w:name="_Toc297123534"/>
      <w:r/>
      <w:bookmarkStart w:id="397" w:name="_Toc300934983"/>
      <w:r/>
      <w:bookmarkStart w:id="398" w:name="_Toc312678022"/>
      <w:r/>
      <w:bookmarkStart w:id="399" w:name="_Toc297216193"/>
      <w:r/>
      <w:bookmarkStart w:id="400" w:name="_Toc303539140"/>
      <w:r/>
      <w:bookmarkStart w:id="401" w:name="_Toc312677496"/>
      <w:r>
        <w:rPr>
          <w:rFonts w:hint="eastAsia" w:asciiTheme="minorEastAsia" w:hAnsiTheme="minorEastAsia" w:eastAsiaTheme="minorEastAsia"/>
          <w:highlight w:val="none"/>
        </w:rPr>
        <w:t xml:space="preserve">.1试验设备与试验人员</w:t>
      </w:r>
      <w:bookmarkEnd w:id="395"/>
      <w:r/>
      <w:bookmarkEnd w:id="396"/>
      <w:r/>
      <w:bookmarkEnd w:id="397"/>
      <w:r/>
      <w:bookmarkEnd w:id="398"/>
      <w:r/>
      <w:bookmarkEnd w:id="399"/>
      <w:r/>
      <w:bookmarkEnd w:id="400"/>
      <w:r/>
      <w:bookmarkEnd w:id="401"/>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w:t>
      </w:r>
      <w:bookmarkStart w:id="402" w:name="_Toc297216194"/>
      <w:r/>
      <w:bookmarkStart w:id="403" w:name="_Toc304295561"/>
      <w:r/>
      <w:bookmarkStart w:id="404" w:name="_Toc312677497"/>
      <w:r/>
      <w:bookmarkStart w:id="405" w:name="_Toc297123535"/>
      <w:r/>
      <w:bookmarkStart w:id="406" w:name="_Toc300934984"/>
      <w:r/>
      <w:bookmarkStart w:id="407" w:name="_Toc312678023"/>
      <w:r/>
      <w:bookmarkStart w:id="408" w:name="_Toc303539141"/>
      <w:r/>
      <w:bookmarkStart w:id="409" w:name="_Toc318581174"/>
      <w:r>
        <w:rPr>
          <w:rFonts w:hint="eastAsia" w:asciiTheme="minorEastAsia" w:hAnsiTheme="minorEastAsia" w:eastAsiaTheme="minorEastAsia"/>
          <w:highlight w:val="none"/>
        </w:rPr>
        <w:t xml:space="preserve">.1.2 试验设备</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施工现场需要配置的试验场所：</w:t>
      </w:r>
      <w:bookmarkEnd w:id="402"/>
      <w:r/>
      <w:bookmarkEnd w:id="403"/>
      <w:r/>
      <w:bookmarkEnd w:id="404"/>
      <w:r/>
      <w:bookmarkEnd w:id="405"/>
      <w:r/>
      <w:bookmarkEnd w:id="406"/>
      <w:r/>
      <w:bookmarkEnd w:id="407"/>
      <w:r/>
      <w:bookmarkEnd w:id="408"/>
      <w:r/>
      <w:bookmarkStart w:id="410" w:name="_Toc297123536"/>
      <w:r/>
      <w:bookmarkStart w:id="411" w:name="_Toc312677498"/>
      <w:r/>
      <w:bookmarkStart w:id="412" w:name="_Toc304295562"/>
      <w:r/>
      <w:bookmarkStart w:id="413" w:name="_Toc297216195"/>
      <w:r/>
      <w:bookmarkStart w:id="414" w:name="_Toc312678024"/>
      <w:r/>
      <w:bookmarkStart w:id="415" w:name="_Toc303539142"/>
      <w:r/>
      <w:bookmarkStart w:id="416" w:name="_Toc300934985"/>
      <w:r>
        <w:rPr>
          <w:rFonts w:hint="eastAsia" w:asciiTheme="minorEastAsia" w:hAnsiTheme="minorEastAsia" w:eastAsiaTheme="minorEastAsia"/>
          <w:highlight w:val="none"/>
        </w:rPr>
        <w:t xml:space="preserve">。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施工现场需要配备的试验设备：。</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施工现场需要具备的其他试验条件：。</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9.4 现场工艺试验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现场工艺试验的有关约定：。</w:t>
      </w:r>
      <w:bookmarkEnd w:id="409"/>
      <w:r/>
      <w:bookmarkEnd w:id="410"/>
      <w:r/>
      <w:bookmarkEnd w:id="411"/>
      <w:r/>
      <w:bookmarkEnd w:id="412"/>
      <w:r/>
      <w:bookmarkEnd w:id="413"/>
      <w:r/>
      <w:bookmarkEnd w:id="414"/>
      <w:r/>
      <w:bookmarkEnd w:id="415"/>
      <w:r/>
      <w:bookmarkEnd w:id="416"/>
      <w:r/>
      <w:r/>
    </w:p>
    <w:p>
      <w:pPr>
        <w:pStyle w:val="878"/>
        <w:spacing w:line="332" w:lineRule="auto"/>
        <w:rPr>
          <w:rFonts w:asciiTheme="minorEastAsia" w:hAnsiTheme="minorEastAsia" w:eastAsiaTheme="minorEastAsia"/>
          <w:sz w:val="21"/>
          <w:highlight w:val="none"/>
        </w:rPr>
      </w:pPr>
      <w:r/>
      <w:bookmarkStart w:id="417" w:name="_Toc351203642"/>
      <w:r>
        <w:rPr>
          <w:rFonts w:hint="eastAsia" w:asciiTheme="minorEastAsia" w:hAnsiTheme="minorEastAsia" w:eastAsiaTheme="minorEastAsia"/>
          <w:sz w:val="21"/>
          <w:highlight w:val="none"/>
        </w:rPr>
        <w:t xml:space="preserve">1</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418" w:name="_Toc292559903"/>
      <w:r/>
      <w:bookmarkStart w:id="419" w:name="_Toc297216199"/>
      <w:r/>
      <w:bookmarkStart w:id="420" w:name="_Toc296891021"/>
      <w:r/>
      <w:bookmarkStart w:id="421" w:name="_Toc304295566"/>
      <w:r/>
      <w:bookmarkStart w:id="422" w:name="_Toc300934989"/>
      <w:r/>
      <w:bookmarkStart w:id="423" w:name="_Toc297120493"/>
      <w:r/>
      <w:bookmarkStart w:id="424" w:name="_Toc296503193"/>
      <w:r/>
      <w:bookmarkStart w:id="425" w:name="_Toc296891233"/>
      <w:r/>
      <w:bookmarkStart w:id="426" w:name="_Toc296347192"/>
      <w:r/>
      <w:bookmarkStart w:id="427" w:name="_Toc292559398"/>
      <w:r/>
      <w:bookmarkStart w:id="428" w:name="_Toc296346694"/>
      <w:r/>
      <w:bookmarkStart w:id="429" w:name="_Toc297123540"/>
      <w:r/>
      <w:bookmarkStart w:id="430" w:name="_Toc303539146"/>
      <w:r/>
      <w:bookmarkStart w:id="431" w:name="_Toc312677499"/>
      <w:r/>
      <w:bookmarkStart w:id="432" w:name="_Toc297048379"/>
      <w:r/>
      <w:bookmarkStart w:id="433" w:name="_Toc296944532"/>
      <w:r/>
      <w:bookmarkStart w:id="434" w:name="_Toc312678025"/>
      <w:r/>
      <w:bookmarkStart w:id="435" w:name="_Toc267251440"/>
      <w:r/>
      <w:bookmarkStart w:id="436" w:name="_Toc267251435"/>
      <w:r/>
      <w:bookmarkStart w:id="437" w:name="_Toc267251441"/>
      <w:r/>
      <w:bookmarkStart w:id="438" w:name="_Toc267251433"/>
      <w:r/>
      <w:bookmarkStart w:id="439" w:name="_Toc267251439"/>
      <w:r/>
      <w:bookmarkStart w:id="440" w:name="_Toc267251437"/>
      <w:r/>
      <w:bookmarkStart w:id="441" w:name="_Toc267251442"/>
      <w:r>
        <w:rPr>
          <w:rFonts w:hint="eastAsia" w:asciiTheme="minorEastAsia" w:hAnsiTheme="minorEastAsia" w:eastAsiaTheme="minorEastAsia"/>
          <w:sz w:val="21"/>
          <w:highlight w:val="none"/>
        </w:rPr>
        <w:t xml:space="preserve">0. 变更</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442" w:name="_Toc292559904"/>
      <w:r/>
      <w:bookmarkStart w:id="443" w:name="_Toc304295567"/>
      <w:r/>
      <w:bookmarkStart w:id="444" w:name="_Toc312677500"/>
      <w:r/>
      <w:bookmarkStart w:id="445" w:name="_Toc296346695"/>
      <w:r/>
      <w:bookmarkStart w:id="446" w:name="_Toc296891022"/>
      <w:r/>
      <w:bookmarkStart w:id="447" w:name="_Toc297216200"/>
      <w:r/>
      <w:bookmarkStart w:id="448" w:name="_Toc297048380"/>
      <w:r/>
      <w:bookmarkStart w:id="449" w:name="_Toc300934990"/>
      <w:r/>
      <w:bookmarkStart w:id="450" w:name="_Toc296503194"/>
      <w:r/>
      <w:bookmarkStart w:id="451" w:name="_Toc297123541"/>
      <w:r/>
      <w:bookmarkStart w:id="452" w:name="_Toc303539147"/>
      <w:r/>
      <w:bookmarkStart w:id="453" w:name="_Toc296347193"/>
      <w:r/>
      <w:bookmarkStart w:id="454" w:name="_Toc296891234"/>
      <w:r/>
      <w:bookmarkStart w:id="455" w:name="_Toc297120494"/>
      <w:r/>
      <w:bookmarkStart w:id="456" w:name="_Toc312678026"/>
      <w:r/>
      <w:bookmarkStart w:id="457" w:name="_Toc296944533"/>
      <w:r/>
      <w:bookmarkStart w:id="458" w:name="_Toc292559399"/>
      <w:r>
        <w:rPr>
          <w:rFonts w:hint="eastAsia" w:asciiTheme="minorEastAsia" w:hAnsiTheme="minorEastAsia" w:eastAsiaTheme="minorEastAsia"/>
          <w:highlight w:val="none"/>
        </w:rPr>
        <w:t xml:space="preserve">0.1变更的范围</w:t>
      </w:r>
      <w:r/>
    </w:p>
    <w:p>
      <w:pPr>
        <w:ind w:firstLine="60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关于变更的范围的约定：</w:t>
      </w:r>
      <w:r>
        <w:rPr>
          <w:rFonts w:hint="eastAsia" w:asciiTheme="minorEastAsia" w:hAnsiTheme="minorEastAsia" w:eastAsiaTheme="minorEastAsia"/>
          <w:highlight w:val="none"/>
          <w:u w:val="single"/>
        </w:rPr>
        <w:t xml:space="preserve"> 因工程建设的需要，发包人提出的设计变更要求，承包人必须</w:t>
      </w:r>
      <w:r/>
    </w:p>
    <w:p>
      <w:pPr>
        <w:ind w:firstLine="60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执行。否则视为违约。其他执行合同通用条款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10.4 变更估价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10.4.1 变更估价原则</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关于变更估价的约定: </w:t>
      </w:r>
      <w:r>
        <w:rPr>
          <w:rFonts w:hint="eastAsia" w:asciiTheme="minorEastAsia" w:hAnsiTheme="minorEastAsia" w:eastAsiaTheme="minorEastAsia"/>
          <w:highlight w:val="none"/>
          <w:u w:val="single"/>
        </w:rPr>
        <w:t xml:space="preserve">  按招标文件执行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59" w:name="_Toc292559907"/>
      <w:r/>
      <w:bookmarkStart w:id="460" w:name="_Toc297120497"/>
      <w:r/>
      <w:bookmarkStart w:id="461" w:name="_Toc296891025"/>
      <w:r/>
      <w:bookmarkStart w:id="462" w:name="_Toc296346698"/>
      <w:r/>
      <w:bookmarkStart w:id="463" w:name="_Toc297123544"/>
      <w:r/>
      <w:bookmarkStart w:id="464" w:name="_Toc303539150"/>
      <w:r/>
      <w:bookmarkStart w:id="465" w:name="_Toc296891237"/>
      <w:r/>
      <w:bookmarkStart w:id="466" w:name="_Toc296503197"/>
      <w:r/>
      <w:bookmarkStart w:id="467" w:name="_Toc296944536"/>
      <w:r/>
      <w:bookmarkStart w:id="468" w:name="_Toc297048383"/>
      <w:r/>
      <w:bookmarkStart w:id="469" w:name="_Toc300934993"/>
      <w:r/>
      <w:bookmarkStart w:id="470" w:name="_Toc296347196"/>
      <w:r/>
      <w:bookmarkStart w:id="471" w:name="_Toc297216203"/>
      <w:r/>
      <w:bookmarkStart w:id="472" w:name="_Toc292559402"/>
      <w:r/>
      <w:bookmarkStart w:id="473" w:name="_Toc312677503"/>
      <w:r/>
      <w:bookmarkStart w:id="474" w:name="_Toc304295570"/>
      <w:r/>
      <w:bookmarkStart w:id="475" w:name="_Toc312678029"/>
      <w:r>
        <w:rPr>
          <w:rFonts w:hint="eastAsia" w:asciiTheme="minorEastAsia" w:hAnsiTheme="minorEastAsia" w:eastAsiaTheme="minorEastAsia"/>
          <w:highlight w:val="none"/>
        </w:rPr>
        <w:t xml:space="preserve">0.5承</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Start w:id="476" w:name="_Toc303539151"/>
      <w:r/>
      <w:bookmarkStart w:id="477" w:name="_Toc296346704"/>
      <w:r/>
      <w:bookmarkStart w:id="478" w:name="_Toc296891031"/>
      <w:r/>
      <w:bookmarkStart w:id="479" w:name="_Toc296347202"/>
      <w:r/>
      <w:bookmarkStart w:id="480" w:name="_Toc296891243"/>
      <w:r/>
      <w:bookmarkStart w:id="481" w:name="_Toc297123545"/>
      <w:r/>
      <w:bookmarkStart w:id="482" w:name="_Toc296503203"/>
      <w:r/>
      <w:bookmarkStart w:id="483" w:name="_Toc297048389"/>
      <w:r/>
      <w:bookmarkStart w:id="484" w:name="_Toc292559408"/>
      <w:r/>
      <w:bookmarkStart w:id="485" w:name="_Toc300934994"/>
      <w:r/>
      <w:bookmarkStart w:id="486" w:name="_Toc297120503"/>
      <w:r/>
      <w:bookmarkStart w:id="487" w:name="_Toc296944542"/>
      <w:r/>
      <w:bookmarkStart w:id="488" w:name="_Toc297216204"/>
      <w:r/>
      <w:bookmarkStart w:id="489" w:name="_Toc292559913"/>
      <w:r>
        <w:rPr>
          <w:rFonts w:hint="eastAsia" w:asciiTheme="minorEastAsia" w:hAnsiTheme="minorEastAsia" w:eastAsiaTheme="minorEastAsia"/>
          <w:highlight w:val="none"/>
        </w:rPr>
        <w:t xml:space="preserve">包人的合理化建议</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监理人审查承包人合理化建议的期限：。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发包人审批承包人合理化建议的期限：。</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w:t>
      </w:r>
      <w:bookmarkStart w:id="490" w:name="_Toc297048390"/>
      <w:r/>
      <w:bookmarkStart w:id="491" w:name="_Toc303539152"/>
      <w:r/>
      <w:bookmarkStart w:id="492" w:name="_Toc292559409"/>
      <w:r/>
      <w:bookmarkStart w:id="493" w:name="_Toc296346705"/>
      <w:r/>
      <w:bookmarkStart w:id="494" w:name="_Toc304295571"/>
      <w:r/>
      <w:bookmarkStart w:id="495" w:name="_Toc312677504"/>
      <w:r/>
      <w:bookmarkStart w:id="496" w:name="_Toc296503204"/>
      <w:r/>
      <w:bookmarkStart w:id="497" w:name="_Toc296891244"/>
      <w:r/>
      <w:bookmarkStart w:id="498" w:name="_Toc292559914"/>
      <w:r/>
      <w:bookmarkStart w:id="499" w:name="_Toc297216205"/>
      <w:r/>
      <w:bookmarkStart w:id="500" w:name="_Toc300934995"/>
      <w:r/>
      <w:bookmarkStart w:id="501" w:name="_Toc297123546"/>
      <w:r/>
      <w:bookmarkStart w:id="502" w:name="_Toc296347203"/>
      <w:r/>
      <w:bookmarkStart w:id="503" w:name="_Toc296944543"/>
      <w:r/>
      <w:bookmarkStart w:id="504" w:name="_Toc312678030"/>
      <w:r/>
      <w:bookmarkStart w:id="505" w:name="_Toc318581175"/>
      <w:r/>
      <w:bookmarkStart w:id="506" w:name="_Toc296891032"/>
      <w:r/>
      <w:bookmarkStart w:id="507" w:name="_Toc297120504"/>
      <w:r>
        <w:rPr>
          <w:rFonts w:hint="eastAsia" w:asciiTheme="minorEastAsia" w:hAnsiTheme="minorEastAsia" w:eastAsiaTheme="minorEastAsia"/>
          <w:highlight w:val="none"/>
        </w:rPr>
        <w:t xml:space="preserve">包人提出的合理化建议降低了合同价格或者提高了工程经济效益的奖励的方法和金额为：</w:t>
      </w:r>
      <w:r/>
    </w:p>
    <w:p>
      <w:pPr>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508" w:name="_Toc292559909"/>
      <w:r/>
      <w:bookmarkStart w:id="509" w:name="_Toc296503199"/>
      <w:r/>
      <w:bookmarkStart w:id="510" w:name="_Toc296347198"/>
      <w:r/>
      <w:bookmarkStart w:id="511" w:name="_Toc312678033"/>
      <w:r/>
      <w:bookmarkStart w:id="512" w:name="_Toc303539154"/>
      <w:r/>
      <w:bookmarkStart w:id="513" w:name="_Toc300934997"/>
      <w:r/>
      <w:bookmarkStart w:id="514" w:name="_Toc296944538"/>
      <w:r/>
      <w:bookmarkStart w:id="515" w:name="_Toc312677507"/>
      <w:r/>
      <w:bookmarkStart w:id="516" w:name="_Toc297123548"/>
      <w:r/>
      <w:bookmarkStart w:id="517" w:name="_Toc296346700"/>
      <w:r/>
      <w:bookmarkStart w:id="518" w:name="_Toc297048385"/>
      <w:r/>
      <w:bookmarkStart w:id="519" w:name="_Toc296891239"/>
      <w:r/>
      <w:bookmarkStart w:id="520" w:name="_Toc304295574"/>
      <w:r/>
      <w:bookmarkStart w:id="521" w:name="_Toc297216207"/>
      <w:r/>
      <w:bookmarkStart w:id="522" w:name="_Toc292559404"/>
      <w:r/>
      <w:bookmarkStart w:id="523" w:name="_Toc297120499"/>
      <w:r/>
      <w:bookmarkStart w:id="524" w:name="_Toc296891027"/>
      <w:r>
        <w:rPr>
          <w:rFonts w:hint="eastAsia" w:asciiTheme="minorEastAsia" w:hAnsiTheme="minorEastAsia" w:eastAsiaTheme="minorEastAsia"/>
          <w:highlight w:val="none"/>
        </w:rPr>
        <w:t xml:space="preserve">0.7 暂估价</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暂</w:t>
      </w:r>
      <w:bookmarkStart w:id="525" w:name="_Toc318581176"/>
      <w:r/>
      <w:bookmarkStart w:id="526" w:name="_Toc312678034"/>
      <w:r/>
      <w:bookmarkStart w:id="527" w:name="_Toc312677508"/>
      <w:r>
        <w:rPr>
          <w:rFonts w:hint="eastAsia" w:asciiTheme="minorEastAsia" w:hAnsiTheme="minorEastAsia" w:eastAsiaTheme="minorEastAsia"/>
          <w:highlight w:val="none"/>
        </w:rPr>
        <w:t xml:space="preserve">估价材料和工程设备的明细详见附件11：《暂估价一览表》。</w:t>
      </w:r>
      <w:bookmarkEnd w:id="525"/>
      <w:r/>
      <w:bookmarkEnd w:id="526"/>
      <w:r/>
      <w:bookmarkEnd w:id="527"/>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Start w:id="528" w:name="_Toc312678035"/>
      <w:r/>
      <w:bookmarkStart w:id="529" w:name="_Toc312677509"/>
      <w:r/>
      <w:bookmarkStart w:id="530" w:name="_Toc318581177"/>
      <w:r>
        <w:rPr>
          <w:rFonts w:hint="eastAsia" w:asciiTheme="minorEastAsia" w:hAnsiTheme="minorEastAsia" w:eastAsiaTheme="minorEastAsia"/>
          <w:highlight w:val="none"/>
        </w:rPr>
        <w:t xml:space="preserve">0.7.1 依法必须招标的暂估价项目</w:t>
      </w:r>
      <w:bookmarkEnd w:id="528"/>
      <w:r/>
      <w:bookmarkEnd w:id="529"/>
      <w:r/>
      <w:bookmarkEnd w:id="530"/>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对于依法必须招标的暂估价项目的确认和批准采取第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10.7.2 不属于依法必须招标的暂估价项目</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对于不属于依法必须招标的暂估价项目的确认和批准采取第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 种方式确定。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第3种方式：承包人直接实施的暂估价项目</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承包人直接实施的暂估价项目的约定：。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10.8 暂列金额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合同当事人关于暂列金额使用的约定：</w:t>
      </w:r>
      <w:r>
        <w:rPr>
          <w:rFonts w:hint="eastAsia" w:asciiTheme="minorEastAsia" w:hAnsiTheme="minorEastAsia" w:eastAsiaTheme="minorEastAsia"/>
          <w:highlight w:val="none"/>
          <w:u w:val="single"/>
        </w:rPr>
        <w:t xml:space="preserve">  执行合同通用条款              </w:t>
      </w:r>
      <w:r>
        <w:rPr>
          <w:rFonts w:hint="eastAsia" w:asciiTheme="minorEastAsia" w:hAnsiTheme="minorEastAsia" w:eastAsiaTheme="minorEastAsia"/>
          <w:highlight w:val="none"/>
        </w:rPr>
        <w:t xml:space="preserve">。</w:t>
      </w:r>
      <w:r/>
    </w:p>
    <w:p>
      <w:pPr>
        <w:pStyle w:val="878"/>
        <w:spacing w:line="332" w:lineRule="auto"/>
        <w:rPr>
          <w:rFonts w:asciiTheme="minorEastAsia" w:hAnsiTheme="minorEastAsia" w:eastAsiaTheme="minorEastAsia"/>
          <w:sz w:val="21"/>
          <w:highlight w:val="none"/>
        </w:rPr>
      </w:pPr>
      <w:r/>
      <w:bookmarkStart w:id="531" w:name="_Toc351203643"/>
      <w:r>
        <w:rPr>
          <w:rFonts w:hint="eastAsia" w:asciiTheme="minorEastAsia" w:hAnsiTheme="minorEastAsia" w:eastAsiaTheme="minorEastAsia"/>
          <w:sz w:val="21"/>
          <w:highlight w:val="none"/>
        </w:rPr>
        <w:t xml:space="preserve">11. 价格调整</w:t>
      </w:r>
      <w:bookmarkEnd w:id="531"/>
      <w:r/>
      <w:r/>
    </w:p>
    <w:p>
      <w:pPr>
        <w:ind w:firstLine="420"/>
        <w:spacing w:line="332" w:lineRule="auto"/>
        <w:rPr>
          <w:rFonts w:asciiTheme="minorEastAsia" w:hAnsiTheme="minorEastAsia" w:eastAsiaTheme="minorEastAsia"/>
          <w:highlight w:val="none"/>
        </w:rPr>
      </w:pPr>
      <w:r/>
      <w:bookmarkStart w:id="532" w:name="_Toc297123550"/>
      <w:r/>
      <w:bookmarkStart w:id="533" w:name="_Toc303539157"/>
      <w:r/>
      <w:bookmarkStart w:id="534" w:name="_Toc296891241"/>
      <w:r/>
      <w:bookmarkStart w:id="535" w:name="_Toc296891029"/>
      <w:r/>
      <w:bookmarkStart w:id="536" w:name="_Toc297048387"/>
      <w:r/>
      <w:bookmarkStart w:id="537" w:name="_Toc312678039"/>
      <w:r/>
      <w:bookmarkStart w:id="538" w:name="_Toc304295577"/>
      <w:r/>
      <w:bookmarkStart w:id="539" w:name="_Toc292559406"/>
      <w:r/>
      <w:bookmarkStart w:id="540" w:name="_Toc296346702"/>
      <w:r/>
      <w:bookmarkStart w:id="541" w:name="_Toc297216209"/>
      <w:r/>
      <w:bookmarkStart w:id="542" w:name="_Toc297120501"/>
      <w:r/>
      <w:bookmarkStart w:id="543" w:name="_Toc296944540"/>
      <w:r/>
      <w:bookmarkStart w:id="544" w:name="_Toc296347200"/>
      <w:r/>
      <w:bookmarkStart w:id="545" w:name="_Toc300935000"/>
      <w:r/>
      <w:bookmarkStart w:id="546" w:name="_Toc292559911"/>
      <w:r/>
      <w:bookmarkStart w:id="547" w:name="_Toc296503201"/>
      <w:r>
        <w:rPr>
          <w:rFonts w:hint="eastAsia" w:asciiTheme="minorEastAsia" w:hAnsiTheme="minorEastAsia" w:eastAsiaTheme="minorEastAsia"/>
          <w:highlight w:val="none"/>
        </w:rPr>
        <w:t xml:space="preserve">11.1 市场价格波动引起的调整</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市场价格波动是否调整合同价格的约定：</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因市场价格波动调整合同价格，采用以下第</w:t>
      </w:r>
      <w:r>
        <w:rPr>
          <w:rFonts w:hint="eastAsia" w:asciiTheme="minorEastAsia" w:hAnsiTheme="minorEastAsia" w:eastAsiaTheme="minorEastAsia"/>
          <w:highlight w:val="none"/>
          <w:u w:val="single"/>
        </w:rPr>
        <w:t xml:space="preserve">  3  </w:t>
      </w:r>
      <w:r>
        <w:rPr>
          <w:rFonts w:hint="eastAsia" w:asciiTheme="minorEastAsia" w:hAnsiTheme="minorEastAsia" w:eastAsiaTheme="minorEastAsia"/>
          <w:highlight w:val="none"/>
        </w:rPr>
        <w:t xml:space="preserve">种方式对合同价格进行调整：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第1种方式：采用价格指数进行价格调整。</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关于各可调因子、定值和变值权重，以及基本价格指数及其来源的约定：；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第2种方式：采用造价信息进行价格调整。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（2）关于基准价格的约定：。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③承包人在已标价工程量清单或预算书中载明的材料单价等于基准单价的：专用合同条款合同履行期间材料单价涨跌幅以基准单价为基础超过±%时，其超过部分据实调整。</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第3种方式：其他价格调整方式：</w:t>
      </w:r>
      <w:r>
        <w:rPr>
          <w:rFonts w:hint="eastAsia" w:asciiTheme="minorEastAsia" w:hAnsiTheme="minorEastAsia" w:eastAsiaTheme="minorEastAsia"/>
          <w:highlight w:val="none"/>
          <w:u w:val="single"/>
        </w:rPr>
        <w:t xml:space="preserve"> (1)人工单价发生变化且符合省级或行业建设主管部门</w:t>
      </w:r>
      <w:r/>
    </w:p>
    <w:p>
      <w:pPr>
        <w:ind w:firstLine="645"/>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发布的人工费调整规定，合同当事人应按省级或行业建设主管部门或其授权的工程造价管理机构发布的人工费等文件调整合同价格，但承包人对人工费或人工单价的报价高于发布价格的除外。</w:t>
      </w:r>
      <w:r/>
    </w:p>
    <w:p>
      <w:pPr>
        <w:ind w:firstLine="64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(2)材料、工程设备价格：按泰建发〔2021〕167 号《泰州市住房和城乡建设局关于加强建筑材 料价格风险管控的通知》调整工程价款。工程施工期间主要材料、工程设备价格上涨或者下降幅 度在 5%以内的，其价差由承包人承担或者受益，超过 5%的部分由发包人承担或受益。(3)施工机械台班单价或施工机械使用费发生变化超过省级或行业建设主管部门或其授权的工程造价管理机构规定的范围时，按规定调整合同价格                   </w:t>
      </w:r>
      <w:r>
        <w:rPr>
          <w:rFonts w:hint="eastAsia" w:asciiTheme="minorEastAsia" w:hAnsiTheme="minorEastAsia" w:eastAsiaTheme="minorEastAsia"/>
          <w:highlight w:val="none"/>
        </w:rPr>
        <w:t xml:space="preserve">。</w:t>
      </w:r>
      <w:bookmarkEnd w:id="435"/>
      <w:r/>
      <w:bookmarkEnd w:id="436"/>
      <w:r/>
      <w:bookmarkEnd w:id="437"/>
      <w:r/>
      <w:bookmarkEnd w:id="438"/>
      <w:r/>
      <w:bookmarkEnd w:id="439"/>
      <w:r/>
      <w:bookmarkEnd w:id="440"/>
      <w:r/>
      <w:r/>
    </w:p>
    <w:p>
      <w:pPr>
        <w:pStyle w:val="878"/>
        <w:spacing w:line="332" w:lineRule="auto"/>
        <w:rPr>
          <w:rFonts w:asciiTheme="minorEastAsia" w:hAnsiTheme="minorEastAsia" w:eastAsiaTheme="minorEastAsia"/>
          <w:sz w:val="21"/>
          <w:highlight w:val="none"/>
        </w:rPr>
      </w:pPr>
      <w:r/>
      <w:bookmarkStart w:id="548" w:name="_Toc296944544"/>
      <w:r/>
      <w:bookmarkStart w:id="549" w:name="_Toc296347204"/>
      <w:r/>
      <w:bookmarkStart w:id="550" w:name="_Toc296891245"/>
      <w:r/>
      <w:bookmarkStart w:id="551" w:name="_Toc297048391"/>
      <w:r/>
      <w:bookmarkStart w:id="552" w:name="_Toc292559915"/>
      <w:r/>
      <w:bookmarkStart w:id="553" w:name="_Toc297120505"/>
      <w:r/>
      <w:bookmarkStart w:id="554" w:name="_Toc296346706"/>
      <w:r/>
      <w:bookmarkStart w:id="555" w:name="_Toc292559410"/>
      <w:r/>
      <w:bookmarkStart w:id="556" w:name="_Toc296503205"/>
      <w:r/>
      <w:bookmarkStart w:id="557" w:name="_Toc296891033"/>
      <w:r/>
      <w:bookmarkStart w:id="558" w:name="_Toc300935002"/>
      <w:r/>
      <w:bookmarkStart w:id="559" w:name="_Toc312678040"/>
      <w:r/>
      <w:bookmarkStart w:id="560" w:name="_Toc351203644"/>
      <w:r/>
      <w:bookmarkStart w:id="561" w:name="_Toc297123552"/>
      <w:r/>
      <w:bookmarkStart w:id="562" w:name="_Toc297216211"/>
      <w:r/>
      <w:bookmarkStart w:id="563" w:name="_Toc303539159"/>
      <w:r/>
      <w:bookmarkStart w:id="564" w:name="_Toc304295579"/>
      <w:r>
        <w:rPr>
          <w:rFonts w:hint="eastAsia" w:asciiTheme="minorEastAsia" w:hAnsiTheme="minorEastAsia" w:eastAsiaTheme="minorEastAsia"/>
          <w:sz w:val="21"/>
          <w:highlight w:val="none"/>
        </w:rPr>
        <w:t xml:space="preserve">12. </w:t>
      </w:r>
      <w:bookmarkEnd w:id="548"/>
      <w:r/>
      <w:bookmarkEnd w:id="549"/>
      <w:r/>
      <w:bookmarkEnd w:id="550"/>
      <w:r/>
      <w:bookmarkEnd w:id="551"/>
      <w:r/>
      <w:bookmarkEnd w:id="552"/>
      <w:r/>
      <w:bookmarkEnd w:id="553"/>
      <w:r/>
      <w:bookmarkEnd w:id="554"/>
      <w:r/>
      <w:bookmarkEnd w:id="555"/>
      <w:r/>
      <w:bookmarkEnd w:id="556"/>
      <w:r/>
      <w:bookmarkEnd w:id="557"/>
      <w:r>
        <w:rPr>
          <w:rFonts w:hint="eastAsia" w:asciiTheme="minorEastAsia" w:hAnsiTheme="minorEastAsia" w:eastAsiaTheme="minorEastAsia"/>
          <w:sz w:val="21"/>
          <w:highlight w:val="none"/>
        </w:rPr>
        <w:t xml:space="preserve">合同价格、计量与支付</w:t>
      </w:r>
      <w:bookmarkEnd w:id="558"/>
      <w:r/>
      <w:bookmarkEnd w:id="559"/>
      <w:r/>
      <w:bookmarkEnd w:id="560"/>
      <w:r/>
      <w:bookmarkEnd w:id="561"/>
      <w:r/>
      <w:bookmarkEnd w:id="562"/>
      <w:r/>
      <w:bookmarkEnd w:id="563"/>
      <w:r/>
      <w:bookmarkEnd w:id="564"/>
      <w:r/>
      <w:r/>
    </w:p>
    <w:p>
      <w:pPr>
        <w:ind w:firstLine="420"/>
        <w:spacing w:line="332" w:lineRule="auto"/>
        <w:rPr>
          <w:rFonts w:asciiTheme="minorEastAsia" w:hAnsiTheme="minorEastAsia" w:eastAsiaTheme="minorEastAsia"/>
          <w:highlight w:val="none"/>
        </w:rPr>
      </w:pPr>
      <w:r/>
      <w:bookmarkStart w:id="565" w:name="_Toc292559411"/>
      <w:r/>
      <w:bookmarkStart w:id="566" w:name="_Toc292559916"/>
      <w:r/>
      <w:bookmarkStart w:id="567" w:name="_Toc267251461"/>
      <w:r/>
      <w:bookmarkStart w:id="568" w:name="_Toc296503206"/>
      <w:r/>
      <w:bookmarkStart w:id="569" w:name="_Toc296944545"/>
      <w:r/>
      <w:bookmarkStart w:id="570" w:name="_Toc296346707"/>
      <w:r/>
      <w:bookmarkStart w:id="571" w:name="_Toc296347205"/>
      <w:r/>
      <w:bookmarkStart w:id="572" w:name="_Toc297048392"/>
      <w:r/>
      <w:bookmarkStart w:id="573" w:name="_Toc296891034"/>
      <w:r/>
      <w:bookmarkStart w:id="574" w:name="_Toc297120506"/>
      <w:r/>
      <w:bookmarkStart w:id="575" w:name="_Toc296891246"/>
      <w:r/>
      <w:bookmarkStart w:id="576" w:name="_Toc303539160"/>
      <w:r/>
      <w:bookmarkStart w:id="577" w:name="_Toc312678041"/>
      <w:r/>
      <w:bookmarkStart w:id="578" w:name="_Toc297216212"/>
      <w:r/>
      <w:bookmarkStart w:id="579" w:name="_Toc304295580"/>
      <w:r/>
      <w:bookmarkStart w:id="580" w:name="_Toc297123553"/>
      <w:r/>
      <w:bookmarkStart w:id="581" w:name="_Toc300935003"/>
      <w:r>
        <w:rPr>
          <w:rFonts w:hint="eastAsia" w:asciiTheme="minorEastAsia" w:hAnsiTheme="minorEastAsia" w:eastAsiaTheme="minorEastAsia"/>
          <w:highlight w:val="none"/>
        </w:rPr>
        <w:t xml:space="preserve">12.1 合</w:t>
      </w:r>
      <w:bookmarkEnd w:id="565"/>
      <w:r/>
      <w:bookmarkEnd w:id="566"/>
      <w:r/>
      <w:bookmarkEnd w:id="567"/>
      <w:r>
        <w:rPr>
          <w:rFonts w:hint="eastAsia" w:asciiTheme="minorEastAsia" w:hAnsiTheme="minorEastAsia" w:eastAsiaTheme="minorEastAsia"/>
          <w:highlight w:val="none"/>
        </w:rPr>
        <w:t xml:space="preserve">同价</w:t>
      </w:r>
      <w:bookmarkEnd w:id="568"/>
      <w:r/>
      <w:bookmarkEnd w:id="569"/>
      <w:r/>
      <w:bookmarkEnd w:id="570"/>
      <w:r/>
      <w:bookmarkEnd w:id="571"/>
      <w:r/>
      <w:bookmarkEnd w:id="572"/>
      <w:r/>
      <w:bookmarkEnd w:id="573"/>
      <w:r/>
      <w:bookmarkEnd w:id="574"/>
      <w:r/>
      <w:bookmarkEnd w:id="575"/>
      <w:r>
        <w:rPr>
          <w:rFonts w:hint="eastAsia" w:asciiTheme="minorEastAsia" w:hAnsiTheme="minorEastAsia" w:eastAsiaTheme="minorEastAsia"/>
          <w:highlight w:val="none"/>
        </w:rPr>
        <w:t xml:space="preserve">格形式</w:t>
      </w:r>
      <w:bookmarkEnd w:id="576"/>
      <w:r/>
      <w:bookmarkEnd w:id="577"/>
      <w:r/>
      <w:bookmarkEnd w:id="578"/>
      <w:r/>
      <w:bookmarkEnd w:id="579"/>
      <w:r/>
      <w:bookmarkEnd w:id="580"/>
      <w:r/>
      <w:bookmarkEnd w:id="581"/>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1、单价合同。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综合单价包含的风险范围：</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风险费用的计算方法：</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风险范围以外合同价格的调整方法：</w:t>
      </w:r>
      <w:r>
        <w:rPr>
          <w:rFonts w:hint="eastAsia" w:asciiTheme="minorEastAsia" w:hAnsiTheme="minorEastAsia" w:eastAsiaTheme="minorEastAsia"/>
          <w:highlight w:val="none"/>
          <w:u w:val="single"/>
        </w:rPr>
        <w:t xml:space="preserve"> 除招标文件约定工程价款调整以外的全部风险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总价包含的风险范围：。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风险费用的计算方法：。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风险范围以外合同价格的调整方法：。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3、其他价格方式：。</w:t>
      </w:r>
      <w:r/>
    </w:p>
    <w:p>
      <w:pPr>
        <w:ind w:firstLine="420"/>
        <w:spacing w:line="332" w:lineRule="auto"/>
        <w:rPr>
          <w:rFonts w:asciiTheme="minorEastAsia" w:hAnsiTheme="minorEastAsia" w:eastAsiaTheme="minorEastAsia"/>
          <w:highlight w:val="none"/>
        </w:rPr>
      </w:pPr>
      <w:r/>
      <w:bookmarkStart w:id="582" w:name="_Toc297216213"/>
      <w:r/>
      <w:bookmarkStart w:id="583" w:name="_Toc297123554"/>
      <w:r/>
      <w:bookmarkStart w:id="584" w:name="_Toc303539161"/>
      <w:r/>
      <w:bookmarkStart w:id="585" w:name="_Toc312678042"/>
      <w:r/>
      <w:bookmarkStart w:id="586" w:name="_Toc304295581"/>
      <w:r/>
      <w:bookmarkStart w:id="587" w:name="_Toc300935004"/>
      <w:r/>
      <w:bookmarkStart w:id="588" w:name="_Toc296944546"/>
      <w:r/>
      <w:bookmarkStart w:id="589" w:name="_Toc296347206"/>
      <w:r/>
      <w:bookmarkStart w:id="590" w:name="_Toc292559917"/>
      <w:r/>
      <w:bookmarkStart w:id="591" w:name="_Toc297048393"/>
      <w:r/>
      <w:bookmarkStart w:id="592" w:name="_Toc292559412"/>
      <w:r/>
      <w:bookmarkStart w:id="593" w:name="_Toc297120507"/>
      <w:r/>
      <w:bookmarkStart w:id="594" w:name="_Toc296891035"/>
      <w:r/>
      <w:bookmarkStart w:id="595" w:name="_Toc296891247"/>
      <w:r/>
      <w:bookmarkStart w:id="596" w:name="_Toc296346708"/>
      <w:r/>
      <w:bookmarkStart w:id="597" w:name="_Toc296503207"/>
      <w:r>
        <w:rPr>
          <w:rFonts w:hint="eastAsia" w:asciiTheme="minorEastAsia" w:hAnsiTheme="minorEastAsia" w:eastAsiaTheme="minorEastAsia"/>
          <w:highlight w:val="none"/>
        </w:rPr>
        <w:t xml:space="preserve">12.2 预付款</w:t>
      </w:r>
      <w:bookmarkEnd w:id="582"/>
      <w:r/>
      <w:bookmarkEnd w:id="583"/>
      <w:r/>
      <w:bookmarkEnd w:id="584"/>
      <w:r/>
      <w:bookmarkEnd w:id="585"/>
      <w:r/>
      <w:bookmarkEnd w:id="586"/>
      <w:r/>
      <w:bookmarkEnd w:id="587"/>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12.2.1 预付款的支付</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预付款支付比例或金额：</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预付款支付期限：</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预付款扣回的方式：</w:t>
      </w:r>
      <w:r>
        <w:rPr>
          <w:rFonts w:hint="eastAsia" w:asciiTheme="minorEastAsia" w:hAnsiTheme="minorEastAsia" w:eastAsiaTheme="minorEastAsia"/>
          <w:highlight w:val="none"/>
          <w:u w:val="single"/>
        </w:rPr>
        <w:t xml:space="preserve">  按照招标文件第三章中付款方式约定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12.2.2 预付款担保</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承包人提交预付款担保的期限：。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预付款担保的形式为：。</w:t>
      </w:r>
      <w:bookmarkEnd w:id="588"/>
      <w:r/>
      <w:bookmarkEnd w:id="589"/>
      <w:r/>
      <w:bookmarkEnd w:id="590"/>
      <w:r/>
      <w:bookmarkEnd w:id="591"/>
      <w:r/>
      <w:bookmarkEnd w:id="592"/>
      <w:r/>
      <w:bookmarkEnd w:id="593"/>
      <w:r/>
      <w:bookmarkEnd w:id="594"/>
      <w:r/>
      <w:bookmarkEnd w:id="595"/>
      <w:r/>
      <w:bookmarkEnd w:id="596"/>
      <w:r/>
      <w:bookmarkEnd w:id="597"/>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 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12.3.1 计量原则</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工程量计算规则：</w:t>
      </w:r>
      <w:r>
        <w:rPr>
          <w:rFonts w:hint="eastAsia" w:asciiTheme="minorEastAsia" w:hAnsiTheme="minorEastAsia" w:eastAsiaTheme="minorEastAsia"/>
          <w:highlight w:val="none"/>
          <w:u w:val="single"/>
        </w:rPr>
        <w:t xml:space="preserve"> 《建设工程工程量清单计价规范》（GB50500—2013）及《房屋建筑与 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饰工程工程量计算规范》（GB50854-2013）等 9 本工程量计算规范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12.3.2 计量周期</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关于计量周期的约定：</w:t>
      </w:r>
      <w:r>
        <w:rPr>
          <w:rFonts w:hint="eastAsia" w:asciiTheme="minorEastAsia" w:hAnsiTheme="minorEastAsia" w:eastAsiaTheme="minorEastAsia"/>
          <w:highlight w:val="none"/>
          <w:u w:val="single"/>
        </w:rPr>
        <w:t xml:space="preserve">  按月计量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12.3.3 单价合同的计量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关于单价合同计量的约定：。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12.3.4 总价合同的计量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关于总价合同计量的约定：。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12.3.5总价合同采用支付分解表计量支付的，是否适用第12.3.4 项〔总价合同的计量〕约定进行计量：。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12.3.6 其他价格形式合同的计量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其他价格形式的计量方式和程序：。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 工程进度款支付</w:t>
      </w:r>
      <w:r/>
    </w:p>
    <w:p>
      <w:pPr>
        <w:ind w:firstLine="420"/>
        <w:jc w:val="left"/>
        <w:spacing w:line="332" w:lineRule="auto"/>
        <w:rPr>
          <w:rFonts w:asciiTheme="minorEastAsia" w:hAnsiTheme="minorEastAsia" w:eastAsiaTheme="minorEastAsia"/>
          <w:highlight w:val="none"/>
        </w:rPr>
      </w:pPr>
      <w:r/>
      <w:bookmarkStart w:id="598" w:name="_Toc296346712"/>
      <w:r/>
      <w:bookmarkStart w:id="599" w:name="_Toc296944550"/>
      <w:r/>
      <w:bookmarkStart w:id="600" w:name="_Toc297123556"/>
      <w:r/>
      <w:bookmarkStart w:id="601" w:name="_Toc297120511"/>
      <w:r/>
      <w:bookmarkStart w:id="602" w:name="_Toc292559921"/>
      <w:r/>
      <w:bookmarkStart w:id="603" w:name="_Toc296891039"/>
      <w:r/>
      <w:bookmarkStart w:id="604" w:name="_Toc296503211"/>
      <w:r/>
      <w:bookmarkStart w:id="605" w:name="_Toc297048397"/>
      <w:r/>
      <w:bookmarkStart w:id="606" w:name="_Toc303539163"/>
      <w:r/>
      <w:bookmarkStart w:id="607" w:name="_Toc300935006"/>
      <w:r/>
      <w:bookmarkStart w:id="608" w:name="_Toc296891251"/>
      <w:r/>
      <w:bookmarkStart w:id="609" w:name="_Toc292559416"/>
      <w:r/>
      <w:bookmarkStart w:id="610" w:name="_Toc296347210"/>
      <w:r/>
      <w:bookmarkStart w:id="611" w:name="_Toc297216215"/>
      <w:r>
        <w:rPr>
          <w:rFonts w:hint="eastAsia" w:asciiTheme="minorEastAsia" w:hAnsiTheme="minorEastAsia" w:eastAsiaTheme="minorEastAsia"/>
          <w:highlight w:val="none"/>
        </w:rPr>
        <w:t xml:space="preserve">12.4.1 付款周期</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关于付款周期的约定：</w:t>
      </w:r>
      <w:r>
        <w:rPr>
          <w:rFonts w:hint="eastAsia" w:asciiTheme="minorEastAsia" w:hAnsiTheme="minorEastAsia" w:eastAsiaTheme="minorEastAsia"/>
          <w:highlight w:val="none"/>
          <w:u w:val="single"/>
        </w:rPr>
        <w:t xml:space="preserve"> 详见招标文件第三章中付款方式约定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12.4.2 进度付款申请单的编制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关于进度付款申请单编制的约定：。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rFonts w:hint="eastAsia" w:asciiTheme="minorEastAsia" w:hAnsiTheme="minorEastAsia" w:eastAsiaTheme="minorEastAsia"/>
          <w:highlight w:val="none"/>
        </w:rPr>
        <w:t xml:space="preserve">2.4.3 进度付款申请单的提交</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（1）单价合同进度付款申请单提交的约定：。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（3）其他价格形式合同进度付款申请单提交的约定：。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12.4.4 进度款审核和支付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（1）监理人审查并报送发包人的期限：。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发包人完成审批并签发进度款支付证书的期限：。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（2）发包人支付进度款的期限：。</w:t>
      </w:r>
      <w:r/>
    </w:p>
    <w:p>
      <w:pPr>
        <w:ind w:firstLine="52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发包人逾期支付进度款的违约金的计算方式：。</w:t>
      </w:r>
      <w:r/>
    </w:p>
    <w:p>
      <w:pPr>
        <w:ind w:firstLine="52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12.4.6 支付分解表的编制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2、总价合同支付分解表的编制与审批：。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3、单价合同的总价项目支付分解表的编制与审批：。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12.5支付账户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1、账户信息</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2、账户变更</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合同双方是否能自行变更支付账号：</w:t>
      </w:r>
      <w:r>
        <w:rPr>
          <w:rFonts w:cs="Wingding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是  </w:t>
      </w:r>
      <w:r>
        <w:rPr>
          <w:rFonts w:cs="Wingdings" w:asciiTheme="minorEastAsia" w:hAnsiTheme="minorEastAsia" w:eastAsiaTheme="minorEastAsia"/>
          <w:highlight w:val="none"/>
        </w:rPr>
        <w:t xml:space="preserve">¨</w:t>
      </w:r>
      <w:r>
        <w:rPr>
          <w:rFonts w:hint="eastAsia" w:asciiTheme="minorEastAsia" w:hAnsiTheme="minorEastAsia" w:eastAsiaTheme="minorEastAsia"/>
          <w:highlight w:val="none"/>
        </w:rPr>
        <w:t xml:space="preserve">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如勾选“否”，则变更支付账号，需经原账户开户银行书面同意。”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注：承包人账户信息（开户行、账号），在主合同“合同协议书”中有明确表述。</w:t>
      </w:r>
      <w:bookmarkEnd w:id="441"/>
      <w:r/>
      <w:r/>
    </w:p>
    <w:p>
      <w:pPr>
        <w:pStyle w:val="878"/>
        <w:spacing w:line="332" w:lineRule="auto"/>
        <w:rPr>
          <w:rFonts w:asciiTheme="minorEastAsia" w:hAnsiTheme="minorEastAsia" w:eastAsiaTheme="minorEastAsia"/>
          <w:sz w:val="21"/>
          <w:highlight w:val="none"/>
        </w:rPr>
      </w:pPr>
      <w:r/>
      <w:bookmarkStart w:id="612" w:name="_Toc351203645"/>
      <w:r/>
      <w:bookmarkStart w:id="613" w:name="_Toc296347218"/>
      <w:r/>
      <w:bookmarkStart w:id="614" w:name="_Toc312678053"/>
      <w:r/>
      <w:bookmarkStart w:id="615" w:name="_Toc304295593"/>
      <w:r/>
      <w:bookmarkStart w:id="616" w:name="_Toc297123564"/>
      <w:r/>
      <w:bookmarkStart w:id="617" w:name="_Toc292559424"/>
      <w:r/>
      <w:bookmarkStart w:id="618" w:name="_Toc303539172"/>
      <w:r/>
      <w:bookmarkStart w:id="619" w:name="_Toc296346720"/>
      <w:r/>
      <w:bookmarkStart w:id="620" w:name="_Toc292559929"/>
      <w:r/>
      <w:bookmarkStart w:id="621" w:name="_Toc297120519"/>
      <w:r/>
      <w:bookmarkStart w:id="622" w:name="_Toc297048405"/>
      <w:r/>
      <w:bookmarkStart w:id="623" w:name="_Toc296944558"/>
      <w:r/>
      <w:bookmarkStart w:id="624" w:name="_Toc300935015"/>
      <w:r/>
      <w:bookmarkStart w:id="625" w:name="_Toc296891259"/>
      <w:r/>
      <w:bookmarkStart w:id="626" w:name="_Toc296891047"/>
      <w:r/>
      <w:bookmarkStart w:id="627" w:name="_Toc296503219"/>
      <w:r/>
      <w:bookmarkStart w:id="628" w:name="_Toc297216223"/>
      <w:r>
        <w:rPr>
          <w:rFonts w:hint="eastAsia" w:asciiTheme="minorEastAsia" w:hAnsiTheme="minorEastAsia" w:eastAsiaTheme="minorEastAsia"/>
          <w:sz w:val="21"/>
          <w:highlight w:val="none"/>
        </w:rPr>
        <w:t xml:space="preserve">13. 验收和工程试车</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13.1 分部分项工程验收</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13.1.2监理人不能按时进行验收时，应提前</w:t>
      </w:r>
      <w:r>
        <w:rPr>
          <w:rFonts w:hint="eastAsia" w:asciiTheme="minorEastAsia" w:hAnsiTheme="minorEastAsia" w:eastAsiaTheme="minorEastAsia"/>
          <w:highlight w:val="none"/>
          <w:u w:val="single"/>
        </w:rPr>
        <w:t xml:space="preserve">   24    </w:t>
      </w:r>
      <w:r>
        <w:rPr>
          <w:rFonts w:hint="eastAsia" w:asciiTheme="minorEastAsia" w:hAnsiTheme="minorEastAsia" w:eastAsiaTheme="minorEastAsia"/>
          <w:highlight w:val="none"/>
        </w:rPr>
        <w:t xml:space="preserve">小时提交书面延期要求。</w:t>
      </w:r>
      <w:r/>
    </w:p>
    <w:p>
      <w:pPr>
        <w:ind w:firstLine="420"/>
        <w:jc w:val="left"/>
        <w:spacing w:line="332" w:lineRule="auto"/>
        <w:rPr>
          <w:rFonts w:asciiTheme="minorEastAsia" w:hAnsiTheme="minorEastAsia" w:eastAsiaTheme="minorEastAsia"/>
          <w:b/>
          <w:highlight w:val="none"/>
        </w:rPr>
      </w:pPr>
      <w:r>
        <w:rPr>
          <w:rFonts w:hint="eastAsia" w:asciiTheme="minorEastAsia" w:hAnsiTheme="minorEastAsia" w:eastAsiaTheme="minorEastAsia"/>
          <w:highlight w:val="none"/>
        </w:rPr>
        <w:t xml:space="preserve">关于延期最长不得超过：</w:t>
      </w:r>
      <w:r>
        <w:rPr>
          <w:rFonts w:hint="eastAsia" w:asciiTheme="minorEastAsia" w:hAnsiTheme="minorEastAsia" w:eastAsiaTheme="minorEastAsia"/>
          <w:highlight w:val="none"/>
          <w:u w:val="single"/>
        </w:rPr>
        <w:t xml:space="preserve">   48      </w:t>
      </w:r>
      <w:r>
        <w:rPr>
          <w:rFonts w:hint="eastAsia" w:asciiTheme="minorEastAsia" w:hAnsiTheme="minorEastAsia" w:eastAsiaTheme="minorEastAsia"/>
          <w:highlight w:val="none"/>
        </w:rPr>
        <w:t xml:space="preserve">小时。</w:t>
      </w:r>
      <w:r/>
    </w:p>
    <w:p>
      <w:pPr>
        <w:ind w:firstLine="420"/>
        <w:spacing w:line="332" w:lineRule="auto"/>
        <w:rPr>
          <w:rFonts w:asciiTheme="minorEastAsia" w:hAnsiTheme="minorEastAsia" w:eastAsiaTheme="minorEastAsia"/>
          <w:highlight w:val="none"/>
        </w:rPr>
      </w:pPr>
      <w:r/>
      <w:bookmarkStart w:id="629" w:name="_Toc304295596"/>
      <w:r/>
      <w:bookmarkStart w:id="630" w:name="_Toc292559428"/>
      <w:r/>
      <w:bookmarkStart w:id="631" w:name="_Toc296891263"/>
      <w:r/>
      <w:bookmarkStart w:id="632" w:name="_Toc292559933"/>
      <w:r/>
      <w:bookmarkStart w:id="633" w:name="_Toc296346724"/>
      <w:r/>
      <w:bookmarkStart w:id="634" w:name="_Toc297120523"/>
      <w:r/>
      <w:bookmarkStart w:id="635" w:name="_Toc312678056"/>
      <w:r/>
      <w:bookmarkStart w:id="636" w:name="_Toc296347222"/>
      <w:r/>
      <w:bookmarkStart w:id="637" w:name="_Toc297123565"/>
      <w:r/>
      <w:bookmarkStart w:id="638" w:name="_Toc296944562"/>
      <w:r/>
      <w:bookmarkStart w:id="639" w:name="_Toc296503223"/>
      <w:r/>
      <w:bookmarkStart w:id="640" w:name="_Toc296891051"/>
      <w:r/>
      <w:bookmarkStart w:id="641" w:name="_Toc297048409"/>
      <w:r/>
      <w:bookmarkStart w:id="642" w:name="_Toc297216224"/>
      <w:r/>
      <w:bookmarkStart w:id="643" w:name="_Toc300935016"/>
      <w:r/>
      <w:bookmarkStart w:id="644" w:name="_Toc303539173"/>
      <w:r/>
      <w:bookmarkStart w:id="645" w:name="_Toc267251473"/>
      <w:r/>
      <w:bookmarkStart w:id="646" w:name="_Toc267251475"/>
      <w:r/>
      <w:bookmarkStart w:id="647" w:name="_Toc267251470"/>
      <w:r/>
      <w:bookmarkStart w:id="648" w:name="_Toc267251472"/>
      <w:r/>
      <w:bookmarkStart w:id="649" w:name="_Toc267251476"/>
      <w:r/>
      <w:bookmarkStart w:id="650" w:name="_Toc267251471"/>
      <w:r/>
      <w:bookmarkStart w:id="651" w:name="_Toc267251474"/>
      <w:r>
        <w:rPr>
          <w:rFonts w:hint="eastAsia" w:asciiTheme="minorEastAsia" w:hAnsiTheme="minorEastAsia" w:eastAsiaTheme="minorEastAsia"/>
          <w:highlight w:val="none"/>
        </w:rPr>
        <w:t xml:space="preserve">13.2 竣工验收</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ind w:firstLine="420"/>
        <w:jc w:val="left"/>
        <w:spacing w:line="332" w:lineRule="auto"/>
        <w:rPr>
          <w:rFonts w:asciiTheme="minorEastAsia" w:hAnsiTheme="minorEastAsia" w:eastAsiaTheme="minorEastAsia"/>
          <w:highlight w:val="none"/>
        </w:rPr>
      </w:pPr>
      <w:r/>
      <w:bookmarkStart w:id="652" w:name="_Toc280868704"/>
      <w:r/>
      <w:bookmarkStart w:id="653" w:name="_Toc280868705"/>
      <w:r/>
      <w:bookmarkStart w:id="654" w:name="_Toc280868706"/>
      <w:r/>
      <w:bookmarkStart w:id="655" w:name="_Toc280868707"/>
      <w:r/>
      <w:bookmarkStart w:id="656" w:name="_Toc280868708"/>
      <w:r/>
      <w:bookmarkStart w:id="657" w:name="_Toc280868709"/>
      <w:r>
        <w:rPr>
          <w:rFonts w:hint="eastAsia" w:asciiTheme="minorEastAsia" w:hAnsiTheme="minorEastAsia" w:eastAsiaTheme="minorEastAsia"/>
          <w:highlight w:val="none"/>
        </w:rPr>
        <w:t xml:space="preserve">13.2.2竣工验收程序</w:t>
      </w:r>
      <w:bookmarkEnd w:id="652"/>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关于竣工验收程序的约定：。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发包人不按照本项约定组织竣工验收、颁发工程接收证书的违约金的计算方法：</w:t>
      </w:r>
      <w:r>
        <w:rPr>
          <w:rFonts w:hint="eastAsia" w:asciiTheme="minorEastAsia" w:hAnsiTheme="minorEastAsia" w:eastAsiaTheme="minorEastAsia"/>
          <w:highlight w:val="none"/>
          <w:u w:val="single"/>
        </w:rPr>
        <w:t xml:space="preserve"> 颁发工程</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接受证书后 7 天内完成工程的移交                    </w:t>
      </w:r>
      <w:r>
        <w:rPr>
          <w:rFonts w:hint="eastAsia" w:asciiTheme="minorEastAsia" w:hAnsiTheme="minorEastAsia" w:eastAsiaTheme="minorEastAsia"/>
          <w:highlight w:val="none"/>
        </w:rPr>
        <w:t xml:space="preserve">。</w:t>
      </w:r>
      <w:bookmarkEnd w:id="653"/>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13.2.5移交、接收全部与部分工程</w:t>
      </w:r>
      <w:bookmarkEnd w:id="654"/>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承包人向发包人移交工程的期限：</w:t>
      </w:r>
      <w:r>
        <w:rPr>
          <w:rFonts w:hint="eastAsia" w:asciiTheme="minorEastAsia" w:hAnsiTheme="minorEastAsia" w:eastAsiaTheme="minorEastAsia"/>
          <w:highlight w:val="none"/>
          <w:u w:val="single"/>
        </w:rPr>
        <w:t xml:space="preserve"> 颁发工程接受证书后 7 天内完成工程的移交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发包人未按本合同约定接收全部或部分工程的，违约金的计算方法为：</w:t>
      </w:r>
      <w:r>
        <w:rPr>
          <w:rFonts w:hint="eastAsia" w:asciiTheme="minorEastAsia" w:hAnsiTheme="minorEastAsia" w:eastAsiaTheme="minorEastAsia"/>
          <w:highlight w:val="none"/>
          <w:u w:val="single"/>
        </w:rPr>
        <w:t xml:space="preserve">  如有，双方另行约</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u w:val="single"/>
        </w:rPr>
        <w:t xml:space="preserve">定 </w:t>
      </w:r>
      <w:r>
        <w:rPr>
          <w:rFonts w:hint="eastAsia" w:asciiTheme="minorEastAsia" w:hAnsiTheme="minorEastAsia" w:eastAsiaTheme="minorEastAsia"/>
          <w:highlight w:val="none"/>
        </w:rPr>
        <w:t xml:space="preserve">。</w:t>
      </w:r>
      <w:bookmarkEnd w:id="655"/>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承包人未按时移交工程的，违约金的计算方法为：</w:t>
      </w:r>
      <w:r>
        <w:rPr>
          <w:rFonts w:hint="eastAsia" w:asciiTheme="minorEastAsia" w:hAnsiTheme="minorEastAsia" w:eastAsiaTheme="minorEastAsia"/>
          <w:highlight w:val="none"/>
          <w:u w:val="single"/>
        </w:rPr>
        <w:t xml:space="preserve">  每天赔偿金额为贰万元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 工程试车</w:t>
      </w:r>
      <w:bookmarkEnd w:id="656"/>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13.3.1 试车程序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工程试车内容：。</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（1）单机无负荷试车费用由</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承担；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（2）无负荷联动试车费用由</w:t>
      </w:r>
      <w:r>
        <w:rPr>
          <w:rFonts w:hint="eastAsia" w:asciiTheme="minorEastAsia" w:hAnsiTheme="minorEastAsia" w:eastAsiaTheme="minorEastAsia"/>
          <w:highlight w:val="none"/>
          <w:u w:val="single"/>
        </w:rPr>
        <w:t xml:space="preserve"> 承包人                    </w:t>
      </w:r>
      <w:r>
        <w:rPr>
          <w:rFonts w:hint="eastAsia" w:asciiTheme="minorEastAsia" w:hAnsiTheme="minorEastAsia" w:eastAsiaTheme="minorEastAsia"/>
          <w:highlight w:val="none"/>
        </w:rPr>
        <w:t xml:space="preserve">承担。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13.3.3 投料试车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关于投料试车相关事项的约定：。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13.6 竣工退场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13.6.1 竣工退场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承包人完成竣工退场的期限：</w:t>
      </w:r>
      <w:r>
        <w:rPr>
          <w:rFonts w:hint="eastAsia" w:asciiTheme="minorEastAsia" w:hAnsiTheme="minorEastAsia" w:eastAsiaTheme="minorEastAsia"/>
          <w:highlight w:val="none"/>
          <w:u w:val="single"/>
        </w:rPr>
        <w:t xml:space="preserve"> 工程竣工验收合格一周内    </w:t>
      </w:r>
      <w:r>
        <w:rPr>
          <w:rFonts w:hint="eastAsia" w:asciiTheme="minorEastAsia" w:hAnsiTheme="minorEastAsia" w:eastAsiaTheme="minorEastAsia"/>
          <w:highlight w:val="none"/>
        </w:rPr>
        <w:t xml:space="preserve">。</w:t>
      </w:r>
      <w:r/>
    </w:p>
    <w:p>
      <w:pPr>
        <w:pStyle w:val="878"/>
        <w:spacing w:line="332" w:lineRule="auto"/>
        <w:rPr>
          <w:rFonts w:asciiTheme="minorEastAsia" w:hAnsiTheme="minorEastAsia" w:eastAsiaTheme="minorEastAsia"/>
          <w:sz w:val="21"/>
          <w:highlight w:val="none"/>
        </w:rPr>
      </w:pPr>
      <w:r/>
      <w:bookmarkStart w:id="658" w:name="_Toc351203646"/>
      <w:r>
        <w:rPr>
          <w:rFonts w:hint="eastAsia" w:asciiTheme="minorEastAsia" w:hAnsiTheme="minorEastAsia" w:eastAsiaTheme="minorEastAsia"/>
          <w:sz w:val="21"/>
          <w:highlight w:val="none"/>
        </w:rPr>
        <w:t xml:space="preserve">14. 竣工结算</w:t>
      </w:r>
      <w:bookmarkEnd w:id="658"/>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14.1 竣工结算申请</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承包人提交竣工结算申请单的期限：</w:t>
      </w:r>
      <w:r>
        <w:rPr>
          <w:rFonts w:hint="eastAsia" w:asciiTheme="minorEastAsia" w:hAnsiTheme="minorEastAsia" w:eastAsiaTheme="minorEastAsia"/>
          <w:highlight w:val="none"/>
          <w:u w:val="single"/>
        </w:rPr>
        <w:t xml:space="preserve"> 按照招标文件第一章中付款方式约定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竣工结算申请单应包括的内容：</w:t>
      </w:r>
      <w:r>
        <w:rPr>
          <w:rFonts w:hint="eastAsia" w:asciiTheme="minorEastAsia" w:hAnsiTheme="minorEastAsia" w:eastAsiaTheme="minorEastAsia"/>
          <w:highlight w:val="none"/>
          <w:u w:val="single"/>
        </w:rPr>
        <w:t xml:space="preserve"> 按照招标文件第一章中付款方式约定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14.2 竣工结算审核</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发包人审批竣工付款申请单的期限：。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发包人完成竣工付款的期限：。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关于竣工付款证书异议部分复核的方式和程序：。</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 最终结清</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14.4.1 最终结清申请单</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承包人提交最终结清申请单的份数：。</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承包人提交最终结算申请单的期限：。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14.4.2 最终结清证书和支付</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（1）发包人完成最终结清申请单的审批并颁发最终结清证书的期限：</w:t>
      </w:r>
      <w:r>
        <w:rPr>
          <w:rFonts w:hint="eastAsia" w:asciiTheme="minorEastAsia" w:hAnsiTheme="minorEastAsia" w:eastAsiaTheme="minorEastAsia"/>
          <w:highlight w:val="none"/>
          <w:u w:val="single"/>
        </w:rPr>
        <w:t xml:space="preserve"> 发包人在收到承包人</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最终结清申请单后完成审批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（2）发包人完成支付的期限：。</w:t>
      </w:r>
      <w:bookmarkEnd w:id="645"/>
      <w:r/>
      <w:bookmarkEnd w:id="646"/>
      <w:r/>
      <w:bookmarkEnd w:id="647"/>
      <w:r/>
      <w:bookmarkEnd w:id="648"/>
      <w:r/>
      <w:bookmarkEnd w:id="649"/>
      <w:r/>
      <w:bookmarkEnd w:id="650"/>
      <w:r/>
      <w:bookmarkEnd w:id="651"/>
      <w:r/>
      <w:bookmarkEnd w:id="657"/>
      <w:r/>
      <w:r/>
    </w:p>
    <w:p>
      <w:pPr>
        <w:pStyle w:val="878"/>
        <w:spacing w:line="332" w:lineRule="auto"/>
        <w:rPr>
          <w:rFonts w:asciiTheme="minorEastAsia" w:hAnsiTheme="minorEastAsia" w:eastAsiaTheme="minorEastAsia"/>
          <w:sz w:val="21"/>
          <w:highlight w:val="none"/>
        </w:rPr>
      </w:pPr>
      <w:r/>
      <w:bookmarkStart w:id="659" w:name="_Toc351203647"/>
      <w:r/>
      <w:bookmarkStart w:id="660" w:name="_Toc267251483"/>
      <w:r/>
      <w:bookmarkStart w:id="661" w:name="_Toc267251484"/>
      <w:r/>
      <w:bookmarkStart w:id="662" w:name="_Toc267251482"/>
      <w:r/>
      <w:bookmarkStart w:id="663" w:name="_Toc267251485"/>
      <w:r/>
      <w:bookmarkStart w:id="664" w:name="_Toc267251490"/>
      <w:r/>
      <w:bookmarkStart w:id="665" w:name="_Toc267251486"/>
      <w:r/>
      <w:bookmarkStart w:id="666" w:name="_Toc267251488"/>
      <w:r/>
      <w:bookmarkStart w:id="667" w:name="_Toc267251489"/>
      <w:r/>
      <w:bookmarkStart w:id="668" w:name="_Toc267251502"/>
      <w:r/>
      <w:bookmarkStart w:id="669" w:name="_Toc267251494"/>
      <w:r/>
      <w:bookmarkStart w:id="670" w:name="_Toc267251501"/>
      <w:r/>
      <w:bookmarkStart w:id="671" w:name="_Toc267251492"/>
      <w:r/>
      <w:bookmarkStart w:id="672" w:name="_Toc267251499"/>
      <w:r/>
      <w:bookmarkStart w:id="673" w:name="_Toc267251493"/>
      <w:r/>
      <w:bookmarkStart w:id="674" w:name="_Toc267251497"/>
      <w:r/>
      <w:bookmarkStart w:id="675" w:name="_Toc267251491"/>
      <w:r/>
      <w:bookmarkStart w:id="676" w:name="_Toc267251498"/>
      <w:r/>
      <w:bookmarkStart w:id="677" w:name="_Toc267251503"/>
      <w:r/>
      <w:bookmarkStart w:id="678" w:name="_Toc267251496"/>
      <w:r/>
      <w:bookmarkStart w:id="679" w:name="_Toc267251495"/>
      <w:r/>
      <w:bookmarkStart w:id="680" w:name="_Toc267251504"/>
      <w:r/>
      <w:bookmarkStart w:id="681" w:name="_Toc267251506"/>
      <w:r/>
      <w:bookmarkStart w:id="682" w:name="_Toc267251507"/>
      <w:r/>
      <w:bookmarkStart w:id="683" w:name="_Toc267251508"/>
      <w:r/>
      <w:bookmarkStart w:id="684" w:name="_Toc267251515"/>
      <w:r/>
      <w:bookmarkStart w:id="685" w:name="_Toc267251513"/>
      <w:r/>
      <w:bookmarkStart w:id="686" w:name="_Toc267251509"/>
      <w:r/>
      <w:bookmarkStart w:id="687" w:name="_Toc267251511"/>
      <w:r/>
      <w:bookmarkStart w:id="688" w:name="_Toc267251510"/>
      <w:r/>
      <w:bookmarkStart w:id="689" w:name="_Toc267251514"/>
      <w:r>
        <w:rPr>
          <w:rFonts w:hint="eastAsia" w:asciiTheme="minorEastAsia" w:hAnsiTheme="minorEastAsia" w:eastAsiaTheme="minorEastAsia"/>
          <w:sz w:val="21"/>
          <w:highlight w:val="none"/>
        </w:rPr>
        <w:t xml:space="preserve">15. 缺陷责任期与保修</w:t>
      </w:r>
      <w:bookmarkEnd w:id="659"/>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15.2缺陷责任期</w:t>
      </w:r>
      <w:bookmarkEnd w:id="660"/>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缺陷责任期的具体期限：</w:t>
      </w:r>
      <w:r>
        <w:rPr>
          <w:rFonts w:hint="eastAsia" w:asciiTheme="minorEastAsia" w:hAnsiTheme="minorEastAsia" w:eastAsiaTheme="minorEastAsia"/>
          <w:highlight w:val="none"/>
          <w:u w:val="single"/>
        </w:rPr>
        <w:t xml:space="preserve"> 2年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 质量保证金</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关于是否扣留质量保证金的约定：</w:t>
      </w:r>
      <w:r>
        <w:rPr>
          <w:rFonts w:hint="eastAsia" w:asciiTheme="minorEastAsia" w:hAnsiTheme="minorEastAsia" w:eastAsiaTheme="minorEastAsia"/>
          <w:highlight w:val="none"/>
          <w:u w:val="single"/>
        </w:rPr>
        <w:t xml:space="preserve">     是       </w:t>
      </w:r>
      <w:r>
        <w:rPr>
          <w:rFonts w:hint="eastAsia" w:asciiTheme="minorEastAsia" w:hAnsiTheme="minorEastAsia" w:eastAsiaTheme="minorEastAsia"/>
          <w:highlight w:val="none"/>
        </w:rPr>
        <w:t xml:space="preserve">。在工程项目竣工前，承包人按专用合同条款第3.7条提供履约担保的，发包人不得同时预留工程质量保证金。</w:t>
      </w:r>
      <w:r/>
    </w:p>
    <w:p>
      <w:pPr>
        <w:ind w:firstLine="420"/>
        <w:jc w:val="left"/>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15.3.1 承包人提供质量保证金的方式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质量保证金采用以下第</w:t>
      </w:r>
      <w:r>
        <w:rPr>
          <w:rFonts w:hint="eastAsia" w:asciiTheme="minorEastAsia" w:hAnsiTheme="minorEastAsia" w:eastAsiaTheme="minorEastAsia"/>
          <w:highlight w:val="none"/>
          <w:u w:val="single"/>
        </w:rPr>
        <w:t xml:space="preserve">   3  </w:t>
      </w:r>
      <w:r>
        <w:rPr>
          <w:rFonts w:hint="eastAsia" w:asciiTheme="minorEastAsia" w:hAnsiTheme="minorEastAsia" w:eastAsiaTheme="minorEastAsia"/>
          <w:highlight w:val="none"/>
        </w:rPr>
        <w:t xml:space="preserve">种方式：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（1）质量保证金保函，保证金额为：；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（2）%的工程款；</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（3）其他方式:</w:t>
      </w:r>
      <w:r>
        <w:rPr>
          <w:rFonts w:hint="eastAsia" w:asciiTheme="minorEastAsia" w:hAnsiTheme="minorEastAsia" w:eastAsiaTheme="minorEastAsia"/>
          <w:highlight w:val="none"/>
          <w:u w:val="single"/>
        </w:rPr>
        <w:t xml:space="preserve"> 发包人按工程价款结算总额的3%预留工程质量保修金，待缺陷责任期满后返还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15.3.2 质量保证金的扣留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质量保证金的扣留采取以下第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（1）在支付工程进度款时逐次扣留，在此情形下，质量保证金的计算基数不包括预付款的支付、扣回以及价格调整的金额；</w:t>
      </w:r>
      <w:r/>
    </w:p>
    <w:p>
      <w:pPr>
        <w:ind w:firstLine="424"/>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（2）工程竣工结算时一次性扣留质量保证金；</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（3）其他扣留方式:。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关于质量保证金的补充约定：</w:t>
      </w:r>
      <w:r>
        <w:rPr>
          <w:rFonts w:hint="eastAsia" w:asciiTheme="minorEastAsia" w:hAnsiTheme="minorEastAsia" w:eastAsiaTheme="minorEastAsia"/>
          <w:highlight w:val="none"/>
          <w:u w:val="single"/>
        </w:rPr>
        <w:t xml:space="preserve"> 质量保证金不计息  </w:t>
      </w:r>
      <w:r>
        <w:rPr>
          <w:rFonts w:hint="eastAsia" w:asciiTheme="minorEastAsia" w:hAnsiTheme="minorEastAsia" w:eastAsiaTheme="minorEastAsia"/>
          <w:highlight w:val="none"/>
        </w:rPr>
        <w:t xml:space="preserve">。</w:t>
      </w:r>
      <w:bookmarkEnd w:id="661"/>
      <w:r/>
      <w:bookmarkEnd w:id="662"/>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15.4保修</w:t>
      </w:r>
      <w:bookmarkEnd w:id="663"/>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15.4.1 保修责任</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工程保修期为：。</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15.4.3 修复通知</w:t>
      </w:r>
      <w:r/>
    </w:p>
    <w:p>
      <w:pPr>
        <w:ind w:firstLine="409"/>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承包人收到保修通知并到达工程现场的合理时间：</w:t>
      </w:r>
      <w:r>
        <w:rPr>
          <w:rFonts w:hint="eastAsia" w:asciiTheme="minorEastAsia" w:hAnsiTheme="minorEastAsia" w:eastAsiaTheme="minorEastAsia"/>
          <w:highlight w:val="none"/>
          <w:u w:val="single"/>
        </w:rPr>
        <w:t xml:space="preserve"> 8 小时内   </w:t>
      </w:r>
      <w:r>
        <w:rPr>
          <w:rFonts w:hint="eastAsia" w:asciiTheme="minorEastAsia" w:hAnsiTheme="minorEastAsia" w:eastAsiaTheme="minorEastAsia"/>
          <w:highlight w:val="none"/>
        </w:rPr>
        <w:t xml:space="preserve">。</w:t>
      </w:r>
      <w:bookmarkEnd w:id="664"/>
      <w:r/>
      <w:bookmarkEnd w:id="665"/>
      <w:r/>
      <w:bookmarkEnd w:id="666"/>
      <w:r/>
      <w:bookmarkEnd w:id="667"/>
      <w:r/>
      <w:r/>
    </w:p>
    <w:p>
      <w:pPr>
        <w:pStyle w:val="878"/>
        <w:spacing w:line="332" w:lineRule="auto"/>
        <w:rPr>
          <w:rFonts w:asciiTheme="minorEastAsia" w:hAnsiTheme="minorEastAsia" w:eastAsiaTheme="minorEastAsia"/>
          <w:sz w:val="21"/>
          <w:highlight w:val="none"/>
        </w:rPr>
      </w:pPr>
      <w:r/>
      <w:bookmarkStart w:id="690" w:name="_Toc351203648"/>
      <w:r/>
      <w:bookmarkStart w:id="691" w:name="_Toc280868717"/>
      <w:r/>
      <w:bookmarkStart w:id="692" w:name="_Toc280868718"/>
      <w:r>
        <w:rPr>
          <w:rFonts w:hint="eastAsia" w:asciiTheme="minorEastAsia" w:hAnsiTheme="minorEastAsia" w:eastAsiaTheme="minorEastAsia"/>
          <w:sz w:val="21"/>
          <w:highlight w:val="none"/>
        </w:rPr>
        <w:t xml:space="preserve">16. 违约</w:t>
      </w:r>
      <w:bookmarkEnd w:id="690"/>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 发包人违约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16.1.1发包人违约的情形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发包人违约的其他情形：。</w:t>
      </w:r>
      <w:r/>
    </w:p>
    <w:p>
      <w:pPr>
        <w:ind w:left="1050" w:hanging="105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    16.1.2 发包人违约的责任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发包人违约责任的承担方式和计算方法：</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（1）因发包人原因未能在计划开工日期前7天内下达开工通知的违约责任：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（2）因发包人原因未能按合同约定支付合同价款的违约责任：。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（3）发包人违反第10.1款〔变更的范围〕第（2）项约定，自行实施被取消的工作或转由他人实施的违约责任：。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（5）因发包人违反合同约定造成暂停施工的违约责任：。</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（6）发包人无正当理由没有在约定期限内发出复工指示，导致承包人无法复工的违约责任：</w:t>
      </w:r>
      <w:r>
        <w:rPr>
          <w:rFonts w:hint="eastAsia" w:asciiTheme="minorEastAsia" w:hAnsiTheme="minorEastAsia" w:eastAsiaTheme="minorEastAsia"/>
          <w:highlight w:val="none"/>
          <w:u w:val="single"/>
        </w:rPr>
        <w:t xml:space="preserve">  工期顺延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（7）其他：。</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16.1.3 因发包人违约解除合同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承包人按16.1.1项〔发包人违约的情形〕约定暂停施工满天后发包人仍不纠正其违约行为并致使合同目的不能实现的，承包人有权解除合同。</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 承包人违约</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16.2.1 承包人违约的情形</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承包人违约的其他情形：。</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16.2.2承包人违约的责任</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承包人违约责任的承担方式和计算方法：</w:t>
      </w:r>
      <w:r>
        <w:rPr>
          <w:rFonts w:hint="eastAsia" w:asciiTheme="minorEastAsia" w:hAnsiTheme="minorEastAsia" w:eastAsiaTheme="minorEastAsia"/>
          <w:highlight w:val="none"/>
          <w:u w:val="single"/>
        </w:rPr>
        <w:t xml:space="preserve"> 承包人应承担因其违约行为而增加的费用和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u w:val="single"/>
        </w:rPr>
        <w:t xml:space="preserve">（或） 延误的工期    </w:t>
      </w:r>
      <w:r>
        <w:rPr>
          <w:rFonts w:hint="eastAsia" w:asciiTheme="minorEastAsia" w:hAnsiTheme="minorEastAsia" w:eastAsiaTheme="minorEastAsia"/>
          <w:highlight w:val="none"/>
        </w:rPr>
        <w:t xml:space="preserve">。</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16.2.3 因承包人违约解除合同</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关于承包人违约解除合同的特别约定：</w:t>
      </w:r>
      <w:r>
        <w:rPr>
          <w:rFonts w:hint="eastAsia" w:asciiTheme="minorEastAsia" w:hAnsiTheme="minorEastAsia" w:eastAsiaTheme="minorEastAsia"/>
          <w:highlight w:val="none"/>
          <w:u w:val="single"/>
        </w:rPr>
        <w:t xml:space="preserve"> 双方约定    </w:t>
      </w:r>
      <w:r>
        <w:rPr>
          <w:rFonts w:hint="eastAsia" w:asciiTheme="minorEastAsia" w:hAnsiTheme="minorEastAsia" w:eastAsiaTheme="minorEastAsia"/>
          <w:highlight w:val="none"/>
        </w:rPr>
        <w:t xml:space="preserve">。</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发包人继续使用承包人在施工现场的材料、设备、临时工程、承包人文件和由承包人或以其名义编制的其他文件的费用承担方式：。</w:t>
      </w:r>
      <w:r/>
    </w:p>
    <w:p>
      <w:pPr>
        <w:pStyle w:val="878"/>
        <w:spacing w:line="332" w:lineRule="auto"/>
        <w:rPr>
          <w:rFonts w:asciiTheme="minorEastAsia" w:hAnsiTheme="minorEastAsia" w:eastAsiaTheme="minorEastAsia"/>
          <w:sz w:val="21"/>
          <w:highlight w:val="none"/>
        </w:rPr>
      </w:pPr>
      <w:r/>
      <w:bookmarkStart w:id="693" w:name="_Toc351203649"/>
      <w:r>
        <w:rPr>
          <w:rFonts w:hint="eastAsia" w:asciiTheme="minorEastAsia" w:hAnsiTheme="minorEastAsia" w:eastAsiaTheme="minorEastAsia"/>
          <w:sz w:val="21"/>
          <w:highlight w:val="none"/>
        </w:rPr>
        <w:t xml:space="preserve">17. 不可抗力</w:t>
      </w:r>
      <w:bookmarkEnd w:id="691"/>
      <w:r/>
      <w:bookmarkEnd w:id="69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17.1 不可抗力的确认</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除通用合同条款约定的不可抗力事件之外，视为不可抗力的其他情形：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17.4 因不可抗力解除合同</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合同解除后，发包人应在商定或确定发包人应支付款项后天内完成款项的支付。</w:t>
      </w:r>
      <w:r/>
    </w:p>
    <w:p>
      <w:pPr>
        <w:pStyle w:val="878"/>
        <w:spacing w:line="332" w:lineRule="auto"/>
        <w:rPr>
          <w:rFonts w:asciiTheme="minorEastAsia" w:hAnsiTheme="minorEastAsia" w:eastAsiaTheme="minorEastAsia"/>
          <w:sz w:val="21"/>
          <w:highlight w:val="none"/>
        </w:rPr>
      </w:pPr>
      <w:r/>
      <w:bookmarkStart w:id="694" w:name="_Toc351203650"/>
      <w:r>
        <w:rPr>
          <w:rFonts w:hint="eastAsia" w:asciiTheme="minorEastAsia" w:hAnsiTheme="minorEastAsia" w:eastAsiaTheme="minorEastAsia"/>
          <w:sz w:val="21"/>
          <w:highlight w:val="none"/>
        </w:rPr>
        <w:t xml:space="preserve">18. 保险</w:t>
      </w:r>
      <w:bookmarkEnd w:id="692"/>
      <w:r/>
      <w:bookmarkEnd w:id="694"/>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18.1 工程保险</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关于工程保险的特别约定：。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18.3 其他保险</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关于其他保险的约定：。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承包人是否应为其施工设备等办理财产保险：。</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18.7 通知义务</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关于变更保险合同时的通知义务的约定：。</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pStyle w:val="878"/>
        <w:spacing w:line="332" w:lineRule="auto"/>
        <w:rPr>
          <w:rFonts w:asciiTheme="minorEastAsia" w:hAnsiTheme="minorEastAsia" w:eastAsiaTheme="minorEastAsia"/>
          <w:sz w:val="21"/>
          <w:highlight w:val="none"/>
        </w:rPr>
      </w:pPr>
      <w:r/>
      <w:bookmarkStart w:id="695" w:name="_Toc351203651"/>
      <w:r>
        <w:rPr>
          <w:rFonts w:hint="eastAsia" w:asciiTheme="minorEastAsia" w:hAnsiTheme="minorEastAsia" w:eastAsiaTheme="minorEastAsia"/>
          <w:sz w:val="21"/>
          <w:highlight w:val="none"/>
        </w:rPr>
        <w:t xml:space="preserve">20. 争议解决</w:t>
      </w:r>
      <w:bookmarkEnd w:id="680"/>
      <w:r/>
      <w:bookmarkEnd w:id="681"/>
      <w:r/>
      <w:bookmarkEnd w:id="695"/>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 争</w:t>
      </w:r>
      <w:bookmarkEnd w:id="682"/>
      <w:r>
        <w:rPr>
          <w:rFonts w:hint="eastAsia" w:asciiTheme="minorEastAsia" w:hAnsiTheme="minorEastAsia" w:eastAsiaTheme="minorEastAsia"/>
          <w:highlight w:val="none"/>
        </w:rPr>
        <w:t xml:space="preserve">议评审</w:t>
      </w:r>
      <w:r/>
    </w:p>
    <w:p>
      <w:pPr>
        <w:ind w:left="149" w:firstLine="315"/>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合同当事人是否同意将工程争议提交争议评审小组决定：</w:t>
      </w:r>
      <w:r>
        <w:rPr>
          <w:rFonts w:hint="eastAsia" w:asciiTheme="minorEastAsia" w:hAnsiTheme="minorEastAsia" w:eastAsiaTheme="minorEastAsia"/>
          <w:highlight w:val="none"/>
          <w:u w:val="single"/>
        </w:rPr>
        <w:t xml:space="preserve">  否       </w:t>
      </w:r>
      <w:r>
        <w:rPr>
          <w:rFonts w:hint="eastAsia" w:asciiTheme="minorEastAsia" w:hAnsiTheme="minorEastAsia" w:eastAsiaTheme="minorEastAsia"/>
          <w:highlight w:val="none"/>
        </w:rPr>
        <w:t xml:space="preserve">。  </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20.3.1 争议评审小组的确定</w:t>
      </w:r>
      <w:r/>
    </w:p>
    <w:p>
      <w:pPr>
        <w:ind w:firstLine="420"/>
        <w:jc w:val="left"/>
        <w:spacing w:line="332"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争议评审小组成员的确定：。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选定争议评审员的期限：。</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争议评审小组成员的报酬承担方式：。</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其他事项的约定：。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20.3.2 争议评审小组的决定</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合同当事人关于本项的约定：。</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20.4仲裁或诉讼</w:t>
      </w:r>
      <w:bookmarkEnd w:id="683"/>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因合同及合同有关事项发生的争议，按下列第</w:t>
      </w:r>
      <w:r>
        <w:rPr>
          <w:rFonts w:hint="eastAsia" w:asciiTheme="minorEastAsia" w:hAnsiTheme="minorEastAsia" w:eastAsiaTheme="minorEastAsia"/>
          <w:highlight w:val="none"/>
          <w:u w:val="single"/>
        </w:rPr>
        <w:t xml:space="preserve">   （2）  </w:t>
      </w:r>
      <w:r>
        <w:rPr>
          <w:rFonts w:hint="eastAsia" w:asciiTheme="minorEastAsia" w:hAnsiTheme="minorEastAsia" w:eastAsiaTheme="minorEastAsia"/>
          <w:highlight w:val="none"/>
        </w:rPr>
        <w:t xml:space="preserve">种方式解决：</w:t>
      </w:r>
      <w:r/>
    </w:p>
    <w:p>
      <w:pPr>
        <w:ind w:firstLine="420"/>
        <w:jc w:val="left"/>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（1）向仲裁委员会申请仲裁；</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（2）向</w:t>
      </w:r>
      <w:r>
        <w:rPr>
          <w:rFonts w:hint="eastAsia" w:asciiTheme="minorEastAsia" w:hAnsiTheme="minorEastAsia" w:eastAsiaTheme="minorEastAsia"/>
          <w:highlight w:val="none"/>
          <w:u w:val="single"/>
        </w:rPr>
        <w:t xml:space="preserve"> 有管辖权的      </w:t>
      </w:r>
      <w:r>
        <w:rPr>
          <w:rFonts w:hint="eastAsia" w:asciiTheme="minorEastAsia" w:hAnsiTheme="minorEastAsia" w:eastAsiaTheme="minorEastAsia"/>
          <w:highlight w:val="none"/>
        </w:rPr>
        <w:t xml:space="preserve">人民法院起诉。</w:t>
      </w:r>
      <w:bookmarkEnd w:id="684"/>
      <w:r/>
      <w:bookmarkEnd w:id="685"/>
      <w:r/>
      <w:bookmarkEnd w:id="686"/>
      <w:r/>
      <w:bookmarkEnd w:id="687"/>
      <w:r/>
      <w:bookmarkEnd w:id="688"/>
      <w:r/>
      <w:bookmarkEnd w:id="689"/>
      <w:r/>
      <w:r/>
    </w:p>
    <w:p>
      <w:pPr>
        <w:spacing w:line="332" w:lineRule="auto"/>
        <w:rPr>
          <w:rFonts w:asciiTheme="minorEastAsia" w:hAnsiTheme="minorEastAsia" w:eastAsiaTheme="minorEastAsia"/>
          <w:highlight w:val="none"/>
        </w:rPr>
      </w:pPr>
      <w:r>
        <w:rPr>
          <w:rFonts w:asciiTheme="minorEastAsia" w:hAnsiTheme="minorEastAsia" w:eastAsiaTheme="minorEastAsia"/>
          <w:highlight w:val="none"/>
        </w:rPr>
      </w:r>
      <w:r/>
    </w:p>
    <w:p>
      <w:pPr>
        <w:pStyle w:val="878"/>
        <w:spacing w:after="120" w:line="332"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21. 其他</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21.1 围挡设置 </w:t>
      </w:r>
      <w:r/>
    </w:p>
    <w:p>
      <w:pPr>
        <w:ind w:firstLine="420"/>
        <w:spacing w:line="332" w:lineRule="auto"/>
        <w:rPr>
          <w:rFonts w:asciiTheme="minorEastAsia" w:hAnsiTheme="minorEastAsia" w:eastAsiaTheme="minorEastAsia"/>
          <w:highlight w:val="none"/>
        </w:rPr>
      </w:pPr>
      <w:r>
        <w:rPr>
          <w:rFonts w:hint="eastAsia" w:asciiTheme="minorEastAsia" w:hAnsiTheme="minorEastAsia" w:eastAsiaTheme="minorEastAsia"/>
          <w:highlight w:val="none"/>
        </w:rPr>
        <w:t xml:space="preserve">承包人应严格按照《泰州市建设工程施工现场围挡示范图集（2020年第一版）》以及本项目的工程量清单设置围挡。</w:t>
      </w:r>
      <w:r/>
    </w:p>
    <w:p>
      <w:pPr>
        <w:ind w:firstLine="420"/>
        <w:spacing w:line="332" w:lineRule="auto"/>
        <w:rPr>
          <w:rFonts w:asciiTheme="minorEastAsia" w:hAnsiTheme="minorEastAsia" w:eastAsiaTheme="minorEastAsia"/>
          <w:highlight w:val="none"/>
          <w:u w:val="single"/>
        </w:rPr>
      </w:pPr>
      <w:r>
        <w:rPr>
          <w:rFonts w:asciiTheme="minorEastAsia" w:hAnsiTheme="minorEastAsia" w:eastAsiaTheme="minorEastAsia"/>
          <w:highlight w:val="none"/>
          <w:u w:val="singl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rPr>
      </w:pPr>
      <w:r>
        <w:rPr>
          <w:rFonts w:asciiTheme="minorEastAsia" w:hAnsiTheme="minorEastAsia" w:eastAsiaTheme="minorEastAsia"/>
          <w:highlight w:val="none"/>
        </w:rPr>
      </w:r>
      <w:r/>
    </w:p>
    <w:p>
      <w:pPr>
        <w:jc w:val="left"/>
        <w:tabs>
          <w:tab w:val="left" w:pos="685" w:leader="none"/>
        </w:tabs>
        <w:rPr>
          <w:rFonts w:asciiTheme="minorEastAsia" w:hAnsiTheme="minorEastAsia" w:eastAsiaTheme="minorEastAsia"/>
          <w:highlight w:val="none"/>
        </w:rPr>
      </w:pPr>
      <w:r/>
      <w:bookmarkStart w:id="696" w:name="_Toc179632787"/>
      <w:r/>
      <w:bookmarkStart w:id="697" w:name="_Toc152042551"/>
      <w:r/>
      <w:bookmarkStart w:id="698" w:name="_Toc152045769"/>
      <w:r>
        <w:rPr>
          <w:rStyle w:val="890"/>
          <w:rFonts w:hint="eastAsia" w:asciiTheme="minorEastAsia" w:hAnsiTheme="minorEastAsia" w:eastAsiaTheme="minorEastAsia"/>
          <w:sz w:val="21"/>
          <w:highlight w:val="none"/>
        </w:rPr>
        <w:t xml:space="preserve">附件：履约担保格式</w:t>
      </w:r>
      <w:bookmarkEnd w:id="696"/>
      <w:r/>
      <w:bookmarkEnd w:id="697"/>
      <w:r/>
      <w:bookmarkEnd w:id="698"/>
      <w:r/>
      <w:r/>
    </w:p>
    <w:p>
      <w:pPr>
        <w:spacing w:line="440" w:lineRule="exact"/>
        <w:rPr>
          <w:rFonts w:asciiTheme="minorEastAsia" w:hAnsiTheme="minorEastAsia" w:eastAsiaTheme="minorEastAsia"/>
          <w:sz w:val="20"/>
          <w:highlight w:val="none"/>
        </w:rPr>
      </w:pPr>
      <w:r>
        <w:rPr>
          <w:rFonts w:asciiTheme="minorEastAsia" w:hAnsiTheme="minorEastAsia" w:eastAsiaTheme="minorEastAsia"/>
          <w:sz w:val="20"/>
          <w:highlight w:val="none"/>
        </w:rPr>
      </w:r>
      <w:r/>
    </w:p>
    <w:p>
      <w:pPr>
        <w:ind w:firstLine="420"/>
        <w:jc w:val="left"/>
        <w:tabs>
          <w:tab w:val="left" w:pos="685" w:leader="none"/>
        </w:tabs>
        <w:rPr>
          <w:rFonts w:asciiTheme="minorEastAsia" w:hAnsiTheme="minorEastAsia" w:eastAsiaTheme="minorEastAsia"/>
          <w:highlight w:val="non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Theme="minorEastAsia" w:hAnsiTheme="minorEastAsia" w:eastAsiaTheme="minorEastAsia"/>
          <w:color w:val="000000"/>
          <w:highlight w:val="none"/>
        </w:rPr>
        <w:t xml:space="preserve">按照《住房和城乡建设部关于印发工程保函示范文本的通知》（建市〔2021〕11号）中明确的格式递交</w:t>
      </w:r>
      <w:r/>
    </w:p>
    <w:p>
      <w:pPr>
        <w:pStyle w:val="722"/>
        <w:jc w:val="center"/>
        <w:spacing w:line="240" w:lineRule="auto"/>
        <w:rPr>
          <w:rFonts w:cs="宋体" w:asciiTheme="minorEastAsia" w:hAnsiTheme="minorEastAsia" w:eastAsiaTheme="minorEastAsia"/>
          <w:sz w:val="24"/>
          <w:szCs w:val="24"/>
          <w:highlight w:val="none"/>
        </w:rPr>
      </w:pPr>
      <w:r>
        <w:rPr>
          <w:rFonts w:hint="eastAsia" w:asciiTheme="minorEastAsia" w:hAnsiTheme="minorEastAsia" w:eastAsiaTheme="minorEastAsia"/>
          <w:highlight w:val="none"/>
        </w:rPr>
        <w:t xml:space="preserve">第六章 </w:t>
      </w:r>
      <w:r>
        <w:rPr>
          <w:rFonts w:hint="eastAsia" w:asciiTheme="minorEastAsia" w:hAnsiTheme="minorEastAsia" w:eastAsiaTheme="minorEastAsia"/>
          <w:color w:val="000000"/>
          <w:highlight w:val="none"/>
        </w:rPr>
        <w:t xml:space="preserve">工程量清单</w:t>
      </w:r>
      <w:r/>
    </w:p>
    <w:p>
      <w:pPr>
        <w:spacing w:line="400" w:lineRule="exact"/>
        <w:rPr>
          <w:rFonts w:cs="黑体" w:asciiTheme="minorEastAsia" w:hAnsiTheme="minorEastAsia" w:eastAsiaTheme="minorEastAsia"/>
          <w:b/>
          <w:bCs/>
          <w:color w:val="000000"/>
          <w:szCs w:val="21"/>
          <w:highlight w:val="none"/>
        </w:rPr>
      </w:pPr>
      <w:r/>
      <w:bookmarkStart w:id="699" w:name="_Toc162409184"/>
      <w:r/>
      <w:bookmarkStart w:id="700" w:name="_Toc342296519"/>
      <w:r/>
      <w:bookmarkStart w:id="701" w:name="_Toc362252985"/>
      <w:r/>
      <w:bookmarkStart w:id="702" w:name="_Toc241459760"/>
      <w:r>
        <w:rPr>
          <w:rFonts w:cs="黑体" w:asciiTheme="minorEastAsia" w:hAnsiTheme="minorEastAsia" w:eastAsiaTheme="minorEastAsia"/>
          <w:b/>
          <w:bCs/>
          <w:color w:val="000000"/>
          <w:szCs w:val="21"/>
          <w:highlight w:val="none"/>
        </w:rPr>
        <w:t xml:space="preserve">1</w:t>
      </w:r>
      <w:bookmarkEnd w:id="699"/>
      <w:r>
        <w:rPr>
          <w:rFonts w:cs="黑体" w:asciiTheme="minorEastAsia" w:hAnsiTheme="minorEastAsia" w:eastAsiaTheme="minorEastAsia"/>
          <w:b/>
          <w:bCs/>
          <w:color w:val="000000"/>
          <w:szCs w:val="21"/>
          <w:highlight w:val="none"/>
        </w:rPr>
        <w:t xml:space="preserve">.</w:t>
      </w:r>
      <w:r>
        <w:rPr>
          <w:rFonts w:hint="eastAsia" w:cs="黑体" w:asciiTheme="minorEastAsia" w:hAnsiTheme="minorEastAsia" w:eastAsiaTheme="minorEastAsia"/>
          <w:b/>
          <w:bCs/>
          <w:color w:val="000000"/>
          <w:szCs w:val="21"/>
          <w:highlight w:val="none"/>
        </w:rPr>
        <w:t xml:space="preserve">工程量清单说明</w:t>
      </w:r>
      <w:bookmarkEnd w:id="700"/>
      <w:r/>
      <w:bookmarkEnd w:id="701"/>
      <w:r/>
      <w:bookmarkEnd w:id="702"/>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1.1</w:t>
      </w:r>
      <w:r>
        <w:rPr>
          <w:rFonts w:hint="eastAsia" w:cs="仿宋_GB2312" w:asciiTheme="minorEastAsia" w:hAnsiTheme="minorEastAsia" w:eastAsiaTheme="minorEastAsia"/>
          <w:color w:val="000000"/>
          <w:szCs w:val="21"/>
          <w:highlight w:val="none"/>
        </w:rPr>
        <w:t xml:space="preserve">本工程量清单是依据现行中华人民共和国国家标准</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rPr>
          <w:rFonts w:hint="eastAsia" w:cs="仿宋_GB2312" w:asciiTheme="minorEastAsia" w:hAnsiTheme="minorEastAsia" w:eastAsiaTheme="minorEastAsia"/>
          <w:color w:val="000000"/>
          <w:szCs w:val="21"/>
          <w:highlight w:val="none"/>
        </w:rPr>
        <w:t xml:space="preserve">以及采购文件中包括的图纸等编制。计量采用中华人民共和国法定的基本计量单位。</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1.2</w:t>
      </w:r>
      <w:r>
        <w:rPr>
          <w:rFonts w:hint="eastAsia" w:cs="仿宋_GB2312" w:asciiTheme="minorEastAsia" w:hAnsiTheme="minorEastAsia" w:eastAsiaTheme="minorEastAsia"/>
          <w:color w:val="000000"/>
          <w:szCs w:val="21"/>
          <w:highlight w:val="none"/>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cs="黑体" w:asciiTheme="minorEastAsia" w:hAnsiTheme="minorEastAsia" w:eastAsiaTheme="minorEastAsia"/>
          <w:i/>
          <w:iCs/>
          <w:color w:val="000000"/>
          <w:sz w:val="28"/>
          <w:szCs w:val="28"/>
          <w:highlight w:val="none"/>
        </w:rPr>
      </w:pPr>
      <w:r>
        <w:rPr>
          <w:rFonts w:cs="仿宋_GB2312" w:asciiTheme="minorEastAsia" w:hAnsiTheme="minorEastAsia" w:eastAsiaTheme="minorEastAsia"/>
          <w:color w:val="000000"/>
          <w:szCs w:val="21"/>
          <w:highlight w:val="none"/>
        </w:rPr>
        <w:t xml:space="preserve">1.3</w:t>
      </w:r>
      <w:r>
        <w:rPr>
          <w:rFonts w:hint="eastAsia" w:cs="仿宋_GB2312" w:asciiTheme="minorEastAsia" w:hAnsiTheme="minorEastAsia" w:eastAsiaTheme="minorEastAsia"/>
          <w:color w:val="000000"/>
          <w:szCs w:val="21"/>
          <w:highlight w:val="none"/>
        </w:rPr>
        <w:t xml:space="preserve">对</w:t>
      </w:r>
      <w:r>
        <w:rPr>
          <w:rFonts w:cs="仿宋_GB2312" w:asciiTheme="minorEastAsia" w:hAnsiTheme="minorEastAsia" w:eastAsiaTheme="minorEastAsia"/>
          <w:color w:val="000000"/>
          <w:szCs w:val="21"/>
          <w:highlight w:val="none"/>
        </w:rPr>
        <w:t xml:space="preserve">2013</w:t>
      </w:r>
      <w:r>
        <w:rPr>
          <w:rFonts w:hint="eastAsia" w:cs="仿宋_GB2312" w:asciiTheme="minorEastAsia" w:hAnsiTheme="minorEastAsia" w:eastAsiaTheme="minorEastAsia"/>
          <w:color w:val="000000"/>
          <w:szCs w:val="21"/>
          <w:highlight w:val="none"/>
        </w:rPr>
        <w:t xml:space="preserve">版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703" w:name="_Toc241459761"/>
      <w:r/>
      <w:bookmarkStart w:id="704" w:name="_Toc362252986"/>
      <w:r/>
      <w:bookmarkStart w:id="705" w:name="_Toc342296520"/>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2.</w:t>
      </w:r>
      <w:r>
        <w:rPr>
          <w:rFonts w:hint="eastAsia" w:cs="黑体" w:asciiTheme="minorEastAsia" w:hAnsiTheme="minorEastAsia" w:eastAsiaTheme="minorEastAsia"/>
          <w:b/>
          <w:bCs/>
          <w:color w:val="000000"/>
          <w:szCs w:val="21"/>
          <w:highlight w:val="none"/>
        </w:rPr>
        <w:t xml:space="preserve">投标报价说明</w:t>
      </w:r>
      <w:bookmarkEnd w:id="703"/>
      <w:r/>
      <w:bookmarkEnd w:id="704"/>
      <w:r/>
      <w:bookmarkEnd w:id="705"/>
      <w:r/>
      <w:r/>
    </w:p>
    <w:p>
      <w:pPr>
        <w:ind w:firstLine="315"/>
        <w:spacing w:line="4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2.1</w:t>
      </w:r>
      <w:r>
        <w:rPr>
          <w:rFonts w:hint="eastAsia" w:asciiTheme="minorEastAsia" w:hAnsiTheme="minorEastAsia" w:eastAsiaTheme="minorEastAsia"/>
          <w:color w:val="000000"/>
          <w:highlight w:val="none"/>
        </w:rPr>
        <w:t xml:space="preserve">投标报价应根据采购文件中的有关计价要求，并按照下列依据自主报价</w:t>
      </w:r>
      <w:r>
        <w:rPr>
          <w:rFonts w:asciiTheme="minorEastAsia" w:hAnsiTheme="minorEastAsia" w:eastAsiaTheme="minorEastAsia"/>
          <w:color w:val="000000"/>
          <w:highlight w:val="none"/>
        </w:rPr>
        <w:t xml:space="preserve">:</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w:t>
      </w:r>
      <w:r>
        <w:rPr>
          <w:rFonts w:hint="eastAsia" w:asciiTheme="minorEastAsia" w:hAnsiTheme="minorEastAsia" w:eastAsiaTheme="minorEastAsia"/>
          <w:color w:val="000000"/>
          <w:highlight w:val="none"/>
        </w:rPr>
        <w:t xml:space="preserve">）本磋商文件；</w:t>
      </w:r>
      <w:r/>
    </w:p>
    <w:p>
      <w:pPr>
        <w:ind w:firstLine="315"/>
        <w:spacing w:line="400" w:lineRule="exact"/>
        <w:rPr>
          <w:rFonts w:asciiTheme="minorEastAsia" w:hAnsiTheme="minorEastAsia" w:eastAsiaTheme="minorEastAsia"/>
          <w:color w:val="ff0000"/>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2</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3</w:t>
      </w:r>
      <w:r>
        <w:rPr>
          <w:rFonts w:hint="eastAsia" w:asciiTheme="minorEastAsia" w:hAnsiTheme="minorEastAsia" w:eastAsiaTheme="minorEastAsia"/>
          <w:color w:val="000000"/>
          <w:highlight w:val="none"/>
        </w:rPr>
        <w:t xml:space="preserve">）国家或省级、行业建设主管部门颁发的计价办法；</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）企业定额，国家或省级、行业建设主管部门颁发的计价定额；</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5</w:t>
      </w:r>
      <w:r>
        <w:rPr>
          <w:rFonts w:hint="eastAsia" w:asciiTheme="minorEastAsia" w:hAnsiTheme="minorEastAsia" w:eastAsiaTheme="minorEastAsia"/>
          <w:color w:val="000000"/>
          <w:highlight w:val="none"/>
        </w:rPr>
        <w:t xml:space="preserve">）磋商文件（包括工程量清单）的澄清、补充和修改文件；</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6</w:t>
      </w:r>
      <w:r>
        <w:rPr>
          <w:rFonts w:hint="eastAsia" w:asciiTheme="minorEastAsia" w:hAnsiTheme="minorEastAsia" w:eastAsiaTheme="minorEastAsia"/>
          <w:color w:val="000000"/>
          <w:highlight w:val="none"/>
        </w:rPr>
        <w:t xml:space="preserve">）建设工程设计文件及相关资料；</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7</w:t>
      </w:r>
      <w:r>
        <w:rPr>
          <w:rFonts w:hint="eastAsia" w:asciiTheme="minorEastAsia" w:hAnsiTheme="minorEastAsia" w:eastAsiaTheme="minorEastAsia"/>
          <w:color w:val="000000"/>
          <w:highlight w:val="none"/>
        </w:rPr>
        <w:t xml:space="preserve">）施工现场情况、工程特点及拟定的投标施工组织设计或施工方案；</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8</w:t>
      </w:r>
      <w:r>
        <w:rPr>
          <w:rFonts w:hint="eastAsia" w:asciiTheme="minorEastAsia" w:hAnsiTheme="minorEastAsia" w:eastAsiaTheme="minorEastAsia"/>
          <w:color w:val="000000"/>
          <w:highlight w:val="none"/>
        </w:rPr>
        <w:t xml:space="preserve">）与建设项目相关的标准、规定等技术资料；</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9</w:t>
      </w:r>
      <w:r>
        <w:rPr>
          <w:rFonts w:hint="eastAsia" w:asciiTheme="minorEastAsia" w:hAnsiTheme="minorEastAsia" w:eastAsiaTheme="minorEastAsia"/>
          <w:color w:val="000000"/>
          <w:highlight w:val="none"/>
        </w:rPr>
        <w:t xml:space="preserve">）市场价格信息或工程造价管理机构发布的工程造价信息；</w:t>
      </w:r>
      <w:r/>
    </w:p>
    <w:p>
      <w:pPr>
        <w:ind w:firstLine="315"/>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10</w:t>
      </w:r>
      <w:r>
        <w:rPr>
          <w:rFonts w:hint="eastAsia" w:asciiTheme="minorEastAsia" w:hAnsiTheme="minorEastAsia" w:eastAsiaTheme="minorEastAsia"/>
          <w:color w:val="000000"/>
          <w:highlight w:val="none"/>
        </w:rPr>
        <w:t xml:space="preserve">）其他的相关资料。</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2.2 </w:t>
      </w:r>
      <w:r>
        <w:rPr>
          <w:rFonts w:hint="eastAsia" w:asciiTheme="minorEastAsia" w:hAnsiTheme="minorEastAsia" w:eastAsiaTheme="minorEastAsia"/>
          <w:color w:val="000000"/>
          <w:szCs w:val="21"/>
          <w:highlight w:val="none"/>
        </w:rPr>
        <w:t xml:space="preserve">供应商应按招标工程量清单填报价格。项目编码、项目名称、项目特征、计量单位、工程量必须与招标工程量清单一致。</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2.3 </w:t>
      </w:r>
      <w:r>
        <w:rPr>
          <w:rFonts w:hint="eastAsia" w:asciiTheme="minorEastAsia" w:hAnsiTheme="minorEastAsia" w:eastAsiaTheme="minorEastAsia"/>
          <w:color w:val="000000"/>
          <w:szCs w:val="21"/>
          <w:highlight w:val="none"/>
        </w:rPr>
        <w:t xml:space="preserve">综合单价中应包含采购文件中划分的应由供应商承担的风险范围及其费用。</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2.4 </w:t>
      </w:r>
      <w:r>
        <w:rPr>
          <w:rFonts w:hint="eastAsia" w:asciiTheme="minorEastAsia" w:hAnsiTheme="minorEastAsia" w:eastAsiaTheme="minorEastAsia"/>
          <w:color w:val="000000"/>
          <w:szCs w:val="21"/>
          <w:highlight w:val="none"/>
        </w:rPr>
        <w:t xml:space="preserve">分部分项工程项目和单价措施项目，应根据采购文件和招标工程量清单项目中的特征描述确定综合单价计算。如出现招标工程量清单特征描述与设计图纸不符时，供应商应以招标工程量清单的项目特征描述为准，确定投标报价的综合单价。</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2.5 </w:t>
      </w:r>
      <w:r>
        <w:rPr>
          <w:rFonts w:hint="eastAsia" w:asciiTheme="minorEastAsia" w:hAnsiTheme="minorEastAsia" w:eastAsiaTheme="minorEastAsia"/>
          <w:color w:val="000000"/>
          <w:szCs w:val="21"/>
          <w:highlight w:val="none"/>
        </w:rPr>
        <w:t xml:space="preserve">总价措施项目的金额应根据采购文件及投标时拟定的施工组织设计或施工方案，按计价规范的规定自主确定。但安全文明施工费应按照招标工程量清单所列的费率和计算基础确定。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2.6 </w:t>
      </w:r>
      <w:r>
        <w:rPr>
          <w:rFonts w:hint="eastAsia" w:asciiTheme="minorEastAsia" w:hAnsiTheme="minorEastAsia" w:eastAsiaTheme="minorEastAsia"/>
          <w:color w:val="000000"/>
          <w:szCs w:val="21"/>
          <w:highlight w:val="none"/>
        </w:rPr>
        <w:t xml:space="preserve">其他项目费应按下列规定报价：</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1</w:t>
      </w:r>
      <w:r>
        <w:rPr>
          <w:rFonts w:hint="eastAsia" w:asciiTheme="minorEastAsia" w:hAnsiTheme="minorEastAsia" w:eastAsiaTheme="minorEastAsia"/>
          <w:color w:val="000000"/>
          <w:szCs w:val="21"/>
          <w:highlight w:val="none"/>
        </w:rPr>
        <w:t xml:space="preserve">）暂列金额应按招标工程量清单中列出的金额填写；</w:t>
      </w:r>
      <w:r/>
    </w:p>
    <w:p>
      <w:pPr>
        <w:pStyle w:val="891"/>
        <w:ind w:firstLine="42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2</w:t>
      </w:r>
      <w:r>
        <w:rPr>
          <w:rFonts w:hint="eastAsia" w:asciiTheme="minorEastAsia" w:hAnsiTheme="minorEastAsia" w:eastAsiaTheme="minorEastAsia"/>
          <w:color w:val="000000"/>
          <w:highlight w:val="none"/>
        </w:rPr>
        <w:t xml:space="preserve">）材料、工程设备暂估价应按招标工程量清单中列出的单价计入综合单价；</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3</w:t>
      </w:r>
      <w:r>
        <w:rPr>
          <w:rFonts w:hint="eastAsia" w:asciiTheme="minorEastAsia" w:hAnsiTheme="minorEastAsia" w:eastAsiaTheme="minorEastAsia"/>
          <w:color w:val="000000"/>
          <w:szCs w:val="21"/>
          <w:highlight w:val="none"/>
        </w:rPr>
        <w:t xml:space="preserve">）专业工程暂估价应按招标工程量清单中列出的金额填写；</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4</w:t>
      </w:r>
      <w:r>
        <w:rPr>
          <w:rFonts w:hint="eastAsia" w:asciiTheme="minorEastAsia" w:hAnsiTheme="minorEastAsia" w:eastAsiaTheme="minorEastAsia"/>
          <w:color w:val="000000"/>
          <w:szCs w:val="21"/>
          <w:highlight w:val="none"/>
        </w:rPr>
        <w:t xml:space="preserve">）计日工应按招标工程量清单中列出的项目和数量，自主确定综合单价并计算计日工总额；</w:t>
      </w:r>
      <w:r/>
    </w:p>
    <w:p>
      <w:pPr>
        <w:ind w:firstLine="420"/>
        <w:spacing w:line="4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5</w:t>
      </w:r>
      <w:r>
        <w:rPr>
          <w:rFonts w:hint="eastAsia" w:asciiTheme="minorEastAsia" w:hAnsiTheme="minorEastAsia" w:eastAsiaTheme="minorEastAsia"/>
          <w:color w:val="000000"/>
          <w:szCs w:val="21"/>
          <w:highlight w:val="none"/>
        </w:rPr>
        <w:t xml:space="preserve">）总承包服务费应根据招标工程量清单中列出的内容和供应材料、设备情况，按照采购人提出的协调、配合与服务要求和施工现场管理需要自主确定。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2.7 </w:t>
      </w:r>
      <w:r>
        <w:rPr>
          <w:rFonts w:hint="eastAsia" w:asciiTheme="minorEastAsia" w:hAnsiTheme="minorEastAsia" w:eastAsiaTheme="minorEastAsia"/>
          <w:color w:val="000000"/>
          <w:szCs w:val="21"/>
          <w:highlight w:val="none"/>
        </w:rPr>
        <w:t xml:space="preserve">规费和税金应按招标工程量清单所列的费率和计算基础确定。</w:t>
      </w:r>
      <w:r/>
    </w:p>
    <w:p>
      <w:pPr>
        <w:ind w:firstLine="420"/>
        <w:spacing w:line="4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2.8 </w:t>
      </w:r>
      <w:r>
        <w:rPr>
          <w:rFonts w:hint="eastAsia" w:asciiTheme="minorEastAsia" w:hAnsiTheme="minorEastAsia" w:eastAsiaTheme="minorEastAsia"/>
          <w:color w:val="000000"/>
          <w:szCs w:val="21"/>
          <w:highlight w:val="none"/>
        </w:rPr>
        <w:t xml:space="preserve">招标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2.9 </w:t>
      </w:r>
      <w:r>
        <w:rPr>
          <w:rFonts w:hint="eastAsia" w:asciiTheme="minorEastAsia" w:hAnsiTheme="minorEastAsia" w:eastAsiaTheme="minorEastAsia"/>
          <w:color w:val="000000"/>
          <w:highlight w:val="none"/>
        </w:rPr>
        <w:t xml:space="preserve">投标总价应当与分部分项工程费、措施项目费、其他项目费和规费、税金的合计金额一致。</w:t>
      </w:r>
      <w:r/>
    </w:p>
    <w:p>
      <w:pPr>
        <w:ind w:firstLine="420"/>
        <w:spacing w:line="400" w:lineRule="exact"/>
        <w:rPr>
          <w:rFonts w:cs="黑体" w:asciiTheme="minorEastAsia" w:hAnsiTheme="minorEastAsia" w:eastAsiaTheme="minorEastAsia"/>
          <w:color w:val="000000"/>
          <w:sz w:val="30"/>
          <w:szCs w:val="30"/>
          <w:highlight w:val="none"/>
        </w:rPr>
      </w:pPr>
      <w:r>
        <w:rPr>
          <w:rFonts w:asciiTheme="minorEastAsia" w:hAnsiTheme="minorEastAsia" w:eastAsiaTheme="minorEastAsia"/>
          <w:color w:val="000000"/>
          <w:szCs w:val="21"/>
          <w:highlight w:val="none"/>
        </w:rPr>
        <w:t xml:space="preserve">2.10 </w:t>
      </w:r>
      <w:r>
        <w:rPr>
          <w:rFonts w:hint="eastAsia" w:asciiTheme="minorEastAsia" w:hAnsiTheme="minorEastAsia" w:eastAsiaTheme="minorEastAsia"/>
          <w:color w:val="000000"/>
          <w:szCs w:val="21"/>
          <w:highlight w:val="none"/>
        </w:rPr>
        <w:t xml:space="preserve">投标报价表格按本工程工程量清单表格要求填写</w:t>
      </w:r>
      <w:r>
        <w:rPr>
          <w:rFonts w:hint="eastAsia" w:asciiTheme="minorEastAsia" w:hAnsiTheme="minorEastAsia" w:eastAsiaTheme="minorEastAsia"/>
          <w:color w:val="000000"/>
          <w:highlight w:val="none"/>
        </w:rPr>
        <w:t xml:space="preserve">。</w:t>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3.</w:t>
      </w:r>
      <w:r>
        <w:rPr>
          <w:rFonts w:hint="eastAsia" w:cs="黑体" w:asciiTheme="minorEastAsia" w:hAnsiTheme="minorEastAsia" w:eastAsiaTheme="minorEastAsia"/>
          <w:b/>
          <w:bCs/>
          <w:color w:val="000000"/>
          <w:szCs w:val="21"/>
          <w:highlight w:val="none"/>
        </w:rPr>
        <w:t xml:space="preserve">招标控制价</w:t>
      </w:r>
      <w:r/>
    </w:p>
    <w:p>
      <w:pPr>
        <w:ind w:firstLine="360"/>
        <w:spacing w:line="400" w:lineRule="exact"/>
        <w:rPr>
          <w:rFonts w:cs="黑体" w:asciiTheme="minorEastAsia" w:hAnsiTheme="minorEastAsia" w:eastAsiaTheme="minorEastAsia"/>
          <w:color w:val="000000"/>
          <w:sz w:val="24"/>
          <w:highlight w:val="none"/>
        </w:rPr>
      </w:pPr>
      <w:r>
        <w:rPr>
          <w:rFonts w:cs="黑体" w:asciiTheme="minorEastAsia" w:hAnsiTheme="minorEastAsia" w:eastAsiaTheme="minorEastAsia"/>
          <w:color w:val="000000"/>
          <w:sz w:val="24"/>
          <w:highlight w:val="none"/>
        </w:rPr>
        <w:t xml:space="preserve">3.1</w:t>
      </w:r>
      <w:r>
        <w:rPr>
          <w:rFonts w:hint="eastAsia" w:cs="仿宋_GB2312" w:asciiTheme="minorEastAsia" w:hAnsiTheme="minorEastAsia" w:eastAsiaTheme="minorEastAsia"/>
          <w:color w:val="000000"/>
          <w:szCs w:val="21"/>
          <w:highlight w:val="none"/>
        </w:rPr>
        <w:t xml:space="preserve">一般规定</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1　招标控制价应根据下列依据编制与复核：</w:t>
      </w:r>
      <w:r/>
    </w:p>
    <w:p>
      <w:pPr>
        <w:ind w:firstLine="210"/>
        <w:spacing w:line="400" w:lineRule="exact"/>
        <w:rPr>
          <w:rFonts w:asciiTheme="minorEastAsia" w:hAnsiTheme="minorEastAsia" w:eastAsiaTheme="minorEastAsia"/>
          <w:highlight w:val="none"/>
        </w:rPr>
      </w:pPr>
      <w:r>
        <w:rPr>
          <w:rFonts w:hint="eastAsia" w:asciiTheme="minorEastAsia" w:hAnsiTheme="minorEastAsia" w:eastAsiaTheme="minorEastAsia"/>
          <w:highlight w:val="none"/>
        </w:rPr>
        <w:t xml:space="preserve">（</w:t>
      </w:r>
      <w:r>
        <w:rPr>
          <w:rFonts w:asciiTheme="minorEastAsia" w:hAnsiTheme="minorEastAsia" w:eastAsiaTheme="minorEastAsia"/>
          <w:highlight w:val="none"/>
        </w:rPr>
        <w:t xml:space="preserve">1</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2</w:t>
      </w:r>
      <w:r>
        <w:rPr>
          <w:rFonts w:hint="eastAsia" w:asciiTheme="minorEastAsia" w:hAnsiTheme="minorEastAsia" w:eastAsiaTheme="minorEastAsia"/>
          <w:color w:val="000000"/>
          <w:highlight w:val="none"/>
        </w:rPr>
        <w:t xml:space="preserve">）国家或省级、行业建设主管部门颁发的计价定额和计价办法；</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3</w:t>
      </w:r>
      <w:r>
        <w:rPr>
          <w:rFonts w:hint="eastAsia" w:asciiTheme="minorEastAsia" w:hAnsiTheme="minorEastAsia" w:eastAsiaTheme="minorEastAsia"/>
          <w:color w:val="000000"/>
          <w:highlight w:val="none"/>
        </w:rPr>
        <w:t xml:space="preserve">）建设工程设计文件及相关资料；</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4</w:t>
      </w:r>
      <w:r>
        <w:rPr>
          <w:rFonts w:hint="eastAsia" w:asciiTheme="minorEastAsia" w:hAnsiTheme="minorEastAsia" w:eastAsiaTheme="minorEastAsia"/>
          <w:color w:val="000000"/>
          <w:highlight w:val="none"/>
        </w:rPr>
        <w:t xml:space="preserve">）拟定的采购文件及招标工程量清单；</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5</w:t>
      </w:r>
      <w:r>
        <w:rPr>
          <w:rFonts w:hint="eastAsia" w:asciiTheme="minorEastAsia" w:hAnsiTheme="minorEastAsia" w:eastAsiaTheme="minorEastAsia"/>
          <w:color w:val="000000"/>
          <w:highlight w:val="none"/>
        </w:rPr>
        <w:t xml:space="preserve">）与建设项目相关的标准、规范、技术资料；</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6</w:t>
      </w:r>
      <w:r>
        <w:rPr>
          <w:rFonts w:hint="eastAsia" w:asciiTheme="minorEastAsia" w:hAnsiTheme="minorEastAsia" w:eastAsiaTheme="minorEastAsia"/>
          <w:color w:val="000000"/>
          <w:highlight w:val="none"/>
        </w:rPr>
        <w:t xml:space="preserve">）施工现场情况、工程特点及常规施工方案；</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7</w:t>
      </w:r>
      <w:r>
        <w:rPr>
          <w:rFonts w:hint="eastAsia" w:asciiTheme="minorEastAsia" w:hAnsiTheme="minorEastAsia" w:eastAsiaTheme="minorEastAsia"/>
          <w:color w:val="000000"/>
          <w:highlight w:val="none"/>
        </w:rPr>
        <w:t xml:space="preserve">）工程造价管理机构发布的工程造价信息，当工程造价信息没有发布时，参照市场价；</w:t>
      </w:r>
      <w:r/>
    </w:p>
    <w:p>
      <w:pPr>
        <w:ind w:firstLine="210"/>
        <w:spacing w:line="40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w:t>
      </w:r>
      <w:r>
        <w:rPr>
          <w:rFonts w:asciiTheme="minorEastAsia" w:hAnsiTheme="minorEastAsia" w:eastAsiaTheme="minorEastAsia"/>
          <w:color w:val="000000"/>
          <w:highlight w:val="none"/>
        </w:rPr>
        <w:t xml:space="preserve">8</w:t>
      </w:r>
      <w:r>
        <w:rPr>
          <w:rFonts w:hint="eastAsia" w:asciiTheme="minorEastAsia" w:hAnsiTheme="minorEastAsia" w:eastAsiaTheme="minorEastAsia"/>
          <w:color w:val="000000"/>
          <w:highlight w:val="none"/>
        </w:rPr>
        <w:t xml:space="preserve">）其他相关资料</w:t>
      </w:r>
      <w:r/>
    </w:p>
    <w:p>
      <w:pPr>
        <w:ind w:firstLine="420"/>
        <w:spacing w:line="40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2　当招标控制价超过批准的概算时，采购人应将其报原概算审批部门审核。</w:t>
      </w:r>
      <w:r/>
    </w:p>
    <w:p>
      <w:pPr>
        <w:ind w:firstLine="420"/>
        <w:spacing w:line="400" w:lineRule="exact"/>
        <w:rPr>
          <w:rFonts w:cs="黑体" w:asciiTheme="minorEastAsia" w:hAnsiTheme="minorEastAsia" w:eastAsiaTheme="minorEastAsia"/>
          <w:color w:val="000000"/>
          <w:sz w:val="28"/>
          <w:szCs w:val="28"/>
          <w:highlight w:val="none"/>
        </w:rPr>
      </w:pPr>
      <w:r>
        <w:rPr>
          <w:rFonts w:cs="仿宋_GB2312" w:asciiTheme="minorEastAsia" w:hAnsiTheme="minorEastAsia" w:eastAsiaTheme="minorEastAsia"/>
          <w:color w:val="000000"/>
          <w:szCs w:val="21"/>
          <w:highlight w:val="none"/>
        </w:rPr>
        <w:t xml:space="preserve">3.1.</w:t>
      </w:r>
      <w:r>
        <w:rPr>
          <w:rFonts w:hint="eastAsia" w:cs="仿宋_GB2312" w:asciiTheme="minorEastAsia" w:hAnsiTheme="minorEastAsia" w:eastAsiaTheme="minorEastAsia"/>
          <w:color w:val="000000"/>
          <w:szCs w:val="21"/>
          <w:highlight w:val="none"/>
        </w:rPr>
        <w:t xml:space="preserve">3 同一单位工程的项目编码不得有重复，不强制要求同一招标工程的项目编码不得重复。招标控制价的清单编码排序必须与工程量清单编码排序一致，同一标段内多个单位工程的清单编码按单位工程排序。</w:t>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4.</w:t>
      </w:r>
      <w:r>
        <w:rPr>
          <w:rFonts w:hint="eastAsia" w:cs="黑体" w:asciiTheme="minorEastAsia" w:hAnsiTheme="minorEastAsia" w:eastAsiaTheme="minorEastAsia"/>
          <w:b/>
          <w:bCs/>
          <w:color w:val="000000"/>
          <w:szCs w:val="21"/>
          <w:highlight w:val="none"/>
        </w:rPr>
        <w:t xml:space="preserve">合同价款调整</w:t>
      </w:r>
      <w:r/>
    </w:p>
    <w:p>
      <w:pPr>
        <w:ind w:firstLine="315"/>
        <w:rPr>
          <w:rFonts w:asciiTheme="minorEastAsia" w:hAnsiTheme="minorEastAsia" w:eastAsiaTheme="minorEastAsia"/>
          <w:color w:val="000000"/>
          <w:highlight w:val="none"/>
        </w:rPr>
      </w:pPr>
      <w:r>
        <w:rPr>
          <w:rFonts w:asciiTheme="minorEastAsia" w:hAnsiTheme="minorEastAsia" w:eastAsiaTheme="minorEastAsia"/>
          <w:color w:val="000000"/>
          <w:highlight w:val="none"/>
        </w:rPr>
        <w:t xml:space="preserve">4.1</w:t>
      </w:r>
      <w:r>
        <w:rPr>
          <w:rFonts w:hint="eastAsia" w:asciiTheme="minorEastAsia" w:hAnsiTheme="minorEastAsia" w:eastAsiaTheme="minorEastAsia"/>
          <w:color w:val="000000"/>
          <w:highlight w:val="none"/>
        </w:rPr>
        <w:t xml:space="preserve">下列事项（但不限于）发生，发承包双方应当调整合同价款：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法律法规变化；</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工程变更；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项目特征不符；</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工程量清单缺项；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工程量偏差；</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计日工；</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7)</w:t>
      </w:r>
      <w:r>
        <w:rPr>
          <w:rFonts w:hint="eastAsia" w:cs="仿宋_GB2312" w:asciiTheme="minorEastAsia" w:hAnsiTheme="minorEastAsia" w:eastAsiaTheme="minorEastAsia"/>
          <w:color w:val="000000"/>
          <w:szCs w:val="21"/>
          <w:highlight w:val="none"/>
        </w:rPr>
        <w:t xml:space="preserve">物价变化；</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8)</w:t>
      </w:r>
      <w:r>
        <w:rPr>
          <w:rFonts w:hint="eastAsia" w:cs="仿宋_GB2312" w:asciiTheme="minorEastAsia" w:hAnsiTheme="minorEastAsia" w:eastAsiaTheme="minorEastAsia"/>
          <w:color w:val="000000"/>
          <w:szCs w:val="21"/>
          <w:highlight w:val="none"/>
        </w:rPr>
        <w:t xml:space="preserve">暂估价；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9)</w:t>
      </w:r>
      <w:r>
        <w:rPr>
          <w:rFonts w:hint="eastAsia" w:cs="仿宋_GB2312" w:asciiTheme="minorEastAsia" w:hAnsiTheme="minorEastAsia" w:eastAsiaTheme="minorEastAsia"/>
          <w:color w:val="000000"/>
          <w:szCs w:val="21"/>
          <w:highlight w:val="none"/>
        </w:rPr>
        <w:t xml:space="preserve">不可抗力；</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10)</w:t>
      </w:r>
      <w:r>
        <w:rPr>
          <w:rFonts w:hint="eastAsia" w:cs="仿宋_GB2312" w:asciiTheme="minorEastAsia" w:hAnsiTheme="minorEastAsia" w:eastAsiaTheme="minorEastAsia"/>
          <w:color w:val="000000"/>
          <w:szCs w:val="21"/>
          <w:highlight w:val="none"/>
        </w:rPr>
        <w:t xml:space="preserve">提前竣工（赶工补偿）；</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11)</w:t>
      </w:r>
      <w:r>
        <w:rPr>
          <w:rFonts w:hint="eastAsia" w:cs="仿宋_GB2312" w:asciiTheme="minorEastAsia" w:hAnsiTheme="minorEastAsia" w:eastAsiaTheme="minorEastAsia"/>
          <w:color w:val="000000"/>
          <w:szCs w:val="21"/>
          <w:highlight w:val="none"/>
        </w:rPr>
        <w:t xml:space="preserve">误期赔偿；</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12)</w:t>
      </w:r>
      <w:r>
        <w:rPr>
          <w:rFonts w:hint="eastAsia" w:cs="仿宋_GB2312" w:asciiTheme="minorEastAsia" w:hAnsiTheme="minorEastAsia" w:eastAsiaTheme="minorEastAsia"/>
          <w:color w:val="000000"/>
          <w:szCs w:val="21"/>
          <w:highlight w:val="none"/>
        </w:rPr>
        <w:t xml:space="preserve">索赔；</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13)</w:t>
      </w:r>
      <w:r>
        <w:rPr>
          <w:rFonts w:hint="eastAsia" w:cs="仿宋_GB2312" w:asciiTheme="minorEastAsia" w:hAnsiTheme="minorEastAsia" w:eastAsiaTheme="minorEastAsia"/>
          <w:color w:val="000000"/>
          <w:szCs w:val="21"/>
          <w:highlight w:val="none"/>
        </w:rPr>
        <w:t xml:space="preserve">现场签证；</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14)</w:t>
      </w:r>
      <w:r>
        <w:rPr>
          <w:rFonts w:hint="eastAsia" w:cs="仿宋_GB2312" w:asciiTheme="minorEastAsia" w:hAnsiTheme="minorEastAsia" w:eastAsiaTheme="minorEastAsia"/>
          <w:color w:val="000000"/>
          <w:szCs w:val="21"/>
          <w:highlight w:val="none"/>
        </w:rPr>
        <w:t xml:space="preserve">暂列金额；</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15</w:t>
      </w:r>
      <w:r>
        <w:rPr>
          <w:rFonts w:hint="eastAsia" w:cs="仿宋_GB2312" w:asciiTheme="minorEastAsia" w:hAnsiTheme="minorEastAsia" w:eastAsiaTheme="minorEastAsia"/>
          <w:color w:val="000000"/>
          <w:szCs w:val="21"/>
          <w:highlight w:val="none"/>
        </w:rPr>
        <w:t xml:space="preserve">）发承包双方约定的其他调整事项。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4.2</w:t>
      </w:r>
      <w:r>
        <w:rPr>
          <w:rFonts w:hint="eastAsia" w:cs="仿宋_GB2312" w:asciiTheme="minorEastAsia" w:hAnsiTheme="minorEastAsia" w:eastAsiaTheme="minorEastAsia"/>
          <w:color w:val="000000"/>
          <w:szCs w:val="21"/>
          <w:highlight w:val="none"/>
        </w:rPr>
        <w:t xml:space="preserve">工程量必须以承包人完成合同工程应予计量的工程量确定。</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4.3</w:t>
      </w:r>
      <w:r>
        <w:rPr>
          <w:rFonts w:hint="eastAsia" w:cs="仿宋_GB2312" w:asciiTheme="minorEastAsia" w:hAnsiTheme="minorEastAsia" w:eastAsiaTheme="minorEastAsia"/>
          <w:color w:val="000000"/>
          <w:szCs w:val="21"/>
          <w:highlight w:val="none"/>
        </w:rPr>
        <w:t xml:space="preserve">除合同另有约定外，施工中进行工程计量，当发现招标工程量清单中出现缺项、工程量偏差，或因工程变更引起工程量增减时，按承包人在履行合同义务中完成的工程量计算。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w:t>
      </w:r>
      <w:r>
        <w:rPr>
          <w:rFonts w:hint="eastAsia" w:cs="仿宋_GB2312" w:asciiTheme="minorEastAsia" w:hAnsiTheme="minorEastAsia" w:eastAsiaTheme="minorEastAsia"/>
          <w:color w:val="000000"/>
          <w:szCs w:val="21"/>
          <w:highlight w:val="none"/>
        </w:rPr>
        <w:t xml:space="preserve">工程变更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4.4.1</w:t>
      </w:r>
      <w:r>
        <w:rPr>
          <w:rFonts w:hint="eastAsia" w:cs="仿宋_GB2312" w:asciiTheme="minorEastAsia" w:hAnsiTheme="minorEastAsia" w:eastAsiaTheme="minorEastAsia"/>
          <w:color w:val="000000"/>
          <w:szCs w:val="21"/>
          <w:highlight w:val="none"/>
        </w:rPr>
        <w:t xml:space="preserve">因工程变更引起的已标价工程量清单项目发生变化时，应按照下列规定调整：</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已标价工程量清单中有适用于变更工程项目的，采用该项目的单价。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已标价工程量清单中没有适用但有类似于变更工程项目的，参照类似项目的单价。</w:t>
      </w:r>
      <w:r/>
    </w:p>
    <w:p>
      <w:pPr>
        <w:ind w:firstLine="420"/>
        <w:jc w:val="left"/>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已标价工程量清单中没有适用也没有类似于变更工程项目的，由承包人按照本项目招标控制价编制方法计算出该工程量清单的综合单价，然后乘以</w:t>
      </w:r>
      <w:r>
        <w:rPr>
          <w:rFonts w:cs="仿宋_GB2312" w:asciiTheme="minorEastAsia" w:hAnsiTheme="minorEastAsia" w:eastAsiaTheme="minorEastAsia"/>
          <w:color w:val="000000"/>
          <w:szCs w:val="21"/>
          <w:highlight w:val="none"/>
        </w:rPr>
        <w:t xml:space="preserve">K</w:t>
      </w:r>
      <w:r>
        <w:rPr>
          <w:rFonts w:hint="eastAsia" w:cs="仿宋_GB2312" w:asciiTheme="minorEastAsia" w:hAnsiTheme="minorEastAsia" w:eastAsiaTheme="minorEastAsia"/>
          <w:color w:val="000000"/>
          <w:szCs w:val="21"/>
          <w:highlight w:val="none"/>
        </w:rPr>
        <w:t xml:space="preserve">值下浮，并报发包人确认后调整。</w:t>
      </w:r>
      <w:r/>
    </w:p>
    <w:p>
      <w:pPr>
        <w:ind w:firstLine="210"/>
        <w:spacing w:line="36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t xml:space="preserve">K</w:t>
      </w:r>
      <w:r>
        <w:rPr>
          <w:rFonts w:hint="eastAsia" w:asciiTheme="minorEastAsia" w:hAnsiTheme="minorEastAsia" w:eastAsiaTheme="minorEastAsia"/>
          <w:color w:val="000000"/>
          <w:szCs w:val="21"/>
          <w:highlight w:val="none"/>
        </w:rPr>
        <w:t xml:space="preserve">值</w:t>
      </w:r>
      <w:r>
        <w:rPr>
          <w:rFonts w:asciiTheme="minorEastAsia" w:hAnsiTheme="minorEastAsia" w:eastAsiaTheme="minorEastAsia"/>
          <w:color w:val="000000"/>
          <w:szCs w:val="21"/>
          <w:highlight w:val="none"/>
        </w:rPr>
        <w:t xml:space="preserve">= [</w:t>
      </w:r>
      <w:r>
        <w:rPr>
          <w:rFonts w:hint="eastAsia" w:asciiTheme="minorEastAsia" w:hAnsiTheme="minorEastAsia" w:eastAsiaTheme="minorEastAsia"/>
          <w:color w:val="000000"/>
          <w:szCs w:val="21"/>
          <w:highlight w:val="none"/>
        </w:rPr>
        <w:t xml:space="preserve">中标价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暂列金额</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暂估价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甲供材</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招标控制价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暂列金额</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暂估价</w:t>
      </w:r>
      <w:r>
        <w:rPr>
          <w:rFonts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rPr>
        <w:t xml:space="preserve">甲供材</w:t>
      </w:r>
      <w:r>
        <w:rPr>
          <w:rFonts w:asciiTheme="minorEastAsia" w:hAnsiTheme="minorEastAsia" w:eastAsiaTheme="minorEastAsia"/>
          <w:color w:val="000000"/>
          <w:szCs w:val="21"/>
          <w:highlight w:val="none"/>
        </w:rPr>
        <w:t xml:space="preserve">]</w:t>
      </w:r>
      <w:r/>
    </w:p>
    <w:p>
      <w:pPr>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4.4.2</w:t>
      </w:r>
      <w:r>
        <w:rPr>
          <w:rFonts w:hint="eastAsia" w:cs="仿宋_GB2312" w:asciiTheme="minorEastAsia" w:hAnsiTheme="minorEastAsia" w:eastAsiaTheme="minorEastAsia"/>
          <w:color w:val="000000"/>
          <w:szCs w:val="21"/>
          <w:highlight w:val="none"/>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单价措施项目变更原则同分部分项工程，按照实际发生变化的措施项目，确定单价；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总价措施项目中以费率报价的，费率不变；</w:t>
      </w:r>
      <w:r/>
    </w:p>
    <w:p>
      <w:pPr>
        <w:ind w:firstLine="420"/>
        <w:rPr>
          <w:rFonts w:cs="仿宋_GB2312" w:asciiTheme="minorEastAsia" w:hAnsiTheme="minorEastAsia" w:eastAsiaTheme="minorEastAsia"/>
          <w:color w:val="000000"/>
          <w:szCs w:val="21"/>
          <w:highlight w:val="none"/>
        </w:rPr>
      </w:pPr>
      <w:r>
        <w:rPr>
          <w:rFonts w:hint="eastAsia" w:cs="仿宋_GB2312" w:asciiTheme="minorEastAsia" w:hAnsiTheme="minorEastAsia" w:eastAsiaTheme="minorEastAsia"/>
          <w:color w:val="000000"/>
          <w:szCs w:val="21"/>
          <w:highlight w:val="none"/>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4.5</w:t>
      </w:r>
      <w:r>
        <w:rPr>
          <w:rFonts w:hint="eastAsia" w:cs="仿宋_GB2312" w:asciiTheme="minorEastAsia" w:hAnsiTheme="minorEastAsia" w:eastAsiaTheme="minorEastAsia"/>
          <w:color w:val="000000"/>
          <w:szCs w:val="21"/>
          <w:highlight w:val="none"/>
        </w:rPr>
        <w:t xml:space="preserve">计日工</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发包人通知承包人以计日工方式实施的零星工作，承包人应予执行。</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采用计日工计价的任何一项变更工作，在该项变更的实施过程中，承包人应按合同约定提交下列报表和有关凭证送发包人复核：</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工作名称、内容和数量；</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投入该工作所有人员的姓名、工种、级别和耗用工时；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投入该工作的材料名称、类别和数量；</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投入该工作的施工设备型号、台数和耗用台时；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发包人要求提交的其他资料和凭证。</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任一计日工项目持续进行时，承包人应在该项工作实施结束后的</w:t>
      </w:r>
      <w:r>
        <w:rPr>
          <w:rFonts w:cs="仿宋_GB2312" w:asciiTheme="minorEastAsia" w:hAnsiTheme="minorEastAsia" w:eastAsiaTheme="minorEastAsia"/>
          <w:color w:val="000000"/>
          <w:szCs w:val="21"/>
          <w:highlight w:val="none"/>
        </w:rPr>
        <w:t xml:space="preserve">24</w:t>
      </w:r>
      <w:r>
        <w:rPr>
          <w:rFonts w:hint="eastAsia" w:cs="仿宋_GB2312" w:asciiTheme="minorEastAsia" w:hAnsiTheme="minorEastAsia" w:eastAsiaTheme="minorEastAsia"/>
          <w:color w:val="000000"/>
          <w:szCs w:val="21"/>
          <w:highlight w:val="none"/>
        </w:rPr>
        <w:t xml:space="preserve">小时内向发包人提交有计日工记录汇总的现场签证报告一式三份。发包人在收到承包人提交现场签证报告后的</w:t>
      </w: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天内予以确认并将其中一份返还给承包人，作为计日工计价和支付的依据。</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5</w:t>
      </w: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cs="仿宋_GB2312" w:asciiTheme="minorEastAsia" w:hAnsiTheme="minorEastAsia" w:eastAsiaTheme="minorEastAsia"/>
          <w:color w:val="000000"/>
          <w:szCs w:val="21"/>
          <w:highlight w:val="none"/>
        </w:rPr>
        <w:t xml:space="preserve">4.4</w:t>
      </w:r>
      <w:r>
        <w:rPr>
          <w:rFonts w:hint="eastAsia" w:cs="仿宋_GB2312" w:asciiTheme="minorEastAsia" w:hAnsiTheme="minorEastAsia" w:eastAsiaTheme="minorEastAsia"/>
          <w:color w:val="000000"/>
          <w:szCs w:val="21"/>
          <w:highlight w:val="none"/>
        </w:rPr>
        <w:t xml:space="preserve">条的规定商定计日工单价计算。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7经发承包双方确认调整的合同价款，作为追加（减）合同价款，与工程进度款或结算款同期支付。</w:t>
      </w:r>
      <w:r/>
    </w:p>
    <w:p>
      <w:pPr>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r>
      <w:r/>
    </w:p>
    <w:p>
      <w:pPr>
        <w:spacing w:line="400" w:lineRule="exact"/>
        <w:rPr>
          <w:rFonts w:cs="黑体" w:asciiTheme="minorEastAsia" w:hAnsiTheme="minorEastAsia" w:eastAsiaTheme="minorEastAsia"/>
          <w:b/>
          <w:bCs/>
          <w:color w:val="000000"/>
          <w:szCs w:val="21"/>
          <w:highlight w:val="none"/>
        </w:rPr>
      </w:pPr>
      <w:r>
        <w:rPr>
          <w:rFonts w:cs="黑体" w:asciiTheme="minorEastAsia" w:hAnsiTheme="minorEastAsia" w:eastAsiaTheme="minorEastAsia"/>
          <w:b/>
          <w:bCs/>
          <w:color w:val="000000"/>
          <w:szCs w:val="21"/>
          <w:highlight w:val="none"/>
        </w:rPr>
        <w:t xml:space="preserve">5</w:t>
      </w:r>
      <w:r>
        <w:rPr>
          <w:rFonts w:hint="eastAsia" w:cs="黑体" w:asciiTheme="minorEastAsia" w:hAnsiTheme="minorEastAsia" w:eastAsiaTheme="minorEastAsia"/>
          <w:b/>
          <w:bCs/>
          <w:color w:val="000000"/>
          <w:szCs w:val="21"/>
          <w:highlight w:val="none"/>
        </w:rPr>
        <w:t xml:space="preserve">.竣工结算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5.1</w:t>
      </w:r>
      <w:r>
        <w:rPr>
          <w:rFonts w:hint="eastAsia" w:cs="仿宋_GB2312" w:asciiTheme="minorEastAsia" w:hAnsiTheme="minorEastAsia" w:eastAsiaTheme="minorEastAsia"/>
          <w:color w:val="000000"/>
          <w:szCs w:val="21"/>
          <w:highlight w:val="none"/>
        </w:rPr>
        <w:t xml:space="preserve">当发承包双方或一方对工程造价咨询人出具的竣工结算文件有异议时，可向工程造价管理机构投诉，申请对其进行执业质量鉴定。</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5.2</w:t>
      </w:r>
      <w:r>
        <w:rPr>
          <w:rFonts w:hint="eastAsia" w:cs="仿宋_GB2312" w:asciiTheme="minorEastAsia" w:hAnsiTheme="minorEastAsia" w:eastAsiaTheme="minorEastAsia"/>
          <w:color w:val="000000"/>
          <w:szCs w:val="21"/>
          <w:highlight w:val="none"/>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5.3</w:t>
      </w:r>
      <w:r>
        <w:rPr>
          <w:rFonts w:hint="eastAsia" w:cs="仿宋_GB2312" w:asciiTheme="minorEastAsia" w:hAnsiTheme="minorEastAsia" w:eastAsiaTheme="minorEastAsia"/>
          <w:color w:val="000000"/>
          <w:szCs w:val="21"/>
          <w:highlight w:val="none"/>
        </w:rPr>
        <w:t xml:space="preserve">工程竣工结算应根据下列依据编制和复核：</w:t>
      </w:r>
      <w:r/>
    </w:p>
    <w:p>
      <w:pPr>
        <w:ind w:firstLine="420"/>
        <w:spacing w:line="360" w:lineRule="exact"/>
        <w:rPr>
          <w:rFonts w:cs="仿宋_GB2312" w:asciiTheme="minorEastAsia" w:hAnsiTheme="minorEastAsia" w:eastAsiaTheme="minorEastAsia"/>
          <w:color w:val="ff0000"/>
          <w:szCs w:val="21"/>
          <w:highlight w:val="none"/>
        </w:rPr>
      </w:pPr>
      <w:r>
        <w:rPr>
          <w:rFonts w:cs="仿宋_GB2312"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建设工程工程量清单计价规范》（2013），《江苏省建筑与装饰工程计价定额》（2014年版），《江苏省安装工程计价定额》（2014年版），《江苏省市政工程计价定额》（2014年版），《江苏省建设工程费用定额》（2014年版）、苏建价{2016}154号文等计算规范；</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工程合同；</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发承包双方实施过程中已确认的工程量及其结算的合同价款；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发承包双方实施过程中已确认调整后追加（减）的合同价款；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建设工程设计文件及相关资料；</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响应文件；</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7)</w:t>
      </w:r>
      <w:r>
        <w:rPr>
          <w:rFonts w:hint="eastAsia" w:cs="仿宋_GB2312" w:asciiTheme="minorEastAsia" w:hAnsiTheme="minorEastAsia" w:eastAsiaTheme="minorEastAsia"/>
          <w:color w:val="000000"/>
          <w:szCs w:val="21"/>
          <w:highlight w:val="none"/>
        </w:rPr>
        <w:t xml:space="preserve">其他依据。</w:t>
      </w:r>
      <w:r/>
    </w:p>
    <w:p>
      <w:pPr>
        <w:ind w:firstLine="420"/>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5.4</w:t>
      </w:r>
      <w:r>
        <w:rPr>
          <w:rFonts w:hint="eastAsia" w:cs="仿宋_GB2312" w:asciiTheme="minorEastAsia" w:hAnsiTheme="minorEastAsia" w:eastAsiaTheme="minorEastAsia"/>
          <w:color w:val="000000"/>
          <w:szCs w:val="21"/>
          <w:highlight w:val="none"/>
        </w:rPr>
        <w:t xml:space="preserve">除合同另有约定外，甲供材料价款扣除的方式如下：</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结算时甲供材料应按发包人采购材料的加权平均价格（含采购保管费）计入相应项目的综合单价中。承包人退还甲供材料价款时，应按甲供材料实际采购价格（含采购保管费）除以</w:t>
      </w:r>
      <w:r>
        <w:rPr>
          <w:rFonts w:cs="仿宋_GB2312" w:asciiTheme="minorEastAsia" w:hAnsiTheme="minorEastAsia" w:eastAsiaTheme="minorEastAsia"/>
          <w:color w:val="000000"/>
          <w:szCs w:val="21"/>
          <w:highlight w:val="none"/>
        </w:rPr>
        <w:t xml:space="preserve">1.01</w:t>
      </w:r>
      <w:r>
        <w:rPr>
          <w:rFonts w:hint="eastAsia" w:cs="仿宋_GB2312" w:asciiTheme="minorEastAsia" w:hAnsiTheme="minorEastAsia" w:eastAsiaTheme="minorEastAsia"/>
          <w:color w:val="000000"/>
          <w:szCs w:val="21"/>
          <w:highlight w:val="none"/>
        </w:rPr>
        <w:t xml:space="preserve">，退给发包人（</w:t>
      </w: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作为承包人的现场保管费）。</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5.5</w:t>
      </w:r>
      <w:r>
        <w:rPr>
          <w:rFonts w:hint="eastAsia" w:cs="仿宋_GB2312" w:asciiTheme="minorEastAsia" w:hAnsiTheme="minorEastAsia" w:eastAsiaTheme="minorEastAsia"/>
          <w:color w:val="000000"/>
          <w:szCs w:val="21"/>
          <w:highlight w:val="none"/>
        </w:rPr>
        <w:t xml:space="preserve">分部分项工程和措施项目中的单价项目应依据发承包双方确认的工程量与已标价工程量清单的综合单价计算；发生调整的，应以发承包双方确认调整的综合单价计算。</w:t>
      </w:r>
      <w:r/>
    </w:p>
    <w:p>
      <w:pPr>
        <w:ind w:firstLine="525"/>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5.6</w:t>
      </w:r>
      <w:r>
        <w:rPr>
          <w:rFonts w:hint="eastAsia" w:cs="仿宋_GB2312" w:asciiTheme="minorEastAsia" w:hAnsiTheme="minorEastAsia" w:eastAsiaTheme="minorEastAsia"/>
          <w:color w:val="000000"/>
          <w:szCs w:val="21"/>
          <w:highlight w:val="none"/>
        </w:rPr>
        <w:t xml:space="preserve">措施项目中的总价项目应依据已标价工程量清单的项目和金额计算；发生调整的，应以发承包双方确认调整的金额计算。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5.7</w:t>
      </w:r>
      <w:r>
        <w:rPr>
          <w:rFonts w:hint="eastAsia" w:cs="仿宋_GB2312" w:asciiTheme="minorEastAsia" w:hAnsiTheme="minorEastAsia" w:eastAsiaTheme="minorEastAsia"/>
          <w:color w:val="000000"/>
          <w:szCs w:val="21"/>
          <w:highlight w:val="none"/>
        </w:rPr>
        <w:t xml:space="preserve">其他项目应按下列规定计价：</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1)</w:t>
      </w:r>
      <w:r>
        <w:rPr>
          <w:rFonts w:hint="eastAsia" w:cs="仿宋_GB2312" w:asciiTheme="minorEastAsia" w:hAnsiTheme="minorEastAsia" w:eastAsiaTheme="minorEastAsia"/>
          <w:color w:val="000000"/>
          <w:szCs w:val="21"/>
          <w:highlight w:val="none"/>
        </w:rPr>
        <w:t xml:space="preserve">计日工应按发包人实际签证确认的事项计算；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2)</w:t>
      </w:r>
      <w:r>
        <w:rPr>
          <w:rFonts w:hint="eastAsia" w:cs="仿宋_GB2312" w:asciiTheme="minorEastAsia" w:hAnsiTheme="minorEastAsia" w:eastAsiaTheme="minorEastAsia"/>
          <w:color w:val="000000"/>
          <w:szCs w:val="21"/>
          <w:highlight w:val="none"/>
        </w:rPr>
        <w:t xml:space="preserve">暂估价应按合同约定方式计算；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3)</w:t>
      </w:r>
      <w:r>
        <w:rPr>
          <w:rFonts w:hint="eastAsia" w:cs="仿宋_GB2312" w:asciiTheme="minorEastAsia" w:hAnsiTheme="minorEastAsia" w:eastAsiaTheme="minorEastAsia"/>
          <w:color w:val="000000"/>
          <w:szCs w:val="21"/>
          <w:highlight w:val="none"/>
        </w:rPr>
        <w:t xml:space="preserve">总承包服务费应依据已标价工程量清单的金额计算；发生调整的，应以发承包双方确认调整的金额计算；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4)</w:t>
      </w:r>
      <w:r>
        <w:rPr>
          <w:rFonts w:hint="eastAsia" w:cs="仿宋_GB2312" w:asciiTheme="minorEastAsia" w:hAnsiTheme="minorEastAsia" w:eastAsiaTheme="minorEastAsia"/>
          <w:color w:val="000000"/>
          <w:szCs w:val="21"/>
          <w:highlight w:val="none"/>
        </w:rPr>
        <w:t xml:space="preserve">索赔费用应依据发承包双方确认的索赔事项和金额计算；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w:t>
      </w:r>
      <w:r>
        <w:rPr>
          <w:rFonts w:hint="eastAsia" w:cs="仿宋_GB2312" w:asciiTheme="minorEastAsia" w:hAnsiTheme="minorEastAsia" w:eastAsiaTheme="minorEastAsia"/>
          <w:color w:val="000000"/>
          <w:szCs w:val="21"/>
          <w:highlight w:val="none"/>
        </w:rPr>
        <w:t xml:space="preserve">现场签证费用应依据发承包双方签证资料确认的金额计算；</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6)</w:t>
      </w:r>
      <w:r>
        <w:rPr>
          <w:rFonts w:hint="eastAsia" w:cs="仿宋_GB2312" w:asciiTheme="minorEastAsia" w:hAnsiTheme="minorEastAsia" w:eastAsiaTheme="minorEastAsia"/>
          <w:color w:val="000000"/>
          <w:szCs w:val="21"/>
          <w:highlight w:val="none"/>
        </w:rPr>
        <w:t xml:space="preserve">暂列金额应减去合同价款（包括索赔、现场签证）金额计算，如有余额归发包人。</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5.8</w:t>
      </w:r>
      <w:r>
        <w:rPr>
          <w:rFonts w:hint="eastAsia" w:cs="仿宋_GB2312" w:asciiTheme="minorEastAsia" w:hAnsiTheme="minorEastAsia" w:eastAsiaTheme="minorEastAsia"/>
          <w:color w:val="000000"/>
          <w:szCs w:val="21"/>
          <w:highlight w:val="none"/>
        </w:rPr>
        <w:t xml:space="preserve">按质论价费不计入招标控制价、投标报价，由施工企业在实现采购文件或合同中约定的创建目标后，凭相关证明文件依据合同约定与建设单位结算价款。</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5.9</w:t>
      </w:r>
      <w:r>
        <w:rPr>
          <w:rFonts w:hint="eastAsia" w:cs="仿宋_GB2312" w:asciiTheme="minorEastAsia" w:hAnsiTheme="minorEastAsia" w:eastAsiaTheme="minorEastAsia"/>
          <w:color w:val="000000"/>
          <w:szCs w:val="21"/>
          <w:highlight w:val="none"/>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cs="仿宋_GB2312" w:asciiTheme="minorEastAsia" w:hAnsiTheme="minorEastAsia" w:eastAsiaTheme="minorEastAsia"/>
          <w:color w:val="000000"/>
          <w:szCs w:val="21"/>
          <w:highlight w:val="none"/>
        </w:rPr>
      </w:pPr>
      <w:r>
        <w:rPr>
          <w:rFonts w:cs="仿宋_GB2312" w:asciiTheme="minorEastAsia" w:hAnsiTheme="minorEastAsia" w:eastAsiaTheme="minorEastAsia"/>
          <w:color w:val="000000"/>
          <w:szCs w:val="21"/>
          <w:highlight w:val="none"/>
        </w:rPr>
        <w:t xml:space="preserve">5.10</w:t>
      </w:r>
      <w:r>
        <w:rPr>
          <w:rFonts w:hint="eastAsia" w:cs="仿宋_GB2312" w:asciiTheme="minorEastAsia" w:hAnsiTheme="minorEastAsia" w:eastAsiaTheme="minorEastAsia"/>
          <w:color w:val="000000"/>
          <w:szCs w:val="21"/>
          <w:highlight w:val="none"/>
        </w:rPr>
        <w:t xml:space="preserve">发承包双方在合同工程实施过程中已经确认的工程计量结果和合同价款，在竣工结算办理中应直接进入结算。</w:t>
      </w:r>
      <w:r/>
    </w:p>
    <w:p>
      <w:pPr>
        <w:pStyle w:val="686"/>
        <w:spacing w:before="94"/>
        <w:tabs>
          <w:tab w:val="left" w:pos="3229" w:leader="none"/>
          <w:tab w:val="left" w:pos="4909" w:leader="none"/>
          <w:tab w:val="left" w:pos="5329" w:leader="none"/>
          <w:tab w:val="left" w:pos="5751" w:leader="none"/>
        </w:tabs>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ind w:firstLine="0"/>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ind w:firstLine="301"/>
        <w:jc w:val="center"/>
        <w:spacing w:line="500" w:lineRule="exact"/>
        <w:rPr>
          <w:rFonts w:asciiTheme="minorEastAsia" w:hAnsiTheme="minorEastAsia" w:eastAsiaTheme="minorEastAsia"/>
          <w:b/>
          <w:color w:val="000000"/>
          <w:sz w:val="30"/>
          <w:szCs w:val="30"/>
          <w:highlight w:val="none"/>
        </w:rPr>
        <w:outlineLvl w:val="0"/>
      </w:pPr>
      <w:r>
        <w:rPr>
          <w:rFonts w:hint="eastAsia" w:asciiTheme="minorEastAsia" w:hAnsiTheme="minorEastAsia" w:eastAsiaTheme="minorEastAsia"/>
          <w:b/>
          <w:color w:val="000000"/>
          <w:sz w:val="30"/>
          <w:szCs w:val="30"/>
          <w:highlight w:val="none"/>
        </w:rPr>
        <w:t xml:space="preserve">第七章 响应文件的编制及格式</w:t>
      </w:r>
      <w:r/>
    </w:p>
    <w:p>
      <w:pPr>
        <w:spacing w:line="360" w:lineRule="exact"/>
        <w:rPr>
          <w:rFonts w:cs="宋体" w:asciiTheme="minorEastAsia" w:hAnsiTheme="minorEastAsia" w:eastAsiaTheme="minorEastAsia"/>
          <w:b/>
          <w:szCs w:val="21"/>
          <w:highlight w:val="none"/>
        </w:rPr>
      </w:pPr>
      <w:r/>
      <w:bookmarkStart w:id="706" w:name="_Toc426469932"/>
      <w:r>
        <w:rPr>
          <w:rFonts w:hint="eastAsia" w:cs="宋体" w:asciiTheme="minorEastAsia" w:hAnsiTheme="minorEastAsia" w:eastAsiaTheme="minorEastAsia"/>
          <w:b/>
          <w:szCs w:val="21"/>
          <w:highlight w:val="none"/>
        </w:rPr>
        <w:t xml:space="preserve">1.响应文件的组成</w:t>
      </w:r>
      <w:bookmarkEnd w:id="706"/>
      <w:r/>
      <w:r/>
    </w:p>
    <w:p>
      <w:pPr>
        <w:ind w:firstLine="480"/>
        <w:spacing w:line="360" w:lineRule="exact"/>
        <w:rPr>
          <w:rFonts w:cs="宋体" w:asciiTheme="minorEastAsia" w:hAnsiTheme="minorEastAsia" w:eastAsiaTheme="minorEastAsia"/>
          <w:szCs w:val="21"/>
          <w:highlight w:val="none"/>
        </w:rPr>
      </w:pPr>
      <w:r/>
      <w:bookmarkStart w:id="707" w:name="_Toc426469933"/>
      <w:r>
        <w:rPr>
          <w:rFonts w:hint="eastAsia" w:cs="宋体" w:asciiTheme="minorEastAsia" w:hAnsiTheme="minorEastAsia" w:eastAsiaTheme="minorEastAsia"/>
          <w:szCs w:val="21"/>
          <w:highlight w:val="none"/>
        </w:rPr>
        <w:t xml:space="preserve">见本磋商文件第二章3.1条。</w:t>
      </w:r>
      <w:r/>
    </w:p>
    <w:p>
      <w:pPr>
        <w:spacing w:line="36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2.响应文件的编制内容及编制要求</w:t>
      </w:r>
      <w:bookmarkEnd w:id="707"/>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2.1</w:t>
      </w:r>
      <w:r>
        <w:rPr>
          <w:rFonts w:hint="eastAsia" w:cs="宋体" w:asciiTheme="minorEastAsia" w:hAnsiTheme="minorEastAsia" w:eastAsiaTheme="minorEastAsia"/>
          <w:b/>
          <w:bCs/>
          <w:color w:val="000000"/>
          <w:szCs w:val="21"/>
          <w:highlight w:val="none"/>
        </w:rPr>
        <w:t xml:space="preserve">磋商报价表</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2.1.1 响应人应按表中格式完整、清晰、正确填写；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2.1.2磋商报价表中的价格应与响应文件中响应函中的价格一致。响应文件的价格及其它相关内容与磋商报价表中的内容不一致的，评标时一律以磋商报价表为准。</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2.1.3磋商报价表格式见附件。</w:t>
      </w:r>
      <w:r/>
    </w:p>
    <w:p>
      <w:pPr>
        <w:spacing w:line="360" w:lineRule="exact"/>
        <w:rPr>
          <w:rFonts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2.2 响应函</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2.2.1响应人应按表中规定格式完整、清晰、正确填写；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2.2.2响应函必须加盖响应人法人公章并经法定代表人签字或签章。</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2.3响应报价明细表及分析说明</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2.3.1响应人必须按表中规定格式完整、清晰、正确填写，表格中各项可进一步细分，栏数不够可自行添加。</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2.3.2响应报价构成表及分析说明见附件。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2.4资格条件证明文件</w:t>
      </w:r>
      <w:r/>
    </w:p>
    <w:p>
      <w:pPr>
        <w:ind w:firstLine="420"/>
        <w:jc w:val="left"/>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2.4.1该部分内容是资格性审查和综合评分的依据，供应商应根据第三章评审办法的评审内容和评审标准提供相应的材料。</w:t>
      </w:r>
      <w:r/>
    </w:p>
    <w:p>
      <w:pPr>
        <w:ind w:firstLine="420"/>
        <w:jc w:val="left"/>
        <w:spacing w:line="36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2.4.2资格及资信证明文件应包括而不限于以下内容：</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·法定代表人授权委托书原件（法定代表人参加投标的提供法定代表人身份证明书，格式附后）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·供应商营业执照扫描件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·供应商资质证书扫描件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·供应商安全生产许可证扫描件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·拟派项目经理注册建造师证书扫描件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·拟派项目经理安全生产考核合格证书扫描件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·供应商为项目经理缴纳养老保险的扫描件（具体要求见评审办法）</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·《无在建承诺书》（格式附后）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·供应商近三个月中任意一个月份（不含磋商响应当月）的财务状况报告复印件（至少包括资产负债表和利润表）或上一年度财务状况报告复印件（成立不满一年不需提供）</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·供应商参加本项目准备活动前三年内无重大违法记录声明（原件）（格式附后）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·供应商具有履行合同所必需的设备和专业技术能力（原件）（格式附后）</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·供应商依法缴纳税收的证明文件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·供应商依法缴纳社会保障金的证明文件</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·供应商信用查询截图</w:t>
      </w:r>
      <w:r/>
    </w:p>
    <w:p>
      <w:pPr>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·供应商认为需要提供的其他资格及资信证明文件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2.5采购需求响应表</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响应人应仔细阅读磋商文件第二章采购需求，并对照第四章评审办法中的综合评分中的评审因素，针对项目特点，编制采购需求响应表。</w:t>
      </w:r>
      <w:r/>
    </w:p>
    <w:p>
      <w:pPr>
        <w:pStyle w:val="687"/>
        <w:ind w:left="0"/>
        <w:spacing w:line="380" w:lineRule="exact"/>
        <w:rPr>
          <w:rFonts w:asciiTheme="minorEastAsia" w:hAnsiTheme="minorEastAsia" w:eastAsiaTheme="minorEastAsia"/>
          <w:b/>
          <w:bCs/>
          <w:highlight w:val="none"/>
        </w:rPr>
      </w:pPr>
      <w:r>
        <w:rPr>
          <w:rFonts w:hint="eastAsia" w:asciiTheme="minorEastAsia" w:hAnsiTheme="minorEastAsia" w:eastAsiaTheme="minorEastAsia"/>
          <w:b/>
          <w:bCs/>
          <w:szCs w:val="21"/>
          <w:highlight w:val="none"/>
        </w:rPr>
        <w:t xml:space="preserve">2.6</w:t>
      </w:r>
      <w:r>
        <w:rPr>
          <w:rFonts w:hint="eastAsia" w:asciiTheme="minorEastAsia" w:hAnsiTheme="minorEastAsia" w:eastAsiaTheme="minorEastAsia"/>
          <w:b/>
          <w:bCs/>
          <w:highlight w:val="none"/>
        </w:rPr>
        <w:t xml:space="preserve">供应商综合实力证明文件</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对照</w:t>
      </w:r>
      <w:r>
        <w:rPr>
          <w:rFonts w:hint="eastAsia" w:cs="宋体" w:asciiTheme="minorEastAsia" w:hAnsiTheme="minorEastAsia" w:eastAsiaTheme="minorEastAsia"/>
          <w:bCs/>
          <w:szCs w:val="21"/>
          <w:highlight w:val="none"/>
        </w:rPr>
        <w:t xml:space="preserve">第四章评审办法</w:t>
      </w:r>
      <w:r>
        <w:rPr>
          <w:rFonts w:hint="eastAsia" w:cs="宋体" w:asciiTheme="minorEastAsia" w:hAnsiTheme="minorEastAsia" w:eastAsiaTheme="minorEastAsia"/>
          <w:szCs w:val="21"/>
          <w:highlight w:val="none"/>
        </w:rPr>
        <w:t xml:space="preserve">中的综合评分中的评审因素，针对本招标项目特点，自行编制。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2.7企业业绩证明材料</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对照</w:t>
      </w:r>
      <w:r>
        <w:rPr>
          <w:rFonts w:hint="eastAsia" w:cs="宋体" w:asciiTheme="minorEastAsia" w:hAnsiTheme="minorEastAsia" w:eastAsiaTheme="minorEastAsia"/>
          <w:bCs/>
          <w:szCs w:val="21"/>
          <w:highlight w:val="none"/>
        </w:rPr>
        <w:t xml:space="preserve">第四章评审</w:t>
      </w:r>
      <w:r>
        <w:rPr>
          <w:rFonts w:hint="eastAsia" w:cs="宋体" w:asciiTheme="minorEastAsia" w:hAnsiTheme="minorEastAsia" w:eastAsiaTheme="minorEastAsia"/>
          <w:bCs/>
          <w:color w:val="000000"/>
          <w:szCs w:val="21"/>
          <w:highlight w:val="none"/>
        </w:rPr>
        <w:t xml:space="preserve">办法</w:t>
      </w:r>
      <w:r>
        <w:rPr>
          <w:rFonts w:hint="eastAsia" w:cs="宋体" w:asciiTheme="minorEastAsia" w:hAnsiTheme="minorEastAsia" w:eastAsiaTheme="minorEastAsia"/>
          <w:color w:val="000000"/>
          <w:szCs w:val="21"/>
          <w:highlight w:val="none"/>
        </w:rPr>
        <w:t xml:space="preserve">中的综合评分中的商务部分评审因素要求编制。</w:t>
      </w:r>
      <w:r/>
    </w:p>
    <w:p>
      <w:pPr>
        <w:jc w:val="left"/>
        <w:spacing w:line="360" w:lineRule="exact"/>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2.8已标价工程量清单</w:t>
      </w:r>
      <w:r/>
    </w:p>
    <w:p>
      <w:pPr>
        <w:ind w:firstLine="420"/>
        <w:spacing w:line="36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w:t>
      </w:r>
      <w:r>
        <w:rPr>
          <w:rFonts w:cs="宋体" w:asciiTheme="minorEastAsia" w:hAnsiTheme="minorEastAsia" w:eastAsiaTheme="minorEastAsia"/>
          <w:color w:val="000000"/>
          <w:szCs w:val="21"/>
          <w:highlight w:val="none"/>
        </w:rPr>
        <w:t xml:space="preserve">第六章工程量清单</w:t>
      </w:r>
      <w:r>
        <w:rPr>
          <w:rFonts w:hint="eastAsia" w:cs="宋体" w:asciiTheme="minorEastAsia" w:hAnsiTheme="minorEastAsia" w:eastAsiaTheme="minorEastAsia"/>
          <w:color w:val="000000"/>
          <w:szCs w:val="21"/>
          <w:highlight w:val="none"/>
        </w:rPr>
        <w:t xml:space="preserve">要求编制。</w:t>
      </w:r>
      <w:r/>
    </w:p>
    <w:p>
      <w:pPr>
        <w:spacing w:line="360" w:lineRule="exact"/>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2.9响应人认为应列入响应文件的其他材料</w:t>
      </w:r>
      <w:r/>
    </w:p>
    <w:p>
      <w:pPr>
        <w:ind w:firstLine="48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响应人应对照第四章评标办法中的评审因素，结合自身的实际情况，如实编制，格式自拟。</w:t>
      </w:r>
      <w:r/>
    </w:p>
    <w:p>
      <w:pPr>
        <w:pStyle w:val="724"/>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685"/>
        <w:spacing w:line="360" w:lineRule="exact"/>
        <w:rPr>
          <w:rFonts w:asciiTheme="minorEastAsia" w:hAnsiTheme="minorEastAsia" w:eastAsiaTheme="minorEastAsia"/>
          <w:b/>
          <w:bCs/>
          <w:color w:val="000000"/>
          <w:sz w:val="21"/>
          <w:szCs w:val="21"/>
          <w:highlight w:val="none"/>
        </w:rPr>
      </w:pPr>
      <w:r>
        <w:rPr>
          <w:rFonts w:hint="eastAsia" w:asciiTheme="minorEastAsia" w:hAnsiTheme="minorEastAsia" w:eastAsiaTheme="minorEastAsia"/>
          <w:b/>
          <w:bCs/>
          <w:color w:val="000000"/>
          <w:sz w:val="21"/>
          <w:szCs w:val="21"/>
          <w:highlight w:val="none"/>
        </w:rPr>
        <w:t xml:space="preserve">注：竞争性磋商文件中如需“法定代表人、授权委托代表签字或盖章”，供应商可打印成文档，签字或盖章后再扫描上传，最后再电子签章。</w:t>
      </w:r>
      <w:r/>
    </w:p>
    <w:p>
      <w:pPr>
        <w:pStyle w:val="724"/>
        <w:jc w:val="left"/>
        <w:spacing w:before="0" w:after="0" w:line="500" w:lineRule="exact"/>
        <w:rPr>
          <w:rFonts w:asciiTheme="minorEastAsia" w:hAnsiTheme="minorEastAsia" w:eastAsiaTheme="minorEastAsia"/>
          <w:b/>
          <w:color w:val="000000"/>
          <w:sz w:val="24"/>
          <w:highlight w:val="none"/>
        </w:rPr>
      </w:pPr>
      <w:r>
        <w:rPr>
          <w:rFonts w:hint="eastAsia" w:asciiTheme="minorEastAsia" w:hAnsiTheme="minorEastAsia" w:eastAsiaTheme="minorEastAsia"/>
          <w:b/>
          <w:bCs/>
          <w:color w:val="000000"/>
          <w:sz w:val="21"/>
          <w:szCs w:val="21"/>
          <w:highlight w:val="none"/>
        </w:rPr>
        <w:t xml:space="preserve">磋商文件要求提供的资料，均须以原件的扫描件形式上传</w:t>
      </w:r>
      <w:r>
        <w:rPr>
          <w:rFonts w:hint="eastAsia" w:cs="宋体" w:asciiTheme="minorEastAsia" w:hAnsiTheme="minorEastAsia" w:eastAsiaTheme="minorEastAsia"/>
          <w:b/>
          <w:bCs/>
          <w:color w:val="000000"/>
          <w:sz w:val="21"/>
          <w:szCs w:val="21"/>
          <w:highlight w:val="none"/>
        </w:rPr>
        <w:t xml:space="preserve">加盖CA电子公章</w:t>
      </w:r>
      <w:r>
        <w:rPr>
          <w:rFonts w:hint="eastAsia" w:asciiTheme="minorEastAsia" w:hAnsiTheme="minorEastAsia" w:eastAsiaTheme="minorEastAsia"/>
          <w:b/>
          <w:bCs/>
          <w:color w:val="000000"/>
          <w:sz w:val="21"/>
          <w:szCs w:val="21"/>
          <w:highlight w:val="none"/>
        </w:rPr>
        <w:t xml:space="preserve">。</w:t>
      </w:r>
      <w:r/>
    </w:p>
    <w:p>
      <w:pPr>
        <w:pStyle w:val="724"/>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4"/>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4"/>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4"/>
        <w:jc w:val="left"/>
        <w:spacing w:before="0" w:after="0" w:line="500" w:lineRule="exact"/>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rPr>
          <w:rFonts w:asciiTheme="minorEastAsia" w:hAnsiTheme="minorEastAsia" w:eastAsiaTheme="minorEastAsia"/>
          <w:b/>
          <w:color w:val="000000"/>
          <w:sz w:val="24"/>
          <w:highlight w:val="none"/>
        </w:rPr>
      </w:pPr>
      <w:r>
        <w:rPr>
          <w:rFonts w:asciiTheme="minorEastAsia" w:hAnsiTheme="minorEastAsia" w:eastAsiaTheme="minorEastAsia"/>
          <w:b/>
          <w:color w:val="000000"/>
          <w:sz w:val="24"/>
          <w:highlight w:val="none"/>
        </w:rPr>
      </w:r>
      <w:r/>
    </w:p>
    <w:p>
      <w:pPr>
        <w:pStyle w:val="724"/>
        <w:jc w:val="left"/>
        <w:spacing w:before="0" w:after="0" w:line="500" w:lineRule="exact"/>
        <w:rPr>
          <w:rFonts w:asciiTheme="minorEastAsia" w:hAnsiTheme="minorEastAsia" w:eastAsiaTheme="minorEastAsia"/>
          <w:b/>
          <w:color w:val="000000"/>
          <w:sz w:val="24"/>
          <w:highlight w:val="none"/>
        </w:rPr>
      </w:pPr>
      <w:r>
        <w:rPr>
          <w:rFonts w:hint="eastAsia" w:asciiTheme="minorEastAsia" w:hAnsiTheme="minorEastAsia" w:eastAsiaTheme="minorEastAsia"/>
          <w:b/>
          <w:color w:val="000000"/>
          <w:sz w:val="24"/>
          <w:highlight w:val="none"/>
        </w:rPr>
        <w:t xml:space="preserve">3. 响应文件参考格式</w:t>
      </w:r>
      <w:r/>
    </w:p>
    <w:p>
      <w:pPr>
        <w:pStyle w:val="724"/>
        <w:spacing w:before="156" w:after="156" w:line="360" w:lineRule="exact"/>
        <w:rPr>
          <w:rFonts w:asciiTheme="minorEastAsia" w:hAnsiTheme="minorEastAsia" w:eastAsiaTheme="minorEastAsia"/>
          <w:color w:val="000000"/>
          <w:sz w:val="30"/>
          <w:szCs w:val="30"/>
          <w:highlight w:val="none"/>
        </w:rPr>
      </w:pPr>
      <w:r>
        <w:rPr>
          <w:rFonts w:hint="eastAsia" w:asciiTheme="minorEastAsia" w:hAnsiTheme="minorEastAsia" w:eastAsiaTheme="minorEastAsia"/>
          <w:color w:val="000000"/>
          <w:sz w:val="30"/>
          <w:szCs w:val="30"/>
          <w:highlight w:val="none"/>
        </w:rPr>
        <w:t xml:space="preserve">3.1 响应文件封面格式</w:t>
      </w:r>
      <w:r/>
    </w:p>
    <w:p>
      <w:pPr>
        <w:jc w:val="center"/>
        <w:rPr>
          <w:rFonts w:asciiTheme="minorEastAsia" w:hAnsiTheme="minorEastAsia" w:eastAsiaTheme="minorEastAsia"/>
          <w:b/>
          <w:sz w:val="48"/>
          <w:szCs w:val="48"/>
          <w:highlight w:val="none"/>
        </w:rPr>
      </w:pPr>
      <w:r>
        <w:rPr>
          <w:rFonts w:asciiTheme="minorEastAsia" w:hAnsiTheme="minorEastAsia" w:eastAsiaTheme="minorEastAsia"/>
          <w:b/>
          <w:sz w:val="48"/>
          <w:szCs w:val="48"/>
          <w:highlight w:val="none"/>
        </w:rPr>
      </w:r>
      <w:r/>
    </w:p>
    <w:p>
      <w:pPr>
        <w:jc w:val="center"/>
        <w:rPr>
          <w:rFonts w:asciiTheme="minorEastAsia" w:hAnsiTheme="minorEastAsia" w:eastAsiaTheme="minorEastAsia"/>
          <w:b/>
          <w:sz w:val="48"/>
          <w:szCs w:val="48"/>
          <w:highlight w:val="none"/>
        </w:rPr>
      </w:pPr>
      <w:r>
        <w:rPr>
          <w:rFonts w:hint="eastAsia" w:asciiTheme="minorEastAsia" w:hAnsiTheme="minorEastAsia" w:eastAsiaTheme="minorEastAsia"/>
          <w:b/>
          <w:sz w:val="48"/>
          <w:szCs w:val="48"/>
          <w:highlight w:val="none"/>
        </w:rPr>
        <w:t xml:space="preserve">响应文件</w:t>
      </w:r>
      <w:r/>
    </w:p>
    <w:p>
      <w:pPr>
        <w:pStyle w:val="686"/>
        <w:rPr>
          <w:rFonts w:asciiTheme="minorEastAsia" w:hAnsiTheme="minorEastAsia" w:eastAsiaTheme="minorEastAsia"/>
          <w:highlight w:val="none"/>
        </w:rPr>
      </w:pPr>
      <w:r>
        <w:rPr>
          <w:rFonts w:asciiTheme="minorEastAsia" w:hAnsiTheme="minorEastAsia" w:eastAsiaTheme="minorEastAsia"/>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40" w:lineRule="exac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采购项目名称：</w:t>
      </w:r>
      <w:r/>
    </w:p>
    <w:p>
      <w:pPr>
        <w:ind w:firstLine="2520"/>
        <w:spacing w:line="440" w:lineRule="exact"/>
        <w:rPr>
          <w:rFonts w:cs="宋体"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采购项目编号：</w:t>
      </w:r>
      <w:r/>
    </w:p>
    <w:p>
      <w:pPr>
        <w:ind w:firstLine="12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560"/>
        <w:spacing w:line="360" w:lineRule="exact"/>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响应人名称：</w:t>
      </w:r>
      <w:r>
        <w:rPr>
          <w:rFonts w:hint="eastAsia" w:asciiTheme="minorEastAsia" w:hAnsiTheme="minorEastAsia" w:eastAsiaTheme="minorEastAsia"/>
          <w:sz w:val="28"/>
          <w:szCs w:val="28"/>
          <w:highlight w:val="none"/>
          <w:u w:val="single"/>
        </w:rPr>
        <w:t xml:space="preserve">（盖法人章）</w:t>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联系人：</w:t>
      </w:r>
      <w:r/>
    </w:p>
    <w:p>
      <w:pPr>
        <w:ind w:firstLine="2520"/>
        <w:spacing w:line="400" w:lineRule="exact"/>
        <w:tabs>
          <w:tab w:val="left" w:pos="2700" w:leader="none"/>
        </w:tabs>
        <w:rPr>
          <w:rFonts w:asciiTheme="minorEastAsia" w:hAnsiTheme="minorEastAsia" w:eastAsiaTheme="minorEastAsia"/>
          <w:sz w:val="28"/>
          <w:szCs w:val="28"/>
          <w:highlight w:val="none"/>
          <w:u w:val="single"/>
        </w:rPr>
      </w:pPr>
      <w:r>
        <w:rPr>
          <w:rFonts w:hint="eastAsia" w:asciiTheme="minorEastAsia" w:hAnsiTheme="minorEastAsia" w:eastAsiaTheme="minorEastAsia"/>
          <w:sz w:val="28"/>
          <w:szCs w:val="28"/>
          <w:highlight w:val="none"/>
        </w:rPr>
        <w:t xml:space="preserve">联系电话：</w:t>
      </w:r>
      <w:r/>
    </w:p>
    <w:p>
      <w:pPr>
        <w:ind w:firstLine="2520"/>
        <w:spacing w:line="400" w:lineRule="exact"/>
        <w:rPr>
          <w:rFonts w:asciiTheme="minorEastAsia" w:hAnsiTheme="minorEastAsia" w:eastAsiaTheme="minorEastAsia"/>
          <w:sz w:val="28"/>
          <w:szCs w:val="28"/>
          <w:highlight w:val="none"/>
        </w:rPr>
      </w:pPr>
      <w:r>
        <w:rPr>
          <w:rFonts w:hint="eastAsia" w:asciiTheme="minorEastAsia" w:hAnsiTheme="minorEastAsia" w:eastAsiaTheme="minorEastAsia"/>
          <w:sz w:val="28"/>
          <w:szCs w:val="28"/>
          <w:highlight w:val="none"/>
        </w:rPr>
        <w:t xml:space="preserve">日期：</w:t>
      </w:r>
      <w:r>
        <w:rPr>
          <w:rFonts w:asciiTheme="minorEastAsia" w:hAnsiTheme="minorEastAsia" w:eastAsiaTheme="minorEastAsia"/>
          <w:sz w:val="28"/>
          <w:szCs w:val="28"/>
          <w:highlight w:val="none"/>
        </w:rPr>
        <w:t xml:space="preserve">______</w:t>
      </w:r>
      <w:r>
        <w:rPr>
          <w:rFonts w:hint="eastAsia" w:asciiTheme="minorEastAsia" w:hAnsiTheme="minorEastAsia" w:eastAsiaTheme="minorEastAsia"/>
          <w:sz w:val="28"/>
          <w:szCs w:val="28"/>
          <w:highlight w:val="none"/>
        </w:rPr>
        <w:t xml:space="preserve">年</w:t>
      </w:r>
      <w:r>
        <w:rPr>
          <w:rFonts w:asciiTheme="minorEastAsia" w:hAnsiTheme="minorEastAsia" w:eastAsiaTheme="minorEastAsia"/>
          <w:sz w:val="28"/>
          <w:szCs w:val="28"/>
          <w:highlight w:val="none"/>
        </w:rPr>
        <w:t xml:space="preserve">____</w:t>
      </w:r>
      <w:r>
        <w:rPr>
          <w:rFonts w:hint="eastAsia" w:asciiTheme="minorEastAsia" w:hAnsiTheme="minorEastAsia" w:eastAsiaTheme="minorEastAsia"/>
          <w:sz w:val="28"/>
          <w:szCs w:val="28"/>
          <w:highlight w:val="none"/>
        </w:rPr>
        <w:t xml:space="preserve">月</w:t>
      </w:r>
      <w:r>
        <w:rPr>
          <w:rFonts w:asciiTheme="minorEastAsia" w:hAnsiTheme="minorEastAsia" w:eastAsiaTheme="minorEastAsia"/>
          <w:sz w:val="28"/>
          <w:szCs w:val="28"/>
          <w:highlight w:val="none"/>
        </w:rPr>
        <w:t xml:space="preserve">____</w:t>
      </w:r>
      <w:r>
        <w:rPr>
          <w:rFonts w:hint="eastAsia" w:asciiTheme="minorEastAsia" w:hAnsiTheme="minorEastAsia" w:eastAsiaTheme="minorEastAsia"/>
          <w:sz w:val="28"/>
          <w:szCs w:val="28"/>
          <w:highlight w:val="none"/>
        </w:rPr>
        <w:t xml:space="preserve">日</w:t>
      </w:r>
      <w:r/>
    </w:p>
    <w:p>
      <w:pPr>
        <w:pStyle w:val="683"/>
        <w:ind w:firstLine="0"/>
        <w:rPr>
          <w:rFonts w:asciiTheme="minorEastAsia" w:hAnsiTheme="minorEastAsia" w:eastAsiaTheme="minorEastAsia"/>
          <w:bCs/>
          <w:color w:val="000000"/>
          <w:szCs w:val="21"/>
          <w:highlight w:val="none"/>
        </w:rPr>
      </w:pPr>
      <w:r>
        <w:rPr>
          <w:rFonts w:asciiTheme="minorEastAsia" w:hAnsiTheme="minorEastAsia" w:eastAsiaTheme="minorEastAsia"/>
          <w:sz w:val="32"/>
          <w:szCs w:val="32"/>
          <w:highlight w:val="none"/>
        </w:rPr>
        <w:br w:type="page" w:clear="all"/>
      </w:r>
      <w:r/>
    </w:p>
    <w:p>
      <w:pPr>
        <w:spacing w:line="720" w:lineRule="auto"/>
        <w:tabs>
          <w:tab w:val="left" w:pos="2700" w:leader="none"/>
        </w:tabs>
        <w:rPr>
          <w:rFonts w:asciiTheme="minorEastAsia" w:hAnsiTheme="minorEastAsia" w:eastAsiaTheme="minorEastAsia"/>
          <w:color w:val="000000"/>
          <w:sz w:val="24"/>
          <w:highlight w:val="none"/>
        </w:rPr>
      </w:pPr>
      <w:r>
        <w:rPr>
          <w:rFonts w:hint="eastAsia" w:asciiTheme="minorEastAsia" w:hAnsiTheme="minorEastAsia" w:eastAsiaTheme="minorEastAsia"/>
          <w:color w:val="000000"/>
          <w:sz w:val="32"/>
          <w:szCs w:val="32"/>
          <w:highlight w:val="none"/>
        </w:rPr>
        <w:t xml:space="preserve">3.2 磋商报价表</w:t>
      </w:r>
      <w:r/>
    </w:p>
    <w:p>
      <w:pPr>
        <w:pStyle w:val="683"/>
        <w:ind w:firstLine="0"/>
        <w:jc w:val="center"/>
        <w:rPr>
          <w:rFonts w:asciiTheme="minorEastAsia" w:hAnsiTheme="minorEastAsia" w:eastAsiaTheme="minorEastAsia"/>
          <w:sz w:val="44"/>
          <w:szCs w:val="44"/>
          <w:highlight w:val="none"/>
        </w:rPr>
      </w:pPr>
      <w:r>
        <w:rPr>
          <w:rFonts w:hint="eastAsia" w:asciiTheme="minorEastAsia" w:hAnsiTheme="minorEastAsia" w:eastAsiaTheme="minorEastAsia"/>
          <w:sz w:val="44"/>
          <w:szCs w:val="44"/>
          <w:highlight w:val="none"/>
          <w:lang w:val="zh-CN"/>
        </w:rPr>
        <w:t xml:space="preserve">磋商报价</w:t>
      </w:r>
      <w:r>
        <w:rPr>
          <w:rFonts w:hint="eastAsia" w:asciiTheme="minorEastAsia" w:hAnsiTheme="minorEastAsia" w:eastAsiaTheme="minorEastAsia"/>
          <w:sz w:val="44"/>
          <w:szCs w:val="44"/>
          <w:highlight w:val="none"/>
        </w:rPr>
        <w:t xml:space="preserve">表（首轮）</w:t>
      </w:r>
      <w:r/>
    </w:p>
    <w:p>
      <w:pPr>
        <w:pStyle w:val="683"/>
        <w:ind w:firstLine="0"/>
        <w:jc w:val="center"/>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tbl>
      <w:tblPr>
        <w:tblStyle w:val="681"/>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tc>
        <w:tc>
          <w:tcPr>
            <w:tcW w:w="2611"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项目内容</w:t>
            </w:r>
            <w:r/>
          </w:p>
        </w:tc>
        <w:tc>
          <w:tcPr>
            <w:tcW w:w="445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总价（小写）</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611" w:type="dxa"/>
            <w:vAlign w:val="center"/>
            <w:textDirection w:val="lrTb"/>
            <w:noWrap/>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445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元</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总价（大写）：</w:t>
            </w:r>
            <w:r/>
          </w:p>
        </w:tc>
        <w:tc>
          <w:tcPr>
            <w:gridSpan w:val="2"/>
            <w:tcW w:w="7061" w:type="dxa"/>
            <w:vAlign w:val="center"/>
            <w:textDirection w:val="lrTb"/>
            <w:noWrap/>
          </w:tcPr>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金额大写</w:t>
            </w:r>
            <w:r/>
          </w:p>
        </w:tc>
      </w:tr>
    </w:tbl>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90"/>
        <w:spacing w:before="156" w:line="360"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供应商名称(盖公章)：</w:t>
      </w:r>
      <w:r/>
    </w:p>
    <w:p>
      <w:pPr>
        <w:spacing w:before="156" w:line="360" w:lineRule="auto"/>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法定代表人或其授权的代理人(签字或签章)：</w:t>
      </w:r>
      <w:r/>
    </w:p>
    <w:p>
      <w:pPr>
        <w:spacing w:before="156"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3"/>
        <w:ind w:firstLine="0"/>
        <w:jc w:val="center"/>
        <w:rPr>
          <w:rFonts w:asciiTheme="minorEastAsia" w:hAnsiTheme="minorEastAsia" w:eastAsiaTheme="minorEastAsia"/>
          <w:sz w:val="44"/>
          <w:szCs w:val="44"/>
          <w:highlight w:val="none"/>
          <w:lang w:val="zh-CN"/>
        </w:rPr>
      </w:pPr>
      <w:r>
        <w:rPr>
          <w:rFonts w:asciiTheme="minorEastAsia" w:hAnsiTheme="minorEastAsia" w:eastAsiaTheme="minorEastAsia"/>
          <w:sz w:val="44"/>
          <w:szCs w:val="44"/>
          <w:highlight w:val="none"/>
          <w:lang w:val="zh-CN"/>
        </w:rPr>
      </w:r>
      <w:r/>
    </w:p>
    <w:p>
      <w:pPr>
        <w:pStyle w:val="683"/>
        <w:ind w:firstLine="0"/>
        <w:jc w:val="center"/>
        <w:rPr>
          <w:rFonts w:asciiTheme="minorEastAsia" w:hAnsiTheme="minorEastAsia" w:eastAsiaTheme="minorEastAsia"/>
          <w:sz w:val="44"/>
          <w:szCs w:val="44"/>
          <w:highlight w:val="none"/>
          <w:lang w:val="zh-CN"/>
        </w:rPr>
      </w:pPr>
      <w:r>
        <w:rPr>
          <w:rFonts w:asciiTheme="minorEastAsia" w:hAnsiTheme="minorEastAsia" w:eastAsiaTheme="minorEastAsia"/>
          <w:sz w:val="44"/>
          <w:szCs w:val="44"/>
          <w:highlight w:val="none"/>
          <w:lang w:val="zh-CN"/>
        </w:rPr>
      </w:r>
      <w:r/>
    </w:p>
    <w:p>
      <w:pPr>
        <w:pStyle w:val="683"/>
        <w:ind w:firstLine="0"/>
        <w:jc w:val="center"/>
        <w:rPr>
          <w:rFonts w:asciiTheme="minorEastAsia" w:hAnsiTheme="minorEastAsia" w:eastAsiaTheme="minorEastAsia"/>
          <w:sz w:val="44"/>
          <w:szCs w:val="44"/>
          <w:highlight w:val="none"/>
        </w:rPr>
      </w:pPr>
      <w:r>
        <w:rPr>
          <w:rFonts w:hint="eastAsia" w:asciiTheme="minorEastAsia" w:hAnsiTheme="minorEastAsia" w:eastAsiaTheme="minorEastAsia"/>
          <w:sz w:val="44"/>
          <w:szCs w:val="44"/>
          <w:highlight w:val="none"/>
          <w:lang w:val="zh-CN"/>
        </w:rPr>
        <w:t xml:space="preserve">磋商报价</w:t>
      </w:r>
      <w:r>
        <w:rPr>
          <w:rFonts w:hint="eastAsia" w:asciiTheme="minorEastAsia" w:hAnsiTheme="minorEastAsia" w:eastAsiaTheme="minorEastAsia"/>
          <w:sz w:val="44"/>
          <w:szCs w:val="44"/>
          <w:highlight w:val="none"/>
        </w:rPr>
        <w:t xml:space="preserve">表（二轮）</w:t>
      </w:r>
      <w:r/>
    </w:p>
    <w:p>
      <w:pPr>
        <w:pStyle w:val="683"/>
        <w:ind w:firstLine="0"/>
        <w:jc w:val="center"/>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tbl>
      <w:tblPr>
        <w:tblStyle w:val="681"/>
        <w:tblW w:w="94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395"/>
        <w:gridCol w:w="2611"/>
        <w:gridCol w:w="4450"/>
      </w:tblGrid>
      <w:tr>
        <w:trPr>
          <w:cantSplit/>
          <w:jc w:val="center"/>
          <w:trHeight w:val="659"/>
        </w:trPr>
        <w:tc>
          <w:tcPr>
            <w:tcW w:w="2395"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项目名称</w:t>
            </w:r>
            <w:r/>
          </w:p>
        </w:tc>
        <w:tc>
          <w:tcPr>
            <w:tcW w:w="2611"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项目内容</w:t>
            </w:r>
            <w:r/>
          </w:p>
        </w:tc>
        <w:tc>
          <w:tcPr>
            <w:tcW w:w="445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总价（小写）</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2611" w:type="dxa"/>
            <w:vAlign w:val="center"/>
            <w:textDirection w:val="lrTb"/>
            <w:noWrap/>
          </w:tcPr>
          <w:p>
            <w:pPr>
              <w:jc w:val="center"/>
              <w:rPr>
                <w:rFonts w:asciiTheme="minorEastAsia" w:hAnsiTheme="minorEastAsia" w:eastAsiaTheme="minorEastAsia"/>
                <w:sz w:val="24"/>
                <w:highlight w:val="none"/>
              </w:rPr>
            </w:pPr>
            <w:r>
              <w:rPr>
                <w:rFonts w:asciiTheme="minorEastAsia" w:hAnsiTheme="minorEastAsia" w:eastAsiaTheme="minorEastAsia"/>
                <w:sz w:val="24"/>
                <w:highlight w:val="none"/>
              </w:rPr>
            </w:r>
            <w:r/>
          </w:p>
        </w:tc>
        <w:tc>
          <w:tcPr>
            <w:tcW w:w="4450"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元</w:t>
            </w:r>
            <w:r/>
          </w:p>
        </w:tc>
      </w:tr>
      <w:tr>
        <w:trPr>
          <w:cantSplit/>
          <w:jc w:val="center"/>
          <w:trHeight w:val="1714"/>
        </w:trPr>
        <w:tc>
          <w:tcPr>
            <w:tcW w:w="2395" w:type="dxa"/>
            <w:vAlign w:val="center"/>
            <w:textDirection w:val="lrTb"/>
            <w:noWrap/>
          </w:tcPr>
          <w:p>
            <w:pPr>
              <w:jc w:val="cente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总价（大写）：</w:t>
            </w:r>
            <w:r/>
          </w:p>
        </w:tc>
        <w:tc>
          <w:tcPr>
            <w:gridSpan w:val="2"/>
            <w:tcW w:w="7061" w:type="dxa"/>
            <w:vAlign w:val="center"/>
            <w:textDirection w:val="lrTb"/>
            <w:noWrap/>
          </w:tcPr>
          <w:p>
            <w:pPr>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金额大写</w:t>
            </w:r>
            <w:r/>
          </w:p>
        </w:tc>
      </w:tr>
    </w:tbl>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90"/>
        <w:spacing w:before="156" w:line="360"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供应商名称(盖公章)：</w:t>
      </w:r>
      <w:r/>
    </w:p>
    <w:p>
      <w:pPr>
        <w:spacing w:before="156" w:line="360" w:lineRule="auto"/>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法定代表人或其授权的代理人(签字或签章)：</w:t>
      </w:r>
      <w:r/>
    </w:p>
    <w:p>
      <w:pPr>
        <w:jc w:val="left"/>
        <w:spacing w:line="5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724"/>
        <w:pageBreakBefore/>
        <w:spacing w:before="156" w:after="156" w:line="36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3.3 响应函</w:t>
      </w:r>
      <w:r/>
    </w:p>
    <w:p>
      <w:pPr>
        <w:pStyle w:val="683"/>
        <w:ind w:firstLine="0"/>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3.3.1响应函格式</w:t>
      </w:r>
      <w:r/>
    </w:p>
    <w:p>
      <w:pPr>
        <w:jc w:val="center"/>
        <w:rPr>
          <w:rFonts w:asciiTheme="minorEastAsia" w:hAnsiTheme="minorEastAsia" w:eastAsiaTheme="minorEastAsia"/>
          <w:color w:val="000000"/>
          <w:sz w:val="44"/>
          <w:szCs w:val="44"/>
          <w:highlight w:val="none"/>
        </w:rPr>
      </w:pPr>
      <w:r>
        <w:rPr>
          <w:rFonts w:hint="eastAsia" w:asciiTheme="minorEastAsia" w:hAnsiTheme="minorEastAsia" w:eastAsiaTheme="minorEastAsia"/>
          <w:color w:val="000000"/>
          <w:sz w:val="44"/>
          <w:szCs w:val="44"/>
          <w:highlight w:val="none"/>
        </w:rPr>
        <w:t xml:space="preserve">响应函</w:t>
      </w:r>
      <w:r/>
    </w:p>
    <w:p>
      <w:pPr>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致：(采购人名称)：</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w:t>
      </w:r>
      <w:r>
        <w:rPr>
          <w:rFonts w:hint="eastAsia" w:cs="宋体" w:asciiTheme="minorEastAsia" w:hAnsiTheme="minorEastAsia" w:eastAsiaTheme="minorEastAsia"/>
          <w:szCs w:val="21"/>
          <w:highlight w:val="none"/>
          <w:u w:val="single"/>
        </w:rPr>
        <w:t xml:space="preserve">（项目名称） </w:t>
      </w:r>
      <w:r>
        <w:rPr>
          <w:rFonts w:hint="eastAsia" w:cs="宋体" w:asciiTheme="minorEastAsia" w:hAnsiTheme="minorEastAsia" w:eastAsiaTheme="minorEastAsia"/>
          <w:szCs w:val="21"/>
          <w:highlight w:val="none"/>
        </w:rPr>
        <w:t xml:space="preserve">竞争性磋商文件的所有条款要求，遵照《中华人民共和国政府采购法》、《中华人民共和国政府采购法实施条例》等有关规定，我方承诺如下：</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1、我方愿意按照采购文件的一切要求，提供本项目的报价，并以最后一轮磋商报价为本项目最终报价，详见磋商报价表。</w:t>
      </w:r>
      <w:r/>
    </w:p>
    <w:p>
      <w:pPr>
        <w:ind w:firstLine="420"/>
        <w:jc w:val="left"/>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2、我方将按竞争性磋商文件的规定履行合同责任和义务。</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3、我方已详细审查全部竞争性磋商文件。我们完全理解并同意放弃对这方面有不明及误解的权力。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4、在响应有效期内我方同意遵守本响应文件中的承诺且在此期限期满之前响应文件对我方具有法律约束力。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5、如我方成交：</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（1）我方承诺在收到成交通知书后，在成交通知书规定的期限内与你方签订合同。</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（2）随同本响应函递交的磋商报价表是本响应函的组成部分，对我方构成约束力。</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（3）我方承诺按照采购文件规定向你方递交履约担保。</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（4）我方承诺在合同约定的期限内完成全部合同内容。</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6、根据第二章“供应商须知”第1.4条规定，我方承诺：</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（2）我们依照有关法律的规定，没有偷税、漏税的行为，没有逃避缴纳社会保险资金的行为；</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（3）与采购人和采购代理机构</w:t>
      </w:r>
      <w:r>
        <w:rPr>
          <w:rFonts w:hint="eastAsia" w:cs="宋体" w:asciiTheme="minorEastAsia" w:hAnsiTheme="minorEastAsia" w:eastAsiaTheme="minorEastAsia"/>
          <w:bCs/>
          <w:szCs w:val="21"/>
          <w:highlight w:val="none"/>
        </w:rPr>
        <w:t xml:space="preserve">无任何的隶属关系或者其他利害关系</w:t>
      </w:r>
      <w:r>
        <w:rPr>
          <w:rFonts w:hint="eastAsia" w:cs="宋体" w:asciiTheme="minorEastAsia" w:hAnsiTheme="minorEastAsia" w:eastAsiaTheme="minorEastAsia"/>
          <w:szCs w:val="21"/>
          <w:highlight w:val="none"/>
        </w:rPr>
        <w:t xml:space="preserve">。</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7.本公司拟派往本工程的项目负责人现阶段没有担任其他在建工程项目的项目经理。</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8.本公司拟派往本工程的项目负责人未同时在两个或者两个以上单位受聘或者执业。</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9、同意提供贵方可能要求的与其投标有关的一切数据或资料。</w:t>
      </w:r>
      <w:r/>
    </w:p>
    <w:p>
      <w:pPr>
        <w:ind w:firstLine="420"/>
        <w:spacing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10、我方所递交的响应文件及有关资料内容完整、真实和准确，且不存在第二章“供应商须知”第1.4.3项规定的任何一种情形。</w:t>
      </w:r>
      <w:r/>
    </w:p>
    <w:p>
      <w:pPr>
        <w:pStyle w:val="690"/>
        <w:ind w:left="1260"/>
        <w:spacing w:before="156" w:line="360" w:lineRule="exact"/>
        <w:rPr>
          <w:rFonts w:cs="宋体" w:asciiTheme="minorEastAsia" w:hAnsiTheme="minorEastAsia" w:eastAsiaTheme="minorEastAsia"/>
          <w:szCs w:val="21"/>
          <w:highlight w:val="none"/>
          <w:u w:val="single"/>
        </w:rPr>
      </w:pPr>
      <w:r>
        <w:rPr>
          <w:rFonts w:cs="宋体" w:asciiTheme="minorEastAsia" w:hAnsiTheme="minorEastAsia" w:eastAsiaTheme="minorEastAsia"/>
          <w:szCs w:val="21"/>
          <w:highlight w:val="none"/>
          <w:u w:val="single"/>
        </w:rPr>
      </w:r>
      <w:r/>
    </w:p>
    <w:p>
      <w:pPr>
        <w:pStyle w:val="690"/>
        <w:ind w:left="1260"/>
        <w:jc w:val="right"/>
        <w:spacing w:before="156"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供应商名称(盖公章)：</w:t>
      </w:r>
      <w:r/>
    </w:p>
    <w:p>
      <w:pPr>
        <w:jc w:val="right"/>
        <w:spacing w:before="156" w:line="360" w:lineRule="exact"/>
        <w:rPr>
          <w:rFonts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rPr>
        <w:t xml:space="preserve">法定代表人或其授权的代理人(签字或签章)：</w:t>
      </w:r>
      <w:r/>
    </w:p>
    <w:p>
      <w:pPr>
        <w:jc w:val="right"/>
        <w:spacing w:before="156" w:line="360" w:lineRule="exact"/>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jc w:val="right"/>
        <w:spacing w:before="156" w:line="360" w:lineRule="exac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日期：   年   月   日</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879"/>
        <w:ind w:firstLine="0"/>
        <w:spacing w:before="0" w:after="0" w:line="360" w:lineRule="exact"/>
        <w:rPr>
          <w:rFonts w:asciiTheme="minorEastAsia" w:hAnsiTheme="minorEastAsia" w:eastAsiaTheme="minorEastAsia"/>
          <w:color w:val="000000"/>
          <w:sz w:val="28"/>
          <w:szCs w:val="28"/>
          <w:highlight w:val="none"/>
        </w:rPr>
      </w:pPr>
      <w:r>
        <w:rPr>
          <w:rFonts w:hint="eastAsia" w:asciiTheme="minorEastAsia" w:hAnsiTheme="minorEastAsia" w:eastAsiaTheme="minorEastAsia"/>
          <w:color w:val="000000"/>
          <w:sz w:val="28"/>
          <w:szCs w:val="28"/>
          <w:highlight w:val="none"/>
        </w:rPr>
        <w:t xml:space="preserve">3.3.2 法定代表人身份证明书</w:t>
      </w:r>
      <w:r/>
    </w:p>
    <w:p>
      <w:pPr>
        <w:pStyle w:val="879"/>
        <w:ind w:firstLine="0"/>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jc w:val="center"/>
        <w:spacing w:line="500" w:lineRule="exact"/>
        <w:rPr>
          <w:rFonts w:asciiTheme="minorEastAsia" w:hAnsiTheme="minorEastAsia" w:eastAsiaTheme="minorEastAsia"/>
          <w:color w:val="000000"/>
          <w:sz w:val="32"/>
          <w:szCs w:val="32"/>
          <w:highlight w:val="none"/>
        </w:rPr>
      </w:pPr>
      <w:r>
        <w:rPr>
          <w:rFonts w:hint="eastAsia" w:asciiTheme="minorEastAsia" w:hAnsiTheme="minorEastAsia" w:eastAsiaTheme="minorEastAsia"/>
          <w:color w:val="000000"/>
          <w:sz w:val="32"/>
          <w:szCs w:val="32"/>
          <w:highlight w:val="none"/>
        </w:rPr>
        <w:t xml:space="preserve">法定代表人身份证明书</w:t>
      </w:r>
      <w:r/>
    </w:p>
    <w:p>
      <w:pPr>
        <w:spacing w:line="500" w:lineRule="exact"/>
        <w:rPr>
          <w:rFonts w:asciiTheme="minorEastAsia" w:hAnsiTheme="minorEastAsia" w:eastAsiaTheme="minorEastAsia"/>
          <w:b/>
          <w:color w:val="000000"/>
          <w:szCs w:val="21"/>
          <w:highlight w:val="none"/>
        </w:rPr>
      </w:pPr>
      <w:r>
        <w:rPr>
          <w:rFonts w:asciiTheme="minorEastAsia" w:hAnsiTheme="minorEastAsia" w:eastAsiaTheme="minorEastAsia"/>
          <w:b/>
          <w:color w:val="000000"/>
          <w:szCs w:val="21"/>
          <w:highlight w:val="none"/>
        </w:rPr>
      </w:r>
      <w:r/>
    </w:p>
    <w:p>
      <w:pPr>
        <w:ind w:firstLine="612"/>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单位名称：</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单位性质：</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地址：</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成立时间：年月日</w:t>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经营期限：</w:t>
      </w:r>
      <w:r>
        <w:rPr>
          <w:rFonts w:hint="eastAsia" w:asciiTheme="minorEastAsia" w:hAnsiTheme="minorEastAsia" w:eastAsiaTheme="minorEastAsia"/>
          <w:color w:val="000000"/>
          <w:szCs w:val="21"/>
          <w:highlight w:val="none"/>
          <w:u w:val="single"/>
        </w:rPr>
        <w:tab/>
      </w:r>
      <w:r>
        <w:rPr>
          <w:rFonts w:hint="eastAsia" w:asciiTheme="minorEastAsia" w:hAnsiTheme="minorEastAsia" w:eastAsiaTheme="minorEastAsia"/>
          <w:color w:val="000000"/>
          <w:szCs w:val="21"/>
          <w:highlight w:val="none"/>
          <w:u w:val="single"/>
        </w:rPr>
        <w:tab/>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姓名：性别：年龄：</w:t>
      </w:r>
      <w:r/>
    </w:p>
    <w:p>
      <w:pPr>
        <w:ind w:firstLine="610"/>
        <w:spacing w:line="720" w:lineRule="auto"/>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身份证号码：</w:t>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系</w:t>
      </w:r>
      <w:r>
        <w:rPr>
          <w:rFonts w:hint="eastAsia" w:asciiTheme="minorEastAsia" w:hAnsiTheme="minorEastAsia" w:eastAsiaTheme="minorEastAsia"/>
          <w:color w:val="000000"/>
          <w:szCs w:val="21"/>
          <w:highlight w:val="none"/>
          <w:u w:val="single"/>
        </w:rPr>
        <w:t xml:space="preserve">（供应商单位名称）</w:t>
      </w:r>
      <w:r>
        <w:rPr>
          <w:rFonts w:hint="eastAsia" w:asciiTheme="minorEastAsia" w:hAnsiTheme="minorEastAsia" w:eastAsiaTheme="minorEastAsia"/>
          <w:color w:val="000000"/>
          <w:szCs w:val="21"/>
          <w:highlight w:val="none"/>
        </w:rPr>
        <w:t xml:space="preserve">的法定代表人。</w:t>
      </w:r>
      <w:r/>
    </w:p>
    <w:p>
      <w:pPr>
        <w:ind w:firstLine="610"/>
        <w:spacing w:line="720" w:lineRule="auto"/>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特此证明。</w:t>
      </w:r>
      <w:r/>
    </w:p>
    <w:p>
      <w:pPr>
        <w:ind w:firstLine="420"/>
        <w:spacing w:line="720" w:lineRule="auto"/>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u w:val="single"/>
        </w:rPr>
        <w:t xml:space="preserve">（须附身份证复印件）</w:t>
      </w:r>
      <w:r/>
    </w:p>
    <w:p>
      <w:pPr>
        <w:ind w:firstLine="420"/>
        <w:spacing w:line="720" w:lineRule="auto"/>
        <w:tabs>
          <w:tab w:val="left" w:pos="720" w:leader="none"/>
          <w:tab w:val="left" w:pos="900" w:leader="none"/>
        </w:tabs>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3885"/>
        <w:spacing w:line="720" w:lineRule="auto"/>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供应商：</w:t>
      </w:r>
      <w:r>
        <w:rPr>
          <w:rFonts w:hint="eastAsia" w:asciiTheme="minorEastAsia" w:hAnsiTheme="minorEastAsia" w:eastAsiaTheme="minorEastAsia"/>
          <w:color w:val="000000"/>
          <w:szCs w:val="21"/>
          <w:highlight w:val="none"/>
          <w:u w:val="single"/>
        </w:rPr>
        <w:t xml:space="preserve">（盖法人公章）</w:t>
      </w:r>
      <w:r/>
    </w:p>
    <w:p>
      <w:pPr>
        <w:ind w:firstLine="3885"/>
        <w:spacing w:line="720" w:lineRule="auto"/>
        <w:tabs>
          <w:tab w:val="left" w:pos="720" w:leader="none"/>
          <w:tab w:val="left" w:pos="90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法定代表人签名或盖章</w:t>
      </w:r>
      <w:r>
        <w:rPr>
          <w:rFonts w:hint="eastAsia" w:asciiTheme="minorEastAsia" w:hAnsiTheme="minorEastAsia" w:eastAsiaTheme="minorEastAsia"/>
          <w:color w:val="000000"/>
          <w:szCs w:val="21"/>
          <w:highlight w:val="none"/>
          <w:u w:val="single"/>
        </w:rPr>
        <w:t xml:space="preserve">：</w:t>
      </w:r>
      <w:r/>
    </w:p>
    <w:p>
      <w:pPr>
        <w:ind w:firstLine="3885"/>
        <w:spacing w:line="720" w:lineRule="auto"/>
        <w:tabs>
          <w:tab w:val="left" w:pos="720" w:leader="none"/>
          <w:tab w:val="left" w:pos="900" w:leader="none"/>
        </w:tabs>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日期： 年 月 日</w:t>
      </w:r>
      <w:r/>
    </w:p>
    <w:p>
      <w:pPr>
        <w:pStyle w:val="879"/>
        <w:ind w:firstLine="0"/>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ind w:firstLine="0"/>
        <w:spacing w:before="0" w:after="0" w:line="360" w:lineRule="exact"/>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879"/>
        <w:ind w:firstLine="0"/>
        <w:spacing w:before="0" w:after="0" w:line="360" w:lineRule="exact"/>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3.3.3授权委托书</w:t>
      </w:r>
      <w:r/>
    </w:p>
    <w:p>
      <w:pPr>
        <w:jc w:val="center"/>
        <w:spacing w:before="312" w:after="100" w:afterAutospacing="1" w:line="360" w:lineRule="auto"/>
        <w:rPr>
          <w:rFonts w:asciiTheme="minorEastAsia" w:hAnsiTheme="minorEastAsia" w:eastAsiaTheme="minorEastAsia"/>
          <w:color w:val="000000"/>
          <w:sz w:val="32"/>
          <w:szCs w:val="32"/>
          <w:highlight w:val="none"/>
        </w:rPr>
      </w:pPr>
      <w:r>
        <w:rPr>
          <w:rFonts w:hint="eastAsia" w:asciiTheme="minorEastAsia" w:hAnsiTheme="minorEastAsia" w:eastAsiaTheme="minorEastAsia"/>
          <w:color w:val="000000"/>
          <w:sz w:val="32"/>
          <w:szCs w:val="32"/>
          <w:highlight w:val="none"/>
        </w:rPr>
        <w:t xml:space="preserve">授权委托书</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委托人（供应商）：</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地址：</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法定代表人：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受委托人身份证号码：</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受委托人电话：</w:t>
      </w:r>
      <w:r/>
    </w:p>
    <w:p>
      <w:pPr>
        <w:ind w:firstLine="435"/>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现委托上述受委托人在</w:t>
      </w:r>
      <w:r>
        <w:rPr>
          <w:rFonts w:hint="eastAsia" w:asciiTheme="minorEastAsia" w:hAnsiTheme="minorEastAsia" w:eastAsiaTheme="minorEastAsia"/>
          <w:color w:val="000000"/>
          <w:szCs w:val="21"/>
          <w:highlight w:val="none"/>
          <w:u w:val="single"/>
        </w:rPr>
        <w:t xml:space="preserve">（采购项目名称）</w:t>
      </w:r>
      <w:r>
        <w:rPr>
          <w:rFonts w:hint="eastAsia" w:asciiTheme="minorEastAsia" w:hAnsiTheme="minorEastAsia" w:eastAsiaTheme="minorEastAsia"/>
          <w:color w:val="000000"/>
          <w:szCs w:val="21"/>
          <w:highlight w:val="none"/>
        </w:rPr>
        <w:t xml:space="preserve">采购活动中，作为委托人的授权委托人。</w:t>
      </w:r>
      <w:r/>
    </w:p>
    <w:p>
      <w:pPr>
        <w:ind w:firstLine="435"/>
        <w:spacing w:line="500" w:lineRule="exact"/>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委托期限自年月日起，至年月日止。</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420"/>
        <w:spacing w:line="500" w:lineRule="exact"/>
        <w:tabs>
          <w:tab w:val="left" w:pos="720" w:leader="none"/>
          <w:tab w:val="left" w:pos="900" w:leader="none"/>
        </w:tabs>
        <w:rPr>
          <w:rFonts w:asciiTheme="minorEastAsia" w:hAnsiTheme="minorEastAsia" w:eastAsiaTheme="minorEastAsia"/>
          <w:color w:val="000000"/>
          <w:szCs w:val="21"/>
          <w:highlight w:val="none"/>
          <w:u w:val="single"/>
        </w:rPr>
      </w:pPr>
      <w:r>
        <w:rPr>
          <w:rFonts w:hint="eastAsia" w:asciiTheme="minorEastAsia" w:hAnsiTheme="minorEastAsia" w:eastAsiaTheme="minorEastAsia"/>
          <w:color w:val="000000"/>
          <w:szCs w:val="21"/>
          <w:highlight w:val="none"/>
          <w:u w:val="single"/>
        </w:rPr>
        <w:t xml:space="preserve">（须附法定代表人、受委托人身份证扫描件）</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委托人：（盖法人公章）</w:t>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法定代表人：（签字）</w:t>
      </w:r>
      <w:r/>
    </w:p>
    <w:p>
      <w:pPr>
        <w:ind w:firstLine="2879"/>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受委托人：（签字）</w:t>
      </w:r>
      <w:r/>
    </w:p>
    <w:p>
      <w:pPr>
        <w:ind w:firstLine="2879"/>
        <w:spacing w:line="500" w:lineRule="exact"/>
        <w:rPr>
          <w:rFonts w:asciiTheme="minorEastAsia" w:hAnsiTheme="minorEastAsia" w:eastAsiaTheme="minorEastAsia"/>
          <w:color w:val="000000"/>
          <w:szCs w:val="21"/>
          <w:highlight w:val="none"/>
        </w:rPr>
      </w:pPr>
      <w:r>
        <w:rPr>
          <w:rFonts w:asciiTheme="minorEastAsia" w:hAnsiTheme="minorEastAsia" w:eastAsiaTheme="minorEastAsia"/>
          <w:color w:val="000000"/>
          <w:szCs w:val="21"/>
          <w:highlight w:val="none"/>
        </w:rPr>
      </w:r>
      <w:r/>
    </w:p>
    <w:p>
      <w:pPr>
        <w:jc w:val="center"/>
        <w:spacing w:line="500" w:lineRule="exact"/>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年月日</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3"/>
        <w:ind w:firstLine="0"/>
        <w:jc w:val="left"/>
        <w:rPr>
          <w:rFonts w:asciiTheme="minorEastAsia" w:hAnsiTheme="minorEastAsia" w:eastAsiaTheme="minorEastAsia"/>
          <w:sz w:val="28"/>
          <w:szCs w:val="28"/>
          <w:highlight w:val="none"/>
          <w:lang w:val="zh-CN"/>
        </w:rPr>
      </w:pPr>
      <w:r>
        <w:rPr>
          <w:rFonts w:hint="eastAsia" w:asciiTheme="minorEastAsia" w:hAnsiTheme="minorEastAsia" w:eastAsiaTheme="minorEastAsia"/>
          <w:sz w:val="28"/>
          <w:szCs w:val="28"/>
          <w:highlight w:val="none"/>
          <w:lang w:val="zh-CN"/>
        </w:rPr>
        <w:t xml:space="preserve">3.</w:t>
      </w:r>
      <w:r>
        <w:rPr>
          <w:rFonts w:hint="eastAsia" w:asciiTheme="minorEastAsia" w:hAnsiTheme="minorEastAsia" w:eastAsiaTheme="minorEastAsia"/>
          <w:sz w:val="28"/>
          <w:szCs w:val="28"/>
          <w:highlight w:val="none"/>
        </w:rPr>
        <w:t xml:space="preserve">4</w:t>
      </w:r>
      <w:r>
        <w:rPr>
          <w:rFonts w:hint="eastAsia" w:asciiTheme="minorEastAsia" w:hAnsiTheme="minorEastAsia" w:eastAsiaTheme="minorEastAsia"/>
          <w:sz w:val="28"/>
          <w:szCs w:val="28"/>
          <w:highlight w:val="none"/>
          <w:lang w:val="zh-CN"/>
        </w:rPr>
        <w:t xml:space="preserve">报价表</w:t>
      </w:r>
      <w:r/>
    </w:p>
    <w:p>
      <w:pPr>
        <w:pStyle w:val="683"/>
        <w:ind w:firstLine="0"/>
        <w:jc w:val="center"/>
        <w:rPr>
          <w:rFonts w:asciiTheme="minorEastAsia" w:hAnsiTheme="minorEastAsia" w:eastAsiaTheme="minorEastAsia"/>
          <w:sz w:val="44"/>
          <w:szCs w:val="44"/>
          <w:highlight w:val="none"/>
        </w:rPr>
      </w:pPr>
      <w:r>
        <w:rPr>
          <w:rFonts w:hint="eastAsia" w:asciiTheme="minorEastAsia" w:hAnsiTheme="minorEastAsia" w:eastAsiaTheme="minorEastAsia"/>
          <w:sz w:val="44"/>
          <w:szCs w:val="44"/>
          <w:highlight w:val="none"/>
          <w:lang w:val="zh-CN"/>
        </w:rPr>
        <w:t xml:space="preserve">报价</w:t>
      </w:r>
      <w:r>
        <w:rPr>
          <w:rFonts w:hint="eastAsia" w:asciiTheme="minorEastAsia" w:hAnsiTheme="minorEastAsia" w:eastAsiaTheme="minorEastAsia"/>
          <w:sz w:val="44"/>
          <w:szCs w:val="44"/>
          <w:highlight w:val="none"/>
        </w:rPr>
        <w:t xml:space="preserve">表</w:t>
      </w:r>
      <w:r/>
    </w:p>
    <w:p>
      <w:pPr>
        <w:pStyle w:val="683"/>
        <w:ind w:firstLine="0"/>
        <w:jc w:val="center"/>
        <w:rPr>
          <w:rFonts w:asciiTheme="minorEastAsia" w:hAnsiTheme="minorEastAsia" w:eastAsiaTheme="minorEastAsia"/>
          <w:sz w:val="44"/>
          <w:szCs w:val="44"/>
          <w:highlight w:val="none"/>
        </w:rPr>
      </w:pPr>
      <w:r>
        <w:rPr>
          <w:rFonts w:asciiTheme="minorEastAsia" w:hAnsiTheme="minorEastAsia" w:eastAsiaTheme="minorEastAsia"/>
          <w:sz w:val="44"/>
          <w:szCs w:val="44"/>
          <w:highlight w:val="none"/>
        </w:rPr>
      </w:r>
      <w:r/>
    </w:p>
    <w:tbl>
      <w:tblPr>
        <w:tblStyle w:val="681"/>
        <w:tblW w:w="91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5"/>
        <w:gridCol w:w="7267"/>
      </w:tblGrid>
      <w:tr>
        <w:trPr>
          <w:cantSplit/>
          <w:jc w:val="center"/>
          <w:trHeight w:val="525"/>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项目名称</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asciiTheme="minorEastAsia" w:hAnsiTheme="minorEastAsia" w:eastAsiaTheme="minorEastAsia"/>
                <w:highlight w:val="none"/>
              </w:rPr>
            </w:r>
            <w:r/>
          </w:p>
        </w:tc>
      </w:tr>
      <w:tr>
        <w:trPr>
          <w:cantSplit/>
          <w:jc w:val="center"/>
          <w:trHeight w:val="461"/>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项目编号</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lang w:val="zh-CN"/>
              </w:rPr>
            </w:pPr>
            <w:r>
              <w:rPr>
                <w:rFonts w:asciiTheme="minorEastAsia" w:hAnsiTheme="minorEastAsia" w:eastAsiaTheme="minorEastAsia"/>
                <w:highlight w:val="none"/>
                <w:lang w:val="zh-CN"/>
              </w:rPr>
            </w:r>
            <w:r/>
          </w:p>
        </w:tc>
      </w:tr>
      <w:tr>
        <w:trPr>
          <w:cantSplit/>
          <w:jc w:val="center"/>
          <w:trHeight w:val="1393"/>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lang w:val="zh-CN"/>
              </w:rPr>
              <w:t xml:space="preserve">磋商</w:t>
            </w:r>
            <w:r>
              <w:rPr>
                <w:rFonts w:hint="eastAsia" w:asciiTheme="minorEastAsia" w:hAnsiTheme="minorEastAsia" w:eastAsiaTheme="minorEastAsia"/>
                <w:highlight w:val="none"/>
              </w:rPr>
              <w:t xml:space="preserve">报价</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小写：</w:t>
            </w:r>
            <w:r/>
          </w:p>
          <w:p>
            <w:pPr>
              <w:rPr>
                <w:rFonts w:asciiTheme="minorEastAsia" w:hAnsiTheme="minorEastAsia" w:eastAsiaTheme="minorEastAsia"/>
                <w:highlight w:val="none"/>
              </w:rPr>
            </w:pPr>
            <w:r>
              <w:rPr>
                <w:rFonts w:asciiTheme="minorEastAsia" w:hAnsiTheme="minorEastAsia" w:eastAsiaTheme="minorEastAsia"/>
                <w:highlight w:val="none"/>
              </w:rPr>
            </w:r>
            <w:r/>
          </w:p>
          <w:p>
            <w:pPr>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大写：</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asciiTheme="minorEastAsia" w:hAnsiTheme="minorEastAsia" w:eastAsiaTheme="minorEastAsia"/>
                <w:highlight w:val="none"/>
              </w:rPr>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质量标准</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合格</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响应有效期</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hint="eastAsia" w:asciiTheme="minorEastAsia" w:hAnsiTheme="minorEastAsia" w:eastAsiaTheme="minorEastAsia"/>
                <w:highlight w:val="none"/>
              </w:rPr>
              <w:t xml:space="preserve"> 日历天</w:t>
            </w:r>
            <w:r/>
          </w:p>
        </w:tc>
      </w:tr>
      <w:tr>
        <w:trPr>
          <w:cantSplit/>
          <w:jc w:val="center"/>
          <w:trHeight w:val="696"/>
        </w:trPr>
        <w:tc>
          <w:tcPr>
            <w:tcBorders>
              <w:top w:val="single" w:color="auto" w:sz="4" w:space="0"/>
              <w:left w:val="single" w:color="auto" w:sz="4" w:space="0"/>
              <w:bottom w:val="single" w:color="auto" w:sz="4" w:space="0"/>
              <w:right w:val="single" w:color="auto" w:sz="4" w:space="0"/>
            </w:tcBorders>
            <w:tcW w:w="1895" w:type="dxa"/>
            <w:vAlign w:val="center"/>
            <w:textDirection w:val="lrTb"/>
            <w:noWrap/>
          </w:tcPr>
          <w:p>
            <w:pPr>
              <w:jc w:val="center"/>
              <w:rPr>
                <w:rFonts w:asciiTheme="minorEastAsia" w:hAnsiTheme="minorEastAsia" w:eastAsiaTheme="minorEastAsia"/>
                <w:highlight w:val="none"/>
              </w:rPr>
            </w:pPr>
            <w:r>
              <w:rPr>
                <w:rFonts w:hint="eastAsia" w:asciiTheme="minorEastAsia" w:hAnsiTheme="minorEastAsia" w:eastAsiaTheme="minorEastAsia"/>
                <w:highlight w:val="none"/>
              </w:rPr>
              <w:t xml:space="preserve">其他事项声明</w:t>
            </w:r>
            <w:r/>
          </w:p>
        </w:tc>
        <w:tc>
          <w:tcPr>
            <w:tcBorders>
              <w:top w:val="single" w:color="auto" w:sz="4" w:space="0"/>
              <w:left w:val="single" w:color="auto" w:sz="4" w:space="0"/>
              <w:bottom w:val="single" w:color="auto" w:sz="4" w:space="0"/>
              <w:right w:val="single" w:color="auto" w:sz="4" w:space="0"/>
            </w:tcBorders>
            <w:tcW w:w="7267" w:type="dxa"/>
            <w:vAlign w:val="center"/>
            <w:textDirection w:val="lrTb"/>
            <w:noWrap/>
          </w:tcPr>
          <w:p>
            <w:pPr>
              <w:rPr>
                <w:rFonts w:asciiTheme="minorEastAsia" w:hAnsiTheme="minorEastAsia" w:eastAsiaTheme="minorEastAsia"/>
                <w:highlight w:val="none"/>
              </w:rPr>
            </w:pPr>
            <w:r>
              <w:rPr>
                <w:rFonts w:asciiTheme="minorEastAsia" w:hAnsiTheme="minorEastAsia" w:eastAsiaTheme="minorEastAsia"/>
                <w:highlight w:val="none"/>
              </w:rPr>
            </w:r>
            <w:r/>
          </w:p>
        </w:tc>
      </w:tr>
    </w:tbl>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ind w:firstLine="480"/>
        <w:spacing w:line="360" w:lineRule="exact"/>
        <w:rPr>
          <w:rFonts w:cs="宋体" w:asciiTheme="minorEastAsia" w:hAnsiTheme="minorEastAsia" w:eastAsiaTheme="minorEastAsia"/>
          <w:sz w:val="24"/>
          <w:highlight w:val="none"/>
        </w:rPr>
      </w:pPr>
      <w:r>
        <w:rPr>
          <w:rFonts w:cs="宋体" w:asciiTheme="minorEastAsia" w:hAnsiTheme="minorEastAsia" w:eastAsiaTheme="minorEastAsia"/>
          <w:sz w:val="24"/>
          <w:highlight w:val="none"/>
        </w:rPr>
      </w:r>
      <w:r/>
    </w:p>
    <w:p>
      <w:pPr>
        <w:pStyle w:val="690"/>
        <w:spacing w:before="156" w:line="360" w:lineRule="auto"/>
        <w:rPr>
          <w:rFonts w:asciiTheme="minorEastAsia" w:hAnsiTheme="minorEastAsia" w:eastAsiaTheme="minorEastAsia"/>
          <w:highlight w:val="none"/>
          <w:u w:val="single"/>
        </w:rPr>
      </w:pPr>
      <w:r>
        <w:rPr>
          <w:rFonts w:hint="eastAsia" w:asciiTheme="minorEastAsia" w:hAnsiTheme="minorEastAsia" w:eastAsiaTheme="minorEastAsia"/>
          <w:highlight w:val="none"/>
        </w:rPr>
        <w:t xml:space="preserve">供应商名称(盖公章)：</w:t>
      </w:r>
      <w:r/>
    </w:p>
    <w:p>
      <w:pPr>
        <w:spacing w:before="156" w:line="360" w:lineRule="auto"/>
        <w:rPr>
          <w:rFonts w:asciiTheme="minorEastAsia" w:hAnsiTheme="minorEastAsia" w:eastAsiaTheme="minorEastAsia"/>
          <w:szCs w:val="21"/>
          <w:highlight w:val="none"/>
          <w:u w:val="single"/>
        </w:rPr>
      </w:pPr>
      <w:r>
        <w:rPr>
          <w:rFonts w:hint="eastAsia" w:asciiTheme="minorEastAsia" w:hAnsiTheme="minorEastAsia" w:eastAsiaTheme="minorEastAsia"/>
          <w:szCs w:val="21"/>
          <w:highlight w:val="none"/>
        </w:rPr>
        <w:t xml:space="preserve">法定代表人或其授权的代理人(签字或签章)：</w:t>
      </w:r>
      <w:r/>
    </w:p>
    <w:p>
      <w:pPr>
        <w:jc w:val="left"/>
        <w:spacing w:line="5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日期：年月日</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r>
      <w:r/>
    </w:p>
    <w:p>
      <w:pPr>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pStyle w:val="724"/>
        <w:spacing w:before="0" w:after="0" w:line="360" w:lineRule="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3.</w:t>
      </w:r>
      <w:r>
        <w:rPr>
          <w:rFonts w:hint="eastAsia" w:asciiTheme="minorEastAsia" w:hAnsiTheme="minorEastAsia" w:eastAsiaTheme="minorEastAsia"/>
          <w:color w:val="000000"/>
          <w:sz w:val="24"/>
          <w:szCs w:val="24"/>
          <w:highlight w:val="none"/>
        </w:rPr>
        <w:t xml:space="preserve">5</w:t>
      </w:r>
      <w:r>
        <w:rPr>
          <w:rFonts w:hint="eastAsia" w:asciiTheme="minorEastAsia" w:hAnsiTheme="minorEastAsia" w:eastAsiaTheme="minorEastAsia"/>
          <w:b/>
          <w:bCs/>
          <w:color w:val="000000"/>
          <w:sz w:val="24"/>
          <w:highlight w:val="none"/>
        </w:rPr>
        <w:t xml:space="preserve">磋商报价明细表及分析说明（工程量清单）</w:t>
      </w:r>
      <w:r/>
    </w:p>
    <w:p>
      <w:pPr>
        <w:jc w:val="center"/>
        <w:spacing w:line="360" w:lineRule="auto"/>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已标价工程量清单报价表</w:t>
      </w:r>
      <w:r/>
    </w:p>
    <w:p>
      <w:pPr>
        <w:ind w:firstLine="602"/>
        <w:spacing w:line="360" w:lineRule="auto"/>
        <w:rPr>
          <w:rFonts w:cs="宋体" w:asciiTheme="minorEastAsia" w:hAnsiTheme="minorEastAsia" w:eastAsiaTheme="minorEastAsia"/>
          <w:b/>
          <w:sz w:val="24"/>
          <w:highlight w:val="none"/>
        </w:rPr>
      </w:pPr>
      <w:r>
        <w:rPr>
          <w:rFonts w:hint="eastAsia" w:cs="宋体" w:asciiTheme="minorEastAsia" w:hAnsiTheme="minorEastAsia" w:eastAsiaTheme="minorEastAsia"/>
          <w:b/>
          <w:sz w:val="24"/>
          <w:highlight w:val="none"/>
        </w:rPr>
        <w:t xml:space="preserve">已标价工程量清单报价表按照</w:t>
      </w:r>
      <w:r>
        <w:rPr>
          <w:rFonts w:hint="eastAsia" w:asciiTheme="minorEastAsia" w:hAnsiTheme="minorEastAsia" w:eastAsiaTheme="minorEastAsia"/>
          <w:b/>
          <w:sz w:val="24"/>
          <w:highlight w:val="none"/>
        </w:rPr>
        <w:t xml:space="preserve">竞争性磋商文件的编制</w:t>
      </w:r>
      <w:r>
        <w:rPr>
          <w:rFonts w:hint="eastAsia" w:cs="宋体" w:asciiTheme="minorEastAsia" w:hAnsiTheme="minorEastAsia" w:eastAsiaTheme="minorEastAsia"/>
          <w:b/>
          <w:sz w:val="24"/>
          <w:highlight w:val="none"/>
        </w:rPr>
        <w:t xml:space="preserve">要求进行</w:t>
      </w:r>
      <w:r>
        <w:rPr>
          <w:rFonts w:hint="eastAsia" w:asciiTheme="minorEastAsia" w:hAnsiTheme="minorEastAsia" w:eastAsiaTheme="minorEastAsia"/>
          <w:b/>
          <w:sz w:val="24"/>
          <w:highlight w:val="none"/>
        </w:rPr>
        <w:t xml:space="preserve">编制</w:t>
      </w:r>
      <w:r>
        <w:rPr>
          <w:rFonts w:hint="eastAsia" w:cs="宋体" w:asciiTheme="minorEastAsia" w:hAnsiTheme="minorEastAsia" w:eastAsiaTheme="minorEastAsia"/>
          <w:b/>
          <w:sz w:val="24"/>
          <w:highlight w:val="none"/>
        </w:rPr>
        <w:t xml:space="preserve">，要求内容完整。</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p>
      <w:pPr>
        <w:pStyle w:val="724"/>
        <w:jc w:val="left"/>
        <w:pageBreakBefore/>
        <w:spacing w:before="156" w:after="156" w:line="360" w:lineRule="exact"/>
        <w:rPr>
          <w:rFonts w:asciiTheme="minorEastAsia" w:hAnsiTheme="minorEastAsia" w:eastAsiaTheme="minorEastAsia"/>
          <w:bCs/>
          <w:color w:val="000000"/>
          <w:sz w:val="24"/>
          <w:szCs w:val="24"/>
          <w:highlight w:val="none"/>
        </w:rPr>
      </w:pPr>
      <w:r>
        <w:rPr>
          <w:rFonts w:hint="eastAsia" w:asciiTheme="minorEastAsia" w:hAnsiTheme="minorEastAsia" w:eastAsiaTheme="minorEastAsia"/>
          <w:color w:val="000000"/>
          <w:sz w:val="24"/>
          <w:szCs w:val="24"/>
          <w:highlight w:val="none"/>
        </w:rPr>
        <w:t xml:space="preserve">3.6</w:t>
      </w:r>
      <w:r>
        <w:rPr>
          <w:rFonts w:hint="eastAsia" w:asciiTheme="minorEastAsia" w:hAnsiTheme="minorEastAsia" w:eastAsiaTheme="minorEastAsia"/>
          <w:bCs/>
          <w:color w:val="000000"/>
          <w:sz w:val="24"/>
          <w:szCs w:val="24"/>
          <w:highlight w:val="none"/>
        </w:rPr>
        <w:t xml:space="preserve">资格及资信证明文件</w:t>
      </w:r>
      <w:r/>
    </w:p>
    <w:p>
      <w:pPr>
        <w:ind w:firstLine="525"/>
        <w:spacing w:line="360" w:lineRule="exact"/>
        <w:rPr>
          <w:rFonts w:asciiTheme="minorEastAsia" w:hAnsiTheme="minorEastAsia" w:eastAsiaTheme="minorEastAsia"/>
          <w:bCs/>
          <w:color w:val="000000"/>
          <w:highlight w:val="none"/>
        </w:rPr>
      </w:pPr>
      <w:r>
        <w:rPr>
          <w:rFonts w:hint="eastAsia" w:asciiTheme="minorEastAsia" w:hAnsiTheme="minorEastAsia" w:eastAsiaTheme="minorEastAsia"/>
          <w:bCs/>
          <w:color w:val="000000"/>
          <w:highlight w:val="none"/>
        </w:rPr>
        <w:t xml:space="preserve">资格及资信证明文件应包括而不限于以下内容：</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·法定代表人授权委托书原件（法定代表人参加投标的提供法定代表人身份证明书，格式附后）</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·供应商营业执照扫描件加盖公章</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·供应商资质证书扫描件加盖公章</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·供应商安全生产许可证扫描件加盖公章</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·拟派项目经理注册建造师证书扫描件加盖公章</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·拟派项目经理安全生产考核合格证书扫描件加盖公章</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·供应商为项目经理缴纳养老保险的证明加盖公章（具体要求见评审办法）</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·《无在建承诺书》（格式附后）</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·供应商参加本项目准备活动前三年内无重大违法记录声明（原件）（格式附后）</w:t>
      </w:r>
      <w:r/>
    </w:p>
    <w:p>
      <w:pPr>
        <w:ind w:firstLine="420"/>
        <w:rPr>
          <w:rFonts w:asciiTheme="minorEastAsia" w:hAnsiTheme="minorEastAsia" w:eastAsiaTheme="minorEastAsia"/>
          <w:highlight w:val="none"/>
        </w:rPr>
      </w:pPr>
      <w:r>
        <w:rPr>
          <w:rFonts w:hint="eastAsia" w:asciiTheme="minorEastAsia" w:hAnsiTheme="minorEastAsia" w:eastAsiaTheme="minorEastAsia"/>
          <w:highlight w:val="none"/>
        </w:rPr>
        <w:t xml:space="preserve">·供应商具有履行合同所必需的设备和专业技术能力（原件）（格式附后）</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·供应商依法缴纳税收的证明文件</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·供应商依法缴纳社会保障金的证明文件</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·供应商信用查询截图</w:t>
      </w:r>
      <w:r/>
    </w:p>
    <w:p>
      <w:pPr>
        <w:pStyle w:val="683"/>
        <w:spacing w:line="400" w:lineRule="exact"/>
        <w:rPr>
          <w:rFonts w:asciiTheme="minorEastAsia" w:hAnsiTheme="minorEastAsia" w:eastAsiaTheme="minorEastAsia"/>
          <w:bCs/>
          <w:color w:val="000000"/>
          <w:szCs w:val="24"/>
          <w:highlight w:val="none"/>
        </w:rPr>
      </w:pPr>
      <w:r>
        <w:rPr>
          <w:rFonts w:hint="eastAsia" w:asciiTheme="minorEastAsia" w:hAnsiTheme="minorEastAsia" w:eastAsiaTheme="minorEastAsia"/>
          <w:bCs/>
          <w:color w:val="000000"/>
          <w:szCs w:val="24"/>
          <w:highlight w:val="none"/>
        </w:rPr>
        <w:t xml:space="preserve">·供应商认为需要提供的其他资格及资信证明文件</w:t>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asciiTheme="minorEastAsia" w:hAnsiTheme="minorEastAsia" w:eastAsiaTheme="minorEastAsia"/>
          <w:b/>
          <w:bCs/>
          <w:color w:val="000000"/>
          <w:sz w:val="30"/>
          <w:szCs w:val="30"/>
          <w:highlight w:val="none"/>
        </w:rPr>
      </w:r>
      <w:r/>
    </w:p>
    <w:p>
      <w:pPr>
        <w:pStyle w:val="683"/>
        <w:rPr>
          <w:rFonts w:asciiTheme="minorEastAsia" w:hAnsiTheme="minorEastAsia" w:eastAsiaTheme="minorEastAsia"/>
          <w:b/>
          <w:bCs/>
          <w:color w:val="000000"/>
          <w:sz w:val="30"/>
          <w:szCs w:val="30"/>
          <w:highlight w:val="none"/>
        </w:rPr>
      </w:pPr>
      <w:r>
        <w:rPr>
          <w:rFonts w:hint="eastAsia" w:asciiTheme="minorEastAsia" w:hAnsiTheme="minorEastAsia" w:eastAsiaTheme="minorEastAsia"/>
          <w:b/>
          <w:bCs/>
          <w:color w:val="000000"/>
          <w:sz w:val="30"/>
          <w:szCs w:val="30"/>
          <w:highlight w:val="none"/>
        </w:rPr>
        <w:t xml:space="preserve">参加政府采购活动前三年内在经营活动中无重大违法记录的</w:t>
      </w:r>
      <w:r/>
    </w:p>
    <w:p>
      <w:pPr>
        <w:pStyle w:val="683"/>
        <w:jc w:val="center"/>
        <w:rPr>
          <w:rFonts w:asciiTheme="minorEastAsia" w:hAnsiTheme="minorEastAsia" w:eastAsiaTheme="minorEastAsia"/>
          <w:bCs/>
          <w:color w:val="000000"/>
          <w:sz w:val="30"/>
          <w:szCs w:val="30"/>
          <w:highlight w:val="none"/>
        </w:rPr>
      </w:pPr>
      <w:r>
        <w:rPr>
          <w:rFonts w:hint="eastAsia" w:asciiTheme="minorEastAsia" w:hAnsiTheme="minorEastAsia" w:eastAsiaTheme="minorEastAsia"/>
          <w:b/>
          <w:bCs/>
          <w:color w:val="000000"/>
          <w:sz w:val="30"/>
          <w:szCs w:val="30"/>
          <w:highlight w:val="none"/>
        </w:rPr>
        <w:t xml:space="preserve">书面声明（格式）</w:t>
      </w:r>
      <w:r/>
    </w:p>
    <w:p>
      <w:pPr>
        <w:pStyle w:val="683"/>
        <w:rPr>
          <w:rFonts w:asciiTheme="minorEastAsia" w:hAnsiTheme="minorEastAsia" w:eastAsiaTheme="minorEastAsia"/>
          <w:bCs/>
          <w:color w:val="000000"/>
          <w:highlight w:val="none"/>
        </w:rPr>
      </w:pPr>
      <w:r>
        <w:rPr>
          <w:rFonts w:asciiTheme="minorEastAsia" w:hAnsiTheme="minorEastAsia" w:eastAsiaTheme="minorEastAsia"/>
          <w:bCs/>
          <w:color w:val="000000"/>
          <w:highlight w:val="none"/>
        </w:rPr>
      </w:r>
      <w:r/>
    </w:p>
    <w:p>
      <w:pPr>
        <w:pStyle w:val="683"/>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u w:val="single"/>
        </w:rPr>
        <w:t xml:space="preserve">（采购人名称）</w:t>
      </w:r>
      <w:r>
        <w:rPr>
          <w:rFonts w:hint="eastAsia" w:asciiTheme="minorEastAsia" w:hAnsiTheme="minorEastAsia" w:eastAsiaTheme="minorEastAsia"/>
          <w:color w:val="000000"/>
          <w:highlight w:val="none"/>
        </w:rPr>
        <w:t xml:space="preserve">：</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我公司参加</w:t>
      </w:r>
      <w:r>
        <w:rPr>
          <w:rFonts w:hint="eastAsia" w:asciiTheme="minorEastAsia" w:hAnsiTheme="minorEastAsia" w:eastAsiaTheme="minorEastAsia"/>
          <w:color w:val="000000"/>
          <w:highlight w:val="none"/>
          <w:u w:val="single"/>
        </w:rPr>
        <w:t xml:space="preserve">（采购项目名称）的</w:t>
      </w:r>
      <w:r>
        <w:rPr>
          <w:rFonts w:hint="eastAsia" w:asciiTheme="minorEastAsia" w:hAnsiTheme="minorEastAsia" w:eastAsiaTheme="minorEastAsia"/>
          <w:color w:val="000000"/>
          <w:highlight w:val="none"/>
        </w:rPr>
        <w:t xml:space="preserve">采购项目，在此郑重声明：</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我公司近三年经营活动中未因违法经营受到刑事处罚或者责令停产停业、吊销许可证或者执照、较大数额罚款等行政处罚。</w:t>
      </w:r>
      <w:r/>
    </w:p>
    <w:p>
      <w:pPr>
        <w:pStyle w:val="683"/>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特此声明！</w:t>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供应商名称（盖法人公章）：</w:t>
      </w:r>
      <w:r/>
    </w:p>
    <w:p>
      <w:pPr>
        <w:pStyle w:val="683"/>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 </w:t>
      </w:r>
      <w:r/>
    </w:p>
    <w:p>
      <w:pPr>
        <w:pStyle w:val="683"/>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法定代表人（签章或签字）：</w:t>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ind w:firstLine="3150"/>
        <w:rPr>
          <w:rFonts w:asciiTheme="minorEastAsia" w:hAnsiTheme="minorEastAsia" w:eastAsiaTheme="minorEastAsia"/>
          <w:color w:val="000000"/>
          <w:highlight w:val="none"/>
          <w:u w:val="single"/>
        </w:rPr>
      </w:pPr>
      <w:r>
        <w:rPr>
          <w:rFonts w:hint="eastAsia" w:asciiTheme="minorEastAsia" w:hAnsiTheme="minorEastAsia" w:eastAsiaTheme="minorEastAsia"/>
          <w:color w:val="000000"/>
          <w:highlight w:val="none"/>
        </w:rPr>
        <w:t xml:space="preserve">日期：</w:t>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jc w:val="center"/>
        <w:spacing w:line="440" w:lineRule="exact"/>
        <w:rPr>
          <w:rFonts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具备履行合同所必需的设备和专业技术能力的声明</w:t>
      </w:r>
      <w:r/>
    </w:p>
    <w:p>
      <w:pPr>
        <w:jc w:val="center"/>
        <w:spacing w:line="440" w:lineRule="exact"/>
        <w:rPr>
          <w:rFonts w:asciiTheme="minorEastAsia" w:hAnsiTheme="minorEastAsia" w:eastAsiaTheme="minorEastAsia"/>
          <w:b/>
          <w:sz w:val="32"/>
          <w:szCs w:val="32"/>
          <w:highlight w:val="none"/>
        </w:rPr>
      </w:pPr>
      <w:r>
        <w:rPr>
          <w:rFonts w:asciiTheme="minorEastAsia" w:hAnsiTheme="minorEastAsia" w:eastAsiaTheme="minorEastAsia"/>
          <w:b/>
          <w:sz w:val="32"/>
          <w:szCs w:val="32"/>
          <w:highlight w:val="none"/>
        </w:rPr>
      </w:r>
      <w:r/>
    </w:p>
    <w:p>
      <w:pPr>
        <w:pStyle w:val="683"/>
        <w:ind w:firstLine="0"/>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（采购单位名称）：</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我单位（供应商名称）郑重声明：我公司具备履行本项采购合同所必需的设备和专业技术能力，为履行本项采购合同我单位具备如下主要设备和主要专业技术能力：</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主要设备有：                          。( 若有 )</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主要专业技术能力有：                  。( 若有 )</w:t>
      </w:r>
      <w:r/>
    </w:p>
    <w:p>
      <w:pPr>
        <w:pStyle w:val="683"/>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                                           声明人：（公章）</w:t>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日期：年    月    日</w:t>
      </w:r>
      <w:r/>
    </w:p>
    <w:p>
      <w:pPr>
        <w:pStyle w:val="683"/>
        <w:ind w:firstLine="735"/>
        <w:spacing w:line="360" w:lineRule="auto"/>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ind w:firstLine="735"/>
        <w:spacing w:line="360" w:lineRule="auto"/>
        <w:rPr>
          <w:rFonts w:asciiTheme="minorEastAsia" w:hAnsiTheme="minorEastAsia" w:eastAsiaTheme="minorEastAsia"/>
          <w:color w:val="000000"/>
          <w:highlight w:val="none"/>
        </w:rPr>
      </w:pPr>
      <w:r>
        <w:rPr>
          <w:rFonts w:hint="eastAsia" w:asciiTheme="minorEastAsia" w:hAnsiTheme="minorEastAsia" w:eastAsiaTheme="minorEastAsia"/>
          <w:color w:val="000000"/>
          <w:highlight w:val="none"/>
        </w:rPr>
        <w:t xml:space="preserve">其他证明材料及文件：（如果供应商认为需要提供的话）</w:t>
      </w:r>
      <w:r/>
    </w:p>
    <w:p>
      <w:pPr>
        <w:ind w:firstLine="464"/>
        <w:spacing w:line="440" w:lineRule="exact"/>
        <w:rPr>
          <w:rFonts w:asciiTheme="minorEastAsia" w:hAnsiTheme="minorEastAsia" w:eastAsiaTheme="minorEastAsia"/>
          <w:spacing w:val="-4"/>
          <w:sz w:val="24"/>
          <w:highlight w:val="none"/>
        </w:rPr>
      </w:pPr>
      <w:r>
        <w:rPr>
          <w:rFonts w:asciiTheme="minorEastAsia" w:hAnsiTheme="minorEastAsia" w:eastAsiaTheme="minorEastAsia"/>
          <w:spacing w:val="-4"/>
          <w:sz w:val="24"/>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hint="eastAsia" w:cs="宋体" w:asciiTheme="minorEastAsia" w:hAnsiTheme="minorEastAsia" w:eastAsiaTheme="minorEastAsia"/>
          <w:b/>
          <w:color w:val="000000"/>
          <w:sz w:val="32"/>
          <w:szCs w:val="32"/>
          <w:highlight w:val="none"/>
        </w:rPr>
        <w:t xml:space="preserve">项目管理机构</w:t>
      </w:r>
      <w:r/>
    </w:p>
    <w:p>
      <w:pPr>
        <w:tabs>
          <w:tab w:val="left" w:pos="709" w:leader="none"/>
        </w:tabs>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（一）项目管理机构组成表</w:t>
      </w:r>
      <w:r/>
    </w:p>
    <w:tbl>
      <w:tblPr>
        <w:tblStyle w:val="681"/>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职务</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姓名</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身份</w:t>
            </w:r>
            <w:r/>
          </w:p>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证号</w:t>
            </w:r>
            <w:r/>
          </w:p>
        </w:tc>
        <w:tc>
          <w:tcPr>
            <w:tcW w:w="972" w:type="dxa"/>
            <w:vAlign w:val="center"/>
            <w:vMerge w:val="restart"/>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职称</w:t>
            </w:r>
            <w:r/>
          </w:p>
        </w:tc>
        <w:tc>
          <w:tcPr>
            <w:gridSpan w:val="5"/>
            <w:tcW w:w="4931"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执业或职业资格证明</w:t>
            </w:r>
            <w:r/>
          </w:p>
        </w:tc>
      </w:tr>
      <w:tr>
        <w:trPr>
          <w:cantSplit/>
          <w:jc w:val="center"/>
        </w:trPr>
        <w:tc>
          <w:tcPr>
            <w:tcW w:w="973" w:type="dxa"/>
            <w:vAlign w:val="center"/>
            <w:vMerge w:val="continue"/>
            <w:textDirection w:val="lrTb"/>
            <w:noWrap/>
          </w:tcPr>
          <w:p>
            <w:pPr>
              <w:jc w:val="left"/>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vAlign w:val="center"/>
            <w:vMerge w:val="continue"/>
            <w:textDirection w:val="lrTb"/>
            <w:noWrap/>
          </w:tcPr>
          <w:p>
            <w:pPr>
              <w:jc w:val="left"/>
              <w:widowControl/>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证书</w:t>
            </w:r>
            <w:r/>
          </w:p>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名称</w:t>
            </w:r>
            <w:r/>
          </w:p>
        </w:tc>
        <w:tc>
          <w:tcPr>
            <w:tcW w:w="878"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级别</w:t>
            </w:r>
            <w:r/>
          </w:p>
        </w:tc>
        <w:tc>
          <w:tcPr>
            <w:tcW w:w="87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证号</w:t>
            </w:r>
            <w:r/>
          </w:p>
        </w:tc>
        <w:tc>
          <w:tcPr>
            <w:tcW w:w="1147"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专业</w:t>
            </w:r>
            <w:r/>
          </w:p>
        </w:tc>
        <w:tc>
          <w:tcPr>
            <w:tcW w:w="114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养老</w:t>
            </w:r>
            <w:r/>
          </w:p>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保险</w:t>
            </w:r>
            <w:r/>
          </w:p>
        </w:tc>
      </w:tr>
      <w:tr>
        <w:trPr>
          <w:jc w:val="center"/>
        </w:trPr>
        <w:tc>
          <w:tcPr>
            <w:tcW w:w="973"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973"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72"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8"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87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7"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149" w:type="dxa"/>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870"/>
        </w:trPr>
        <w:tc>
          <w:tcPr>
            <w:gridSpan w:val="9"/>
            <w:tcW w:w="8820" w:type="dxa"/>
            <w:textDirection w:val="lrTb"/>
            <w:noWrap/>
          </w:tcPr>
          <w:p>
            <w:pPr>
              <w:spacing w:line="32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注：1.养老保险栏应填写“已缴”或“未缴”，未填写的视同未缴。</w:t>
            </w:r>
            <w:r/>
          </w:p>
          <w:p>
            <w:pPr>
              <w:ind w:firstLine="420"/>
              <w:spacing w:line="320" w:lineRule="exact"/>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color w:val="000000"/>
                <w:szCs w:val="21"/>
                <w:highlight w:val="none"/>
              </w:rPr>
              <w:t xml:space="preserve">2．供应商不按实填写本表的，以弄虚作假处理。</w:t>
            </w:r>
            <w:r/>
          </w:p>
        </w:tc>
      </w:tr>
    </w:tbl>
    <w:p>
      <w:pPr>
        <w:ind w:left="3600"/>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供应商（法人章）：</w:t>
      </w:r>
      <w:r/>
    </w:p>
    <w:p>
      <w:pPr>
        <w:ind w:left="3600"/>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法定代表人或授权委托人（签字或盖章）：</w:t>
      </w:r>
      <w:r/>
    </w:p>
    <w:p>
      <w:pPr>
        <w:ind w:left="210"/>
        <w:jc w:val="center"/>
        <w:spacing w:line="440" w:lineRule="exact"/>
        <w:rPr>
          <w:rFonts w:cs="宋体" w:asciiTheme="minorEastAsia" w:hAnsiTheme="minorEastAsia" w:eastAsiaTheme="minorEastAsia"/>
          <w:b/>
          <w:color w:val="000000"/>
          <w:sz w:val="20"/>
          <w:szCs w:val="20"/>
          <w:highlight w:val="none"/>
        </w:rPr>
      </w:pPr>
      <w:r>
        <w:rPr>
          <w:rFonts w:hint="eastAsia" w:cs="宋体" w:asciiTheme="minorEastAsia" w:hAnsiTheme="minorEastAsia" w:eastAsiaTheme="minorEastAsia"/>
          <w:color w:val="000000"/>
          <w:sz w:val="24"/>
          <w:highlight w:val="none"/>
        </w:rPr>
        <w:t xml:space="preserve">              日期： 年 月 日</w:t>
      </w:r>
      <w:r/>
    </w:p>
    <w:p>
      <w:pPr>
        <w:jc w:val="center"/>
        <w:tabs>
          <w:tab w:val="left" w:pos="709" w:leader="none"/>
        </w:tabs>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sz w:val="20"/>
          <w:highlight w:val="none"/>
        </w:rPr>
        <w:br w:type="page" w:clear="all"/>
      </w:r>
      <w:r>
        <w:rPr>
          <w:rFonts w:hint="eastAsia" w:cs="宋体" w:asciiTheme="minorEastAsia" w:hAnsiTheme="minorEastAsia" w:eastAsiaTheme="minorEastAsia"/>
          <w:color w:val="000000"/>
          <w:sz w:val="24"/>
          <w:highlight w:val="none"/>
        </w:rPr>
        <w:t xml:space="preserve">（二）项目经理简历表</w:t>
      </w:r>
      <w:r/>
    </w:p>
    <w:p>
      <w:pPr>
        <w:tabs>
          <w:tab w:val="left" w:pos="709" w:leader="none"/>
        </w:tabs>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tbl>
      <w:tblPr>
        <w:tblStyle w:val="68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姓名</w:t>
            </w:r>
            <w:r/>
          </w:p>
        </w:tc>
        <w:tc>
          <w:tcPr>
            <w:tcW w:w="107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27"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年龄</w:t>
            </w:r>
            <w:r/>
          </w:p>
        </w:tc>
        <w:tc>
          <w:tcPr>
            <w:tcW w:w="1065"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身份证号</w:t>
            </w:r>
            <w:r/>
          </w:p>
        </w:tc>
        <w:tc>
          <w:tcPr>
            <w:tcW w:w="2135"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1186"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学历</w:t>
            </w:r>
            <w:r/>
          </w:p>
        </w:tc>
        <w:tc>
          <w:tcPr>
            <w:tcW w:w="107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927"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职称</w:t>
            </w:r>
            <w:r/>
          </w:p>
        </w:tc>
        <w:tc>
          <w:tcPr>
            <w:tcW w:w="1065"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职务</w:t>
            </w:r>
            <w:r/>
          </w:p>
        </w:tc>
        <w:tc>
          <w:tcPr>
            <w:tcW w:w="2135"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gridSpan w:val="3"/>
            <w:tcW w:w="3192"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注册建造师执业资格等级</w:t>
            </w:r>
            <w:r/>
          </w:p>
        </w:tc>
        <w:tc>
          <w:tcPr>
            <w:tcW w:w="1065" w:type="dxa"/>
            <w:vAlign w:val="center"/>
            <w:textDirection w:val="lrTb"/>
            <w:noWrap/>
          </w:tcPr>
          <w:p>
            <w:pPr>
              <w:ind w:firstLine="420"/>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级</w:t>
            </w:r>
            <w:r/>
          </w:p>
        </w:tc>
        <w:tc>
          <w:tcPr>
            <w:gridSpan w:val="2"/>
            <w:tcW w:w="2130"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建造师专业</w:t>
            </w:r>
            <w:r/>
          </w:p>
        </w:tc>
        <w:tc>
          <w:tcPr>
            <w:tcW w:w="2135"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gridSpan w:val="3"/>
            <w:tcW w:w="3192"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安全生产考核合格证书</w:t>
            </w:r>
            <w:r/>
          </w:p>
        </w:tc>
        <w:tc>
          <w:tcPr>
            <w:gridSpan w:val="4"/>
            <w:tcW w:w="5330"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Pr>
        <w:tc>
          <w:tcPr>
            <w:tcW w:w="1186"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毕业学校</w:t>
            </w:r>
            <w:r/>
          </w:p>
        </w:tc>
        <w:tc>
          <w:tcPr>
            <w:gridSpan w:val="6"/>
            <w:tcW w:w="7336" w:type="dxa"/>
            <w:textDirection w:val="lrTb"/>
            <w:noWrap/>
          </w:tcPr>
          <w:p>
            <w:pP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年毕业于学校专业</w:t>
            </w:r>
            <w:r/>
          </w:p>
        </w:tc>
      </w:tr>
      <w:tr>
        <w:trPr>
          <w:jc w:val="center"/>
        </w:trPr>
        <w:tc>
          <w:tcPr>
            <w:gridSpan w:val="7"/>
            <w:tcW w:w="8522"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主要工作经历</w:t>
            </w:r>
            <w:r/>
          </w:p>
        </w:tc>
      </w:tr>
      <w:tr>
        <w:trPr>
          <w:jc w:val="center"/>
          <w:trHeight w:val="20"/>
        </w:trPr>
        <w:tc>
          <w:tcPr>
            <w:tcW w:w="1186"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时间</w:t>
            </w:r>
            <w:r/>
          </w:p>
        </w:tc>
        <w:tc>
          <w:tcPr>
            <w:gridSpan w:val="3"/>
            <w:tcW w:w="3071"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参加过的类似项目名称</w:t>
            </w:r>
            <w:r/>
          </w:p>
        </w:tc>
        <w:tc>
          <w:tcPr>
            <w:tcW w:w="1969"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工程概况说明</w:t>
            </w:r>
            <w:r/>
          </w:p>
        </w:tc>
        <w:tc>
          <w:tcPr>
            <w:gridSpan w:val="2"/>
            <w:tcW w:w="2296" w:type="dxa"/>
            <w:vAlign w:val="center"/>
            <w:textDirection w:val="lrTb"/>
            <w:noWrap/>
          </w:tcPr>
          <w:p>
            <w:pPr>
              <w:jc w:val="center"/>
              <w:spacing w:line="440" w:lineRule="exact"/>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发包人及联系电话</w:t>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r>
        <w:trPr>
          <w:jc w:val="center"/>
          <w:trHeight w:val="690"/>
        </w:trPr>
        <w:tc>
          <w:tcPr>
            <w:tcW w:w="118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3"/>
            <w:tcW w:w="3071"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tcW w:w="1969"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c>
          <w:tcPr>
            <w:gridSpan w:val="2"/>
            <w:tcW w:w="2296" w:type="dxa"/>
            <w:vAlign w:val="center"/>
            <w:textDirection w:val="lrTb"/>
            <w:noWrap/>
          </w:tcPr>
          <w:p>
            <w:pPr>
              <w:spacing w:line="440" w:lineRule="exact"/>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tc>
      </w:tr>
    </w:tbl>
    <w:p>
      <w:pPr>
        <w:ind w:left="480"/>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ind w:left="3600"/>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供应商（法人章）：</w:t>
      </w:r>
      <w:r/>
    </w:p>
    <w:p>
      <w:pPr>
        <w:ind w:left="3600"/>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法定代表人或授权委托人（签字或盖章）：</w:t>
      </w:r>
      <w:r/>
    </w:p>
    <w:p>
      <w:pPr>
        <w:ind w:left="3600"/>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ind w:left="480"/>
        <w:jc w:val="center"/>
        <w:spacing w:line="360" w:lineRule="auto"/>
        <w:rPr>
          <w:rFonts w:cs="宋体" w:asciiTheme="minorEastAsia" w:hAnsiTheme="minorEastAsia" w:eastAsiaTheme="minorEastAsia"/>
          <w:b/>
          <w:color w:val="000000"/>
          <w:sz w:val="32"/>
          <w:szCs w:val="32"/>
          <w:highlight w:val="none"/>
        </w:rPr>
      </w:pPr>
      <w:r>
        <w:rPr>
          <w:rFonts w:hint="eastAsia" w:cs="宋体" w:asciiTheme="minorEastAsia" w:hAnsiTheme="minorEastAsia" w:eastAsiaTheme="minorEastAsia"/>
          <w:color w:val="000000"/>
          <w:sz w:val="24"/>
          <w:highlight w:val="none"/>
        </w:rPr>
        <w:t xml:space="preserve">日期：年月日</w:t>
      </w:r>
      <w:r/>
    </w:p>
    <w:p>
      <w:pPr>
        <w:jc w:val="center"/>
        <w:spacing w:line="360" w:lineRule="auto"/>
        <w:rPr>
          <w:rFonts w:cs="宋体" w:asciiTheme="minorEastAsia" w:hAnsiTheme="minorEastAsia" w:eastAsiaTheme="minorEastAsia"/>
          <w:b/>
          <w:color w:val="000000"/>
          <w:sz w:val="32"/>
          <w:szCs w:val="32"/>
          <w:highlight w:val="none"/>
        </w:rPr>
      </w:pPr>
      <w:r>
        <w:rPr>
          <w:rFonts w:cs="宋体" w:asciiTheme="minorEastAsia" w:hAnsiTheme="minorEastAsia" w:eastAsiaTheme="minorEastAsia"/>
          <w:b/>
          <w:color w:val="000000"/>
          <w:sz w:val="32"/>
          <w:szCs w:val="32"/>
          <w:highlight w:val="none"/>
        </w:rPr>
      </w:r>
      <w:r/>
    </w:p>
    <w:p>
      <w:pPr>
        <w:jc w:val="center"/>
        <w:spacing w:line="360" w:lineRule="auto"/>
        <w:rPr>
          <w:rFonts w:cs="宋体" w:asciiTheme="minorEastAsia" w:hAnsiTheme="minorEastAsia" w:eastAsiaTheme="minorEastAsia"/>
          <w:b/>
          <w:color w:val="000000"/>
          <w:sz w:val="32"/>
          <w:szCs w:val="32"/>
          <w:highlight w:val="none"/>
        </w:rPr>
      </w:pPr>
      <w:r>
        <w:rPr>
          <w:rFonts w:hint="eastAsia" w:cs="宋体" w:asciiTheme="minorEastAsia" w:hAnsiTheme="minorEastAsia" w:eastAsiaTheme="minorEastAsia"/>
          <w:b/>
          <w:color w:val="000000"/>
          <w:sz w:val="32"/>
          <w:szCs w:val="32"/>
          <w:highlight w:val="none"/>
        </w:rPr>
        <w:t xml:space="preserve">无在建工程承诺书</w:t>
      </w:r>
      <w:r/>
    </w:p>
    <w:p>
      <w:pPr>
        <w:pStyle w:val="687"/>
        <w:ind w:left="420" w:firstLine="600"/>
        <w:rPr>
          <w:rFonts w:cs="宋体" w:asciiTheme="minorEastAsia" w:hAnsiTheme="minorEastAsia" w:eastAsiaTheme="minorEastAsia"/>
          <w:color w:val="000000"/>
          <w:highlight w:val="none"/>
        </w:rPr>
      </w:pPr>
      <w:r>
        <w:rPr>
          <w:rFonts w:cs="宋体" w:asciiTheme="minorEastAsia" w:hAnsiTheme="minorEastAsia" w:eastAsiaTheme="minorEastAsia"/>
          <w:color w:val="000000"/>
          <w:highlight w:val="none"/>
        </w:rPr>
      </w:r>
      <w:r/>
    </w:p>
    <w:p>
      <w:pPr>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致：</w:t>
      </w:r>
      <w:r>
        <w:rPr>
          <w:rFonts w:hint="eastAsia" w:cs="宋体" w:asciiTheme="minorEastAsia" w:hAnsiTheme="minorEastAsia" w:eastAsiaTheme="minorEastAsia"/>
          <w:color w:val="000000"/>
          <w:szCs w:val="21"/>
          <w:highlight w:val="none"/>
          <w:u w:val="single"/>
        </w:rPr>
        <w:t xml:space="preserve">（采购人名称） </w:t>
      </w:r>
      <w:r/>
    </w:p>
    <w:p>
      <w:pPr>
        <w:ind w:firstLine="48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我公司自愿参加贵单位</w:t>
      </w:r>
      <w:r>
        <w:rPr>
          <w:rFonts w:hint="eastAsia" w:cs="宋体" w:asciiTheme="minorEastAsia" w:hAnsiTheme="minorEastAsia" w:eastAsiaTheme="minorEastAsia"/>
          <w:color w:val="000000"/>
          <w:szCs w:val="21"/>
          <w:highlight w:val="none"/>
          <w:u w:val="single"/>
        </w:rPr>
        <w:t xml:space="preserve">（编号：）</w:t>
      </w:r>
      <w:r>
        <w:rPr>
          <w:rFonts w:hint="eastAsia" w:cs="宋体" w:asciiTheme="minorEastAsia" w:hAnsiTheme="minorEastAsia" w:eastAsiaTheme="minorEastAsia"/>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拟任项目负责人身份证号码注册证书号，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p>
      <w:pPr>
        <w:pStyle w:val="692"/>
        <w:ind w:firstLine="4410"/>
        <w:jc w:val="left"/>
        <w:spacing w:line="360" w:lineRule="auto"/>
        <w:widowControl/>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供应商名称：（公章）</w:t>
      </w:r>
      <w:r/>
    </w:p>
    <w:p>
      <w:pPr>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                                          项目负责人签名：</w:t>
      </w:r>
      <w:r/>
    </w:p>
    <w:p>
      <w:pPr>
        <w:pStyle w:val="687"/>
        <w:ind w:left="420" w:firstLine="4095"/>
        <w:rPr>
          <w:rFonts w:cs="宋体" w:asciiTheme="minorEastAsia" w:hAnsiTheme="minorEastAsia" w:eastAsiaTheme="minorEastAsia"/>
          <w:color w:val="000000"/>
          <w:sz w:val="24"/>
          <w:szCs w:val="21"/>
          <w:highlight w:val="none"/>
        </w:rPr>
      </w:pPr>
      <w:r>
        <w:rPr>
          <w:rFonts w:hint="eastAsia" w:cs="宋体" w:asciiTheme="minorEastAsia" w:hAnsiTheme="minorEastAsia" w:eastAsiaTheme="minorEastAsia"/>
          <w:color w:val="000000"/>
          <w:szCs w:val="21"/>
          <w:highlight w:val="none"/>
        </w:rPr>
        <w:t xml:space="preserve">日期：</w:t>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cs="宋体" w:asciiTheme="minorEastAsia" w:hAnsiTheme="minorEastAsia" w:eastAsiaTheme="minorEastAsia"/>
          <w:color w:val="000000"/>
          <w:sz w:val="24"/>
          <w:highlight w:val="none"/>
        </w:rPr>
      </w:r>
      <w:r/>
    </w:p>
    <w:p>
      <w:pPr>
        <w:spacing w:line="360" w:lineRule="auto"/>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中小企业声明函（格式）：</w:t>
      </w:r>
      <w:r/>
    </w:p>
    <w:p>
      <w:pPr>
        <w:jc w:val="center"/>
        <w:spacing w:line="360" w:lineRule="auto"/>
        <w:rPr>
          <w:rFonts w:cs="宋体" w:asciiTheme="minorEastAsia" w:hAnsiTheme="minorEastAsia" w:eastAsiaTheme="minorEastAsia"/>
          <w:b/>
          <w:bCs/>
          <w:color w:val="000000"/>
          <w:sz w:val="24"/>
          <w:highlight w:val="none"/>
        </w:rPr>
      </w:pPr>
      <w:r>
        <w:rPr>
          <w:rFonts w:cs="宋体" w:asciiTheme="minorEastAsia" w:hAnsiTheme="minorEastAsia" w:eastAsiaTheme="minorEastAsia"/>
          <w:b/>
          <w:bCs/>
          <w:color w:val="000000"/>
          <w:sz w:val="24"/>
          <w:highlight w:val="none"/>
        </w:rPr>
      </w:r>
      <w:r/>
    </w:p>
    <w:p>
      <w:pPr>
        <w:ind w:left="1480" w:right="1678"/>
        <w:jc w:val="center"/>
        <w:spacing w:before="156" w:after="156" w:line="360" w:lineRule="auto"/>
        <w:rPr>
          <w:rFonts w:cs="宋体" w:asciiTheme="minorEastAsia" w:hAnsiTheme="minorEastAsia" w:eastAsiaTheme="minorEastAsia"/>
          <w:b/>
          <w:bCs/>
          <w:color w:val="000000"/>
          <w:sz w:val="24"/>
          <w:highlight w:val="none"/>
          <w:lang w:val="zh-CN" w:bidi="zh-CN"/>
        </w:rPr>
      </w:pPr>
      <w:r>
        <w:rPr>
          <w:rFonts w:hint="eastAsia" w:cs="宋体" w:asciiTheme="minorEastAsia" w:hAnsiTheme="minorEastAsia" w:eastAsiaTheme="minorEastAsia"/>
          <w:b/>
          <w:bCs/>
          <w:color w:val="000000"/>
          <w:sz w:val="24"/>
          <w:highlight w:val="none"/>
          <w:lang w:bidi="zh-CN"/>
        </w:rPr>
        <w:t xml:space="preserve">中小微</w:t>
      </w:r>
      <w:r>
        <w:rPr>
          <w:rFonts w:hint="eastAsia" w:cs="宋体" w:asciiTheme="minorEastAsia" w:hAnsiTheme="minorEastAsia" w:eastAsiaTheme="minorEastAsia"/>
          <w:b/>
          <w:bCs/>
          <w:color w:val="000000"/>
          <w:sz w:val="24"/>
          <w:highlight w:val="none"/>
          <w:lang w:val="zh-CN" w:bidi="zh-CN"/>
        </w:rPr>
        <w:t xml:space="preserve">企业声明函（</w:t>
      </w:r>
      <w:r>
        <w:rPr>
          <w:rFonts w:hint="eastAsia" w:cs="宋体" w:asciiTheme="minorEastAsia" w:hAnsiTheme="minorEastAsia" w:eastAsiaTheme="minorEastAsia"/>
          <w:b/>
          <w:bCs/>
          <w:color w:val="000000"/>
          <w:sz w:val="24"/>
          <w:highlight w:val="none"/>
          <w:lang w:bidi="zh-CN"/>
        </w:rPr>
        <w:t xml:space="preserve">工程</w:t>
      </w:r>
      <w:r>
        <w:rPr>
          <w:rFonts w:hint="eastAsia" w:cs="宋体" w:asciiTheme="minorEastAsia" w:hAnsiTheme="minorEastAsia" w:eastAsiaTheme="minorEastAsia"/>
          <w:b/>
          <w:bCs/>
          <w:color w:val="000000"/>
          <w:sz w:val="24"/>
          <w:highlight w:val="none"/>
          <w:lang w:val="zh-CN" w:bidi="zh-CN"/>
        </w:rPr>
        <w:t xml:space="preserve">）</w:t>
      </w:r>
      <w:r/>
    </w:p>
    <w:p>
      <w:pPr>
        <w:ind w:firstLine="480"/>
        <w:spacing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本公司郑重声明，根据《政府采购促进中小企业发展管理办法》（财库﹝2020﹞46 号）的规定，本公司参加</w:t>
      </w:r>
      <w:r>
        <w:rPr>
          <w:rFonts w:hint="eastAsia" w:cs="宋体" w:asciiTheme="minorEastAsia" w:hAnsiTheme="minorEastAsia" w:eastAsiaTheme="minorEastAsia"/>
          <w:bCs/>
          <w:color w:val="000000"/>
          <w:szCs w:val="21"/>
          <w:highlight w:val="none"/>
          <w:u w:val="single"/>
          <w:lang w:val="zh-CN" w:bidi="zh-CN"/>
        </w:rPr>
        <w:t xml:space="preserve">（单位名称）</w:t>
      </w:r>
      <w:r>
        <w:rPr>
          <w:rFonts w:hint="eastAsia" w:cs="宋体" w:asciiTheme="minorEastAsia" w:hAnsiTheme="minorEastAsia" w:eastAsiaTheme="minorEastAsia"/>
          <w:bCs/>
          <w:color w:val="000000"/>
          <w:szCs w:val="21"/>
          <w:highlight w:val="none"/>
          <w:lang w:val="zh-CN" w:bidi="zh-CN"/>
        </w:rPr>
        <w:t xml:space="preserve">的</w:t>
      </w:r>
      <w:r>
        <w:rPr>
          <w:rFonts w:hint="eastAsia" w:cs="宋体" w:asciiTheme="minorEastAsia" w:hAnsiTheme="minorEastAsia" w:eastAsiaTheme="minorEastAsia"/>
          <w:bCs/>
          <w:color w:val="000000"/>
          <w:szCs w:val="21"/>
          <w:highlight w:val="none"/>
          <w:u w:val="single"/>
          <w:lang w:val="zh-CN" w:bidi="zh-CN"/>
        </w:rPr>
        <w:t xml:space="preserve">（项目名称）</w:t>
      </w:r>
      <w:r>
        <w:rPr>
          <w:rFonts w:hint="eastAsia" w:cs="宋体" w:asciiTheme="minorEastAsia" w:hAnsiTheme="minorEastAsia" w:eastAsiaTheme="minorEastAsia"/>
          <w:bCs/>
          <w:color w:val="000000"/>
          <w:szCs w:val="21"/>
          <w:highlight w:val="none"/>
          <w:lang w:val="zh-CN" w:bidi="zh-CN"/>
        </w:rPr>
        <w:t xml:space="preserve">采购活动，</w:t>
      </w:r>
      <w:r>
        <w:rPr>
          <w:rFonts w:hint="eastAsia" w:cs="宋体" w:asciiTheme="minorEastAsia" w:hAnsiTheme="minorEastAsia" w:eastAsiaTheme="minorEastAsia"/>
          <w:bCs/>
          <w:color w:val="000000"/>
          <w:szCs w:val="21"/>
          <w:highlight w:val="none"/>
          <w:lang w:bidi="zh-CN"/>
        </w:rPr>
        <w:t xml:space="preserve">工程的施工单位</w:t>
      </w:r>
      <w:r>
        <w:rPr>
          <w:rFonts w:hint="eastAsia" w:cs="宋体" w:asciiTheme="minorEastAsia" w:hAnsiTheme="minorEastAsia" w:eastAsiaTheme="minorEastAsia"/>
          <w:bCs/>
          <w:color w:val="000000"/>
          <w:szCs w:val="21"/>
          <w:highlight w:val="none"/>
          <w:lang w:val="zh-CN" w:bidi="zh-CN"/>
        </w:rPr>
        <w:t xml:space="preserve">全部</w:t>
      </w:r>
      <w:r>
        <w:rPr>
          <w:rFonts w:hint="eastAsia" w:cs="宋体" w:asciiTheme="minorEastAsia" w:hAnsiTheme="minorEastAsia" w:eastAsiaTheme="minorEastAsia"/>
          <w:bCs/>
          <w:color w:val="000000"/>
          <w:szCs w:val="21"/>
          <w:highlight w:val="none"/>
          <w:lang w:bidi="zh-CN"/>
        </w:rPr>
        <w:t xml:space="preserve">为</w:t>
      </w:r>
      <w:r>
        <w:rPr>
          <w:rFonts w:hint="eastAsia" w:cs="宋体" w:asciiTheme="minorEastAsia" w:hAnsiTheme="minorEastAsia" w:eastAsiaTheme="minorEastAsia"/>
          <w:bCs/>
          <w:color w:val="000000"/>
          <w:szCs w:val="21"/>
          <w:highlight w:val="none"/>
          <w:lang w:val="zh-CN" w:bidi="zh-CN"/>
        </w:rPr>
        <w:t xml:space="preserve">符合政策要求的</w:t>
      </w:r>
      <w:r>
        <w:rPr>
          <w:rFonts w:hint="eastAsia" w:cs="宋体" w:asciiTheme="minorEastAsia" w:hAnsiTheme="minorEastAsia" w:eastAsiaTheme="minorEastAsia"/>
          <w:bCs/>
          <w:color w:val="000000"/>
          <w:szCs w:val="21"/>
          <w:highlight w:val="none"/>
          <w:lang w:bidi="zh-CN"/>
        </w:rPr>
        <w:t xml:space="preserve">中小</w:t>
      </w:r>
      <w:r>
        <w:rPr>
          <w:rFonts w:hint="eastAsia" w:cs="宋体" w:asciiTheme="minorEastAsia" w:hAnsiTheme="minorEastAsia" w:eastAsiaTheme="minorEastAsia"/>
          <w:bCs/>
          <w:color w:val="000000"/>
          <w:szCs w:val="21"/>
          <w:highlight w:val="none"/>
          <w:lang w:val="zh-CN" w:bidi="zh-CN"/>
        </w:rPr>
        <w:t xml:space="preserve">企业。相关企业的具体情况如下：</w:t>
      </w:r>
      <w:r/>
    </w:p>
    <w:p>
      <w:pPr>
        <w:ind w:firstLine="480"/>
        <w:jc w:val="left"/>
        <w:spacing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1.</w:t>
      </w:r>
      <w:r>
        <w:rPr>
          <w:rFonts w:hint="eastAsia" w:cs="宋体" w:asciiTheme="minorEastAsia" w:hAnsiTheme="minorEastAsia" w:eastAsiaTheme="minorEastAsia"/>
          <w:bCs/>
          <w:color w:val="000000"/>
          <w:szCs w:val="21"/>
          <w:highlight w:val="none"/>
          <w:u w:val="single"/>
          <w:lang w:val="zh-CN" w:bidi="zh-CN"/>
        </w:rPr>
        <w:t xml:space="preserve">（标的名称）</w:t>
      </w:r>
      <w:r>
        <w:rPr>
          <w:rFonts w:hint="eastAsia" w:cs="宋体" w:asciiTheme="minorEastAsia" w:hAnsiTheme="minorEastAsia" w:eastAsiaTheme="minorEastAsia"/>
          <w:bCs/>
          <w:color w:val="000000"/>
          <w:szCs w:val="21"/>
          <w:highlight w:val="none"/>
          <w:lang w:val="zh-CN" w:bidi="zh-CN"/>
        </w:rPr>
        <w:t xml:space="preserve">，属于</w:t>
      </w:r>
      <w:r>
        <w:rPr>
          <w:rFonts w:hint="eastAsia" w:cs="宋体" w:asciiTheme="minorEastAsia" w:hAnsiTheme="minorEastAsia" w:eastAsiaTheme="minorEastAsia"/>
          <w:bCs/>
          <w:color w:val="000000"/>
          <w:szCs w:val="21"/>
          <w:highlight w:val="none"/>
          <w:u w:val="single"/>
          <w:lang w:bidi="zh-CN"/>
        </w:rPr>
        <w:t xml:space="preserve">建筑业</w:t>
      </w:r>
      <w:r>
        <w:rPr>
          <w:rFonts w:hint="eastAsia" w:cs="宋体" w:asciiTheme="minorEastAsia" w:hAnsiTheme="minorEastAsia" w:eastAsiaTheme="minorEastAsia"/>
          <w:bCs/>
          <w:color w:val="000000"/>
          <w:szCs w:val="21"/>
          <w:highlight w:val="none"/>
          <w:lang w:val="zh-CN" w:bidi="zh-CN"/>
        </w:rPr>
        <w:t xml:space="preserve">行业；</w:t>
      </w:r>
      <w:r>
        <w:rPr>
          <w:rFonts w:hint="eastAsia" w:cs="宋体" w:asciiTheme="minorEastAsia" w:hAnsiTheme="minorEastAsia" w:eastAsiaTheme="minorEastAsia"/>
          <w:bCs/>
          <w:color w:val="000000"/>
          <w:szCs w:val="21"/>
          <w:highlight w:val="none"/>
          <w:lang w:bidi="zh-CN"/>
        </w:rPr>
        <w:t xml:space="preserve">承建企业</w:t>
      </w:r>
      <w:r>
        <w:rPr>
          <w:rFonts w:hint="eastAsia" w:cs="宋体" w:asciiTheme="minorEastAsia" w:hAnsiTheme="minorEastAsia" w:eastAsiaTheme="minorEastAsia"/>
          <w:bCs/>
          <w:color w:val="000000"/>
          <w:szCs w:val="21"/>
          <w:highlight w:val="none"/>
          <w:lang w:val="zh-CN" w:bidi="zh-CN"/>
        </w:rPr>
        <w:t xml:space="preserve">为</w:t>
      </w:r>
      <w:r>
        <w:rPr>
          <w:rFonts w:hint="eastAsia" w:cs="宋体" w:asciiTheme="minorEastAsia" w:hAnsiTheme="minorEastAsia" w:eastAsiaTheme="minorEastAsia"/>
          <w:bCs/>
          <w:color w:val="000000"/>
          <w:szCs w:val="21"/>
          <w:highlight w:val="none"/>
          <w:u w:val="single"/>
          <w:lang w:val="zh-CN" w:bidi="zh-CN"/>
        </w:rPr>
        <w:t xml:space="preserve">（企业名称）</w:t>
      </w:r>
      <w:r>
        <w:rPr>
          <w:rFonts w:hint="eastAsia" w:cs="宋体" w:asciiTheme="minorEastAsia" w:hAnsiTheme="minorEastAsia" w:eastAsiaTheme="minorEastAsia"/>
          <w:bCs/>
          <w:color w:val="000000"/>
          <w:szCs w:val="21"/>
          <w:highlight w:val="none"/>
          <w:lang w:val="zh-CN" w:bidi="zh-CN"/>
        </w:rPr>
        <w:t xml:space="preserve">，营业收入为万元，资产总额为万元，属于</w:t>
      </w:r>
      <w:r>
        <w:rPr>
          <w:rFonts w:hint="eastAsia" w:cs="宋体" w:asciiTheme="minorEastAsia" w:hAnsiTheme="minorEastAsia" w:eastAsiaTheme="minorEastAsia"/>
          <w:bCs/>
          <w:color w:val="000000"/>
          <w:szCs w:val="21"/>
          <w:highlight w:val="none"/>
          <w:u w:val="single"/>
          <w:lang w:val="zh-CN" w:bidi="zh-CN"/>
        </w:rPr>
        <w:t xml:space="preserve">（</w:t>
      </w:r>
      <w:r>
        <w:rPr>
          <w:rFonts w:hint="eastAsia" w:cs="宋体" w:asciiTheme="minorEastAsia" w:hAnsiTheme="minorEastAsia" w:eastAsiaTheme="minorEastAsia"/>
          <w:bCs/>
          <w:color w:val="000000"/>
          <w:szCs w:val="21"/>
          <w:highlight w:val="none"/>
          <w:u w:val="single"/>
          <w:lang w:bidi="zh-CN"/>
        </w:rPr>
        <w:t xml:space="preserve">中型企业、</w:t>
      </w:r>
      <w:r>
        <w:rPr>
          <w:rFonts w:hint="eastAsia" w:cs="宋体" w:asciiTheme="minorEastAsia" w:hAnsiTheme="minorEastAsia" w:eastAsiaTheme="minorEastAsia"/>
          <w:bCs/>
          <w:color w:val="000000"/>
          <w:szCs w:val="21"/>
          <w:highlight w:val="none"/>
          <w:u w:val="single"/>
          <w:lang w:val="zh-CN" w:bidi="zh-CN"/>
        </w:rPr>
        <w:t xml:space="preserve">小型企业、微型企业）</w:t>
      </w:r>
      <w:r>
        <w:rPr>
          <w:rFonts w:hint="eastAsia" w:cs="宋体" w:asciiTheme="minorEastAsia" w:hAnsiTheme="minorEastAsia" w:eastAsiaTheme="minorEastAsia"/>
          <w:bCs/>
          <w:color w:val="000000"/>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w:t>
      </w:r>
      <w:r/>
    </w:p>
    <w:p>
      <w:pPr>
        <w:ind w:firstLine="480"/>
        <w:jc w:val="left"/>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jc w:val="center"/>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企业名称（盖章）： </w:t>
      </w:r>
      <w:r/>
    </w:p>
    <w:p>
      <w:pPr>
        <w:ind w:firstLine="480"/>
        <w:jc w:val="center"/>
        <w:spacing w:before="2" w:line="48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bCs/>
          <w:color w:val="000000"/>
          <w:szCs w:val="21"/>
          <w:highlight w:val="none"/>
          <w:lang w:val="zh-CN" w:bidi="zh-CN"/>
        </w:rPr>
        <w:t xml:space="preserve">日 期：</w:t>
      </w:r>
      <w:r/>
    </w:p>
    <w:p>
      <w:pPr>
        <w:jc w:val="left"/>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注：（1）营业收入、资产总额填报上一年度数据，无上一年度数据的新成立企业可不填报。</w:t>
      </w:r>
      <w:r/>
    </w:p>
    <w:p>
      <w:pPr>
        <w:pStyle w:val="683"/>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（2）中小企业划分标准详见“工信部联企业〔2011〕300号通知中的《中小企业划型标准规定》。</w:t>
      </w:r>
      <w:r/>
    </w:p>
    <w:p>
      <w:pPr>
        <w:pStyle w:val="683"/>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3</w:t>
      </w:r>
      <w:r>
        <w:rPr>
          <w:rFonts w:hint="eastAsia" w:cs="宋体" w:asciiTheme="minorEastAsia" w:hAnsiTheme="minorEastAsia" w:eastAsiaTheme="minorEastAsia"/>
          <w:color w:val="000000"/>
          <w:highlight w:val="none"/>
        </w:rPr>
        <w:t xml:space="preserve">）从业人员、营业收入、资产总额填报上一-年度数据，无上一年度数据的新成立企业可不填报。</w:t>
      </w:r>
      <w:r/>
    </w:p>
    <w:p>
      <w:pPr>
        <w:pStyle w:val="683"/>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4</w:t>
      </w:r>
      <w:r>
        <w:rPr>
          <w:rFonts w:hint="eastAsia" w:cs="宋体" w:asciiTheme="minorEastAsia" w:hAnsiTheme="minorEastAsia" w:eastAsiaTheme="minorEastAsia"/>
          <w:color w:val="000000"/>
          <w:highlight w:val="none"/>
        </w:rPr>
        <w:t xml:space="preserve">）响应单位根据《政府采购促进中小企业发展管理办法》提供的“中小企业声明函”内容不实，属于提供虚假材料谋取中标、成交，依照《中华人民共和国政府采购法》等国家有关规定追究相应责任。</w:t>
      </w:r>
      <w:r/>
    </w:p>
    <w:p>
      <w:pPr>
        <w:pStyle w:val="683"/>
        <w:rPr>
          <w:rFonts w:cs="宋体" w:asciiTheme="minorEastAsia" w:hAnsiTheme="minorEastAsia" w:eastAsiaTheme="minorEastAsia"/>
          <w:color w:val="000000"/>
          <w:highlight w:val="none"/>
        </w:rPr>
      </w:pPr>
      <w:r>
        <w:rPr>
          <w:rFonts w:hint="eastAsia" w:cs="宋体" w:asciiTheme="minorEastAsia" w:hAnsiTheme="minorEastAsia" w:eastAsiaTheme="minorEastAsia"/>
          <w:color w:val="000000"/>
          <w:highlight w:val="none"/>
        </w:rPr>
        <w:t xml:space="preserve">（</w:t>
      </w:r>
      <w:r>
        <w:rPr>
          <w:rFonts w:cs="宋体" w:asciiTheme="minorEastAsia" w:hAnsiTheme="minorEastAsia" w:eastAsiaTheme="minorEastAsia"/>
          <w:color w:val="000000"/>
          <w:highlight w:val="none"/>
        </w:rPr>
        <w:t xml:space="preserve">5</w:t>
      </w:r>
      <w:r>
        <w:rPr>
          <w:rFonts w:hint="eastAsia" w:cs="宋体" w:asciiTheme="minorEastAsia" w:hAnsiTheme="minorEastAsia" w:eastAsiaTheme="minorEastAsia"/>
          <w:color w:val="000000"/>
          <w:highlight w:val="none"/>
        </w:rPr>
        <w:t xml:space="preserve">）若本项目为专门面向中小企业的，响应单位必须提供中小企业声明函，否则作无效投标文件处理。</w:t>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pStyle w:val="683"/>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24"/>
        <w:spacing w:before="156" w:after="156" w:line="360" w:lineRule="exact"/>
        <w:rPr>
          <w:rFonts w:cs="宋体"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rPr>
        <w:t xml:space="preserve">3.7</w:t>
      </w:r>
      <w:r>
        <w:rPr>
          <w:rFonts w:hint="eastAsia" w:asciiTheme="minorEastAsia" w:hAnsiTheme="minorEastAsia" w:eastAsiaTheme="minorEastAsia"/>
          <w:bCs/>
          <w:color w:val="000000"/>
          <w:sz w:val="24"/>
          <w:szCs w:val="24"/>
          <w:highlight w:val="none"/>
        </w:rPr>
        <w:t xml:space="preserve">采购需求响应表</w:t>
      </w:r>
      <w:r/>
    </w:p>
    <w:p>
      <w:pPr>
        <w:jc w:val="center"/>
        <w:spacing w:line="400" w:lineRule="exact"/>
        <w:rPr>
          <w:rFonts w:cs="宋体" w:asciiTheme="minorEastAsia" w:hAnsiTheme="minorEastAsia" w:eastAsiaTheme="minorEastAsia"/>
          <w:bCs/>
          <w:color w:val="000000"/>
          <w:sz w:val="28"/>
          <w:szCs w:val="28"/>
          <w:highlight w:val="none"/>
        </w:rPr>
        <w:outlineLvl w:val="0"/>
      </w:pPr>
      <w:r>
        <w:rPr>
          <w:rFonts w:cs="宋体" w:asciiTheme="minorEastAsia" w:hAnsiTheme="minorEastAsia" w:eastAsiaTheme="minorEastAsia"/>
          <w:bCs/>
          <w:color w:val="000000"/>
          <w:sz w:val="28"/>
          <w:szCs w:val="28"/>
          <w:highlight w:val="none"/>
        </w:rPr>
      </w:r>
      <w:r/>
    </w:p>
    <w:tbl>
      <w:tblPr>
        <w:tblStyle w:val="681"/>
        <w:tblW w:w="8662" w:type="dxa"/>
        <w:tblInd w:w="0" w:type="dxa"/>
        <w:tblLayout w:type="fixed"/>
        <w:tblCellMar>
          <w:left w:w="0" w:type="dxa"/>
          <w:top w:w="0" w:type="dxa"/>
          <w:right w:w="0"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采购要求</w:t>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szCs w:val="21"/>
                <w:highlight w:val="none"/>
              </w:rPr>
              <w:t xml:space="preserve">实际响应情况</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
                <w:bCs/>
                <w:color w:val="000000"/>
                <w:szCs w:val="21"/>
                <w:highlight w:val="none"/>
              </w:rPr>
            </w:pPr>
            <w:r>
              <w:rPr>
                <w:rFonts w:hint="eastAsia" w:cs="宋体" w:asciiTheme="minorEastAsia" w:hAnsiTheme="minorEastAsia" w:eastAsiaTheme="minorEastAsia"/>
                <w:b/>
                <w:bCs/>
                <w:color w:val="000000"/>
                <w:szCs w:val="21"/>
                <w:highlight w:val="none"/>
              </w:rPr>
              <w:t xml:space="preserve">偏离说明</w:t>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tcPr>
          <w:p>
            <w:pPr>
              <w:jc w:val="center"/>
              <w:rPr>
                <w:rFonts w:cs="宋体" w:asciiTheme="minorEastAsia" w:hAnsiTheme="minorEastAsia" w:eastAsiaTheme="minorEastAsia"/>
                <w:bCs/>
                <w:color w:val="000000"/>
                <w:szCs w:val="21"/>
                <w:highlight w:val="none"/>
              </w:rPr>
            </w:pPr>
            <w:r>
              <w:rPr>
                <w:rFonts w:cs="宋体" w:asciiTheme="minorEastAsia" w:hAnsiTheme="minorEastAsia" w:eastAsiaTheme="minorEastAsia"/>
                <w:bCs/>
                <w:color w:val="000000"/>
                <w:szCs w:val="21"/>
                <w:highlight w:val="none"/>
              </w:rPr>
            </w:r>
            <w:r/>
          </w:p>
        </w:tc>
      </w:tr>
    </w:tbl>
    <w:p>
      <w:pPr>
        <w:rPr>
          <w:rFonts w:cs="宋体" w:asciiTheme="minorEastAsia" w:hAnsiTheme="minorEastAsia" w:eastAsiaTheme="minorEastAsia"/>
          <w:b/>
          <w:color w:val="000000"/>
          <w:sz w:val="24"/>
          <w:highlight w:val="none"/>
        </w:rPr>
      </w:pPr>
      <w:r>
        <w:rPr>
          <w:rFonts w:cs="宋体" w:asciiTheme="minorEastAsia" w:hAnsiTheme="minorEastAsia" w:eastAsiaTheme="minorEastAsia"/>
          <w:b/>
          <w:color w:val="000000"/>
          <w:sz w:val="24"/>
          <w:highlight w:val="none"/>
        </w:rPr>
      </w:r>
      <w:r/>
    </w:p>
    <w:p>
      <w:pPr>
        <w:ind w:left="360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供应商（法人章）：</w:t>
      </w:r>
      <w:r/>
    </w:p>
    <w:p>
      <w:pPr>
        <w:ind w:left="3600"/>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法定代表人或授权委托人（签字或盖章）：</w:t>
      </w:r>
      <w:r/>
    </w:p>
    <w:p>
      <w:pPr>
        <w:ind w:left="3600"/>
        <w:spacing w:line="360" w:lineRule="auto"/>
        <w:rPr>
          <w:rFonts w:cs="宋体" w:asciiTheme="minorEastAsia" w:hAnsiTheme="minorEastAsia" w:eastAsiaTheme="minorEastAsia"/>
          <w:color w:val="000000"/>
          <w:szCs w:val="21"/>
          <w:highlight w:val="none"/>
        </w:rPr>
      </w:pPr>
      <w:r>
        <w:rPr>
          <w:rFonts w:cs="宋体" w:asciiTheme="minorEastAsia" w:hAnsiTheme="minorEastAsia" w:eastAsiaTheme="minorEastAsia"/>
          <w:color w:val="000000"/>
          <w:szCs w:val="21"/>
          <w:highlight w:val="none"/>
        </w:rPr>
      </w:r>
      <w:r/>
    </w:p>
    <w:p>
      <w:pPr>
        <w:ind w:left="480"/>
        <w:jc w:val="right"/>
        <w:spacing w:line="360" w:lineRule="auto"/>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日期： 年 月 日</w:t>
      </w:r>
      <w:r/>
    </w:p>
    <w:p>
      <w:pPr>
        <w:ind w:firstLine="420"/>
        <w:spacing w:line="52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注：（1）本表不得删除；</w:t>
      </w:r>
      <w:r/>
    </w:p>
    <w:p>
      <w:pPr>
        <w:ind w:firstLine="420"/>
        <w:spacing w:line="52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   （2）如无任何偏离，请于本表 “偏离说明”中注明“无偏离”；</w:t>
      </w:r>
      <w:r/>
    </w:p>
    <w:p>
      <w:pPr>
        <w:ind w:firstLine="420"/>
        <w:spacing w:line="520" w:lineRule="exact"/>
        <w:rPr>
          <w:rFonts w:cs="宋体" w:asciiTheme="minorEastAsia" w:hAnsiTheme="minorEastAsia" w:eastAsiaTheme="minorEastAsia"/>
          <w:bCs/>
          <w:color w:val="000000"/>
          <w:szCs w:val="21"/>
          <w:highlight w:val="none"/>
        </w:rPr>
      </w:pPr>
      <w:r>
        <w:rPr>
          <w:rFonts w:hint="eastAsia" w:cs="宋体" w:asciiTheme="minorEastAsia" w:hAnsiTheme="minorEastAsia" w:eastAsiaTheme="minorEastAsia"/>
          <w:bCs/>
          <w:color w:val="000000"/>
          <w:szCs w:val="21"/>
          <w:highlight w:val="none"/>
        </w:rPr>
        <w:t xml:space="preserve">   （3）如有偏离项，请于本表中列明偏离内容，如需要可自行延长，其余无偏离内容不须赘述。</w:t>
      </w:r>
      <w:r/>
    </w:p>
    <w:p>
      <w:pPr>
        <w:rPr>
          <w:rFonts w:cs="Arial Unicode MS" w:asciiTheme="minorEastAsia" w:hAnsiTheme="minorEastAsia" w:eastAsiaTheme="minorEastAsia"/>
          <w:color w:val="000000"/>
          <w:sz w:val="28"/>
          <w:szCs w:val="28"/>
          <w:highlight w:val="none"/>
        </w:rPr>
      </w:pPr>
      <w:r>
        <w:rPr>
          <w:rFonts w:cs="Arial Unicode MS" w:asciiTheme="minorEastAsia" w:hAnsiTheme="minorEastAsia" w:eastAsiaTheme="minorEastAsia"/>
          <w:color w:val="000000"/>
          <w:sz w:val="28"/>
          <w:szCs w:val="28"/>
          <w:highlight w:val="none"/>
        </w:rPr>
      </w:r>
      <w:r/>
    </w:p>
    <w:p>
      <w:pPr>
        <w:ind w:firstLine="420"/>
        <w:spacing w:line="360" w:lineRule="exact"/>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ind w:firstLine="420"/>
        <w:spacing w:line="360" w:lineRule="exact"/>
        <w:rPr>
          <w:rFonts w:asciiTheme="minorEastAsia" w:hAnsiTheme="minorEastAsia" w:eastAsiaTheme="minorEastAsia"/>
          <w:bCs/>
          <w:color w:val="000000"/>
          <w:szCs w:val="21"/>
          <w:highlight w:val="none"/>
        </w:rPr>
      </w:pPr>
      <w:r>
        <w:rPr>
          <w:rFonts w:asciiTheme="minorEastAsia" w:hAnsiTheme="minorEastAsia" w:eastAsiaTheme="minorEastAsia"/>
          <w:bCs/>
          <w:color w:val="000000"/>
          <w:szCs w:val="21"/>
          <w:highlight w:val="none"/>
        </w:rPr>
      </w:r>
      <w:r/>
    </w:p>
    <w:p>
      <w:pPr>
        <w:pStyle w:val="683"/>
        <w:ind w:firstLine="0"/>
        <w:rPr>
          <w:rFonts w:asciiTheme="minorEastAsia" w:hAnsiTheme="minorEastAsia" w:eastAsiaTheme="minorEastAsia"/>
          <w:color w:val="000000"/>
          <w:highlight w:val="none"/>
        </w:rPr>
      </w:pPr>
      <w:r>
        <w:rPr>
          <w:rFonts w:asciiTheme="minorEastAsia" w:hAnsiTheme="minorEastAsia" w:eastAsiaTheme="minorEastAsia"/>
          <w:color w:val="000000"/>
          <w:highlight w:val="none"/>
        </w:rPr>
      </w:r>
      <w:r/>
    </w:p>
    <w:p>
      <w:pPr>
        <w:spacing w:after="60"/>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w:t>
      </w:r>
      <w:r>
        <w:rPr>
          <w:rFonts w:cs="宋体" w:asciiTheme="minorEastAsia" w:hAnsiTheme="minorEastAsia" w:eastAsiaTheme="minorEastAsia"/>
          <w:sz w:val="24"/>
          <w:highlight w:val="none"/>
        </w:rPr>
        <w:t xml:space="preserve">8</w:t>
      </w:r>
      <w:r>
        <w:rPr>
          <w:rFonts w:hint="eastAsia" w:cs="宋体" w:asciiTheme="minorEastAsia" w:hAnsiTheme="minorEastAsia" w:eastAsiaTheme="minorEastAsia"/>
          <w:sz w:val="24"/>
          <w:highlight w:val="none"/>
        </w:rPr>
        <w:t xml:space="preserve">企业综合实力证明材料</w:t>
      </w:r>
      <w:r/>
    </w:p>
    <w:p>
      <w:pPr>
        <w:spacing w:after="60"/>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3.9企业业绩证明材料</w:t>
      </w:r>
      <w:r/>
    </w:p>
    <w:p>
      <w:pPr>
        <w:pStyle w:val="724"/>
        <w:spacing w:before="156" w:after="156" w:line="360" w:lineRule="exact"/>
        <w:rPr>
          <w:rFonts w:cs="宋体" w:asciiTheme="minorEastAsia" w:hAnsiTheme="minorEastAsia" w:eastAsiaTheme="minorEastAsia"/>
          <w:color w:val="000000"/>
          <w:sz w:val="24"/>
          <w:szCs w:val="24"/>
          <w:highlight w:val="none"/>
        </w:rPr>
      </w:pPr>
      <w:r>
        <w:rPr>
          <w:rFonts w:cs="宋体" w:asciiTheme="minorEastAsia" w:hAnsiTheme="minorEastAsia" w:eastAsiaTheme="minorEastAsia"/>
          <w:color w:val="000000"/>
          <w:sz w:val="24"/>
          <w:szCs w:val="24"/>
          <w:highlight w:val="none"/>
        </w:rPr>
        <w:t xml:space="preserve">3.</w:t>
      </w:r>
      <w:r>
        <w:rPr>
          <w:rFonts w:hint="eastAsia" w:cs="宋体" w:asciiTheme="minorEastAsia" w:hAnsiTheme="minorEastAsia" w:eastAsiaTheme="minorEastAsia"/>
          <w:color w:val="000000"/>
          <w:sz w:val="24"/>
          <w:szCs w:val="24"/>
          <w:highlight w:val="none"/>
        </w:rPr>
        <w:t xml:space="preserve">10供应商认为应列入投标文件的其他材料</w:t>
      </w:r>
      <w:r/>
    </w:p>
    <w:p>
      <w:pPr>
        <w:pStyle w:val="687"/>
        <w:ind w:left="0"/>
        <w:rPr>
          <w:rFonts w:asciiTheme="minorEastAsia" w:hAnsiTheme="minorEastAsia" w:eastAsiaTheme="minorEastAsia"/>
          <w:highlight w:val="none"/>
        </w:rPr>
      </w:pPr>
      <w:r>
        <w:rPr>
          <w:rFonts w:asciiTheme="minorEastAsia" w:hAnsiTheme="minorEastAsia" w:eastAsiaTheme="minorEastAsia"/>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Math">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ingLiU_HKSCS">
    <w:panose1 w:val="02020500000000000000"/>
  </w:font>
  <w:font w:name="黑体">
    <w:panose1 w:val="02010609060101010101"/>
  </w:font>
  <w:font w:name="仿宋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9"/>
                          </w:pPr>
                          <w:r>
                            <w:fldChar w:fldCharType="begin"/>
                          </w:r>
                          <w:r>
                            <w:instrText xml:space="preserve"> PAGE  \* MERGEFORMAT </w:instrText>
                          </w:r>
                          <w:r>
                            <w:fldChar w:fldCharType="separate"/>
                          </w:r>
                          <w:r>
                            <w:t xml:space="preserve">10</w:t>
                          </w:r>
                          <w:r>
                            <w:fldChar w:fldCharType="end"/>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815" w:hanging="1275"/>
        <w:tabs>
          <w:tab w:val="left" w:pos="1815" w:leader="none"/>
        </w:tabs>
      </w:pPr>
      <w:rPr>
        <w:rFonts w:hint="eastAsia"/>
      </w:rPr>
    </w:lvl>
    <w:lvl w:ilvl="1">
      <w:start w:val="1"/>
      <w:numFmt w:val="japaneseCounting"/>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TOC Heading"/>
    <w:uiPriority w:val="39"/>
    <w:unhideWhenUsed/>
  </w:style>
  <w:style w:type="paragraph" w:styleId="67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9"/>
    <w:next w:val="679"/>
    <w:uiPriority w:val="39"/>
    <w:unhideWhenUsed/>
    <w:qFormat/>
    <w:pPr>
      <w:ind w:left="1701"/>
      <w:spacing w:after="57"/>
    </w:pPr>
  </w:style>
  <w:style w:type="paragraph" w:styleId="683">
    <w:name w:val="Normal Indent"/>
    <w:basedOn w:val="679"/>
    <w:next w:val="679"/>
    <w:uiPriority w:val="0"/>
    <w:qFormat/>
    <w:pPr>
      <w:ind w:firstLine="420"/>
    </w:pPr>
    <w:rPr>
      <w:szCs w:val="20"/>
    </w:rPr>
  </w:style>
  <w:style w:type="paragraph" w:styleId="684">
    <w:name w:val="annotation text"/>
    <w:basedOn w:val="679"/>
    <w:uiPriority w:val="0"/>
    <w:qFormat/>
    <w:pPr>
      <w:jc w:val="left"/>
    </w:pPr>
  </w:style>
  <w:style w:type="paragraph" w:styleId="685">
    <w:name w:val="Body Text 3"/>
    <w:basedOn w:val="679"/>
    <w:uiPriority w:val="0"/>
    <w:qFormat/>
    <w:rPr>
      <w:rFonts w:ascii="仿宋_GB2312" w:hAnsi="Arial" w:eastAsia="仿宋_GB2312"/>
      <w:sz w:val="32"/>
      <w:szCs w:val="32"/>
    </w:rPr>
  </w:style>
  <w:style w:type="paragraph" w:styleId="686">
    <w:name w:val="Body Text"/>
    <w:basedOn w:val="679"/>
    <w:uiPriority w:val="0"/>
    <w:qFormat/>
    <w:pPr>
      <w:spacing w:after="120"/>
    </w:pPr>
  </w:style>
  <w:style w:type="paragraph" w:styleId="687">
    <w:name w:val="Body Text Indent"/>
    <w:basedOn w:val="679"/>
    <w:uiPriority w:val="0"/>
    <w:qFormat/>
    <w:pPr>
      <w:ind w:left="200"/>
      <w:spacing w:after="120"/>
    </w:pPr>
  </w:style>
  <w:style w:type="paragraph" w:styleId="688">
    <w:name w:val="toc 5"/>
    <w:basedOn w:val="679"/>
    <w:next w:val="679"/>
    <w:uiPriority w:val="39"/>
    <w:unhideWhenUsed/>
    <w:qFormat/>
    <w:pPr>
      <w:ind w:left="1134"/>
      <w:spacing w:after="57"/>
    </w:pPr>
  </w:style>
  <w:style w:type="paragraph" w:styleId="689">
    <w:name w:val="toc 3"/>
    <w:basedOn w:val="679"/>
    <w:next w:val="679"/>
    <w:uiPriority w:val="39"/>
    <w:unhideWhenUsed/>
    <w:qFormat/>
    <w:pPr>
      <w:ind w:left="567"/>
      <w:spacing w:after="57"/>
    </w:pPr>
  </w:style>
  <w:style w:type="paragraph" w:styleId="690">
    <w:name w:val="Plain Text"/>
    <w:basedOn w:val="679"/>
    <w:next w:val="683"/>
    <w:uiPriority w:val="0"/>
    <w:qFormat/>
    <w:rPr>
      <w:rFonts w:ascii="宋体"/>
    </w:rPr>
  </w:style>
  <w:style w:type="paragraph" w:styleId="691">
    <w:name w:val="toc 8"/>
    <w:basedOn w:val="679"/>
    <w:next w:val="679"/>
    <w:uiPriority w:val="39"/>
    <w:unhideWhenUsed/>
    <w:qFormat/>
    <w:pPr>
      <w:ind w:left="1984"/>
      <w:spacing w:after="57"/>
    </w:pPr>
  </w:style>
  <w:style w:type="paragraph" w:styleId="692">
    <w:name w:val="Date"/>
    <w:basedOn w:val="679"/>
    <w:next w:val="679"/>
    <w:uiPriority w:val="0"/>
    <w:qFormat/>
    <w:rPr>
      <w:rFonts w:ascii="Calibri" w:hAnsi="Calibri"/>
      <w:sz w:val="24"/>
    </w:rPr>
  </w:style>
  <w:style w:type="paragraph" w:styleId="693">
    <w:name w:val="endnote text"/>
    <w:basedOn w:val="679"/>
    <w:link w:val="876"/>
    <w:uiPriority w:val="99"/>
    <w:semiHidden/>
    <w:unhideWhenUsed/>
    <w:qFormat/>
    <w:rPr>
      <w:sz w:val="20"/>
    </w:rPr>
  </w:style>
  <w:style w:type="paragraph" w:styleId="694">
    <w:name w:val="Footer"/>
    <w:basedOn w:val="679"/>
    <w:link w:val="904"/>
    <w:uiPriority w:val="99"/>
    <w:semiHidden/>
    <w:unhideWhenUsed/>
    <w:pPr>
      <w:jc w:val="left"/>
      <w:tabs>
        <w:tab w:val="center" w:pos="4153" w:leader="none"/>
        <w:tab w:val="right" w:pos="8306" w:leader="none"/>
      </w:tabs>
    </w:pPr>
    <w:rPr>
      <w:sz w:val="18"/>
      <w:szCs w:val="18"/>
    </w:rPr>
  </w:style>
  <w:style w:type="paragraph" w:styleId="695">
    <w:name w:val="Header"/>
    <w:basedOn w:val="679"/>
    <w:link w:val="903"/>
    <w:uiPriority w:val="99"/>
    <w:semiHidden/>
    <w:unhideWhenUsed/>
    <w:pPr>
      <w:jc w:val="center"/>
      <w:tabs>
        <w:tab w:val="center" w:pos="4153" w:leader="none"/>
        <w:tab w:val="right" w:pos="8306" w:leader="none"/>
      </w:tabs>
      <w:pBdr>
        <w:bottom w:val="single" w:color="auto" w:sz="6" w:space="1"/>
      </w:pBdr>
    </w:pPr>
    <w:rPr>
      <w:sz w:val="18"/>
      <w:szCs w:val="18"/>
    </w:rPr>
  </w:style>
  <w:style w:type="paragraph" w:styleId="696">
    <w:name w:val="toc 1"/>
    <w:basedOn w:val="679"/>
    <w:next w:val="679"/>
    <w:uiPriority w:val="0"/>
    <w:qFormat/>
    <w:pPr>
      <w:jc w:val="left"/>
      <w:spacing w:before="120" w:after="120"/>
    </w:pPr>
    <w:rPr>
      <w:b/>
      <w:bCs/>
      <w:caps/>
      <w:sz w:val="20"/>
      <w:szCs w:val="20"/>
    </w:rPr>
  </w:style>
  <w:style w:type="paragraph" w:styleId="697">
    <w:name w:val="toc 4"/>
    <w:basedOn w:val="679"/>
    <w:next w:val="679"/>
    <w:uiPriority w:val="39"/>
    <w:unhideWhenUsed/>
    <w:qFormat/>
    <w:pPr>
      <w:ind w:left="850"/>
      <w:spacing w:after="57"/>
    </w:pPr>
  </w:style>
  <w:style w:type="paragraph" w:styleId="698">
    <w:name w:val="Subtitle"/>
    <w:basedOn w:val="679"/>
    <w:next w:val="679"/>
    <w:link w:val="739"/>
    <w:uiPriority w:val="11"/>
    <w:qFormat/>
    <w:pPr>
      <w:spacing w:before="200" w:after="200"/>
    </w:pPr>
    <w:rPr>
      <w:sz w:val="24"/>
    </w:rPr>
  </w:style>
  <w:style w:type="paragraph" w:styleId="699">
    <w:name w:val="footnote text"/>
    <w:basedOn w:val="679"/>
    <w:link w:val="875"/>
    <w:uiPriority w:val="99"/>
    <w:semiHidden/>
    <w:unhideWhenUsed/>
    <w:pPr>
      <w:spacing w:after="40"/>
    </w:pPr>
    <w:rPr>
      <w:sz w:val="18"/>
    </w:rPr>
  </w:style>
  <w:style w:type="paragraph" w:styleId="700">
    <w:name w:val="toc 6"/>
    <w:basedOn w:val="679"/>
    <w:next w:val="679"/>
    <w:uiPriority w:val="39"/>
    <w:unhideWhenUsed/>
    <w:qFormat/>
    <w:pPr>
      <w:ind w:left="1417"/>
      <w:spacing w:after="57"/>
    </w:pPr>
  </w:style>
  <w:style w:type="paragraph" w:styleId="701">
    <w:name w:val="table of figures"/>
    <w:basedOn w:val="679"/>
    <w:next w:val="679"/>
    <w:uiPriority w:val="99"/>
    <w:unhideWhenUsed/>
  </w:style>
  <w:style w:type="paragraph" w:styleId="702">
    <w:name w:val="toc 2"/>
    <w:basedOn w:val="679"/>
    <w:next w:val="679"/>
    <w:uiPriority w:val="39"/>
    <w:unhideWhenUsed/>
    <w:pPr>
      <w:ind w:left="283"/>
      <w:spacing w:after="57"/>
    </w:pPr>
  </w:style>
  <w:style w:type="paragraph" w:styleId="703">
    <w:name w:val="toc 9"/>
    <w:basedOn w:val="679"/>
    <w:next w:val="679"/>
    <w:uiPriority w:val="39"/>
    <w:unhideWhenUsed/>
    <w:pPr>
      <w:ind w:left="2268"/>
      <w:spacing w:after="57"/>
    </w:pPr>
  </w:style>
  <w:style w:type="paragraph" w:styleId="704">
    <w:name w:val="Normal (Web)"/>
    <w:basedOn w:val="679"/>
    <w:uiPriority w:val="0"/>
    <w:unhideWhenUsed/>
    <w:qFormat/>
    <w:pPr>
      <w:jc w:val="left"/>
      <w:spacing w:before="100" w:beforeAutospacing="1" w:after="100" w:afterAutospacing="1"/>
      <w:widowControl/>
    </w:pPr>
    <w:rPr>
      <w:rFonts w:ascii="宋体" w:hAnsi="宋体" w:cs="宋体"/>
      <w:sz w:val="24"/>
    </w:rPr>
  </w:style>
  <w:style w:type="paragraph" w:styleId="705">
    <w:name w:val="Title"/>
    <w:basedOn w:val="679"/>
    <w:next w:val="679"/>
    <w:link w:val="738"/>
    <w:uiPriority w:val="10"/>
    <w:qFormat/>
    <w:pPr>
      <w:contextualSpacing/>
      <w:spacing w:before="300" w:after="200"/>
    </w:pPr>
    <w:rPr>
      <w:sz w:val="48"/>
      <w:szCs w:val="48"/>
    </w:rPr>
  </w:style>
  <w:style w:type="table" w:styleId="706">
    <w:name w:val="Table Grid"/>
    <w:basedOn w:val="68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endnote reference"/>
    <w:basedOn w:val="680"/>
    <w:uiPriority w:val="99"/>
    <w:semiHidden/>
    <w:unhideWhenUsed/>
    <w:rPr>
      <w:vertAlign w:val="superscript"/>
    </w:rPr>
  </w:style>
  <w:style w:type="character" w:styleId="708">
    <w:name w:val="page number"/>
    <w:uiPriority w:val="0"/>
    <w:qFormat/>
  </w:style>
  <w:style w:type="character" w:styleId="709">
    <w:name w:val="Hyperlink"/>
    <w:uiPriority w:val="99"/>
    <w:unhideWhenUsed/>
    <w:qFormat/>
    <w:rPr>
      <w:color w:val="0026e5" w:themeColor="hyperlink"/>
      <w:u w:val="single"/>
    </w:rPr>
  </w:style>
  <w:style w:type="character" w:styleId="710">
    <w:name w:val="footnote reference"/>
    <w:basedOn w:val="680"/>
    <w:uiPriority w:val="99"/>
    <w:unhideWhenUsed/>
    <w:qFormat/>
    <w:rPr>
      <w:vertAlign w:val="superscript"/>
    </w:rPr>
  </w:style>
  <w:style w:type="character" w:styleId="711" w:customStyle="1">
    <w:name w:val="Title Char"/>
    <w:basedOn w:val="680"/>
    <w:uiPriority w:val="10"/>
    <w:qFormat/>
    <w:rPr>
      <w:sz w:val="48"/>
      <w:szCs w:val="48"/>
    </w:rPr>
  </w:style>
  <w:style w:type="character" w:styleId="712" w:customStyle="1">
    <w:name w:val="Subtitle Char"/>
    <w:basedOn w:val="680"/>
    <w:uiPriority w:val="11"/>
    <w:qFormat/>
    <w:rPr>
      <w:sz w:val="24"/>
      <w:szCs w:val="24"/>
    </w:rPr>
  </w:style>
  <w:style w:type="character" w:styleId="713" w:customStyle="1">
    <w:name w:val="Quote Char"/>
    <w:uiPriority w:val="29"/>
    <w:qFormat/>
    <w:rPr>
      <w:i/>
    </w:rPr>
  </w:style>
  <w:style w:type="character" w:styleId="714" w:customStyle="1">
    <w:name w:val="Intense Quote Char"/>
    <w:uiPriority w:val="30"/>
    <w:qFormat/>
    <w:rPr>
      <w:i/>
    </w:rPr>
  </w:style>
  <w:style w:type="character" w:styleId="715" w:customStyle="1">
    <w:name w:val="Footnote Text Char"/>
    <w:uiPriority w:val="99"/>
    <w:qFormat/>
    <w:rPr>
      <w:sz w:val="18"/>
    </w:rPr>
  </w:style>
  <w:style w:type="character" w:styleId="716" w:customStyle="1">
    <w:name w:val="Endnote Text Char"/>
    <w:uiPriority w:val="99"/>
    <w:qFormat/>
    <w:rPr>
      <w:sz w:val="20"/>
    </w:rPr>
  </w:style>
  <w:style w:type="paragraph" w:styleId="717" w:customStyle="1">
    <w:name w:val="Footer"/>
    <w:basedOn w:val="679"/>
    <w:link w:val="897"/>
    <w:uiPriority w:val="99"/>
    <w:semiHidden/>
    <w:unhideWhenUsed/>
    <w:qFormat/>
    <w:pPr>
      <w:jc w:val="left"/>
      <w:tabs>
        <w:tab w:val="center" w:pos="4153" w:leader="none"/>
        <w:tab w:val="right" w:pos="8306" w:leader="none"/>
      </w:tabs>
    </w:pPr>
    <w:rPr>
      <w:sz w:val="18"/>
      <w:szCs w:val="18"/>
    </w:rPr>
  </w:style>
  <w:style w:type="paragraph" w:styleId="718" w:customStyle="1">
    <w:name w:val="Header"/>
    <w:basedOn w:val="679"/>
    <w:link w:val="896"/>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9" w:customStyle="1">
    <w:name w:val="Heading 1"/>
    <w:basedOn w:val="679"/>
    <w:next w:val="679"/>
    <w:link w:val="720"/>
    <w:uiPriority w:val="9"/>
    <w:qFormat/>
    <w:pPr>
      <w:keepLines/>
      <w:keepNext/>
      <w:spacing w:before="480" w:after="200"/>
      <w:outlineLvl w:val="0"/>
    </w:pPr>
    <w:rPr>
      <w:rFonts w:ascii="Arial" w:hAnsi="Arial" w:eastAsia="Arial" w:cs="Arial"/>
      <w:sz w:val="40"/>
      <w:szCs w:val="40"/>
    </w:rPr>
  </w:style>
  <w:style w:type="character" w:styleId="720" w:customStyle="1">
    <w:name w:val="Heading 1 Char"/>
    <w:basedOn w:val="680"/>
    <w:link w:val="719"/>
    <w:uiPriority w:val="9"/>
    <w:rPr>
      <w:rFonts w:ascii="Arial" w:hAnsi="Arial" w:eastAsia="Arial" w:cs="Arial"/>
      <w:sz w:val="40"/>
      <w:szCs w:val="40"/>
    </w:rPr>
  </w:style>
  <w:style w:type="character" w:styleId="721" w:customStyle="1">
    <w:name w:val="Heading 2 Char"/>
    <w:basedOn w:val="680"/>
    <w:link w:val="722"/>
    <w:uiPriority w:val="9"/>
    <w:rPr>
      <w:rFonts w:ascii="Arial" w:hAnsi="Arial" w:eastAsia="Arial" w:cs="Arial"/>
      <w:sz w:val="34"/>
    </w:rPr>
  </w:style>
  <w:style w:type="paragraph" w:styleId="722" w:customStyle="1">
    <w:name w:val="Heading 2"/>
    <w:basedOn w:val="679"/>
    <w:next w:val="679"/>
    <w:link w:val="721"/>
    <w:uiPriority w:val="0"/>
    <w:qFormat/>
    <w:pPr>
      <w:jc w:val="left"/>
      <w:keepLines/>
      <w:keepNext/>
      <w:spacing w:before="260" w:after="260" w:line="415" w:lineRule="auto"/>
      <w:outlineLvl w:val="1"/>
    </w:pPr>
    <w:rPr>
      <w:rFonts w:ascii="Arial" w:hAnsi="Arial" w:eastAsia="仿宋_GB2312" w:cs="Arial"/>
      <w:sz w:val="28"/>
      <w:szCs w:val="44"/>
    </w:rPr>
  </w:style>
  <w:style w:type="character" w:styleId="723" w:customStyle="1">
    <w:name w:val="Heading 3 Char"/>
    <w:basedOn w:val="680"/>
    <w:link w:val="724"/>
    <w:uiPriority w:val="9"/>
    <w:rPr>
      <w:rFonts w:ascii="Arial" w:hAnsi="Arial" w:eastAsia="Arial" w:cs="Arial"/>
      <w:sz w:val="30"/>
      <w:szCs w:val="30"/>
    </w:rPr>
  </w:style>
  <w:style w:type="paragraph" w:styleId="724" w:customStyle="1">
    <w:name w:val="Heading 3"/>
    <w:basedOn w:val="679"/>
    <w:next w:val="679"/>
    <w:link w:val="723"/>
    <w:uiPriority w:val="0"/>
    <w:qFormat/>
    <w:pPr>
      <w:keepLines/>
      <w:keepNext/>
      <w:spacing w:before="260" w:after="260" w:line="415" w:lineRule="auto"/>
      <w:outlineLvl w:val="2"/>
    </w:pPr>
    <w:rPr>
      <w:sz w:val="32"/>
      <w:szCs w:val="32"/>
    </w:rPr>
  </w:style>
  <w:style w:type="character" w:styleId="725" w:customStyle="1">
    <w:name w:val="Heading 4 Char"/>
    <w:basedOn w:val="680"/>
    <w:uiPriority w:val="9"/>
    <w:rPr>
      <w:rFonts w:ascii="Arial" w:hAnsi="Arial" w:eastAsia="Arial" w:cs="Arial"/>
      <w:b/>
      <w:bCs/>
      <w:sz w:val="26"/>
      <w:szCs w:val="26"/>
    </w:rPr>
  </w:style>
  <w:style w:type="paragraph" w:styleId="726" w:customStyle="1">
    <w:name w:val="Heading 5"/>
    <w:basedOn w:val="679"/>
    <w:next w:val="679"/>
    <w:link w:val="727"/>
    <w:uiPriority w:val="9"/>
    <w:unhideWhenUsed/>
    <w:qFormat/>
    <w:pPr>
      <w:keepLines/>
      <w:keepNext/>
      <w:spacing w:before="320" w:after="200"/>
      <w:outlineLvl w:val="4"/>
    </w:pPr>
    <w:rPr>
      <w:rFonts w:ascii="Arial" w:hAnsi="Arial" w:eastAsia="Arial" w:cs="Arial"/>
      <w:b/>
      <w:bCs/>
      <w:sz w:val="24"/>
    </w:rPr>
  </w:style>
  <w:style w:type="character" w:styleId="727" w:customStyle="1">
    <w:name w:val="Heading 5 Char"/>
    <w:basedOn w:val="680"/>
    <w:link w:val="726"/>
    <w:uiPriority w:val="9"/>
    <w:rPr>
      <w:rFonts w:ascii="Arial" w:hAnsi="Arial" w:eastAsia="Arial" w:cs="Arial"/>
      <w:b/>
      <w:bCs/>
      <w:sz w:val="24"/>
      <w:szCs w:val="24"/>
    </w:rPr>
  </w:style>
  <w:style w:type="paragraph" w:styleId="728" w:customStyle="1">
    <w:name w:val="Heading 6"/>
    <w:basedOn w:val="679"/>
    <w:next w:val="679"/>
    <w:link w:val="729"/>
    <w:uiPriority w:val="9"/>
    <w:unhideWhenUsed/>
    <w:qFormat/>
    <w:pPr>
      <w:keepLines/>
      <w:keepNext/>
      <w:spacing w:before="320" w:after="200"/>
      <w:outlineLvl w:val="5"/>
    </w:pPr>
    <w:rPr>
      <w:rFonts w:ascii="Arial" w:hAnsi="Arial" w:eastAsia="Arial" w:cs="Arial"/>
      <w:b/>
      <w:bCs/>
      <w:sz w:val="22"/>
      <w:szCs w:val="22"/>
    </w:rPr>
  </w:style>
  <w:style w:type="character" w:styleId="729" w:customStyle="1">
    <w:name w:val="Heading 6 Char"/>
    <w:basedOn w:val="680"/>
    <w:link w:val="728"/>
    <w:uiPriority w:val="9"/>
    <w:rPr>
      <w:rFonts w:ascii="Arial" w:hAnsi="Arial" w:eastAsia="Arial" w:cs="Arial"/>
      <w:b/>
      <w:bCs/>
      <w:sz w:val="22"/>
      <w:szCs w:val="22"/>
    </w:rPr>
  </w:style>
  <w:style w:type="paragraph" w:styleId="730" w:customStyle="1">
    <w:name w:val="Heading 7"/>
    <w:basedOn w:val="679"/>
    <w:next w:val="679"/>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customStyle="1">
    <w:name w:val="Heading 7 Char"/>
    <w:basedOn w:val="680"/>
    <w:link w:val="730"/>
    <w:uiPriority w:val="9"/>
    <w:qFormat/>
    <w:rPr>
      <w:rFonts w:ascii="Arial" w:hAnsi="Arial" w:eastAsia="Arial" w:cs="Arial"/>
      <w:b/>
      <w:bCs/>
      <w:i/>
      <w:iCs/>
      <w:sz w:val="22"/>
      <w:szCs w:val="22"/>
    </w:rPr>
  </w:style>
  <w:style w:type="paragraph" w:styleId="732" w:customStyle="1">
    <w:name w:val="Heading 8"/>
    <w:basedOn w:val="679"/>
    <w:next w:val="679"/>
    <w:link w:val="733"/>
    <w:uiPriority w:val="9"/>
    <w:unhideWhenUsed/>
    <w:qFormat/>
    <w:pPr>
      <w:keepLines/>
      <w:keepNext/>
      <w:spacing w:before="320" w:after="200"/>
      <w:outlineLvl w:val="7"/>
    </w:pPr>
    <w:rPr>
      <w:rFonts w:ascii="Arial" w:hAnsi="Arial" w:eastAsia="Arial" w:cs="Arial"/>
      <w:i/>
      <w:iCs/>
      <w:sz w:val="22"/>
      <w:szCs w:val="22"/>
    </w:rPr>
  </w:style>
  <w:style w:type="character" w:styleId="733" w:customStyle="1">
    <w:name w:val="Heading 8 Char"/>
    <w:basedOn w:val="680"/>
    <w:link w:val="732"/>
    <w:uiPriority w:val="9"/>
    <w:rPr>
      <w:rFonts w:ascii="Arial" w:hAnsi="Arial" w:eastAsia="Arial" w:cs="Arial"/>
      <w:i/>
      <w:iCs/>
      <w:sz w:val="22"/>
      <w:szCs w:val="22"/>
    </w:rPr>
  </w:style>
  <w:style w:type="paragraph" w:styleId="734" w:customStyle="1">
    <w:name w:val="Heading 9"/>
    <w:basedOn w:val="679"/>
    <w:next w:val="679"/>
    <w:link w:val="735"/>
    <w:uiPriority w:val="9"/>
    <w:unhideWhenUsed/>
    <w:qFormat/>
    <w:pPr>
      <w:keepLines/>
      <w:keepNext/>
      <w:spacing w:before="320" w:after="200"/>
      <w:outlineLvl w:val="8"/>
    </w:pPr>
    <w:rPr>
      <w:rFonts w:ascii="Arial" w:hAnsi="Arial" w:eastAsia="Arial" w:cs="Arial"/>
      <w:i/>
      <w:iCs/>
      <w:szCs w:val="21"/>
    </w:rPr>
  </w:style>
  <w:style w:type="character" w:styleId="735" w:customStyle="1">
    <w:name w:val="Heading 9 Char"/>
    <w:basedOn w:val="680"/>
    <w:link w:val="734"/>
    <w:uiPriority w:val="9"/>
    <w:qFormat/>
    <w:rPr>
      <w:rFonts w:ascii="Arial" w:hAnsi="Arial" w:eastAsia="Arial" w:cs="Arial"/>
      <w:i/>
      <w:iCs/>
      <w:sz w:val="21"/>
      <w:szCs w:val="21"/>
    </w:rPr>
  </w:style>
  <w:style w:type="paragraph" w:styleId="736">
    <w:name w:val="List Paragraph"/>
    <w:basedOn w:val="679"/>
    <w:uiPriority w:val="34"/>
    <w:qFormat/>
    <w:pPr>
      <w:contextualSpacing/>
      <w:ind w:left="720"/>
    </w:pPr>
  </w:style>
  <w:style w:type="paragraph" w:styleId="737">
    <w:name w:val="No Spacing"/>
    <w:uiPriority w:val="1"/>
    <w:qFormat/>
    <w:rPr>
      <w:rFonts w:ascii="Times New Roman" w:hAnsi="Times New Roman" w:eastAsia="宋体" w:cs="Times New Roman"/>
      <w:lang w:val="en-US" w:eastAsia="zh-CN" w:bidi="ar-SA"/>
    </w:rPr>
  </w:style>
  <w:style w:type="character" w:styleId="738" w:customStyle="1">
    <w:name w:val="标题 Char"/>
    <w:basedOn w:val="680"/>
    <w:link w:val="705"/>
    <w:uiPriority w:val="10"/>
    <w:qFormat/>
    <w:rPr>
      <w:sz w:val="48"/>
      <w:szCs w:val="48"/>
    </w:rPr>
  </w:style>
  <w:style w:type="character" w:styleId="739" w:customStyle="1">
    <w:name w:val="副标题 Char"/>
    <w:basedOn w:val="680"/>
    <w:link w:val="698"/>
    <w:uiPriority w:val="11"/>
    <w:qFormat/>
    <w:rPr>
      <w:sz w:val="24"/>
      <w:szCs w:val="24"/>
    </w:rPr>
  </w:style>
  <w:style w:type="paragraph" w:styleId="740">
    <w:name w:val="Quote"/>
    <w:basedOn w:val="679"/>
    <w:next w:val="679"/>
    <w:link w:val="741"/>
    <w:uiPriority w:val="29"/>
    <w:qFormat/>
    <w:pPr>
      <w:ind w:left="720" w:right="720"/>
    </w:pPr>
    <w:rPr>
      <w:i/>
    </w:rPr>
  </w:style>
  <w:style w:type="character" w:styleId="741" w:customStyle="1">
    <w:name w:val="引用 Char"/>
    <w:link w:val="740"/>
    <w:uiPriority w:val="29"/>
    <w:qFormat/>
    <w:rPr>
      <w:i/>
    </w:rPr>
  </w:style>
  <w:style w:type="paragraph" w:styleId="742">
    <w:name w:val="Intense Quote"/>
    <w:basedOn w:val="679"/>
    <w:next w:val="679"/>
    <w:link w:val="7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customStyle="1">
    <w:name w:val="明显引用 Char"/>
    <w:link w:val="742"/>
    <w:uiPriority w:val="30"/>
    <w:rPr>
      <w:i/>
    </w:rPr>
  </w:style>
  <w:style w:type="character" w:styleId="744" w:customStyle="1">
    <w:name w:val="Header Char"/>
    <w:basedOn w:val="680"/>
    <w:link w:val="745"/>
    <w:uiPriority w:val="99"/>
    <w:qFormat/>
  </w:style>
  <w:style w:type="paragraph" w:styleId="745" w:customStyle="1">
    <w:name w:val="Header1"/>
    <w:basedOn w:val="679"/>
    <w:link w:val="744"/>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46" w:customStyle="1">
    <w:name w:val="Footer Char"/>
    <w:basedOn w:val="680"/>
    <w:uiPriority w:val="99"/>
  </w:style>
  <w:style w:type="paragraph" w:styleId="747" w:customStyle="1">
    <w:name w:val="Caption"/>
    <w:basedOn w:val="679"/>
    <w:next w:val="679"/>
    <w:uiPriority w:val="35"/>
    <w:semiHidden/>
    <w:unhideWhenUsed/>
    <w:qFormat/>
    <w:pPr>
      <w:spacing w:line="276" w:lineRule="auto"/>
    </w:pPr>
    <w:rPr>
      <w:b/>
      <w:bCs/>
      <w:color w:val="4874cb" w:themeColor="accent1"/>
      <w:sz w:val="18"/>
      <w:szCs w:val="18"/>
    </w:rPr>
  </w:style>
  <w:style w:type="character" w:styleId="748" w:customStyle="1">
    <w:name w:val="Caption Char"/>
    <w:link w:val="749"/>
    <w:uiPriority w:val="99"/>
  </w:style>
  <w:style w:type="paragraph" w:styleId="749" w:customStyle="1">
    <w:name w:val="Footer1"/>
    <w:basedOn w:val="679"/>
    <w:link w:val="748"/>
    <w:uiPriority w:val="0"/>
    <w:qFormat/>
    <w:pPr>
      <w:jc w:val="left"/>
      <w:tabs>
        <w:tab w:val="center" w:pos="4153" w:leader="none"/>
        <w:tab w:val="right" w:pos="8306" w:leader="none"/>
      </w:tabs>
    </w:pPr>
    <w:rPr>
      <w:rFonts w:ascii="Calibri" w:hAnsi="Calibri"/>
      <w:sz w:val="18"/>
      <w:szCs w:val="18"/>
    </w:rPr>
  </w:style>
  <w:style w:type="table" w:styleId="750" w:customStyle="1">
    <w:name w:val="Table Grid Light"/>
    <w:basedOn w:val="68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8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81"/>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81"/>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81"/>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8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81"/>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8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81"/>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8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81"/>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8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8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81"/>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81"/>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81"/>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81"/>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81"/>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81"/>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8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81"/>
    <w:uiPriority w:val="99"/>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81"/>
    <w:uiPriority w:val="99"/>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8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8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681"/>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681"/>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681"/>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681"/>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681"/>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68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2" w:customStyle="1">
    <w:name w:val="Grid Table 6 Colorful - Accent 1"/>
    <w:basedOn w:val="681"/>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b/>
        <w:color w:val="a3b9e4" w:themeColor="accent1" w:themeTint="80" w:themeShade="95"/>
      </w:rPr>
    </w:tblStylePr>
    <w:tblStylePr w:type="firstRow">
      <w:rPr>
        <w:b/>
        <w:color w:val="a3b9e4" w:themeColor="accent1" w:themeTint="80" w:themeShade="95"/>
      </w:rPr>
      <w:tcPr>
        <w:tcBorders>
          <w:bottom w:val="single" w:color="A3B9E4" w:themeColor="accent1" w:themeTint="80" w:sz="12" w:space="0"/>
        </w:tcBorders>
      </w:tcPr>
    </w:tblStylePr>
    <w:tblStylePr w:type="lastCol">
      <w:rPr>
        <w:b/>
        <w:color w:val="a3b9e4" w:themeColor="accent1" w:themeTint="80" w:themeShade="95"/>
      </w:rPr>
    </w:tblStylePr>
    <w:tblStylePr w:type="lastRow">
      <w:rPr>
        <w:b/>
        <w:color w:val="a3b9e4" w:themeColor="accent1" w:themeTint="80" w:themeShade="95"/>
      </w:rPr>
    </w:tblStylePr>
  </w:style>
  <w:style w:type="table" w:styleId="793" w:customStyle="1">
    <w:name w:val="Grid Table 6 Colorful - Accent 2"/>
    <w:basedOn w:val="68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12" w:space="0"/>
        </w:tcBorders>
      </w:tcPr>
    </w:tblStylePr>
    <w:tblStylePr w:type="lastCol">
      <w:rPr>
        <w:b/>
        <w:color w:val="f4b483" w:themeColor="accent2" w:themeTint="97" w:themeShade="95"/>
      </w:rPr>
    </w:tblStylePr>
    <w:tblStylePr w:type="lastRow">
      <w:rPr>
        <w:b/>
        <w:color w:val="f4b483" w:themeColor="accent2" w:themeTint="97" w:themeShade="95"/>
      </w:rPr>
    </w:tblStylePr>
  </w:style>
  <w:style w:type="table" w:styleId="794" w:customStyle="1">
    <w:name w:val="Grid Table 6 Colorful - Accent 3"/>
    <w:basedOn w:val="681"/>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b/>
        <w:color w:val="f3ba02" w:themeColor="accent3" w:themeTint="FE" w:themeShade="95"/>
      </w:rPr>
    </w:tblStylePr>
    <w:tblStylePr w:type="firstRow">
      <w:rPr>
        <w:b/>
        <w:color w:val="f3ba02" w:themeColor="accent3" w:themeTint="FE" w:themeShade="95"/>
      </w:rPr>
      <w:tcPr>
        <w:tcBorders>
          <w:bottom w:val="single" w:color="F3BA02" w:themeColor="accent3" w:themeTint="FE" w:sz="12" w:space="0"/>
        </w:tcBorders>
      </w:tcPr>
    </w:tblStylePr>
    <w:tblStylePr w:type="lastCol">
      <w:rPr>
        <w:b/>
        <w:color w:val="f3ba02" w:themeColor="accent3" w:themeTint="FE" w:themeShade="95"/>
      </w:rPr>
    </w:tblStylePr>
    <w:tblStylePr w:type="lastRow">
      <w:rPr>
        <w:b/>
        <w:color w:val="f3ba02" w:themeColor="accent3" w:themeTint="FE" w:themeShade="95"/>
      </w:rPr>
    </w:tblStylePr>
  </w:style>
  <w:style w:type="table" w:styleId="795" w:customStyle="1">
    <w:name w:val="Grid Table 6 Colorful - Accent 4"/>
    <w:basedOn w:val="681"/>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796" w:customStyle="1">
    <w:name w:val="Grid Table 6 Colorful - Accent 5"/>
    <w:basedOn w:val="68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30C0B4" w:themeColor="accent5" w:sz="12" w:space="0"/>
        </w:tcBorders>
      </w:tcPr>
    </w:tblStylePr>
    <w:tblStylePr w:type="lastCol">
      <w:rPr>
        <w:b/>
        <w:color w:val="1c7069" w:themeColor="accent5" w:themeShade="95"/>
      </w:rPr>
    </w:tblStylePr>
    <w:tblStylePr w:type="lastRow">
      <w:rPr>
        <w:b/>
        <w:color w:val="1c7069" w:themeColor="accent5" w:themeShade="95"/>
      </w:rPr>
    </w:tblStylePr>
  </w:style>
  <w:style w:type="table" w:styleId="797" w:customStyle="1">
    <w:name w:val="Grid Table 6 Colorful - Accent 6"/>
    <w:basedOn w:val="681"/>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9"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9" w:themeColor="accent5" w:themeShade="95"/>
        <w:sz w:val="22"/>
      </w:rPr>
    </w:tblStylePr>
    <w:tblStylePr w:type="firstCol">
      <w:rPr>
        <w:b/>
        <w:color w:val="1c7069" w:themeColor="accent5" w:themeShade="95"/>
      </w:rPr>
    </w:tblStylePr>
    <w:tblStylePr w:type="firstRow">
      <w:rPr>
        <w:b/>
        <w:color w:val="1c7069" w:themeColor="accent5" w:themeShade="95"/>
      </w:rPr>
      <w:tcPr>
        <w:tcBorders>
          <w:bottom w:val="single" w:color="E54C5E" w:themeColor="accent6" w:sz="12" w:space="0"/>
        </w:tcBorders>
      </w:tcPr>
    </w:tblStylePr>
    <w:tblStylePr w:type="lastCol">
      <w:rPr>
        <w:b/>
        <w:color w:val="1c7069" w:themeColor="accent5" w:themeShade="95"/>
      </w:rPr>
    </w:tblStylePr>
    <w:tblStylePr w:type="lastRow">
      <w:rPr>
        <w:b/>
        <w:color w:val="1c7069" w:themeColor="accent5" w:themeShade="95"/>
      </w:rPr>
    </w:tblStylePr>
  </w:style>
  <w:style w:type="table" w:styleId="798" w:customStyle="1">
    <w:name w:val="Grid Table 7 Colorful"/>
    <w:basedOn w:val="68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81"/>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themeShade="95"/>
        <w:sz w:val="22"/>
      </w:rPr>
    </w:tblStylePr>
    <w:tblStylePr w:type="firstCol">
      <w:rPr>
        <w:rFonts w:ascii="Arial" w:hAnsi="Arial"/>
        <w:i/>
        <w:color w:val="a3b9e4"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themeShade="95"/>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themeShade="95"/>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themeShade="95"/>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81"/>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81"/>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3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3ba02" w:themeColor="accent3" w:themeTint="FE" w:themeShade="95"/>
        <w:sz w:val="22"/>
      </w:rPr>
    </w:tblStylePr>
    <w:tblStylePr w:type="firstCol">
      <w:rPr>
        <w:rFonts w:ascii="Arial" w:hAnsi="Arial"/>
        <w:i/>
        <w:color w:val="f3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3ba02" w:themeColor="accent3" w:themeTint="FE" w:themeShade="95"/>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3ba02" w:themeColor="accent3" w:themeTint="FE" w:themeShade="95"/>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3ba02" w:themeColor="accent3" w:themeTint="FE" w:themeShade="95"/>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81"/>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81"/>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7069" w:themeColor="accent5" w:themeShade="95"/>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7069" w:themeColor="accent5" w:themeShade="95"/>
        <w:sz w:val="22"/>
      </w:rPr>
    </w:tblStylePr>
    <w:tblStylePr w:type="firstCol">
      <w:rPr>
        <w:rFonts w:ascii="Arial" w:hAnsi="Arial"/>
        <w:i/>
        <w:color w:val="1c7069" w:themeColor="accent5" w:themeShade="95"/>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7069" w:themeColor="accent5" w:themeShade="95"/>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7069" w:themeColor="accent5" w:themeShade="95"/>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7069" w:themeColor="accent5" w:themeShade="95"/>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81"/>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81"/>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81"/>
    <w:uiPriority w:val="99"/>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81"/>
    <w:uiPriority w:val="99"/>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81"/>
    <w:uiPriority w:val="99"/>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81"/>
    <w:uiPriority w:val="99"/>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81"/>
    <w:uiPriority w:val="99"/>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81"/>
    <w:uiPriority w:val="99"/>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68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81"/>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681"/>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681"/>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681"/>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681"/>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68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81"/>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681"/>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81"/>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81"/>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81"/>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81"/>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6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81"/>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681"/>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681"/>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681"/>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68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681"/>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68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basedOn w:val="681"/>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basedOn w:val="681"/>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basedOn w:val="681"/>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basedOn w:val="681"/>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basedOn w:val="681"/>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basedOn w:val="681"/>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basedOn w:val="681"/>
    <w:uiPriority w:val="99"/>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basedOn w:val="681"/>
    <w:uiPriority w:val="99"/>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42" w:customStyle="1">
    <w:name w:val="List Table 6 Colorful - Accent 2"/>
    <w:basedOn w:val="681"/>
    <w:uiPriority w:val="99"/>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b/>
        <w:color w:val="f4b483" w:themeColor="accent2" w:themeTint="97" w:themeShade="95"/>
      </w:rPr>
    </w:tblStylePr>
    <w:tblStylePr w:type="firstRow">
      <w:rPr>
        <w:b/>
        <w:color w:val="f4b483" w:themeColor="accent2" w:themeTint="97" w:themeShade="95"/>
      </w:rPr>
      <w:tcPr>
        <w:tcBorders>
          <w:bottom w:val="single" w:color="F4B483" w:themeColor="accent2" w:themeTint="97" w:sz="4" w:space="0"/>
        </w:tcBorders>
      </w:tcPr>
    </w:tblStylePr>
    <w:tblStylePr w:type="lastCol">
      <w:rPr>
        <w:b/>
        <w:color w:val="f4b483" w:themeColor="accent2" w:themeTint="97" w:themeShade="95"/>
      </w:rPr>
    </w:tblStylePr>
    <w:tblStylePr w:type="lastRow">
      <w:rPr>
        <w:b/>
        <w:color w:val="f4b483" w:themeColor="accent2" w:themeTint="97" w:themeShade="95"/>
      </w:rPr>
      <w:tcPr>
        <w:tcBorders>
          <w:top w:val="single" w:color="F4B483" w:themeColor="accent2" w:themeTint="97" w:sz="4" w:space="0"/>
        </w:tcBorders>
      </w:tcPr>
    </w:tblStylePr>
  </w:style>
  <w:style w:type="table" w:styleId="843" w:customStyle="1">
    <w:name w:val="List Table 6 Colorful - Accent 3"/>
    <w:basedOn w:val="681"/>
    <w:uiPriority w:val="99"/>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b/>
        <w:color w:val="fdd961" w:themeColor="accent3" w:themeTint="98" w:themeShade="95"/>
      </w:rPr>
    </w:tblStylePr>
    <w:tblStylePr w:type="firstRow">
      <w:rPr>
        <w:b/>
        <w:color w:val="fdd961" w:themeColor="accent3" w:themeTint="98" w:themeShade="95"/>
      </w:rPr>
      <w:tcPr>
        <w:tcBorders>
          <w:bottom w:val="single" w:color="FDD961" w:themeColor="accent3" w:themeTint="98" w:sz="4" w:space="0"/>
        </w:tcBorders>
      </w:tcPr>
    </w:tblStylePr>
    <w:tblStylePr w:type="lastCol">
      <w:rPr>
        <w:b/>
        <w:color w:val="fdd961" w:themeColor="accent3" w:themeTint="98" w:themeShade="95"/>
      </w:rPr>
    </w:tblStylePr>
    <w:tblStylePr w:type="lastRow">
      <w:rPr>
        <w:b/>
        <w:color w:val="fdd961" w:themeColor="accent3" w:themeTint="98" w:themeShade="95"/>
      </w:rPr>
      <w:tcPr>
        <w:tcBorders>
          <w:top w:val="single" w:color="FDD961" w:themeColor="accent3" w:themeTint="98" w:sz="4" w:space="0"/>
        </w:tcBorders>
      </w:tcPr>
    </w:tblStylePr>
  </w:style>
  <w:style w:type="table" w:styleId="844" w:customStyle="1">
    <w:name w:val="List Table 6 Colorful - Accent 4"/>
    <w:basedOn w:val="681"/>
    <w:uiPriority w:val="99"/>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45" w:customStyle="1">
    <w:name w:val="List Table 6 Colorful - Accent 5"/>
    <w:basedOn w:val="681"/>
    <w:uiPriority w:val="99"/>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b/>
        <w:color w:val="7cded6" w:themeColor="accent5" w:themeTint="9A" w:themeShade="95"/>
      </w:rPr>
    </w:tblStylePr>
    <w:tblStylePr w:type="firstRow">
      <w:rPr>
        <w:b/>
        <w:color w:val="7cded6" w:themeColor="accent5" w:themeTint="9A" w:themeShade="95"/>
      </w:rPr>
      <w:tcPr>
        <w:tcBorders>
          <w:bottom w:val="single" w:color="7CDED6" w:themeColor="accent5" w:themeTint="9A" w:sz="4" w:space="0"/>
        </w:tcBorders>
      </w:tcPr>
    </w:tblStylePr>
    <w:tblStylePr w:type="lastCol">
      <w:rPr>
        <w:b/>
        <w:color w:val="7cded6" w:themeColor="accent5" w:themeTint="9A" w:themeShade="95"/>
      </w:rPr>
    </w:tblStylePr>
    <w:tblStylePr w:type="lastRow">
      <w:rPr>
        <w:b/>
        <w:color w:val="7cded6" w:themeColor="accent5" w:themeTint="9A" w:themeShade="95"/>
      </w:rPr>
      <w:tcPr>
        <w:tcBorders>
          <w:top w:val="single" w:color="7CDED6" w:themeColor="accent5" w:themeTint="9A" w:sz="4" w:space="0"/>
        </w:tcBorders>
      </w:tcPr>
    </w:tblStylePr>
  </w:style>
  <w:style w:type="table" w:styleId="846" w:customStyle="1">
    <w:name w:val="List Table 6 Colorful - Accent 6"/>
    <w:basedOn w:val="681"/>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b/>
        <w:color w:val="ef949f" w:themeColor="accent6" w:themeTint="98" w:themeShade="95"/>
      </w:rPr>
    </w:tblStylePr>
    <w:tblStylePr w:type="firstRow">
      <w:rPr>
        <w:b/>
        <w:color w:val="ef949f" w:themeColor="accent6" w:themeTint="98" w:themeShade="95"/>
      </w:rPr>
      <w:tcPr>
        <w:tcBorders>
          <w:bottom w:val="single" w:color="EF949F" w:themeColor="accent6" w:themeTint="98" w:sz="4" w:space="0"/>
        </w:tcBorders>
      </w:tcPr>
    </w:tblStylePr>
    <w:tblStylePr w:type="lastCol">
      <w:rPr>
        <w:b/>
        <w:color w:val="ef949f" w:themeColor="accent6" w:themeTint="98" w:themeShade="95"/>
      </w:rPr>
    </w:tblStylePr>
    <w:tblStylePr w:type="lastRow">
      <w:rPr>
        <w:b/>
        <w:color w:val="ef949f" w:themeColor="accent6" w:themeTint="98" w:themeShade="95"/>
      </w:rPr>
      <w:tcPr>
        <w:tcBorders>
          <w:top w:val="single" w:color="EF949F" w:themeColor="accent6" w:themeTint="98" w:sz="4" w:space="0"/>
        </w:tcBorders>
      </w:tcPr>
    </w:tblStylePr>
  </w:style>
  <w:style w:type="table" w:styleId="847" w:customStyle="1">
    <w:name w:val="List Table 7 Colorful"/>
    <w:basedOn w:val="681"/>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81"/>
    <w:uiPriority w:val="99"/>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81"/>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483" w:themeColor="accent2" w:themeTint="97" w:themeShade="95"/>
        <w:sz w:val="22"/>
      </w:rPr>
    </w:tblStylePr>
    <w:tblStylePr w:type="firstCol">
      <w:rPr>
        <w:rFonts w:ascii="Arial" w:hAnsi="Arial"/>
        <w:i/>
        <w:color w:val="f4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483" w:themeColor="accent2" w:themeTint="97" w:themeShade="95"/>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483" w:themeColor="accent2" w:themeTint="97" w:themeShade="95"/>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483" w:themeColor="accent2" w:themeTint="97" w:themeShade="95"/>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81"/>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1" w:themeColor="accent3" w:themeTint="98" w:themeShade="95"/>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1" w:themeColor="accent3" w:themeTint="98" w:themeShade="95"/>
        <w:sz w:val="22"/>
      </w:rPr>
    </w:tblStylePr>
    <w:tblStylePr w:type="firstCol">
      <w:rPr>
        <w:rFonts w:ascii="Arial" w:hAnsi="Arial"/>
        <w:i/>
        <w:color w:val="fdd9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1" w:themeColor="accent3" w:themeTint="98" w:themeShade="95"/>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1" w:themeColor="accent3" w:themeTint="98" w:themeShade="95"/>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1" w:themeColor="accent3" w:themeTint="98" w:themeShade="95"/>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81"/>
    <w:uiPriority w:val="99"/>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81"/>
    <w:uiPriority w:val="99"/>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cded6" w:themeColor="accent5" w:themeTint="9A" w:themeShade="95"/>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cded6" w:themeColor="accent5" w:themeTint="9A" w:themeShade="95"/>
        <w:sz w:val="22"/>
      </w:rPr>
    </w:tblStylePr>
    <w:tblStylePr w:type="firstCol">
      <w:rPr>
        <w:rFonts w:ascii="Arial" w:hAnsi="Arial"/>
        <w:i/>
        <w:color w:val="7cded6"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cded6" w:themeColor="accent5" w:themeTint="9A" w:themeShade="95"/>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cded6" w:themeColor="accent5" w:themeTint="9A" w:themeShade="95"/>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cded6" w:themeColor="accent5" w:themeTint="9A" w:themeShade="95"/>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81"/>
    <w:uiPriority w:val="99"/>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f" w:themeColor="accent6" w:themeTint="98" w:themeShade="95"/>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f" w:themeColor="accent6" w:themeTint="98" w:themeShade="95"/>
        <w:sz w:val="22"/>
      </w:rPr>
    </w:tblStylePr>
    <w:tblStylePr w:type="firstCol">
      <w:rPr>
        <w:rFonts w:ascii="Arial" w:hAnsi="Arial"/>
        <w:i/>
        <w:color w:val="ef949f"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f" w:themeColor="accent6" w:themeTint="98" w:themeShade="95"/>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f" w:themeColor="accent6" w:themeTint="98" w:themeShade="95"/>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f" w:themeColor="accent6" w:themeTint="98" w:themeShade="95"/>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68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81"/>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681"/>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681"/>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681"/>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681"/>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681"/>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68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81"/>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681"/>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681"/>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68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68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68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脚注文本 Char"/>
    <w:link w:val="699"/>
    <w:uiPriority w:val="99"/>
    <w:qFormat/>
    <w:rPr>
      <w:sz w:val="18"/>
    </w:rPr>
  </w:style>
  <w:style w:type="character" w:styleId="876" w:customStyle="1">
    <w:name w:val="尾注文本 Char"/>
    <w:link w:val="693"/>
    <w:uiPriority w:val="99"/>
    <w:rPr>
      <w:sz w:val="20"/>
    </w:rPr>
  </w:style>
  <w:style w:type="paragraph" w:styleId="877" w:customStyle="1">
    <w:name w:val="TOC 标题1"/>
    <w:uiPriority w:val="39"/>
    <w:unhideWhenUsed/>
    <w:rPr>
      <w:rFonts w:ascii="Times New Roman" w:hAnsi="Times New Roman" w:eastAsia="宋体" w:cs="Times New Roman"/>
      <w:lang w:val="en-US" w:eastAsia="zh-CN" w:bidi="ar-SA"/>
    </w:rPr>
  </w:style>
  <w:style w:type="paragraph" w:styleId="878" w:customStyle="1">
    <w:name w:val="Heading 4"/>
    <w:basedOn w:val="679"/>
    <w:next w:val="679"/>
    <w:link w:val="890"/>
    <w:uiPriority w:val="0"/>
    <w:qFormat/>
    <w:pPr>
      <w:keepLines/>
      <w:keepNext/>
      <w:spacing w:before="280" w:after="290" w:line="372" w:lineRule="auto"/>
      <w:outlineLvl w:val="3"/>
    </w:pPr>
    <w:rPr>
      <w:rFonts w:ascii="Arial" w:hAnsi="Arial" w:eastAsia="黑体"/>
      <w:b/>
      <w:bCs/>
      <w:sz w:val="28"/>
      <w:szCs w:val="28"/>
    </w:rPr>
  </w:style>
  <w:style w:type="paragraph" w:styleId="879" w:customStyle="1">
    <w:name w:val="普通正文"/>
    <w:basedOn w:val="679"/>
    <w:uiPriority w:val="0"/>
    <w:qFormat/>
    <w:pPr>
      <w:ind w:firstLine="480"/>
      <w:jc w:val="left"/>
      <w:spacing w:before="120" w:after="120" w:line="360" w:lineRule="auto"/>
    </w:pPr>
    <w:rPr>
      <w:rFonts w:ascii="Arial" w:hAnsi="Arial"/>
      <w:sz w:val="24"/>
    </w:rPr>
  </w:style>
  <w:style w:type="paragraph" w:styleId="880" w:customStyle="1">
    <w:name w:val="纯文本1111"/>
    <w:basedOn w:val="679"/>
    <w:next w:val="881"/>
    <w:uiPriority w:val="0"/>
    <w:unhideWhenUsed/>
    <w:qFormat/>
    <w:rPr>
      <w:rFonts w:hint="eastAsia" w:ascii="宋体" w:hAnsi="Courier New"/>
      <w:szCs w:val="22"/>
    </w:rPr>
  </w:style>
  <w:style w:type="paragraph" w:styleId="881" w:customStyle="1">
    <w:name w:val="正文缩进1"/>
    <w:basedOn w:val="679"/>
    <w:uiPriority w:val="0"/>
    <w:unhideWhenUsed/>
    <w:qFormat/>
    <w:pPr>
      <w:ind w:firstLine="420"/>
    </w:pPr>
    <w:rPr>
      <w:szCs w:val="21"/>
    </w:rPr>
  </w:style>
  <w:style w:type="paragraph" w:styleId="882" w:customStyle="1">
    <w:name w:val="标题1"/>
    <w:basedOn w:val="679"/>
    <w:next w:val="6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83" w:customStyle="1">
    <w:name w:val="WPS Plain"/>
    <w:uiPriority w:val="0"/>
    <w:qFormat/>
    <w:rPr>
      <w:rFonts w:ascii="Times New Roman" w:hAnsi="Times New Roman" w:eastAsia="宋体" w:cs="Times New Roman"/>
      <w:lang w:val="en-US" w:eastAsia="zh-CN" w:bidi="ar-SA"/>
    </w:rPr>
  </w:style>
  <w:style w:type="paragraph" w:styleId="884" w:customStyle="1">
    <w:name w:val="footer1"/>
    <w:basedOn w:val="679"/>
    <w:uiPriority w:val="0"/>
    <w:qFormat/>
    <w:pPr>
      <w:jc w:val="left"/>
      <w:tabs>
        <w:tab w:val="center" w:pos="4153" w:leader="none"/>
        <w:tab w:val="right" w:pos="8306" w:leader="none"/>
      </w:tabs>
    </w:pPr>
    <w:rPr>
      <w:sz w:val="18"/>
    </w:rPr>
  </w:style>
  <w:style w:type="paragraph" w:styleId="885" w:customStyle="1">
    <w:name w:val="正文 样式"/>
    <w:basedOn w:val="679"/>
    <w:uiPriority w:val="0"/>
    <w:qFormat/>
    <w:pPr>
      <w:ind w:firstLine="480"/>
      <w:spacing w:line="360" w:lineRule="auto"/>
    </w:pPr>
    <w:rPr>
      <w:rFonts w:ascii="Cambria Math" w:hAnsi="Cambria Math" w:eastAsia="仿宋_GB2312" w:cs="Cambria Math"/>
      <w:sz w:val="24"/>
    </w:rPr>
  </w:style>
  <w:style w:type="character" w:styleId="886" w:customStyle="1">
    <w:name w:val="NormalCharacter"/>
    <w:uiPriority w:val="0"/>
    <w:qFormat/>
  </w:style>
  <w:style w:type="paragraph" w:styleId="887" w:customStyle="1">
    <w:name w:val="首行缩进"/>
    <w:basedOn w:val="679"/>
    <w:uiPriority w:val="99"/>
    <w:qFormat/>
    <w:pPr>
      <w:ind w:firstLine="480"/>
    </w:pPr>
    <w:rPr>
      <w:rFonts w:ascii="Calibri" w:hAnsi="Calibri"/>
      <w:lang w:val="zh-CN"/>
    </w:rPr>
  </w:style>
  <w:style w:type="paragraph" w:styleId="888" w:customStyle="1">
    <w:name w:val="_Style 39"/>
    <w:basedOn w:val="679"/>
    <w:next w:val="679"/>
    <w:uiPriority w:val="0"/>
    <w:qFormat/>
    <w:pPr>
      <w:jc w:val="left"/>
      <w:spacing w:before="120" w:after="120"/>
    </w:pPr>
    <w:rPr>
      <w:rFonts w:ascii="仿宋" w:hAnsi="仿宋" w:eastAsia="仿宋"/>
      <w:b/>
      <w:bCs/>
      <w:caps/>
      <w:sz w:val="20"/>
      <w:szCs w:val="20"/>
    </w:rPr>
  </w:style>
  <w:style w:type="paragraph" w:styleId="889"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890" w:customStyle="1">
    <w:name w:val="标题 4 字符"/>
    <w:link w:val="878"/>
    <w:uiPriority w:val="0"/>
    <w:qFormat/>
    <w:rPr>
      <w:rFonts w:ascii="Arial" w:hAnsi="Arial" w:eastAsia="黑体"/>
      <w:b/>
      <w:bCs/>
      <w:sz w:val="28"/>
      <w:szCs w:val="28"/>
    </w:rPr>
  </w:style>
  <w:style w:type="paragraph" w:styleId="89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892" w:customStyle="1">
    <w:name w:val="样式 标题 2 + Times New Roman 四号 非加粗 段前: 5 磅 段后: 0 磅 行距: 固定值 20..."/>
    <w:basedOn w:val="722"/>
    <w:uiPriority w:val="0"/>
    <w:qFormat/>
    <w:pPr>
      <w:spacing w:before="100" w:after="0" w:line="400" w:lineRule="exact"/>
    </w:pPr>
    <w:rPr>
      <w:rFonts w:ascii="Times New Roman" w:hAnsi="Times New Roman" w:cs="宋体"/>
      <w:szCs w:val="20"/>
    </w:rPr>
  </w:style>
  <w:style w:type="paragraph" w:styleId="893" w:customStyle="1">
    <w:name w:val="段"/>
    <w:next w:val="67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94" w:customStyle="1">
    <w:name w:val="超链接1"/>
    <w:basedOn w:val="895"/>
    <w:uiPriority w:val="0"/>
    <w:qFormat/>
    <w:rPr>
      <w:rFonts w:ascii="Times New Roman" w:hAnsi="Times New Roman" w:eastAsia="宋体"/>
      <w:sz w:val="21"/>
      <w:szCs w:val="24"/>
      <w:lang w:val="en-US" w:eastAsia="zh-CN" w:bidi="ar-SA"/>
    </w:rPr>
  </w:style>
  <w:style w:type="character" w:styleId="895" w:customStyle="1">
    <w:name w:val="默认段落字体1"/>
    <w:uiPriority w:val="0"/>
    <w:semiHidden/>
    <w:qFormat/>
  </w:style>
  <w:style w:type="character" w:styleId="896" w:customStyle="1">
    <w:name w:val="页眉 Char"/>
    <w:basedOn w:val="680"/>
    <w:link w:val="718"/>
    <w:uiPriority w:val="99"/>
    <w:semiHidden/>
    <w:qFormat/>
    <w:rPr>
      <w:sz w:val="18"/>
      <w:szCs w:val="18"/>
    </w:rPr>
  </w:style>
  <w:style w:type="character" w:styleId="897" w:customStyle="1">
    <w:name w:val="页脚 Char"/>
    <w:basedOn w:val="680"/>
    <w:link w:val="717"/>
    <w:uiPriority w:val="99"/>
    <w:semiHidden/>
    <w:qFormat/>
    <w:rPr>
      <w:sz w:val="18"/>
      <w:szCs w:val="18"/>
    </w:rPr>
  </w:style>
  <w:style w:type="paragraph" w:styleId="898" w:customStyle="1">
    <w:name w:val="正文11"/>
    <w:next w:val="679"/>
    <w:link w:val="900"/>
    <w:uiPriority w:val="0"/>
    <w:qFormat/>
    <w:rPr>
      <w:rFonts w:ascii="Times New Roman" w:hAnsi="Times New Roman" w:eastAsia="宋体" w:cs="Times New Roman"/>
      <w:lang w:val="en-US" w:eastAsia="zh-CN" w:bidi="ar-SA"/>
    </w:rPr>
  </w:style>
  <w:style w:type="paragraph" w:styleId="899" w:customStyle="1">
    <w:name w:val="Table Paragraph"/>
    <w:basedOn w:val="679"/>
    <w:uiPriority w:val="1"/>
    <w:qFormat/>
    <w:rPr>
      <w:rFonts w:ascii="宋体" w:hAnsi="宋体" w:cs="宋体"/>
      <w:lang w:val="zh-CN" w:bidi="zh-CN"/>
    </w:rPr>
  </w:style>
  <w:style w:type="character" w:styleId="900" w:customStyle="1">
    <w:name w:val="font31"/>
    <w:link w:val="898"/>
    <w:uiPriority w:val="0"/>
    <w:qFormat/>
  </w:style>
  <w:style w:type="paragraph" w:styleId="901" w:customStyle="1">
    <w:name w:val="标题 91"/>
    <w:basedOn w:val="679"/>
    <w:next w:val="898"/>
    <w:link w:val="902"/>
    <w:uiPriority w:val="0"/>
    <w:qFormat/>
    <w:pPr>
      <w:jc w:val="center"/>
      <w:keepLines/>
      <w:keepNext/>
      <w:spacing w:after="880" w:line="360" w:lineRule="auto"/>
      <w:outlineLvl w:val="8"/>
    </w:pPr>
    <w:rPr>
      <w:rFonts w:eastAsia="黑体"/>
      <w:b/>
      <w:bCs/>
      <w:sz w:val="32"/>
      <w:szCs w:val="32"/>
    </w:rPr>
  </w:style>
  <w:style w:type="character" w:styleId="902" w:customStyle="1">
    <w:name w:val="标题 9 Char"/>
    <w:link w:val="901"/>
    <w:uiPriority w:val="0"/>
    <w:qFormat/>
    <w:rPr>
      <w:rFonts w:eastAsia="黑体"/>
      <w:b/>
      <w:bCs/>
      <w:sz w:val="32"/>
      <w:szCs w:val="32"/>
    </w:rPr>
  </w:style>
  <w:style w:type="character" w:styleId="903" w:customStyle="1">
    <w:name w:val="页眉 Char1"/>
    <w:basedOn w:val="680"/>
    <w:link w:val="695"/>
    <w:uiPriority w:val="99"/>
    <w:semiHidden/>
    <w:rPr>
      <w:sz w:val="18"/>
      <w:szCs w:val="18"/>
    </w:rPr>
  </w:style>
  <w:style w:type="character" w:styleId="904" w:customStyle="1">
    <w:name w:val="页脚 Char1"/>
    <w:basedOn w:val="680"/>
    <w:link w:val="694"/>
    <w:uiPriority w:val="99"/>
    <w:semiHidden/>
    <w:rPr>
      <w:sz w:val="18"/>
      <w:szCs w:val="18"/>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81322-0589-452C-9205-2B1FC0C1F45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钱晨</cp:lastModifiedBy>
  <cp:revision>93</cp:revision>
  <dcterms:created xsi:type="dcterms:W3CDTF">2024-10-06T07:53:00Z</dcterms:created>
  <dcterms:modified xsi:type="dcterms:W3CDTF">2025-11-11T05:28:49Z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81177867AB0A40EC8689DF44A7761A9F_13</vt:lpwstr>
  </property>
  <property fmtid="{D5CDD505-2E9C-101B-9397-08002B2CF9AE}" pid="4" name="KSOTemplateDocerSaveRecord">
    <vt:lpwstr>eyJoZGlkIjoiYzkzMGZjN2Y3ODM2YzZjN2RkZmFiOWE5ZTRiMWNlMTQiLCJ1c2VySWQiOiIzMjQzNTcwMzEifQ==</vt:lpwstr>
  </property>
</Properties>
</file>