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1CD5" w14:textId="77777777" w:rsidR="00BE0254" w:rsidRDefault="00000000">
      <w:pPr>
        <w:spacing w:afterLines="50" w:after="156" w:line="300" w:lineRule="auto"/>
        <w:jc w:val="center"/>
        <w:rPr>
          <w:rFonts w:ascii="宋体" w:hAnsi="宋体" w:hint="eastAsia"/>
          <w:b/>
          <w:position w:val="-6"/>
          <w:sz w:val="36"/>
          <w:szCs w:val="36"/>
        </w:rPr>
      </w:pPr>
      <w:r>
        <w:rPr>
          <w:rFonts w:ascii="宋体" w:hAnsi="宋体" w:hint="eastAsia"/>
          <w:b/>
          <w:position w:val="-6"/>
          <w:sz w:val="36"/>
          <w:szCs w:val="36"/>
        </w:rPr>
        <w:t>工程量清单编制说明</w:t>
      </w:r>
    </w:p>
    <w:tbl>
      <w:tblPr>
        <w:tblStyle w:val="a8"/>
        <w:tblW w:w="0" w:type="auto"/>
        <w:tblLook w:val="04A0" w:firstRow="1" w:lastRow="0" w:firstColumn="1" w:lastColumn="0" w:noHBand="0" w:noVBand="1"/>
      </w:tblPr>
      <w:tblGrid>
        <w:gridCol w:w="9315"/>
      </w:tblGrid>
      <w:tr w:rsidR="00BE0254" w14:paraId="2FCB5C52" w14:textId="77777777">
        <w:trPr>
          <w:trHeight w:val="7440"/>
        </w:trPr>
        <w:tc>
          <w:tcPr>
            <w:tcW w:w="9315" w:type="dxa"/>
            <w:tcBorders>
              <w:top w:val="single" w:sz="6" w:space="0" w:color="0D0D0D"/>
              <w:left w:val="single" w:sz="6" w:space="0" w:color="0D0D0D"/>
              <w:bottom w:val="single" w:sz="6" w:space="0" w:color="0D0D0D"/>
              <w:right w:val="single" w:sz="6" w:space="0" w:color="0D0D0D"/>
            </w:tcBorders>
          </w:tcPr>
          <w:p w14:paraId="2A8F2CC5" w14:textId="77777777" w:rsidR="00BE0254" w:rsidRDefault="00000000">
            <w:pPr>
              <w:spacing w:line="360" w:lineRule="auto"/>
              <w:jc w:val="left"/>
            </w:pPr>
            <w:r>
              <w:rPr>
                <w:rFonts w:ascii="宋体" w:eastAsia="宋体" w:hAnsi="宋体" w:cs="宋体"/>
                <w:b/>
                <w:color w:val="000000"/>
                <w:sz w:val="24"/>
              </w:rPr>
              <w:t>一、工程概况</w:t>
            </w:r>
          </w:p>
          <w:p w14:paraId="6D0957F6" w14:textId="6B643660" w:rsidR="00BE0254" w:rsidRDefault="00000000">
            <w:pPr>
              <w:snapToGrid w:val="0"/>
              <w:spacing w:line="360" w:lineRule="auto"/>
              <w:ind w:left="420" w:hanging="420"/>
              <w:jc w:val="left"/>
              <w:rPr>
                <w:rFonts w:eastAsia="宋体"/>
              </w:rPr>
            </w:pPr>
            <w:r>
              <w:rPr>
                <w:rFonts w:ascii="宋体" w:eastAsia="宋体" w:hAnsi="宋体" w:cs="宋体"/>
                <w:color w:val="000000"/>
                <w:sz w:val="24"/>
              </w:rPr>
              <w:t>1.工程名称：</w:t>
            </w:r>
            <w:r w:rsidR="0005684C">
              <w:rPr>
                <w:rFonts w:ascii="宋体" w:eastAsia="宋体" w:hAnsi="宋体" w:cs="宋体" w:hint="eastAsia"/>
                <w:sz w:val="24"/>
              </w:rPr>
              <w:t>新材料</w:t>
            </w:r>
            <w:proofErr w:type="gramStart"/>
            <w:r w:rsidR="0005684C">
              <w:rPr>
                <w:rFonts w:ascii="宋体" w:eastAsia="宋体" w:hAnsi="宋体" w:cs="宋体" w:hint="eastAsia"/>
                <w:sz w:val="24"/>
              </w:rPr>
              <w:t>科技园平交道</w:t>
            </w:r>
            <w:proofErr w:type="gramEnd"/>
            <w:r w:rsidR="0005684C">
              <w:rPr>
                <w:rFonts w:ascii="宋体" w:eastAsia="宋体" w:hAnsi="宋体" w:cs="宋体" w:hint="eastAsia"/>
                <w:sz w:val="24"/>
              </w:rPr>
              <w:t>口增设信号灯工程</w:t>
            </w:r>
          </w:p>
          <w:p w14:paraId="654C7A78" w14:textId="2BB37AE9" w:rsidR="00BE0254" w:rsidRDefault="00000000">
            <w:pPr>
              <w:snapToGrid w:val="0"/>
              <w:spacing w:line="360" w:lineRule="auto"/>
              <w:ind w:left="420" w:hanging="420"/>
              <w:jc w:val="left"/>
              <w:rPr>
                <w:rFonts w:eastAsia="宋体"/>
              </w:rPr>
            </w:pPr>
            <w:r>
              <w:rPr>
                <w:rFonts w:ascii="宋体" w:eastAsia="宋体" w:hAnsi="宋体" w:cs="宋体"/>
                <w:color w:val="000000"/>
                <w:sz w:val="24"/>
              </w:rPr>
              <w:t>2.建设地点：</w:t>
            </w:r>
            <w:r>
              <w:rPr>
                <w:rFonts w:ascii="宋体" w:eastAsia="宋体" w:hAnsi="宋体" w:cs="宋体" w:hint="eastAsia"/>
                <w:color w:val="000000"/>
                <w:sz w:val="24"/>
              </w:rPr>
              <w:t>南京市江北新区</w:t>
            </w:r>
          </w:p>
          <w:p w14:paraId="42357B3A" w14:textId="77777777" w:rsidR="00BE0254" w:rsidRDefault="00000000">
            <w:pPr>
              <w:snapToGrid w:val="0"/>
              <w:spacing w:line="360" w:lineRule="auto"/>
              <w:ind w:left="420" w:hanging="420"/>
              <w:jc w:val="left"/>
            </w:pPr>
            <w:r>
              <w:rPr>
                <w:rFonts w:ascii="宋体" w:eastAsia="宋体" w:hAnsi="宋体" w:cs="宋体"/>
                <w:color w:val="000000"/>
                <w:sz w:val="24"/>
              </w:rPr>
              <w:t>3.建设单位：南京市江北新区公共工程建设中心</w:t>
            </w:r>
          </w:p>
          <w:p w14:paraId="7D52B5D8" w14:textId="4A3A9991" w:rsidR="00BE0254" w:rsidRDefault="00000000">
            <w:pPr>
              <w:snapToGrid w:val="0"/>
              <w:spacing w:line="360" w:lineRule="auto"/>
              <w:ind w:left="420" w:hanging="420"/>
              <w:jc w:val="left"/>
              <w:rPr>
                <w:rFonts w:eastAsia="宋体"/>
              </w:rPr>
            </w:pPr>
            <w:r>
              <w:rPr>
                <w:rFonts w:ascii="宋体" w:eastAsia="宋体" w:hAnsi="宋体" w:cs="宋体"/>
                <w:color w:val="000000"/>
                <w:sz w:val="24"/>
              </w:rPr>
              <w:t>4.工程规模</w:t>
            </w:r>
            <w:r w:rsidR="00AD2DB6">
              <w:rPr>
                <w:rFonts w:ascii="宋体" w:eastAsia="宋体" w:hAnsi="宋体" w:cs="宋体" w:hint="eastAsia"/>
                <w:color w:val="000000"/>
                <w:sz w:val="24"/>
              </w:rPr>
              <w:t>和建设内容</w:t>
            </w:r>
            <w:r>
              <w:rPr>
                <w:rFonts w:ascii="宋体" w:eastAsia="宋体" w:hAnsi="宋体" w:cs="宋体"/>
                <w:color w:val="000000"/>
                <w:sz w:val="24"/>
              </w:rPr>
              <w:t>：</w:t>
            </w:r>
            <w:r w:rsidR="00AD2DB6" w:rsidRPr="00AD2DB6">
              <w:rPr>
                <w:rFonts w:ascii="宋体" w:eastAsia="宋体" w:hAnsi="宋体" w:cs="宋体" w:hint="eastAsia"/>
                <w:color w:val="000000"/>
                <w:sz w:val="24"/>
              </w:rPr>
              <w:t>天圣路-新材料科技园南门、普葛路-普桥路、普葛路-大纬东路等三个路口</w:t>
            </w:r>
            <w:r w:rsidR="00AD2DB6">
              <w:rPr>
                <w:rFonts w:ascii="宋体" w:eastAsia="宋体" w:hAnsi="宋体" w:cs="宋体" w:hint="eastAsia"/>
                <w:color w:val="000000"/>
                <w:sz w:val="24"/>
              </w:rPr>
              <w:t>，</w:t>
            </w:r>
            <w:r w:rsidR="00AD2DB6" w:rsidRPr="00AD2DB6">
              <w:rPr>
                <w:rFonts w:ascii="宋体" w:eastAsia="宋体" w:hAnsi="宋体" w:cs="宋体" w:hint="eastAsia"/>
                <w:color w:val="000000"/>
                <w:sz w:val="24"/>
              </w:rPr>
              <w:t>主要包括交通安全设施和智能交通系统两部分</w:t>
            </w:r>
            <w:r w:rsidR="00AD2DB6">
              <w:rPr>
                <w:rFonts w:ascii="宋体" w:eastAsia="宋体" w:hAnsi="宋体" w:cs="宋体" w:hint="eastAsia"/>
                <w:color w:val="000000"/>
                <w:sz w:val="24"/>
              </w:rPr>
              <w:t>。</w:t>
            </w:r>
          </w:p>
          <w:p w14:paraId="2E4EEE28" w14:textId="77777777" w:rsidR="00BE0254" w:rsidRDefault="00000000">
            <w:pPr>
              <w:snapToGrid w:val="0"/>
              <w:spacing w:line="360" w:lineRule="auto"/>
              <w:ind w:left="420" w:hanging="420"/>
              <w:jc w:val="left"/>
            </w:pPr>
            <w:r>
              <w:rPr>
                <w:rFonts w:ascii="宋体" w:eastAsia="宋体" w:hAnsi="宋体" w:cs="宋体"/>
                <w:color w:val="000000"/>
                <w:sz w:val="24"/>
              </w:rPr>
              <w:t>5.施工现场情况：自行踏勘。</w:t>
            </w:r>
          </w:p>
          <w:p w14:paraId="6E80B0FB" w14:textId="77777777" w:rsidR="00BE0254" w:rsidRDefault="00000000">
            <w:pPr>
              <w:tabs>
                <w:tab w:val="left" w:pos="720"/>
              </w:tabs>
              <w:spacing w:line="360" w:lineRule="auto"/>
              <w:jc w:val="left"/>
            </w:pPr>
            <w:r>
              <w:rPr>
                <w:rFonts w:ascii="宋体" w:eastAsia="宋体" w:hAnsi="宋体" w:cs="宋体"/>
                <w:b/>
                <w:color w:val="000000"/>
                <w:sz w:val="24"/>
              </w:rPr>
              <w:t>二、工程量清单编制范围、内容及界面</w:t>
            </w:r>
          </w:p>
          <w:p w14:paraId="14BF2F84" w14:textId="0C34F0E8" w:rsidR="00BE0254" w:rsidRDefault="00000000">
            <w:pPr>
              <w:snapToGrid w:val="0"/>
              <w:spacing w:line="360" w:lineRule="auto"/>
              <w:jc w:val="left"/>
              <w:rPr>
                <w:rFonts w:ascii="宋体" w:eastAsia="宋体" w:hAnsi="宋体" w:cs="宋体" w:hint="eastAsia"/>
                <w:sz w:val="24"/>
              </w:rPr>
            </w:pPr>
            <w:r>
              <w:rPr>
                <w:rFonts w:ascii="宋体" w:eastAsia="宋体" w:hAnsi="宋体" w:cs="宋体"/>
                <w:color w:val="000000"/>
                <w:sz w:val="24"/>
              </w:rPr>
              <w:t>招标范围：</w:t>
            </w:r>
            <w:r w:rsidR="00AD2DB6" w:rsidRPr="00AD2DB6">
              <w:rPr>
                <w:rFonts w:ascii="宋体" w:eastAsia="宋体" w:hAnsi="宋体" w:cs="宋体" w:hint="eastAsia"/>
                <w:sz w:val="24"/>
              </w:rPr>
              <w:t>交通信号控制系统</w:t>
            </w:r>
            <w:r w:rsidR="00AD2DB6">
              <w:rPr>
                <w:rFonts w:ascii="宋体" w:eastAsia="宋体" w:hAnsi="宋体" w:cs="宋体" w:hint="eastAsia"/>
                <w:sz w:val="24"/>
              </w:rPr>
              <w:t>、</w:t>
            </w:r>
            <w:r w:rsidR="00AD2DB6" w:rsidRPr="00AD2DB6">
              <w:rPr>
                <w:rFonts w:ascii="宋体" w:eastAsia="宋体" w:hAnsi="宋体" w:cs="宋体" w:hint="eastAsia"/>
                <w:sz w:val="24"/>
              </w:rPr>
              <w:t>供电系统设施</w:t>
            </w:r>
            <w:r w:rsidR="00AD2DB6">
              <w:rPr>
                <w:rFonts w:ascii="宋体" w:eastAsia="宋体" w:hAnsi="宋体" w:cs="宋体" w:hint="eastAsia"/>
                <w:sz w:val="24"/>
              </w:rPr>
              <w:t>、</w:t>
            </w:r>
            <w:r w:rsidR="00AD2DB6" w:rsidRPr="00AD2DB6">
              <w:rPr>
                <w:rFonts w:ascii="宋体" w:eastAsia="宋体" w:hAnsi="宋体" w:cs="宋体" w:hint="eastAsia"/>
                <w:sz w:val="24"/>
              </w:rPr>
              <w:t>通信系统设施</w:t>
            </w:r>
            <w:r w:rsidR="00AD2DB6">
              <w:rPr>
                <w:rFonts w:ascii="宋体" w:eastAsia="宋体" w:hAnsi="宋体" w:cs="宋体" w:hint="eastAsia"/>
                <w:sz w:val="24"/>
              </w:rPr>
              <w:t>、</w:t>
            </w:r>
            <w:r w:rsidR="00AD2DB6" w:rsidRPr="00AD2DB6">
              <w:rPr>
                <w:rFonts w:ascii="宋体" w:eastAsia="宋体" w:hAnsi="宋体" w:cs="宋体" w:hint="eastAsia"/>
                <w:sz w:val="24"/>
              </w:rPr>
              <w:t>配套二次施工</w:t>
            </w:r>
            <w:r w:rsidR="00AD2DB6">
              <w:rPr>
                <w:rFonts w:ascii="宋体" w:eastAsia="宋体" w:hAnsi="宋体" w:cs="宋体" w:hint="eastAsia"/>
                <w:sz w:val="24"/>
              </w:rPr>
              <w:t>、</w:t>
            </w:r>
            <w:r w:rsidR="00AD2DB6" w:rsidRPr="00AD2DB6">
              <w:rPr>
                <w:rFonts w:ascii="宋体" w:eastAsia="宋体" w:hAnsi="宋体" w:cs="宋体" w:hint="eastAsia"/>
                <w:sz w:val="24"/>
              </w:rPr>
              <w:t>防雷接地工程</w:t>
            </w:r>
            <w:r w:rsidR="00AD2DB6">
              <w:rPr>
                <w:rFonts w:ascii="宋体" w:eastAsia="宋体" w:hAnsi="宋体" w:cs="宋体" w:hint="eastAsia"/>
                <w:sz w:val="24"/>
              </w:rPr>
              <w:t>、</w:t>
            </w:r>
            <w:r w:rsidR="00AD2DB6" w:rsidRPr="00AD2DB6">
              <w:rPr>
                <w:rFonts w:ascii="宋体" w:eastAsia="宋体" w:hAnsi="宋体" w:cs="宋体" w:hint="eastAsia"/>
                <w:sz w:val="24"/>
              </w:rPr>
              <w:t>交通标线工程</w:t>
            </w:r>
            <w:r w:rsidR="00AD2DB6">
              <w:rPr>
                <w:rFonts w:ascii="宋体" w:eastAsia="宋体" w:hAnsi="宋体" w:cs="宋体" w:hint="eastAsia"/>
                <w:sz w:val="24"/>
              </w:rPr>
              <w:t>和</w:t>
            </w:r>
            <w:r w:rsidR="00AD2DB6" w:rsidRPr="00AD2DB6">
              <w:rPr>
                <w:rFonts w:ascii="宋体" w:eastAsia="宋体" w:hAnsi="宋体" w:cs="宋体" w:hint="eastAsia"/>
                <w:sz w:val="24"/>
              </w:rPr>
              <w:t>交通标志</w:t>
            </w:r>
            <w:r w:rsidR="00AD2DB6">
              <w:rPr>
                <w:rFonts w:ascii="宋体" w:eastAsia="宋体" w:hAnsi="宋体" w:cs="宋体" w:hint="eastAsia"/>
                <w:sz w:val="24"/>
              </w:rPr>
              <w:t>等</w:t>
            </w:r>
            <w:r>
              <w:rPr>
                <w:rFonts w:ascii="宋体" w:eastAsia="宋体" w:hAnsi="宋体" w:cs="宋体" w:hint="eastAsia"/>
                <w:sz w:val="24"/>
              </w:rPr>
              <w:t>，</w:t>
            </w:r>
            <w:r>
              <w:rPr>
                <w:rFonts w:ascii="宋体" w:eastAsia="宋体" w:hAnsi="宋体" w:cs="宋体"/>
                <w:sz w:val="24"/>
              </w:rPr>
              <w:t>具体详见工程量清单。</w:t>
            </w:r>
          </w:p>
          <w:p w14:paraId="1DA771F0" w14:textId="77777777" w:rsidR="00BE0254" w:rsidRDefault="00000000">
            <w:pPr>
              <w:spacing w:line="360" w:lineRule="auto"/>
              <w:jc w:val="left"/>
            </w:pPr>
            <w:r>
              <w:rPr>
                <w:rFonts w:ascii="宋体" w:eastAsia="宋体" w:hAnsi="宋体" w:cs="宋体"/>
                <w:b/>
                <w:color w:val="000000"/>
                <w:sz w:val="24"/>
              </w:rPr>
              <w:t>三、工程量清单编制依据</w:t>
            </w:r>
          </w:p>
          <w:p w14:paraId="2E403067" w14:textId="77777777" w:rsidR="00BE0254" w:rsidRDefault="00000000">
            <w:pPr>
              <w:snapToGrid w:val="0"/>
              <w:spacing w:line="360" w:lineRule="auto"/>
              <w:ind w:left="420" w:hanging="420"/>
              <w:jc w:val="left"/>
            </w:pPr>
            <w:r>
              <w:rPr>
                <w:rFonts w:ascii="宋体" w:eastAsia="宋体" w:hAnsi="宋体" w:cs="宋体"/>
                <w:color w:val="000000"/>
                <w:sz w:val="24"/>
              </w:rPr>
              <w:t>1.《建设工程工程量清单计价规范》（GB50500-2013）；</w:t>
            </w:r>
          </w:p>
          <w:p w14:paraId="1CB5124A" w14:textId="660AB624" w:rsidR="00BE0254" w:rsidRDefault="00000000">
            <w:pPr>
              <w:snapToGrid w:val="0"/>
              <w:spacing w:line="360" w:lineRule="auto"/>
              <w:ind w:left="420" w:hanging="420"/>
              <w:jc w:val="left"/>
            </w:pPr>
            <w:r>
              <w:rPr>
                <w:rFonts w:ascii="宋体" w:eastAsia="宋体" w:hAnsi="宋体" w:cs="宋体"/>
                <w:color w:val="000000"/>
                <w:sz w:val="24"/>
              </w:rPr>
              <w:t>2.《房屋建筑与装饰工程量计算规范》（GB50584-2013）、《通用安装工程量计算规范》（GB50856-2013）、《市政工程工程量计算规范》（GB50857-2013）；</w:t>
            </w:r>
          </w:p>
          <w:p w14:paraId="4722B9A8" w14:textId="43FA7651" w:rsidR="00BE0254" w:rsidRDefault="00000000">
            <w:pPr>
              <w:snapToGrid w:val="0"/>
              <w:spacing w:line="360" w:lineRule="auto"/>
              <w:ind w:left="420" w:hanging="420"/>
              <w:jc w:val="left"/>
            </w:pPr>
            <w:r>
              <w:rPr>
                <w:rFonts w:ascii="宋体" w:eastAsia="宋体" w:hAnsi="宋体" w:cs="宋体"/>
                <w:color w:val="000000"/>
                <w:sz w:val="24"/>
              </w:rPr>
              <w:t>3.《江苏省建筑与装饰工程计价定额》（2014年）、《江苏省安装工程计价定额》（2014年）、《江苏省市政工程计价定额》（2014年）、《江苏省建设工程费用定额》（2014年）；</w:t>
            </w:r>
          </w:p>
          <w:p w14:paraId="5A32CBFC" w14:textId="77777777" w:rsidR="00BE0254" w:rsidRDefault="00000000">
            <w:pPr>
              <w:snapToGrid w:val="0"/>
              <w:spacing w:line="360" w:lineRule="auto"/>
              <w:ind w:left="420" w:hanging="420"/>
              <w:jc w:val="left"/>
            </w:pPr>
            <w:r>
              <w:rPr>
                <w:rFonts w:ascii="宋体" w:eastAsia="宋体" w:hAnsi="宋体" w:cs="宋体"/>
                <w:color w:val="000000"/>
                <w:sz w:val="24"/>
              </w:rPr>
              <w:t>4.</w:t>
            </w:r>
            <w:proofErr w:type="gramStart"/>
            <w:r>
              <w:rPr>
                <w:rFonts w:ascii="宋体" w:eastAsia="宋体" w:hAnsi="宋体" w:cs="宋体"/>
                <w:color w:val="000000"/>
                <w:sz w:val="24"/>
              </w:rPr>
              <w:t>《</w:t>
            </w:r>
            <w:proofErr w:type="gramEnd"/>
            <w:r>
              <w:rPr>
                <w:rFonts w:ascii="宋体" w:eastAsia="宋体" w:hAnsi="宋体" w:cs="宋体"/>
                <w:color w:val="000000"/>
                <w:sz w:val="24"/>
              </w:rPr>
              <w:t>江苏省住房城乡建设厅关于</w:t>
            </w:r>
            <w:proofErr w:type="gramStart"/>
            <w:r>
              <w:rPr>
                <w:rFonts w:ascii="宋体" w:eastAsia="宋体" w:hAnsi="宋体" w:cs="宋体"/>
                <w:color w:val="000000"/>
                <w:sz w:val="24"/>
              </w:rPr>
              <w:t>《</w:t>
            </w:r>
            <w:proofErr w:type="gramEnd"/>
            <w:r>
              <w:rPr>
                <w:rFonts w:ascii="宋体" w:eastAsia="宋体" w:hAnsi="宋体" w:cs="宋体"/>
                <w:color w:val="000000"/>
                <w:sz w:val="24"/>
              </w:rPr>
              <w:t>建设工程工程量清单计价规范</w:t>
            </w:r>
            <w:proofErr w:type="gramStart"/>
            <w:r>
              <w:rPr>
                <w:rFonts w:ascii="宋体" w:eastAsia="宋体" w:hAnsi="宋体" w:cs="宋体"/>
                <w:color w:val="000000"/>
                <w:sz w:val="24"/>
              </w:rPr>
              <w:t>》</w:t>
            </w:r>
            <w:proofErr w:type="gramEnd"/>
            <w:r>
              <w:rPr>
                <w:rFonts w:ascii="宋体" w:eastAsia="宋体" w:hAnsi="宋体" w:cs="宋体"/>
                <w:color w:val="000000"/>
                <w:sz w:val="24"/>
              </w:rPr>
              <w:t>（GB50500-2013）及其9本工程量计算规范的贯彻意见</w:t>
            </w:r>
            <w:proofErr w:type="gramStart"/>
            <w:r>
              <w:rPr>
                <w:rFonts w:ascii="宋体" w:eastAsia="宋体" w:hAnsi="宋体" w:cs="宋体"/>
                <w:color w:val="000000"/>
                <w:sz w:val="24"/>
              </w:rPr>
              <w:t>》</w:t>
            </w:r>
            <w:proofErr w:type="gramEnd"/>
            <w:r>
              <w:rPr>
                <w:rFonts w:ascii="宋体" w:eastAsia="宋体" w:hAnsi="宋体" w:cs="宋体"/>
                <w:color w:val="000000"/>
                <w:sz w:val="24"/>
              </w:rPr>
              <w:t>（</w:t>
            </w:r>
            <w:proofErr w:type="gramStart"/>
            <w:r>
              <w:rPr>
                <w:rFonts w:ascii="宋体" w:eastAsia="宋体" w:hAnsi="宋体" w:cs="宋体"/>
                <w:color w:val="000000"/>
                <w:sz w:val="24"/>
              </w:rPr>
              <w:t>苏建价〔2014〕</w:t>
            </w:r>
            <w:proofErr w:type="gramEnd"/>
            <w:r>
              <w:rPr>
                <w:rFonts w:ascii="宋体" w:eastAsia="宋体" w:hAnsi="宋体" w:cs="宋体"/>
                <w:color w:val="000000"/>
                <w:sz w:val="24"/>
              </w:rPr>
              <w:t>448号）；</w:t>
            </w:r>
          </w:p>
          <w:p w14:paraId="18971568" w14:textId="77777777" w:rsidR="00BE0254" w:rsidRDefault="00000000">
            <w:pPr>
              <w:snapToGrid w:val="0"/>
              <w:spacing w:line="360" w:lineRule="auto"/>
              <w:ind w:left="420" w:hanging="420"/>
              <w:jc w:val="left"/>
            </w:pPr>
            <w:r>
              <w:rPr>
                <w:rFonts w:ascii="宋体" w:eastAsia="宋体" w:hAnsi="宋体" w:cs="宋体"/>
                <w:color w:val="000000"/>
                <w:sz w:val="24"/>
              </w:rPr>
              <w:t>5.《省住房城乡建设厅关于建筑业实施营改增后江苏省建设工程计价依据调整的通知》（</w:t>
            </w:r>
            <w:proofErr w:type="gramStart"/>
            <w:r>
              <w:rPr>
                <w:rFonts w:ascii="宋体" w:eastAsia="宋体" w:hAnsi="宋体" w:cs="宋体"/>
                <w:color w:val="000000"/>
                <w:sz w:val="24"/>
              </w:rPr>
              <w:t>苏建价〔2016〕</w:t>
            </w:r>
            <w:proofErr w:type="gramEnd"/>
            <w:r>
              <w:rPr>
                <w:rFonts w:ascii="宋体" w:eastAsia="宋体" w:hAnsi="宋体" w:cs="宋体" w:hint="eastAsia"/>
                <w:color w:val="000000"/>
                <w:sz w:val="24"/>
              </w:rPr>
              <w:t>1</w:t>
            </w:r>
            <w:r>
              <w:rPr>
                <w:rFonts w:ascii="宋体" w:eastAsia="宋体" w:hAnsi="宋体" w:cs="宋体"/>
                <w:color w:val="000000"/>
                <w:sz w:val="24"/>
              </w:rPr>
              <w:t>54号）；</w:t>
            </w:r>
          </w:p>
          <w:p w14:paraId="131526C5" w14:textId="641E027D" w:rsidR="00BE0254" w:rsidRDefault="00000000">
            <w:pPr>
              <w:snapToGrid w:val="0"/>
              <w:spacing w:line="360" w:lineRule="auto"/>
              <w:ind w:left="420" w:hanging="420"/>
              <w:jc w:val="left"/>
            </w:pPr>
            <w:r>
              <w:rPr>
                <w:rFonts w:ascii="宋体" w:eastAsia="宋体" w:hAnsi="宋体" w:cs="宋体"/>
                <w:color w:val="000000"/>
                <w:sz w:val="24"/>
              </w:rPr>
              <w:t>6.</w:t>
            </w:r>
            <w:r w:rsidR="00972E84">
              <w:rPr>
                <w:rFonts w:hint="eastAsia"/>
              </w:rPr>
              <w:t xml:space="preserve"> </w:t>
            </w:r>
            <w:r w:rsidR="00972E84" w:rsidRPr="00972E84">
              <w:rPr>
                <w:rFonts w:ascii="宋体" w:eastAsia="宋体" w:hAnsi="宋体" w:cs="宋体" w:hint="eastAsia"/>
                <w:color w:val="000000"/>
                <w:sz w:val="24"/>
              </w:rPr>
              <w:t>《关于明确材料预算价格中含税价和除税价计算方式的通知》（苏</w:t>
            </w:r>
            <w:proofErr w:type="gramStart"/>
            <w:r w:rsidR="00972E84" w:rsidRPr="00972E84">
              <w:rPr>
                <w:rFonts w:ascii="宋体" w:eastAsia="宋体" w:hAnsi="宋体" w:cs="宋体" w:hint="eastAsia"/>
                <w:color w:val="000000"/>
                <w:sz w:val="24"/>
              </w:rPr>
              <w:t>建函价〔2025〕</w:t>
            </w:r>
            <w:proofErr w:type="gramEnd"/>
            <w:r w:rsidR="00972E84" w:rsidRPr="00972E84">
              <w:rPr>
                <w:rFonts w:ascii="宋体" w:eastAsia="宋体" w:hAnsi="宋体" w:cs="宋体" w:hint="eastAsia"/>
                <w:color w:val="000000"/>
                <w:sz w:val="24"/>
              </w:rPr>
              <w:t>2号）</w:t>
            </w:r>
            <w:r>
              <w:rPr>
                <w:rFonts w:ascii="宋体" w:eastAsia="宋体" w:hAnsi="宋体" w:cs="宋体"/>
                <w:color w:val="000000"/>
                <w:sz w:val="24"/>
              </w:rPr>
              <w:t>；</w:t>
            </w:r>
          </w:p>
          <w:p w14:paraId="7729ED60" w14:textId="77777777" w:rsidR="00BE0254" w:rsidRDefault="00000000">
            <w:pPr>
              <w:snapToGrid w:val="0"/>
              <w:spacing w:line="360" w:lineRule="auto"/>
              <w:ind w:left="420" w:hanging="420"/>
              <w:jc w:val="left"/>
            </w:pPr>
            <w:r>
              <w:rPr>
                <w:rFonts w:ascii="宋体" w:eastAsia="宋体" w:hAnsi="宋体" w:cs="宋体"/>
                <w:color w:val="000000"/>
                <w:sz w:val="24"/>
              </w:rPr>
              <w:t>7.《江苏省住房和城乡建设厅关于调整建设工程按质论价等费用记取方法的公告》（〔2018〕第24号）；</w:t>
            </w:r>
          </w:p>
          <w:p w14:paraId="5EF9948C" w14:textId="77777777" w:rsidR="00BE0254" w:rsidRDefault="00000000">
            <w:pPr>
              <w:snapToGrid w:val="0"/>
              <w:spacing w:line="360" w:lineRule="auto"/>
              <w:ind w:left="420" w:hanging="420"/>
              <w:jc w:val="left"/>
            </w:pPr>
            <w:r>
              <w:rPr>
                <w:rFonts w:ascii="宋体" w:eastAsia="宋体" w:hAnsi="宋体" w:cs="宋体"/>
                <w:color w:val="000000"/>
                <w:sz w:val="24"/>
              </w:rPr>
              <w:t>8.《江苏省住房城乡建设厅关于建筑工人实名制费用计取方法的公告》（〔2019〕第19号）；</w:t>
            </w:r>
          </w:p>
          <w:p w14:paraId="2ADB9D48" w14:textId="77777777" w:rsidR="00BE0254" w:rsidRDefault="00000000">
            <w:pPr>
              <w:snapToGrid w:val="0"/>
              <w:spacing w:line="360" w:lineRule="auto"/>
              <w:ind w:left="420" w:hanging="420"/>
              <w:jc w:val="left"/>
            </w:pPr>
            <w:r>
              <w:rPr>
                <w:rFonts w:ascii="宋体" w:eastAsia="宋体" w:hAnsi="宋体" w:cs="宋体"/>
                <w:color w:val="000000"/>
                <w:sz w:val="24"/>
              </w:rPr>
              <w:t>9.《江苏省住房城乡建设厅关于智慧工地费用计取方法的公告》（〔2021〕第16号）；</w:t>
            </w:r>
          </w:p>
          <w:p w14:paraId="055BA4A5" w14:textId="2AE4CC44" w:rsidR="00BE0254" w:rsidRDefault="00000000">
            <w:pPr>
              <w:snapToGrid w:val="0"/>
              <w:spacing w:line="360" w:lineRule="auto"/>
              <w:ind w:left="420" w:hanging="420"/>
              <w:jc w:val="left"/>
            </w:pPr>
            <w:r>
              <w:rPr>
                <w:rFonts w:ascii="宋体" w:eastAsia="宋体" w:hAnsi="宋体" w:cs="宋体"/>
                <w:color w:val="000000"/>
                <w:sz w:val="24"/>
              </w:rPr>
              <w:t>10.</w:t>
            </w:r>
            <w:r w:rsidR="000866CC">
              <w:rPr>
                <w:rFonts w:ascii="宋体" w:eastAsia="宋体" w:hAnsi="宋体" w:cs="宋体" w:hint="eastAsia"/>
                <w:color w:val="000000"/>
                <w:sz w:val="24"/>
              </w:rPr>
              <w:t>招标</w:t>
            </w:r>
            <w:r>
              <w:rPr>
                <w:rFonts w:ascii="宋体" w:eastAsia="宋体" w:hAnsi="宋体" w:cs="宋体"/>
                <w:color w:val="000000"/>
                <w:sz w:val="24"/>
              </w:rPr>
              <w:t>图纸：招标人提供的</w:t>
            </w:r>
            <w:r w:rsidR="009E5420">
              <w:rPr>
                <w:rFonts w:ascii="宋体" w:eastAsia="宋体" w:hAnsi="宋体" w:cs="宋体" w:hint="eastAsia"/>
                <w:color w:val="000000"/>
                <w:sz w:val="24"/>
              </w:rPr>
              <w:t>PDF版图纸。</w:t>
            </w:r>
          </w:p>
          <w:p w14:paraId="6E335726" w14:textId="77777777" w:rsidR="00BE0254" w:rsidRDefault="00000000">
            <w:pPr>
              <w:snapToGrid w:val="0"/>
              <w:spacing w:line="360" w:lineRule="auto"/>
              <w:ind w:left="420" w:hanging="420"/>
              <w:jc w:val="left"/>
            </w:pPr>
            <w:r>
              <w:rPr>
                <w:rFonts w:ascii="宋体" w:eastAsia="宋体" w:hAnsi="宋体" w:cs="宋体"/>
                <w:color w:val="000000"/>
                <w:sz w:val="24"/>
              </w:rPr>
              <w:lastRenderedPageBreak/>
              <w:t>11.招标图纸问题回复；</w:t>
            </w:r>
          </w:p>
          <w:p w14:paraId="5E78323A" w14:textId="77777777" w:rsidR="00BE0254" w:rsidRDefault="00000000">
            <w:pPr>
              <w:snapToGrid w:val="0"/>
              <w:spacing w:line="360" w:lineRule="auto"/>
              <w:ind w:left="420" w:hanging="420"/>
              <w:jc w:val="left"/>
            </w:pPr>
            <w:r>
              <w:rPr>
                <w:rFonts w:ascii="宋体" w:eastAsia="宋体" w:hAnsi="宋体" w:cs="宋体"/>
                <w:color w:val="000000"/>
                <w:sz w:val="24"/>
              </w:rPr>
              <w:t>12.招标文件；</w:t>
            </w:r>
          </w:p>
          <w:p w14:paraId="53E274DC" w14:textId="77777777" w:rsidR="00BE0254" w:rsidRDefault="00000000">
            <w:pPr>
              <w:snapToGrid w:val="0"/>
              <w:spacing w:line="360" w:lineRule="auto"/>
              <w:ind w:left="420" w:hanging="420"/>
              <w:jc w:val="left"/>
            </w:pPr>
            <w:r>
              <w:rPr>
                <w:rFonts w:ascii="宋体" w:eastAsia="宋体" w:hAnsi="宋体" w:cs="宋体"/>
                <w:color w:val="000000"/>
                <w:sz w:val="24"/>
              </w:rPr>
              <w:t>13.相关标准图集以及现行有关清单编制文件；</w:t>
            </w:r>
          </w:p>
          <w:p w14:paraId="475CFB80" w14:textId="77777777" w:rsidR="00BE0254" w:rsidRDefault="00000000">
            <w:pPr>
              <w:snapToGrid w:val="0"/>
              <w:spacing w:line="360" w:lineRule="auto"/>
              <w:ind w:left="420" w:hanging="420"/>
              <w:jc w:val="left"/>
            </w:pPr>
            <w:r>
              <w:rPr>
                <w:rFonts w:ascii="宋体" w:eastAsia="宋体" w:hAnsi="宋体" w:cs="宋体"/>
                <w:color w:val="000000"/>
                <w:sz w:val="24"/>
              </w:rPr>
              <w:t>14.施工现场情况、工程特点及常规施工方案。</w:t>
            </w:r>
          </w:p>
          <w:p w14:paraId="06E75EE8" w14:textId="77777777" w:rsidR="00BE0254" w:rsidRDefault="00000000">
            <w:pPr>
              <w:tabs>
                <w:tab w:val="left" w:pos="720"/>
              </w:tabs>
              <w:spacing w:line="360" w:lineRule="auto"/>
              <w:jc w:val="left"/>
            </w:pPr>
            <w:r>
              <w:rPr>
                <w:rFonts w:ascii="宋体" w:eastAsia="宋体" w:hAnsi="宋体" w:cs="宋体"/>
                <w:b/>
                <w:color w:val="000000"/>
                <w:sz w:val="24"/>
              </w:rPr>
              <w:t>四、工程质量要求</w:t>
            </w:r>
          </w:p>
          <w:p w14:paraId="7545B831" w14:textId="77777777" w:rsidR="00BE0254" w:rsidRDefault="00000000">
            <w:pPr>
              <w:tabs>
                <w:tab w:val="left" w:pos="720"/>
              </w:tabs>
              <w:spacing w:line="360" w:lineRule="auto"/>
              <w:jc w:val="left"/>
            </w:pPr>
            <w:r>
              <w:rPr>
                <w:rFonts w:ascii="宋体" w:eastAsia="宋体" w:hAnsi="宋体" w:cs="宋体"/>
                <w:color w:val="000000"/>
                <w:sz w:val="24"/>
              </w:rPr>
              <w:t>详见招标文件。</w:t>
            </w:r>
          </w:p>
          <w:p w14:paraId="51CF261A" w14:textId="77777777" w:rsidR="00BE0254" w:rsidRDefault="00000000">
            <w:pPr>
              <w:tabs>
                <w:tab w:val="left" w:pos="720"/>
              </w:tabs>
              <w:spacing w:line="360" w:lineRule="auto"/>
              <w:jc w:val="left"/>
            </w:pPr>
            <w:r>
              <w:rPr>
                <w:rFonts w:ascii="宋体" w:eastAsia="宋体" w:hAnsi="宋体" w:cs="宋体"/>
                <w:b/>
                <w:color w:val="000000"/>
                <w:sz w:val="24"/>
              </w:rPr>
              <w:t>五、暂列金额及暂估价</w:t>
            </w:r>
          </w:p>
          <w:p w14:paraId="5FA2A27A" w14:textId="00769EED" w:rsidR="00BE0254" w:rsidRDefault="00000000">
            <w:pPr>
              <w:snapToGrid w:val="0"/>
              <w:spacing w:line="360" w:lineRule="auto"/>
              <w:ind w:left="420" w:hanging="420"/>
              <w:jc w:val="left"/>
            </w:pPr>
            <w:r>
              <w:rPr>
                <w:rFonts w:ascii="宋体" w:eastAsia="宋体" w:hAnsi="宋体" w:cs="宋体"/>
                <w:color w:val="000000"/>
                <w:sz w:val="24"/>
              </w:rPr>
              <w:t>1.暂列金额：</w:t>
            </w:r>
            <w:r w:rsidR="00AD2DB6">
              <w:rPr>
                <w:rFonts w:ascii="宋体" w:eastAsia="宋体" w:hAnsi="宋体" w:cs="宋体" w:hint="eastAsia"/>
                <w:color w:val="000000"/>
                <w:sz w:val="24"/>
              </w:rPr>
              <w:t>无</w:t>
            </w:r>
            <w:r>
              <w:rPr>
                <w:rFonts w:ascii="宋体" w:eastAsia="宋体" w:hAnsi="宋体" w:cs="宋体"/>
                <w:color w:val="000000"/>
                <w:sz w:val="24"/>
              </w:rPr>
              <w:t>；</w:t>
            </w:r>
          </w:p>
          <w:p w14:paraId="6FB90D25" w14:textId="7B54923E" w:rsidR="00BE0254" w:rsidRDefault="00000000">
            <w:pPr>
              <w:snapToGrid w:val="0"/>
              <w:spacing w:line="360" w:lineRule="auto"/>
              <w:ind w:left="420" w:hanging="420"/>
              <w:jc w:val="left"/>
            </w:pPr>
            <w:r>
              <w:rPr>
                <w:rFonts w:ascii="宋体" w:eastAsia="宋体" w:hAnsi="宋体" w:cs="宋体"/>
                <w:color w:val="000000"/>
                <w:sz w:val="24"/>
              </w:rPr>
              <w:t>2.专业工程暂估价：</w:t>
            </w:r>
            <w:r w:rsidR="00AD2DB6">
              <w:rPr>
                <w:rFonts w:ascii="宋体" w:eastAsia="宋体" w:hAnsi="宋体" w:cs="宋体" w:hint="eastAsia"/>
                <w:color w:val="000000"/>
                <w:sz w:val="24"/>
              </w:rPr>
              <w:t>无</w:t>
            </w:r>
            <w:r>
              <w:rPr>
                <w:rFonts w:ascii="宋体" w:eastAsia="宋体" w:hAnsi="宋体" w:cs="宋体" w:hint="eastAsia"/>
                <w:color w:val="000000"/>
                <w:sz w:val="24"/>
              </w:rPr>
              <w:t>。</w:t>
            </w:r>
          </w:p>
          <w:p w14:paraId="7190AAED" w14:textId="77777777" w:rsidR="00BE0254" w:rsidRDefault="00000000">
            <w:pPr>
              <w:spacing w:line="360" w:lineRule="auto"/>
              <w:jc w:val="left"/>
            </w:pPr>
            <w:r>
              <w:rPr>
                <w:rFonts w:ascii="宋体" w:eastAsia="宋体" w:hAnsi="宋体" w:cs="宋体"/>
                <w:b/>
                <w:color w:val="000000"/>
                <w:sz w:val="24"/>
              </w:rPr>
              <w:t>六、编制说明：</w:t>
            </w:r>
            <w:r>
              <w:rPr>
                <w:rFonts w:ascii="宋体" w:eastAsia="宋体" w:hAnsi="宋体" w:cs="宋体"/>
                <w:color w:val="000000"/>
                <w:sz w:val="24"/>
              </w:rPr>
              <w:t> </w:t>
            </w:r>
          </w:p>
          <w:p w14:paraId="0A46CCCC" w14:textId="77777777" w:rsidR="00BE0254" w:rsidRDefault="00000000">
            <w:pPr>
              <w:numPr>
                <w:ilvl w:val="0"/>
                <w:numId w:val="1"/>
              </w:numPr>
              <w:spacing w:line="360" w:lineRule="auto"/>
            </w:pPr>
            <w:r>
              <w:rPr>
                <w:rFonts w:ascii="宋体" w:eastAsia="宋体" w:hAnsi="宋体" w:cs="宋体"/>
                <w:color w:val="000000"/>
                <w:sz w:val="24"/>
              </w:rPr>
              <w:t xml:space="preserve">本工程量清单作为投标人报价的基础之一，投标人应结合招标文件、招标项目图纸、取费文件、技术规范等确定投标报价；清单项目特征描述不全时，其工作内容还应包括2013清单计价规范和2014江苏省定额中注明的内容。 </w:t>
            </w:r>
          </w:p>
          <w:p w14:paraId="369AD512" w14:textId="77777777" w:rsidR="00BE0254" w:rsidRDefault="00000000">
            <w:pPr>
              <w:numPr>
                <w:ilvl w:val="0"/>
                <w:numId w:val="1"/>
              </w:numPr>
              <w:spacing w:line="360" w:lineRule="auto"/>
              <w:rPr>
                <w:rFonts w:ascii="宋体" w:eastAsia="宋体" w:hAnsi="宋体" w:cs="宋体" w:hint="eastAsia"/>
                <w:color w:val="000000"/>
                <w:sz w:val="24"/>
              </w:rPr>
            </w:pPr>
            <w:r>
              <w:rPr>
                <w:rFonts w:ascii="宋体" w:eastAsia="宋体" w:hAnsi="宋体" w:cs="宋体"/>
                <w:color w:val="000000"/>
                <w:sz w:val="24"/>
              </w:rPr>
              <w:t>本项目投标报价应由投标人根据实际情况自主进行，并最大限度地满足招标文件的要求，但不得低于成本。应充分考虑政策性风险、市场风险、环保措施、有害物质排放指标控制、处理和施工过程中可能发生的其他费用进行报价。</w:t>
            </w:r>
          </w:p>
          <w:p w14:paraId="21D9FCDE" w14:textId="77777777" w:rsidR="00BE0254" w:rsidRDefault="00000000">
            <w:pPr>
              <w:numPr>
                <w:ilvl w:val="0"/>
                <w:numId w:val="1"/>
              </w:numPr>
              <w:spacing w:line="360" w:lineRule="auto"/>
              <w:rPr>
                <w:rFonts w:ascii="宋体" w:eastAsia="宋体" w:hAnsi="宋体" w:cs="宋体" w:hint="eastAsia"/>
                <w:color w:val="000000"/>
                <w:sz w:val="24"/>
              </w:rPr>
            </w:pPr>
            <w:r>
              <w:rPr>
                <w:rFonts w:ascii="宋体" w:eastAsia="宋体" w:hAnsi="宋体" w:cs="宋体"/>
                <w:color w:val="000000"/>
                <w:sz w:val="24"/>
              </w:rPr>
              <w:t>投标人于投标前应勘察现场，分析施工条件（水、电、路、渣土堆放、施工便道的修建等）、现场水电条件是否满足施工要求等，以上涉及到须增加投入的因素，在投标报价中予以考虑。</w:t>
            </w:r>
          </w:p>
          <w:p w14:paraId="6A0D1470" w14:textId="77777777" w:rsidR="00BE0254" w:rsidRDefault="00000000">
            <w:pPr>
              <w:numPr>
                <w:ilvl w:val="0"/>
                <w:numId w:val="1"/>
              </w:numPr>
              <w:spacing w:line="360" w:lineRule="auto"/>
              <w:rPr>
                <w:rFonts w:ascii="宋体" w:eastAsia="宋体" w:hAnsi="宋体" w:cs="宋体" w:hint="eastAsia"/>
                <w:color w:val="000000"/>
                <w:sz w:val="24"/>
              </w:rPr>
            </w:pPr>
            <w:r>
              <w:rPr>
                <w:rFonts w:ascii="宋体" w:eastAsia="宋体" w:hAnsi="宋体" w:cs="宋体"/>
                <w:color w:val="000000"/>
                <w:sz w:val="24"/>
              </w:rPr>
              <w:t>总价措施项目清单除安全文明施工措施费以外，其他项目报价包干使用，中标后不作调整。</w:t>
            </w:r>
          </w:p>
          <w:p w14:paraId="36F480B6" w14:textId="77777777" w:rsidR="00BE0254" w:rsidRDefault="00000000">
            <w:pPr>
              <w:numPr>
                <w:ilvl w:val="0"/>
                <w:numId w:val="1"/>
              </w:numPr>
              <w:spacing w:line="360" w:lineRule="auto"/>
              <w:rPr>
                <w:color w:val="333333"/>
                <w:sz w:val="24"/>
              </w:rPr>
            </w:pPr>
            <w:r>
              <w:rPr>
                <w:rFonts w:ascii="宋体" w:eastAsia="宋体" w:hAnsi="宋体" w:cs="宋体"/>
                <w:color w:val="000000"/>
                <w:sz w:val="24"/>
              </w:rPr>
              <w:t>由投标人自购的设备材料，其规格、技术指标、质量等级详见招标文件和工程量清单，同时必须满足相应技术规范或技术标准的要求</w:t>
            </w:r>
            <w:r>
              <w:rPr>
                <w:color w:val="333333"/>
                <w:sz w:val="24"/>
              </w:rPr>
              <w:t>。</w:t>
            </w:r>
          </w:p>
          <w:p w14:paraId="60E0C119" w14:textId="77777777" w:rsidR="00BE0254" w:rsidRDefault="00000000">
            <w:pPr>
              <w:numPr>
                <w:ilvl w:val="0"/>
                <w:numId w:val="1"/>
              </w:numPr>
              <w:spacing w:line="360" w:lineRule="auto"/>
              <w:rPr>
                <w:rFonts w:ascii="宋体" w:eastAsia="宋体" w:hAnsi="宋体" w:cs="宋体" w:hint="eastAsia"/>
                <w:color w:val="000000"/>
                <w:sz w:val="24"/>
              </w:rPr>
            </w:pPr>
            <w:r>
              <w:rPr>
                <w:rFonts w:ascii="宋体" w:eastAsia="宋体" w:hAnsi="宋体" w:cs="宋体"/>
                <w:color w:val="000000"/>
                <w:sz w:val="24"/>
              </w:rPr>
              <w:t>投标人在施工过程中应充分考虑对已完工程的保护，不得野蛮暴力施工，如因投标人野蛮施工导致原结构破坏，增加加固工程工作量，该部分费用由投标人自行承担，同时承担相应责任。</w:t>
            </w:r>
          </w:p>
          <w:p w14:paraId="0F1E1170" w14:textId="77777777" w:rsidR="00BE0254" w:rsidRDefault="00000000">
            <w:pPr>
              <w:numPr>
                <w:ilvl w:val="0"/>
                <w:numId w:val="1"/>
              </w:numPr>
              <w:spacing w:line="360" w:lineRule="auto"/>
              <w:rPr>
                <w:rFonts w:ascii="宋体" w:eastAsia="宋体" w:hAnsi="宋体" w:cs="宋体" w:hint="eastAsia"/>
                <w:color w:val="000000"/>
                <w:sz w:val="24"/>
              </w:rPr>
            </w:pPr>
            <w:r>
              <w:rPr>
                <w:rFonts w:ascii="宋体" w:eastAsia="宋体" w:hAnsi="宋体" w:cs="宋体"/>
                <w:color w:val="000000"/>
                <w:sz w:val="24"/>
              </w:rPr>
              <w:t>投标人在报价时必须考虑就政府行政管理部门的有关政府性要求和变化综合考虑可能产生的相关费用，如中考、高考、雾</w:t>
            </w:r>
            <w:proofErr w:type="gramStart"/>
            <w:r>
              <w:rPr>
                <w:rFonts w:ascii="宋体" w:eastAsia="宋体" w:hAnsi="宋体" w:cs="宋体"/>
                <w:color w:val="000000"/>
                <w:sz w:val="24"/>
              </w:rPr>
              <w:t>霾</w:t>
            </w:r>
            <w:proofErr w:type="gramEnd"/>
            <w:r>
              <w:rPr>
                <w:rFonts w:ascii="宋体" w:eastAsia="宋体" w:hAnsi="宋体" w:cs="宋体"/>
                <w:color w:val="000000"/>
                <w:sz w:val="24"/>
              </w:rPr>
              <w:t>天气、节日或活动等行政性通知、防洪防汛防灾、环境整治、公共安全治理等引起的停工损失和费用增加等，计入投标报价进行包干，无论是否列项计入，一旦中标，招标人概不调整此类费用；</w:t>
            </w:r>
          </w:p>
          <w:p w14:paraId="4F4F7166" w14:textId="77777777" w:rsidR="00BE0254" w:rsidRDefault="00000000">
            <w:pPr>
              <w:numPr>
                <w:ilvl w:val="0"/>
                <w:numId w:val="1"/>
              </w:numPr>
              <w:spacing w:line="360" w:lineRule="auto"/>
              <w:rPr>
                <w:rFonts w:ascii="宋体" w:eastAsia="宋体" w:hAnsi="宋体" w:cs="宋体" w:hint="eastAsia"/>
                <w:color w:val="000000"/>
                <w:sz w:val="24"/>
              </w:rPr>
            </w:pPr>
            <w:r>
              <w:rPr>
                <w:rFonts w:ascii="宋体" w:eastAsia="宋体" w:hAnsi="宋体" w:cs="宋体"/>
                <w:color w:val="000000"/>
                <w:sz w:val="24"/>
              </w:rPr>
              <w:lastRenderedPageBreak/>
              <w:t>投标人根据招标文件给定的工期，且应充分考虑本工程所处地区的自然气候、人文地理条件、政府政策性调整特别是蓝天办管控等可估计的原因导致的工期影响，自行测算各项赶工费用，计入报价，同时考虑土方开挖期间，投标人综合考虑土方外运车辆夜间工作特殊性，白天开挖土方现场临时堆置及二次翻挖装车费用；一旦中标，不再调整此类费用；</w:t>
            </w:r>
          </w:p>
          <w:p w14:paraId="400C0516" w14:textId="77777777" w:rsidR="00BE0254" w:rsidRDefault="00000000">
            <w:pPr>
              <w:numPr>
                <w:ilvl w:val="0"/>
                <w:numId w:val="1"/>
              </w:numPr>
              <w:spacing w:line="360" w:lineRule="auto"/>
              <w:rPr>
                <w:rFonts w:ascii="宋体" w:eastAsia="宋体" w:hAnsi="宋体" w:cs="宋体" w:hint="eastAsia"/>
                <w:color w:val="000000"/>
                <w:sz w:val="24"/>
              </w:rPr>
            </w:pPr>
            <w:r>
              <w:rPr>
                <w:rFonts w:ascii="宋体" w:eastAsia="宋体" w:hAnsi="宋体" w:cs="宋体"/>
                <w:color w:val="000000"/>
                <w:sz w:val="24"/>
              </w:rPr>
              <w:t>工程量清单特征描述不全时，应结合设计图纸，并应当综合考虑施工规范、地方规章等的要求，所产生的费用计入投标报价中；清单特征中未描述的，但13计价规范中注明的工程内容，承包人在报价时应充分考虑“工程内容”而产生的费用，列入相应报价中；</w:t>
            </w:r>
          </w:p>
          <w:p w14:paraId="25A12744" w14:textId="77777777" w:rsidR="00BE0254" w:rsidRDefault="00000000">
            <w:pPr>
              <w:numPr>
                <w:ilvl w:val="0"/>
                <w:numId w:val="1"/>
              </w:numPr>
              <w:spacing w:line="360" w:lineRule="auto"/>
              <w:rPr>
                <w:rFonts w:ascii="宋体" w:eastAsia="宋体" w:hAnsi="宋体" w:cs="宋体" w:hint="eastAsia"/>
                <w:color w:val="000000"/>
                <w:sz w:val="24"/>
              </w:rPr>
            </w:pPr>
            <w:r>
              <w:rPr>
                <w:rFonts w:ascii="宋体" w:eastAsia="宋体" w:hAnsi="宋体" w:cs="宋体"/>
                <w:color w:val="000000"/>
                <w:sz w:val="24"/>
              </w:rPr>
              <w:t>工程验收交付前所发生的工程费用（如建筑物的看管，成品保护等费用），均须计入投标报价中，结算时不再另行增加相关费用；</w:t>
            </w:r>
          </w:p>
          <w:p w14:paraId="0D76C3EE" w14:textId="77777777" w:rsidR="00BE0254" w:rsidRDefault="00000000">
            <w:pPr>
              <w:numPr>
                <w:ilvl w:val="0"/>
                <w:numId w:val="1"/>
              </w:numPr>
              <w:spacing w:line="360" w:lineRule="auto"/>
              <w:rPr>
                <w:rFonts w:ascii="宋体" w:eastAsia="宋体" w:hAnsi="宋体" w:cs="宋体" w:hint="eastAsia"/>
                <w:color w:val="000000"/>
                <w:sz w:val="24"/>
              </w:rPr>
            </w:pPr>
            <w:r>
              <w:rPr>
                <w:rFonts w:ascii="宋体" w:eastAsia="宋体" w:hAnsi="宋体" w:cs="宋体"/>
                <w:color w:val="000000"/>
                <w:sz w:val="24"/>
              </w:rPr>
              <w:t>工程竣工后工程保洁等费用也应纳入本次投标范围内请各投标单位综合考虑，结算不再调整</w:t>
            </w:r>
            <w:r>
              <w:rPr>
                <w:rFonts w:ascii="宋体" w:eastAsia="宋体" w:hAnsi="宋体" w:cs="宋体" w:hint="eastAsia"/>
                <w:color w:val="000000"/>
                <w:sz w:val="24"/>
              </w:rPr>
              <w:t>；</w:t>
            </w:r>
          </w:p>
          <w:p w14:paraId="57A6C248" w14:textId="55251907" w:rsidR="00BE0254" w:rsidRPr="00AD2DB6" w:rsidRDefault="00000000" w:rsidP="00AD2DB6">
            <w:pPr>
              <w:numPr>
                <w:ilvl w:val="0"/>
                <w:numId w:val="1"/>
              </w:numPr>
              <w:spacing w:line="360" w:lineRule="auto"/>
              <w:rPr>
                <w:rFonts w:ascii="宋体" w:eastAsia="宋体" w:hAnsi="宋体" w:cs="宋体" w:hint="eastAsia"/>
                <w:color w:val="000000"/>
                <w:sz w:val="24"/>
              </w:rPr>
            </w:pPr>
            <w:r>
              <w:rPr>
                <w:rFonts w:ascii="宋体" w:eastAsia="宋体" w:hAnsi="宋体" w:cs="宋体"/>
                <w:color w:val="000000"/>
                <w:sz w:val="24"/>
              </w:rPr>
              <w:t>交通信号灯、标志牌由投标人在进货前应先选送样品供招标人选样后再批量进货，如未选样而造成的损失由投标人负责。</w:t>
            </w:r>
          </w:p>
        </w:tc>
      </w:tr>
    </w:tbl>
    <w:p w14:paraId="341ADBFE" w14:textId="77777777" w:rsidR="00BE0254" w:rsidRDefault="00BE0254">
      <w:pPr>
        <w:spacing w:afterLines="50" w:after="156" w:line="300" w:lineRule="auto"/>
        <w:rPr>
          <w:rFonts w:ascii="宋体" w:hAnsi="宋体" w:hint="eastAsia"/>
          <w:b/>
          <w:position w:val="-6"/>
          <w:sz w:val="36"/>
          <w:szCs w:val="36"/>
        </w:rPr>
      </w:pPr>
    </w:p>
    <w:sectPr w:rsidR="00BE0254">
      <w:pgSz w:w="11906" w:h="16838"/>
      <w:pgMar w:top="1134" w:right="1106" w:bottom="1134" w:left="1418"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DC07F"/>
    <w:multiLevelType w:val="multilevel"/>
    <w:tmpl w:val="4D4DC07F"/>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num w:numId="1" w16cid:durableId="194314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2MjZiNWQwOWIxZGRlZjkwY2M4MDA1MTFiNjQ3OTMifQ=="/>
  </w:docVars>
  <w:rsids>
    <w:rsidRoot w:val="442E00F7"/>
    <w:rsid w:val="0005684C"/>
    <w:rsid w:val="000866CC"/>
    <w:rsid w:val="00096C87"/>
    <w:rsid w:val="00173956"/>
    <w:rsid w:val="0021683E"/>
    <w:rsid w:val="0028492E"/>
    <w:rsid w:val="00284BB3"/>
    <w:rsid w:val="00342593"/>
    <w:rsid w:val="003F491E"/>
    <w:rsid w:val="00482817"/>
    <w:rsid w:val="004E7033"/>
    <w:rsid w:val="00751B2D"/>
    <w:rsid w:val="00897E51"/>
    <w:rsid w:val="00922050"/>
    <w:rsid w:val="00972E84"/>
    <w:rsid w:val="009E5420"/>
    <w:rsid w:val="00A26BA9"/>
    <w:rsid w:val="00A72393"/>
    <w:rsid w:val="00AD2DB6"/>
    <w:rsid w:val="00BE0254"/>
    <w:rsid w:val="00CE4D1A"/>
    <w:rsid w:val="00CF5894"/>
    <w:rsid w:val="00D018C1"/>
    <w:rsid w:val="00DB2A09"/>
    <w:rsid w:val="00DE4A1F"/>
    <w:rsid w:val="00E329A2"/>
    <w:rsid w:val="00E81131"/>
    <w:rsid w:val="00EC2CC6"/>
    <w:rsid w:val="00F5726C"/>
    <w:rsid w:val="00F60A9E"/>
    <w:rsid w:val="029C5E7D"/>
    <w:rsid w:val="03E9003B"/>
    <w:rsid w:val="05C5081C"/>
    <w:rsid w:val="060E6E16"/>
    <w:rsid w:val="0A206DCD"/>
    <w:rsid w:val="0B7C0033"/>
    <w:rsid w:val="0E6B340E"/>
    <w:rsid w:val="123F1DBA"/>
    <w:rsid w:val="141A7D25"/>
    <w:rsid w:val="14E46C49"/>
    <w:rsid w:val="16094B9D"/>
    <w:rsid w:val="168277B2"/>
    <w:rsid w:val="16AB4C47"/>
    <w:rsid w:val="19281304"/>
    <w:rsid w:val="20126D60"/>
    <w:rsid w:val="20C718F8"/>
    <w:rsid w:val="218F0F2F"/>
    <w:rsid w:val="24063B3A"/>
    <w:rsid w:val="263C03E8"/>
    <w:rsid w:val="2ED87873"/>
    <w:rsid w:val="32B67BEC"/>
    <w:rsid w:val="340D366E"/>
    <w:rsid w:val="38BF5369"/>
    <w:rsid w:val="38EF5081"/>
    <w:rsid w:val="3A331955"/>
    <w:rsid w:val="442E00F7"/>
    <w:rsid w:val="44A35ECD"/>
    <w:rsid w:val="4A541B9F"/>
    <w:rsid w:val="4C612351"/>
    <w:rsid w:val="4DA70238"/>
    <w:rsid w:val="4EF46864"/>
    <w:rsid w:val="521A675B"/>
    <w:rsid w:val="5AE24019"/>
    <w:rsid w:val="5BCA3A6F"/>
    <w:rsid w:val="5BD64D80"/>
    <w:rsid w:val="5C41484F"/>
    <w:rsid w:val="5D221689"/>
    <w:rsid w:val="6A9C2A7B"/>
    <w:rsid w:val="6B6B4C43"/>
    <w:rsid w:val="6D417909"/>
    <w:rsid w:val="6F1A2BD2"/>
    <w:rsid w:val="6FA128E1"/>
    <w:rsid w:val="71864485"/>
    <w:rsid w:val="77E54E51"/>
    <w:rsid w:val="7A9E3BBC"/>
    <w:rsid w:val="7C7E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3E3C2"/>
  <w15:docId w15:val="{3649CAAD-F9CA-4EED-8C2B-A3662D51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spacing w:line="360" w:lineRule="auto"/>
      <w:ind w:firstLineChars="200" w:firstLine="420"/>
    </w:pPr>
    <w:rPr>
      <w:kern w:val="0"/>
      <w:sz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2"/>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customStyle="1" w:styleId="a5">
    <w:name w:val="页脚 字符"/>
    <w:basedOn w:val="a1"/>
    <w:link w:val="a4"/>
    <w:qFormat/>
    <w:rPr>
      <w:kern w:val="2"/>
      <w:sz w:val="18"/>
      <w:szCs w:val="18"/>
    </w:rPr>
  </w:style>
  <w:style w:type="paragraph" w:styleId="a9">
    <w:name w:val="List Paragraph"/>
    <w:uiPriority w:val="99"/>
    <w:unhideWhenUsed/>
    <w:qFormat/>
    <w:pPr>
      <w:widowControl w:val="0"/>
      <w:ind w:firstLineChars="200" w:firstLine="420"/>
      <w:jc w:val="both"/>
    </w:pPr>
    <w:rPr>
      <w:rFonts w:asciiTheme="minorHAnsi" w:eastAsiaTheme="minorEastAsia" w:hAnsiTheme="minorHAnsi" w:cstheme="minorBidi"/>
      <w:kern w:val="2"/>
      <w:sz w:val="21"/>
      <w:szCs w:val="24"/>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Arial Unicode MS" w:eastAsia="Arial Unicode MS" w:hAnsi="Arial Unicode MS" w:cs="Arial Unicode M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41666</dc:creator>
  <cp:lastModifiedBy>L D</cp:lastModifiedBy>
  <cp:revision>8</cp:revision>
  <dcterms:created xsi:type="dcterms:W3CDTF">2024-12-04T16:06:00Z</dcterms:created>
  <dcterms:modified xsi:type="dcterms:W3CDTF">2025-12-16T08:37:00Z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6D72BBF72FE64F0FBDED939DDD5150EB_12</vt:lpwstr>
  </property>
  <property fmtid="{D5CDD505-2E9C-101B-9397-08002B2CF9AE}" pid="4" name="KSOTemplateDocerSaveRecord">
    <vt:lpwstr>eyJoZGlkIjoiYTMzYmFhYzg0MTU3NGQxZDg1NTk1N2M4YTY5OTcwNzkiLCJ1c2VySWQiOiIzNjE2MjkwMTEifQ==</vt:lpwstr>
  </property>
</Properties>
</file>