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392F9">
      <w:pPr>
        <w:pStyle w:val="22"/>
        <w:pageBreakBefore w:val="0"/>
        <w:wordWrap/>
        <w:overflowPunct/>
        <w:topLinePunct w:val="0"/>
        <w:bidi w:val="0"/>
        <w:jc w:val="center"/>
        <w:rPr>
          <w:rFonts w:hint="eastAsia" w:ascii="宋体" w:hAnsi="宋体" w:eastAsia="宋体" w:cs="宋体"/>
          <w:b/>
          <w:spacing w:val="76"/>
          <w:sz w:val="84"/>
          <w:szCs w:val="84"/>
        </w:rPr>
      </w:pPr>
    </w:p>
    <w:p w14:paraId="2323372E">
      <w:pPr>
        <w:pStyle w:val="22"/>
        <w:pageBreakBefore w:val="0"/>
        <w:wordWrap/>
        <w:overflowPunct/>
        <w:topLinePunct w:val="0"/>
        <w:bidi w:val="0"/>
        <w:jc w:val="center"/>
        <w:rPr>
          <w:rFonts w:hint="eastAsia" w:ascii="宋体" w:hAnsi="宋体" w:eastAsia="宋体" w:cs="宋体"/>
          <w:b/>
          <w:spacing w:val="76"/>
          <w:sz w:val="96"/>
          <w:szCs w:val="96"/>
        </w:rPr>
      </w:pPr>
      <w:r>
        <w:rPr>
          <w:rFonts w:hint="eastAsia" w:ascii="宋体" w:hAnsi="宋体" w:eastAsia="宋体" w:cs="宋体"/>
          <w:b/>
          <w:spacing w:val="76"/>
          <w:sz w:val="96"/>
          <w:szCs w:val="96"/>
        </w:rPr>
        <w:t>竞争性磋商文件</w:t>
      </w:r>
    </w:p>
    <w:p w14:paraId="192F4481">
      <w:pPr>
        <w:pStyle w:val="22"/>
        <w:pageBreakBefore w:val="0"/>
        <w:wordWrap/>
        <w:overflowPunct/>
        <w:topLinePunct w:val="0"/>
        <w:bidi w:val="0"/>
        <w:rPr>
          <w:rFonts w:hint="eastAsia" w:ascii="宋体" w:hAnsi="宋体" w:eastAsia="宋体" w:cs="宋体"/>
          <w:sz w:val="24"/>
        </w:rPr>
      </w:pPr>
    </w:p>
    <w:p w14:paraId="585B1D06">
      <w:pPr>
        <w:pStyle w:val="22"/>
        <w:keepNext w:val="0"/>
        <w:keepLines w:val="0"/>
        <w:pageBreakBefore w:val="0"/>
        <w:widowControl w:val="0"/>
        <w:wordWrap/>
        <w:overflowPunct/>
        <w:topLinePunct w:val="0"/>
        <w:bidi w:val="0"/>
        <w:spacing w:line="360" w:lineRule="auto"/>
        <w:ind w:firstLine="964"/>
        <w:rPr>
          <w:rFonts w:hint="eastAsia" w:ascii="宋体" w:hAnsi="宋体" w:eastAsia="宋体" w:cs="宋体"/>
          <w:b/>
          <w:bCs/>
          <w:sz w:val="32"/>
          <w:szCs w:val="32"/>
          <w:lang w:val="en-US" w:eastAsia="zh-CN"/>
        </w:rPr>
      </w:pPr>
      <w:r>
        <w:rPr>
          <w:rFonts w:hint="eastAsia" w:ascii="宋体" w:hAnsi="宋体" w:eastAsia="宋体" w:cs="宋体"/>
          <w:b/>
          <w:bCs/>
          <w:sz w:val="32"/>
          <w:szCs w:val="32"/>
        </w:rPr>
        <w:t>项目名称：</w:t>
      </w:r>
      <w:r>
        <w:rPr>
          <w:rFonts w:hint="eastAsia" w:ascii="宋体" w:hAnsi="宋体" w:cs="宋体"/>
          <w:b/>
          <w:bCs/>
          <w:sz w:val="32"/>
          <w:szCs w:val="32"/>
          <w:lang w:val="en-US" w:eastAsia="zh-CN"/>
        </w:rPr>
        <w:t>沛县铸造行业整治提升项目</w:t>
      </w:r>
    </w:p>
    <w:p w14:paraId="4E57796B">
      <w:pPr>
        <w:pStyle w:val="22"/>
        <w:keepNext w:val="0"/>
        <w:keepLines w:val="0"/>
        <w:pageBreakBefore w:val="0"/>
        <w:widowControl w:val="0"/>
        <w:wordWrap/>
        <w:overflowPunct/>
        <w:topLinePunct w:val="0"/>
        <w:bidi w:val="0"/>
        <w:spacing w:line="360" w:lineRule="auto"/>
        <w:ind w:firstLine="964"/>
        <w:rPr>
          <w:rFonts w:hint="eastAsia" w:ascii="宋体" w:hAnsi="宋体" w:eastAsia="宋体" w:cs="宋体"/>
          <w:b/>
          <w:bCs/>
          <w:sz w:val="32"/>
          <w:szCs w:val="32"/>
          <w:lang w:eastAsia="zh-CN"/>
        </w:rPr>
      </w:pPr>
      <w:r>
        <w:rPr>
          <w:rFonts w:hint="eastAsia" w:ascii="宋体" w:hAnsi="宋体" w:eastAsia="宋体" w:cs="宋体"/>
          <w:b/>
          <w:bCs/>
          <w:sz w:val="32"/>
          <w:szCs w:val="32"/>
        </w:rPr>
        <w:t>项目编号：</w:t>
      </w:r>
      <w:r>
        <w:rPr>
          <w:rFonts w:hint="eastAsia" w:ascii="宋体" w:hAnsi="宋体" w:cs="宋体"/>
          <w:b/>
          <w:bCs/>
          <w:sz w:val="32"/>
          <w:szCs w:val="32"/>
          <w:lang w:eastAsia="zh-CN"/>
        </w:rPr>
        <w:t>JSZC-320322-QJXM-C2025-0004</w:t>
      </w:r>
    </w:p>
    <w:p w14:paraId="479CF46C">
      <w:pPr>
        <w:pStyle w:val="22"/>
        <w:keepNext w:val="0"/>
        <w:keepLines w:val="0"/>
        <w:pageBreakBefore w:val="0"/>
        <w:widowControl w:val="0"/>
        <w:wordWrap/>
        <w:overflowPunct/>
        <w:topLinePunct w:val="0"/>
        <w:bidi w:val="0"/>
        <w:spacing w:line="360" w:lineRule="auto"/>
        <w:ind w:firstLine="964"/>
        <w:rPr>
          <w:rFonts w:hint="eastAsia" w:ascii="宋体" w:hAnsi="宋体" w:eastAsia="宋体" w:cs="宋体"/>
          <w:b/>
          <w:bCs/>
          <w:sz w:val="32"/>
          <w:szCs w:val="32"/>
          <w:lang w:eastAsia="zh-CN"/>
        </w:rPr>
      </w:pPr>
      <w:r>
        <w:rPr>
          <w:rFonts w:hint="eastAsia" w:ascii="宋体" w:hAnsi="宋体" w:eastAsia="宋体" w:cs="宋体"/>
          <w:b/>
          <w:bCs/>
          <w:sz w:val="32"/>
          <w:szCs w:val="32"/>
        </w:rPr>
        <w:t>采 购 人：</w:t>
      </w:r>
      <w:r>
        <w:rPr>
          <w:rFonts w:hint="eastAsia" w:ascii="宋体" w:hAnsi="宋体" w:cs="宋体"/>
          <w:b/>
          <w:bCs/>
          <w:sz w:val="32"/>
          <w:szCs w:val="32"/>
          <w:lang w:eastAsia="zh-CN"/>
        </w:rPr>
        <w:t>沛县经济发展局</w:t>
      </w:r>
    </w:p>
    <w:p w14:paraId="1B22E904">
      <w:pPr>
        <w:pStyle w:val="209"/>
        <w:pageBreakBefore w:val="0"/>
        <w:numPr>
          <w:ilvl w:val="0"/>
          <w:numId w:val="0"/>
        </w:numPr>
        <w:wordWrap/>
        <w:overflowPunct/>
        <w:topLinePunct w:val="0"/>
        <w:bidi w:val="0"/>
        <w:outlineLvl w:val="9"/>
        <w:rPr>
          <w:rFonts w:hint="eastAsia" w:ascii="宋体" w:hAnsi="宋体" w:eastAsia="宋体" w:cs="宋体"/>
        </w:rPr>
      </w:pPr>
    </w:p>
    <w:p w14:paraId="42FA1FEB">
      <w:pPr>
        <w:pStyle w:val="22"/>
        <w:pageBreakBefore w:val="0"/>
        <w:wordWrap/>
        <w:overflowPunct/>
        <w:topLinePunct w:val="0"/>
        <w:bidi w:val="0"/>
        <w:ind w:left="2244" w:hanging="1606"/>
        <w:rPr>
          <w:rFonts w:hint="eastAsia" w:ascii="宋体" w:hAnsi="宋体" w:eastAsia="宋体" w:cs="宋体"/>
          <w:b/>
          <w:bCs/>
          <w:sz w:val="32"/>
          <w:szCs w:val="32"/>
        </w:rPr>
      </w:pPr>
    </w:p>
    <w:p w14:paraId="76074101">
      <w:pPr>
        <w:pStyle w:val="22"/>
        <w:pageBreakBefore w:val="0"/>
        <w:wordWrap/>
        <w:overflowPunct/>
        <w:topLinePunct w:val="0"/>
        <w:bidi w:val="0"/>
        <w:ind w:left="2244" w:hanging="1606"/>
        <w:rPr>
          <w:rFonts w:hint="eastAsia" w:ascii="宋体" w:hAnsi="宋体" w:eastAsia="宋体" w:cs="宋体"/>
          <w:b/>
          <w:bCs/>
          <w:sz w:val="32"/>
          <w:szCs w:val="32"/>
        </w:rPr>
      </w:pPr>
    </w:p>
    <w:p w14:paraId="448649DF">
      <w:pPr>
        <w:pStyle w:val="209"/>
        <w:pageBreakBefore w:val="0"/>
        <w:numPr>
          <w:ilvl w:val="0"/>
          <w:numId w:val="0"/>
        </w:numPr>
        <w:wordWrap/>
        <w:overflowPunct/>
        <w:topLinePunct w:val="0"/>
        <w:bidi w:val="0"/>
        <w:jc w:val="center"/>
        <w:outlineLvl w:val="9"/>
        <w:rPr>
          <w:rFonts w:hint="eastAsia" w:ascii="宋体" w:hAnsi="宋体" w:eastAsia="宋体" w:cs="宋体"/>
        </w:rPr>
      </w:pP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lang w:eastAsia="zh-CN"/>
        </w:rPr>
        <w:drawing>
          <wp:inline distT="0" distB="0" distL="114300" distR="114300">
            <wp:extent cx="2343150" cy="1990725"/>
            <wp:effectExtent l="0" t="0" r="3810" b="5715"/>
            <wp:docPr id="1" name="图片 1" descr="ed8341cb52345032b0d8b1080efe8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d8341cb52345032b0d8b1080efe83a"/>
                    <pic:cNvPicPr>
                      <a:picLocks noChangeAspect="1"/>
                    </pic:cNvPicPr>
                  </pic:nvPicPr>
                  <pic:blipFill>
                    <a:blip r:embed="rId11"/>
                    <a:srcRect l="13016" t="15868" r="4301" b="26712"/>
                    <a:stretch>
                      <a:fillRect/>
                    </a:stretch>
                  </pic:blipFill>
                  <pic:spPr>
                    <a:xfrm>
                      <a:off x="0" y="0"/>
                      <a:ext cx="2343150" cy="1990725"/>
                    </a:xfrm>
                    <a:prstGeom prst="rect">
                      <a:avLst/>
                    </a:prstGeom>
                    <a:noFill/>
                    <a:ln>
                      <a:noFill/>
                    </a:ln>
                  </pic:spPr>
                </pic:pic>
              </a:graphicData>
            </a:graphic>
          </wp:inline>
        </w:drawing>
      </w:r>
    </w:p>
    <w:p w14:paraId="17D7BEF8">
      <w:pPr>
        <w:pStyle w:val="22"/>
        <w:pageBreakBefore w:val="0"/>
        <w:wordWrap/>
        <w:overflowPunct/>
        <w:topLinePunct w:val="0"/>
        <w:bidi w:val="0"/>
        <w:ind w:left="2244" w:hanging="1606"/>
        <w:rPr>
          <w:rFonts w:hint="eastAsia" w:ascii="宋体" w:hAnsi="宋体" w:eastAsia="宋体" w:cs="宋体"/>
          <w:b/>
          <w:bCs/>
          <w:sz w:val="32"/>
          <w:szCs w:val="32"/>
        </w:rPr>
      </w:pPr>
    </w:p>
    <w:p w14:paraId="24C5E55C">
      <w:pPr>
        <w:pStyle w:val="22"/>
        <w:pageBreakBefore w:val="0"/>
        <w:wordWrap/>
        <w:overflowPunct/>
        <w:topLinePunct w:val="0"/>
        <w:bidi w:val="0"/>
        <w:rPr>
          <w:rFonts w:hint="eastAsia" w:ascii="宋体" w:hAnsi="宋体" w:eastAsia="宋体" w:cs="宋体"/>
          <w:b/>
          <w:sz w:val="32"/>
          <w:szCs w:val="32"/>
          <w:highlight w:val="none"/>
          <w:lang w:eastAsia="zh-CN"/>
        </w:rPr>
      </w:pPr>
    </w:p>
    <w:p w14:paraId="7E6F4130">
      <w:pPr>
        <w:pStyle w:val="22"/>
        <w:pageBreakBefore w:val="0"/>
        <w:wordWrap/>
        <w:overflowPunct/>
        <w:topLinePunct w:val="0"/>
        <w:bidi w:val="0"/>
        <w:ind w:left="2564" w:hanging="1606"/>
        <w:rPr>
          <w:rFonts w:hint="eastAsia" w:ascii="宋体" w:hAnsi="宋体" w:eastAsia="宋体" w:cs="宋体"/>
          <w:b/>
          <w:sz w:val="32"/>
          <w:szCs w:val="32"/>
          <w:highlight w:val="none"/>
          <w:lang w:eastAsia="zh-CN"/>
        </w:rPr>
      </w:pPr>
    </w:p>
    <w:p w14:paraId="61889D5B">
      <w:pPr>
        <w:pStyle w:val="22"/>
        <w:pageBreakBefore w:val="0"/>
        <w:wordWrap/>
        <w:overflowPunct/>
        <w:topLinePunct w:val="0"/>
        <w:bidi w:val="0"/>
        <w:ind w:left="2564" w:hanging="1606"/>
        <w:rPr>
          <w:rFonts w:hint="eastAsia" w:ascii="宋体" w:hAnsi="宋体" w:eastAsia="宋体" w:cs="宋体"/>
          <w:b/>
          <w:sz w:val="32"/>
          <w:szCs w:val="32"/>
          <w:highlight w:val="none"/>
          <w:lang w:eastAsia="zh-CN"/>
        </w:rPr>
      </w:pPr>
    </w:p>
    <w:p w14:paraId="6EA0C730">
      <w:pPr>
        <w:pStyle w:val="22"/>
        <w:keepNext w:val="0"/>
        <w:keepLines w:val="0"/>
        <w:pageBreakBefore w:val="0"/>
        <w:widowControl w:val="0"/>
        <w:wordWrap/>
        <w:overflowPunct/>
        <w:topLinePunct w:val="0"/>
        <w:bidi w:val="0"/>
        <w:spacing w:line="360" w:lineRule="auto"/>
        <w:ind w:firstLine="964"/>
        <w:rPr>
          <w:rFonts w:hint="eastAsia" w:ascii="宋体" w:hAnsi="宋体" w:eastAsia="宋体" w:cs="宋体"/>
          <w:b/>
          <w:bCs/>
          <w:sz w:val="32"/>
          <w:szCs w:val="32"/>
          <w:lang w:eastAsia="zh-CN"/>
        </w:rPr>
      </w:pPr>
      <w:r>
        <w:rPr>
          <w:rFonts w:hint="eastAsia" w:ascii="宋体" w:hAnsi="宋体" w:eastAsia="宋体" w:cs="宋体"/>
          <w:b/>
          <w:bCs/>
          <w:sz w:val="32"/>
          <w:szCs w:val="32"/>
        </w:rPr>
        <w:t>采购代理机构：</w:t>
      </w:r>
      <w:r>
        <w:rPr>
          <w:rFonts w:hint="eastAsia" w:ascii="宋体" w:hAnsi="宋体" w:eastAsia="宋体" w:cs="宋体"/>
          <w:b/>
          <w:bCs/>
          <w:sz w:val="32"/>
          <w:szCs w:val="32"/>
          <w:lang w:eastAsia="zh-CN"/>
        </w:rPr>
        <w:t>徐州勤佳项目管理咨询有限公司</w:t>
      </w:r>
    </w:p>
    <w:p w14:paraId="557E50FA">
      <w:pPr>
        <w:pStyle w:val="22"/>
        <w:keepNext w:val="0"/>
        <w:keepLines w:val="0"/>
        <w:pageBreakBefore w:val="0"/>
        <w:widowControl w:val="0"/>
        <w:wordWrap/>
        <w:overflowPunct/>
        <w:topLinePunct w:val="0"/>
        <w:bidi w:val="0"/>
        <w:spacing w:line="360" w:lineRule="auto"/>
        <w:ind w:firstLine="964"/>
        <w:jc w:val="both"/>
        <w:rPr>
          <w:rFonts w:hint="eastAsia" w:ascii="宋体" w:hAnsi="宋体" w:eastAsia="宋体" w:cs="宋体"/>
          <w:b/>
          <w:bCs/>
          <w:sz w:val="32"/>
          <w:szCs w:val="32"/>
        </w:rPr>
      </w:pPr>
      <w:r>
        <w:rPr>
          <w:rFonts w:hint="eastAsia" w:ascii="宋体" w:hAnsi="宋体" w:eastAsia="宋体" w:cs="宋体"/>
          <w:b/>
          <w:bCs/>
          <w:sz w:val="32"/>
          <w:szCs w:val="32"/>
          <w:lang w:eastAsia="zh-CN"/>
        </w:rPr>
        <w:t>日</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eastAsia="zh-CN"/>
        </w:rPr>
        <w:t>期：</w:t>
      </w:r>
      <w:r>
        <w:rPr>
          <w:rFonts w:hint="eastAsia" w:ascii="宋体" w:hAnsi="宋体" w:eastAsia="宋体" w:cs="宋体"/>
          <w:b/>
          <w:bCs/>
          <w:sz w:val="32"/>
          <w:szCs w:val="32"/>
        </w:rPr>
        <w:t xml:space="preserve"> </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二〇二</w:t>
      </w:r>
      <w:r>
        <w:rPr>
          <w:rFonts w:hint="eastAsia" w:ascii="宋体" w:hAnsi="宋体" w:cs="宋体"/>
          <w:b/>
          <w:bCs/>
          <w:sz w:val="32"/>
          <w:szCs w:val="32"/>
          <w:lang w:val="en-US" w:eastAsia="zh-CN"/>
        </w:rPr>
        <w:t>五</w:t>
      </w:r>
      <w:r>
        <w:rPr>
          <w:rFonts w:hint="eastAsia" w:ascii="宋体" w:hAnsi="宋体" w:eastAsia="宋体" w:cs="宋体"/>
          <w:b/>
          <w:bCs/>
          <w:sz w:val="32"/>
          <w:szCs w:val="32"/>
        </w:rPr>
        <w:t>年</w:t>
      </w:r>
      <w:r>
        <w:rPr>
          <w:rFonts w:hint="eastAsia" w:ascii="宋体" w:hAnsi="宋体" w:cs="宋体"/>
          <w:b/>
          <w:bCs/>
          <w:sz w:val="32"/>
          <w:szCs w:val="32"/>
          <w:lang w:val="en-US" w:eastAsia="zh-CN"/>
        </w:rPr>
        <w:t>四</w:t>
      </w:r>
      <w:r>
        <w:rPr>
          <w:rFonts w:hint="eastAsia" w:ascii="宋体" w:hAnsi="宋体" w:eastAsia="宋体" w:cs="宋体"/>
          <w:b/>
          <w:bCs/>
          <w:sz w:val="32"/>
          <w:szCs w:val="32"/>
        </w:rPr>
        <w:t>月</w:t>
      </w:r>
    </w:p>
    <w:p w14:paraId="42F0D6C9">
      <w:pPr>
        <w:pStyle w:val="22"/>
        <w:keepNext w:val="0"/>
        <w:keepLines w:val="0"/>
        <w:pageBreakBefore w:val="0"/>
        <w:widowControl w:val="0"/>
        <w:wordWrap/>
        <w:overflowPunct/>
        <w:topLinePunct w:val="0"/>
        <w:bidi w:val="0"/>
        <w:spacing w:line="360" w:lineRule="auto"/>
        <w:rPr>
          <w:rFonts w:hint="eastAsia" w:ascii="宋体" w:hAnsi="宋体" w:eastAsia="宋体" w:cs="宋体"/>
          <w:b/>
          <w:bCs/>
          <w:sz w:val="24"/>
        </w:rPr>
        <w:sectPr>
          <w:headerReference r:id="rId3" w:type="default"/>
          <w:footerReference r:id="rId4" w:type="default"/>
          <w:pgSz w:w="11906" w:h="16838"/>
          <w:pgMar w:top="1020" w:right="1701" w:bottom="1134" w:left="1701" w:header="851" w:footer="992" w:gutter="0"/>
          <w:pgNumType w:start="1"/>
          <w:cols w:space="1701" w:num="1"/>
          <w:docGrid w:linePitch="360" w:charSpace="0"/>
        </w:sectPr>
      </w:pPr>
    </w:p>
    <w:p w14:paraId="06FB5986">
      <w:pPr>
        <w:pStyle w:val="22"/>
        <w:pageBreakBefore w:val="0"/>
        <w:wordWrap/>
        <w:overflowPunct/>
        <w:topLinePunct w:val="0"/>
        <w:bidi w:val="0"/>
        <w:spacing w:line="440" w:lineRule="exact"/>
        <w:jc w:val="center"/>
        <w:rPr>
          <w:rFonts w:hint="eastAsia" w:ascii="宋体" w:hAnsi="宋体" w:eastAsia="宋体" w:cs="宋体"/>
          <w:b/>
          <w:sz w:val="36"/>
          <w:szCs w:val="36"/>
        </w:rPr>
      </w:pPr>
      <w:r>
        <w:rPr>
          <w:rFonts w:hint="eastAsia" w:ascii="宋体" w:hAnsi="宋体" w:eastAsia="宋体" w:cs="宋体"/>
          <w:b/>
          <w:sz w:val="36"/>
          <w:szCs w:val="36"/>
        </w:rPr>
        <w:t>竞争性磋商文件</w:t>
      </w:r>
    </w:p>
    <w:p w14:paraId="6589CC8D">
      <w:pPr>
        <w:pStyle w:val="22"/>
        <w:pageBreakBefore w:val="0"/>
        <w:tabs>
          <w:tab w:val="left" w:pos="3240"/>
        </w:tabs>
        <w:wordWrap/>
        <w:overflowPunct/>
        <w:topLinePunct w:val="0"/>
        <w:bidi w:val="0"/>
        <w:spacing w:line="400" w:lineRule="exact"/>
        <w:jc w:val="center"/>
        <w:rPr>
          <w:rFonts w:hint="eastAsia" w:ascii="宋体" w:hAnsi="宋体" w:eastAsia="宋体" w:cs="宋体"/>
          <w:bCs/>
          <w:sz w:val="24"/>
          <w:lang w:eastAsia="zh-CN"/>
        </w:rPr>
      </w:pPr>
      <w:r>
        <w:rPr>
          <w:rFonts w:hint="eastAsia" w:ascii="宋体" w:hAnsi="宋体" w:eastAsia="宋体" w:cs="宋体"/>
          <w:bCs/>
          <w:sz w:val="24"/>
        </w:rPr>
        <w:t>项目编号：</w:t>
      </w:r>
      <w:r>
        <w:rPr>
          <w:rFonts w:hint="eastAsia" w:ascii="宋体" w:hAnsi="宋体" w:cs="宋体"/>
          <w:bCs/>
          <w:sz w:val="24"/>
          <w:lang w:eastAsia="zh-CN"/>
        </w:rPr>
        <w:t>JSZC-320322-QJXM-C2025-0004</w:t>
      </w:r>
    </w:p>
    <w:p w14:paraId="758B278C">
      <w:pPr>
        <w:pStyle w:val="22"/>
        <w:pageBreakBefore w:val="0"/>
        <w:tabs>
          <w:tab w:val="left" w:pos="3240"/>
        </w:tabs>
        <w:wordWrap/>
        <w:overflowPunct/>
        <w:topLinePunct w:val="0"/>
        <w:bidi w:val="0"/>
        <w:spacing w:line="400" w:lineRule="exact"/>
        <w:rPr>
          <w:rFonts w:hint="eastAsia"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 xml:space="preserve"> （供应商）：</w:t>
      </w:r>
    </w:p>
    <w:p w14:paraId="0E5FC5E4">
      <w:pPr>
        <w:pStyle w:val="22"/>
        <w:pageBreakBefore w:val="0"/>
        <w:wordWrap/>
        <w:overflowPunct/>
        <w:topLinePunct w:val="0"/>
        <w:bidi w:val="0"/>
        <w:spacing w:line="400" w:lineRule="exact"/>
        <w:ind w:firstLine="497"/>
        <w:rPr>
          <w:rFonts w:hint="eastAsia" w:ascii="宋体" w:hAnsi="宋体" w:eastAsia="宋体" w:cs="宋体"/>
          <w:sz w:val="24"/>
        </w:rPr>
      </w:pPr>
      <w:r>
        <w:rPr>
          <w:rFonts w:hint="eastAsia" w:ascii="宋体" w:hAnsi="宋体" w:eastAsia="宋体" w:cs="宋体"/>
          <w:sz w:val="24"/>
        </w:rPr>
        <w:t>受</w:t>
      </w:r>
      <w:r>
        <w:rPr>
          <w:rFonts w:hint="eastAsia" w:ascii="宋体" w:hAnsi="宋体" w:cs="宋体"/>
          <w:sz w:val="24"/>
          <w:lang w:eastAsia="zh-CN"/>
        </w:rPr>
        <w:t>沛县经济发展局</w:t>
      </w:r>
      <w:r>
        <w:rPr>
          <w:rFonts w:hint="eastAsia" w:ascii="宋体" w:hAnsi="宋体" w:eastAsia="宋体" w:cs="宋体"/>
          <w:sz w:val="24"/>
        </w:rPr>
        <w:t>委托，</w:t>
      </w:r>
      <w:r>
        <w:rPr>
          <w:rFonts w:hint="eastAsia" w:ascii="宋体" w:hAnsi="宋体" w:eastAsia="宋体" w:cs="宋体"/>
          <w:sz w:val="24"/>
          <w:lang w:eastAsia="zh-CN"/>
        </w:rPr>
        <w:t>徐州勤佳项目管理咨询有限公司</w:t>
      </w:r>
      <w:r>
        <w:rPr>
          <w:rFonts w:hint="eastAsia" w:ascii="宋体" w:hAnsi="宋体" w:eastAsia="宋体" w:cs="宋体"/>
          <w:sz w:val="24"/>
        </w:rPr>
        <w:t>对</w:t>
      </w:r>
      <w:r>
        <w:rPr>
          <w:rFonts w:hint="eastAsia" w:ascii="宋体" w:hAnsi="宋体" w:cs="宋体"/>
          <w:sz w:val="24"/>
          <w:u w:val="single"/>
          <w:lang w:eastAsia="zh-CN"/>
        </w:rPr>
        <w:t>沛县铸造行业整治提升项目</w:t>
      </w:r>
      <w:r>
        <w:rPr>
          <w:rFonts w:hint="eastAsia" w:ascii="宋体" w:hAnsi="宋体" w:eastAsia="宋体" w:cs="宋体"/>
          <w:sz w:val="24"/>
        </w:rPr>
        <w:t>采取竞争性磋商方式进行采购。竞争性磋商文件（以下简称《磋商文件》）内容如下：</w:t>
      </w:r>
    </w:p>
    <w:p w14:paraId="2D6F891D">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left="497"/>
        <w:jc w:val="center"/>
        <w:outlineLvl w:val="0"/>
        <w:rPr>
          <w:rFonts w:hint="eastAsia" w:ascii="宋体" w:hAnsi="宋体" w:eastAsia="宋体" w:cs="宋体"/>
          <w:b/>
          <w:bCs/>
          <w:sz w:val="24"/>
        </w:rPr>
      </w:pPr>
      <w:r>
        <w:rPr>
          <w:rFonts w:hint="eastAsia" w:ascii="宋体" w:hAnsi="宋体" w:eastAsia="宋体" w:cs="宋体"/>
          <w:b/>
          <w:bCs/>
          <w:color w:val="000000"/>
          <w:sz w:val="24"/>
        </w:rPr>
        <w:t>第一章 项目说明</w:t>
      </w:r>
    </w:p>
    <w:p w14:paraId="54BFFBF8">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lang w:eastAsia="zh-CN"/>
        </w:rPr>
      </w:pPr>
      <w:r>
        <w:rPr>
          <w:rFonts w:hint="eastAsia" w:ascii="宋体" w:hAnsi="宋体" w:eastAsia="宋体" w:cs="宋体"/>
          <w:color w:val="000000"/>
          <w:sz w:val="24"/>
        </w:rPr>
        <w:t>一、采购人：</w:t>
      </w:r>
      <w:r>
        <w:rPr>
          <w:rFonts w:hint="eastAsia" w:ascii="宋体" w:hAnsi="宋体" w:cs="宋体"/>
          <w:color w:val="000000"/>
          <w:sz w:val="24"/>
          <w:lang w:eastAsia="zh-CN"/>
        </w:rPr>
        <w:t>沛县经济发展局</w:t>
      </w:r>
    </w:p>
    <w:p w14:paraId="25C2386C">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lang w:eastAsia="zh-CN"/>
        </w:rPr>
      </w:pPr>
      <w:r>
        <w:rPr>
          <w:rFonts w:hint="eastAsia" w:ascii="宋体" w:hAnsi="宋体" w:eastAsia="宋体" w:cs="宋体"/>
          <w:color w:val="000000"/>
          <w:sz w:val="24"/>
        </w:rPr>
        <w:t>二、项目名称：</w:t>
      </w:r>
      <w:r>
        <w:rPr>
          <w:rFonts w:hint="eastAsia" w:ascii="宋体" w:hAnsi="宋体" w:cs="宋体"/>
          <w:color w:val="000000"/>
          <w:sz w:val="24"/>
          <w:lang w:eastAsia="zh-CN"/>
        </w:rPr>
        <w:t>沛县铸造行业整治提升项目</w:t>
      </w:r>
    </w:p>
    <w:p w14:paraId="619C30D9">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lang w:eastAsia="zh-CN"/>
        </w:rPr>
      </w:pPr>
      <w:r>
        <w:rPr>
          <w:rFonts w:hint="eastAsia" w:ascii="宋体" w:hAnsi="宋体" w:eastAsia="宋体" w:cs="宋体"/>
          <w:color w:val="000000"/>
          <w:sz w:val="24"/>
        </w:rPr>
        <w:t>三、项目编号：</w:t>
      </w:r>
      <w:r>
        <w:rPr>
          <w:rFonts w:hint="eastAsia" w:ascii="宋体" w:hAnsi="宋体" w:cs="宋体"/>
          <w:color w:val="000000"/>
          <w:sz w:val="24"/>
          <w:lang w:eastAsia="zh-CN"/>
        </w:rPr>
        <w:t>JSZC-320322-QJXM-C2025-0004</w:t>
      </w:r>
    </w:p>
    <w:p w14:paraId="6CA7579B">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color w:val="000000"/>
          <w:sz w:val="24"/>
        </w:rPr>
        <w:t>四、采购邀请：通过发布公告的方式邀请符合相应资格条件的供应商参与竞争性磋商采购活动。</w:t>
      </w:r>
    </w:p>
    <w:p w14:paraId="3C463373">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color w:val="000000"/>
          <w:sz w:val="24"/>
        </w:rPr>
        <w:t>五、采购方式：本项目采用竞争性磋商采购方式。</w:t>
      </w:r>
    </w:p>
    <w:p w14:paraId="18C89DBF">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left="497"/>
        <w:rPr>
          <w:rFonts w:hint="eastAsia" w:ascii="宋体" w:hAnsi="宋体" w:eastAsia="宋体" w:cs="宋体"/>
          <w:color w:val="000000"/>
          <w:sz w:val="24"/>
        </w:rPr>
      </w:pPr>
      <w:r>
        <w:rPr>
          <w:rFonts w:hint="eastAsia" w:ascii="宋体" w:hAnsi="宋体" w:eastAsia="宋体" w:cs="宋体"/>
          <w:color w:val="000000"/>
          <w:sz w:val="24"/>
        </w:rPr>
        <w:t>六、供应商资格条件：</w:t>
      </w:r>
    </w:p>
    <w:p w14:paraId="76BF513B">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color w:val="000000"/>
          <w:sz w:val="24"/>
        </w:rPr>
      </w:pPr>
      <w:r>
        <w:rPr>
          <w:rFonts w:hint="eastAsia" w:ascii="宋体" w:hAnsi="宋体" w:eastAsia="宋体" w:cs="宋体"/>
          <w:color w:val="000000"/>
          <w:sz w:val="24"/>
        </w:rPr>
        <w:t>1、满足《中华人民共和国政府采购法》第二十二条规定。</w:t>
      </w:r>
    </w:p>
    <w:p w14:paraId="33FDDFE2">
      <w:pPr>
        <w:pStyle w:val="265"/>
        <w:pageBreakBefore w:val="0"/>
        <w:wordWrap/>
        <w:overflowPunct/>
        <w:topLinePunct w:val="0"/>
        <w:bidi w:val="0"/>
        <w:spacing w:before="0" w:beforeAutospacing="0" w:after="0" w:afterAutospacing="0" w:line="480" w:lineRule="exact"/>
        <w:ind w:firstLine="480"/>
        <w:rPr>
          <w:rFonts w:hint="eastAsia" w:ascii="宋体" w:hAnsi="宋体" w:eastAsia="宋体" w:cs="宋体"/>
          <w:color w:val="000000"/>
        </w:rPr>
      </w:pPr>
      <w:r>
        <w:rPr>
          <w:rFonts w:hint="eastAsia" w:ascii="宋体" w:hAnsi="宋体" w:eastAsia="宋体" w:cs="宋体"/>
          <w:color w:val="000000"/>
          <w:sz w:val="24"/>
          <w:szCs w:val="24"/>
          <w:lang w:val="en-US" w:eastAsia="zh-CN" w:bidi="ar-SA"/>
        </w:rPr>
        <w:t>2、落实政府采购政策需满足的资格要求</w:t>
      </w:r>
      <w:r>
        <w:rPr>
          <w:rFonts w:hint="eastAsia" w:ascii="宋体" w:hAnsi="宋体" w:eastAsia="宋体" w:cs="宋体"/>
          <w:color w:val="000000"/>
        </w:rPr>
        <w:t>：</w:t>
      </w:r>
      <w:r>
        <w:rPr>
          <w:rFonts w:hint="eastAsia" w:ascii="宋体" w:hAnsi="宋体" w:eastAsia="宋体" w:cs="宋体"/>
          <w:b/>
          <w:bCs/>
          <w:color w:val="000000"/>
        </w:rPr>
        <w:t>此项目属于专门面向中小微企业采购的项目，供应商应为中小微企业、监狱企业、残疾人福利性单位</w:t>
      </w:r>
      <w:r>
        <w:rPr>
          <w:rFonts w:hint="eastAsia" w:ascii="宋体" w:hAnsi="宋体" w:eastAsia="宋体" w:cs="宋体"/>
          <w:color w:val="000000"/>
        </w:rPr>
        <w:t xml:space="preserve">。 </w:t>
      </w:r>
    </w:p>
    <w:p w14:paraId="3AC1FC03">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500" w:lineRule="exact"/>
        <w:ind w:left="0" w:right="0" w:firstLine="480"/>
        <w:jc w:val="both"/>
        <w:rPr>
          <w:rFonts w:hint="eastAsia" w:ascii="宋体" w:hAnsi="宋体" w:eastAsia="宋体" w:cs="宋体"/>
          <w:b/>
          <w:bCs/>
          <w:color w:val="000000"/>
          <w:sz w:val="24"/>
          <w:szCs w:val="24"/>
          <w:lang w:val="en-US" w:eastAsia="zh-CN" w:bidi="ar-SA"/>
        </w:rPr>
      </w:pPr>
      <w:r>
        <w:rPr>
          <w:rFonts w:hint="eastAsia" w:ascii="宋体" w:hAnsi="宋体" w:eastAsia="宋体" w:cs="宋体"/>
          <w:color w:val="000000"/>
          <w:sz w:val="24"/>
        </w:rPr>
        <w:t>3、本项目的特定资格要求：</w:t>
      </w:r>
      <w:r>
        <w:rPr>
          <w:rFonts w:hint="eastAsia" w:ascii="宋体" w:hAnsi="宋体" w:cs="宋体"/>
          <w:b/>
          <w:bCs/>
          <w:color w:val="000000"/>
          <w:sz w:val="24"/>
          <w:lang w:eastAsia="zh-CN"/>
        </w:rPr>
        <w:t>无</w:t>
      </w:r>
      <w:r>
        <w:rPr>
          <w:rFonts w:hint="eastAsia" w:ascii="宋体" w:hAnsi="宋体" w:eastAsia="宋体" w:cs="宋体"/>
          <w:b/>
          <w:bCs/>
          <w:color w:val="000000"/>
          <w:sz w:val="24"/>
          <w:szCs w:val="24"/>
          <w:lang w:val="en-US" w:eastAsia="zh-CN" w:bidi="ar-SA"/>
        </w:rPr>
        <w:t>。</w:t>
      </w:r>
    </w:p>
    <w:p w14:paraId="769AC016">
      <w:pPr>
        <w:pStyle w:val="281"/>
        <w:pageBreakBefore w:val="0"/>
        <w:wordWrap/>
        <w:overflowPunct/>
        <w:topLinePunct w:val="0"/>
        <w:bidi w:val="0"/>
        <w:spacing w:line="400" w:lineRule="exact"/>
        <w:ind w:firstLine="480"/>
        <w:rPr>
          <w:rFonts w:hint="eastAsia" w:ascii="宋体" w:hAnsi="宋体" w:eastAsia="宋体" w:cs="宋体"/>
          <w:sz w:val="24"/>
          <w:szCs w:val="24"/>
        </w:rPr>
      </w:pPr>
      <w:r>
        <w:rPr>
          <w:rFonts w:hint="eastAsia" w:ascii="宋体" w:hAnsi="宋体" w:eastAsia="宋体" w:cs="宋体"/>
          <w:sz w:val="24"/>
          <w:szCs w:val="24"/>
        </w:rPr>
        <w:t>说明：</w:t>
      </w:r>
    </w:p>
    <w:p w14:paraId="3AD6C093">
      <w:pPr>
        <w:pStyle w:val="281"/>
        <w:pageBreakBefore w:val="0"/>
        <w:wordWrap/>
        <w:overflowPunct/>
        <w:topLinePunct w:val="0"/>
        <w:bidi w:val="0"/>
        <w:spacing w:line="400" w:lineRule="exact"/>
        <w:ind w:firstLine="480"/>
        <w:rPr>
          <w:rFonts w:hint="eastAsia" w:ascii="宋体" w:hAnsi="宋体" w:eastAsia="宋体" w:cs="宋体"/>
          <w:sz w:val="24"/>
          <w:szCs w:val="24"/>
        </w:rPr>
      </w:pPr>
      <w:r>
        <w:rPr>
          <w:rFonts w:hint="eastAsia" w:ascii="宋体" w:hAnsi="宋体" w:eastAsia="宋体" w:cs="宋体"/>
          <w:sz w:val="24"/>
          <w:szCs w:val="24"/>
        </w:rPr>
        <w:t>1.本项目不接受联合体参与采购活动</w:t>
      </w:r>
      <w:r>
        <w:rPr>
          <w:rFonts w:hint="eastAsia" w:ascii="宋体" w:hAnsi="宋体" w:eastAsia="宋体" w:cs="宋体"/>
          <w:color w:val="000000"/>
        </w:rPr>
        <w:t>，成交后不得转包或分包。</w:t>
      </w:r>
    </w:p>
    <w:p w14:paraId="5631A5F8">
      <w:pPr>
        <w:pStyle w:val="281"/>
        <w:pageBreakBefore w:val="0"/>
        <w:wordWrap/>
        <w:overflowPunct/>
        <w:topLinePunct w:val="0"/>
        <w:bidi w:val="0"/>
        <w:spacing w:line="400" w:lineRule="exact"/>
        <w:ind w:firstLine="480"/>
        <w:rPr>
          <w:rFonts w:hint="eastAsia" w:ascii="宋体" w:hAnsi="宋体" w:eastAsia="宋体" w:cs="宋体"/>
          <w:sz w:val="24"/>
          <w:szCs w:val="24"/>
        </w:rPr>
      </w:pPr>
      <w:r>
        <w:rPr>
          <w:rFonts w:hint="eastAsia" w:ascii="宋体" w:hAnsi="宋体" w:eastAsia="宋体" w:cs="宋体"/>
          <w:sz w:val="24"/>
          <w:szCs w:val="24"/>
        </w:rPr>
        <w:t>2.单位负责人为同一人或者存在直接控股、管理关系的不同供应商，不得参加同一合同项下的政府采购活动。</w:t>
      </w:r>
    </w:p>
    <w:p w14:paraId="02DFE971">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3.为本采购项目提供整体设计、规范编制或者项目管理、监理、检测等服务的供应商，不得再参加本采购项目的采购活动。</w:t>
      </w:r>
    </w:p>
    <w:p w14:paraId="3ECD8FE2">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4.查询及使用供应商信用记录：</w:t>
      </w:r>
    </w:p>
    <w:p w14:paraId="332BCDAA">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⑴由采购人查询信用信息。</w:t>
      </w:r>
    </w:p>
    <w:p w14:paraId="0D7FC4A6">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⑵查询渠道包括：</w:t>
      </w:r>
    </w:p>
    <w:p w14:paraId="46FD779D">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①“信用中国”网（www.creditchina.gov.cn）；</w:t>
      </w:r>
    </w:p>
    <w:p w14:paraId="62E50E51">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②“中国政府采购”网（www.ccgp.gov.cn）；</w:t>
      </w:r>
    </w:p>
    <w:p w14:paraId="5ED6C6BA">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③“信用中国（江苏）”网（http://www.jscredit.gov.cn/）；</w:t>
      </w:r>
    </w:p>
    <w:p w14:paraId="0859A696">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④“信用中国（徐州）”网（http://www.xuzhoucredit.gov.cn）。</w:t>
      </w:r>
    </w:p>
    <w:p w14:paraId="4FAFB49F">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⑶截止时点（查询环节）：评审结束前。</w:t>
      </w:r>
    </w:p>
    <w:p w14:paraId="45E71F2A">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⑷信用信息查询记录和证据留存的具体方式：</w:t>
      </w:r>
    </w:p>
    <w:p w14:paraId="0D27C084">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网页截屏打印，与其他采购文件一并保存。</w:t>
      </w:r>
    </w:p>
    <w:p w14:paraId="17D5F906">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⑸信用信息的使用规则：</w:t>
      </w:r>
    </w:p>
    <w:p w14:paraId="2CD28003">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sz w:val="24"/>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249F5BCF">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color w:val="000000"/>
          <w:sz w:val="24"/>
        </w:rPr>
      </w:pPr>
      <w:r>
        <w:rPr>
          <w:rFonts w:hint="eastAsia" w:ascii="宋体" w:hAnsi="宋体" w:eastAsia="宋体" w:cs="宋体"/>
          <w:color w:val="000000"/>
          <w:sz w:val="24"/>
        </w:rPr>
        <w:t>七、采购预算（采购项目预算金额）：见《磋商文件》附件2、《项目要求（采购需求）》。</w:t>
      </w:r>
    </w:p>
    <w:p w14:paraId="6A47CD6F">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color w:val="000000"/>
          <w:sz w:val="24"/>
        </w:rPr>
      </w:pPr>
      <w:r>
        <w:rPr>
          <w:rFonts w:hint="eastAsia" w:ascii="宋体" w:hAnsi="宋体" w:eastAsia="宋体" w:cs="宋体"/>
          <w:color w:val="000000"/>
          <w:sz w:val="24"/>
        </w:rPr>
        <w:t>八、采购需求：见《磋商文件》附件2、《项目要求（采购需求）》。</w:t>
      </w:r>
    </w:p>
    <w:p w14:paraId="5836A541">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color w:val="000000"/>
          <w:sz w:val="24"/>
        </w:rPr>
      </w:pPr>
      <w:r>
        <w:rPr>
          <w:rFonts w:hint="eastAsia" w:ascii="宋体" w:hAnsi="宋体" w:eastAsia="宋体" w:cs="宋体"/>
          <w:color w:val="000000"/>
          <w:sz w:val="24"/>
        </w:rPr>
        <w:t>九、合同草案条款：见《磋商文件》附件6、《合同草案条款》。</w:t>
      </w:r>
    </w:p>
    <w:p w14:paraId="37493FE7">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color w:val="000000"/>
          <w:sz w:val="24"/>
        </w:rPr>
      </w:pPr>
      <w:r>
        <w:rPr>
          <w:rFonts w:hint="eastAsia" w:ascii="宋体" w:hAnsi="宋体" w:eastAsia="宋体" w:cs="宋体"/>
          <w:color w:val="000000"/>
          <w:sz w:val="24"/>
        </w:rPr>
        <w:t>十、报价要求</w:t>
      </w:r>
    </w:p>
    <w:p w14:paraId="1B76DC7A">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color w:val="000000"/>
          <w:sz w:val="24"/>
        </w:rPr>
        <w:t>1、供应商报价为要约，</w:t>
      </w:r>
      <w:r>
        <w:rPr>
          <w:rFonts w:hint="eastAsia" w:ascii="宋体" w:hAnsi="宋体" w:eastAsia="宋体" w:cs="宋体"/>
          <w:color w:val="000000"/>
          <w:sz w:val="24"/>
          <w:lang w:eastAsia="zh-CN"/>
        </w:rPr>
        <w:t>徐州勤佳项目管理咨询有限公司</w:t>
      </w:r>
      <w:r>
        <w:rPr>
          <w:rFonts w:hint="eastAsia" w:ascii="宋体" w:hAnsi="宋体" w:eastAsia="宋体" w:cs="宋体"/>
          <w:color w:val="000000"/>
          <w:sz w:val="24"/>
        </w:rPr>
        <w:t>无承诺表示时视为未成交，</w:t>
      </w:r>
      <w:r>
        <w:rPr>
          <w:rFonts w:hint="eastAsia" w:ascii="宋体" w:hAnsi="宋体" w:eastAsia="宋体" w:cs="宋体"/>
          <w:color w:val="000000"/>
          <w:sz w:val="24"/>
          <w:lang w:eastAsia="zh-CN"/>
        </w:rPr>
        <w:t>徐州勤佳项目管理咨询有限公司</w:t>
      </w:r>
      <w:r>
        <w:rPr>
          <w:rFonts w:hint="eastAsia" w:ascii="宋体" w:hAnsi="宋体" w:eastAsia="宋体" w:cs="宋体"/>
          <w:color w:val="000000"/>
          <w:sz w:val="24"/>
        </w:rPr>
        <w:t>认为必要时可重新进行竞争性磋商采购或采取其它方式采购。</w:t>
      </w:r>
    </w:p>
    <w:p w14:paraId="00890D23">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sz w:val="24"/>
        </w:rPr>
      </w:pPr>
      <w:r>
        <w:rPr>
          <w:rFonts w:hint="eastAsia" w:ascii="宋体" w:hAnsi="宋体" w:eastAsia="宋体" w:cs="宋体"/>
          <w:color w:val="000000"/>
          <w:sz w:val="24"/>
        </w:rPr>
        <w:t>2、按照《磋商报价表》要求填写首次报价。</w:t>
      </w:r>
    </w:p>
    <w:p w14:paraId="027BD900">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right="-57" w:firstLine="600"/>
        <w:rPr>
          <w:rFonts w:hint="eastAsia" w:ascii="宋体" w:hAnsi="宋体" w:eastAsia="宋体" w:cs="宋体"/>
          <w:sz w:val="24"/>
        </w:rPr>
      </w:pPr>
      <w:r>
        <w:rPr>
          <w:rFonts w:hint="eastAsia" w:ascii="宋体" w:hAnsi="宋体" w:eastAsia="宋体" w:cs="宋体"/>
          <w:color w:val="000000"/>
          <w:sz w:val="24"/>
        </w:rPr>
        <w:t>3、报价包含本项目范围内的全部费用。供应商有漏报或不报的，采购人将视为有关费用已包括在本项目的报价中而不予支付。采购人不支付报价以外的任何费用。</w:t>
      </w:r>
    </w:p>
    <w:p w14:paraId="58F7FF3B">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jc w:val="center"/>
        <w:outlineLvl w:val="0"/>
        <w:rPr>
          <w:rFonts w:hint="eastAsia" w:ascii="宋体" w:hAnsi="宋体" w:eastAsia="宋体" w:cs="宋体"/>
          <w:b/>
          <w:bCs/>
          <w:sz w:val="24"/>
        </w:rPr>
      </w:pPr>
      <w:r>
        <w:rPr>
          <w:rFonts w:hint="eastAsia" w:ascii="宋体" w:hAnsi="宋体" w:eastAsia="宋体" w:cs="宋体"/>
          <w:b/>
          <w:bCs/>
          <w:color w:val="000000"/>
          <w:sz w:val="24"/>
        </w:rPr>
        <w:t>第二章 磋商保证金</w:t>
      </w:r>
    </w:p>
    <w:p w14:paraId="27C79EAC">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600"/>
        <w:rPr>
          <w:rFonts w:hint="eastAsia" w:ascii="宋体" w:hAnsi="宋体" w:eastAsia="宋体" w:cs="宋体"/>
          <w:color w:val="000000"/>
          <w:sz w:val="24"/>
        </w:rPr>
      </w:pPr>
      <w:r>
        <w:rPr>
          <w:rFonts w:hint="eastAsia" w:ascii="宋体" w:hAnsi="宋体" w:eastAsia="宋体" w:cs="宋体"/>
          <w:color w:val="000000"/>
          <w:sz w:val="24"/>
        </w:rPr>
        <w:t>十一、供应商提交磋商保证金：本项目无需缴纳。</w:t>
      </w:r>
    </w:p>
    <w:p w14:paraId="182A1804">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jc w:val="center"/>
        <w:outlineLvl w:val="0"/>
        <w:rPr>
          <w:rFonts w:hint="eastAsia" w:ascii="宋体" w:hAnsi="宋体" w:eastAsia="宋体" w:cs="宋体"/>
          <w:b/>
          <w:bCs/>
          <w:sz w:val="24"/>
        </w:rPr>
      </w:pPr>
      <w:r>
        <w:rPr>
          <w:rFonts w:hint="eastAsia" w:ascii="宋体" w:hAnsi="宋体" w:eastAsia="宋体" w:cs="宋体"/>
          <w:b/>
          <w:bCs/>
          <w:color w:val="000000"/>
          <w:sz w:val="24"/>
        </w:rPr>
        <w:t>第三章 响应文件</w:t>
      </w:r>
    </w:p>
    <w:p w14:paraId="7EDE3197">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十二、提交响应文件要求</w:t>
      </w:r>
    </w:p>
    <w:p w14:paraId="593E75A6">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（一）本项目通过“苏采云”系统进行电子采购，即供应商响应文件从政府采购客户端工具制作并通过“苏采云”系统提交。</w:t>
      </w:r>
    </w:p>
    <w:p w14:paraId="0B7912B0">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供应商应当通过“苏采云”系统提交数据电文形式的响应文件（即电子投标）。未进行线上响应文件提交并解密(因“苏采云”系统导致解密失败的除外)的供应商，响应无效。</w:t>
      </w:r>
    </w:p>
    <w:p w14:paraId="25A5FFFF">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“CA数字证书”的获取：供应商需办理CA锁，“苏采云”系统目前仅支持“苏采云”系统下的</w:t>
      </w:r>
      <w:r>
        <w:rPr>
          <w:rFonts w:hint="eastAsia" w:ascii="宋体" w:hAnsi="宋体" w:eastAsia="宋体" w:cs="宋体"/>
          <w:sz w:val="24"/>
          <w:lang w:eastAsia="zh-CN"/>
        </w:rPr>
        <w:t>政务CA</w:t>
      </w:r>
      <w:r>
        <w:rPr>
          <w:rFonts w:hint="eastAsia" w:ascii="宋体" w:hAnsi="宋体" w:eastAsia="宋体" w:cs="宋体"/>
          <w:sz w:val="24"/>
        </w:rPr>
        <w:t>，省内各地区办理的“苏采云”系统下的</w:t>
      </w:r>
      <w:r>
        <w:rPr>
          <w:rFonts w:hint="eastAsia" w:ascii="宋体" w:hAnsi="宋体" w:eastAsia="宋体" w:cs="宋体"/>
          <w:sz w:val="24"/>
          <w:lang w:eastAsia="zh-CN"/>
        </w:rPr>
        <w:t>政务CA</w:t>
      </w:r>
      <w:r>
        <w:rPr>
          <w:rFonts w:hint="eastAsia" w:ascii="宋体" w:hAnsi="宋体" w:eastAsia="宋体" w:cs="宋体"/>
          <w:sz w:val="24"/>
        </w:rPr>
        <w:t>全省通用。“CA数字证书”的办理方法详见“徐州政府采购网-业务工作-快速服务-下载专区”中《江苏省政府采购（供应商）</w:t>
      </w:r>
      <w:r>
        <w:rPr>
          <w:rFonts w:hint="eastAsia" w:ascii="宋体" w:hAnsi="宋体" w:eastAsia="宋体" w:cs="宋体"/>
          <w:sz w:val="24"/>
          <w:lang w:eastAsia="zh-CN"/>
        </w:rPr>
        <w:t>政务CA</w:t>
      </w:r>
      <w:r>
        <w:rPr>
          <w:rFonts w:hint="eastAsia" w:ascii="宋体" w:hAnsi="宋体" w:eastAsia="宋体" w:cs="宋体"/>
          <w:sz w:val="24"/>
        </w:rPr>
        <w:t>数字证书及电子签章办理指南》。</w:t>
      </w:r>
    </w:p>
    <w:p w14:paraId="7A8E79BF">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使用需要第三方认证的电子签名、数据电文，通过互联网方式提交首次响应文件。即：使用“电子签名认证证书（CA数字证书）”登录“苏采云”系统（网址：</w:t>
      </w:r>
      <w:r>
        <w:rPr>
          <w:rFonts w:hint="eastAsia" w:ascii="宋体" w:hAnsi="宋体" w:eastAsia="宋体" w:cs="宋体"/>
          <w:sz w:val="24"/>
        </w:rPr>
        <w:fldChar w:fldCharType="begin"/>
      </w:r>
      <w:r>
        <w:rPr>
          <w:rFonts w:hint="eastAsia" w:ascii="宋体" w:hAnsi="宋体" w:eastAsia="宋体" w:cs="宋体"/>
          <w:sz w:val="24"/>
        </w:rPr>
        <w:instrText xml:space="preserve">HYPERLINK "http://jszfcg.jsczt.cn/"</w:instrText>
      </w:r>
      <w:r>
        <w:rPr>
          <w:rFonts w:hint="eastAsia" w:ascii="宋体" w:hAnsi="宋体" w:eastAsia="宋体" w:cs="宋体"/>
          <w:sz w:val="24"/>
        </w:rPr>
        <w:fldChar w:fldCharType="separate"/>
      </w:r>
      <w:r>
        <w:rPr>
          <w:rFonts w:hint="eastAsia" w:ascii="宋体" w:hAnsi="宋体" w:eastAsia="宋体" w:cs="宋体"/>
          <w:sz w:val="24"/>
        </w:rPr>
        <w:t>http://jszfcg.jsczt.cn/</w:t>
      </w:r>
      <w:r>
        <w:rPr>
          <w:rFonts w:hint="eastAsia" w:ascii="宋体" w:hAnsi="宋体" w:eastAsia="宋体" w:cs="宋体"/>
          <w:sz w:val="24"/>
        </w:rPr>
        <w:fldChar w:fldCharType="end"/>
      </w:r>
      <w:r>
        <w:rPr>
          <w:rFonts w:hint="eastAsia" w:ascii="宋体" w:hAnsi="宋体" w:eastAsia="宋体" w:cs="宋体"/>
          <w:sz w:val="24"/>
        </w:rPr>
        <w:t>；或进入徐州政府采购网（网址：http://czj.xz.gov.cn/Home/HomeIndex）--业务工作--用户登录，点击“苏采云”进入系统），按照要求通过互联网方式提交首次响应文件。</w:t>
      </w:r>
    </w:p>
    <w:p w14:paraId="0B9AC296">
      <w:pPr>
        <w:pStyle w:val="232"/>
        <w:pageBreakBefore w:val="0"/>
        <w:wordWrap/>
        <w:overflowPunct/>
        <w:topLinePunct w:val="0"/>
        <w:bidi w:val="0"/>
        <w:spacing w:line="400" w:lineRule="exact"/>
        <w:ind w:firstLine="480"/>
        <w:rPr>
          <w:rFonts w:hint="eastAsia" w:ascii="宋体" w:hAnsi="宋体" w:eastAsia="宋体" w:cs="宋体"/>
          <w:b/>
          <w:bCs/>
          <w:color w:val="auto"/>
          <w:sz w:val="24"/>
        </w:rPr>
      </w:pPr>
      <w:r>
        <w:rPr>
          <w:rFonts w:hint="eastAsia" w:ascii="宋体" w:hAnsi="宋体" w:eastAsia="宋体" w:cs="宋体"/>
          <w:b/>
          <w:bCs/>
          <w:color w:val="auto"/>
          <w:sz w:val="24"/>
        </w:rPr>
        <w:t>“苏采云”系统使用要求：</w:t>
      </w:r>
    </w:p>
    <w:p w14:paraId="3B6771C1">
      <w:pPr>
        <w:pStyle w:val="232"/>
        <w:pageBreakBefore w:val="0"/>
        <w:numPr>
          <w:ilvl w:val="0"/>
          <w:numId w:val="4"/>
        </w:numPr>
        <w:wordWrap/>
        <w:overflowPunct/>
        <w:topLinePunct w:val="0"/>
        <w:bidi w:val="0"/>
        <w:spacing w:line="400" w:lineRule="exact"/>
        <w:ind w:firstLine="480"/>
        <w:rPr>
          <w:rFonts w:hint="eastAsia" w:ascii="宋体" w:hAnsi="宋体" w:eastAsia="宋体" w:cs="宋体"/>
          <w:b/>
          <w:bCs/>
          <w:color w:val="auto"/>
          <w:sz w:val="24"/>
        </w:rPr>
      </w:pPr>
      <w:r>
        <w:rPr>
          <w:rFonts w:hint="eastAsia" w:ascii="宋体" w:hAnsi="宋体" w:eastAsia="宋体" w:cs="宋体"/>
          <w:b/>
          <w:bCs/>
          <w:color w:val="auto"/>
          <w:sz w:val="24"/>
        </w:rPr>
        <w:t>使用谷歌浏览器参与不见面开标及磋商环节。</w:t>
      </w:r>
    </w:p>
    <w:p w14:paraId="0E62AF6A">
      <w:pPr>
        <w:pStyle w:val="232"/>
        <w:pageBreakBefore w:val="0"/>
        <w:numPr>
          <w:ilvl w:val="0"/>
          <w:numId w:val="4"/>
        </w:numPr>
        <w:wordWrap/>
        <w:overflowPunct/>
        <w:topLinePunct w:val="0"/>
        <w:bidi w:val="0"/>
        <w:spacing w:line="400" w:lineRule="exact"/>
        <w:ind w:firstLine="480"/>
        <w:rPr>
          <w:rFonts w:hint="eastAsia" w:ascii="宋体" w:hAnsi="宋体" w:eastAsia="宋体" w:cs="宋体"/>
          <w:b/>
          <w:bCs/>
          <w:color w:val="auto"/>
          <w:sz w:val="24"/>
        </w:rPr>
      </w:pPr>
      <w:r>
        <w:rPr>
          <w:rFonts w:hint="eastAsia" w:ascii="宋体" w:hAnsi="宋体" w:eastAsia="宋体" w:cs="宋体"/>
          <w:b/>
          <w:bCs/>
          <w:color w:val="auto"/>
          <w:sz w:val="24"/>
        </w:rPr>
        <w:t>电脑需提前准备好麦克风、音响，摄像头，提前检查保证能够正常使用。</w:t>
      </w:r>
    </w:p>
    <w:p w14:paraId="0EAE86F0">
      <w:pPr>
        <w:pStyle w:val="232"/>
        <w:pageBreakBefore w:val="0"/>
        <w:numPr>
          <w:ilvl w:val="0"/>
          <w:numId w:val="4"/>
        </w:numPr>
        <w:wordWrap/>
        <w:overflowPunct/>
        <w:topLinePunct w:val="0"/>
        <w:bidi w:val="0"/>
        <w:spacing w:line="400" w:lineRule="exact"/>
        <w:ind w:firstLine="480"/>
        <w:rPr>
          <w:rFonts w:hint="eastAsia" w:ascii="宋体" w:hAnsi="宋体" w:eastAsia="宋体" w:cs="宋体"/>
          <w:b/>
          <w:bCs/>
          <w:color w:val="auto"/>
          <w:sz w:val="24"/>
        </w:rPr>
      </w:pPr>
      <w:r>
        <w:rPr>
          <w:rFonts w:hint="eastAsia" w:ascii="宋体" w:hAnsi="宋体" w:eastAsia="宋体" w:cs="宋体"/>
          <w:b/>
          <w:bCs/>
          <w:color w:val="auto"/>
          <w:sz w:val="24"/>
        </w:rPr>
        <w:t>操作系统至少win7以上，建议使用win10操作系统。</w:t>
      </w:r>
    </w:p>
    <w:p w14:paraId="26F5D652">
      <w:pPr>
        <w:pStyle w:val="232"/>
        <w:pageBreakBefore w:val="0"/>
        <w:wordWrap/>
        <w:overflowPunct/>
        <w:topLinePunct w:val="0"/>
        <w:bidi w:val="0"/>
        <w:spacing w:line="400" w:lineRule="exact"/>
        <w:ind w:firstLine="480"/>
        <w:rPr>
          <w:rFonts w:hint="eastAsia" w:ascii="宋体" w:hAnsi="宋体" w:eastAsia="宋体" w:cs="宋体"/>
          <w:sz w:val="24"/>
        </w:rPr>
      </w:pPr>
    </w:p>
    <w:p w14:paraId="68261DE7">
      <w:pPr>
        <w:pStyle w:val="232"/>
        <w:pageBreakBefore w:val="0"/>
        <w:wordWrap/>
        <w:overflowPunct/>
        <w:topLinePunct w:val="0"/>
        <w:bidi w:val="0"/>
        <w:spacing w:line="400" w:lineRule="exact"/>
        <w:ind w:firstLine="480"/>
        <w:rPr>
          <w:rFonts w:hint="eastAsia" w:ascii="宋体" w:hAnsi="宋体" w:eastAsia="宋体" w:cs="宋体"/>
          <w:sz w:val="24"/>
          <w:highlight w:val="none"/>
        </w:rPr>
      </w:pPr>
      <w:r>
        <w:rPr>
          <w:rFonts w:hint="eastAsia" w:ascii="宋体" w:hAnsi="宋体" w:eastAsia="宋体" w:cs="宋体"/>
          <w:sz w:val="24"/>
        </w:rPr>
        <w:t>（二）首次响应文件提交的截止时间：</w:t>
      </w:r>
      <w:r>
        <w:rPr>
          <w:rFonts w:hint="eastAsia" w:ascii="宋体" w:hAnsi="宋体" w:cs="宋体"/>
          <w:b/>
          <w:bCs/>
          <w:sz w:val="24"/>
          <w:highlight w:val="none"/>
          <w:lang w:eastAsia="zh-CN"/>
        </w:rPr>
        <w:t>2025年05月</w:t>
      </w:r>
      <w:r>
        <w:rPr>
          <w:rFonts w:hint="eastAsia" w:ascii="宋体" w:hAnsi="宋体" w:cs="宋体"/>
          <w:b/>
          <w:bCs/>
          <w:sz w:val="24"/>
          <w:highlight w:val="none"/>
          <w:lang w:val="en-US" w:eastAsia="zh-CN"/>
        </w:rPr>
        <w:t>30</w:t>
      </w:r>
      <w:bookmarkStart w:id="2" w:name="_GoBack"/>
      <w:bookmarkEnd w:id="2"/>
      <w:r>
        <w:rPr>
          <w:rFonts w:hint="eastAsia" w:ascii="宋体" w:hAnsi="宋体" w:cs="宋体"/>
          <w:b/>
          <w:bCs/>
          <w:sz w:val="24"/>
          <w:highlight w:val="none"/>
          <w:lang w:eastAsia="zh-CN"/>
        </w:rPr>
        <w:t>日</w:t>
      </w:r>
      <w:r>
        <w:rPr>
          <w:rFonts w:hint="eastAsia" w:ascii="宋体" w:hAnsi="宋体" w:eastAsia="宋体" w:cs="宋体"/>
          <w:b/>
          <w:bCs/>
          <w:sz w:val="24"/>
          <w:highlight w:val="none"/>
        </w:rPr>
        <w:t>上午</w:t>
      </w:r>
      <w:r>
        <w:rPr>
          <w:rFonts w:hint="eastAsia" w:ascii="宋体" w:hAnsi="宋体" w:eastAsia="宋体" w:cs="宋体"/>
          <w:b/>
          <w:bCs/>
          <w:sz w:val="24"/>
          <w:highlight w:val="none"/>
          <w:lang w:eastAsia="zh-CN"/>
        </w:rPr>
        <w:t>09:30</w:t>
      </w:r>
      <w:r>
        <w:rPr>
          <w:rFonts w:hint="eastAsia" w:ascii="宋体" w:hAnsi="宋体" w:eastAsia="宋体" w:cs="宋体"/>
          <w:sz w:val="24"/>
          <w:highlight w:val="none"/>
        </w:rPr>
        <w:t>，在截止时间后提交的首次响应文件为无效文件，将被拒收。</w:t>
      </w:r>
    </w:p>
    <w:p w14:paraId="74B18D14">
      <w:pPr>
        <w:pStyle w:val="232"/>
        <w:pageBreakBefore w:val="0"/>
        <w:wordWrap/>
        <w:overflowPunct/>
        <w:topLinePunct w:val="0"/>
        <w:bidi w:val="0"/>
        <w:spacing w:line="400" w:lineRule="exact"/>
        <w:ind w:firstLine="480"/>
        <w:rPr>
          <w:rFonts w:hint="eastAsia" w:ascii="宋体" w:hAnsi="宋体" w:eastAsia="宋体" w:cs="宋体"/>
          <w:sz w:val="24"/>
          <w:highlight w:val="none"/>
        </w:rPr>
      </w:pPr>
      <w:r>
        <w:rPr>
          <w:rFonts w:hint="eastAsia" w:ascii="宋体" w:hAnsi="宋体" w:eastAsia="宋体" w:cs="宋体"/>
          <w:sz w:val="24"/>
          <w:highlight w:val="none"/>
        </w:rPr>
        <w:t>（三）首次响应文件提交时间、地点：</w:t>
      </w:r>
    </w:p>
    <w:p w14:paraId="1DB67987">
      <w:pPr>
        <w:pStyle w:val="232"/>
        <w:pageBreakBefore w:val="0"/>
        <w:wordWrap/>
        <w:overflowPunct/>
        <w:topLinePunct w:val="0"/>
        <w:bidi w:val="0"/>
        <w:spacing w:line="400" w:lineRule="exact"/>
        <w:ind w:firstLine="480"/>
        <w:rPr>
          <w:rFonts w:hint="eastAsia" w:ascii="宋体" w:hAnsi="宋体" w:eastAsia="宋体" w:cs="宋体"/>
          <w:sz w:val="24"/>
          <w:highlight w:val="none"/>
        </w:rPr>
      </w:pPr>
      <w:r>
        <w:rPr>
          <w:rFonts w:hint="eastAsia" w:ascii="宋体" w:hAnsi="宋体" w:eastAsia="宋体" w:cs="宋体"/>
          <w:sz w:val="24"/>
          <w:highlight w:val="none"/>
        </w:rPr>
        <w:t>1.提交时间</w:t>
      </w:r>
    </w:p>
    <w:p w14:paraId="43A5434C">
      <w:pPr>
        <w:pStyle w:val="232"/>
        <w:pageBreakBefore w:val="0"/>
        <w:wordWrap/>
        <w:overflowPunct/>
        <w:topLinePunct w:val="0"/>
        <w:bidi w:val="0"/>
        <w:spacing w:line="400" w:lineRule="exact"/>
        <w:ind w:firstLine="480"/>
        <w:rPr>
          <w:rFonts w:hint="eastAsia" w:ascii="宋体" w:hAnsi="宋体" w:eastAsia="宋体" w:cs="宋体"/>
          <w:sz w:val="24"/>
          <w:highlight w:val="none"/>
        </w:rPr>
      </w:pPr>
      <w:r>
        <w:rPr>
          <w:rFonts w:hint="eastAsia" w:ascii="宋体" w:hAnsi="宋体" w:eastAsia="宋体" w:cs="宋体"/>
          <w:sz w:val="24"/>
          <w:highlight w:val="none"/>
        </w:rPr>
        <w:t>首次响应文件提交的截止时间（</w:t>
      </w:r>
      <w:r>
        <w:rPr>
          <w:rFonts w:hint="eastAsia" w:ascii="宋体" w:hAnsi="宋体" w:cs="宋体"/>
          <w:b/>
          <w:bCs/>
          <w:sz w:val="24"/>
          <w:highlight w:val="none"/>
          <w:lang w:eastAsia="zh-CN"/>
        </w:rPr>
        <w:t>2025年05月</w:t>
      </w:r>
      <w:r>
        <w:rPr>
          <w:rFonts w:hint="eastAsia" w:ascii="宋体" w:hAnsi="宋体" w:cs="宋体"/>
          <w:b/>
          <w:bCs/>
          <w:sz w:val="24"/>
          <w:highlight w:val="none"/>
          <w:lang w:val="en-US" w:eastAsia="zh-CN"/>
        </w:rPr>
        <w:t>30</w:t>
      </w:r>
      <w:r>
        <w:rPr>
          <w:rFonts w:hint="eastAsia" w:ascii="宋体" w:hAnsi="宋体" w:cs="宋体"/>
          <w:b/>
          <w:bCs/>
          <w:sz w:val="24"/>
          <w:highlight w:val="none"/>
          <w:lang w:eastAsia="zh-CN"/>
        </w:rPr>
        <w:t>日</w:t>
      </w:r>
      <w:r>
        <w:rPr>
          <w:rFonts w:hint="eastAsia" w:ascii="宋体" w:hAnsi="宋体" w:eastAsia="宋体" w:cs="宋体"/>
          <w:b/>
          <w:bCs/>
          <w:sz w:val="24"/>
          <w:highlight w:val="none"/>
          <w:lang w:eastAsia="zh-CN"/>
        </w:rPr>
        <w:t>09:30</w:t>
      </w:r>
      <w:r>
        <w:rPr>
          <w:rFonts w:hint="eastAsia" w:ascii="宋体" w:hAnsi="宋体" w:eastAsia="宋体" w:cs="宋体"/>
          <w:sz w:val="24"/>
          <w:highlight w:val="none"/>
        </w:rPr>
        <w:t>）前。</w:t>
      </w:r>
    </w:p>
    <w:p w14:paraId="28C2543E">
      <w:pPr>
        <w:pStyle w:val="232"/>
        <w:pageBreakBefore w:val="0"/>
        <w:wordWrap/>
        <w:overflowPunct/>
        <w:topLinePunct w:val="0"/>
        <w:bidi w:val="0"/>
        <w:spacing w:line="400" w:lineRule="exact"/>
        <w:ind w:firstLine="480"/>
        <w:rPr>
          <w:rFonts w:hint="eastAsia" w:ascii="宋体" w:hAnsi="宋体" w:eastAsia="宋体" w:cs="宋体"/>
          <w:sz w:val="24"/>
          <w:highlight w:val="none"/>
        </w:rPr>
      </w:pPr>
      <w:r>
        <w:rPr>
          <w:rFonts w:hint="eastAsia" w:ascii="宋体" w:hAnsi="宋体" w:eastAsia="宋体" w:cs="宋体"/>
          <w:sz w:val="24"/>
          <w:highlight w:val="none"/>
        </w:rPr>
        <w:t>2.提交地点：</w:t>
      </w:r>
    </w:p>
    <w:p w14:paraId="001C7287">
      <w:pPr>
        <w:pStyle w:val="232"/>
        <w:pageBreakBefore w:val="0"/>
        <w:wordWrap/>
        <w:overflowPunct/>
        <w:topLinePunct w:val="0"/>
        <w:bidi w:val="0"/>
        <w:spacing w:line="400" w:lineRule="exact"/>
        <w:ind w:firstLine="480"/>
        <w:rPr>
          <w:rFonts w:hint="eastAsia" w:ascii="宋体" w:hAnsi="宋体" w:eastAsia="宋体" w:cs="宋体"/>
          <w:sz w:val="24"/>
          <w:highlight w:val="none"/>
        </w:rPr>
      </w:pPr>
      <w:r>
        <w:rPr>
          <w:rFonts w:hint="eastAsia" w:ascii="宋体" w:hAnsi="宋体" w:eastAsia="宋体" w:cs="宋体"/>
          <w:sz w:val="24"/>
          <w:highlight w:val="none"/>
        </w:rPr>
        <w:t xml:space="preserve">“苏采云”系统（网址：http://jszfcg.jsczt.cn/）“开标大厅”或进入徐州政府采购网（网址：http://czj.xz.gov.cn/Home/HomeIndex）-业务工作-用户登录，点击“苏采云”进入系统“开标大厅”。 </w:t>
      </w:r>
    </w:p>
    <w:p w14:paraId="6B4ADDA0">
      <w:pPr>
        <w:pStyle w:val="232"/>
        <w:pageBreakBefore w:val="0"/>
        <w:wordWrap/>
        <w:overflowPunct/>
        <w:topLinePunct w:val="0"/>
        <w:bidi w:val="0"/>
        <w:spacing w:line="400" w:lineRule="exact"/>
        <w:ind w:firstLine="480"/>
        <w:rPr>
          <w:rFonts w:hint="eastAsia" w:ascii="宋体" w:hAnsi="宋体" w:eastAsia="宋体" w:cs="宋体"/>
          <w:sz w:val="24"/>
          <w:highlight w:val="none"/>
        </w:rPr>
      </w:pPr>
      <w:r>
        <w:rPr>
          <w:rFonts w:hint="eastAsia" w:ascii="宋体" w:hAnsi="宋体" w:eastAsia="宋体" w:cs="宋体"/>
          <w:sz w:val="24"/>
          <w:highlight w:val="none"/>
        </w:rPr>
        <w:t>（四）</w:t>
      </w:r>
      <w:r>
        <w:rPr>
          <w:rFonts w:hint="eastAsia" w:ascii="宋体" w:hAnsi="宋体" w:eastAsia="宋体" w:cs="宋体"/>
          <w:bCs/>
          <w:sz w:val="24"/>
          <w:highlight w:val="none"/>
        </w:rPr>
        <w:t>首次响应文件开启时间：</w:t>
      </w:r>
      <w:r>
        <w:rPr>
          <w:rFonts w:hint="eastAsia" w:ascii="宋体" w:hAnsi="宋体" w:cs="宋体"/>
          <w:b/>
          <w:sz w:val="24"/>
          <w:highlight w:val="none"/>
          <w:lang w:eastAsia="zh-CN"/>
        </w:rPr>
        <w:t>2025年05月</w:t>
      </w:r>
      <w:r>
        <w:rPr>
          <w:rFonts w:hint="eastAsia" w:ascii="宋体" w:hAnsi="宋体" w:cs="宋体"/>
          <w:b/>
          <w:sz w:val="24"/>
          <w:highlight w:val="none"/>
          <w:lang w:val="en-US" w:eastAsia="zh-CN"/>
        </w:rPr>
        <w:t>30</w:t>
      </w:r>
      <w:r>
        <w:rPr>
          <w:rFonts w:hint="eastAsia" w:ascii="宋体" w:hAnsi="宋体" w:cs="宋体"/>
          <w:b/>
          <w:sz w:val="24"/>
          <w:highlight w:val="none"/>
          <w:lang w:eastAsia="zh-CN"/>
        </w:rPr>
        <w:t>日</w:t>
      </w:r>
      <w:r>
        <w:rPr>
          <w:rFonts w:hint="eastAsia" w:ascii="宋体" w:hAnsi="宋体" w:eastAsia="宋体" w:cs="宋体"/>
          <w:b/>
          <w:sz w:val="24"/>
          <w:highlight w:val="none"/>
        </w:rPr>
        <w:t>上午</w:t>
      </w:r>
      <w:r>
        <w:rPr>
          <w:rFonts w:hint="eastAsia" w:ascii="宋体" w:hAnsi="宋体" w:eastAsia="宋体" w:cs="宋体"/>
          <w:b/>
          <w:sz w:val="24"/>
          <w:highlight w:val="none"/>
          <w:lang w:eastAsia="zh-CN"/>
        </w:rPr>
        <w:t>09:30</w:t>
      </w:r>
      <w:r>
        <w:rPr>
          <w:rFonts w:hint="eastAsia" w:ascii="宋体" w:hAnsi="宋体" w:eastAsia="宋体" w:cs="宋体"/>
          <w:sz w:val="24"/>
          <w:highlight w:val="none"/>
        </w:rPr>
        <w:t>。</w:t>
      </w:r>
    </w:p>
    <w:p w14:paraId="20570DBB">
      <w:pPr>
        <w:pStyle w:val="232"/>
        <w:pageBreakBefore w:val="0"/>
        <w:wordWrap/>
        <w:overflowPunct/>
        <w:topLinePunct w:val="0"/>
        <w:bidi w:val="0"/>
        <w:spacing w:line="400" w:lineRule="exact"/>
        <w:ind w:firstLine="480"/>
        <w:rPr>
          <w:rFonts w:hint="eastAsia" w:ascii="宋体" w:hAnsi="宋体" w:eastAsia="宋体" w:cs="宋体"/>
          <w:sz w:val="24"/>
          <w:highlight w:val="none"/>
        </w:rPr>
      </w:pPr>
      <w:r>
        <w:rPr>
          <w:rFonts w:hint="eastAsia" w:ascii="宋体" w:hAnsi="宋体" w:eastAsia="宋体" w:cs="宋体"/>
          <w:sz w:val="24"/>
          <w:highlight w:val="none"/>
        </w:rPr>
        <w:t>（五）首次响应文件开启地点：</w:t>
      </w:r>
    </w:p>
    <w:p w14:paraId="51838AB1">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“苏采云”系统（网址：http://jszfcg.jsczt.cn/）“开标大厅”或进入徐州政府采购网（网址：http://czj.xz.gov.cn/Home/HomeIndex）-业务工作-用户登录，点击“苏采云”进入系统“开标大厅”。</w:t>
      </w:r>
    </w:p>
    <w:p w14:paraId="2F9CE442">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六）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4DD5287A">
      <w:pPr>
        <w:pStyle w:val="232"/>
        <w:pageBreakBefore w:val="0"/>
        <w:widowControl/>
        <w:wordWrap/>
        <w:overflowPunct/>
        <w:topLinePunct w:val="0"/>
        <w:bidi w:val="0"/>
        <w:spacing w:line="400" w:lineRule="exact"/>
        <w:ind w:firstLine="480"/>
        <w:jc w:val="left"/>
        <w:outlineLvl w:val="9"/>
        <w:rPr>
          <w:rFonts w:hint="eastAsia" w:ascii="宋体" w:hAnsi="宋体" w:eastAsia="宋体" w:cs="宋体"/>
          <w:sz w:val="24"/>
        </w:rPr>
      </w:pPr>
      <w:r>
        <w:rPr>
          <w:rFonts w:hint="eastAsia" w:ascii="宋体" w:hAnsi="宋体" w:eastAsia="宋体" w:cs="宋体"/>
          <w:sz w:val="24"/>
        </w:rPr>
        <w:t>（七）不接受不按要求加盖公章（电子签章）的首次响应文件。电子签章相关要求见“苏采云”系统。</w:t>
      </w:r>
    </w:p>
    <w:p w14:paraId="11247A32">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bCs/>
          <w:sz w:val="24"/>
        </w:rPr>
        <w:t>（八）首次响应文件解密：到达开启时间，</w:t>
      </w:r>
      <w:r>
        <w:rPr>
          <w:rFonts w:hint="eastAsia" w:ascii="宋体" w:hAnsi="宋体" w:eastAsia="宋体" w:cs="宋体"/>
          <w:sz w:val="24"/>
        </w:rPr>
        <w:t>“苏采云”系统自动提取所有响应文件，供应商按采购文件规定方式按时在线解密。本项目采购文件规定的供应商按时在线解密方式：</w:t>
      </w:r>
      <w:r>
        <w:rPr>
          <w:rFonts w:hint="eastAsia" w:ascii="宋体" w:hAnsi="宋体" w:eastAsia="宋体" w:cs="宋体"/>
          <w:b/>
          <w:bCs/>
          <w:sz w:val="24"/>
        </w:rPr>
        <w:t>开启时间后30分钟内</w:t>
      </w:r>
      <w:r>
        <w:rPr>
          <w:rFonts w:hint="eastAsia" w:ascii="宋体" w:hAnsi="宋体" w:eastAsia="宋体" w:cs="宋体"/>
          <w:sz w:val="24"/>
        </w:rPr>
        <w:t>，通过“苏采云”系统（使用“CA数字证书”）解密。</w:t>
      </w:r>
    </w:p>
    <w:p w14:paraId="5E60EA27">
      <w:pPr>
        <w:pStyle w:val="232"/>
        <w:pageBreakBefore w:val="0"/>
        <w:wordWrap/>
        <w:overflowPunct/>
        <w:topLinePunct w:val="0"/>
        <w:bidi w:val="0"/>
        <w:spacing w:line="400" w:lineRule="exact"/>
        <w:ind w:firstLine="480"/>
        <w:rPr>
          <w:rFonts w:hint="eastAsia" w:ascii="宋体" w:hAnsi="宋体" w:eastAsia="宋体" w:cs="宋体"/>
          <w:b/>
          <w:bCs/>
          <w:sz w:val="24"/>
        </w:rPr>
      </w:pPr>
      <w:r>
        <w:rPr>
          <w:rFonts w:hint="eastAsia" w:ascii="宋体" w:hAnsi="宋体" w:eastAsia="宋体" w:cs="宋体"/>
          <w:sz w:val="24"/>
        </w:rPr>
        <w:t>（九）采购文件（后缀名为“.kedt”）、供应商操作手册及政府采购客户端工具可通过“苏采云”系统（网址：</w:t>
      </w:r>
      <w:r>
        <w:rPr>
          <w:rFonts w:hint="eastAsia" w:ascii="宋体" w:hAnsi="宋体" w:eastAsia="宋体" w:cs="宋体"/>
          <w:sz w:val="24"/>
        </w:rPr>
        <w:fldChar w:fldCharType="begin"/>
      </w:r>
      <w:r>
        <w:rPr>
          <w:rFonts w:hint="eastAsia" w:ascii="宋体" w:hAnsi="宋体" w:eastAsia="宋体" w:cs="宋体"/>
          <w:sz w:val="24"/>
        </w:rPr>
        <w:instrText xml:space="preserve">HYPERLINK "http://jszfcg.jsczt.cn/"</w:instrText>
      </w:r>
      <w:r>
        <w:rPr>
          <w:rFonts w:hint="eastAsia" w:ascii="宋体" w:hAnsi="宋体" w:eastAsia="宋体" w:cs="宋体"/>
          <w:sz w:val="24"/>
        </w:rPr>
        <w:fldChar w:fldCharType="separate"/>
      </w:r>
      <w:r>
        <w:rPr>
          <w:rFonts w:hint="eastAsia" w:ascii="宋体" w:hAnsi="宋体" w:eastAsia="宋体" w:cs="宋体"/>
          <w:sz w:val="24"/>
        </w:rPr>
        <w:t>http://jszfcg.jsczt.cn/</w:t>
      </w:r>
      <w:r>
        <w:rPr>
          <w:rFonts w:hint="eastAsia" w:ascii="宋体" w:hAnsi="宋体" w:eastAsia="宋体" w:cs="宋体"/>
          <w:sz w:val="24"/>
        </w:rPr>
        <w:fldChar w:fldCharType="end"/>
      </w:r>
      <w:r>
        <w:rPr>
          <w:rFonts w:hint="eastAsia" w:ascii="宋体" w:hAnsi="宋体" w:eastAsia="宋体" w:cs="宋体"/>
          <w:sz w:val="24"/>
        </w:rPr>
        <w:t>）--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051558A4">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（十）相关说明: 供应商在“苏采云”系统中提交首次响应文件的时间即为数据电文（响应文件，下同）的发送时间和接收时间。</w:t>
      </w:r>
    </w:p>
    <w:p w14:paraId="27E9DB6B">
      <w:pPr>
        <w:pStyle w:val="232"/>
        <w:pageBreakBefore w:val="0"/>
        <w:wordWrap/>
        <w:overflowPunct/>
        <w:topLinePunct w:val="0"/>
        <w:bidi w:val="0"/>
        <w:spacing w:line="400" w:lineRule="exact"/>
        <w:ind w:firstLine="480"/>
        <w:rPr>
          <w:rFonts w:hint="eastAsia" w:ascii="宋体" w:hAnsi="宋体" w:eastAsia="宋体" w:cs="宋体"/>
          <w:b/>
          <w:bCs/>
          <w:sz w:val="24"/>
        </w:rPr>
      </w:pPr>
      <w:r>
        <w:rPr>
          <w:rFonts w:hint="eastAsia" w:ascii="宋体" w:hAnsi="宋体" w:eastAsia="宋体" w:cs="宋体"/>
          <w:b/>
          <w:bCs/>
          <w:sz w:val="24"/>
        </w:rPr>
        <w:t>十三、响应文件编制要求</w:t>
      </w:r>
    </w:p>
    <w:p w14:paraId="555C2294">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请按照以下要求（包括但不限于以下要求）制作：</w:t>
      </w:r>
    </w:p>
    <w:p w14:paraId="58553232">
      <w:pPr>
        <w:pStyle w:val="232"/>
        <w:pageBreakBefore w:val="0"/>
        <w:wordWrap/>
        <w:overflowPunct/>
        <w:topLinePunct w:val="0"/>
        <w:bidi w:val="0"/>
        <w:spacing w:line="400" w:lineRule="exact"/>
        <w:ind w:firstLine="425"/>
        <w:rPr>
          <w:rFonts w:hint="eastAsia" w:ascii="宋体" w:hAnsi="宋体" w:eastAsia="宋体" w:cs="宋体"/>
          <w:bCs/>
          <w:sz w:val="24"/>
        </w:rPr>
      </w:pPr>
      <w:r>
        <w:rPr>
          <w:rFonts w:hint="eastAsia" w:ascii="宋体" w:hAnsi="宋体" w:eastAsia="宋体" w:cs="宋体"/>
          <w:bCs/>
          <w:sz w:val="24"/>
        </w:rPr>
        <w:t>（一）基本目录</w:t>
      </w:r>
    </w:p>
    <w:p w14:paraId="35613405">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cs="宋体"/>
          <w:bCs/>
          <w:sz w:val="24"/>
          <w:highlight w:val="none"/>
          <w:lang w:val="en-US" w:eastAsia="zh-CN"/>
        </w:rPr>
        <w:t xml:space="preserve"> </w:t>
      </w:r>
      <w:r>
        <w:rPr>
          <w:rFonts w:hint="eastAsia" w:ascii="宋体" w:hAnsi="宋体" w:eastAsia="宋体" w:cs="宋体"/>
          <w:sz w:val="24"/>
        </w:rPr>
        <w:t>4.所报产品的环境标志产品认证证书原件的扫描件（如有）。</w:t>
      </w:r>
    </w:p>
    <w:p w14:paraId="4491B2F6">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注：</w:t>
      </w:r>
    </w:p>
    <w:p w14:paraId="12A70DC4">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（1）所报产品属于《环境标志产品政府采购品目清单》（由财政部 生态环境部印发）范围的，响应文件中提供（如有）所报产品的国家确定的认证机构出具的、处于有效期之内（即“首次响应文件开启时间”当天在有效期之内）的环境标志产品认证证书原件的扫描件。</w:t>
      </w:r>
    </w:p>
    <w:p w14:paraId="15EDE91C">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 xml:space="preserve">  （2）环境标志产品认证证书是否符合要求，采购人评审时查询中国政府采购网（www.ccgp.gov.cn）相关内容后确定。</w:t>
      </w:r>
    </w:p>
    <w:p w14:paraId="6731E197">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 xml:space="preserve">  5.所报产品的节能产品认证证书原件的扫描件（如有）。</w:t>
      </w:r>
    </w:p>
    <w:p w14:paraId="77830167">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注：</w:t>
      </w:r>
    </w:p>
    <w:p w14:paraId="5ECAA9E7">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1）所报产品属于《节能产品政府采购品目清单》（由财政部发展改革委印发）范围的，响应文件中提供（如有）所报产品的国家确定的认证机构出具的、处于有效期之内（即“首次响应文件开启时间”当天在有效期之内）的节能产品认证证书原件的扫描件。</w:t>
      </w:r>
    </w:p>
    <w:p w14:paraId="346CE32D">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（2）节能产品认证证书是否符合要求，采购人评审时查询中国政府采购网（www.ccgp.gov.cn）相关内容后确定。</w:t>
      </w:r>
    </w:p>
    <w:p w14:paraId="4594CA40">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6、供应商认为需要提供的其他资料的扫描件（如有）。</w:t>
      </w:r>
    </w:p>
    <w:p w14:paraId="48A0EDA0">
      <w:pPr>
        <w:pStyle w:val="232"/>
        <w:pageBreakBefore w:val="0"/>
        <w:wordWrap/>
        <w:overflowPunct/>
        <w:topLinePunct w:val="0"/>
        <w:bidi w:val="0"/>
        <w:spacing w:line="400" w:lineRule="exact"/>
        <w:ind w:firstLine="425"/>
        <w:rPr>
          <w:rFonts w:hint="eastAsia" w:ascii="宋体" w:hAnsi="宋体" w:eastAsia="宋体" w:cs="宋体"/>
          <w:bCs/>
          <w:color w:val="FF0000"/>
          <w:sz w:val="24"/>
        </w:rPr>
      </w:pPr>
      <w:r>
        <w:rPr>
          <w:rFonts w:hint="eastAsia" w:ascii="宋体" w:hAnsi="宋体" w:eastAsia="宋体" w:cs="宋体"/>
          <w:color w:val="000000"/>
          <w:sz w:val="24"/>
        </w:rPr>
        <w:t>（二）资格条件</w:t>
      </w:r>
      <w:r>
        <w:rPr>
          <w:rFonts w:hint="eastAsia" w:ascii="宋体" w:hAnsi="宋体" w:eastAsia="宋体" w:cs="宋体"/>
          <w:bCs/>
          <w:sz w:val="24"/>
        </w:rPr>
        <w:t>（</w:t>
      </w:r>
      <w:r>
        <w:rPr>
          <w:rFonts w:hint="eastAsia" w:ascii="宋体" w:hAnsi="宋体" w:eastAsia="宋体" w:cs="宋体"/>
          <w:b/>
          <w:bCs/>
          <w:sz w:val="24"/>
        </w:rPr>
        <w:t>1～</w:t>
      </w:r>
      <w:r>
        <w:rPr>
          <w:rFonts w:hint="eastAsia" w:ascii="宋体" w:hAnsi="宋体" w:eastAsia="宋体" w:cs="宋体"/>
          <w:b/>
          <w:bCs/>
          <w:sz w:val="24"/>
          <w:lang w:val="en-US" w:eastAsia="zh-CN"/>
        </w:rPr>
        <w:t>8</w:t>
      </w:r>
      <w:r>
        <w:rPr>
          <w:rFonts w:hint="eastAsia" w:ascii="宋体" w:hAnsi="宋体" w:eastAsia="宋体" w:cs="宋体"/>
          <w:b/>
          <w:bCs/>
          <w:sz w:val="24"/>
        </w:rPr>
        <w:t>项必须提供，否则</w:t>
      </w:r>
      <w:r>
        <w:rPr>
          <w:rFonts w:hint="eastAsia" w:ascii="宋体" w:hAnsi="宋体" w:eastAsia="宋体" w:cs="宋体"/>
          <w:b/>
          <w:sz w:val="24"/>
        </w:rPr>
        <w:t>响应无效</w:t>
      </w:r>
      <w:r>
        <w:rPr>
          <w:rFonts w:hint="eastAsia" w:ascii="宋体" w:hAnsi="宋体" w:eastAsia="宋体" w:cs="宋体"/>
          <w:bCs/>
          <w:sz w:val="24"/>
        </w:rPr>
        <w:t>）</w:t>
      </w:r>
    </w:p>
    <w:p w14:paraId="21F2BE88">
      <w:pPr>
        <w:pStyle w:val="232"/>
        <w:pageBreakBefore w:val="0"/>
        <w:wordWrap/>
        <w:overflowPunct/>
        <w:topLinePunct w:val="0"/>
        <w:bidi w:val="0"/>
        <w:spacing w:line="400" w:lineRule="exact"/>
        <w:ind w:firstLine="48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1.供应商合法有效的法人或者其他组织的营业执照等证明文件，自然人的身份证明。以上证明文件的扫描件</w:t>
      </w:r>
      <w:r>
        <w:rPr>
          <w:rFonts w:hint="eastAsia" w:ascii="宋体" w:hAnsi="宋体" w:eastAsia="宋体" w:cs="宋体"/>
          <w:b/>
          <w:bCs/>
          <w:sz w:val="24"/>
          <w:szCs w:val="24"/>
          <w:highlight w:val="none"/>
        </w:rPr>
        <w:t>加盖</w:t>
      </w:r>
      <w:r>
        <w:rPr>
          <w:rFonts w:hint="eastAsia" w:ascii="宋体" w:hAnsi="宋体" w:eastAsia="宋体" w:cs="宋体"/>
          <w:b/>
          <w:bCs/>
          <w:sz w:val="24"/>
          <w:szCs w:val="24"/>
          <w:highlight w:val="none"/>
          <w:lang w:val="en-US" w:eastAsia="zh-CN"/>
        </w:rPr>
        <w:t>电子签章</w:t>
      </w:r>
      <w:r>
        <w:rPr>
          <w:rFonts w:hint="eastAsia" w:ascii="宋体" w:hAnsi="宋体" w:eastAsia="宋体" w:cs="宋体"/>
          <w:b/>
          <w:bCs/>
          <w:color w:val="000000"/>
          <w:sz w:val="24"/>
          <w:highlight w:val="none"/>
        </w:rPr>
        <w:t>。</w:t>
      </w:r>
    </w:p>
    <w:p w14:paraId="2B5D473F">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right="-334" w:firstLine="452"/>
        <w:rPr>
          <w:rFonts w:hint="eastAsia" w:ascii="宋体" w:hAnsi="宋体" w:eastAsia="宋体" w:cs="宋体"/>
          <w:b/>
          <w:bCs/>
          <w:color w:val="000000"/>
          <w:sz w:val="24"/>
          <w:highlight w:val="none"/>
        </w:rPr>
      </w:pPr>
      <w:r>
        <w:rPr>
          <w:rFonts w:hint="eastAsia" w:ascii="宋体" w:hAnsi="宋体" w:eastAsia="宋体" w:cs="宋体"/>
          <w:b/>
          <w:bCs/>
          <w:sz w:val="24"/>
          <w:highlight w:val="none"/>
        </w:rPr>
        <w:t>2.</w:t>
      </w:r>
      <w:r>
        <w:rPr>
          <w:rFonts w:hint="eastAsia" w:ascii="宋体" w:hAnsi="宋体" w:eastAsia="宋体" w:cs="宋体"/>
          <w:b/>
          <w:bCs/>
          <w:color w:val="000000"/>
          <w:sz w:val="24"/>
          <w:highlight w:val="none"/>
        </w:rPr>
        <w:t>财务状况报告，至少提供：</w:t>
      </w:r>
    </w:p>
    <w:p w14:paraId="26BCF949">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right="-334" w:firstLine="452"/>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①供应商的本项目“提交首次响应文件时间”前6个月内任何</w:t>
      </w:r>
      <w:r>
        <w:rPr>
          <w:rFonts w:hint="eastAsia" w:ascii="宋体" w:hAnsi="宋体" w:eastAsia="宋体" w:cs="宋体"/>
          <w:b/>
          <w:bCs/>
          <w:color w:val="000000"/>
          <w:sz w:val="24"/>
          <w:highlight w:val="none"/>
          <w:lang w:eastAsia="zh-CN"/>
        </w:rPr>
        <w:t>月份</w:t>
      </w:r>
      <w:r>
        <w:rPr>
          <w:rFonts w:hint="eastAsia" w:ascii="宋体" w:hAnsi="宋体" w:eastAsia="宋体" w:cs="宋体"/>
          <w:b/>
          <w:bCs/>
          <w:color w:val="000000"/>
          <w:sz w:val="24"/>
          <w:highlight w:val="none"/>
        </w:rPr>
        <w:t>的资产负债表复印件1份；</w:t>
      </w:r>
    </w:p>
    <w:p w14:paraId="208B244D">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right="-334" w:firstLine="452"/>
        <w:rPr>
          <w:rFonts w:hint="eastAsia" w:ascii="宋体" w:hAnsi="宋体" w:eastAsia="宋体" w:cs="宋体"/>
          <w:b/>
          <w:bCs/>
          <w:sz w:val="24"/>
          <w:highlight w:val="none"/>
        </w:rPr>
      </w:pPr>
      <w:r>
        <w:rPr>
          <w:rFonts w:hint="eastAsia" w:ascii="宋体" w:hAnsi="宋体" w:eastAsia="宋体" w:cs="宋体"/>
          <w:b/>
          <w:bCs/>
          <w:color w:val="000000"/>
          <w:sz w:val="24"/>
          <w:highlight w:val="none"/>
        </w:rPr>
        <w:t>②供应商的本项目“提交首次响应文件时间”前6个月内任何月份（不含本项目“提交首次响应文件时间”当月）的利润表月报表复印件1份</w:t>
      </w:r>
      <w:r>
        <w:rPr>
          <w:rFonts w:hint="eastAsia" w:ascii="宋体" w:hAnsi="宋体" w:eastAsia="宋体" w:cs="宋体"/>
          <w:b/>
          <w:bCs/>
          <w:color w:val="000000"/>
          <w:sz w:val="24"/>
          <w:highlight w:val="none"/>
          <w:lang w:eastAsia="zh-CN"/>
        </w:rPr>
        <w:t>（</w:t>
      </w:r>
      <w:r>
        <w:rPr>
          <w:rFonts w:hint="eastAsia" w:ascii="宋体" w:hAnsi="宋体" w:eastAsia="宋体" w:cs="宋体"/>
          <w:b/>
          <w:bCs/>
          <w:sz w:val="24"/>
          <w:szCs w:val="24"/>
          <w:highlight w:val="none"/>
        </w:rPr>
        <w:t>加盖</w:t>
      </w:r>
      <w:r>
        <w:rPr>
          <w:rFonts w:hint="eastAsia" w:ascii="宋体" w:hAnsi="宋体" w:eastAsia="宋体" w:cs="宋体"/>
          <w:b/>
          <w:bCs/>
          <w:sz w:val="24"/>
          <w:szCs w:val="24"/>
          <w:highlight w:val="none"/>
          <w:lang w:val="en-US" w:eastAsia="zh-CN"/>
        </w:rPr>
        <w:t>电子签章</w:t>
      </w:r>
      <w:r>
        <w:rPr>
          <w:rFonts w:hint="eastAsia" w:ascii="宋体" w:hAnsi="宋体" w:eastAsia="宋体" w:cs="宋体"/>
          <w:b/>
          <w:bCs/>
          <w:color w:val="000000"/>
          <w:sz w:val="24"/>
          <w:highlight w:val="none"/>
          <w:lang w:eastAsia="zh-CN"/>
        </w:rPr>
        <w:t>）</w:t>
      </w:r>
      <w:r>
        <w:rPr>
          <w:rFonts w:hint="eastAsia" w:ascii="宋体" w:hAnsi="宋体" w:eastAsia="宋体" w:cs="宋体"/>
          <w:b/>
          <w:bCs/>
          <w:color w:val="000000"/>
          <w:sz w:val="24"/>
          <w:highlight w:val="none"/>
        </w:rPr>
        <w:t>；</w:t>
      </w:r>
    </w:p>
    <w:p w14:paraId="10A3977C">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right="-334" w:firstLine="452"/>
        <w:rPr>
          <w:rFonts w:hint="eastAsia" w:ascii="宋体" w:hAnsi="宋体" w:eastAsia="宋体" w:cs="宋体"/>
          <w:b/>
          <w:bCs/>
          <w:sz w:val="24"/>
          <w:highlight w:val="none"/>
        </w:rPr>
      </w:pPr>
      <w:r>
        <w:rPr>
          <w:rFonts w:hint="eastAsia" w:ascii="宋体" w:hAnsi="宋体" w:eastAsia="宋体" w:cs="宋体"/>
          <w:b/>
          <w:bCs/>
          <w:sz w:val="24"/>
          <w:highlight w:val="none"/>
        </w:rPr>
        <w:t>3.</w:t>
      </w:r>
      <w:r>
        <w:rPr>
          <w:rFonts w:hint="eastAsia" w:ascii="宋体" w:hAnsi="宋体" w:eastAsia="宋体" w:cs="宋体"/>
          <w:b/>
          <w:bCs/>
          <w:color w:val="000000"/>
          <w:sz w:val="24"/>
          <w:highlight w:val="none"/>
        </w:rPr>
        <w:t>供应商的本项目“提交首次响应文件时间”前6个月内任何月份的依法缴纳税收和社会保障资金的相关材料复印件各1份(依法免税或不需要缴纳社会保障资金的供应商,应提供相应其依法免税或不需要缴纳社会保障资金的证明文件复印件)</w:t>
      </w:r>
      <w:r>
        <w:rPr>
          <w:rFonts w:hint="eastAsia" w:ascii="宋体" w:hAnsi="宋体" w:eastAsia="宋体" w:cs="宋体"/>
          <w:b/>
          <w:bCs/>
          <w:sz w:val="24"/>
          <w:szCs w:val="24"/>
          <w:highlight w:val="none"/>
        </w:rPr>
        <w:t>加盖</w:t>
      </w:r>
      <w:r>
        <w:rPr>
          <w:rFonts w:hint="eastAsia" w:ascii="宋体" w:hAnsi="宋体" w:eastAsia="宋体" w:cs="宋体"/>
          <w:b/>
          <w:bCs/>
          <w:sz w:val="24"/>
          <w:szCs w:val="24"/>
          <w:highlight w:val="none"/>
          <w:lang w:val="en-US" w:eastAsia="zh-CN"/>
        </w:rPr>
        <w:t>电子签章</w:t>
      </w:r>
      <w:r>
        <w:rPr>
          <w:rFonts w:hint="eastAsia" w:ascii="宋体" w:hAnsi="宋体" w:eastAsia="宋体" w:cs="宋体"/>
          <w:b/>
          <w:bCs/>
          <w:color w:val="000000"/>
          <w:sz w:val="24"/>
          <w:highlight w:val="none"/>
        </w:rPr>
        <w:t>；</w:t>
      </w:r>
    </w:p>
    <w:p w14:paraId="20E9233F">
      <w:pPr>
        <w:pStyle w:val="232"/>
        <w:pageBreakBefore w:val="0"/>
        <w:wordWrap/>
        <w:overflowPunct/>
        <w:topLinePunct w:val="0"/>
        <w:bidi w:val="0"/>
        <w:spacing w:line="400" w:lineRule="exact"/>
        <w:ind w:firstLine="480"/>
        <w:rPr>
          <w:rFonts w:hint="eastAsia" w:ascii="宋体" w:hAnsi="宋体" w:eastAsia="宋体" w:cs="宋体"/>
          <w:b/>
          <w:bCs/>
          <w:sz w:val="24"/>
          <w:highlight w:val="none"/>
        </w:rPr>
      </w:pPr>
      <w:r>
        <w:rPr>
          <w:rFonts w:hint="eastAsia" w:ascii="宋体" w:hAnsi="宋体" w:eastAsia="宋体" w:cs="宋体"/>
          <w:b/>
          <w:bCs/>
          <w:sz w:val="24"/>
          <w:highlight w:val="none"/>
        </w:rPr>
        <w:t>4.</w:t>
      </w:r>
      <w:r>
        <w:rPr>
          <w:rFonts w:hint="eastAsia" w:ascii="宋体" w:hAnsi="宋体" w:eastAsia="宋体" w:cs="宋体"/>
          <w:b/>
          <w:bCs/>
          <w:color w:val="000000"/>
          <w:sz w:val="24"/>
          <w:highlight w:val="none"/>
        </w:rPr>
        <w:t>具备履行合同所必需的设备和专业技术能力的证明材料复印件（</w:t>
      </w:r>
      <w:r>
        <w:rPr>
          <w:rFonts w:hint="eastAsia" w:ascii="宋体" w:hAnsi="宋体" w:eastAsia="宋体" w:cs="宋体"/>
          <w:b/>
          <w:bCs/>
          <w:sz w:val="24"/>
          <w:szCs w:val="24"/>
          <w:highlight w:val="none"/>
        </w:rPr>
        <w:t>加盖</w:t>
      </w:r>
      <w:r>
        <w:rPr>
          <w:rFonts w:hint="eastAsia" w:ascii="宋体" w:hAnsi="宋体" w:eastAsia="宋体" w:cs="宋体"/>
          <w:b/>
          <w:bCs/>
          <w:sz w:val="24"/>
          <w:szCs w:val="24"/>
          <w:highlight w:val="none"/>
          <w:lang w:val="en-US" w:eastAsia="zh-CN"/>
        </w:rPr>
        <w:t>电子签章</w:t>
      </w:r>
      <w:r>
        <w:rPr>
          <w:rFonts w:hint="eastAsia" w:ascii="宋体" w:hAnsi="宋体" w:eastAsia="宋体" w:cs="宋体"/>
          <w:b/>
          <w:bCs/>
          <w:color w:val="000000"/>
          <w:sz w:val="24"/>
          <w:highlight w:val="none"/>
        </w:rPr>
        <w:t>，格式见《磋商文件》附件</w:t>
      </w:r>
      <w:r>
        <w:rPr>
          <w:rFonts w:hint="eastAsia" w:ascii="宋体" w:hAnsi="宋体" w:eastAsia="宋体" w:cs="宋体"/>
          <w:b/>
          <w:bCs/>
          <w:sz w:val="24"/>
          <w:highlight w:val="none"/>
        </w:rPr>
        <w:t>；</w:t>
      </w:r>
    </w:p>
    <w:p w14:paraId="56763867">
      <w:pPr>
        <w:pStyle w:val="232"/>
        <w:pageBreakBefore w:val="0"/>
        <w:widowControl/>
        <w:wordWrap/>
        <w:overflowPunct/>
        <w:topLinePunct w:val="0"/>
        <w:bidi w:val="0"/>
        <w:spacing w:line="400" w:lineRule="exact"/>
        <w:ind w:right="26" w:firstLine="480"/>
        <w:jc w:val="left"/>
        <w:rPr>
          <w:rFonts w:hint="eastAsia" w:ascii="宋体" w:hAnsi="宋体" w:eastAsia="宋体" w:cs="宋体"/>
          <w:b/>
          <w:bCs/>
          <w:sz w:val="24"/>
          <w:highlight w:val="none"/>
        </w:rPr>
      </w:pPr>
      <w:r>
        <w:rPr>
          <w:rFonts w:hint="eastAsia" w:ascii="宋体" w:hAnsi="宋体" w:eastAsia="宋体" w:cs="宋体"/>
          <w:b/>
          <w:bCs/>
          <w:sz w:val="24"/>
          <w:highlight w:val="none"/>
        </w:rPr>
        <w:t>5.</w:t>
      </w:r>
      <w:r>
        <w:rPr>
          <w:rFonts w:hint="eastAsia" w:ascii="宋体" w:hAnsi="宋体" w:eastAsia="宋体" w:cs="宋体"/>
          <w:b/>
          <w:bCs/>
          <w:color w:val="000000"/>
          <w:sz w:val="24"/>
          <w:highlight w:val="none"/>
        </w:rPr>
        <w:t>《供应商参加政府采购活动前3年内在经营活动中没有重大违法记录的书面声明》原件（</w:t>
      </w:r>
      <w:r>
        <w:rPr>
          <w:rFonts w:hint="eastAsia" w:ascii="宋体" w:hAnsi="宋体" w:eastAsia="宋体" w:cs="宋体"/>
          <w:b/>
          <w:bCs/>
          <w:sz w:val="24"/>
          <w:szCs w:val="24"/>
          <w:highlight w:val="none"/>
        </w:rPr>
        <w:t>加盖</w:t>
      </w:r>
      <w:r>
        <w:rPr>
          <w:rFonts w:hint="eastAsia" w:ascii="宋体" w:hAnsi="宋体" w:eastAsia="宋体" w:cs="宋体"/>
          <w:b/>
          <w:bCs/>
          <w:sz w:val="24"/>
          <w:szCs w:val="24"/>
          <w:highlight w:val="none"/>
          <w:lang w:val="en-US" w:eastAsia="zh-CN"/>
        </w:rPr>
        <w:t>电子签章</w:t>
      </w:r>
      <w:r>
        <w:rPr>
          <w:rFonts w:hint="eastAsia" w:ascii="宋体" w:hAnsi="宋体" w:eastAsia="宋体" w:cs="宋体"/>
          <w:b/>
          <w:bCs/>
          <w:color w:val="000000"/>
          <w:sz w:val="24"/>
          <w:highlight w:val="none"/>
        </w:rPr>
        <w:t>，格式见《磋商文件》附件）</w:t>
      </w:r>
      <w:r>
        <w:rPr>
          <w:rFonts w:hint="eastAsia" w:ascii="宋体" w:hAnsi="宋体" w:eastAsia="宋体" w:cs="宋体"/>
          <w:b/>
          <w:bCs/>
          <w:sz w:val="24"/>
          <w:highlight w:val="none"/>
        </w:rPr>
        <w:t>；</w:t>
      </w:r>
    </w:p>
    <w:p w14:paraId="04274F50">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500" w:lineRule="exact"/>
        <w:ind w:left="0" w:right="0" w:firstLine="482"/>
        <w:jc w:val="both"/>
        <w:rPr>
          <w:rFonts w:hint="eastAsia"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6.本项目的供应商特别资格要求：</w:t>
      </w:r>
      <w:r>
        <w:rPr>
          <w:rFonts w:hint="eastAsia" w:ascii="宋体" w:hAnsi="宋体" w:cs="宋体"/>
          <w:b/>
          <w:bCs/>
          <w:color w:val="000000"/>
          <w:sz w:val="24"/>
          <w:szCs w:val="24"/>
          <w:highlight w:val="none"/>
          <w:lang w:val="en-US" w:eastAsia="zh-CN" w:bidi="ar-SA"/>
        </w:rPr>
        <w:t>无</w:t>
      </w:r>
      <w:r>
        <w:rPr>
          <w:rFonts w:hint="eastAsia" w:ascii="宋体" w:hAnsi="宋体" w:eastAsia="宋体" w:cs="宋体"/>
          <w:b/>
          <w:bCs/>
          <w:color w:val="000000"/>
          <w:sz w:val="24"/>
          <w:szCs w:val="24"/>
          <w:highlight w:val="none"/>
          <w:lang w:val="en-US" w:eastAsia="zh-CN" w:bidi="ar-SA"/>
        </w:rPr>
        <w:t>。</w:t>
      </w:r>
    </w:p>
    <w:p w14:paraId="7424DAE2">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500" w:lineRule="exact"/>
        <w:ind w:left="0" w:right="0" w:firstLine="482"/>
        <w:jc w:val="both"/>
        <w:rPr>
          <w:rFonts w:hint="eastAsia" w:ascii="宋体" w:hAnsi="宋体" w:eastAsia="宋体" w:cs="宋体"/>
          <w:b/>
          <w:bCs/>
          <w:sz w:val="24"/>
          <w:highlight w:val="none"/>
        </w:rPr>
      </w:pPr>
      <w:r>
        <w:rPr>
          <w:rFonts w:hint="eastAsia" w:ascii="宋体" w:hAnsi="宋体" w:eastAsia="宋体" w:cs="宋体"/>
          <w:b/>
          <w:bCs/>
          <w:sz w:val="24"/>
          <w:highlight w:val="none"/>
        </w:rPr>
        <w:t>供应商信用信息（要求见“十四、磋商相关说明”中“(三) 查询及使用供应商信用记录”内容）。</w:t>
      </w:r>
    </w:p>
    <w:p w14:paraId="1435119F">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b/>
          <w:bCs/>
          <w:sz w:val="24"/>
          <w:highlight w:val="none"/>
        </w:rPr>
      </w:pPr>
      <w:r>
        <w:rPr>
          <w:rFonts w:hint="eastAsia" w:ascii="宋体" w:hAnsi="宋体" w:eastAsia="宋体" w:cs="宋体"/>
          <w:b/>
          <w:bCs/>
          <w:color w:val="000000"/>
          <w:sz w:val="24"/>
          <w:highlight w:val="none"/>
          <w:lang w:val="en-US" w:eastAsia="zh-CN"/>
        </w:rPr>
        <w:t>8.</w:t>
      </w:r>
      <w:r>
        <w:rPr>
          <w:rFonts w:hint="eastAsia" w:ascii="宋体" w:hAnsi="宋体" w:eastAsia="宋体" w:cs="宋体"/>
          <w:b/>
          <w:bCs/>
          <w:color w:val="000000"/>
          <w:sz w:val="24"/>
          <w:highlight w:val="none"/>
        </w:rPr>
        <w:t>供应商的《中小企业声明函》（</w:t>
      </w:r>
      <w:r>
        <w:rPr>
          <w:rFonts w:hint="eastAsia" w:ascii="宋体" w:hAnsi="宋体" w:eastAsia="宋体" w:cs="宋体"/>
          <w:b/>
          <w:bCs/>
          <w:sz w:val="24"/>
          <w:szCs w:val="24"/>
          <w:highlight w:val="none"/>
        </w:rPr>
        <w:t>加盖</w:t>
      </w:r>
      <w:r>
        <w:rPr>
          <w:rFonts w:hint="eastAsia" w:ascii="宋体" w:hAnsi="宋体" w:eastAsia="宋体" w:cs="宋体"/>
          <w:b/>
          <w:bCs/>
          <w:sz w:val="24"/>
          <w:szCs w:val="24"/>
          <w:highlight w:val="none"/>
          <w:lang w:val="en-US" w:eastAsia="zh-CN"/>
        </w:rPr>
        <w:t>电子签章</w:t>
      </w:r>
      <w:r>
        <w:rPr>
          <w:rFonts w:hint="eastAsia" w:ascii="宋体" w:hAnsi="宋体" w:eastAsia="宋体" w:cs="宋体"/>
          <w:b/>
          <w:bCs/>
          <w:color w:val="000000"/>
          <w:sz w:val="24"/>
          <w:highlight w:val="none"/>
        </w:rPr>
        <w:t>，格式见《磋商文件》附件，必须提供）《中小企业声明函》查询渠道参考工业和信息化部发布的中小企业规模自测小程序。</w:t>
      </w:r>
    </w:p>
    <w:p w14:paraId="766B605E">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lang w:eastAsia="zh-CN"/>
        </w:rPr>
      </w:pPr>
      <w:r>
        <w:rPr>
          <w:rFonts w:hint="eastAsia" w:ascii="宋体" w:hAnsi="宋体" w:eastAsia="宋体" w:cs="宋体"/>
          <w:color w:val="000000"/>
          <w:sz w:val="24"/>
        </w:rPr>
        <w:t>注：中小企业需满足的条件具体以《政府采购促进中小企业发展管理办法》（财库﹝2020﹞46 号）和《工业和信息化部、国家统计局、国家发展和改革委员会、财政部关于印发中小企业划型标准规定的通知》（工信部联企业[2011]300号）的规定为准。</w:t>
      </w:r>
    </w:p>
    <w:p w14:paraId="2F6BE181">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sz w:val="24"/>
        </w:rPr>
      </w:pPr>
      <w:r>
        <w:rPr>
          <w:rFonts w:hint="eastAsia" w:ascii="宋体" w:hAnsi="宋体" w:eastAsia="宋体" w:cs="宋体"/>
          <w:color w:val="000000"/>
          <w:sz w:val="24"/>
        </w:rPr>
        <w:t xml:space="preserve"> </w:t>
      </w:r>
      <w:r>
        <w:rPr>
          <w:rFonts w:hint="eastAsia" w:ascii="宋体" w:hAnsi="宋体" w:eastAsia="宋体" w:cs="宋体"/>
          <w:bCs/>
          <w:color w:val="000000"/>
          <w:sz w:val="24"/>
        </w:rPr>
        <w:t>供应商为监狱企业的，视同为小微企业。</w:t>
      </w:r>
      <w:r>
        <w:rPr>
          <w:rFonts w:hint="eastAsia" w:ascii="宋体" w:hAnsi="宋体" w:eastAsia="宋体" w:cs="宋体"/>
          <w:color w:val="000000"/>
          <w:sz w:val="24"/>
        </w:rPr>
        <w:t>提供省级以上监狱管理局、戒毒管理局（含新疆生产建设兵团）出具的属于监狱企业的证明文件复印件。具体以《财政部 司法部关于政府采购支持监狱企业发展有关问题的通知》（财库〔2014〕68号）的规定为准。</w:t>
      </w:r>
    </w:p>
    <w:p w14:paraId="0850205F">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right="29" w:firstLine="480"/>
        <w:rPr>
          <w:rFonts w:hint="eastAsia" w:ascii="宋体" w:hAnsi="宋体" w:eastAsia="宋体" w:cs="宋体"/>
          <w:sz w:val="24"/>
        </w:rPr>
      </w:pPr>
      <w:r>
        <w:rPr>
          <w:rFonts w:hint="eastAsia" w:ascii="宋体" w:hAnsi="宋体" w:eastAsia="宋体" w:cs="宋体"/>
          <w:bCs/>
          <w:color w:val="000000"/>
          <w:sz w:val="24"/>
        </w:rPr>
        <w:t>供应商为享受政府采购支持政策的残疾人福利性单位的，视同为小微企业。</w:t>
      </w:r>
      <w:r>
        <w:rPr>
          <w:rFonts w:hint="eastAsia" w:ascii="宋体" w:hAnsi="宋体" w:eastAsia="宋体" w:cs="宋体"/>
          <w:color w:val="000000"/>
          <w:sz w:val="24"/>
        </w:rPr>
        <w:t>提供《残疾人福利性单位声明函》原件（</w:t>
      </w:r>
      <w:r>
        <w:rPr>
          <w:rFonts w:hint="eastAsia" w:ascii="宋体" w:hAnsi="宋体" w:eastAsia="宋体" w:cs="宋体"/>
          <w:sz w:val="24"/>
          <w:szCs w:val="24"/>
          <w:highlight w:val="none"/>
        </w:rPr>
        <w:t>加盖</w:t>
      </w:r>
      <w:r>
        <w:rPr>
          <w:rFonts w:hint="eastAsia" w:ascii="宋体" w:hAnsi="宋体" w:eastAsia="宋体" w:cs="宋体"/>
          <w:sz w:val="24"/>
          <w:szCs w:val="24"/>
          <w:highlight w:val="none"/>
          <w:lang w:val="en-US" w:eastAsia="zh-CN"/>
        </w:rPr>
        <w:t>电子签章</w:t>
      </w:r>
      <w:r>
        <w:rPr>
          <w:rFonts w:hint="eastAsia" w:ascii="宋体" w:hAnsi="宋体" w:eastAsia="宋体" w:cs="宋体"/>
          <w:color w:val="000000"/>
          <w:sz w:val="24"/>
        </w:rPr>
        <w:t>，格式见《磋商文件》附件）。</w:t>
      </w:r>
    </w:p>
    <w:p w14:paraId="4CF25426">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color w:val="000000"/>
          <w:sz w:val="24"/>
        </w:rPr>
        <w:t>享受政府采购支持政策的残疾人福利性单位应当同时满足以下条件：</w:t>
      </w:r>
    </w:p>
    <w:p w14:paraId="091DE2D5">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rPr>
          <w:rFonts w:hint="eastAsia" w:ascii="宋体" w:hAnsi="宋体" w:eastAsia="宋体" w:cs="宋体"/>
          <w:sz w:val="24"/>
        </w:rPr>
      </w:pPr>
      <w:r>
        <w:rPr>
          <w:rFonts w:hint="eastAsia" w:ascii="宋体" w:hAnsi="宋体" w:eastAsia="宋体" w:cs="宋体"/>
          <w:color w:val="000000"/>
          <w:sz w:val="24"/>
        </w:rPr>
        <w:t>　　（一）安置的残疾人占本单位在职职工人数的比例不低于25%（含25%），并且安置的残疾人人数不少于10人（含10人）；</w:t>
      </w:r>
    </w:p>
    <w:p w14:paraId="49A76C7E">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rPr>
          <w:rFonts w:hint="eastAsia" w:ascii="宋体" w:hAnsi="宋体" w:eastAsia="宋体" w:cs="宋体"/>
          <w:sz w:val="24"/>
        </w:rPr>
      </w:pPr>
      <w:r>
        <w:rPr>
          <w:rFonts w:hint="eastAsia" w:ascii="宋体" w:hAnsi="宋体" w:eastAsia="宋体" w:cs="宋体"/>
          <w:color w:val="000000"/>
          <w:sz w:val="24"/>
        </w:rPr>
        <w:t>　　（二）依法与安置的每位残疾人签订了一年以上（含一年）的劳动合同或服务协议；</w:t>
      </w:r>
    </w:p>
    <w:p w14:paraId="4D70ABDF">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rPr>
          <w:rFonts w:hint="eastAsia" w:ascii="宋体" w:hAnsi="宋体" w:eastAsia="宋体" w:cs="宋体"/>
          <w:sz w:val="24"/>
        </w:rPr>
      </w:pPr>
      <w:r>
        <w:rPr>
          <w:rFonts w:hint="eastAsia" w:ascii="宋体" w:hAnsi="宋体" w:eastAsia="宋体" w:cs="宋体"/>
          <w:color w:val="000000"/>
          <w:sz w:val="24"/>
        </w:rPr>
        <w:t>　　（三）为安置的每位残疾人按月足额缴纳了基本养老保险、基本医疗保险、失业保险、工伤保险和生育保险等社会保险费；</w:t>
      </w:r>
    </w:p>
    <w:p w14:paraId="1C575DBA">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rPr>
          <w:rFonts w:hint="eastAsia" w:ascii="宋体" w:hAnsi="宋体" w:eastAsia="宋体" w:cs="宋体"/>
          <w:sz w:val="24"/>
        </w:rPr>
      </w:pPr>
      <w:r>
        <w:rPr>
          <w:rFonts w:hint="eastAsia" w:ascii="宋体" w:hAnsi="宋体" w:eastAsia="宋体" w:cs="宋体"/>
          <w:color w:val="000000"/>
          <w:sz w:val="24"/>
        </w:rPr>
        <w:t>　　（四）通过银行等金融机构向安置的每位残疾人，按月支付了不低于单位所在区县适用的经省级人民政府批准的月最低工资标准的工资；</w:t>
      </w:r>
    </w:p>
    <w:p w14:paraId="19498E17">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rPr>
          <w:rFonts w:hint="eastAsia" w:ascii="宋体" w:hAnsi="宋体" w:eastAsia="宋体" w:cs="宋体"/>
          <w:sz w:val="24"/>
        </w:rPr>
      </w:pPr>
      <w:r>
        <w:rPr>
          <w:rFonts w:hint="eastAsia" w:ascii="宋体" w:hAnsi="宋体" w:eastAsia="宋体" w:cs="宋体"/>
          <w:color w:val="000000"/>
          <w:sz w:val="24"/>
        </w:rPr>
        <w:t>　　（五）提供本单位制造的货物、承担的工程或者服务（以下简称产品），或者提供其他残疾人福利性单位制造的货物（不包括使用非残疾人福利性单位注册商标的货物）。</w:t>
      </w:r>
    </w:p>
    <w:p w14:paraId="768E64B6">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color w:val="000000"/>
          <w:sz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F540007">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color w:val="000000"/>
          <w:sz w:val="24"/>
        </w:rPr>
        <w:t>具体以《三部门联合发布关于促进残疾人就业政府采购政策的通知》（财库〔2017〕141号）规定为准。</w:t>
      </w:r>
    </w:p>
    <w:p w14:paraId="5AED1964">
      <w:pPr>
        <w:pStyle w:val="232"/>
        <w:pageBreakBefore w:val="0"/>
        <w:wordWrap/>
        <w:overflowPunct/>
        <w:topLinePunct w:val="0"/>
        <w:bidi w:val="0"/>
        <w:spacing w:line="400" w:lineRule="exact"/>
        <w:ind w:firstLine="480"/>
        <w:rPr>
          <w:rFonts w:hint="eastAsia" w:ascii="宋体" w:hAnsi="宋体" w:eastAsia="宋体" w:cs="宋体"/>
          <w:bCs/>
          <w:sz w:val="24"/>
          <w:highlight w:val="yellow"/>
        </w:rPr>
      </w:pPr>
    </w:p>
    <w:p w14:paraId="452FAF5F">
      <w:pPr>
        <w:pStyle w:val="232"/>
        <w:pageBreakBefore w:val="0"/>
        <w:wordWrap/>
        <w:overflowPunct/>
        <w:topLinePunct w:val="0"/>
        <w:bidi w:val="0"/>
        <w:spacing w:line="400" w:lineRule="exact"/>
        <w:ind w:firstLine="425"/>
        <w:rPr>
          <w:rFonts w:hint="eastAsia" w:ascii="宋体" w:hAnsi="宋体" w:eastAsia="宋体" w:cs="宋体"/>
          <w:bCs/>
          <w:sz w:val="24"/>
        </w:rPr>
      </w:pPr>
      <w:r>
        <w:rPr>
          <w:rFonts w:hint="eastAsia" w:ascii="宋体" w:hAnsi="宋体" w:eastAsia="宋体" w:cs="宋体"/>
          <w:bCs/>
          <w:sz w:val="24"/>
        </w:rPr>
        <w:t>（三）符合条件（</w:t>
      </w:r>
      <w:r>
        <w:rPr>
          <w:rFonts w:hint="eastAsia" w:ascii="宋体" w:hAnsi="宋体" w:eastAsia="宋体" w:cs="宋体"/>
          <w:b/>
          <w:bCs/>
          <w:sz w:val="24"/>
        </w:rPr>
        <w:t>必须提供，否则</w:t>
      </w:r>
      <w:r>
        <w:rPr>
          <w:rFonts w:hint="eastAsia" w:ascii="宋体" w:hAnsi="宋体" w:eastAsia="宋体" w:cs="宋体"/>
          <w:b/>
          <w:sz w:val="24"/>
        </w:rPr>
        <w:t>响应无效</w:t>
      </w:r>
      <w:r>
        <w:rPr>
          <w:rFonts w:hint="eastAsia" w:ascii="宋体" w:hAnsi="宋体" w:eastAsia="宋体" w:cs="宋体"/>
          <w:bCs/>
          <w:sz w:val="24"/>
        </w:rPr>
        <w:t>）</w:t>
      </w:r>
    </w:p>
    <w:p w14:paraId="4090D316">
      <w:pPr>
        <w:pStyle w:val="232"/>
        <w:pageBreakBefore w:val="0"/>
        <w:wordWrap/>
        <w:overflowPunct/>
        <w:topLinePunct w:val="0"/>
        <w:bidi w:val="0"/>
        <w:spacing w:line="400" w:lineRule="exact"/>
        <w:ind w:firstLine="480"/>
        <w:rPr>
          <w:rFonts w:hint="eastAsia" w:ascii="宋体" w:hAnsi="宋体" w:eastAsia="宋体" w:cs="宋体"/>
          <w:bCs/>
          <w:sz w:val="24"/>
          <w:highlight w:val="none"/>
        </w:rPr>
      </w:pPr>
      <w:r>
        <w:rPr>
          <w:rFonts w:hint="eastAsia" w:ascii="宋体" w:hAnsi="宋体" w:eastAsia="宋体" w:cs="宋体"/>
          <w:bCs/>
          <w:sz w:val="24"/>
          <w:highlight w:val="none"/>
        </w:rPr>
        <w:t>1.《承诺书》（加盖电子签章，格式见《磋商文件》附件）；</w:t>
      </w:r>
    </w:p>
    <w:p w14:paraId="5BAC810C">
      <w:pPr>
        <w:pStyle w:val="232"/>
        <w:pageBreakBefore w:val="0"/>
        <w:wordWrap/>
        <w:overflowPunct/>
        <w:topLinePunct w:val="0"/>
        <w:bidi w:val="0"/>
        <w:spacing w:line="400" w:lineRule="exact"/>
        <w:ind w:firstLine="480"/>
        <w:rPr>
          <w:rFonts w:hint="eastAsia" w:ascii="宋体" w:hAnsi="宋体" w:eastAsia="宋体" w:cs="宋体"/>
          <w:bCs/>
          <w:sz w:val="24"/>
          <w:highlight w:val="none"/>
        </w:rPr>
      </w:pPr>
      <w:r>
        <w:rPr>
          <w:rFonts w:hint="eastAsia" w:ascii="宋体" w:hAnsi="宋体" w:eastAsia="宋体" w:cs="宋体"/>
          <w:bCs/>
          <w:sz w:val="24"/>
          <w:highlight w:val="none"/>
        </w:rPr>
        <w:t>2.《分项价格表》（加盖电子签章，格式见《磋商文件》附件）；</w:t>
      </w:r>
    </w:p>
    <w:p w14:paraId="4451DDFE">
      <w:pPr>
        <w:pStyle w:val="232"/>
        <w:pageBreakBefore w:val="0"/>
        <w:wordWrap/>
        <w:overflowPunct/>
        <w:topLinePunct w:val="0"/>
        <w:bidi w:val="0"/>
        <w:spacing w:line="400" w:lineRule="exact"/>
        <w:ind w:firstLine="480"/>
        <w:rPr>
          <w:rFonts w:hint="eastAsia" w:ascii="宋体" w:hAnsi="宋体" w:eastAsia="宋体" w:cs="宋体"/>
          <w:bCs/>
          <w:sz w:val="24"/>
          <w:highlight w:val="none"/>
        </w:rPr>
      </w:pPr>
      <w:r>
        <w:rPr>
          <w:rFonts w:hint="eastAsia" w:ascii="宋体" w:hAnsi="宋体" w:eastAsia="宋体" w:cs="宋体"/>
          <w:bCs/>
          <w:sz w:val="24"/>
          <w:highlight w:val="none"/>
        </w:rPr>
        <w:t>3.《偏离表》（加盖电子签章，格式见《磋商文件》附件）；</w:t>
      </w:r>
    </w:p>
    <w:p w14:paraId="5989DC25">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（四）综合评审评分项</w:t>
      </w:r>
    </w:p>
    <w:p w14:paraId="3A3D1C5D">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1.技术部分</w:t>
      </w:r>
    </w:p>
    <w:p w14:paraId="23FBB02D">
      <w:pPr>
        <w:pStyle w:val="232"/>
        <w:pageBreakBefore w:val="0"/>
        <w:wordWrap/>
        <w:overflowPunct/>
        <w:topLinePunct w:val="0"/>
        <w:bidi w:val="0"/>
        <w:spacing w:line="400" w:lineRule="exact"/>
        <w:ind w:firstLine="480"/>
        <w:rPr>
          <w:rFonts w:hint="eastAsia" w:ascii="宋体" w:hAnsi="宋体" w:eastAsia="宋体" w:cs="宋体"/>
          <w:bCs/>
          <w:sz w:val="24"/>
          <w:lang w:val="en-US" w:eastAsia="zh-CN"/>
        </w:rPr>
      </w:pPr>
      <w:r>
        <w:rPr>
          <w:rFonts w:hint="eastAsia" w:ascii="宋体" w:hAnsi="宋体" w:eastAsia="宋体" w:cs="宋体"/>
          <w:bCs/>
          <w:sz w:val="24"/>
        </w:rPr>
        <w:t>（1）</w:t>
      </w:r>
      <w:r>
        <w:rPr>
          <w:rFonts w:hint="eastAsia" w:ascii="宋体" w:hAnsi="宋体" w:eastAsia="宋体" w:cs="宋体"/>
          <w:bCs/>
          <w:sz w:val="24"/>
          <w:lang w:val="en-US" w:eastAsia="zh-CN"/>
        </w:rPr>
        <w:t>项目总体概述（要求见《磋商文件》附件：1.《评分细则》）；</w:t>
      </w:r>
    </w:p>
    <w:p w14:paraId="77A6C8B8">
      <w:pPr>
        <w:pStyle w:val="232"/>
        <w:pageBreakBefore w:val="0"/>
        <w:wordWrap/>
        <w:overflowPunct/>
        <w:topLinePunct w:val="0"/>
        <w:bidi w:val="0"/>
        <w:spacing w:line="400" w:lineRule="exact"/>
        <w:ind w:firstLine="480"/>
        <w:rPr>
          <w:rFonts w:hint="eastAsia" w:ascii="宋体" w:hAnsi="宋体" w:eastAsia="宋体" w:cs="宋体"/>
          <w:bCs/>
          <w:sz w:val="24"/>
          <w:lang w:val="en-US" w:eastAsia="zh-CN"/>
        </w:rPr>
      </w:pPr>
      <w:r>
        <w:rPr>
          <w:rFonts w:hint="eastAsia" w:ascii="宋体" w:hAnsi="宋体" w:eastAsia="宋体" w:cs="宋体"/>
          <w:bCs/>
          <w:sz w:val="24"/>
          <w:lang w:val="en-US" w:eastAsia="zh-CN"/>
        </w:rPr>
        <w:t>（2）管理人员配置《要求见《磋商文件》附件：1.《评分细则》）；</w:t>
      </w:r>
    </w:p>
    <w:p w14:paraId="50CA8C3A">
      <w:pPr>
        <w:pStyle w:val="232"/>
        <w:pageBreakBefore w:val="0"/>
        <w:wordWrap/>
        <w:overflowPunct/>
        <w:topLinePunct w:val="0"/>
        <w:bidi w:val="0"/>
        <w:spacing w:line="400" w:lineRule="exact"/>
        <w:ind w:firstLine="480"/>
        <w:rPr>
          <w:rFonts w:hint="eastAsia" w:ascii="宋体" w:hAnsi="宋体" w:eastAsia="宋体" w:cs="宋体"/>
          <w:bCs/>
          <w:sz w:val="24"/>
          <w:lang w:val="zh-TW" w:eastAsia="zh-TW"/>
        </w:rPr>
      </w:pPr>
      <w:r>
        <w:rPr>
          <w:rFonts w:hint="eastAsia" w:ascii="宋体" w:hAnsi="宋体" w:eastAsia="宋体" w:cs="宋体"/>
          <w:bCs/>
          <w:sz w:val="24"/>
          <w:lang w:val="en-US" w:eastAsia="zh-CN"/>
        </w:rPr>
        <w:t xml:space="preserve">（3）管理机构运作方法及管理制度 </w:t>
      </w:r>
      <w:r>
        <w:rPr>
          <w:rFonts w:hint="eastAsia" w:ascii="宋体" w:hAnsi="宋体" w:eastAsia="宋体" w:cs="宋体"/>
          <w:bCs/>
          <w:sz w:val="24"/>
        </w:rPr>
        <w:t>《要求见《磋商文件》附件：1.《评分细则》）；</w:t>
      </w:r>
    </w:p>
    <w:p w14:paraId="7919054F">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lang w:val="en-US" w:eastAsia="zh-CN"/>
        </w:rPr>
        <w:t>（4）</w:t>
      </w:r>
      <w:r>
        <w:rPr>
          <w:rFonts w:hint="eastAsia" w:ascii="宋体" w:hAnsi="宋体" w:eastAsia="宋体" w:cs="宋体"/>
          <w:bCs/>
          <w:sz w:val="24"/>
          <w:lang w:val="zh-TW" w:eastAsia="zh-TW"/>
        </w:rPr>
        <w:t>项目分析方案</w:t>
      </w:r>
      <w:r>
        <w:rPr>
          <w:rFonts w:hint="eastAsia" w:ascii="宋体" w:hAnsi="宋体" w:eastAsia="宋体" w:cs="宋体"/>
          <w:bCs/>
          <w:sz w:val="24"/>
        </w:rPr>
        <w:t>《要求见《磋商文件》附件：1.《评分细则》）；</w:t>
      </w:r>
    </w:p>
    <w:p w14:paraId="64C3874C">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w:t>
      </w:r>
      <w:r>
        <w:rPr>
          <w:rFonts w:hint="eastAsia" w:ascii="宋体" w:hAnsi="宋体" w:eastAsia="宋体" w:cs="宋体"/>
          <w:bCs/>
          <w:sz w:val="24"/>
          <w:lang w:val="en-US" w:eastAsia="zh-CN"/>
        </w:rPr>
        <w:t>5</w:t>
      </w:r>
      <w:r>
        <w:rPr>
          <w:rFonts w:hint="eastAsia" w:ascii="宋体" w:hAnsi="宋体" w:eastAsia="宋体" w:cs="宋体"/>
          <w:bCs/>
          <w:sz w:val="24"/>
        </w:rPr>
        <w:t>）</w:t>
      </w:r>
      <w:r>
        <w:rPr>
          <w:rFonts w:hint="eastAsia" w:ascii="宋体" w:hAnsi="宋体" w:eastAsia="宋体" w:cs="宋体"/>
          <w:bCs/>
          <w:sz w:val="24"/>
          <w:lang w:val="en-US" w:eastAsia="zh-CN"/>
        </w:rPr>
        <w:t>与相关部门机构协调配合方案</w:t>
      </w:r>
      <w:r>
        <w:rPr>
          <w:rFonts w:hint="eastAsia" w:ascii="宋体" w:hAnsi="宋体" w:eastAsia="宋体" w:cs="宋体"/>
          <w:bCs/>
          <w:sz w:val="24"/>
        </w:rPr>
        <w:t>《要求见《磋商文件》附件：1.《评分细则》）；</w:t>
      </w:r>
    </w:p>
    <w:p w14:paraId="04814F8D">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w:t>
      </w:r>
      <w:r>
        <w:rPr>
          <w:rFonts w:hint="eastAsia" w:ascii="宋体" w:hAnsi="宋体" w:cs="宋体"/>
          <w:bCs/>
          <w:sz w:val="24"/>
          <w:lang w:val="en-US" w:eastAsia="zh-CN"/>
        </w:rPr>
        <w:t>6</w:t>
      </w:r>
      <w:r>
        <w:rPr>
          <w:rFonts w:hint="eastAsia" w:ascii="宋体" w:hAnsi="宋体" w:eastAsia="宋体" w:cs="宋体"/>
          <w:bCs/>
          <w:sz w:val="24"/>
        </w:rPr>
        <w:t>）</w:t>
      </w:r>
      <w:r>
        <w:rPr>
          <w:rFonts w:hint="eastAsia" w:ascii="宋体" w:hAnsi="宋体" w:eastAsia="宋体" w:cs="宋体"/>
          <w:bCs/>
          <w:sz w:val="24"/>
          <w:lang w:val="en-US" w:eastAsia="zh-CN"/>
        </w:rPr>
        <w:t>服务承诺</w:t>
      </w:r>
      <w:r>
        <w:rPr>
          <w:rFonts w:hint="eastAsia" w:ascii="宋体" w:hAnsi="宋体" w:eastAsia="宋体" w:cs="宋体"/>
          <w:bCs/>
          <w:sz w:val="24"/>
        </w:rPr>
        <w:t>《要求见《磋商文件》附件：1.《评分细则》）</w:t>
      </w:r>
      <w:r>
        <w:rPr>
          <w:rFonts w:hint="eastAsia" w:ascii="宋体" w:hAnsi="宋体" w:eastAsia="宋体" w:cs="宋体"/>
          <w:bCs/>
          <w:sz w:val="24"/>
          <w:lang w:eastAsia="zh-CN"/>
        </w:rPr>
        <w:t>。</w:t>
      </w:r>
    </w:p>
    <w:p w14:paraId="3D009009">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2.商务部分</w:t>
      </w:r>
    </w:p>
    <w:p w14:paraId="19BBC799">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（1）</w:t>
      </w:r>
      <w:r>
        <w:rPr>
          <w:rFonts w:hint="eastAsia" w:ascii="宋体" w:hAnsi="宋体" w:eastAsia="宋体" w:cs="宋体"/>
          <w:bCs/>
          <w:sz w:val="24"/>
          <w:lang w:eastAsia="zh-CN"/>
        </w:rPr>
        <w:t>供应商</w:t>
      </w:r>
      <w:r>
        <w:rPr>
          <w:rFonts w:hint="eastAsia" w:ascii="宋体" w:hAnsi="宋体" w:eastAsia="宋体" w:cs="宋体"/>
          <w:bCs/>
          <w:sz w:val="24"/>
        </w:rPr>
        <w:t>业绩《要求见《磋商文件》附件：1.《评分细则》）；</w:t>
      </w:r>
    </w:p>
    <w:p w14:paraId="0A12ED8D">
      <w:pPr>
        <w:pStyle w:val="232"/>
        <w:pageBreakBefore w:val="0"/>
        <w:wordWrap/>
        <w:overflowPunct/>
        <w:topLinePunct w:val="0"/>
        <w:bidi w:val="0"/>
        <w:spacing w:line="400" w:lineRule="exact"/>
        <w:ind w:firstLine="480"/>
        <w:rPr>
          <w:rFonts w:hint="eastAsia" w:ascii="宋体" w:hAnsi="宋体" w:eastAsia="宋体" w:cs="宋体"/>
          <w:bCs/>
          <w:sz w:val="24"/>
          <w:lang w:eastAsia="zh-CN"/>
        </w:rPr>
      </w:pPr>
      <w:r>
        <w:rPr>
          <w:rFonts w:hint="eastAsia" w:ascii="宋体" w:hAnsi="宋体" w:eastAsia="宋体" w:cs="宋体"/>
          <w:bCs/>
          <w:sz w:val="24"/>
        </w:rPr>
        <w:t>（</w:t>
      </w:r>
      <w:r>
        <w:rPr>
          <w:rFonts w:hint="eastAsia" w:ascii="宋体" w:hAnsi="宋体" w:cs="宋体"/>
          <w:bCs/>
          <w:sz w:val="24"/>
          <w:lang w:val="en-US" w:eastAsia="zh-CN"/>
        </w:rPr>
        <w:t>2</w:t>
      </w:r>
      <w:r>
        <w:rPr>
          <w:rFonts w:hint="eastAsia" w:ascii="宋体" w:hAnsi="宋体" w:eastAsia="宋体" w:cs="宋体"/>
          <w:bCs/>
          <w:sz w:val="24"/>
        </w:rPr>
        <w:t>）</w:t>
      </w:r>
      <w:r>
        <w:rPr>
          <w:rFonts w:hint="eastAsia" w:ascii="宋体" w:hAnsi="宋体" w:eastAsia="宋体" w:cs="宋体"/>
          <w:bCs/>
          <w:sz w:val="24"/>
          <w:lang w:val="en-US" w:eastAsia="zh-CN"/>
        </w:rPr>
        <w:t>供应商实力</w:t>
      </w:r>
      <w:r>
        <w:rPr>
          <w:rFonts w:hint="eastAsia" w:ascii="宋体" w:hAnsi="宋体" w:eastAsia="宋体" w:cs="宋体"/>
          <w:bCs/>
          <w:sz w:val="24"/>
        </w:rPr>
        <w:t>《要求见《磋商文件》附件：1.《评分细则》）</w:t>
      </w:r>
      <w:r>
        <w:rPr>
          <w:rFonts w:hint="eastAsia" w:ascii="宋体" w:hAnsi="宋体" w:eastAsia="宋体" w:cs="宋体"/>
          <w:bCs/>
          <w:sz w:val="24"/>
          <w:lang w:eastAsia="zh-CN"/>
        </w:rPr>
        <w:t>。</w:t>
      </w:r>
    </w:p>
    <w:p w14:paraId="0CC6BE84">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（五）价格优惠文件格式</w:t>
      </w:r>
    </w:p>
    <w:p w14:paraId="781BD426">
      <w:pPr>
        <w:pStyle w:val="232"/>
        <w:pageBreakBefore w:val="0"/>
        <w:wordWrap/>
        <w:overflowPunct/>
        <w:topLinePunct w:val="0"/>
        <w:bidi w:val="0"/>
        <w:spacing w:line="400" w:lineRule="exact"/>
        <w:ind w:firstLine="669"/>
        <w:rPr>
          <w:rFonts w:hint="eastAsia" w:ascii="宋体" w:hAnsi="宋体" w:eastAsia="宋体" w:cs="宋体"/>
          <w:sz w:val="24"/>
        </w:rPr>
      </w:pPr>
      <w:r>
        <w:rPr>
          <w:rFonts w:hint="eastAsia" w:ascii="宋体" w:hAnsi="宋体" w:eastAsia="宋体" w:cs="宋体"/>
          <w:bCs/>
          <w:sz w:val="24"/>
        </w:rPr>
        <w:t>无</w:t>
      </w:r>
    </w:p>
    <w:p w14:paraId="0D38C191">
      <w:pPr>
        <w:pStyle w:val="232"/>
        <w:pageBreakBefore w:val="0"/>
        <w:wordWrap/>
        <w:overflowPunct/>
        <w:topLinePunct w:val="0"/>
        <w:bidi w:val="0"/>
        <w:spacing w:line="400" w:lineRule="exact"/>
        <w:ind w:firstLine="360"/>
        <w:rPr>
          <w:rFonts w:hint="eastAsia" w:ascii="宋体" w:hAnsi="宋体" w:eastAsia="宋体" w:cs="宋体"/>
          <w:sz w:val="24"/>
        </w:rPr>
      </w:pPr>
      <w:r>
        <w:rPr>
          <w:rFonts w:hint="eastAsia" w:ascii="宋体" w:hAnsi="宋体" w:eastAsia="宋体" w:cs="宋体"/>
          <w:sz w:val="24"/>
        </w:rPr>
        <w:t>（六）提交的首次响应文件的密封、签署、盖章要求：</w:t>
      </w:r>
    </w:p>
    <w:p w14:paraId="31F1AA2D">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1.密封（加密）要求：</w:t>
      </w:r>
    </w:p>
    <w:p w14:paraId="6C3910F2">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供应商应当按照《磋商文件》和“苏采云”系统的要求编制并加密响应文件。本项目供应商须通过“苏采云”系统提供的政府采购客户端工具（使用“CA数字证书”）对其数据电文形式的响应文件加密。</w:t>
      </w:r>
    </w:p>
    <w:p w14:paraId="2925A53C">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2.签署要求：见《磋商文件》第九章附件中相关格式要求。</w:t>
      </w:r>
    </w:p>
    <w:p w14:paraId="23C3B649">
      <w:pPr>
        <w:pStyle w:val="232"/>
        <w:pageBreakBefore w:val="0"/>
        <w:wordWrap/>
        <w:overflowPunct/>
        <w:topLinePunct w:val="0"/>
        <w:bidi w:val="0"/>
        <w:spacing w:line="400" w:lineRule="exact"/>
        <w:ind w:firstLine="480"/>
        <w:rPr>
          <w:rFonts w:hint="eastAsia" w:ascii="宋体" w:hAnsi="宋体" w:eastAsia="宋体" w:cs="宋体"/>
          <w:b/>
          <w:bCs/>
          <w:color w:val="auto"/>
          <w:sz w:val="24"/>
        </w:rPr>
      </w:pPr>
      <w:r>
        <w:rPr>
          <w:rFonts w:hint="eastAsia" w:ascii="宋体" w:hAnsi="宋体" w:eastAsia="宋体" w:cs="宋体"/>
          <w:b/>
          <w:bCs/>
          <w:color w:val="auto"/>
          <w:sz w:val="24"/>
        </w:rPr>
        <w:t>特别提醒：竞争性磋商文件中如需“被授权代表签字或盖章”，供应商可打印成文档，签字或盖章后再扫描上传，最后再电子签章</w:t>
      </w:r>
    </w:p>
    <w:p w14:paraId="61F1EBE2">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color w:val="auto"/>
          <w:sz w:val="24"/>
        </w:rPr>
        <w:t>3.盖章要求：见《磋商文件》第九章附件中相关格式要求。供应</w:t>
      </w:r>
      <w:r>
        <w:rPr>
          <w:rFonts w:hint="eastAsia" w:ascii="宋体" w:hAnsi="宋体" w:eastAsia="宋体" w:cs="宋体"/>
          <w:sz w:val="24"/>
        </w:rPr>
        <w:t>商须通过“苏采云”系统提供的政府采购客户端工具（使用“CA数字证书”）加盖电子签章。</w:t>
      </w:r>
    </w:p>
    <w:p w14:paraId="50BF4467">
      <w:pPr>
        <w:pStyle w:val="232"/>
        <w:pageBreakBefore w:val="0"/>
        <w:wordWrap/>
        <w:overflowPunct/>
        <w:topLinePunct w:val="0"/>
        <w:bidi w:val="0"/>
        <w:spacing w:line="400" w:lineRule="exact"/>
        <w:ind w:firstLine="497"/>
        <w:rPr>
          <w:rFonts w:hint="eastAsia" w:ascii="宋体" w:hAnsi="宋体" w:eastAsia="宋体" w:cs="宋体"/>
          <w:sz w:val="24"/>
        </w:rPr>
      </w:pPr>
      <w:r>
        <w:rPr>
          <w:rFonts w:hint="eastAsia" w:ascii="宋体" w:hAnsi="宋体" w:eastAsia="宋体" w:cs="宋体"/>
          <w:sz w:val="24"/>
        </w:rPr>
        <w:t>（七）通过“苏采云”系统提交政府采购客户端工具导出加密的响应文件（后缀名为zip）。响应文件不得超过350M！ （具体文件大小以苏彩云系统要求为准）</w:t>
      </w:r>
    </w:p>
    <w:p w14:paraId="082E8023">
      <w:pPr>
        <w:pStyle w:val="232"/>
        <w:pageBreakBefore w:val="0"/>
        <w:wordWrap/>
        <w:overflowPunct/>
        <w:topLinePunct w:val="0"/>
        <w:bidi w:val="0"/>
        <w:spacing w:line="400" w:lineRule="exact"/>
        <w:ind w:firstLine="497"/>
        <w:rPr>
          <w:rFonts w:hint="eastAsia" w:ascii="宋体" w:hAnsi="宋体" w:eastAsia="宋体" w:cs="宋体"/>
          <w:sz w:val="24"/>
        </w:rPr>
      </w:pPr>
      <w:r>
        <w:rPr>
          <w:rFonts w:hint="eastAsia" w:ascii="宋体" w:hAnsi="宋体" w:eastAsia="宋体" w:cs="宋体"/>
          <w:sz w:val="24"/>
        </w:rPr>
        <w:t>注：</w:t>
      </w:r>
    </w:p>
    <w:p w14:paraId="2519DCBE">
      <w:pPr>
        <w:pStyle w:val="232"/>
        <w:pageBreakBefore w:val="0"/>
        <w:wordWrap/>
        <w:overflowPunct/>
        <w:topLinePunct w:val="0"/>
        <w:bidi w:val="0"/>
        <w:spacing w:line="400" w:lineRule="exact"/>
        <w:ind w:firstLine="497"/>
        <w:rPr>
          <w:rFonts w:hint="eastAsia" w:ascii="宋体" w:hAnsi="宋体" w:eastAsia="宋体" w:cs="宋体"/>
          <w:sz w:val="24"/>
        </w:rPr>
      </w:pPr>
      <w:r>
        <w:rPr>
          <w:rFonts w:hint="eastAsia" w:ascii="宋体" w:hAnsi="宋体" w:eastAsia="宋体" w:cs="宋体"/>
          <w:sz w:val="24"/>
        </w:rPr>
        <w:t>1.供应商应当按照《磋商文件》的要求编制响应文件，并对其提交的响应文件的真实性、合法性承担法律责任。</w:t>
      </w:r>
    </w:p>
    <w:p w14:paraId="1E580F7F">
      <w:pPr>
        <w:pStyle w:val="232"/>
        <w:pageBreakBefore w:val="0"/>
        <w:wordWrap/>
        <w:overflowPunct/>
        <w:topLinePunct w:val="0"/>
        <w:bidi w:val="0"/>
        <w:spacing w:line="400" w:lineRule="exact"/>
        <w:ind w:firstLine="480"/>
        <w:jc w:val="left"/>
        <w:rPr>
          <w:rFonts w:hint="eastAsia" w:ascii="宋体" w:hAnsi="宋体" w:eastAsia="宋体" w:cs="宋体"/>
          <w:sz w:val="24"/>
        </w:rPr>
      </w:pPr>
      <w:r>
        <w:rPr>
          <w:rFonts w:hint="eastAsia" w:ascii="宋体" w:hAnsi="宋体" w:eastAsia="宋体" w:cs="宋体"/>
          <w:sz w:val="24"/>
        </w:rPr>
        <w:t>2.采购人索取成交供应商的响应文件，须在双方签订政府采购合同后，由代理公司提供给采购人。</w:t>
      </w:r>
    </w:p>
    <w:p w14:paraId="7EF4EE2A">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597"/>
        <w:jc w:val="center"/>
        <w:outlineLvl w:val="0"/>
        <w:rPr>
          <w:rFonts w:hint="eastAsia" w:ascii="宋体" w:hAnsi="宋体" w:eastAsia="宋体" w:cs="宋体"/>
          <w:b/>
          <w:bCs/>
          <w:sz w:val="24"/>
        </w:rPr>
      </w:pPr>
      <w:r>
        <w:rPr>
          <w:rFonts w:hint="eastAsia" w:ascii="宋体" w:hAnsi="宋体" w:eastAsia="宋体" w:cs="宋体"/>
          <w:b/>
          <w:bCs/>
          <w:color w:val="000000"/>
          <w:sz w:val="24"/>
        </w:rPr>
        <w:t>第四章 磋商相关说明</w:t>
      </w:r>
    </w:p>
    <w:p w14:paraId="7459B01E">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color w:val="000000"/>
          <w:sz w:val="24"/>
        </w:rPr>
      </w:pPr>
      <w:r>
        <w:rPr>
          <w:rFonts w:hint="eastAsia" w:ascii="宋体" w:hAnsi="宋体" w:eastAsia="宋体" w:cs="宋体"/>
          <w:color w:val="000000"/>
          <w:sz w:val="24"/>
        </w:rPr>
        <w:t>十四、磋商开标程序</w:t>
      </w:r>
    </w:p>
    <w:p w14:paraId="2CCD56C6">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sz w:val="24"/>
        </w:rPr>
        <w:t>(一)</w:t>
      </w:r>
      <w:r>
        <w:rPr>
          <w:rFonts w:hint="eastAsia" w:ascii="宋体" w:hAnsi="宋体" w:eastAsia="宋体" w:cs="宋体"/>
          <w:bCs/>
          <w:sz w:val="24"/>
        </w:rPr>
        <w:t>磋商要求</w:t>
      </w:r>
    </w:p>
    <w:p w14:paraId="49F45757">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1.被邀请参与磋商的供应商需按本竞争性磋商文件要求的截止时间、方式（地点）提交首次响应文件，同时派人通过“苏采云”系统在“开标大厅”等待磋商。</w:t>
      </w:r>
    </w:p>
    <w:p w14:paraId="3939A8D9">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2.</w:t>
      </w:r>
      <w:r>
        <w:rPr>
          <w:rFonts w:hint="eastAsia" w:ascii="宋体" w:hAnsi="宋体" w:eastAsia="宋体" w:cs="宋体"/>
          <w:sz w:val="24"/>
        </w:rPr>
        <w:t xml:space="preserve"> </w:t>
      </w:r>
      <w:r>
        <w:rPr>
          <w:rFonts w:hint="eastAsia" w:ascii="宋体" w:hAnsi="宋体" w:eastAsia="宋体" w:cs="宋体"/>
          <w:bCs/>
          <w:sz w:val="24"/>
        </w:rPr>
        <w:t>供应商可通过CA数字证书，在首次响应文件开启时间后，使用CA数字证书在规定时间内解密各自响应文件。</w:t>
      </w:r>
    </w:p>
    <w:p w14:paraId="023792A8">
      <w:pPr>
        <w:pStyle w:val="232"/>
        <w:pageBreakBefore w:val="0"/>
        <w:wordWrap/>
        <w:overflowPunct/>
        <w:topLinePunct w:val="0"/>
        <w:bidi w:val="0"/>
        <w:spacing w:line="400" w:lineRule="exact"/>
        <w:ind w:firstLine="480"/>
        <w:rPr>
          <w:rFonts w:hint="eastAsia" w:ascii="宋体" w:hAnsi="宋体" w:eastAsia="宋体" w:cs="宋体"/>
          <w:bCs/>
          <w:color w:val="auto"/>
          <w:sz w:val="24"/>
        </w:rPr>
      </w:pPr>
      <w:r>
        <w:rPr>
          <w:rFonts w:hint="eastAsia" w:ascii="宋体" w:hAnsi="宋体" w:eastAsia="宋体" w:cs="宋体"/>
          <w:bCs/>
          <w:color w:val="auto"/>
          <w:sz w:val="24"/>
        </w:rPr>
        <w:t>3.</w:t>
      </w:r>
      <w:r>
        <w:rPr>
          <w:rFonts w:hint="eastAsia" w:ascii="宋体" w:hAnsi="宋体" w:eastAsia="宋体" w:cs="宋体"/>
          <w:b/>
          <w:color w:val="auto"/>
          <w:sz w:val="24"/>
        </w:rPr>
        <w:t>供应商的授权代表或法定代表人须全程守候在“苏采云”系统开标大厅，并确保视频设备正常使用。授权代表或法人须携带授权委托书原件及身份证原件，经磋商小组核查后参与磋商活动。</w:t>
      </w:r>
    </w:p>
    <w:p w14:paraId="182950B4">
      <w:pPr>
        <w:pStyle w:val="23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4.磋商顺序按照电子标书解密先后时间进行，解密时间相同的，不分先后顺序。</w:t>
      </w:r>
    </w:p>
    <w:p w14:paraId="497A75E9">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5.磋商方式：</w:t>
      </w:r>
      <w:r>
        <w:rPr>
          <w:rFonts w:hint="eastAsia" w:ascii="宋体" w:hAnsi="宋体" w:eastAsia="宋体" w:cs="宋体"/>
          <w:b/>
          <w:sz w:val="24"/>
        </w:rPr>
        <w:t>本次磋商采用“苏采云”系统中的视频会议，供应商自行选择任意地点参加远程磋商会议。请供应商在磋商前等候在开标大厅，随时接听磋商小组发出的磋商视频邀请。（所有邀请等待时间2分钟，2分钟内所邀请供应商无响应，视同放弃磋商的权利，由解密顺序下一家进行磋商，不再后补）。</w:t>
      </w:r>
    </w:p>
    <w:p w14:paraId="2C0E0E31">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6.未在规定时间内进行答疑澄清的，视同放弃澄清。</w:t>
      </w:r>
    </w:p>
    <w:p w14:paraId="6E9136A2">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7.未在规定时间内进行报价的，视为响应无效。</w:t>
      </w:r>
    </w:p>
    <w:p w14:paraId="28AA69A4">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8.被邀请参与磋商的供应商如未按上述磋商要求执行，视同放弃磋商的权利。</w:t>
      </w:r>
    </w:p>
    <w:p w14:paraId="7EE9F825">
      <w:pPr>
        <w:pStyle w:val="232"/>
        <w:pageBreakBefore w:val="0"/>
        <w:wordWrap/>
        <w:overflowPunct/>
        <w:topLinePunct w:val="0"/>
        <w:bidi w:val="0"/>
        <w:ind w:firstLine="480"/>
        <w:rPr>
          <w:rFonts w:hint="eastAsia" w:ascii="宋体" w:hAnsi="宋体" w:eastAsia="宋体" w:cs="宋体"/>
          <w:color w:val="000000"/>
          <w:sz w:val="24"/>
        </w:rPr>
      </w:pPr>
    </w:p>
    <w:p w14:paraId="25D94473">
      <w:pPr>
        <w:pStyle w:val="232"/>
        <w:pageBreakBefore w:val="0"/>
        <w:wordWrap/>
        <w:overflowPunct/>
        <w:topLinePunct w:val="0"/>
        <w:bidi w:val="0"/>
        <w:ind w:firstLine="480"/>
        <w:rPr>
          <w:rFonts w:hint="eastAsia" w:ascii="宋体" w:hAnsi="宋体" w:eastAsia="宋体" w:cs="宋体"/>
          <w:color w:val="000000"/>
          <w:sz w:val="24"/>
        </w:rPr>
      </w:pPr>
      <w:r>
        <w:rPr>
          <w:rFonts w:hint="eastAsia" w:ascii="宋体" w:hAnsi="宋体" w:eastAsia="宋体" w:cs="宋体"/>
          <w:color w:val="000000"/>
          <w:sz w:val="24"/>
        </w:rPr>
        <w:t>（二）评审程序</w:t>
      </w:r>
    </w:p>
    <w:p w14:paraId="3C5AA05B">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经磋商确定最终采购需求和提交最后报价的供应商后，由磋商小组采用综合评分法对提交最后报价的供应商的响应文件和最后报价进行综合评分。</w:t>
      </w:r>
    </w:p>
    <w:p w14:paraId="129599E3">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磋商小组应当根据综合评分情况，按照评审得分由高到低顺序推荐成交候选供应商，并编写评审报告。评审得分相同的，按照最后报价由低到高的顺序推荐。评审得分且最后报价相同的，按照施工组织设计优劣顺序推荐。评审得分且最后报价且施工组织设计优劣（得分）都相同的，按照以下顺序推荐成交候选供应商：</w:t>
      </w:r>
    </w:p>
    <w:p w14:paraId="0B4864A8">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1.提供所报产品的节能产品认证证书扫描件（不包括强制采购要求（如有），要求见《磋商文件》附件：2.项目要求（采购需求），下同）的；或所报产品的环境标志产品认证证书扫描件的，被推荐为成交候选供应商。</w:t>
      </w:r>
    </w:p>
    <w:p w14:paraId="6E3C28DE">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2.都符合第1种情况的，提供所报产品的节能产品认证证书扫描件和所报产品的环境标志产品认证证书扫描件的，被推荐为成交候选供应商。</w:t>
      </w:r>
    </w:p>
    <w:p w14:paraId="1885A42C">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3.都符合第2种情况的，提供所报产品的节能产品认证证书扫描件和所报产品的环境标志产品认证证书扫描件份数最多的，被推荐为成交候选供应商。</w:t>
      </w:r>
    </w:p>
    <w:p w14:paraId="2469BF4D">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说明：节能产品认证证书、环境标志产品认证证书要求：见《磋商文件》中“十三、响应文件编制要求”。</w:t>
      </w:r>
    </w:p>
    <w:p w14:paraId="460E68CE">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磋商小组认为供应商的报价明显低于其他供应商的报价，有可能影响产品质量或者不能诚信履约的，应当要求其在评审现场合理的时间内提供书面说明，必要时提交相关证明材料；供应商不能证明其报价合理性的，磋商小组应当将其按响应无效处理。</w:t>
      </w:r>
    </w:p>
    <w:p w14:paraId="059AA310">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相关内容和要求见：《中华人民共和国政府采购法》、《中华人民共和国政府采购法实施条例》及《政府采购竞争性磋商采购方式管理暂行办法》</w:t>
      </w:r>
    </w:p>
    <w:p w14:paraId="6B61B35D">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(三) 查询及使用供应商信用记录</w:t>
      </w:r>
    </w:p>
    <w:p w14:paraId="410EFC58">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1.由采购人查询信用信息。</w:t>
      </w:r>
    </w:p>
    <w:p w14:paraId="4B692342">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2.查询渠道包括：</w:t>
      </w:r>
    </w:p>
    <w:p w14:paraId="792EBEB4">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(1)“信用中国”网（</w:t>
      </w:r>
      <w:r>
        <w:rPr>
          <w:rFonts w:hint="eastAsia" w:ascii="宋体" w:hAnsi="宋体" w:eastAsia="宋体" w:cs="宋体"/>
          <w:bCs/>
          <w:sz w:val="24"/>
        </w:rPr>
        <w:fldChar w:fldCharType="begin"/>
      </w:r>
      <w:r>
        <w:rPr>
          <w:rFonts w:hint="eastAsia" w:ascii="宋体" w:hAnsi="宋体" w:eastAsia="宋体" w:cs="宋体"/>
          <w:bCs/>
          <w:sz w:val="24"/>
        </w:rPr>
        <w:instrText xml:space="preserve"> HYPERLINK "http://www.creditchina.gov.cn/" </w:instrText>
      </w:r>
      <w:r>
        <w:rPr>
          <w:rFonts w:hint="eastAsia" w:ascii="宋体" w:hAnsi="宋体" w:eastAsia="宋体" w:cs="宋体"/>
          <w:bCs/>
          <w:sz w:val="24"/>
        </w:rPr>
        <w:fldChar w:fldCharType="separate"/>
      </w:r>
      <w:r>
        <w:rPr>
          <w:rFonts w:hint="eastAsia" w:ascii="宋体" w:hAnsi="宋体" w:eastAsia="宋体" w:cs="宋体"/>
          <w:bCs/>
          <w:sz w:val="24"/>
        </w:rPr>
        <w:t>www.creditchina.gov.cn</w:t>
      </w:r>
      <w:r>
        <w:rPr>
          <w:rFonts w:hint="eastAsia" w:ascii="宋体" w:hAnsi="宋体" w:eastAsia="宋体" w:cs="宋体"/>
          <w:bCs/>
          <w:sz w:val="24"/>
        </w:rPr>
        <w:fldChar w:fldCharType="end"/>
      </w:r>
      <w:r>
        <w:rPr>
          <w:rFonts w:hint="eastAsia" w:ascii="宋体" w:hAnsi="宋体" w:eastAsia="宋体" w:cs="宋体"/>
          <w:bCs/>
          <w:sz w:val="24"/>
        </w:rPr>
        <w:t>）；</w:t>
      </w:r>
    </w:p>
    <w:p w14:paraId="5B813859">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(2) 中国政府采购网（</w:t>
      </w:r>
      <w:r>
        <w:rPr>
          <w:rFonts w:hint="eastAsia" w:ascii="宋体" w:hAnsi="宋体" w:eastAsia="宋体" w:cs="宋体"/>
          <w:bCs/>
          <w:sz w:val="24"/>
        </w:rPr>
        <w:fldChar w:fldCharType="begin"/>
      </w:r>
      <w:r>
        <w:rPr>
          <w:rFonts w:hint="eastAsia" w:ascii="宋体" w:hAnsi="宋体" w:eastAsia="宋体" w:cs="宋体"/>
          <w:bCs/>
          <w:sz w:val="24"/>
        </w:rPr>
        <w:instrText xml:space="preserve"> HYPERLINK "http://www.ccgp.gov.cn/" </w:instrText>
      </w:r>
      <w:r>
        <w:rPr>
          <w:rFonts w:hint="eastAsia" w:ascii="宋体" w:hAnsi="宋体" w:eastAsia="宋体" w:cs="宋体"/>
          <w:bCs/>
          <w:sz w:val="24"/>
        </w:rPr>
        <w:fldChar w:fldCharType="separate"/>
      </w:r>
      <w:r>
        <w:rPr>
          <w:rFonts w:hint="eastAsia" w:ascii="宋体" w:hAnsi="宋体" w:eastAsia="宋体" w:cs="宋体"/>
          <w:bCs/>
          <w:sz w:val="24"/>
        </w:rPr>
        <w:t>www.ccgp.gov.cn</w:t>
      </w:r>
      <w:r>
        <w:rPr>
          <w:rFonts w:hint="eastAsia" w:ascii="宋体" w:hAnsi="宋体" w:eastAsia="宋体" w:cs="宋体"/>
          <w:bCs/>
          <w:sz w:val="24"/>
        </w:rPr>
        <w:fldChar w:fldCharType="end"/>
      </w:r>
      <w:r>
        <w:rPr>
          <w:rFonts w:hint="eastAsia" w:ascii="宋体" w:hAnsi="宋体" w:eastAsia="宋体" w:cs="宋体"/>
          <w:bCs/>
          <w:sz w:val="24"/>
        </w:rPr>
        <w:t>）；</w:t>
      </w:r>
    </w:p>
    <w:p w14:paraId="6D7B7DE5">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(3) “诚信江苏”网（</w:t>
      </w:r>
      <w:r>
        <w:rPr>
          <w:rFonts w:hint="eastAsia" w:ascii="宋体" w:hAnsi="宋体" w:eastAsia="宋体" w:cs="宋体"/>
          <w:bCs/>
          <w:sz w:val="24"/>
        </w:rPr>
        <w:fldChar w:fldCharType="begin"/>
      </w:r>
      <w:r>
        <w:rPr>
          <w:rFonts w:hint="eastAsia" w:ascii="宋体" w:hAnsi="宋体" w:eastAsia="宋体" w:cs="宋体"/>
          <w:bCs/>
          <w:sz w:val="24"/>
        </w:rPr>
        <w:instrText xml:space="preserve"> HYPERLINK "http://www.jiangsu.gov.cn/jsxy/index.htm" </w:instrText>
      </w:r>
      <w:r>
        <w:rPr>
          <w:rFonts w:hint="eastAsia" w:ascii="宋体" w:hAnsi="宋体" w:eastAsia="宋体" w:cs="宋体"/>
          <w:bCs/>
          <w:sz w:val="24"/>
        </w:rPr>
        <w:fldChar w:fldCharType="separate"/>
      </w:r>
      <w:r>
        <w:rPr>
          <w:rFonts w:hint="eastAsia" w:ascii="宋体" w:hAnsi="宋体" w:eastAsia="宋体" w:cs="宋体"/>
          <w:bCs/>
          <w:sz w:val="24"/>
        </w:rPr>
        <w:t>www.jiangsu.gov.cn/jsxy/index.htm</w:t>
      </w:r>
      <w:r>
        <w:rPr>
          <w:rFonts w:hint="eastAsia" w:ascii="宋体" w:hAnsi="宋体" w:eastAsia="宋体" w:cs="宋体"/>
          <w:bCs/>
          <w:sz w:val="24"/>
        </w:rPr>
        <w:fldChar w:fldCharType="end"/>
      </w:r>
      <w:r>
        <w:rPr>
          <w:rFonts w:hint="eastAsia" w:ascii="宋体" w:hAnsi="宋体" w:eastAsia="宋体" w:cs="宋体"/>
          <w:bCs/>
          <w:sz w:val="24"/>
        </w:rPr>
        <w:t>）</w:t>
      </w:r>
    </w:p>
    <w:p w14:paraId="3CEF820A">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和或“信用江苏”网（http://credit.jiangsu.gov.cn/）；</w:t>
      </w:r>
    </w:p>
    <w:p w14:paraId="61A614A3">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 xml:space="preserve">(4)“诚信徐州”网（ </w:t>
      </w:r>
      <w:r>
        <w:rPr>
          <w:rFonts w:hint="eastAsia" w:ascii="宋体" w:hAnsi="宋体" w:eastAsia="宋体" w:cs="宋体"/>
          <w:bCs/>
          <w:sz w:val="24"/>
        </w:rPr>
        <w:fldChar w:fldCharType="begin"/>
      </w:r>
      <w:r>
        <w:rPr>
          <w:rFonts w:hint="eastAsia" w:ascii="宋体" w:hAnsi="宋体" w:eastAsia="宋体" w:cs="宋体"/>
          <w:bCs/>
          <w:sz w:val="24"/>
        </w:rPr>
        <w:instrText xml:space="preserve"> HYPERLINK "http://www.xuzhoucredit.gov.cn/" </w:instrText>
      </w:r>
      <w:r>
        <w:rPr>
          <w:rFonts w:hint="eastAsia" w:ascii="宋体" w:hAnsi="宋体" w:eastAsia="宋体" w:cs="宋体"/>
          <w:bCs/>
          <w:sz w:val="24"/>
        </w:rPr>
        <w:fldChar w:fldCharType="separate"/>
      </w:r>
      <w:r>
        <w:rPr>
          <w:rFonts w:hint="eastAsia" w:ascii="宋体" w:hAnsi="宋体" w:eastAsia="宋体" w:cs="宋体"/>
          <w:bCs/>
          <w:sz w:val="24"/>
        </w:rPr>
        <w:t>http://www.xuzhoucredit.gov.cn</w:t>
      </w:r>
      <w:r>
        <w:rPr>
          <w:rFonts w:hint="eastAsia" w:ascii="宋体" w:hAnsi="宋体" w:eastAsia="宋体" w:cs="宋体"/>
          <w:bCs/>
          <w:sz w:val="24"/>
        </w:rPr>
        <w:fldChar w:fldCharType="end"/>
      </w:r>
      <w:r>
        <w:rPr>
          <w:rFonts w:hint="eastAsia" w:ascii="宋体" w:hAnsi="宋体" w:eastAsia="宋体" w:cs="宋体"/>
          <w:bCs/>
          <w:sz w:val="24"/>
        </w:rPr>
        <w:t>）。</w:t>
      </w:r>
    </w:p>
    <w:p w14:paraId="03FB8643">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和或“信用徐州”网（www.xuzhoucredit.gov.cn/）。</w:t>
      </w:r>
    </w:p>
    <w:p w14:paraId="38A427D4">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3.截止时点（查询环节）：首次响应文件开启后资格审查结束前。</w:t>
      </w:r>
    </w:p>
    <w:p w14:paraId="4C9660B2">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4.信用信息查询记录和证据留存的具体方式：</w:t>
      </w:r>
    </w:p>
    <w:p w14:paraId="58A69602">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网页截屏打印，与其他采购文件一并保存。</w:t>
      </w:r>
    </w:p>
    <w:p w14:paraId="2CD150DC">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5.信用信息的使用规则：</w:t>
      </w:r>
    </w:p>
    <w:p w14:paraId="441848F9">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27F27108">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color w:val="000000"/>
          <w:sz w:val="24"/>
        </w:rPr>
        <w:t>十五、评审方法和评审标准</w:t>
      </w:r>
    </w:p>
    <w:p w14:paraId="37B7F24A">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color w:val="000000"/>
          <w:sz w:val="24"/>
        </w:rPr>
        <w:t>1、评审方法：综合评分法</w:t>
      </w:r>
    </w:p>
    <w:p w14:paraId="659303D5">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right="29" w:firstLine="480"/>
        <w:rPr>
          <w:rFonts w:hint="eastAsia" w:ascii="宋体" w:hAnsi="宋体" w:eastAsia="宋体" w:cs="宋体"/>
          <w:sz w:val="24"/>
        </w:rPr>
      </w:pPr>
      <w:r>
        <w:rPr>
          <w:rFonts w:hint="eastAsia" w:ascii="宋体" w:hAnsi="宋体" w:eastAsia="宋体" w:cs="宋体"/>
          <w:color w:val="000000"/>
          <w:sz w:val="24"/>
        </w:rPr>
        <w:t>2、评审标准：详见《磋商文件》附件1、《评分细则》</w:t>
      </w:r>
    </w:p>
    <w:p w14:paraId="282D77E7">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十六、磋商过程中可能实质性变动的内容：在磋商过程中，磋商小组可以根据《磋商文件》和磋商情况实质性变动采购需求中的技术、服务要求以及合同草案条款。</w:t>
      </w:r>
    </w:p>
    <w:p w14:paraId="7CE0814A">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十七、采购人有权对供应商的响应文件的真实性进行核实，如供应商不能在采购人规定的时间内向采购人提供有效的证明文件，将被采购人认定为具有《中华人民共和国政府采购法》第七十七条所规定的“提供虚假材料谋取中标、成交的”情形，并承担相应的法律责任。</w:t>
      </w:r>
    </w:p>
    <w:p w14:paraId="7CB882F4">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jc w:val="center"/>
        <w:outlineLvl w:val="0"/>
        <w:rPr>
          <w:rFonts w:hint="eastAsia" w:ascii="宋体" w:hAnsi="宋体" w:eastAsia="宋体" w:cs="宋体"/>
          <w:b/>
          <w:bCs/>
          <w:color w:val="000000"/>
          <w:sz w:val="24"/>
        </w:rPr>
      </w:pPr>
      <w:r>
        <w:rPr>
          <w:rFonts w:hint="eastAsia" w:ascii="宋体" w:hAnsi="宋体" w:eastAsia="宋体" w:cs="宋体"/>
          <w:b/>
          <w:bCs/>
          <w:color w:val="000000"/>
          <w:sz w:val="24"/>
        </w:rPr>
        <w:t>第五章 确定成交供应商及合同签订等</w:t>
      </w:r>
    </w:p>
    <w:p w14:paraId="5EC91F66">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十八、采购人应当在收到评审报告后5个工作日内，从评审报告提出的成交候选供应商中，按照排序由高到低的原则确定成交供应商，如排序相同的，由采购人确定成交供应商。在省级以上财政部门指定的政府采购信息发布媒体上公告成交结果，公告标的的基本概况为成交供应商的《磋商报价表》（最后报价）。</w:t>
      </w:r>
    </w:p>
    <w:p w14:paraId="47CBF2E4">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十九、采购人与成交供应商应当在成交通知书发出之日起15日内，按照《磋商文件》确定的合同文本以及采购标的、规格型号、采购金额、采购数量、技术和服务要求等事项签订政府采购合同。</w:t>
      </w:r>
    </w:p>
    <w:p w14:paraId="126D5FAE">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特别说明： 按照《政府采购法》及其实施条例以及相关规定，中标或者成交后无正当理由拒不与采购人签订政府采购合同的, 在一至三年内禁止参加政府采购活动，列入政府采购严重违法失信行为记录名单。</w:t>
      </w:r>
    </w:p>
    <w:p w14:paraId="2ABB84C2">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二十、签订合同前，成交供应商必须向采购人提交其响应文件中所有原件扫描件的原件，采购人核查（核对）无误后，签订合同。如成交供应商不能在采购人规定的时间内向采购人提供原件，将被采购人认定为具有《中华人民共和国政府采购法》第七十七条所规定的“提供虚假材料谋取中标、成交的”情形，并承担相应的法律责任。特别要求的除外。</w:t>
      </w:r>
    </w:p>
    <w:p w14:paraId="34EFC28D">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jc w:val="center"/>
        <w:outlineLvl w:val="0"/>
        <w:rPr>
          <w:rFonts w:hint="eastAsia" w:ascii="宋体" w:hAnsi="宋体" w:eastAsia="宋体" w:cs="宋体"/>
          <w:b/>
          <w:bCs/>
          <w:sz w:val="24"/>
        </w:rPr>
      </w:pPr>
      <w:r>
        <w:rPr>
          <w:rFonts w:hint="eastAsia" w:ascii="宋体" w:hAnsi="宋体" w:eastAsia="宋体" w:cs="宋体"/>
          <w:b/>
          <w:bCs/>
          <w:color w:val="000000"/>
          <w:sz w:val="24"/>
        </w:rPr>
        <w:t>第六章 磋商文件的澄清或者修改</w:t>
      </w:r>
    </w:p>
    <w:p w14:paraId="0E533146">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二十一、《磋商文件》的澄清或者修改</w:t>
      </w:r>
    </w:p>
    <w:p w14:paraId="1D51C67C">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提交首次响应文件截止之日（即“首次响应文件提交的截止时间”）前，采购代理机构可以对已发出的《磋商文件》进行必要的澄清或者修改，澄清或者修改的内容作为《磋商文件》的组成部分。澄清或者修改的内容以所发布的本项目的“更正公告”的形式通知所有获取《磋商文件》的供应商。发布本项目的“更正公告”后采购代理机构已尽通知义务。敬请各所有获取《磋商文件》的供应商关注本项目的“更正公告”，否则，将自行承担相应的风险。</w:t>
      </w:r>
    </w:p>
    <w:p w14:paraId="68BD97BF">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jc w:val="center"/>
        <w:outlineLvl w:val="0"/>
        <w:rPr>
          <w:rFonts w:hint="eastAsia" w:ascii="宋体" w:hAnsi="宋体" w:eastAsia="宋体" w:cs="宋体"/>
          <w:b/>
          <w:bCs/>
          <w:sz w:val="24"/>
        </w:rPr>
      </w:pPr>
      <w:r>
        <w:rPr>
          <w:rFonts w:hint="eastAsia" w:ascii="宋体" w:hAnsi="宋体" w:eastAsia="宋体" w:cs="宋体"/>
          <w:b/>
          <w:bCs/>
          <w:color w:val="000000"/>
          <w:sz w:val="24"/>
        </w:rPr>
        <w:t>第七章 询问和质疑</w:t>
      </w:r>
    </w:p>
    <w:p w14:paraId="6132E226">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color w:val="000000"/>
          <w:sz w:val="24"/>
        </w:rPr>
        <w:t>二十二、询问和质疑</w:t>
      </w:r>
    </w:p>
    <w:p w14:paraId="5D01F6C7">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 xml:space="preserve"> 1.根据采购代理机构与采购人签订的本采购项目的《委托代理协议》，供应商对政府采购活动事项有疑问的，可以向采购人或采购代理机构提出询问；供应商认为采购文件、采购过程、中标或成交结果使自己的权益受到损害的，可以在知道或者应知其权益受到损害之日起七个工作日内，以书面形式向采购人或采购代理机构提出质疑，由采购人或采购代理机构依法处理。</w:t>
      </w:r>
    </w:p>
    <w:p w14:paraId="67EBF3BF">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2.供应商在法定质疑期内一次性提出针对同一采购程序环节的质疑。</w:t>
      </w:r>
    </w:p>
    <w:p w14:paraId="002FF2A4">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3.质疑函</w:t>
      </w:r>
    </w:p>
    <w:p w14:paraId="518CE4B8">
      <w:pPr>
        <w:pStyle w:val="232"/>
        <w:pageBreakBefore w:val="0"/>
        <w:wordWrap/>
        <w:overflowPunct/>
        <w:topLinePunct w:val="0"/>
        <w:bidi w:val="0"/>
        <w:spacing w:line="400" w:lineRule="exact"/>
        <w:ind w:firstLine="480"/>
        <w:rPr>
          <w:rFonts w:hint="eastAsia" w:ascii="宋体" w:hAnsi="宋体" w:eastAsia="宋体" w:cs="宋体"/>
          <w:bCs/>
          <w:sz w:val="24"/>
        </w:rPr>
      </w:pPr>
      <w:r>
        <w:rPr>
          <w:rFonts w:hint="eastAsia" w:ascii="宋体" w:hAnsi="宋体" w:eastAsia="宋体" w:cs="宋体"/>
          <w:bCs/>
          <w:sz w:val="24"/>
        </w:rPr>
        <w:t>接收质疑函的方式：供应商直接送交或供应商通过EMS邮寄。</w:t>
      </w:r>
    </w:p>
    <w:p w14:paraId="11FAA423">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color w:val="000000"/>
          <w:sz w:val="24"/>
          <w:lang w:val="en-US" w:eastAsia="zh-CN"/>
        </w:rPr>
      </w:pPr>
      <w:r>
        <w:rPr>
          <w:rFonts w:hint="eastAsia" w:ascii="宋体" w:hAnsi="宋体" w:eastAsia="宋体" w:cs="宋体"/>
          <w:color w:val="000000"/>
          <w:sz w:val="24"/>
        </w:rPr>
        <w:t>质疑接收人：</w:t>
      </w:r>
      <w:r>
        <w:rPr>
          <w:rFonts w:hint="eastAsia" w:ascii="宋体" w:hAnsi="宋体" w:cs="宋体"/>
          <w:i w:val="0"/>
          <w:caps w:val="0"/>
          <w:color w:val="000000"/>
          <w:spacing w:val="0"/>
          <w:sz w:val="24"/>
          <w:szCs w:val="24"/>
          <w:lang w:eastAsia="zh-CN"/>
        </w:rPr>
        <w:t>李工</w:t>
      </w:r>
      <w:r>
        <w:rPr>
          <w:rFonts w:hint="eastAsia" w:ascii="宋体" w:hAnsi="宋体" w:eastAsia="宋体" w:cs="宋体"/>
          <w:color w:val="000000"/>
          <w:sz w:val="24"/>
        </w:rPr>
        <w:t xml:space="preserve">   联系电话：</w:t>
      </w:r>
      <w:r>
        <w:rPr>
          <w:rFonts w:hint="eastAsia" w:ascii="宋体" w:hAnsi="宋体" w:eastAsia="宋体" w:cs="宋体"/>
          <w:i w:val="0"/>
          <w:caps w:val="0"/>
          <w:color w:val="000000"/>
          <w:spacing w:val="0"/>
          <w:sz w:val="24"/>
          <w:szCs w:val="24"/>
          <w:lang w:eastAsia="zh-CN"/>
        </w:rPr>
        <w:t>0516-81202080</w:t>
      </w:r>
    </w:p>
    <w:p w14:paraId="3FCF9CCD">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rPr>
          <w:rFonts w:hint="eastAsia" w:ascii="宋体" w:hAnsi="宋体" w:eastAsia="宋体" w:cs="宋体"/>
          <w:sz w:val="24"/>
          <w:lang w:eastAsia="zh-CN"/>
        </w:rPr>
      </w:pPr>
      <w:r>
        <w:rPr>
          <w:rFonts w:hint="eastAsia" w:ascii="宋体" w:hAnsi="宋体" w:eastAsia="宋体" w:cs="宋体"/>
          <w:color w:val="000000"/>
          <w:sz w:val="24"/>
        </w:rPr>
        <w:t>地址：</w:t>
      </w:r>
      <w:r>
        <w:rPr>
          <w:rFonts w:hint="eastAsia" w:ascii="宋体" w:hAnsi="宋体" w:eastAsia="宋体" w:cs="宋体"/>
          <w:color w:val="000000"/>
          <w:sz w:val="24"/>
          <w:lang w:eastAsia="zh-CN"/>
        </w:rPr>
        <w:t>沛县沛公路2-1号金融中心</w:t>
      </w:r>
      <w:r>
        <w:rPr>
          <w:rFonts w:hint="eastAsia" w:ascii="宋体" w:hAnsi="宋体" w:eastAsia="宋体" w:cs="宋体"/>
          <w:color w:val="000000"/>
          <w:sz w:val="24"/>
          <w:lang w:val="en-US" w:eastAsia="zh-CN"/>
        </w:rPr>
        <w:t>C</w:t>
      </w:r>
      <w:r>
        <w:rPr>
          <w:rFonts w:hint="eastAsia" w:ascii="宋体" w:hAnsi="宋体" w:eastAsia="宋体" w:cs="宋体"/>
          <w:color w:val="000000"/>
          <w:sz w:val="24"/>
          <w:lang w:eastAsia="zh-CN"/>
        </w:rPr>
        <w:t>1座二楼。</w:t>
      </w:r>
    </w:p>
    <w:p w14:paraId="3B4A9D36">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jc w:val="center"/>
        <w:outlineLvl w:val="0"/>
        <w:rPr>
          <w:rFonts w:hint="eastAsia" w:ascii="宋体" w:hAnsi="宋体" w:eastAsia="宋体" w:cs="宋体"/>
          <w:color w:val="000000"/>
          <w:sz w:val="24"/>
        </w:rPr>
      </w:pPr>
      <w:r>
        <w:rPr>
          <w:rFonts w:hint="eastAsia" w:ascii="宋体" w:hAnsi="宋体" w:eastAsia="宋体" w:cs="宋体"/>
          <w:b/>
          <w:bCs/>
          <w:color w:val="000000"/>
          <w:sz w:val="24"/>
        </w:rPr>
        <w:t>第八章 联系方式</w:t>
      </w:r>
    </w:p>
    <w:p w14:paraId="33C27F00">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lang w:eastAsia="zh-CN"/>
        </w:rPr>
      </w:pPr>
      <w:r>
        <w:rPr>
          <w:rFonts w:hint="eastAsia" w:ascii="宋体" w:hAnsi="宋体" w:eastAsia="宋体" w:cs="宋体"/>
          <w:color w:val="000000"/>
          <w:sz w:val="24"/>
        </w:rPr>
        <w:t>1、采购人：</w:t>
      </w:r>
      <w:r>
        <w:rPr>
          <w:rFonts w:hint="eastAsia" w:ascii="宋体" w:hAnsi="宋体" w:cs="宋体"/>
          <w:color w:val="000000"/>
          <w:sz w:val="24"/>
          <w:lang w:eastAsia="zh-CN"/>
        </w:rPr>
        <w:t>沛县经济发展局</w:t>
      </w:r>
    </w:p>
    <w:p w14:paraId="226CEA68">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lang w:eastAsia="zh-CN"/>
        </w:rPr>
      </w:pPr>
      <w:r>
        <w:rPr>
          <w:rFonts w:hint="eastAsia" w:ascii="宋体" w:hAnsi="宋体" w:eastAsia="宋体" w:cs="宋体"/>
          <w:color w:val="000000"/>
          <w:sz w:val="24"/>
          <w:lang w:eastAsia="zh-CN"/>
        </w:rPr>
        <w:t>地址：沛县沛公路2号</w:t>
      </w:r>
    </w:p>
    <w:p w14:paraId="73F7EEF7">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eastAsia="zh-CN"/>
        </w:rPr>
        <w:t>联系人：</w:t>
      </w:r>
      <w:r>
        <w:rPr>
          <w:rFonts w:hint="eastAsia" w:ascii="宋体" w:hAnsi="宋体" w:cs="宋体"/>
          <w:color w:val="000000"/>
          <w:sz w:val="24"/>
          <w:lang w:eastAsia="zh-CN"/>
        </w:rPr>
        <w:t>时继国</w:t>
      </w:r>
    </w:p>
    <w:p w14:paraId="5F3E8DCC">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lang w:eastAsia="zh-CN"/>
        </w:rPr>
      </w:pPr>
      <w:r>
        <w:rPr>
          <w:rFonts w:hint="eastAsia" w:ascii="宋体" w:hAnsi="宋体" w:eastAsia="宋体" w:cs="宋体"/>
          <w:color w:val="000000"/>
          <w:sz w:val="24"/>
          <w:lang w:eastAsia="zh-CN"/>
        </w:rPr>
        <w:t>联系电话：</w:t>
      </w:r>
      <w:r>
        <w:rPr>
          <w:rFonts w:hint="eastAsia" w:ascii="宋体" w:hAnsi="宋体" w:cs="宋体"/>
          <w:color w:val="000000"/>
          <w:sz w:val="24"/>
          <w:lang w:val="en-US" w:eastAsia="zh-CN"/>
        </w:rPr>
        <w:t>15252277828</w:t>
      </w:r>
    </w:p>
    <w:p w14:paraId="61FED821">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lang w:eastAsia="zh-CN"/>
        </w:rPr>
      </w:pPr>
    </w:p>
    <w:p w14:paraId="37D06DDC">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lang w:eastAsia="zh-CN"/>
        </w:rPr>
      </w:pPr>
      <w:r>
        <w:rPr>
          <w:rFonts w:hint="eastAsia" w:ascii="宋体" w:hAnsi="宋体" w:eastAsia="宋体" w:cs="宋体"/>
          <w:color w:val="000000"/>
          <w:sz w:val="24"/>
          <w:lang w:eastAsia="zh-CN"/>
        </w:rPr>
        <w:t>2、采购代理公司：徐州勤佳项目管理咨询有限公司</w:t>
      </w:r>
    </w:p>
    <w:p w14:paraId="6991242D">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rPr>
      </w:pPr>
      <w:r>
        <w:rPr>
          <w:rFonts w:hint="eastAsia" w:ascii="宋体" w:hAnsi="宋体" w:eastAsia="宋体" w:cs="宋体"/>
          <w:color w:val="000000"/>
          <w:sz w:val="24"/>
        </w:rPr>
        <w:t>地址：</w:t>
      </w:r>
      <w:r>
        <w:rPr>
          <w:rFonts w:hint="eastAsia" w:ascii="宋体" w:hAnsi="宋体" w:eastAsia="宋体" w:cs="宋体"/>
          <w:color w:val="000000"/>
          <w:sz w:val="24"/>
          <w:lang w:eastAsia="zh-CN"/>
        </w:rPr>
        <w:t>沛县沛公路2-1号金融中心</w:t>
      </w:r>
      <w:r>
        <w:rPr>
          <w:rFonts w:hint="eastAsia" w:ascii="宋体" w:hAnsi="宋体" w:eastAsia="宋体" w:cs="宋体"/>
          <w:color w:val="000000"/>
          <w:sz w:val="24"/>
          <w:lang w:val="en-US" w:eastAsia="zh-CN"/>
        </w:rPr>
        <w:t>C</w:t>
      </w:r>
      <w:r>
        <w:rPr>
          <w:rFonts w:hint="eastAsia" w:ascii="宋体" w:hAnsi="宋体" w:eastAsia="宋体" w:cs="宋体"/>
          <w:color w:val="000000"/>
          <w:sz w:val="24"/>
          <w:lang w:eastAsia="zh-CN"/>
        </w:rPr>
        <w:t>1座二楼</w:t>
      </w:r>
      <w:r>
        <w:rPr>
          <w:rFonts w:hint="eastAsia" w:ascii="宋体" w:hAnsi="宋体" w:eastAsia="宋体" w:cs="宋体"/>
          <w:color w:val="000000"/>
          <w:sz w:val="24"/>
        </w:rPr>
        <w:t>。</w:t>
      </w:r>
    </w:p>
    <w:p w14:paraId="1D726685">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rPr>
      </w:pPr>
      <w:r>
        <w:rPr>
          <w:rFonts w:hint="eastAsia" w:ascii="宋体" w:hAnsi="宋体" w:eastAsia="宋体" w:cs="宋体"/>
          <w:color w:val="000000"/>
          <w:sz w:val="24"/>
        </w:rPr>
        <w:t>联系人：</w:t>
      </w:r>
      <w:r>
        <w:rPr>
          <w:rFonts w:hint="eastAsia" w:ascii="宋体" w:hAnsi="宋体" w:cs="宋体"/>
          <w:color w:val="000000"/>
          <w:sz w:val="24"/>
          <w:lang w:val="en-US" w:eastAsia="zh-CN"/>
        </w:rPr>
        <w:t>李工</w:t>
      </w:r>
      <w:r>
        <w:rPr>
          <w:rFonts w:hint="eastAsia" w:ascii="宋体" w:hAnsi="宋体" w:eastAsia="宋体" w:cs="宋体"/>
          <w:color w:val="000000"/>
          <w:sz w:val="24"/>
        </w:rPr>
        <w:t>    </w:t>
      </w:r>
    </w:p>
    <w:p w14:paraId="20619AE4">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lang w:eastAsia="zh-CN"/>
        </w:rPr>
      </w:pPr>
      <w:r>
        <w:rPr>
          <w:rFonts w:hint="eastAsia" w:ascii="宋体" w:hAnsi="宋体" w:eastAsia="宋体" w:cs="宋体"/>
          <w:color w:val="000000"/>
          <w:sz w:val="24"/>
        </w:rPr>
        <w:t xml:space="preserve">电 </w:t>
      </w:r>
      <w:r>
        <w:rPr>
          <w:rFonts w:hint="eastAsia" w:ascii="宋体" w:hAnsi="宋体" w:eastAsia="宋体" w:cs="宋体"/>
          <w:color w:val="000000"/>
          <w:sz w:val="24"/>
          <w:lang w:val="en-US" w:eastAsia="zh-CN"/>
        </w:rPr>
        <w:t xml:space="preserve"> </w:t>
      </w:r>
      <w:r>
        <w:rPr>
          <w:rFonts w:hint="eastAsia" w:ascii="宋体" w:hAnsi="宋体" w:eastAsia="宋体" w:cs="宋体"/>
          <w:color w:val="000000"/>
          <w:sz w:val="24"/>
        </w:rPr>
        <w:t>话：</w:t>
      </w:r>
      <w:r>
        <w:rPr>
          <w:rFonts w:hint="eastAsia" w:ascii="宋体" w:hAnsi="宋体" w:eastAsia="宋体" w:cs="宋体"/>
          <w:color w:val="000000"/>
          <w:sz w:val="24"/>
          <w:lang w:eastAsia="zh-CN"/>
        </w:rPr>
        <w:t>0516-81202080</w:t>
      </w:r>
    </w:p>
    <w:p w14:paraId="0283CD84">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jc w:val="center"/>
        <w:outlineLvl w:val="0"/>
        <w:rPr>
          <w:rFonts w:hint="eastAsia" w:ascii="宋体" w:hAnsi="宋体" w:eastAsia="宋体" w:cs="宋体"/>
          <w:b/>
          <w:bCs/>
          <w:sz w:val="24"/>
        </w:rPr>
      </w:pPr>
      <w:r>
        <w:rPr>
          <w:rFonts w:hint="eastAsia" w:ascii="宋体" w:hAnsi="宋体" w:eastAsia="宋体" w:cs="宋体"/>
          <w:b/>
          <w:bCs/>
          <w:color w:val="000000"/>
          <w:sz w:val="24"/>
        </w:rPr>
        <w:t>第九章 附件</w:t>
      </w:r>
    </w:p>
    <w:p w14:paraId="160BBC7C">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rPr>
      </w:pPr>
      <w:r>
        <w:rPr>
          <w:rFonts w:hint="eastAsia" w:ascii="宋体" w:hAnsi="宋体" w:eastAsia="宋体" w:cs="宋体"/>
          <w:color w:val="000000"/>
          <w:sz w:val="24"/>
        </w:rPr>
        <w:t>二十三、成交供应商在领取成交通知书前，向采购代理机构缴纳代理服务费，收取标准见附件。</w:t>
      </w:r>
    </w:p>
    <w:p w14:paraId="091609B2">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rPr>
      </w:pPr>
      <w:r>
        <w:rPr>
          <w:rFonts w:hint="eastAsia" w:ascii="宋体" w:hAnsi="宋体" w:eastAsia="宋体" w:cs="宋体"/>
          <w:color w:val="000000"/>
          <w:sz w:val="24"/>
        </w:rPr>
        <w:t>二十四、本项目属于专门面向中小微企业采购的项目，供应商应为中小微企业、监狱企业、残疾人福利性单位。</w:t>
      </w:r>
    </w:p>
    <w:p w14:paraId="347B8571">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rPr>
      </w:pPr>
      <w:r>
        <w:rPr>
          <w:rFonts w:hint="eastAsia" w:ascii="宋体" w:hAnsi="宋体" w:eastAsia="宋体" w:cs="宋体"/>
          <w:color w:val="000000"/>
          <w:sz w:val="24"/>
        </w:rPr>
        <w:t>二十五、采购人确定的采购项目属性：</w:t>
      </w:r>
      <w:r>
        <w:rPr>
          <w:rFonts w:hint="eastAsia" w:ascii="宋体" w:hAnsi="宋体" w:eastAsia="宋体" w:cs="宋体"/>
          <w:b/>
          <w:bCs/>
          <w:color w:val="000000"/>
          <w:sz w:val="24"/>
          <w:lang w:eastAsia="zh-CN"/>
        </w:rPr>
        <w:t>服务</w:t>
      </w:r>
      <w:r>
        <w:rPr>
          <w:rFonts w:hint="eastAsia" w:ascii="宋体" w:hAnsi="宋体" w:eastAsia="宋体" w:cs="宋体"/>
          <w:color w:val="000000"/>
          <w:sz w:val="24"/>
        </w:rPr>
        <w:t>。</w:t>
      </w:r>
    </w:p>
    <w:p w14:paraId="2A590D47">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80"/>
        <w:jc w:val="left"/>
        <w:rPr>
          <w:rFonts w:hint="eastAsia" w:ascii="宋体" w:hAnsi="宋体" w:eastAsia="宋体" w:cs="宋体"/>
          <w:color w:val="000000"/>
          <w:sz w:val="24"/>
        </w:rPr>
      </w:pPr>
      <w:r>
        <w:rPr>
          <w:rFonts w:hint="eastAsia" w:ascii="宋体" w:hAnsi="宋体" w:eastAsia="宋体" w:cs="宋体"/>
          <w:color w:val="000000"/>
          <w:sz w:val="24"/>
        </w:rPr>
        <w:t>二十六、附件：附后。</w:t>
      </w:r>
    </w:p>
    <w:p w14:paraId="22AE9754">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92"/>
        <w:rPr>
          <w:rFonts w:hint="eastAsia" w:ascii="宋体" w:hAnsi="宋体" w:eastAsia="宋体" w:cs="宋体"/>
          <w:color w:val="000000"/>
          <w:sz w:val="24"/>
        </w:rPr>
      </w:pPr>
    </w:p>
    <w:p w14:paraId="251A6A68">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92"/>
        <w:rPr>
          <w:rFonts w:hint="eastAsia" w:ascii="宋体" w:hAnsi="宋体" w:eastAsia="宋体" w:cs="宋体"/>
          <w:color w:val="000000"/>
          <w:sz w:val="24"/>
        </w:rPr>
      </w:pPr>
    </w:p>
    <w:p w14:paraId="0AEC5E40">
      <w:pPr>
        <w:pStyle w:val="23"/>
        <w:rPr>
          <w:rFonts w:hint="eastAsia" w:ascii="宋体" w:hAnsi="宋体" w:eastAsia="宋体" w:cs="宋体"/>
          <w:color w:val="000000"/>
          <w:sz w:val="24"/>
        </w:rPr>
      </w:pPr>
    </w:p>
    <w:p w14:paraId="2E20BCB4">
      <w:pPr>
        <w:pStyle w:val="22"/>
        <w:rPr>
          <w:rFonts w:hint="eastAsia"/>
        </w:rPr>
      </w:pPr>
    </w:p>
    <w:p w14:paraId="04332596">
      <w:pPr>
        <w:pStyle w:val="23"/>
        <w:rPr>
          <w:rFonts w:hint="eastAsia"/>
        </w:rPr>
      </w:pPr>
    </w:p>
    <w:p w14:paraId="63FCDC94">
      <w:pPr>
        <w:pStyle w:val="22"/>
        <w:rPr>
          <w:rFonts w:hint="eastAsia"/>
        </w:rPr>
      </w:pPr>
    </w:p>
    <w:p w14:paraId="47726A20">
      <w:pPr>
        <w:pStyle w:val="23"/>
        <w:rPr>
          <w:rFonts w:hint="eastAsia"/>
        </w:rPr>
      </w:pPr>
    </w:p>
    <w:p w14:paraId="61BD5228">
      <w:pPr>
        <w:pStyle w:val="22"/>
        <w:rPr>
          <w:rFonts w:hint="eastAsia"/>
        </w:rPr>
      </w:pPr>
    </w:p>
    <w:p w14:paraId="76F042FA">
      <w:pPr>
        <w:pStyle w:val="23"/>
        <w:rPr>
          <w:rFonts w:hint="eastAsia"/>
        </w:rPr>
      </w:pPr>
    </w:p>
    <w:p w14:paraId="055BA9FC">
      <w:pPr>
        <w:pStyle w:val="22"/>
        <w:rPr>
          <w:rFonts w:hint="eastAsia"/>
        </w:rPr>
      </w:pPr>
    </w:p>
    <w:p w14:paraId="1AD1B9C4">
      <w:pPr>
        <w:pStyle w:val="23"/>
        <w:rPr>
          <w:rFonts w:hint="eastAsia"/>
        </w:rPr>
      </w:pPr>
    </w:p>
    <w:p w14:paraId="2A9C406D">
      <w:pPr>
        <w:pStyle w:val="22"/>
        <w:rPr>
          <w:rFonts w:hint="eastAsia"/>
        </w:rPr>
      </w:pPr>
    </w:p>
    <w:p w14:paraId="722B856E">
      <w:pPr>
        <w:pStyle w:val="23"/>
        <w:rPr>
          <w:rFonts w:hint="eastAsia"/>
        </w:rPr>
      </w:pPr>
    </w:p>
    <w:p w14:paraId="7E3F2AF3">
      <w:pPr>
        <w:pStyle w:val="22"/>
        <w:rPr>
          <w:rFonts w:hint="eastAsia"/>
        </w:rPr>
      </w:pPr>
    </w:p>
    <w:p w14:paraId="7B2E83D6">
      <w:pPr>
        <w:pStyle w:val="23"/>
        <w:rPr>
          <w:rFonts w:hint="eastAsia"/>
        </w:rPr>
      </w:pPr>
    </w:p>
    <w:p w14:paraId="26D122B9">
      <w:pPr>
        <w:pStyle w:val="22"/>
        <w:rPr>
          <w:rFonts w:hint="eastAsia"/>
        </w:rPr>
      </w:pPr>
    </w:p>
    <w:p w14:paraId="79AC9E86">
      <w:pPr>
        <w:pStyle w:val="23"/>
        <w:rPr>
          <w:rFonts w:hint="eastAsia"/>
        </w:rPr>
      </w:pPr>
    </w:p>
    <w:p w14:paraId="7E72F43E">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92"/>
        <w:rPr>
          <w:rFonts w:hint="eastAsia" w:ascii="宋体" w:hAnsi="宋体" w:eastAsia="宋体" w:cs="宋体"/>
          <w:color w:val="000000"/>
          <w:sz w:val="24"/>
        </w:rPr>
      </w:pPr>
    </w:p>
    <w:p w14:paraId="5516713A">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92"/>
        <w:rPr>
          <w:rFonts w:hint="eastAsia" w:ascii="宋体" w:hAnsi="宋体" w:eastAsia="宋体" w:cs="宋体"/>
          <w:color w:val="000000"/>
          <w:sz w:val="24"/>
        </w:rPr>
      </w:pPr>
      <w:r>
        <w:rPr>
          <w:rFonts w:hint="eastAsia" w:ascii="宋体" w:hAnsi="宋体" w:eastAsia="宋体" w:cs="宋体"/>
          <w:color w:val="000000"/>
          <w:sz w:val="24"/>
        </w:rPr>
        <w:t>附件：</w:t>
      </w:r>
    </w:p>
    <w:p w14:paraId="120DFF0F">
      <w:pPr>
        <w:pStyle w:val="22"/>
        <w:pageBreakBefore w:val="0"/>
        <w:pBdr>
          <w:top w:val="none" w:color="000000" w:sz="0" w:space="0"/>
          <w:left w:val="none" w:color="000000" w:sz="0" w:space="0"/>
          <w:bottom w:val="none" w:color="000000" w:sz="0" w:space="0"/>
          <w:right w:val="none" w:color="000000" w:sz="0" w:space="0"/>
        </w:pBdr>
        <w:wordWrap/>
        <w:overflowPunct/>
        <w:topLinePunct w:val="0"/>
        <w:bidi w:val="0"/>
        <w:spacing w:line="400" w:lineRule="exact"/>
        <w:ind w:firstLine="492"/>
        <w:rPr>
          <w:rFonts w:hint="eastAsia" w:ascii="宋体" w:hAnsi="宋体" w:eastAsia="宋体" w:cs="宋体"/>
          <w:sz w:val="24"/>
        </w:rPr>
      </w:pPr>
      <w:r>
        <w:rPr>
          <w:rFonts w:hint="eastAsia" w:ascii="宋体" w:hAnsi="宋体" w:eastAsia="宋体" w:cs="宋体"/>
          <w:sz w:val="24"/>
        </w:rPr>
        <w:t>1、《评分细则》</w:t>
      </w:r>
    </w:p>
    <w:p w14:paraId="25A11E67">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2、《项目要求》（采购需求）</w:t>
      </w:r>
    </w:p>
    <w:p w14:paraId="74F61BAC">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3、《磋商报价表》</w:t>
      </w:r>
    </w:p>
    <w:p w14:paraId="0BFF76A2">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4、《分项价格表》</w:t>
      </w:r>
    </w:p>
    <w:p w14:paraId="1CF36266">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5、《偏离表》</w:t>
      </w:r>
    </w:p>
    <w:p w14:paraId="1A24817B">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6、《合同草案条款》</w:t>
      </w:r>
    </w:p>
    <w:p w14:paraId="4DD22022">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7、《承诺书》</w:t>
      </w:r>
    </w:p>
    <w:p w14:paraId="1306EB54">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8、《法人授权委托书》</w:t>
      </w:r>
    </w:p>
    <w:p w14:paraId="04BFE56D">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9、《中小企业声明函》</w:t>
      </w:r>
    </w:p>
    <w:p w14:paraId="6C552F88">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10、《残疾人福利性单位声明函》</w:t>
      </w:r>
    </w:p>
    <w:p w14:paraId="2A8610AF">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11、《供应商参加政府采购活动前3年内在经营活动中没有重大违法记录的书面声明》</w:t>
      </w:r>
    </w:p>
    <w:p w14:paraId="53137755">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12、《预付款保函支付条款模板》</w:t>
      </w:r>
    </w:p>
    <w:p w14:paraId="20712F51">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13、《具备履行合同所必需的设备和专业技术能力的书面声明》</w:t>
      </w:r>
    </w:p>
    <w:p w14:paraId="0E401050">
      <w:pPr>
        <w:pStyle w:val="22"/>
        <w:pageBreakBefore w:val="0"/>
        <w:wordWrap/>
        <w:overflowPunct/>
        <w:topLinePunct w:val="0"/>
        <w:bidi w:val="0"/>
        <w:spacing w:line="400" w:lineRule="exact"/>
        <w:ind w:firstLine="480"/>
        <w:rPr>
          <w:rFonts w:hint="eastAsia" w:ascii="宋体" w:hAnsi="宋体" w:eastAsia="宋体" w:cs="宋体"/>
          <w:sz w:val="24"/>
        </w:rPr>
      </w:pPr>
      <w:r>
        <w:rPr>
          <w:rFonts w:hint="eastAsia" w:ascii="宋体" w:hAnsi="宋体" w:eastAsia="宋体" w:cs="宋体"/>
          <w:sz w:val="24"/>
        </w:rPr>
        <w:t>14、《代理服务收费标准》</w:t>
      </w:r>
    </w:p>
    <w:p w14:paraId="5091992D">
      <w:pPr>
        <w:pStyle w:val="22"/>
        <w:pageBreakBefore w:val="0"/>
        <w:wordWrap/>
        <w:overflowPunct/>
        <w:topLinePunct w:val="0"/>
        <w:bidi w:val="0"/>
        <w:jc w:val="center"/>
        <w:outlineLvl w:val="9"/>
        <w:rPr>
          <w:rFonts w:hint="eastAsia" w:ascii="宋体" w:hAnsi="宋体" w:eastAsia="宋体" w:cs="宋体"/>
          <w:b/>
          <w:sz w:val="30"/>
          <w:szCs w:val="30"/>
        </w:rPr>
      </w:pPr>
    </w:p>
    <w:p w14:paraId="66BAB37F">
      <w:pPr>
        <w:pStyle w:val="23"/>
        <w:pageBreakBefore w:val="0"/>
        <w:wordWrap/>
        <w:overflowPunct/>
        <w:topLinePunct w:val="0"/>
        <w:bidi w:val="0"/>
        <w:outlineLvl w:val="9"/>
        <w:rPr>
          <w:rFonts w:hint="eastAsia" w:ascii="宋体" w:hAnsi="宋体" w:eastAsia="宋体" w:cs="宋体"/>
          <w:b/>
          <w:sz w:val="30"/>
          <w:szCs w:val="30"/>
        </w:rPr>
      </w:pPr>
    </w:p>
    <w:p w14:paraId="1C5CE335">
      <w:pPr>
        <w:pStyle w:val="22"/>
        <w:pageBreakBefore w:val="0"/>
        <w:wordWrap/>
        <w:overflowPunct/>
        <w:topLinePunct w:val="0"/>
        <w:bidi w:val="0"/>
        <w:outlineLvl w:val="9"/>
        <w:rPr>
          <w:rFonts w:hint="eastAsia" w:ascii="宋体" w:hAnsi="宋体" w:eastAsia="宋体" w:cs="宋体"/>
          <w:b/>
          <w:sz w:val="30"/>
          <w:szCs w:val="30"/>
        </w:rPr>
      </w:pPr>
    </w:p>
    <w:p w14:paraId="7B7B9253">
      <w:pPr>
        <w:pStyle w:val="20"/>
        <w:pageBreakBefore w:val="0"/>
        <w:wordWrap/>
        <w:overflowPunct/>
        <w:topLinePunct w:val="0"/>
        <w:bidi w:val="0"/>
        <w:rPr>
          <w:rFonts w:hint="eastAsia" w:ascii="宋体" w:hAnsi="宋体" w:eastAsia="宋体" w:cs="宋体"/>
        </w:rPr>
      </w:pPr>
    </w:p>
    <w:p w14:paraId="4BE96F0F">
      <w:pPr>
        <w:pStyle w:val="57"/>
        <w:pageBreakBefore w:val="0"/>
        <w:wordWrap/>
        <w:overflowPunct/>
        <w:topLinePunct w:val="0"/>
        <w:bidi w:val="0"/>
        <w:rPr>
          <w:rFonts w:hint="eastAsia" w:ascii="宋体" w:hAnsi="宋体" w:eastAsia="宋体" w:cs="宋体"/>
        </w:rPr>
      </w:pPr>
    </w:p>
    <w:p w14:paraId="2321BE9E">
      <w:pPr>
        <w:pStyle w:val="22"/>
        <w:rPr>
          <w:rFonts w:hint="eastAsia" w:ascii="宋体" w:hAnsi="宋体" w:eastAsia="宋体" w:cs="宋体"/>
        </w:rPr>
      </w:pPr>
    </w:p>
    <w:p w14:paraId="43370A8B">
      <w:pPr>
        <w:pStyle w:val="23"/>
        <w:rPr>
          <w:rFonts w:hint="eastAsia" w:ascii="宋体" w:hAnsi="宋体" w:eastAsia="宋体" w:cs="宋体"/>
        </w:rPr>
      </w:pPr>
    </w:p>
    <w:p w14:paraId="1275A720">
      <w:pPr>
        <w:pStyle w:val="22"/>
        <w:rPr>
          <w:rFonts w:hint="eastAsia" w:ascii="宋体" w:hAnsi="宋体" w:eastAsia="宋体" w:cs="宋体"/>
        </w:rPr>
      </w:pPr>
    </w:p>
    <w:p w14:paraId="137B3FB6">
      <w:pPr>
        <w:pStyle w:val="23"/>
        <w:rPr>
          <w:rFonts w:hint="eastAsia" w:ascii="宋体" w:hAnsi="宋体" w:eastAsia="宋体" w:cs="宋体"/>
        </w:rPr>
      </w:pPr>
    </w:p>
    <w:p w14:paraId="3F68B9F3">
      <w:pPr>
        <w:pStyle w:val="22"/>
        <w:rPr>
          <w:rFonts w:hint="eastAsia" w:ascii="宋体" w:hAnsi="宋体" w:eastAsia="宋体" w:cs="宋体"/>
        </w:rPr>
      </w:pPr>
    </w:p>
    <w:p w14:paraId="71181FC0">
      <w:pPr>
        <w:pStyle w:val="23"/>
        <w:rPr>
          <w:rFonts w:hint="eastAsia" w:ascii="宋体" w:hAnsi="宋体" w:eastAsia="宋体" w:cs="宋体"/>
        </w:rPr>
      </w:pPr>
    </w:p>
    <w:p w14:paraId="2A657F79">
      <w:pPr>
        <w:pStyle w:val="22"/>
        <w:rPr>
          <w:rFonts w:hint="eastAsia" w:ascii="宋体" w:hAnsi="宋体" w:eastAsia="宋体" w:cs="宋体"/>
        </w:rPr>
      </w:pPr>
    </w:p>
    <w:p w14:paraId="32598E19">
      <w:pPr>
        <w:pStyle w:val="23"/>
        <w:rPr>
          <w:rFonts w:hint="eastAsia" w:ascii="宋体" w:hAnsi="宋体" w:eastAsia="宋体" w:cs="宋体"/>
        </w:rPr>
      </w:pPr>
    </w:p>
    <w:p w14:paraId="4B9472B7">
      <w:pPr>
        <w:pStyle w:val="22"/>
        <w:rPr>
          <w:rFonts w:hint="eastAsia" w:ascii="宋体" w:hAnsi="宋体" w:eastAsia="宋体" w:cs="宋体"/>
        </w:rPr>
      </w:pPr>
    </w:p>
    <w:p w14:paraId="537134C2">
      <w:pPr>
        <w:pStyle w:val="23"/>
        <w:rPr>
          <w:rFonts w:hint="eastAsia" w:ascii="宋体" w:hAnsi="宋体" w:eastAsia="宋体" w:cs="宋体"/>
        </w:rPr>
      </w:pPr>
    </w:p>
    <w:p w14:paraId="3AA6C1A7">
      <w:pPr>
        <w:pStyle w:val="22"/>
        <w:rPr>
          <w:rFonts w:hint="eastAsia" w:ascii="宋体" w:hAnsi="宋体" w:eastAsia="宋体" w:cs="宋体"/>
        </w:rPr>
      </w:pPr>
    </w:p>
    <w:p w14:paraId="40C73719">
      <w:pPr>
        <w:pStyle w:val="23"/>
        <w:rPr>
          <w:rFonts w:hint="eastAsia"/>
        </w:rPr>
      </w:pPr>
    </w:p>
    <w:p w14:paraId="0AE0A267">
      <w:pPr>
        <w:pStyle w:val="22"/>
        <w:rPr>
          <w:rFonts w:hint="eastAsia" w:ascii="宋体" w:hAnsi="宋体" w:eastAsia="宋体" w:cs="宋体"/>
        </w:rPr>
      </w:pPr>
    </w:p>
    <w:p w14:paraId="65846187">
      <w:pPr>
        <w:pStyle w:val="23"/>
        <w:rPr>
          <w:rFonts w:hint="eastAsia" w:ascii="宋体" w:hAnsi="宋体" w:eastAsia="宋体" w:cs="宋体"/>
        </w:rPr>
      </w:pPr>
    </w:p>
    <w:p w14:paraId="43E7833C">
      <w:pPr>
        <w:pStyle w:val="22"/>
        <w:rPr>
          <w:rFonts w:hint="eastAsia" w:ascii="宋体" w:hAnsi="宋体" w:eastAsia="宋体" w:cs="宋体"/>
        </w:rPr>
      </w:pPr>
    </w:p>
    <w:p w14:paraId="51E735A6">
      <w:pPr>
        <w:pStyle w:val="23"/>
        <w:rPr>
          <w:rFonts w:hint="eastAsia" w:ascii="宋体" w:hAnsi="宋体" w:eastAsia="宋体" w:cs="宋体"/>
        </w:rPr>
      </w:pPr>
    </w:p>
    <w:p w14:paraId="58F8C61F">
      <w:pPr>
        <w:pStyle w:val="22"/>
        <w:rPr>
          <w:rFonts w:hint="eastAsia"/>
        </w:rPr>
      </w:pPr>
    </w:p>
    <w:p w14:paraId="22D676D5">
      <w:pPr>
        <w:pStyle w:val="22"/>
        <w:pageBreakBefore w:val="0"/>
        <w:wordWrap/>
        <w:overflowPunct/>
        <w:topLinePunct w:val="0"/>
        <w:bidi w:val="0"/>
        <w:rPr>
          <w:rFonts w:hint="eastAsia" w:ascii="宋体" w:hAnsi="宋体" w:eastAsia="宋体" w:cs="宋体"/>
        </w:rPr>
      </w:pPr>
    </w:p>
    <w:p w14:paraId="057DC8FF">
      <w:pPr>
        <w:pStyle w:val="23"/>
        <w:rPr>
          <w:rFonts w:hint="eastAsia" w:ascii="宋体" w:hAnsi="宋体" w:eastAsia="宋体" w:cs="宋体"/>
        </w:rPr>
      </w:pPr>
    </w:p>
    <w:p w14:paraId="3C7E639C">
      <w:pPr>
        <w:pStyle w:val="22"/>
        <w:rPr>
          <w:rFonts w:hint="eastAsia"/>
        </w:rPr>
      </w:pPr>
    </w:p>
    <w:p w14:paraId="5D33573F">
      <w:pPr>
        <w:pStyle w:val="22"/>
        <w:pageBreakBefore w:val="0"/>
        <w:wordWrap/>
        <w:overflowPunct/>
        <w:topLinePunct w:val="0"/>
        <w:bidi w:val="0"/>
        <w:outlineLvl w:val="9"/>
        <w:rPr>
          <w:rFonts w:hint="eastAsia" w:ascii="宋体" w:hAnsi="宋体" w:eastAsia="宋体" w:cs="宋体"/>
        </w:rPr>
      </w:pPr>
    </w:p>
    <w:p w14:paraId="6678F6CB">
      <w:pPr>
        <w:pStyle w:val="22"/>
        <w:pageBreakBefore w:val="0"/>
        <w:wordWrap/>
        <w:overflowPunct/>
        <w:topLinePunct w:val="0"/>
        <w:bidi w:val="0"/>
        <w:jc w:val="center"/>
        <w:outlineLvl w:val="1"/>
        <w:rPr>
          <w:rFonts w:hint="eastAsia" w:ascii="宋体" w:hAnsi="宋体" w:eastAsia="宋体" w:cs="宋体"/>
          <w:b/>
          <w:sz w:val="30"/>
          <w:szCs w:val="30"/>
        </w:rPr>
      </w:pPr>
      <w:r>
        <w:rPr>
          <w:rFonts w:hint="eastAsia" w:ascii="宋体" w:hAnsi="宋体" w:eastAsia="宋体" w:cs="宋体"/>
          <w:b/>
          <w:sz w:val="30"/>
          <w:szCs w:val="30"/>
        </w:rPr>
        <w:t>1、评分细则</w:t>
      </w:r>
    </w:p>
    <w:tbl>
      <w:tblPr>
        <w:tblStyle w:val="48"/>
        <w:tblpPr w:leftFromText="180" w:rightFromText="180" w:vertAnchor="text" w:horzAnchor="page" w:tblpX="1163" w:tblpY="296"/>
        <w:tblW w:w="984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585"/>
        <w:gridCol w:w="6815"/>
      </w:tblGrid>
      <w:tr w14:paraId="403A99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25" w:type="dxa"/>
            <w:gridSpan w:val="2"/>
            <w:noWrap w:val="0"/>
            <w:vAlign w:val="center"/>
          </w:tcPr>
          <w:p w14:paraId="0CF80678">
            <w:pPr>
              <w:pStyle w:val="40"/>
              <w:pageBreakBefore w:val="0"/>
              <w:wordWrap/>
              <w:overflowPunct/>
              <w:topLinePunct w:val="0"/>
              <w:bidi w:val="0"/>
              <w:jc w:val="center"/>
              <w:rPr>
                <w:rFonts w:hint="eastAsia" w:ascii="宋体" w:hAnsi="宋体" w:eastAsia="宋体" w:cs="宋体"/>
                <w:color w:val="auto"/>
                <w:sz w:val="16"/>
                <w:szCs w:val="16"/>
                <w:lang w:val="en-US" w:eastAsia="zh-CN"/>
              </w:rPr>
            </w:pPr>
            <w:r>
              <w:rPr>
                <w:rFonts w:hint="eastAsia" w:ascii="宋体" w:hAnsi="宋体" w:eastAsia="宋体" w:cs="宋体"/>
                <w:color w:val="auto"/>
                <w:sz w:val="22"/>
                <w:szCs w:val="22"/>
                <w:lang w:val="en-US" w:eastAsia="zh-CN"/>
              </w:rPr>
              <w:t>项  目</w:t>
            </w:r>
          </w:p>
        </w:tc>
        <w:tc>
          <w:tcPr>
            <w:tcW w:w="6815" w:type="dxa"/>
            <w:noWrap w:val="0"/>
            <w:vAlign w:val="center"/>
          </w:tcPr>
          <w:p w14:paraId="778AF78D">
            <w:pPr>
              <w:pageBreakBefore w:val="0"/>
              <w:wordWrap/>
              <w:overflowPunct/>
              <w:topLinePunct w:val="0"/>
              <w:bidi w:val="0"/>
              <w:jc w:val="center"/>
              <w:rPr>
                <w:rFonts w:hint="eastAsia" w:ascii="宋体" w:hAnsi="宋体" w:eastAsia="宋体" w:cs="宋体"/>
                <w:color w:val="auto"/>
                <w:sz w:val="22"/>
                <w:szCs w:val="22"/>
              </w:rPr>
            </w:pPr>
            <w:r>
              <w:rPr>
                <w:rFonts w:hint="eastAsia" w:ascii="宋体" w:hAnsi="宋体" w:eastAsia="宋体" w:cs="宋体"/>
                <w:color w:val="auto"/>
                <w:sz w:val="22"/>
                <w:szCs w:val="22"/>
              </w:rPr>
              <w:t xml:space="preserve"> 评 分 细 则</w:t>
            </w:r>
          </w:p>
        </w:tc>
      </w:tr>
      <w:tr w14:paraId="3F85FB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3025" w:type="dxa"/>
            <w:gridSpan w:val="2"/>
            <w:noWrap w:val="0"/>
            <w:vAlign w:val="center"/>
          </w:tcPr>
          <w:p w14:paraId="0BBE8F9E">
            <w:pPr>
              <w:pageBreakBefore w:val="0"/>
              <w:wordWrap/>
              <w:overflowPunct/>
              <w:topLinePunct w:val="0"/>
              <w:bidi w:val="0"/>
              <w:jc w:val="center"/>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价格部分</w:t>
            </w: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10</w:t>
            </w:r>
            <w:r>
              <w:rPr>
                <w:rFonts w:hint="eastAsia" w:ascii="宋体" w:hAnsi="宋体" w:eastAsia="宋体" w:cs="宋体"/>
                <w:color w:val="auto"/>
                <w:sz w:val="22"/>
                <w:szCs w:val="22"/>
              </w:rPr>
              <w:t>分)</w:t>
            </w:r>
          </w:p>
        </w:tc>
        <w:tc>
          <w:tcPr>
            <w:tcW w:w="6815" w:type="dxa"/>
            <w:noWrap w:val="0"/>
            <w:vAlign w:val="center"/>
          </w:tcPr>
          <w:p w14:paraId="1B548292">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价格分采用低价优先法计算，即满足招标文件要求且投标价格最低的投标报价为评标基准价，其价格分为满分10分。其他投标人的价格分按照下列公式计算：</w:t>
            </w:r>
          </w:p>
          <w:p w14:paraId="06226CC8">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各投标人价格得分=最低报价（投标人的最低评审价格）÷各投标人评审价格×</w:t>
            </w:r>
            <w:r>
              <w:rPr>
                <w:rFonts w:hint="eastAsia" w:ascii="宋体" w:hAnsi="宋体" w:eastAsia="宋体" w:cs="宋体"/>
                <w:color w:val="auto"/>
                <w:sz w:val="22"/>
                <w:szCs w:val="22"/>
                <w:lang w:val="en-US" w:eastAsia="zh-CN"/>
              </w:rPr>
              <w:t>10</w:t>
            </w:r>
          </w:p>
          <w:p w14:paraId="10BC4964">
            <w:pPr>
              <w:pStyle w:val="232"/>
              <w:pageBreakBefore w:val="0"/>
              <w:wordWrap/>
              <w:overflowPunct/>
              <w:topLinePunct w:val="0"/>
              <w:bidi w:val="0"/>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rPr>
              <w:t>（分值计算结果保留两位小数）</w:t>
            </w:r>
          </w:p>
        </w:tc>
      </w:tr>
      <w:tr w14:paraId="23E9E3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3025" w:type="dxa"/>
            <w:gridSpan w:val="2"/>
            <w:noWrap w:val="0"/>
            <w:vAlign w:val="center"/>
          </w:tcPr>
          <w:p w14:paraId="4955758A">
            <w:pPr>
              <w:pageBreakBefore w:val="0"/>
              <w:numPr>
                <w:ilvl w:val="0"/>
                <w:numId w:val="0"/>
              </w:numPr>
              <w:wordWrap/>
              <w:overflowPunct/>
              <w:topLinePunct w:val="0"/>
              <w:bidi w:val="0"/>
              <w:jc w:val="center"/>
              <w:rPr>
                <w:rFonts w:hint="eastAsia" w:ascii="宋体" w:hAnsi="宋体" w:eastAsia="宋体" w:cs="宋体"/>
                <w:color w:val="auto"/>
                <w:spacing w:val="-3"/>
                <w:sz w:val="22"/>
                <w:szCs w:val="22"/>
                <w:lang w:val="en-US" w:eastAsia="zh-CN"/>
              </w:rPr>
            </w:pPr>
            <w:r>
              <w:rPr>
                <w:rFonts w:hint="eastAsia" w:ascii="宋体" w:hAnsi="宋体" w:eastAsia="宋体" w:cs="宋体"/>
                <w:color w:val="auto"/>
                <w:spacing w:val="-3"/>
                <w:sz w:val="22"/>
                <w:szCs w:val="22"/>
                <w:lang w:val="en-US" w:eastAsia="zh-CN"/>
              </w:rPr>
              <w:t>供应商业绩（2分）</w:t>
            </w:r>
          </w:p>
        </w:tc>
        <w:tc>
          <w:tcPr>
            <w:tcW w:w="6815" w:type="dxa"/>
            <w:noWrap w:val="0"/>
            <w:vAlign w:val="center"/>
          </w:tcPr>
          <w:p w14:paraId="4C053F3E">
            <w:pPr>
              <w:pageBreakBefore w:val="0"/>
              <w:numPr>
                <w:ilvl w:val="0"/>
                <w:numId w:val="0"/>
              </w:numPr>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pacing w:val="-3"/>
                <w:sz w:val="22"/>
                <w:szCs w:val="22"/>
                <w:highlight w:val="yellow"/>
                <w:lang w:val="en-US" w:eastAsia="zh-CN"/>
              </w:rPr>
              <w:t>投标文件中提供供应商自2022年1月1日以来（以合同签订时间为准）</w:t>
            </w:r>
            <w:r>
              <w:rPr>
                <w:rFonts w:hint="eastAsia" w:ascii="宋体" w:hAnsi="宋体" w:eastAsia="宋体" w:cs="宋体"/>
                <w:color w:val="auto"/>
                <w:spacing w:val="-3"/>
                <w:sz w:val="22"/>
                <w:szCs w:val="22"/>
                <w:highlight w:val="yellow"/>
              </w:rPr>
              <w:t>承担过类似服务</w:t>
            </w:r>
            <w:r>
              <w:rPr>
                <w:rFonts w:hint="eastAsia" w:ascii="宋体" w:hAnsi="宋体" w:eastAsia="宋体" w:cs="宋体"/>
                <w:color w:val="auto"/>
                <w:spacing w:val="-3"/>
                <w:sz w:val="22"/>
                <w:szCs w:val="22"/>
                <w:highlight w:val="yellow"/>
                <w:lang w:val="en-US" w:eastAsia="zh-CN"/>
              </w:rPr>
              <w:t>项目</w:t>
            </w:r>
            <w:r>
              <w:rPr>
                <w:rFonts w:hint="eastAsia" w:ascii="宋体" w:hAnsi="宋体" w:eastAsia="宋体" w:cs="宋体"/>
                <w:color w:val="auto"/>
                <w:spacing w:val="-3"/>
                <w:sz w:val="22"/>
                <w:szCs w:val="22"/>
                <w:highlight w:val="yellow"/>
                <w:lang w:eastAsia="zh-CN"/>
              </w:rPr>
              <w:t>，</w:t>
            </w:r>
            <w:r>
              <w:rPr>
                <w:rFonts w:hint="eastAsia" w:ascii="宋体" w:hAnsi="宋体" w:eastAsia="宋体" w:cs="宋体"/>
                <w:color w:val="auto"/>
                <w:spacing w:val="-3"/>
                <w:sz w:val="22"/>
                <w:szCs w:val="22"/>
              </w:rPr>
              <w:t>每</w:t>
            </w:r>
            <w:r>
              <w:rPr>
                <w:rFonts w:hint="eastAsia" w:ascii="宋体" w:hAnsi="宋体" w:eastAsia="宋体" w:cs="宋体"/>
                <w:color w:val="auto"/>
                <w:spacing w:val="-3"/>
                <w:sz w:val="22"/>
                <w:szCs w:val="22"/>
                <w:lang w:val="en-US" w:eastAsia="zh-CN"/>
              </w:rPr>
              <w:t>提供</w:t>
            </w:r>
            <w:r>
              <w:rPr>
                <w:rFonts w:hint="eastAsia" w:ascii="宋体" w:hAnsi="宋体" w:eastAsia="宋体" w:cs="宋体"/>
                <w:color w:val="auto"/>
                <w:spacing w:val="-3"/>
                <w:sz w:val="22"/>
                <w:szCs w:val="22"/>
              </w:rPr>
              <w:t>一个得</w:t>
            </w:r>
            <w:r>
              <w:rPr>
                <w:rFonts w:hint="eastAsia" w:ascii="宋体" w:hAnsi="宋体" w:eastAsia="宋体" w:cs="宋体"/>
                <w:color w:val="auto"/>
                <w:spacing w:val="-3"/>
                <w:sz w:val="22"/>
                <w:szCs w:val="22"/>
                <w:lang w:val="en-US" w:eastAsia="zh-CN"/>
              </w:rPr>
              <w:t>1</w:t>
            </w:r>
            <w:r>
              <w:rPr>
                <w:rFonts w:hint="eastAsia" w:ascii="宋体" w:hAnsi="宋体" w:eastAsia="宋体" w:cs="宋体"/>
                <w:color w:val="auto"/>
                <w:spacing w:val="-3"/>
                <w:sz w:val="22"/>
                <w:szCs w:val="22"/>
              </w:rPr>
              <w:t>分，最高得</w:t>
            </w:r>
            <w:r>
              <w:rPr>
                <w:rFonts w:hint="eastAsia" w:ascii="宋体" w:hAnsi="宋体" w:eastAsia="宋体" w:cs="宋体"/>
                <w:color w:val="auto"/>
                <w:spacing w:val="-3"/>
                <w:sz w:val="22"/>
                <w:szCs w:val="22"/>
                <w:lang w:val="en-US" w:eastAsia="zh-CN"/>
              </w:rPr>
              <w:t>2</w:t>
            </w:r>
            <w:r>
              <w:rPr>
                <w:rFonts w:hint="eastAsia" w:ascii="宋体" w:hAnsi="宋体" w:eastAsia="宋体" w:cs="宋体"/>
                <w:color w:val="auto"/>
                <w:spacing w:val="-3"/>
                <w:sz w:val="22"/>
                <w:szCs w:val="22"/>
              </w:rPr>
              <w:t>分</w:t>
            </w:r>
            <w:r>
              <w:rPr>
                <w:rFonts w:hint="eastAsia" w:ascii="宋体" w:hAnsi="宋体" w:eastAsia="宋体" w:cs="宋体"/>
                <w:color w:val="auto"/>
                <w:spacing w:val="-3"/>
                <w:sz w:val="22"/>
                <w:szCs w:val="22"/>
                <w:lang w:eastAsia="zh-CN"/>
              </w:rPr>
              <w:t>。</w:t>
            </w:r>
            <w:r>
              <w:rPr>
                <w:rFonts w:hint="eastAsia" w:ascii="宋体" w:hAnsi="宋体" w:eastAsia="宋体" w:cs="宋体"/>
                <w:b/>
                <w:bCs/>
                <w:color w:val="000000"/>
                <w:sz w:val="21"/>
                <w:szCs w:val="21"/>
                <w:highlight w:val="none"/>
                <w:lang w:val="en-US" w:eastAsia="zh-CN"/>
              </w:rPr>
              <w:t>注：提供合同原件扫描件</w:t>
            </w:r>
            <w:r>
              <w:rPr>
                <w:rFonts w:hint="eastAsia" w:ascii="宋体" w:hAnsi="宋体" w:cs="宋体"/>
                <w:b/>
                <w:bCs/>
                <w:color w:val="000000"/>
                <w:sz w:val="21"/>
                <w:szCs w:val="21"/>
                <w:highlight w:val="none"/>
                <w:lang w:val="en-US" w:eastAsia="zh-CN"/>
              </w:rPr>
              <w:t>及</w:t>
            </w:r>
            <w:r>
              <w:rPr>
                <w:rFonts w:hint="eastAsia" w:ascii="宋体" w:hAnsi="宋体" w:eastAsia="宋体" w:cs="宋体"/>
                <w:b/>
                <w:bCs/>
                <w:color w:val="000000"/>
                <w:sz w:val="21"/>
                <w:szCs w:val="21"/>
                <w:highlight w:val="none"/>
                <w:lang w:val="en-US" w:eastAsia="zh-CN"/>
              </w:rPr>
              <w:t>费用结算发票扫描件并加盖公章。</w:t>
            </w:r>
          </w:p>
        </w:tc>
      </w:tr>
      <w:tr w14:paraId="224E76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3025" w:type="dxa"/>
            <w:gridSpan w:val="2"/>
            <w:noWrap w:val="0"/>
            <w:vAlign w:val="center"/>
          </w:tcPr>
          <w:p w14:paraId="35C9C03B">
            <w:pPr>
              <w:pageBreakBefore w:val="0"/>
              <w:numPr>
                <w:ilvl w:val="0"/>
                <w:numId w:val="0"/>
              </w:numPr>
              <w:wordWrap/>
              <w:overflowPunct/>
              <w:topLinePunct w:val="0"/>
              <w:bidi w:val="0"/>
              <w:ind w:left="0" w:firstLine="0"/>
              <w:jc w:val="center"/>
              <w:rPr>
                <w:rFonts w:hint="eastAsia" w:ascii="宋体" w:hAnsi="宋体" w:eastAsia="宋体" w:cs="宋体"/>
                <w:color w:val="auto"/>
                <w:spacing w:val="-3"/>
                <w:sz w:val="22"/>
                <w:szCs w:val="22"/>
                <w:lang w:val="en-US" w:eastAsia="zh-CN"/>
              </w:rPr>
            </w:pPr>
            <w:r>
              <w:rPr>
                <w:rFonts w:hint="eastAsia" w:ascii="宋体" w:hAnsi="宋体" w:eastAsia="宋体" w:cs="宋体"/>
                <w:color w:val="auto"/>
                <w:spacing w:val="-3"/>
                <w:sz w:val="22"/>
                <w:szCs w:val="22"/>
                <w:lang w:val="en-US" w:eastAsia="zh-CN"/>
              </w:rPr>
              <w:t>供应商实力(2分)</w:t>
            </w:r>
          </w:p>
        </w:tc>
        <w:tc>
          <w:tcPr>
            <w:tcW w:w="6815" w:type="dxa"/>
            <w:noWrap w:val="0"/>
            <w:vAlign w:val="center"/>
          </w:tcPr>
          <w:p w14:paraId="56FEA1D2">
            <w:pPr>
              <w:pageBreakBefore w:val="0"/>
              <w:numPr>
                <w:ilvl w:val="0"/>
                <w:numId w:val="0"/>
              </w:numPr>
              <w:wordWrap/>
              <w:overflowPunct/>
              <w:topLinePunct w:val="0"/>
              <w:bidi w:val="0"/>
              <w:rPr>
                <w:rFonts w:hint="eastAsia" w:ascii="宋体" w:hAnsi="宋体" w:eastAsia="宋体" w:cs="宋体"/>
                <w:color w:val="auto"/>
                <w:spacing w:val="-3"/>
                <w:sz w:val="22"/>
                <w:szCs w:val="22"/>
              </w:rPr>
            </w:pPr>
            <w:r>
              <w:rPr>
                <w:rFonts w:hint="eastAsia" w:ascii="宋体" w:hAnsi="宋体" w:eastAsia="宋体" w:cs="宋体"/>
                <w:color w:val="auto"/>
                <w:spacing w:val="-3"/>
                <w:sz w:val="22"/>
                <w:szCs w:val="22"/>
                <w:lang w:val="en-US" w:eastAsia="zh-CN"/>
              </w:rPr>
              <w:t>供应商</w:t>
            </w:r>
            <w:r>
              <w:rPr>
                <w:rFonts w:hint="eastAsia" w:ascii="宋体" w:hAnsi="宋体" w:eastAsia="宋体" w:cs="宋体"/>
                <w:color w:val="auto"/>
                <w:spacing w:val="-3"/>
                <w:sz w:val="22"/>
                <w:szCs w:val="22"/>
              </w:rPr>
              <w:t>获企业信用等级3A级及以上证书得</w:t>
            </w:r>
            <w:r>
              <w:rPr>
                <w:rFonts w:hint="eastAsia" w:ascii="宋体" w:hAnsi="宋体" w:eastAsia="宋体" w:cs="宋体"/>
                <w:color w:val="auto"/>
                <w:spacing w:val="-3"/>
                <w:sz w:val="22"/>
                <w:szCs w:val="22"/>
                <w:lang w:val="en-US" w:eastAsia="zh-CN"/>
              </w:rPr>
              <w:t>1</w:t>
            </w:r>
            <w:r>
              <w:rPr>
                <w:rFonts w:hint="eastAsia" w:ascii="宋体" w:hAnsi="宋体" w:eastAsia="宋体" w:cs="宋体"/>
                <w:color w:val="auto"/>
                <w:spacing w:val="-3"/>
                <w:sz w:val="22"/>
                <w:szCs w:val="22"/>
              </w:rPr>
              <w:t>分；</w:t>
            </w:r>
            <w:r>
              <w:rPr>
                <w:rFonts w:hint="eastAsia" w:ascii="宋体" w:hAnsi="宋体" w:eastAsia="宋体" w:cs="宋体"/>
                <w:color w:val="auto"/>
                <w:spacing w:val="-3"/>
                <w:sz w:val="22"/>
                <w:szCs w:val="22"/>
                <w:lang w:val="en-US" w:eastAsia="zh-CN"/>
              </w:rPr>
              <w:t>供应商</w:t>
            </w:r>
            <w:r>
              <w:rPr>
                <w:rFonts w:hint="eastAsia" w:ascii="宋体" w:hAnsi="宋体" w:eastAsia="宋体" w:cs="宋体"/>
                <w:color w:val="auto"/>
                <w:spacing w:val="-3"/>
                <w:sz w:val="22"/>
                <w:szCs w:val="22"/>
              </w:rPr>
              <w:t>获得市级及以上优秀表彰的得</w:t>
            </w:r>
            <w:r>
              <w:rPr>
                <w:rFonts w:hint="eastAsia" w:ascii="宋体" w:hAnsi="宋体" w:eastAsia="宋体" w:cs="宋体"/>
                <w:color w:val="auto"/>
                <w:spacing w:val="-3"/>
                <w:sz w:val="22"/>
                <w:szCs w:val="22"/>
                <w:lang w:val="en-US" w:eastAsia="zh-CN"/>
              </w:rPr>
              <w:t>1</w:t>
            </w:r>
            <w:r>
              <w:rPr>
                <w:rFonts w:hint="eastAsia" w:ascii="宋体" w:hAnsi="宋体" w:eastAsia="宋体" w:cs="宋体"/>
                <w:color w:val="auto"/>
                <w:spacing w:val="-3"/>
                <w:sz w:val="22"/>
                <w:szCs w:val="22"/>
              </w:rPr>
              <w:t>分。</w:t>
            </w:r>
          </w:p>
          <w:p w14:paraId="0FEF4097">
            <w:pPr>
              <w:pageBreakBefore w:val="0"/>
              <w:numPr>
                <w:ilvl w:val="0"/>
                <w:numId w:val="0"/>
              </w:numPr>
              <w:wordWrap/>
              <w:overflowPunct/>
              <w:topLinePunct w:val="0"/>
              <w:bidi w:val="0"/>
              <w:ind w:left="0" w:firstLine="0"/>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注：提供以上证书原件扫描件并加盖公章</w:t>
            </w:r>
          </w:p>
        </w:tc>
      </w:tr>
      <w:tr w14:paraId="62D8AF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vMerge w:val="restart"/>
            <w:noWrap w:val="0"/>
            <w:vAlign w:val="center"/>
          </w:tcPr>
          <w:p w14:paraId="5266BA0C">
            <w:pPr>
              <w:pageBreakBefore w:val="0"/>
              <w:wordWrap/>
              <w:overflowPunct/>
              <w:topLinePunct w:val="0"/>
              <w:bidi w:val="0"/>
              <w:jc w:val="center"/>
              <w:rPr>
                <w:rFonts w:hint="eastAsia" w:ascii="宋体" w:hAnsi="宋体" w:eastAsia="宋体" w:cs="宋体"/>
                <w:color w:val="auto"/>
                <w:sz w:val="22"/>
                <w:szCs w:val="22"/>
              </w:rPr>
            </w:pPr>
            <w:r>
              <w:rPr>
                <w:rFonts w:hint="eastAsia" w:ascii="宋体" w:hAnsi="宋体" w:eastAsia="宋体" w:cs="宋体"/>
                <w:color w:val="auto"/>
                <w:sz w:val="22"/>
                <w:szCs w:val="22"/>
              </w:rPr>
              <w:t>技术部分</w:t>
            </w:r>
          </w:p>
          <w:p w14:paraId="597C8BA7">
            <w:pPr>
              <w:pageBreakBefore w:val="0"/>
              <w:wordWrap/>
              <w:overflowPunct/>
              <w:topLinePunct w:val="0"/>
              <w:bidi w:val="0"/>
              <w:jc w:val="center"/>
              <w:rPr>
                <w:rFonts w:hint="eastAsia" w:ascii="宋体" w:hAnsi="宋体" w:eastAsia="宋体" w:cs="宋体"/>
                <w:color w:val="auto"/>
                <w:sz w:val="22"/>
                <w:szCs w:val="22"/>
              </w:rPr>
            </w:pP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8</w:t>
            </w:r>
            <w:r>
              <w:rPr>
                <w:rFonts w:hint="eastAsia" w:ascii="宋体" w:hAnsi="宋体" w:cs="宋体"/>
                <w:color w:val="auto"/>
                <w:sz w:val="22"/>
                <w:szCs w:val="22"/>
                <w:lang w:val="en-US" w:eastAsia="zh-CN"/>
              </w:rPr>
              <w:t>6</w:t>
            </w:r>
            <w:r>
              <w:rPr>
                <w:rFonts w:hint="eastAsia" w:ascii="宋体" w:hAnsi="宋体" w:eastAsia="宋体" w:cs="宋体"/>
                <w:color w:val="auto"/>
                <w:sz w:val="22"/>
                <w:szCs w:val="22"/>
              </w:rPr>
              <w:t>分)</w:t>
            </w:r>
          </w:p>
        </w:tc>
        <w:tc>
          <w:tcPr>
            <w:tcW w:w="1585" w:type="dxa"/>
            <w:shd w:val="clear" w:color="auto" w:fill="auto"/>
            <w:noWrap w:val="0"/>
            <w:vAlign w:val="center"/>
          </w:tcPr>
          <w:p w14:paraId="712EE16C">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eastAsia="zh-CN"/>
              </w:rPr>
              <w:t>项目总体概述（</w:t>
            </w:r>
            <w:r>
              <w:rPr>
                <w:rFonts w:hint="eastAsia" w:ascii="宋体" w:hAnsi="宋体" w:eastAsia="宋体" w:cs="宋体"/>
                <w:color w:val="auto"/>
                <w:sz w:val="22"/>
                <w:szCs w:val="22"/>
                <w:lang w:val="en-US" w:eastAsia="zh-CN"/>
              </w:rPr>
              <w:t>10分</w:t>
            </w:r>
            <w:r>
              <w:rPr>
                <w:rFonts w:hint="eastAsia" w:ascii="宋体" w:hAnsi="宋体" w:eastAsia="宋体" w:cs="宋体"/>
                <w:color w:val="auto"/>
                <w:sz w:val="22"/>
                <w:szCs w:val="22"/>
                <w:lang w:eastAsia="zh-CN"/>
              </w:rPr>
              <w:t>）</w:t>
            </w:r>
          </w:p>
        </w:tc>
        <w:tc>
          <w:tcPr>
            <w:tcW w:w="6815" w:type="dxa"/>
            <w:shd w:val="clear" w:color="auto" w:fill="auto"/>
            <w:noWrap w:val="0"/>
            <w:vAlign w:val="center"/>
          </w:tcPr>
          <w:p w14:paraId="2A44A181">
            <w:pPr>
              <w:pStyle w:val="232"/>
              <w:pageBreakBefore w:val="0"/>
              <w:wordWrap/>
              <w:overflowPunct/>
              <w:topLinePunct w:val="0"/>
              <w:bidi w:val="0"/>
              <w:rPr>
                <w:rFonts w:hint="eastAsia" w:ascii="宋体" w:hAnsi="宋体" w:eastAsia="宋体" w:cs="宋体"/>
                <w:color w:val="auto"/>
                <w:sz w:val="22"/>
                <w:szCs w:val="22"/>
                <w:lang w:eastAsia="zh-CN"/>
              </w:rPr>
            </w:pPr>
            <w:r>
              <w:rPr>
                <w:rFonts w:hint="eastAsia" w:ascii="宋体" w:hAnsi="宋体" w:cs="宋体"/>
                <w:color w:val="auto"/>
                <w:sz w:val="22"/>
                <w:szCs w:val="22"/>
                <w:lang w:eastAsia="zh-CN"/>
              </w:rPr>
              <w:t>对本项目的</w:t>
            </w:r>
            <w:r>
              <w:rPr>
                <w:rFonts w:hint="eastAsia" w:ascii="宋体" w:hAnsi="宋体" w:eastAsia="宋体" w:cs="宋体"/>
                <w:color w:val="auto"/>
                <w:sz w:val="22"/>
                <w:szCs w:val="22"/>
                <w:lang w:eastAsia="zh-CN"/>
              </w:rPr>
              <w:t>总体设想、方案针对性及施工组织设计</w:t>
            </w:r>
            <w:r>
              <w:rPr>
                <w:rFonts w:hint="eastAsia" w:ascii="宋体" w:hAnsi="宋体" w:cs="宋体"/>
                <w:color w:val="auto"/>
                <w:sz w:val="22"/>
                <w:szCs w:val="22"/>
                <w:lang w:eastAsia="zh-CN"/>
              </w:rPr>
              <w:t>全面</w:t>
            </w:r>
            <w:r>
              <w:rPr>
                <w:rFonts w:hint="eastAsia" w:ascii="宋体" w:hAnsi="宋体" w:eastAsia="宋体" w:cs="宋体"/>
                <w:color w:val="auto"/>
                <w:sz w:val="22"/>
                <w:szCs w:val="22"/>
                <w:lang w:eastAsia="zh-CN"/>
              </w:rPr>
              <w:t>性</w:t>
            </w:r>
            <w:r>
              <w:rPr>
                <w:rFonts w:hint="eastAsia" w:ascii="宋体" w:hAnsi="宋体" w:cs="宋体"/>
                <w:color w:val="auto"/>
                <w:sz w:val="22"/>
                <w:szCs w:val="22"/>
                <w:lang w:eastAsia="zh-CN"/>
              </w:rPr>
              <w:t>进行评价</w:t>
            </w:r>
          </w:p>
          <w:p w14:paraId="0F344EC1">
            <w:pPr>
              <w:pStyle w:val="27"/>
              <w:spacing w:after="0" w:line="360" w:lineRule="auto"/>
              <w:ind w:left="0" w:leftChars="0" w:firstLine="0" w:firstLineChars="0"/>
              <w:jc w:val="left"/>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1）针对性（5分）：针对性强得5分；针对性</w:t>
            </w:r>
            <w:r>
              <w:rPr>
                <w:rFonts w:hint="eastAsia" w:ascii="宋体" w:hAnsi="宋体" w:cs="宋体"/>
                <w:color w:val="auto"/>
                <w:sz w:val="22"/>
                <w:szCs w:val="22"/>
                <w:lang w:val="en-US" w:eastAsia="zh-CN" w:bidi="ar-SA"/>
              </w:rPr>
              <w:t>较</w:t>
            </w:r>
            <w:r>
              <w:rPr>
                <w:rFonts w:hint="eastAsia" w:ascii="宋体" w:hAnsi="宋体" w:eastAsia="宋体" w:cs="宋体"/>
                <w:color w:val="auto"/>
                <w:sz w:val="22"/>
                <w:szCs w:val="22"/>
                <w:lang w:val="en-US" w:eastAsia="zh-CN" w:bidi="ar-SA"/>
              </w:rPr>
              <w:t>强得</w:t>
            </w:r>
            <w:r>
              <w:rPr>
                <w:rFonts w:hint="eastAsia" w:ascii="宋体" w:hAnsi="宋体" w:cs="宋体"/>
                <w:color w:val="auto"/>
                <w:sz w:val="22"/>
                <w:szCs w:val="22"/>
                <w:lang w:val="en-US" w:eastAsia="zh-CN" w:bidi="ar-SA"/>
              </w:rPr>
              <w:t>4</w:t>
            </w:r>
            <w:r>
              <w:rPr>
                <w:rFonts w:hint="eastAsia" w:ascii="宋体" w:hAnsi="宋体" w:eastAsia="宋体" w:cs="宋体"/>
                <w:color w:val="auto"/>
                <w:sz w:val="22"/>
                <w:szCs w:val="22"/>
                <w:lang w:val="en-US" w:eastAsia="zh-CN" w:bidi="ar-SA"/>
              </w:rPr>
              <w:t>分</w:t>
            </w:r>
            <w:r>
              <w:rPr>
                <w:rFonts w:hint="eastAsia" w:ascii="宋体" w:hAnsi="宋体" w:cs="宋体"/>
                <w:color w:val="auto"/>
                <w:sz w:val="22"/>
                <w:szCs w:val="22"/>
                <w:lang w:val="en-US" w:eastAsia="zh-CN" w:bidi="ar-SA"/>
              </w:rPr>
              <w:t>；</w:t>
            </w:r>
            <w:r>
              <w:rPr>
                <w:rFonts w:hint="eastAsia" w:ascii="宋体" w:hAnsi="宋体" w:eastAsia="宋体" w:cs="宋体"/>
                <w:color w:val="auto"/>
                <w:sz w:val="22"/>
                <w:szCs w:val="22"/>
                <w:lang w:val="en-US" w:eastAsia="zh-CN" w:bidi="ar-SA"/>
              </w:rPr>
              <w:t>针对性一般得3分；针对性不强得1分</w:t>
            </w:r>
            <w:r>
              <w:rPr>
                <w:rFonts w:hint="eastAsia" w:ascii="宋体" w:hAnsi="宋体" w:cs="宋体"/>
                <w:color w:val="auto"/>
                <w:sz w:val="22"/>
                <w:szCs w:val="22"/>
                <w:lang w:val="en-US" w:eastAsia="zh-CN" w:bidi="ar-SA"/>
              </w:rPr>
              <w:t>，不提供得0分。</w:t>
            </w:r>
          </w:p>
          <w:p w14:paraId="203FF270">
            <w:pPr>
              <w:spacing w:line="360" w:lineRule="auto"/>
              <w:jc w:val="left"/>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2）全面性（5分）：全面具体详实得5分；</w:t>
            </w:r>
            <w:r>
              <w:rPr>
                <w:rFonts w:hint="eastAsia" w:ascii="宋体" w:hAnsi="宋体" w:cs="宋体"/>
                <w:color w:val="auto"/>
                <w:sz w:val="22"/>
                <w:szCs w:val="22"/>
                <w:lang w:val="en-US" w:eastAsia="zh-CN" w:bidi="ar-SA"/>
              </w:rPr>
              <w:t>较全面具体得4分；</w:t>
            </w:r>
            <w:r>
              <w:rPr>
                <w:rFonts w:hint="eastAsia" w:ascii="宋体" w:hAnsi="宋体" w:eastAsia="宋体" w:cs="宋体"/>
                <w:color w:val="auto"/>
                <w:sz w:val="22"/>
                <w:szCs w:val="22"/>
                <w:lang w:val="en-US" w:eastAsia="zh-CN" w:bidi="ar-SA"/>
              </w:rPr>
              <w:t>基本全面具体得3分；存在较大漏项或缺陷得1分</w:t>
            </w:r>
            <w:r>
              <w:rPr>
                <w:rFonts w:hint="eastAsia" w:ascii="宋体" w:hAnsi="宋体" w:cs="宋体"/>
                <w:color w:val="auto"/>
                <w:sz w:val="22"/>
                <w:szCs w:val="22"/>
                <w:lang w:val="en-US" w:eastAsia="zh-CN" w:bidi="ar-SA"/>
              </w:rPr>
              <w:t>，不提供得0分。</w:t>
            </w:r>
          </w:p>
          <w:p w14:paraId="3BF47E82">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eastAsia="zh-CN"/>
              </w:rPr>
              <w:t>本项最高</w:t>
            </w:r>
            <w:r>
              <w:rPr>
                <w:rFonts w:hint="eastAsia" w:ascii="宋体" w:hAnsi="宋体" w:eastAsia="宋体" w:cs="宋体"/>
                <w:color w:val="auto"/>
                <w:sz w:val="22"/>
                <w:szCs w:val="22"/>
                <w:lang w:val="en-US" w:eastAsia="zh-CN"/>
              </w:rPr>
              <w:t>10分，最低0分。</w:t>
            </w:r>
          </w:p>
        </w:tc>
      </w:tr>
      <w:tr w14:paraId="53F17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vMerge w:val="continue"/>
            <w:noWrap w:val="0"/>
            <w:vAlign w:val="center"/>
          </w:tcPr>
          <w:p w14:paraId="3A85DA33">
            <w:pPr>
              <w:pageBreakBefore w:val="0"/>
              <w:wordWrap/>
              <w:overflowPunct/>
              <w:topLinePunct w:val="0"/>
              <w:bidi w:val="0"/>
              <w:jc w:val="center"/>
              <w:rPr>
                <w:rFonts w:hint="eastAsia" w:ascii="宋体" w:hAnsi="宋体" w:eastAsia="宋体" w:cs="宋体"/>
                <w:color w:val="auto"/>
                <w:sz w:val="22"/>
                <w:szCs w:val="22"/>
              </w:rPr>
            </w:pPr>
          </w:p>
        </w:tc>
        <w:tc>
          <w:tcPr>
            <w:tcW w:w="1585" w:type="dxa"/>
            <w:noWrap w:val="0"/>
            <w:vAlign w:val="center"/>
          </w:tcPr>
          <w:p w14:paraId="46B9A883">
            <w:pPr>
              <w:pStyle w:val="232"/>
              <w:pageBreakBefore w:val="0"/>
              <w:wordWrap/>
              <w:overflowPunct/>
              <w:topLinePunct w:val="0"/>
              <w:bidi w:val="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管理人员配置（</w:t>
            </w:r>
            <w:r>
              <w:rPr>
                <w:rFonts w:hint="eastAsia" w:ascii="宋体" w:hAnsi="宋体" w:eastAsia="宋体" w:cs="宋体"/>
                <w:color w:val="auto"/>
                <w:sz w:val="22"/>
                <w:szCs w:val="22"/>
                <w:lang w:val="en-US" w:eastAsia="zh-CN"/>
              </w:rPr>
              <w:t>10分</w:t>
            </w:r>
            <w:r>
              <w:rPr>
                <w:rFonts w:hint="eastAsia" w:ascii="宋体" w:hAnsi="宋体" w:eastAsia="宋体" w:cs="宋体"/>
                <w:color w:val="auto"/>
                <w:sz w:val="22"/>
                <w:szCs w:val="22"/>
                <w:lang w:eastAsia="zh-CN"/>
              </w:rPr>
              <w:t>）</w:t>
            </w:r>
          </w:p>
        </w:tc>
        <w:tc>
          <w:tcPr>
            <w:tcW w:w="6815" w:type="dxa"/>
            <w:noWrap w:val="0"/>
            <w:vAlign w:val="center"/>
          </w:tcPr>
          <w:p w14:paraId="704C2767">
            <w:pPr>
              <w:pStyle w:val="232"/>
              <w:pageBreakBefore w:val="0"/>
              <w:wordWrap/>
              <w:overflowPunct/>
              <w:topLinePunct w:val="0"/>
              <w:bidi w:val="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对投标文件中人员配置方案的</w:t>
            </w:r>
            <w:r>
              <w:rPr>
                <w:rFonts w:hint="eastAsia" w:ascii="宋体" w:hAnsi="宋体" w:cs="宋体"/>
                <w:color w:val="auto"/>
                <w:sz w:val="22"/>
                <w:szCs w:val="22"/>
                <w:lang w:eastAsia="zh-CN"/>
              </w:rPr>
              <w:t>全面性</w:t>
            </w:r>
            <w:r>
              <w:rPr>
                <w:rFonts w:hint="eastAsia" w:ascii="宋体" w:hAnsi="宋体" w:eastAsia="宋体" w:cs="宋体"/>
                <w:color w:val="auto"/>
                <w:sz w:val="22"/>
                <w:szCs w:val="22"/>
                <w:lang w:eastAsia="zh-CN"/>
              </w:rPr>
              <w:t>、针对性进行评</w:t>
            </w:r>
            <w:r>
              <w:rPr>
                <w:rFonts w:hint="eastAsia" w:ascii="宋体" w:hAnsi="宋体" w:cs="宋体"/>
                <w:color w:val="auto"/>
                <w:sz w:val="22"/>
                <w:szCs w:val="22"/>
                <w:lang w:eastAsia="zh-CN"/>
              </w:rPr>
              <w:t>价</w:t>
            </w:r>
          </w:p>
          <w:p w14:paraId="7525F35D">
            <w:pPr>
              <w:pStyle w:val="27"/>
              <w:spacing w:after="0" w:line="360" w:lineRule="auto"/>
              <w:ind w:left="0" w:leftChars="0" w:firstLine="0" w:firstLineChars="0"/>
              <w:jc w:val="left"/>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1）全面性（5分）：全面具体详实得5分；</w:t>
            </w:r>
            <w:r>
              <w:rPr>
                <w:rFonts w:hint="eastAsia" w:ascii="宋体" w:hAnsi="宋体" w:cs="宋体"/>
                <w:color w:val="auto"/>
                <w:sz w:val="22"/>
                <w:szCs w:val="22"/>
                <w:lang w:val="en-US" w:eastAsia="zh-CN" w:bidi="ar-SA"/>
              </w:rPr>
              <w:t>较全面具体得4分；</w:t>
            </w:r>
            <w:r>
              <w:rPr>
                <w:rFonts w:hint="eastAsia" w:ascii="宋体" w:hAnsi="宋体" w:eastAsia="宋体" w:cs="宋体"/>
                <w:color w:val="auto"/>
                <w:sz w:val="22"/>
                <w:szCs w:val="22"/>
                <w:lang w:val="en-US" w:eastAsia="zh-CN" w:bidi="ar-SA"/>
              </w:rPr>
              <w:t>基本全面具体得3分；存在较大漏项或缺陷得1分</w:t>
            </w:r>
            <w:r>
              <w:rPr>
                <w:rFonts w:hint="eastAsia" w:ascii="宋体" w:hAnsi="宋体" w:cs="宋体"/>
                <w:color w:val="auto"/>
                <w:sz w:val="22"/>
                <w:szCs w:val="22"/>
                <w:lang w:val="en-US" w:eastAsia="zh-CN" w:bidi="ar-SA"/>
              </w:rPr>
              <w:t>，不提供得0分。</w:t>
            </w:r>
          </w:p>
          <w:p w14:paraId="6E33F834">
            <w:pPr>
              <w:pStyle w:val="27"/>
              <w:spacing w:after="0" w:line="360" w:lineRule="auto"/>
              <w:ind w:left="0" w:leftChars="0" w:firstLine="0" w:firstLineChars="0"/>
              <w:jc w:val="left"/>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针对性（5分）：针对性强得5分；针对性</w:t>
            </w:r>
            <w:r>
              <w:rPr>
                <w:rFonts w:hint="eastAsia" w:ascii="宋体" w:hAnsi="宋体" w:cs="宋体"/>
                <w:color w:val="auto"/>
                <w:sz w:val="22"/>
                <w:szCs w:val="22"/>
                <w:lang w:val="en-US" w:eastAsia="zh-CN" w:bidi="ar-SA"/>
              </w:rPr>
              <w:t>较</w:t>
            </w:r>
            <w:r>
              <w:rPr>
                <w:rFonts w:hint="eastAsia" w:ascii="宋体" w:hAnsi="宋体" w:eastAsia="宋体" w:cs="宋体"/>
                <w:color w:val="auto"/>
                <w:sz w:val="22"/>
                <w:szCs w:val="22"/>
                <w:lang w:val="en-US" w:eastAsia="zh-CN" w:bidi="ar-SA"/>
              </w:rPr>
              <w:t>强得</w:t>
            </w:r>
            <w:r>
              <w:rPr>
                <w:rFonts w:hint="eastAsia" w:ascii="宋体" w:hAnsi="宋体" w:cs="宋体"/>
                <w:color w:val="auto"/>
                <w:sz w:val="22"/>
                <w:szCs w:val="22"/>
                <w:lang w:val="en-US" w:eastAsia="zh-CN" w:bidi="ar-SA"/>
              </w:rPr>
              <w:t>4</w:t>
            </w:r>
            <w:r>
              <w:rPr>
                <w:rFonts w:hint="eastAsia" w:ascii="宋体" w:hAnsi="宋体" w:eastAsia="宋体" w:cs="宋体"/>
                <w:color w:val="auto"/>
                <w:sz w:val="22"/>
                <w:szCs w:val="22"/>
                <w:lang w:val="en-US" w:eastAsia="zh-CN" w:bidi="ar-SA"/>
              </w:rPr>
              <w:t>分；针对性一般得3分；针对性不强得1分</w:t>
            </w:r>
            <w:r>
              <w:rPr>
                <w:rFonts w:hint="eastAsia" w:ascii="宋体" w:hAnsi="宋体" w:cs="宋体"/>
                <w:color w:val="auto"/>
                <w:sz w:val="22"/>
                <w:szCs w:val="22"/>
                <w:lang w:val="en-US" w:eastAsia="zh-CN" w:bidi="ar-SA"/>
              </w:rPr>
              <w:t>，不提供得0分。</w:t>
            </w:r>
          </w:p>
          <w:p w14:paraId="5AC24EC7">
            <w:pPr>
              <w:pStyle w:val="232"/>
              <w:pageBreakBefore w:val="0"/>
              <w:wordWrap/>
              <w:overflowPunct/>
              <w:topLinePunct w:val="0"/>
              <w:bidi w:val="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最高</w:t>
            </w:r>
            <w:r>
              <w:rPr>
                <w:rFonts w:hint="eastAsia" w:ascii="宋体" w:hAnsi="宋体" w:eastAsia="宋体" w:cs="宋体"/>
                <w:color w:val="auto"/>
                <w:sz w:val="22"/>
                <w:szCs w:val="22"/>
                <w:lang w:val="en-US" w:eastAsia="zh-CN"/>
              </w:rPr>
              <w:t>10，分最低0分</w:t>
            </w:r>
            <w:r>
              <w:rPr>
                <w:rFonts w:hint="eastAsia" w:ascii="宋体" w:hAnsi="宋体" w:eastAsia="宋体" w:cs="宋体"/>
                <w:color w:val="auto"/>
                <w:sz w:val="22"/>
                <w:szCs w:val="22"/>
                <w:lang w:eastAsia="zh-CN"/>
              </w:rPr>
              <w:t>；</w:t>
            </w:r>
          </w:p>
        </w:tc>
      </w:tr>
      <w:tr w14:paraId="5AF21A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vMerge w:val="continue"/>
            <w:noWrap w:val="0"/>
            <w:vAlign w:val="center"/>
          </w:tcPr>
          <w:p w14:paraId="4E66121D">
            <w:pPr>
              <w:pageBreakBefore w:val="0"/>
              <w:wordWrap/>
              <w:overflowPunct/>
              <w:topLinePunct w:val="0"/>
              <w:bidi w:val="0"/>
              <w:jc w:val="center"/>
              <w:rPr>
                <w:rFonts w:hint="eastAsia" w:ascii="宋体" w:hAnsi="宋体" w:eastAsia="宋体" w:cs="宋体"/>
                <w:color w:val="auto"/>
                <w:sz w:val="22"/>
                <w:szCs w:val="22"/>
              </w:rPr>
            </w:pPr>
          </w:p>
        </w:tc>
        <w:tc>
          <w:tcPr>
            <w:tcW w:w="1585" w:type="dxa"/>
            <w:noWrap w:val="0"/>
            <w:vAlign w:val="center"/>
          </w:tcPr>
          <w:p w14:paraId="0E088FFB">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管理机构运作方法及管理制度 （20分）</w:t>
            </w:r>
          </w:p>
        </w:tc>
        <w:tc>
          <w:tcPr>
            <w:tcW w:w="6815" w:type="dxa"/>
            <w:noWrap w:val="0"/>
            <w:vAlign w:val="center"/>
          </w:tcPr>
          <w:p w14:paraId="4C1A6EC2">
            <w:pPr>
              <w:pStyle w:val="232"/>
              <w:pageBreakBefore w:val="0"/>
              <w:wordWrap/>
              <w:overflowPunct/>
              <w:topLinePunct w:val="0"/>
              <w:bidi w:val="0"/>
              <w:rPr>
                <w:rFonts w:hint="eastAsia" w:ascii="宋体" w:hAnsi="宋体" w:cs="宋体"/>
                <w:color w:val="auto"/>
                <w:sz w:val="22"/>
                <w:szCs w:val="22"/>
                <w:lang w:val="en-US" w:eastAsia="zh-CN"/>
              </w:rPr>
            </w:pPr>
            <w:r>
              <w:rPr>
                <w:rFonts w:hint="eastAsia" w:ascii="宋体" w:hAnsi="宋体" w:eastAsia="宋体" w:cs="宋体"/>
                <w:color w:val="auto"/>
                <w:sz w:val="22"/>
                <w:szCs w:val="22"/>
                <w:lang w:val="en-US" w:eastAsia="zh-CN"/>
              </w:rPr>
              <w:t>根据各投标文件中的管理机构设立方案、运作流程、管理规章制度、针对本项目的详细规划、组织、实施细则等</w:t>
            </w:r>
            <w:r>
              <w:rPr>
                <w:rFonts w:hint="eastAsia" w:ascii="宋体" w:hAnsi="宋体" w:cs="宋体"/>
                <w:color w:val="auto"/>
                <w:sz w:val="22"/>
                <w:szCs w:val="22"/>
                <w:lang w:val="en-US" w:eastAsia="zh-CN"/>
              </w:rPr>
              <w:t>全面性、针对性、可行性、科学性</w:t>
            </w:r>
            <w:r>
              <w:rPr>
                <w:rFonts w:hint="eastAsia" w:ascii="宋体" w:hAnsi="宋体" w:eastAsia="宋体" w:cs="宋体"/>
                <w:color w:val="auto"/>
                <w:sz w:val="22"/>
                <w:szCs w:val="22"/>
                <w:lang w:val="en-US" w:eastAsia="zh-CN"/>
              </w:rPr>
              <w:t>进行</w:t>
            </w:r>
            <w:r>
              <w:rPr>
                <w:rFonts w:hint="eastAsia" w:ascii="宋体" w:hAnsi="宋体" w:cs="宋体"/>
                <w:color w:val="auto"/>
                <w:sz w:val="22"/>
                <w:szCs w:val="22"/>
                <w:lang w:val="en-US" w:eastAsia="zh-CN"/>
              </w:rPr>
              <w:t>评价</w:t>
            </w:r>
          </w:p>
          <w:p w14:paraId="7185B565">
            <w:pPr>
              <w:pStyle w:val="27"/>
              <w:spacing w:after="0" w:line="360" w:lineRule="auto"/>
              <w:ind w:left="0" w:leftChars="0" w:firstLine="0" w:firstLineChars="0"/>
              <w:jc w:val="left"/>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1）全面性（5分）：全面具体详实得5分；</w:t>
            </w:r>
            <w:r>
              <w:rPr>
                <w:rFonts w:hint="eastAsia" w:ascii="宋体" w:hAnsi="宋体" w:cs="宋体"/>
                <w:color w:val="auto"/>
                <w:sz w:val="22"/>
                <w:szCs w:val="22"/>
                <w:lang w:val="en-US" w:eastAsia="zh-CN" w:bidi="ar-SA"/>
              </w:rPr>
              <w:t>较全面具体得4分；</w:t>
            </w:r>
            <w:r>
              <w:rPr>
                <w:rFonts w:hint="eastAsia" w:ascii="宋体" w:hAnsi="宋体" w:eastAsia="宋体" w:cs="宋体"/>
                <w:color w:val="auto"/>
                <w:sz w:val="22"/>
                <w:szCs w:val="22"/>
                <w:lang w:val="en-US" w:eastAsia="zh-CN" w:bidi="ar-SA"/>
              </w:rPr>
              <w:t>基本全面具体得3分；存在较大漏项或缺陷得1分</w:t>
            </w:r>
            <w:r>
              <w:rPr>
                <w:rFonts w:hint="eastAsia" w:ascii="宋体" w:hAnsi="宋体" w:cs="宋体"/>
                <w:color w:val="auto"/>
                <w:sz w:val="22"/>
                <w:szCs w:val="22"/>
                <w:lang w:val="en-US" w:eastAsia="zh-CN" w:bidi="ar-SA"/>
              </w:rPr>
              <w:t>，不提供得0分。</w:t>
            </w:r>
            <w:r>
              <w:rPr>
                <w:rFonts w:hint="eastAsia" w:ascii="宋体" w:hAnsi="宋体" w:eastAsia="宋体" w:cs="宋体"/>
                <w:color w:val="auto"/>
                <w:sz w:val="22"/>
                <w:szCs w:val="22"/>
                <w:lang w:val="en-US" w:eastAsia="zh-CN" w:bidi="ar-SA"/>
              </w:rPr>
              <w:t>2）可行性（5分）：切实可行得5分；</w:t>
            </w:r>
            <w:r>
              <w:rPr>
                <w:rFonts w:hint="eastAsia" w:ascii="宋体" w:hAnsi="宋体" w:cs="宋体"/>
                <w:color w:val="auto"/>
                <w:sz w:val="22"/>
                <w:szCs w:val="22"/>
                <w:lang w:val="en-US" w:eastAsia="zh-CN" w:bidi="ar-SA"/>
              </w:rPr>
              <w:t>较切实可行得4分；</w:t>
            </w:r>
            <w:r>
              <w:rPr>
                <w:rFonts w:hint="eastAsia" w:ascii="宋体" w:hAnsi="宋体" w:eastAsia="宋体" w:cs="宋体"/>
                <w:color w:val="auto"/>
                <w:sz w:val="22"/>
                <w:szCs w:val="22"/>
                <w:lang w:val="en-US" w:eastAsia="zh-CN" w:bidi="ar-SA"/>
              </w:rPr>
              <w:t>基本可行得3分；可行性欠缺得1分</w:t>
            </w:r>
            <w:r>
              <w:rPr>
                <w:rFonts w:hint="eastAsia" w:ascii="宋体" w:hAnsi="宋体" w:cs="宋体"/>
                <w:color w:val="auto"/>
                <w:sz w:val="22"/>
                <w:szCs w:val="22"/>
                <w:lang w:val="en-US" w:eastAsia="zh-CN" w:bidi="ar-SA"/>
              </w:rPr>
              <w:t>，不提供得0分。</w:t>
            </w:r>
          </w:p>
          <w:p w14:paraId="670E6D5B">
            <w:pPr>
              <w:pStyle w:val="27"/>
              <w:spacing w:after="0" w:line="360" w:lineRule="auto"/>
              <w:ind w:left="0" w:leftChars="0" w:firstLine="0" w:firstLineChars="0"/>
              <w:jc w:val="left"/>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3）针对性（5分）：针对性强得5分；针对性</w:t>
            </w:r>
            <w:r>
              <w:rPr>
                <w:rFonts w:hint="eastAsia" w:ascii="宋体" w:hAnsi="宋体" w:cs="宋体"/>
                <w:color w:val="auto"/>
                <w:sz w:val="22"/>
                <w:szCs w:val="22"/>
                <w:lang w:val="en-US" w:eastAsia="zh-CN" w:bidi="ar-SA"/>
              </w:rPr>
              <w:t>较</w:t>
            </w:r>
            <w:r>
              <w:rPr>
                <w:rFonts w:hint="eastAsia" w:ascii="宋体" w:hAnsi="宋体" w:eastAsia="宋体" w:cs="宋体"/>
                <w:color w:val="auto"/>
                <w:sz w:val="22"/>
                <w:szCs w:val="22"/>
                <w:lang w:val="en-US" w:eastAsia="zh-CN" w:bidi="ar-SA"/>
              </w:rPr>
              <w:t>强得</w:t>
            </w:r>
            <w:r>
              <w:rPr>
                <w:rFonts w:hint="eastAsia" w:ascii="宋体" w:hAnsi="宋体" w:cs="宋体"/>
                <w:color w:val="auto"/>
                <w:sz w:val="22"/>
                <w:szCs w:val="22"/>
                <w:lang w:val="en-US" w:eastAsia="zh-CN" w:bidi="ar-SA"/>
              </w:rPr>
              <w:t>4</w:t>
            </w:r>
            <w:r>
              <w:rPr>
                <w:rFonts w:hint="eastAsia" w:ascii="宋体" w:hAnsi="宋体" w:eastAsia="宋体" w:cs="宋体"/>
                <w:color w:val="auto"/>
                <w:sz w:val="22"/>
                <w:szCs w:val="22"/>
                <w:lang w:val="en-US" w:eastAsia="zh-CN" w:bidi="ar-SA"/>
              </w:rPr>
              <w:t>分；针对性一般得3分；针对性不强得1分</w:t>
            </w:r>
            <w:r>
              <w:rPr>
                <w:rFonts w:hint="eastAsia" w:ascii="宋体" w:hAnsi="宋体" w:cs="宋体"/>
                <w:color w:val="auto"/>
                <w:sz w:val="22"/>
                <w:szCs w:val="22"/>
                <w:lang w:val="en-US" w:eastAsia="zh-CN" w:bidi="ar-SA"/>
              </w:rPr>
              <w:t>，不提供得0分。</w:t>
            </w:r>
          </w:p>
          <w:p w14:paraId="3DBC2314">
            <w:pPr>
              <w:pStyle w:val="27"/>
              <w:spacing w:after="0" w:line="360" w:lineRule="auto"/>
              <w:ind w:left="0" w:leftChars="0" w:firstLine="0" w:firstLineChars="0"/>
              <w:jc w:val="left"/>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4）科学</w:t>
            </w:r>
            <w:r>
              <w:rPr>
                <w:rFonts w:hint="eastAsia" w:ascii="宋体" w:hAnsi="宋体" w:eastAsia="宋体" w:cs="宋体"/>
                <w:color w:val="auto"/>
                <w:sz w:val="22"/>
                <w:szCs w:val="22"/>
                <w:lang w:val="en-US" w:eastAsia="zh-CN" w:bidi="ar-SA"/>
              </w:rPr>
              <w:t>性（5分）：科学性强得5分；科学性</w:t>
            </w:r>
            <w:r>
              <w:rPr>
                <w:rFonts w:hint="eastAsia" w:ascii="宋体" w:hAnsi="宋体" w:cs="宋体"/>
                <w:color w:val="auto"/>
                <w:sz w:val="22"/>
                <w:szCs w:val="22"/>
                <w:lang w:val="en-US" w:eastAsia="zh-CN" w:bidi="ar-SA"/>
              </w:rPr>
              <w:t>较</w:t>
            </w:r>
            <w:r>
              <w:rPr>
                <w:rFonts w:hint="eastAsia" w:ascii="宋体" w:hAnsi="宋体" w:eastAsia="宋体" w:cs="宋体"/>
                <w:color w:val="auto"/>
                <w:sz w:val="22"/>
                <w:szCs w:val="22"/>
                <w:lang w:val="en-US" w:eastAsia="zh-CN" w:bidi="ar-SA"/>
              </w:rPr>
              <w:t>强得</w:t>
            </w:r>
            <w:r>
              <w:rPr>
                <w:rFonts w:hint="eastAsia" w:ascii="宋体" w:hAnsi="宋体" w:cs="宋体"/>
                <w:color w:val="auto"/>
                <w:sz w:val="22"/>
                <w:szCs w:val="22"/>
                <w:lang w:val="en-US" w:eastAsia="zh-CN" w:bidi="ar-SA"/>
              </w:rPr>
              <w:t>4</w:t>
            </w:r>
            <w:r>
              <w:rPr>
                <w:rFonts w:hint="eastAsia" w:ascii="宋体" w:hAnsi="宋体" w:eastAsia="宋体" w:cs="宋体"/>
                <w:color w:val="auto"/>
                <w:sz w:val="22"/>
                <w:szCs w:val="22"/>
                <w:lang w:val="en-US" w:eastAsia="zh-CN" w:bidi="ar-SA"/>
              </w:rPr>
              <w:t>分；科学性一般得3分；科学对性不强得1分</w:t>
            </w:r>
            <w:r>
              <w:rPr>
                <w:rFonts w:hint="eastAsia" w:ascii="宋体" w:hAnsi="宋体" w:cs="宋体"/>
                <w:color w:val="auto"/>
                <w:sz w:val="22"/>
                <w:szCs w:val="22"/>
                <w:lang w:val="en-US" w:eastAsia="zh-CN" w:bidi="ar-SA"/>
              </w:rPr>
              <w:t>，不提供得0分。</w:t>
            </w:r>
          </w:p>
          <w:p w14:paraId="180B2FB6">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eastAsia="zh-CN"/>
              </w:rPr>
              <w:t>最高</w:t>
            </w:r>
            <w:r>
              <w:rPr>
                <w:rFonts w:hint="eastAsia" w:ascii="宋体" w:hAnsi="宋体" w:eastAsia="宋体" w:cs="宋体"/>
                <w:color w:val="auto"/>
                <w:sz w:val="22"/>
                <w:szCs w:val="22"/>
                <w:lang w:val="en-US" w:eastAsia="zh-CN"/>
              </w:rPr>
              <w:t>20分，最低0分</w:t>
            </w:r>
            <w:r>
              <w:rPr>
                <w:rFonts w:hint="eastAsia" w:ascii="宋体" w:hAnsi="宋体" w:eastAsia="宋体" w:cs="宋体"/>
                <w:color w:val="auto"/>
                <w:sz w:val="22"/>
                <w:szCs w:val="22"/>
                <w:lang w:eastAsia="zh-CN"/>
              </w:rPr>
              <w:t>；</w:t>
            </w:r>
          </w:p>
        </w:tc>
      </w:tr>
      <w:tr w14:paraId="16407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vMerge w:val="continue"/>
            <w:noWrap w:val="0"/>
            <w:vAlign w:val="center"/>
          </w:tcPr>
          <w:p w14:paraId="1FBE46C9">
            <w:pPr>
              <w:pageBreakBefore w:val="0"/>
              <w:wordWrap/>
              <w:overflowPunct/>
              <w:topLinePunct w:val="0"/>
              <w:bidi w:val="0"/>
              <w:jc w:val="center"/>
              <w:rPr>
                <w:rFonts w:hint="eastAsia" w:ascii="宋体" w:hAnsi="宋体" w:eastAsia="宋体" w:cs="宋体"/>
                <w:color w:val="auto"/>
                <w:sz w:val="22"/>
                <w:szCs w:val="22"/>
              </w:rPr>
            </w:pPr>
          </w:p>
        </w:tc>
        <w:tc>
          <w:tcPr>
            <w:tcW w:w="1585" w:type="dxa"/>
            <w:noWrap w:val="0"/>
            <w:vAlign w:val="center"/>
          </w:tcPr>
          <w:p w14:paraId="31DDEE0F">
            <w:pPr>
              <w:pStyle w:val="232"/>
              <w:pageBreakBefore w:val="0"/>
              <w:wordWrap/>
              <w:overflowPunct/>
              <w:topLinePunct w:val="0"/>
              <w:bidi w:val="0"/>
              <w:rPr>
                <w:rFonts w:hint="eastAsia" w:ascii="宋体" w:hAnsi="宋体" w:eastAsia="宋体" w:cs="宋体"/>
                <w:color w:val="auto"/>
                <w:sz w:val="22"/>
                <w:szCs w:val="22"/>
                <w:lang w:val="zh-TW" w:eastAsia="zh-TW"/>
              </w:rPr>
            </w:pPr>
            <w:r>
              <w:rPr>
                <w:rFonts w:hint="eastAsia" w:ascii="宋体" w:hAnsi="宋体" w:eastAsia="宋体" w:cs="宋体"/>
                <w:color w:val="auto"/>
                <w:sz w:val="22"/>
                <w:szCs w:val="22"/>
                <w:lang w:val="zh-TW" w:eastAsia="zh-CN"/>
              </w:rPr>
              <w:t>项目分析</w:t>
            </w:r>
            <w:r>
              <w:rPr>
                <w:rFonts w:hint="eastAsia" w:ascii="宋体" w:hAnsi="宋体" w:eastAsia="宋体" w:cs="宋体"/>
                <w:color w:val="auto"/>
                <w:sz w:val="22"/>
                <w:szCs w:val="22"/>
                <w:lang w:val="zh-TW" w:eastAsia="zh-TW"/>
              </w:rPr>
              <w:t>方案</w:t>
            </w:r>
          </w:p>
          <w:p w14:paraId="0AA1B770">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TW" w:eastAsia="zh-TW"/>
              </w:rPr>
              <w:t>（</w:t>
            </w:r>
            <w:r>
              <w:rPr>
                <w:rFonts w:hint="eastAsia" w:ascii="宋体" w:hAnsi="宋体" w:eastAsia="宋体" w:cs="宋体"/>
                <w:color w:val="auto"/>
                <w:sz w:val="22"/>
                <w:szCs w:val="22"/>
                <w:lang w:val="en-US" w:eastAsia="zh-CN"/>
              </w:rPr>
              <w:t>30</w:t>
            </w:r>
            <w:r>
              <w:rPr>
                <w:rFonts w:hint="eastAsia" w:ascii="宋体" w:hAnsi="宋体" w:eastAsia="宋体" w:cs="宋体"/>
                <w:color w:val="auto"/>
                <w:sz w:val="22"/>
                <w:szCs w:val="22"/>
                <w:lang w:val="zh-TW" w:eastAsia="zh-TW"/>
              </w:rPr>
              <w:t>分）</w:t>
            </w:r>
          </w:p>
        </w:tc>
        <w:tc>
          <w:tcPr>
            <w:tcW w:w="6815" w:type="dxa"/>
            <w:noWrap w:val="0"/>
            <w:vAlign w:val="center"/>
          </w:tcPr>
          <w:p w14:paraId="737BB842">
            <w:pPr>
              <w:pStyle w:val="232"/>
              <w:pageBreakBefore w:val="0"/>
              <w:wordWrap/>
              <w:overflowPunct/>
              <w:topLinePunct w:val="0"/>
              <w:bidi w:val="0"/>
              <w:rPr>
                <w:rFonts w:hint="eastAsia" w:ascii="宋体" w:hAnsi="宋体" w:cs="宋体"/>
                <w:color w:val="auto"/>
                <w:sz w:val="22"/>
                <w:szCs w:val="22"/>
                <w:lang w:val="en-US" w:eastAsia="zh-CN"/>
              </w:rPr>
            </w:pPr>
            <w:r>
              <w:rPr>
                <w:rFonts w:hint="eastAsia" w:ascii="宋体" w:hAnsi="宋体" w:eastAsia="宋体" w:cs="宋体"/>
                <w:color w:val="auto"/>
                <w:sz w:val="22"/>
                <w:szCs w:val="22"/>
                <w:lang w:val="en-US" w:eastAsia="zh-CN"/>
              </w:rPr>
              <w:t>针对招标文件中项目分析方案的服务定位，项目目标、作业范围及实施计划，项目现场作业的难点、重点的描述与分析是否全面、清晰、准确进行</w:t>
            </w:r>
            <w:r>
              <w:rPr>
                <w:rFonts w:hint="eastAsia" w:ascii="宋体" w:hAnsi="宋体" w:cs="宋体"/>
                <w:color w:val="auto"/>
                <w:sz w:val="22"/>
                <w:szCs w:val="22"/>
                <w:lang w:val="en-US" w:eastAsia="zh-CN"/>
              </w:rPr>
              <w:t>评价</w:t>
            </w:r>
          </w:p>
          <w:p w14:paraId="10F7D5D2">
            <w:pPr>
              <w:pStyle w:val="27"/>
              <w:numPr>
                <w:ilvl w:val="0"/>
                <w:numId w:val="6"/>
              </w:numPr>
              <w:spacing w:after="0" w:line="360" w:lineRule="auto"/>
              <w:ind w:left="0" w:leftChars="0" w:firstLine="0" w:firstLineChars="0"/>
              <w:jc w:val="left"/>
              <w:rPr>
                <w:rFonts w:hint="eastAsia" w:ascii="宋体" w:hAnsi="宋体" w:cs="宋体"/>
                <w:color w:val="auto"/>
                <w:sz w:val="22"/>
                <w:szCs w:val="22"/>
                <w:lang w:val="en-US" w:eastAsia="zh-CN" w:bidi="ar-SA"/>
              </w:rPr>
            </w:pPr>
            <w:r>
              <w:rPr>
                <w:rFonts w:hint="eastAsia" w:ascii="宋体" w:hAnsi="宋体" w:eastAsia="宋体" w:cs="宋体"/>
                <w:color w:val="auto"/>
                <w:sz w:val="22"/>
                <w:szCs w:val="22"/>
                <w:lang w:val="en-US" w:eastAsia="zh-CN" w:bidi="ar-SA"/>
              </w:rPr>
              <w:t>全面性（10分）：全面具体详实得10分；</w:t>
            </w:r>
            <w:r>
              <w:rPr>
                <w:rFonts w:hint="eastAsia" w:ascii="宋体" w:hAnsi="宋体" w:cs="宋体"/>
                <w:color w:val="auto"/>
                <w:sz w:val="22"/>
                <w:szCs w:val="22"/>
                <w:lang w:val="en-US" w:eastAsia="zh-CN" w:bidi="ar-SA"/>
              </w:rPr>
              <w:t>较全面具体得8分；</w:t>
            </w:r>
            <w:r>
              <w:rPr>
                <w:rFonts w:hint="eastAsia" w:ascii="宋体" w:hAnsi="宋体" w:eastAsia="宋体" w:cs="宋体"/>
                <w:color w:val="auto"/>
                <w:sz w:val="22"/>
                <w:szCs w:val="22"/>
                <w:lang w:val="en-US" w:eastAsia="zh-CN" w:bidi="ar-SA"/>
              </w:rPr>
              <w:t>基本全面具体得</w:t>
            </w:r>
            <w:r>
              <w:rPr>
                <w:rFonts w:hint="eastAsia" w:ascii="宋体" w:hAnsi="宋体" w:cs="宋体"/>
                <w:color w:val="auto"/>
                <w:sz w:val="22"/>
                <w:szCs w:val="22"/>
                <w:lang w:val="en-US" w:eastAsia="zh-CN" w:bidi="ar-SA"/>
              </w:rPr>
              <w:t>5</w:t>
            </w:r>
            <w:r>
              <w:rPr>
                <w:rFonts w:hint="eastAsia" w:ascii="宋体" w:hAnsi="宋体" w:eastAsia="宋体" w:cs="宋体"/>
                <w:color w:val="auto"/>
                <w:sz w:val="22"/>
                <w:szCs w:val="22"/>
                <w:lang w:val="en-US" w:eastAsia="zh-CN" w:bidi="ar-SA"/>
              </w:rPr>
              <w:t>分；大部分全面具体得</w:t>
            </w:r>
            <w:r>
              <w:rPr>
                <w:rFonts w:hint="eastAsia" w:ascii="宋体" w:hAnsi="宋体" w:cs="宋体"/>
                <w:color w:val="auto"/>
                <w:sz w:val="22"/>
                <w:szCs w:val="22"/>
                <w:lang w:val="en-US" w:eastAsia="zh-CN" w:bidi="ar-SA"/>
              </w:rPr>
              <w:t>3</w:t>
            </w:r>
            <w:r>
              <w:rPr>
                <w:rFonts w:hint="eastAsia" w:ascii="宋体" w:hAnsi="宋体" w:eastAsia="宋体" w:cs="宋体"/>
                <w:color w:val="auto"/>
                <w:sz w:val="22"/>
                <w:szCs w:val="22"/>
                <w:lang w:val="en-US" w:eastAsia="zh-CN" w:bidi="ar-SA"/>
              </w:rPr>
              <w:t>分，存在较大漏项或缺陷得1分</w:t>
            </w:r>
            <w:r>
              <w:rPr>
                <w:rFonts w:hint="eastAsia" w:ascii="宋体" w:hAnsi="宋体" w:cs="宋体"/>
                <w:color w:val="auto"/>
                <w:sz w:val="22"/>
                <w:szCs w:val="22"/>
                <w:lang w:val="en-US" w:eastAsia="zh-CN" w:bidi="ar-SA"/>
              </w:rPr>
              <w:t>，不提供得0分。</w:t>
            </w:r>
          </w:p>
          <w:p w14:paraId="55A9D282">
            <w:pPr>
              <w:pStyle w:val="27"/>
              <w:numPr>
                <w:ilvl w:val="0"/>
                <w:numId w:val="6"/>
              </w:numPr>
              <w:spacing w:after="0" w:line="360" w:lineRule="auto"/>
              <w:ind w:left="0" w:leftChars="0" w:firstLine="0" w:firstLineChars="0"/>
              <w:jc w:val="left"/>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2）可行性（10分）：切实可行得10分；</w:t>
            </w:r>
            <w:r>
              <w:rPr>
                <w:rFonts w:hint="eastAsia" w:ascii="宋体" w:hAnsi="宋体" w:cs="宋体"/>
                <w:color w:val="auto"/>
                <w:sz w:val="22"/>
                <w:szCs w:val="22"/>
                <w:lang w:val="en-US" w:eastAsia="zh-CN" w:bidi="ar-SA"/>
              </w:rPr>
              <w:t>较</w:t>
            </w:r>
            <w:r>
              <w:rPr>
                <w:rFonts w:hint="eastAsia" w:ascii="宋体" w:hAnsi="宋体" w:eastAsia="宋体" w:cs="宋体"/>
                <w:color w:val="auto"/>
                <w:sz w:val="22"/>
                <w:szCs w:val="22"/>
                <w:lang w:val="en-US" w:eastAsia="zh-CN" w:bidi="ar-SA"/>
              </w:rPr>
              <w:t>切实可行得</w:t>
            </w:r>
            <w:r>
              <w:rPr>
                <w:rFonts w:hint="eastAsia" w:ascii="宋体" w:hAnsi="宋体" w:cs="宋体"/>
                <w:color w:val="auto"/>
                <w:sz w:val="22"/>
                <w:szCs w:val="22"/>
                <w:lang w:val="en-US" w:eastAsia="zh-CN" w:bidi="ar-SA"/>
              </w:rPr>
              <w:t>8</w:t>
            </w:r>
            <w:r>
              <w:rPr>
                <w:rFonts w:hint="eastAsia" w:ascii="宋体" w:hAnsi="宋体" w:eastAsia="宋体" w:cs="宋体"/>
                <w:color w:val="auto"/>
                <w:sz w:val="22"/>
                <w:szCs w:val="22"/>
                <w:lang w:val="en-US" w:eastAsia="zh-CN" w:bidi="ar-SA"/>
              </w:rPr>
              <w:t>分；基本可行得</w:t>
            </w:r>
            <w:r>
              <w:rPr>
                <w:rFonts w:hint="eastAsia" w:ascii="宋体" w:hAnsi="宋体" w:cs="宋体"/>
                <w:color w:val="auto"/>
                <w:sz w:val="22"/>
                <w:szCs w:val="22"/>
                <w:lang w:val="en-US" w:eastAsia="zh-CN" w:bidi="ar-SA"/>
              </w:rPr>
              <w:t>5</w:t>
            </w:r>
            <w:r>
              <w:rPr>
                <w:rFonts w:hint="eastAsia" w:ascii="宋体" w:hAnsi="宋体" w:eastAsia="宋体" w:cs="宋体"/>
                <w:color w:val="auto"/>
                <w:sz w:val="22"/>
                <w:szCs w:val="22"/>
                <w:lang w:val="en-US" w:eastAsia="zh-CN" w:bidi="ar-SA"/>
              </w:rPr>
              <w:t>分；大部分可行得</w:t>
            </w:r>
            <w:r>
              <w:rPr>
                <w:rFonts w:hint="eastAsia" w:ascii="宋体" w:hAnsi="宋体" w:cs="宋体"/>
                <w:color w:val="auto"/>
                <w:sz w:val="22"/>
                <w:szCs w:val="22"/>
                <w:lang w:val="en-US" w:eastAsia="zh-CN" w:bidi="ar-SA"/>
              </w:rPr>
              <w:t>3</w:t>
            </w:r>
            <w:r>
              <w:rPr>
                <w:rFonts w:hint="eastAsia" w:ascii="宋体" w:hAnsi="宋体" w:eastAsia="宋体" w:cs="宋体"/>
                <w:color w:val="auto"/>
                <w:sz w:val="22"/>
                <w:szCs w:val="22"/>
                <w:lang w:val="en-US" w:eastAsia="zh-CN" w:bidi="ar-SA"/>
              </w:rPr>
              <w:t>分，可行性欠缺得1分</w:t>
            </w:r>
            <w:r>
              <w:rPr>
                <w:rFonts w:hint="eastAsia" w:ascii="宋体" w:hAnsi="宋体" w:cs="宋体"/>
                <w:color w:val="auto"/>
                <w:sz w:val="22"/>
                <w:szCs w:val="22"/>
                <w:lang w:val="en-US" w:eastAsia="zh-CN" w:bidi="ar-SA"/>
              </w:rPr>
              <w:t>，不提供得0分。</w:t>
            </w:r>
          </w:p>
          <w:p w14:paraId="1415C621">
            <w:pPr>
              <w:pStyle w:val="27"/>
              <w:spacing w:after="0" w:line="360" w:lineRule="auto"/>
              <w:ind w:left="0" w:leftChars="0" w:firstLine="0" w:firstLineChars="0"/>
              <w:jc w:val="left"/>
              <w:rPr>
                <w:rFonts w:hint="default"/>
                <w:lang w:val="en-US" w:eastAsia="zh-CN"/>
              </w:rPr>
            </w:pPr>
            <w:r>
              <w:rPr>
                <w:rFonts w:hint="eastAsia" w:ascii="宋体" w:hAnsi="宋体" w:eastAsia="宋体" w:cs="宋体"/>
                <w:color w:val="auto"/>
                <w:sz w:val="22"/>
                <w:szCs w:val="22"/>
                <w:lang w:val="en-US" w:eastAsia="zh-CN" w:bidi="ar-SA"/>
              </w:rPr>
              <w:t>3）针对性（10分）：针对性强得10分；针对性较强得</w:t>
            </w:r>
            <w:r>
              <w:rPr>
                <w:rFonts w:hint="eastAsia" w:ascii="宋体" w:hAnsi="宋体" w:cs="宋体"/>
                <w:color w:val="auto"/>
                <w:sz w:val="22"/>
                <w:szCs w:val="22"/>
                <w:lang w:val="en-US" w:eastAsia="zh-CN" w:bidi="ar-SA"/>
              </w:rPr>
              <w:t>8</w:t>
            </w:r>
            <w:r>
              <w:rPr>
                <w:rFonts w:hint="eastAsia" w:ascii="宋体" w:hAnsi="宋体" w:eastAsia="宋体" w:cs="宋体"/>
                <w:color w:val="auto"/>
                <w:sz w:val="22"/>
                <w:szCs w:val="22"/>
                <w:lang w:val="en-US" w:eastAsia="zh-CN" w:bidi="ar-SA"/>
              </w:rPr>
              <w:t>分；针对性一般得</w:t>
            </w:r>
            <w:r>
              <w:rPr>
                <w:rFonts w:hint="eastAsia" w:ascii="宋体" w:hAnsi="宋体" w:cs="宋体"/>
                <w:color w:val="auto"/>
                <w:sz w:val="22"/>
                <w:szCs w:val="22"/>
                <w:lang w:val="en-US" w:eastAsia="zh-CN" w:bidi="ar-SA"/>
              </w:rPr>
              <w:t>5</w:t>
            </w:r>
            <w:r>
              <w:rPr>
                <w:rFonts w:hint="eastAsia" w:ascii="宋体" w:hAnsi="宋体" w:eastAsia="宋体" w:cs="宋体"/>
                <w:color w:val="auto"/>
                <w:sz w:val="22"/>
                <w:szCs w:val="22"/>
                <w:lang w:val="en-US" w:eastAsia="zh-CN" w:bidi="ar-SA"/>
              </w:rPr>
              <w:t>分，针对性不强得</w:t>
            </w:r>
            <w:r>
              <w:rPr>
                <w:rFonts w:hint="eastAsia" w:ascii="宋体" w:hAnsi="宋体" w:cs="宋体"/>
                <w:color w:val="auto"/>
                <w:sz w:val="22"/>
                <w:szCs w:val="22"/>
                <w:lang w:val="en-US" w:eastAsia="zh-CN" w:bidi="ar-SA"/>
              </w:rPr>
              <w:t>3</w:t>
            </w:r>
            <w:r>
              <w:rPr>
                <w:rFonts w:hint="eastAsia" w:ascii="宋体" w:hAnsi="宋体" w:eastAsia="宋体" w:cs="宋体"/>
                <w:color w:val="auto"/>
                <w:sz w:val="22"/>
                <w:szCs w:val="22"/>
                <w:lang w:val="en-US" w:eastAsia="zh-CN" w:bidi="ar-SA"/>
              </w:rPr>
              <w:t>分</w:t>
            </w:r>
            <w:r>
              <w:rPr>
                <w:rFonts w:hint="eastAsia" w:ascii="宋体" w:hAnsi="宋体" w:cs="宋体"/>
                <w:color w:val="auto"/>
                <w:sz w:val="22"/>
                <w:szCs w:val="22"/>
                <w:lang w:val="en-US" w:eastAsia="zh-CN" w:bidi="ar-SA"/>
              </w:rPr>
              <w:t>，针对性较差得1分，不提供得0分。</w:t>
            </w:r>
          </w:p>
          <w:p w14:paraId="095E41F0">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eastAsia="zh-CN"/>
              </w:rPr>
              <w:t>最高</w:t>
            </w:r>
            <w:r>
              <w:rPr>
                <w:rFonts w:hint="eastAsia" w:ascii="宋体" w:hAnsi="宋体" w:eastAsia="宋体" w:cs="宋体"/>
                <w:color w:val="auto"/>
                <w:sz w:val="22"/>
                <w:szCs w:val="22"/>
                <w:lang w:val="en-US" w:eastAsia="zh-CN"/>
              </w:rPr>
              <w:t>30分，最低0分</w:t>
            </w:r>
            <w:r>
              <w:rPr>
                <w:rFonts w:hint="eastAsia" w:ascii="宋体" w:hAnsi="宋体" w:eastAsia="宋体" w:cs="宋体"/>
                <w:color w:val="auto"/>
                <w:sz w:val="22"/>
                <w:szCs w:val="22"/>
                <w:lang w:eastAsia="zh-CN"/>
              </w:rPr>
              <w:t>；</w:t>
            </w:r>
          </w:p>
        </w:tc>
      </w:tr>
      <w:tr w14:paraId="425CB1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440" w:type="dxa"/>
            <w:vMerge w:val="continue"/>
            <w:noWrap w:val="0"/>
            <w:vAlign w:val="center"/>
          </w:tcPr>
          <w:p w14:paraId="65117385">
            <w:pPr>
              <w:pageBreakBefore w:val="0"/>
              <w:widowControl/>
              <w:wordWrap/>
              <w:overflowPunct/>
              <w:topLinePunct w:val="0"/>
              <w:bidi w:val="0"/>
              <w:jc w:val="left"/>
              <w:rPr>
                <w:rFonts w:hint="eastAsia" w:ascii="宋体" w:hAnsi="宋体" w:eastAsia="宋体" w:cs="宋体"/>
                <w:color w:val="auto"/>
                <w:sz w:val="22"/>
                <w:szCs w:val="22"/>
              </w:rPr>
            </w:pPr>
          </w:p>
        </w:tc>
        <w:tc>
          <w:tcPr>
            <w:tcW w:w="1585" w:type="dxa"/>
            <w:noWrap w:val="0"/>
            <w:vAlign w:val="center"/>
          </w:tcPr>
          <w:p w14:paraId="41A4E61D">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eastAsia="zh-CN"/>
              </w:rPr>
              <w:t>与相关部门机构协调配合</w:t>
            </w:r>
            <w:r>
              <w:rPr>
                <w:rFonts w:hint="eastAsia" w:ascii="宋体" w:hAnsi="宋体" w:eastAsia="宋体" w:cs="宋体"/>
                <w:color w:val="auto"/>
                <w:sz w:val="22"/>
                <w:szCs w:val="22"/>
                <w:lang w:val="en-US" w:eastAsia="zh-CN"/>
              </w:rPr>
              <w:t>方案（10分）</w:t>
            </w:r>
          </w:p>
        </w:tc>
        <w:tc>
          <w:tcPr>
            <w:tcW w:w="6815" w:type="dxa"/>
            <w:noWrap w:val="0"/>
            <w:vAlign w:val="center"/>
          </w:tcPr>
          <w:p w14:paraId="374A7EE3">
            <w:pPr>
              <w:pStyle w:val="232"/>
              <w:pageBreakBefore w:val="0"/>
              <w:wordWrap/>
              <w:overflowPunct/>
              <w:topLinePunct w:val="0"/>
              <w:bidi w:val="0"/>
              <w:rPr>
                <w:rFonts w:hint="eastAsia" w:ascii="宋体" w:hAnsi="宋体" w:eastAsia="宋体" w:cs="宋体"/>
                <w:color w:val="auto"/>
                <w:sz w:val="22"/>
                <w:szCs w:val="22"/>
                <w:lang w:eastAsia="zh-CN"/>
              </w:rPr>
            </w:pPr>
            <w:bookmarkStart w:id="0" w:name="OLE_LINK20"/>
            <w:bookmarkStart w:id="1" w:name="OLE_LINK21"/>
            <w:r>
              <w:rPr>
                <w:rFonts w:hint="eastAsia" w:ascii="宋体" w:hAnsi="宋体" w:eastAsia="宋体" w:cs="宋体"/>
                <w:color w:val="auto"/>
                <w:sz w:val="22"/>
                <w:szCs w:val="22"/>
                <w:lang w:eastAsia="zh-CN"/>
              </w:rPr>
              <w:t>对招标文件中与相关部门机构协调配合方案</w:t>
            </w:r>
            <w:bookmarkEnd w:id="0"/>
            <w:r>
              <w:rPr>
                <w:rFonts w:hint="eastAsia" w:ascii="宋体" w:hAnsi="宋体" w:eastAsia="宋体" w:cs="宋体"/>
                <w:color w:val="auto"/>
                <w:sz w:val="22"/>
                <w:szCs w:val="22"/>
                <w:lang w:eastAsia="zh-CN"/>
              </w:rPr>
              <w:t>比较（</w:t>
            </w:r>
            <w:r>
              <w:rPr>
                <w:rFonts w:hint="eastAsia" w:ascii="宋体" w:hAnsi="宋体" w:eastAsia="宋体" w:cs="宋体"/>
                <w:color w:val="auto"/>
                <w:sz w:val="22"/>
                <w:szCs w:val="22"/>
                <w:lang w:val="en-US" w:eastAsia="zh-CN"/>
              </w:rPr>
              <w:t>10</w:t>
            </w:r>
            <w:r>
              <w:rPr>
                <w:rFonts w:hint="eastAsia" w:ascii="宋体" w:hAnsi="宋体" w:eastAsia="宋体" w:cs="宋体"/>
                <w:color w:val="auto"/>
                <w:sz w:val="22"/>
                <w:szCs w:val="22"/>
                <w:lang w:eastAsia="zh-CN"/>
              </w:rPr>
              <w:t>分）</w:t>
            </w:r>
          </w:p>
          <w:p w14:paraId="57CF929D">
            <w:pPr>
              <w:pStyle w:val="232"/>
              <w:pageBreakBefore w:val="0"/>
              <w:wordWrap/>
              <w:overflowPunct/>
              <w:topLinePunct w:val="0"/>
              <w:bidi w:val="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A.</w:t>
            </w:r>
            <w:r>
              <w:rPr>
                <w:rFonts w:hint="eastAsia" w:ascii="宋体" w:hAnsi="宋体" w:eastAsia="宋体" w:cs="宋体"/>
                <w:color w:val="auto"/>
                <w:sz w:val="22"/>
                <w:szCs w:val="22"/>
                <w:lang w:eastAsia="zh-CN"/>
              </w:rPr>
              <w:t>综合评定优秀，叙述详细，重点明确，方案考虑周全得</w:t>
            </w:r>
            <w:r>
              <w:rPr>
                <w:rFonts w:hint="eastAsia" w:ascii="宋体" w:hAnsi="宋体" w:eastAsia="宋体" w:cs="宋体"/>
                <w:color w:val="auto"/>
                <w:sz w:val="22"/>
                <w:szCs w:val="22"/>
                <w:lang w:val="en-US" w:eastAsia="zh-CN"/>
              </w:rPr>
              <w:t>10</w:t>
            </w:r>
            <w:r>
              <w:rPr>
                <w:rFonts w:hint="eastAsia" w:ascii="宋体" w:hAnsi="宋体" w:eastAsia="宋体" w:cs="宋体"/>
                <w:color w:val="auto"/>
                <w:sz w:val="22"/>
                <w:szCs w:val="22"/>
                <w:lang w:eastAsia="zh-CN"/>
              </w:rPr>
              <w:t>分；</w:t>
            </w:r>
          </w:p>
          <w:p w14:paraId="2E78D3CC">
            <w:pPr>
              <w:pStyle w:val="232"/>
              <w:pageBreakBefore w:val="0"/>
              <w:wordWrap/>
              <w:overflowPunct/>
              <w:topLinePunct w:val="0"/>
              <w:bidi w:val="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B.</w:t>
            </w:r>
            <w:r>
              <w:rPr>
                <w:rFonts w:hint="eastAsia" w:ascii="宋体" w:hAnsi="宋体" w:eastAsia="宋体" w:cs="宋体"/>
                <w:color w:val="auto"/>
                <w:sz w:val="22"/>
                <w:szCs w:val="22"/>
                <w:lang w:eastAsia="zh-CN"/>
              </w:rPr>
              <w:t>综合评定良好，叙述较为详细，重点较为明确，能满足项目实施需要的得分</w:t>
            </w:r>
            <w:r>
              <w:rPr>
                <w:rFonts w:hint="eastAsia" w:ascii="宋体" w:hAnsi="宋体" w:cs="宋体"/>
                <w:color w:val="auto"/>
                <w:sz w:val="22"/>
                <w:szCs w:val="22"/>
                <w:lang w:val="en-US" w:eastAsia="zh-CN"/>
              </w:rPr>
              <w:t>8</w:t>
            </w:r>
            <w:r>
              <w:rPr>
                <w:rFonts w:hint="eastAsia" w:ascii="宋体" w:hAnsi="宋体" w:eastAsia="宋体" w:cs="宋体"/>
                <w:color w:val="auto"/>
                <w:sz w:val="22"/>
                <w:szCs w:val="22"/>
                <w:lang w:val="en-US" w:eastAsia="zh-CN"/>
              </w:rPr>
              <w:t>分</w:t>
            </w:r>
            <w:r>
              <w:rPr>
                <w:rFonts w:hint="eastAsia" w:ascii="宋体" w:hAnsi="宋体" w:eastAsia="宋体" w:cs="宋体"/>
                <w:color w:val="auto"/>
                <w:sz w:val="22"/>
                <w:szCs w:val="22"/>
                <w:lang w:eastAsia="zh-CN"/>
              </w:rPr>
              <w:t>；</w:t>
            </w:r>
          </w:p>
          <w:p w14:paraId="53529A28">
            <w:pPr>
              <w:pStyle w:val="232"/>
              <w:pageBreakBefore w:val="0"/>
              <w:wordWrap/>
              <w:overflowPunct/>
              <w:topLinePunct w:val="0"/>
              <w:bidi w:val="0"/>
              <w:rPr>
                <w:rFonts w:hint="eastAsia"/>
                <w:lang w:eastAsia="zh-CN"/>
              </w:rPr>
            </w:pPr>
            <w:r>
              <w:rPr>
                <w:rFonts w:hint="eastAsia" w:ascii="宋体" w:hAnsi="宋体" w:eastAsia="宋体" w:cs="宋体"/>
                <w:color w:val="auto"/>
                <w:sz w:val="22"/>
                <w:szCs w:val="22"/>
                <w:lang w:val="en-US" w:eastAsia="zh-CN"/>
              </w:rPr>
              <w:t>C.</w:t>
            </w:r>
            <w:r>
              <w:rPr>
                <w:rFonts w:hint="eastAsia" w:ascii="宋体" w:hAnsi="宋体" w:eastAsia="宋体" w:cs="宋体"/>
                <w:color w:val="auto"/>
                <w:sz w:val="22"/>
                <w:szCs w:val="22"/>
                <w:lang w:eastAsia="zh-CN"/>
              </w:rPr>
              <w:t>综合评定中</w:t>
            </w:r>
            <w:r>
              <w:rPr>
                <w:rFonts w:hint="eastAsia" w:ascii="宋体" w:hAnsi="宋体" w:cs="宋体"/>
                <w:color w:val="auto"/>
                <w:sz w:val="22"/>
                <w:szCs w:val="22"/>
                <w:lang w:eastAsia="zh-CN"/>
              </w:rPr>
              <w:t>上</w:t>
            </w:r>
            <w:r>
              <w:rPr>
                <w:rFonts w:hint="eastAsia" w:ascii="宋体" w:hAnsi="宋体" w:eastAsia="宋体" w:cs="宋体"/>
                <w:color w:val="auto"/>
                <w:sz w:val="22"/>
                <w:szCs w:val="22"/>
                <w:lang w:eastAsia="zh-CN"/>
              </w:rPr>
              <w:t>等，方案</w:t>
            </w:r>
            <w:r>
              <w:rPr>
                <w:rFonts w:hint="eastAsia" w:ascii="宋体" w:hAnsi="宋体" w:cs="宋体"/>
                <w:color w:val="auto"/>
                <w:sz w:val="22"/>
                <w:szCs w:val="22"/>
                <w:lang w:eastAsia="zh-CN"/>
              </w:rPr>
              <w:t>相对</w:t>
            </w:r>
            <w:r>
              <w:rPr>
                <w:rFonts w:hint="eastAsia" w:ascii="宋体" w:hAnsi="宋体" w:eastAsia="宋体" w:cs="宋体"/>
                <w:color w:val="auto"/>
                <w:sz w:val="22"/>
                <w:szCs w:val="22"/>
                <w:lang w:eastAsia="zh-CN"/>
              </w:rPr>
              <w:t>简略，重点未</w:t>
            </w:r>
            <w:r>
              <w:rPr>
                <w:rFonts w:hint="eastAsia" w:ascii="宋体" w:hAnsi="宋体" w:cs="宋体"/>
                <w:color w:val="auto"/>
                <w:sz w:val="22"/>
                <w:szCs w:val="22"/>
                <w:lang w:eastAsia="zh-CN"/>
              </w:rPr>
              <w:t>完全</w:t>
            </w:r>
            <w:r>
              <w:rPr>
                <w:rFonts w:hint="eastAsia" w:ascii="宋体" w:hAnsi="宋体" w:eastAsia="宋体" w:cs="宋体"/>
                <w:color w:val="auto"/>
                <w:sz w:val="22"/>
                <w:szCs w:val="22"/>
                <w:lang w:eastAsia="zh-CN"/>
              </w:rPr>
              <w:t>明确，</w:t>
            </w:r>
            <w:r>
              <w:rPr>
                <w:rFonts w:hint="eastAsia" w:ascii="宋体" w:hAnsi="宋体" w:cs="宋体"/>
                <w:color w:val="auto"/>
                <w:sz w:val="22"/>
                <w:szCs w:val="22"/>
                <w:lang w:eastAsia="zh-CN"/>
              </w:rPr>
              <w:t>较能</w:t>
            </w:r>
            <w:r>
              <w:rPr>
                <w:rFonts w:hint="eastAsia" w:ascii="宋体" w:hAnsi="宋体" w:eastAsia="宋体" w:cs="宋体"/>
                <w:color w:val="auto"/>
                <w:sz w:val="22"/>
                <w:szCs w:val="22"/>
                <w:lang w:eastAsia="zh-CN"/>
              </w:rPr>
              <w:t>满足项目实施需要的得</w:t>
            </w:r>
            <w:r>
              <w:rPr>
                <w:rFonts w:hint="eastAsia" w:ascii="宋体" w:hAnsi="宋体" w:cs="宋体"/>
                <w:color w:val="auto"/>
                <w:sz w:val="22"/>
                <w:szCs w:val="22"/>
                <w:lang w:val="en-US" w:eastAsia="zh-CN"/>
              </w:rPr>
              <w:t>5</w:t>
            </w:r>
            <w:r>
              <w:rPr>
                <w:rFonts w:hint="eastAsia" w:ascii="宋体" w:hAnsi="宋体" w:eastAsia="宋体" w:cs="宋体"/>
                <w:color w:val="auto"/>
                <w:sz w:val="22"/>
                <w:szCs w:val="22"/>
                <w:lang w:eastAsia="zh-CN"/>
              </w:rPr>
              <w:t>分。</w:t>
            </w:r>
          </w:p>
          <w:p w14:paraId="7C1BEB6A">
            <w:pPr>
              <w:pStyle w:val="232"/>
              <w:pageBreakBefore w:val="0"/>
              <w:wordWrap/>
              <w:overflowPunct/>
              <w:topLinePunct w:val="0"/>
              <w:bidi w:val="0"/>
              <w:rPr>
                <w:rFonts w:hint="eastAsia" w:ascii="宋体" w:hAnsi="宋体" w:eastAsia="宋体" w:cs="宋体"/>
                <w:color w:val="auto"/>
                <w:sz w:val="22"/>
                <w:szCs w:val="22"/>
                <w:lang w:eastAsia="zh-CN"/>
              </w:rPr>
            </w:pPr>
            <w:r>
              <w:rPr>
                <w:rFonts w:hint="eastAsia" w:ascii="宋体" w:hAnsi="宋体" w:cs="宋体"/>
                <w:color w:val="auto"/>
                <w:sz w:val="22"/>
                <w:szCs w:val="22"/>
                <w:lang w:val="en-US" w:eastAsia="zh-CN"/>
              </w:rPr>
              <w:t>D</w:t>
            </w:r>
            <w:r>
              <w:rPr>
                <w:rFonts w:hint="eastAsia" w:ascii="宋体" w:hAnsi="宋体" w:eastAsia="宋体" w:cs="宋体"/>
                <w:color w:val="auto"/>
                <w:sz w:val="22"/>
                <w:szCs w:val="22"/>
                <w:lang w:val="en-US" w:eastAsia="zh-CN"/>
              </w:rPr>
              <w:t>.</w:t>
            </w:r>
            <w:r>
              <w:rPr>
                <w:rFonts w:hint="eastAsia" w:ascii="宋体" w:hAnsi="宋体" w:eastAsia="宋体" w:cs="宋体"/>
                <w:color w:val="auto"/>
                <w:sz w:val="22"/>
                <w:szCs w:val="22"/>
                <w:lang w:eastAsia="zh-CN"/>
              </w:rPr>
              <w:t>综合评定中等，方案简略，重点未明确，能基本满足项目实施需要的得</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lang w:eastAsia="zh-CN"/>
              </w:rPr>
              <w:t>分。</w:t>
            </w:r>
          </w:p>
          <w:p w14:paraId="4FA75F33">
            <w:pPr>
              <w:pStyle w:val="232"/>
              <w:pageBreakBefore w:val="0"/>
              <w:wordWrap/>
              <w:overflowPunct/>
              <w:topLinePunct w:val="0"/>
              <w:bidi w:val="0"/>
              <w:rPr>
                <w:rFonts w:hint="eastAsia" w:ascii="宋体" w:hAnsi="宋体" w:eastAsia="宋体" w:cs="宋体"/>
                <w:color w:val="auto"/>
                <w:sz w:val="22"/>
                <w:szCs w:val="22"/>
                <w:lang w:eastAsia="zh-CN"/>
              </w:rPr>
            </w:pPr>
            <w:r>
              <w:rPr>
                <w:rFonts w:hint="eastAsia" w:ascii="宋体" w:hAnsi="宋体" w:cs="宋体"/>
                <w:color w:val="auto"/>
                <w:sz w:val="22"/>
                <w:szCs w:val="22"/>
                <w:lang w:val="en-US" w:eastAsia="zh-CN"/>
              </w:rPr>
              <w:t>E</w:t>
            </w:r>
            <w:r>
              <w:rPr>
                <w:rFonts w:hint="eastAsia" w:ascii="宋体" w:hAnsi="宋体" w:eastAsia="宋体" w:cs="宋体"/>
                <w:color w:val="auto"/>
                <w:sz w:val="22"/>
                <w:szCs w:val="22"/>
                <w:lang w:val="en-US" w:eastAsia="zh-CN"/>
              </w:rPr>
              <w:t>.综合评定中等偏下，方案过于简略，</w:t>
            </w:r>
            <w:r>
              <w:rPr>
                <w:rFonts w:hint="eastAsia" w:ascii="宋体" w:hAnsi="宋体" w:eastAsia="宋体" w:cs="宋体"/>
                <w:color w:val="auto"/>
                <w:sz w:val="22"/>
                <w:szCs w:val="22"/>
                <w:lang w:eastAsia="zh-CN"/>
              </w:rPr>
              <w:t>重点未明确，</w:t>
            </w:r>
            <w:r>
              <w:rPr>
                <w:rFonts w:hint="eastAsia" w:ascii="宋体" w:hAnsi="宋体" w:eastAsia="宋体" w:cs="宋体"/>
                <w:color w:val="auto"/>
                <w:sz w:val="22"/>
                <w:szCs w:val="22"/>
                <w:lang w:val="en-US" w:eastAsia="zh-CN"/>
              </w:rPr>
              <w:t>不</w:t>
            </w:r>
            <w:r>
              <w:rPr>
                <w:rFonts w:hint="eastAsia" w:ascii="宋体" w:hAnsi="宋体" w:eastAsia="宋体" w:cs="宋体"/>
                <w:color w:val="auto"/>
                <w:sz w:val="22"/>
                <w:szCs w:val="22"/>
                <w:lang w:eastAsia="zh-CN"/>
              </w:rPr>
              <w:t>能基本满足项目实施需要的得</w:t>
            </w:r>
            <w:r>
              <w:rPr>
                <w:rFonts w:hint="eastAsia" w:ascii="宋体" w:hAnsi="宋体" w:eastAsia="宋体" w:cs="宋体"/>
                <w:color w:val="auto"/>
                <w:sz w:val="22"/>
                <w:szCs w:val="22"/>
                <w:lang w:val="en-US" w:eastAsia="zh-CN"/>
              </w:rPr>
              <w:t>1</w:t>
            </w:r>
            <w:r>
              <w:rPr>
                <w:rFonts w:hint="eastAsia" w:ascii="宋体" w:hAnsi="宋体" w:eastAsia="宋体" w:cs="宋体"/>
                <w:color w:val="auto"/>
                <w:sz w:val="22"/>
                <w:szCs w:val="22"/>
                <w:lang w:eastAsia="zh-CN"/>
              </w:rPr>
              <w:t>分。</w:t>
            </w:r>
          </w:p>
          <w:p w14:paraId="44C49F49">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未提供的得0分，本项最高得10分，最低得0分。</w:t>
            </w:r>
            <w:bookmarkEnd w:id="1"/>
          </w:p>
        </w:tc>
      </w:tr>
      <w:tr w14:paraId="0C4CD3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1440" w:type="dxa"/>
            <w:vMerge w:val="continue"/>
            <w:noWrap w:val="0"/>
            <w:vAlign w:val="center"/>
          </w:tcPr>
          <w:p w14:paraId="0C63D96B">
            <w:pPr>
              <w:pageBreakBefore w:val="0"/>
              <w:widowControl/>
              <w:wordWrap/>
              <w:overflowPunct/>
              <w:topLinePunct w:val="0"/>
              <w:bidi w:val="0"/>
              <w:jc w:val="left"/>
              <w:rPr>
                <w:rFonts w:hint="eastAsia" w:ascii="宋体" w:hAnsi="宋体" w:eastAsia="宋体" w:cs="宋体"/>
                <w:color w:val="auto"/>
                <w:sz w:val="22"/>
                <w:szCs w:val="22"/>
              </w:rPr>
            </w:pPr>
          </w:p>
        </w:tc>
        <w:tc>
          <w:tcPr>
            <w:tcW w:w="1585" w:type="dxa"/>
            <w:noWrap w:val="0"/>
            <w:vAlign w:val="center"/>
          </w:tcPr>
          <w:p w14:paraId="62D43B84">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服务承诺</w:t>
            </w:r>
          </w:p>
          <w:p w14:paraId="6C19F87C">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（6分）</w:t>
            </w:r>
          </w:p>
        </w:tc>
        <w:tc>
          <w:tcPr>
            <w:tcW w:w="6815" w:type="dxa"/>
            <w:noWrap w:val="0"/>
            <w:vAlign w:val="center"/>
          </w:tcPr>
          <w:p w14:paraId="76E144CD">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服务承诺，包括但不限于服务质量、履约期内各类风险、确保人员配备到位等承诺方案。</w:t>
            </w:r>
          </w:p>
          <w:p w14:paraId="24386EDB">
            <w:pPr>
              <w:pStyle w:val="232"/>
              <w:pageBreakBefore w:val="0"/>
              <w:wordWrap/>
              <w:overflowPunct/>
              <w:topLinePunct w:val="0"/>
              <w:bidi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eastAsia="zh-CN"/>
              </w:rPr>
              <w:t>优</w:t>
            </w:r>
            <w:r>
              <w:rPr>
                <w:rFonts w:hint="eastAsia" w:ascii="宋体" w:hAnsi="宋体" w:eastAsia="宋体" w:cs="宋体"/>
                <w:color w:val="auto"/>
                <w:sz w:val="22"/>
                <w:szCs w:val="22"/>
                <w:lang w:val="en-US" w:eastAsia="zh-CN"/>
              </w:rPr>
              <w:t>得6</w:t>
            </w:r>
            <w:r>
              <w:rPr>
                <w:rFonts w:hint="eastAsia" w:ascii="宋体" w:hAnsi="宋体" w:eastAsia="宋体" w:cs="宋体"/>
                <w:color w:val="auto"/>
                <w:sz w:val="22"/>
                <w:szCs w:val="22"/>
                <w:lang w:eastAsia="zh-CN"/>
              </w:rPr>
              <w:t>分</w:t>
            </w:r>
            <w:r>
              <w:rPr>
                <w:rFonts w:hint="eastAsia" w:ascii="宋体" w:hAnsi="宋体" w:eastAsia="宋体" w:cs="宋体"/>
                <w:color w:val="auto"/>
                <w:sz w:val="22"/>
                <w:szCs w:val="22"/>
                <w:lang w:val="en-US" w:eastAsia="zh-CN"/>
              </w:rPr>
              <w:t>，</w:t>
            </w:r>
            <w:r>
              <w:rPr>
                <w:rFonts w:hint="eastAsia" w:ascii="宋体" w:hAnsi="宋体" w:cs="宋体"/>
                <w:color w:val="auto"/>
                <w:sz w:val="22"/>
                <w:szCs w:val="22"/>
                <w:lang w:val="en-US" w:eastAsia="zh-CN"/>
              </w:rPr>
              <w:t>较优得4分，</w:t>
            </w:r>
            <w:r>
              <w:rPr>
                <w:rFonts w:hint="eastAsia" w:ascii="宋体" w:hAnsi="宋体" w:eastAsia="宋体" w:cs="宋体"/>
                <w:color w:val="auto"/>
                <w:sz w:val="22"/>
                <w:szCs w:val="22"/>
                <w:lang w:eastAsia="zh-CN"/>
              </w:rPr>
              <w:t>良</w:t>
            </w:r>
            <w:r>
              <w:rPr>
                <w:rFonts w:hint="eastAsia" w:ascii="宋体" w:hAnsi="宋体" w:eastAsia="宋体" w:cs="宋体"/>
                <w:color w:val="auto"/>
                <w:sz w:val="22"/>
                <w:szCs w:val="22"/>
                <w:lang w:val="en-US" w:eastAsia="zh-CN"/>
              </w:rPr>
              <w:t>得</w:t>
            </w:r>
            <w:r>
              <w:rPr>
                <w:rFonts w:hint="eastAsia" w:ascii="宋体" w:hAnsi="宋体" w:cs="宋体"/>
                <w:color w:val="auto"/>
                <w:sz w:val="22"/>
                <w:szCs w:val="22"/>
                <w:lang w:val="en-US" w:eastAsia="zh-CN"/>
              </w:rPr>
              <w:t>3</w:t>
            </w:r>
            <w:r>
              <w:rPr>
                <w:rFonts w:hint="eastAsia" w:ascii="宋体" w:hAnsi="宋体" w:eastAsia="宋体" w:cs="宋体"/>
                <w:color w:val="auto"/>
                <w:sz w:val="22"/>
                <w:szCs w:val="22"/>
                <w:lang w:eastAsia="zh-CN"/>
              </w:rPr>
              <w:t>分，</w:t>
            </w:r>
            <w:r>
              <w:rPr>
                <w:rFonts w:hint="eastAsia" w:ascii="宋体" w:hAnsi="宋体" w:eastAsia="宋体" w:cs="宋体"/>
                <w:color w:val="auto"/>
                <w:sz w:val="22"/>
                <w:szCs w:val="22"/>
                <w:lang w:val="en-US" w:eastAsia="zh-CN"/>
              </w:rPr>
              <w:t>一般得</w:t>
            </w:r>
            <w:r>
              <w:rPr>
                <w:rFonts w:hint="eastAsia" w:ascii="宋体" w:hAnsi="宋体" w:cs="宋体"/>
                <w:color w:val="auto"/>
                <w:sz w:val="22"/>
                <w:szCs w:val="22"/>
                <w:lang w:val="en-US" w:eastAsia="zh-CN"/>
              </w:rPr>
              <w:t>2</w:t>
            </w:r>
            <w:r>
              <w:rPr>
                <w:rFonts w:hint="eastAsia" w:ascii="宋体" w:hAnsi="宋体" w:eastAsia="宋体" w:cs="宋体"/>
                <w:color w:val="auto"/>
                <w:sz w:val="22"/>
                <w:szCs w:val="22"/>
                <w:lang w:val="en-US" w:eastAsia="zh-CN"/>
              </w:rPr>
              <w:t>分，不提供0分</w:t>
            </w:r>
            <w:r>
              <w:rPr>
                <w:rFonts w:hint="eastAsia" w:ascii="宋体" w:hAnsi="宋体" w:eastAsia="宋体" w:cs="宋体"/>
                <w:color w:val="auto"/>
                <w:sz w:val="22"/>
                <w:szCs w:val="22"/>
                <w:lang w:eastAsia="zh-CN"/>
              </w:rPr>
              <w:t>。</w:t>
            </w:r>
          </w:p>
        </w:tc>
      </w:tr>
    </w:tbl>
    <w:p w14:paraId="55E8BF82">
      <w:pPr>
        <w:pStyle w:val="279"/>
        <w:pageBreakBefore w:val="0"/>
        <w:wordWrap/>
        <w:overflowPunct/>
        <w:topLinePunct w:val="0"/>
        <w:bidi w:val="0"/>
        <w:spacing w:line="276" w:lineRule="auto"/>
        <w:rPr>
          <w:rFonts w:hint="eastAsia" w:ascii="宋体" w:hAnsi="宋体" w:eastAsia="宋体" w:cs="宋体"/>
          <w:sz w:val="24"/>
        </w:rPr>
      </w:pPr>
    </w:p>
    <w:p w14:paraId="715C573E">
      <w:pPr>
        <w:pStyle w:val="16"/>
        <w:pageBreakBefore w:val="0"/>
        <w:wordWrap/>
        <w:overflowPunct/>
        <w:topLinePunct w:val="0"/>
        <w:bidi w:val="0"/>
        <w:spacing w:line="360" w:lineRule="auto"/>
        <w:outlineLvl w:val="9"/>
        <w:rPr>
          <w:rFonts w:hint="eastAsia" w:ascii="宋体" w:hAnsi="宋体" w:eastAsia="宋体" w:cs="宋体"/>
          <w:sz w:val="24"/>
          <w:szCs w:val="24"/>
        </w:rPr>
      </w:pPr>
    </w:p>
    <w:p w14:paraId="68291061">
      <w:pPr>
        <w:pStyle w:val="16"/>
        <w:pageBreakBefore w:val="0"/>
        <w:wordWrap/>
        <w:overflowPunct/>
        <w:topLinePunct w:val="0"/>
        <w:bidi w:val="0"/>
        <w:spacing w:line="360" w:lineRule="auto"/>
        <w:outlineLvl w:val="9"/>
        <w:rPr>
          <w:rFonts w:hint="eastAsia" w:ascii="宋体" w:hAnsi="宋体" w:eastAsia="宋体" w:cs="宋体"/>
          <w:sz w:val="24"/>
        </w:rPr>
      </w:pPr>
      <w:r>
        <w:rPr>
          <w:rFonts w:hint="eastAsia" w:ascii="宋体" w:hAnsi="宋体" w:eastAsia="宋体" w:cs="宋体"/>
          <w:sz w:val="24"/>
          <w:szCs w:val="24"/>
        </w:rPr>
        <w:t>注：评分结果精确到小数点后二位。</w:t>
      </w:r>
    </w:p>
    <w:p w14:paraId="07347036">
      <w:pPr>
        <w:pStyle w:val="279"/>
        <w:pageBreakBefore w:val="0"/>
        <w:wordWrap/>
        <w:overflowPunct/>
        <w:topLinePunct w:val="0"/>
        <w:bidi w:val="0"/>
        <w:spacing w:line="276" w:lineRule="auto"/>
        <w:ind w:firstLine="480"/>
        <w:outlineLvl w:val="9"/>
        <w:rPr>
          <w:rFonts w:hint="eastAsia" w:ascii="宋体" w:hAnsi="宋体" w:eastAsia="宋体" w:cs="宋体"/>
          <w:sz w:val="24"/>
        </w:rPr>
      </w:pPr>
      <w:r>
        <w:rPr>
          <w:rFonts w:hint="eastAsia" w:ascii="宋体" w:hAnsi="宋体" w:eastAsia="宋体" w:cs="宋体"/>
          <w:sz w:val="24"/>
        </w:rPr>
        <w:t>本项目采用综合评分法。</w:t>
      </w:r>
    </w:p>
    <w:p w14:paraId="302434D7">
      <w:pPr>
        <w:pStyle w:val="23"/>
        <w:rPr>
          <w:rFonts w:hint="eastAsia"/>
        </w:rPr>
      </w:pPr>
    </w:p>
    <w:p w14:paraId="0CF4C500">
      <w:pPr>
        <w:pStyle w:val="22"/>
        <w:rPr>
          <w:rFonts w:hint="eastAsia"/>
        </w:rPr>
      </w:pPr>
    </w:p>
    <w:p w14:paraId="16CFF169">
      <w:pPr>
        <w:pStyle w:val="23"/>
        <w:rPr>
          <w:rFonts w:hint="eastAsia"/>
        </w:rPr>
      </w:pPr>
    </w:p>
    <w:p w14:paraId="73E0F162">
      <w:pPr>
        <w:pStyle w:val="22"/>
        <w:rPr>
          <w:rFonts w:hint="eastAsia"/>
        </w:rPr>
      </w:pPr>
    </w:p>
    <w:p w14:paraId="6F8AB628">
      <w:pPr>
        <w:pStyle w:val="23"/>
        <w:rPr>
          <w:rFonts w:hint="eastAsia"/>
        </w:rPr>
      </w:pPr>
    </w:p>
    <w:p w14:paraId="3E2CC1C6">
      <w:pPr>
        <w:pStyle w:val="22"/>
        <w:rPr>
          <w:rFonts w:hint="eastAsia"/>
        </w:rPr>
      </w:pPr>
    </w:p>
    <w:p w14:paraId="2159D308">
      <w:pPr>
        <w:pStyle w:val="23"/>
        <w:rPr>
          <w:rFonts w:hint="eastAsia"/>
        </w:rPr>
      </w:pPr>
    </w:p>
    <w:p w14:paraId="17EA030B">
      <w:pPr>
        <w:pStyle w:val="22"/>
        <w:rPr>
          <w:rFonts w:hint="eastAsia"/>
        </w:rPr>
      </w:pPr>
    </w:p>
    <w:p w14:paraId="286FA6E3">
      <w:pPr>
        <w:pStyle w:val="23"/>
        <w:rPr>
          <w:rFonts w:hint="eastAsia"/>
        </w:rPr>
      </w:pPr>
    </w:p>
    <w:p w14:paraId="15DFFDF7">
      <w:pPr>
        <w:pStyle w:val="22"/>
        <w:rPr>
          <w:rFonts w:hint="eastAsia"/>
        </w:rPr>
      </w:pPr>
    </w:p>
    <w:p w14:paraId="346DCD23">
      <w:pPr>
        <w:pStyle w:val="23"/>
        <w:rPr>
          <w:rFonts w:hint="eastAsia"/>
        </w:rPr>
      </w:pPr>
    </w:p>
    <w:p w14:paraId="5109A821">
      <w:pPr>
        <w:pStyle w:val="22"/>
        <w:rPr>
          <w:rFonts w:hint="eastAsia"/>
        </w:rPr>
      </w:pPr>
    </w:p>
    <w:p w14:paraId="005C2E22">
      <w:pPr>
        <w:pStyle w:val="23"/>
        <w:rPr>
          <w:rFonts w:hint="eastAsia"/>
        </w:rPr>
      </w:pPr>
    </w:p>
    <w:p w14:paraId="3A142A19">
      <w:pPr>
        <w:pStyle w:val="22"/>
        <w:rPr>
          <w:rFonts w:hint="eastAsia"/>
        </w:rPr>
      </w:pPr>
    </w:p>
    <w:p w14:paraId="46E16CFA">
      <w:pPr>
        <w:pStyle w:val="23"/>
        <w:rPr>
          <w:rFonts w:hint="eastAsia"/>
        </w:rPr>
      </w:pPr>
    </w:p>
    <w:p w14:paraId="1C2A2FFF">
      <w:pPr>
        <w:pStyle w:val="22"/>
        <w:rPr>
          <w:rFonts w:hint="eastAsia"/>
        </w:rPr>
      </w:pPr>
    </w:p>
    <w:p w14:paraId="002EC9D0">
      <w:pPr>
        <w:pStyle w:val="23"/>
        <w:rPr>
          <w:rFonts w:hint="eastAsia"/>
        </w:rPr>
      </w:pPr>
    </w:p>
    <w:p w14:paraId="53BC58C7">
      <w:pPr>
        <w:pStyle w:val="22"/>
        <w:rPr>
          <w:rFonts w:hint="eastAsia"/>
        </w:rPr>
      </w:pPr>
    </w:p>
    <w:p w14:paraId="2DAD9D58">
      <w:pPr>
        <w:pStyle w:val="23"/>
        <w:rPr>
          <w:rFonts w:hint="eastAsia"/>
        </w:rPr>
      </w:pPr>
    </w:p>
    <w:p w14:paraId="246DCE00">
      <w:pPr>
        <w:pStyle w:val="22"/>
        <w:rPr>
          <w:rFonts w:hint="eastAsia"/>
        </w:rPr>
      </w:pPr>
    </w:p>
    <w:p w14:paraId="7E40D0FE">
      <w:pPr>
        <w:pStyle w:val="23"/>
        <w:rPr>
          <w:rFonts w:hint="eastAsia"/>
        </w:rPr>
      </w:pPr>
    </w:p>
    <w:p w14:paraId="1EF2F0FC">
      <w:pPr>
        <w:pStyle w:val="22"/>
        <w:rPr>
          <w:rFonts w:hint="eastAsia"/>
        </w:rPr>
      </w:pPr>
    </w:p>
    <w:p w14:paraId="687948BD">
      <w:pPr>
        <w:pStyle w:val="23"/>
        <w:rPr>
          <w:rFonts w:hint="eastAsia"/>
        </w:rPr>
      </w:pPr>
    </w:p>
    <w:p w14:paraId="692FCC84">
      <w:pPr>
        <w:pStyle w:val="22"/>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rPr>
      </w:pPr>
      <w:r>
        <w:rPr>
          <w:rFonts w:hint="eastAsia" w:ascii="宋体" w:hAnsi="宋体" w:eastAsia="宋体" w:cs="宋体"/>
          <w:b/>
          <w:sz w:val="30"/>
          <w:szCs w:val="30"/>
        </w:rPr>
        <w:t>2、项目要求（采购需求）</w:t>
      </w:r>
    </w:p>
    <w:p w14:paraId="47D9BBA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一、采购编号：</w:t>
      </w:r>
      <w:r>
        <w:rPr>
          <w:rFonts w:hint="eastAsia" w:ascii="仿宋" w:hAnsi="仿宋" w:eastAsia="仿宋" w:cs="仿宋"/>
          <w:b w:val="0"/>
          <w:bCs w:val="0"/>
          <w:color w:val="000000"/>
          <w:sz w:val="28"/>
          <w:szCs w:val="28"/>
          <w:highlight w:val="none"/>
          <w:lang w:val="en-US" w:eastAsia="zh-CN"/>
        </w:rPr>
        <w:t xml:space="preserve">JSZC-320322-QJXM-C2025-0004 </w:t>
      </w:r>
    </w:p>
    <w:p w14:paraId="0893437F">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二、项目名称：</w:t>
      </w:r>
      <w:r>
        <w:rPr>
          <w:rFonts w:hint="eastAsia" w:ascii="仿宋" w:hAnsi="仿宋" w:eastAsia="仿宋" w:cs="仿宋"/>
          <w:b w:val="0"/>
          <w:bCs w:val="0"/>
          <w:color w:val="000000"/>
          <w:sz w:val="28"/>
          <w:szCs w:val="28"/>
          <w:highlight w:val="none"/>
          <w:lang w:val="en-US" w:eastAsia="zh-CN"/>
        </w:rPr>
        <w:t>沛县铸造行业整治提升项目</w:t>
      </w:r>
    </w:p>
    <w:p w14:paraId="2B232329">
      <w:pPr>
        <w:spacing w:line="360" w:lineRule="auto"/>
        <w:rPr>
          <w:rFonts w:hint="eastAsia" w:ascii="仿宋" w:hAnsi="仿宋" w:eastAsia="仿宋" w:cs="仿宋"/>
          <w:b w:val="0"/>
          <w:bCs w:val="0"/>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三、预算金额：</w:t>
      </w:r>
      <w:r>
        <w:rPr>
          <w:rFonts w:hint="eastAsia" w:ascii="仿宋" w:hAnsi="仿宋" w:eastAsia="仿宋" w:cs="仿宋"/>
          <w:b w:val="0"/>
          <w:bCs w:val="0"/>
          <w:color w:val="000000"/>
          <w:sz w:val="28"/>
          <w:szCs w:val="28"/>
          <w:highlight w:val="none"/>
          <w:lang w:val="en-US" w:eastAsia="zh-CN"/>
        </w:rPr>
        <w:t>本项目不接受超过总价60万元人民币的报价（首次和最终）</w:t>
      </w:r>
    </w:p>
    <w:p w14:paraId="2296B404">
      <w:pPr>
        <w:spacing w:line="360" w:lineRule="auto"/>
        <w:rPr>
          <w:rFonts w:hint="eastAsia" w:ascii="仿宋" w:hAnsi="仿宋" w:eastAsia="仿宋" w:cs="仿宋"/>
          <w:b w:val="0"/>
          <w:bCs w:val="0"/>
          <w:color w:val="000000"/>
          <w:sz w:val="28"/>
          <w:szCs w:val="28"/>
          <w:highlight w:val="none"/>
          <w:lang w:val="zh-CN" w:eastAsia="zh-CN"/>
        </w:rPr>
      </w:pPr>
      <w:r>
        <w:rPr>
          <w:rFonts w:hint="eastAsia" w:ascii="仿宋" w:hAnsi="仿宋" w:eastAsia="仿宋" w:cs="仿宋"/>
          <w:b/>
          <w:bCs/>
          <w:color w:val="000000"/>
          <w:sz w:val="28"/>
          <w:szCs w:val="28"/>
          <w:highlight w:val="none"/>
          <w:lang w:val="en-US" w:eastAsia="zh-CN"/>
        </w:rPr>
        <w:t>四、跟踪服务期限：</w:t>
      </w:r>
      <w:r>
        <w:rPr>
          <w:rFonts w:hint="eastAsia" w:ascii="仿宋" w:hAnsi="仿宋" w:eastAsia="仿宋" w:cs="仿宋"/>
          <w:b w:val="0"/>
          <w:bCs w:val="0"/>
          <w:color w:val="000000"/>
          <w:sz w:val="28"/>
          <w:szCs w:val="28"/>
          <w:highlight w:val="none"/>
          <w:lang w:val="zh-CN" w:eastAsia="zh-CN"/>
        </w:rPr>
        <w:t>跟踪服务期为合同签订之日起一年。</w:t>
      </w:r>
    </w:p>
    <w:p w14:paraId="43DC10B4">
      <w:pPr>
        <w:spacing w:line="360" w:lineRule="auto"/>
        <w:rPr>
          <w:rFonts w:hint="eastAsia"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五、服务内容：</w:t>
      </w:r>
    </w:p>
    <w:p w14:paraId="4AAE528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协助甲方展开沛县铸造行业优化提升整治专项工作：</w:t>
      </w:r>
    </w:p>
    <w:p w14:paraId="43184AD7">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协助编制</w:t>
      </w:r>
      <w:r>
        <w:rPr>
          <w:rFonts w:hint="eastAsia" w:ascii="仿宋" w:hAnsi="仿宋" w:eastAsia="仿宋" w:cs="仿宋"/>
          <w:color w:val="000000"/>
          <w:sz w:val="28"/>
          <w:szCs w:val="28"/>
          <w:lang w:val="zh-CN"/>
        </w:rPr>
        <w:t>全县铸造</w:t>
      </w:r>
      <w:r>
        <w:rPr>
          <w:rFonts w:hint="eastAsia" w:ascii="仿宋" w:hAnsi="仿宋" w:eastAsia="仿宋" w:cs="仿宋"/>
          <w:color w:val="000000"/>
          <w:sz w:val="28"/>
          <w:szCs w:val="28"/>
          <w:lang w:val="en-US" w:eastAsia="zh-CN"/>
        </w:rPr>
        <w:t>行业整治提升实施方案。</w:t>
      </w:r>
    </w:p>
    <w:p w14:paraId="622DE6F2">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val="zh-CN"/>
        </w:rPr>
        <w:t>）根据</w:t>
      </w:r>
      <w:r>
        <w:rPr>
          <w:rFonts w:hint="default" w:ascii="仿宋" w:hAnsi="仿宋" w:eastAsia="仿宋" w:cs="仿宋"/>
          <w:color w:val="000000"/>
          <w:sz w:val="28"/>
          <w:szCs w:val="28"/>
          <w:lang w:val="zh-CN"/>
        </w:rPr>
        <w:t>“四个一批”（高标建设一批、整治提升一批、迁建重组一批、关停取缔一批）</w:t>
      </w:r>
      <w:r>
        <w:rPr>
          <w:rFonts w:hint="eastAsia" w:ascii="仿宋" w:hAnsi="仿宋" w:eastAsia="仿宋" w:cs="仿宋"/>
          <w:color w:val="000000"/>
          <w:sz w:val="28"/>
          <w:szCs w:val="28"/>
          <w:lang w:val="zh-CN"/>
        </w:rPr>
        <w:t>的总体要求，乙方应按招标文件规定及响应文件承诺的技术性能、技术要求、质量标准向甲方提供全面和规范服务；若无特殊说明，则按国家有关部门最新颁布的标准及规范为准。现场核查企业的</w:t>
      </w:r>
      <w:r>
        <w:rPr>
          <w:rFonts w:hint="eastAsia" w:ascii="仿宋" w:hAnsi="仿宋" w:eastAsia="仿宋" w:cs="仿宋"/>
          <w:color w:val="000000"/>
          <w:sz w:val="28"/>
          <w:szCs w:val="28"/>
          <w:lang w:val="en-US" w:eastAsia="zh-CN"/>
        </w:rPr>
        <w:t>现状</w:t>
      </w:r>
      <w:r>
        <w:rPr>
          <w:rFonts w:hint="eastAsia" w:ascii="仿宋" w:hAnsi="仿宋" w:eastAsia="仿宋" w:cs="仿宋"/>
          <w:color w:val="000000"/>
          <w:sz w:val="28"/>
          <w:szCs w:val="28"/>
          <w:lang w:val="zh-CN"/>
        </w:rPr>
        <w:t>，梳理出企业存在的问题并对企业提出的整改方案进行可行性论证。</w:t>
      </w:r>
    </w:p>
    <w:p w14:paraId="65E4B2F4">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对</w:t>
      </w:r>
      <w:r>
        <w:rPr>
          <w:rFonts w:hint="eastAsia" w:ascii="仿宋" w:hAnsi="仿宋" w:eastAsia="仿宋" w:cs="仿宋"/>
          <w:color w:val="000000"/>
          <w:sz w:val="28"/>
          <w:szCs w:val="28"/>
          <w:lang w:val="zh-CN"/>
        </w:rPr>
        <w:t>沛县铸造企业</w:t>
      </w:r>
      <w:r>
        <w:rPr>
          <w:rFonts w:hint="eastAsia" w:ascii="仿宋" w:hAnsi="仿宋" w:eastAsia="仿宋" w:cs="仿宋"/>
          <w:color w:val="000000"/>
          <w:sz w:val="28"/>
          <w:szCs w:val="28"/>
          <w:lang w:val="en-US" w:eastAsia="zh-CN"/>
        </w:rPr>
        <w:t>整治前后情况梳理汇总，形成全县铸造行业总结报告。</w:t>
      </w:r>
    </w:p>
    <w:p w14:paraId="72B4B794">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val="zh-CN"/>
        </w:rPr>
        <w:t>协助甲方</w:t>
      </w:r>
      <w:r>
        <w:rPr>
          <w:rFonts w:hint="eastAsia" w:ascii="仿宋" w:hAnsi="仿宋" w:eastAsia="仿宋" w:cs="仿宋"/>
          <w:color w:val="000000"/>
          <w:sz w:val="28"/>
          <w:szCs w:val="28"/>
          <w:lang w:val="en-US" w:eastAsia="zh-CN"/>
        </w:rPr>
        <w:t>组织召开沛县铸造企业优化提升整治工作推进会、企业政策宣贯会。</w:t>
      </w:r>
    </w:p>
    <w:p w14:paraId="45E8E6BC">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en-US" w:eastAsia="zh-CN"/>
        </w:rPr>
        <w:t>（5）组织专家</w:t>
      </w:r>
      <w:r>
        <w:rPr>
          <w:rFonts w:hint="eastAsia" w:ascii="仿宋" w:hAnsi="仿宋" w:eastAsia="仿宋" w:cs="仿宋"/>
          <w:color w:val="000000"/>
          <w:sz w:val="28"/>
          <w:szCs w:val="28"/>
          <w:lang w:val="zh-CN"/>
        </w:rPr>
        <w:t>协助甲方</w:t>
      </w:r>
      <w:r>
        <w:rPr>
          <w:rFonts w:hint="eastAsia" w:ascii="仿宋" w:hAnsi="仿宋" w:eastAsia="仿宋" w:cs="仿宋"/>
          <w:color w:val="000000"/>
          <w:sz w:val="28"/>
          <w:szCs w:val="28"/>
          <w:lang w:val="en-US" w:eastAsia="zh-CN"/>
        </w:rPr>
        <w:t>对全县</w:t>
      </w:r>
      <w:r>
        <w:rPr>
          <w:rFonts w:hint="eastAsia" w:ascii="仿宋" w:hAnsi="仿宋" w:eastAsia="仿宋" w:cs="仿宋"/>
          <w:color w:val="000000"/>
          <w:sz w:val="28"/>
          <w:szCs w:val="28"/>
          <w:lang w:val="zh-CN"/>
        </w:rPr>
        <w:t>铸造企业</w:t>
      </w:r>
      <w:r>
        <w:rPr>
          <w:rFonts w:hint="eastAsia" w:ascii="仿宋" w:hAnsi="仿宋" w:eastAsia="仿宋" w:cs="仿宋"/>
          <w:color w:val="000000"/>
          <w:sz w:val="28"/>
          <w:szCs w:val="28"/>
          <w:lang w:val="en-US" w:eastAsia="zh-CN"/>
        </w:rPr>
        <w:t>进行整改提升技术指导</w:t>
      </w:r>
      <w:r>
        <w:rPr>
          <w:rFonts w:hint="eastAsia" w:ascii="仿宋" w:hAnsi="仿宋" w:eastAsia="仿宋" w:cs="仿宋"/>
          <w:color w:val="000000"/>
          <w:sz w:val="28"/>
          <w:szCs w:val="28"/>
          <w:lang w:val="zh-CN"/>
        </w:rPr>
        <w:t>。</w:t>
      </w:r>
    </w:p>
    <w:p w14:paraId="7D38B507">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lang w:val="zh-CN"/>
        </w:rPr>
        <w:t>）其他在本项目范围内需要提供专业鉴定意见的服务。</w:t>
      </w:r>
    </w:p>
    <w:p w14:paraId="30E94FAF">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lang w:val="zh-CN"/>
        </w:rPr>
        <w:t>）协助甲方开展沛县铸造企业整治</w:t>
      </w:r>
      <w:r>
        <w:rPr>
          <w:rFonts w:hint="eastAsia" w:ascii="仿宋" w:hAnsi="仿宋" w:eastAsia="仿宋" w:cs="仿宋"/>
          <w:color w:val="000000"/>
          <w:sz w:val="28"/>
          <w:szCs w:val="28"/>
          <w:lang w:val="en-US" w:eastAsia="zh-CN"/>
        </w:rPr>
        <w:t>其他</w:t>
      </w:r>
      <w:r>
        <w:rPr>
          <w:rFonts w:hint="eastAsia" w:ascii="仿宋" w:hAnsi="仿宋" w:eastAsia="仿宋" w:cs="仿宋"/>
          <w:color w:val="000000"/>
          <w:sz w:val="28"/>
          <w:szCs w:val="28"/>
          <w:lang w:val="zh-CN"/>
        </w:rPr>
        <w:t>相关工作，并获得上级部门的认可。</w:t>
      </w:r>
    </w:p>
    <w:p w14:paraId="5CB89ED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形成铸造企业</w:t>
      </w:r>
      <w:r>
        <w:rPr>
          <w:rFonts w:hint="eastAsia" w:ascii="仿宋" w:hAnsi="仿宋" w:eastAsia="仿宋" w:cs="仿宋"/>
          <w:color w:val="000000"/>
          <w:sz w:val="28"/>
          <w:szCs w:val="28"/>
          <w:lang w:val="zh-CN"/>
        </w:rPr>
        <w:t>现场</w:t>
      </w:r>
      <w:r>
        <w:rPr>
          <w:rFonts w:hint="eastAsia" w:ascii="仿宋" w:hAnsi="仿宋" w:eastAsia="仿宋" w:cs="仿宋"/>
          <w:color w:val="000000"/>
          <w:sz w:val="28"/>
          <w:szCs w:val="28"/>
          <w:lang w:val="en-US" w:eastAsia="zh-CN"/>
        </w:rPr>
        <w:t>整改验收</w:t>
      </w:r>
      <w:r>
        <w:rPr>
          <w:rFonts w:hint="eastAsia" w:ascii="仿宋" w:hAnsi="仿宋" w:eastAsia="仿宋" w:cs="仿宋"/>
          <w:color w:val="000000"/>
          <w:sz w:val="28"/>
          <w:szCs w:val="28"/>
          <w:lang w:val="zh-CN"/>
        </w:rPr>
        <w:t>标准，组织专家对企业</w:t>
      </w:r>
      <w:r>
        <w:rPr>
          <w:rFonts w:hint="eastAsia" w:ascii="仿宋" w:hAnsi="仿宋" w:eastAsia="仿宋" w:cs="仿宋"/>
          <w:color w:val="000000"/>
          <w:sz w:val="28"/>
          <w:szCs w:val="28"/>
          <w:lang w:val="en-US" w:eastAsia="zh-CN"/>
        </w:rPr>
        <w:t>整改提升</w:t>
      </w:r>
      <w:r>
        <w:rPr>
          <w:rFonts w:hint="eastAsia" w:ascii="仿宋" w:hAnsi="仿宋" w:eastAsia="仿宋" w:cs="仿宋"/>
          <w:color w:val="000000"/>
          <w:sz w:val="28"/>
          <w:szCs w:val="28"/>
          <w:lang w:val="zh-CN"/>
        </w:rPr>
        <w:t>进行现场核查</w:t>
      </w:r>
      <w:r>
        <w:rPr>
          <w:rFonts w:hint="eastAsia" w:ascii="仿宋" w:hAnsi="仿宋" w:eastAsia="仿宋" w:cs="仿宋"/>
          <w:color w:val="000000"/>
          <w:sz w:val="28"/>
          <w:szCs w:val="28"/>
          <w:lang w:val="en-US" w:eastAsia="zh-CN"/>
        </w:rPr>
        <w:t>验收</w:t>
      </w:r>
      <w:r>
        <w:rPr>
          <w:rFonts w:hint="eastAsia" w:ascii="仿宋" w:hAnsi="仿宋" w:eastAsia="仿宋" w:cs="仿宋"/>
          <w:color w:val="000000"/>
          <w:sz w:val="28"/>
          <w:szCs w:val="28"/>
          <w:lang w:val="zh-CN"/>
        </w:rPr>
        <w:t>。</w:t>
      </w:r>
    </w:p>
    <w:p w14:paraId="0EB61672">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六 、质量保证及售后服务</w:t>
      </w:r>
    </w:p>
    <w:p w14:paraId="6B98022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1、应按招标文件规定及响应文件承诺的技术性能、技术要求、质量标准向甲方提供服务；若无特殊说明，则按国家有关部门最新颁布的标准及规范为准。</w:t>
      </w:r>
    </w:p>
    <w:p w14:paraId="7866793F">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2、应保证其提供的服务是全面和规范的，并完全符合招投标文件</w:t>
      </w:r>
      <w:r>
        <w:rPr>
          <w:rFonts w:hint="eastAsia" w:ascii="仿宋" w:hAnsi="仿宋" w:eastAsia="仿宋" w:cs="仿宋"/>
          <w:color w:val="000000"/>
          <w:sz w:val="28"/>
          <w:szCs w:val="28"/>
          <w:lang w:val="en-US" w:eastAsia="zh-CN"/>
        </w:rPr>
        <w:t>要求</w:t>
      </w:r>
      <w:r>
        <w:rPr>
          <w:rFonts w:hint="eastAsia" w:ascii="仿宋" w:hAnsi="仿宋" w:eastAsia="仿宋" w:cs="仿宋"/>
          <w:color w:val="000000"/>
          <w:sz w:val="28"/>
          <w:szCs w:val="28"/>
          <w:lang w:val="zh-CN"/>
        </w:rPr>
        <w:t>。如因提供的服务有瑕疵造成甲方</w:t>
      </w:r>
      <w:r>
        <w:rPr>
          <w:rFonts w:hint="eastAsia" w:ascii="仿宋" w:hAnsi="仿宋" w:eastAsia="仿宋" w:cs="仿宋"/>
          <w:color w:val="000000"/>
          <w:sz w:val="28"/>
          <w:szCs w:val="28"/>
          <w:lang w:val="en-US" w:eastAsia="zh-CN"/>
        </w:rPr>
        <w:t>及企业</w:t>
      </w:r>
      <w:r>
        <w:rPr>
          <w:rFonts w:hint="eastAsia" w:ascii="仿宋" w:hAnsi="仿宋" w:eastAsia="仿宋" w:cs="仿宋"/>
          <w:color w:val="000000"/>
          <w:sz w:val="28"/>
          <w:szCs w:val="28"/>
          <w:lang w:val="zh-CN"/>
        </w:rPr>
        <w:t>损失的，所需费用由服务方承担。</w:t>
      </w:r>
    </w:p>
    <w:p w14:paraId="7C2599EF">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3、如</w:t>
      </w:r>
      <w:r>
        <w:rPr>
          <w:rFonts w:hint="eastAsia" w:ascii="仿宋" w:hAnsi="仿宋" w:eastAsia="仿宋" w:cs="仿宋"/>
          <w:color w:val="000000"/>
          <w:sz w:val="28"/>
          <w:szCs w:val="28"/>
          <w:lang w:val="en-US" w:eastAsia="zh-CN"/>
        </w:rPr>
        <w:t>甲方需要现场指导</w:t>
      </w:r>
      <w:r>
        <w:rPr>
          <w:rFonts w:hint="eastAsia" w:ascii="仿宋" w:hAnsi="仿宋" w:eastAsia="仿宋" w:cs="仿宋"/>
          <w:color w:val="000000"/>
          <w:sz w:val="28"/>
          <w:szCs w:val="28"/>
          <w:lang w:val="zh-CN"/>
        </w:rPr>
        <w:t>，在接到甲方通知后在24小时内到达甲方现场。</w:t>
      </w:r>
    </w:p>
    <w:p w14:paraId="025B54A2">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七 、保 密</w:t>
      </w:r>
    </w:p>
    <w:p w14:paraId="58BCBE56">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保密内容及要求：保证对在本合同谈判、签订及履行过程中获悉的属于甲方或其关联公司的且无法从公开渠道获得的文件及资料(包括本合同、技术文件、商业秘密、经营信息、技术服务成果等)予以保密，未经甲方同意，不得向任何第三方泄露。</w:t>
      </w:r>
    </w:p>
    <w:p w14:paraId="421D176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2、保密期间：至该等保密内容可以通过公开渠道获取为止。</w:t>
      </w:r>
    </w:p>
    <w:p w14:paraId="39BBDCD2">
      <w:pPr>
        <w:keepNext w:val="0"/>
        <w:keepLines w:val="0"/>
        <w:pageBreakBefore w:val="0"/>
        <w:kinsoku/>
        <w:wordWrap/>
        <w:overflowPunct/>
        <w:topLinePunct w:val="0"/>
        <w:bidi w:val="0"/>
        <w:spacing w:line="240" w:lineRule="auto"/>
        <w:ind w:firstLine="562" w:firstLineChars="200"/>
        <w:textAlignment w:val="auto"/>
        <w:rPr>
          <w:rFonts w:hint="eastAsia" w:ascii="仿宋" w:hAnsi="仿宋" w:eastAsia="仿宋" w:cs="仿宋"/>
          <w:b/>
          <w:sz w:val="28"/>
          <w:szCs w:val="28"/>
        </w:rPr>
      </w:pPr>
      <w:r>
        <w:rPr>
          <w:rFonts w:hint="eastAsia" w:ascii="仿宋" w:hAnsi="仿宋" w:eastAsia="仿宋" w:cs="仿宋"/>
          <w:b/>
          <w:sz w:val="28"/>
          <w:szCs w:val="28"/>
          <w:lang w:eastAsia="zh-CN"/>
        </w:rPr>
        <w:t>八</w:t>
      </w:r>
      <w:r>
        <w:rPr>
          <w:rFonts w:hint="eastAsia" w:ascii="仿宋" w:hAnsi="仿宋" w:eastAsia="仿宋" w:cs="仿宋"/>
          <w:b/>
          <w:sz w:val="28"/>
          <w:szCs w:val="28"/>
        </w:rPr>
        <w:t>、其他要求详见拟定的合同条款等。</w:t>
      </w:r>
    </w:p>
    <w:p w14:paraId="5B97DB23">
      <w:pPr>
        <w:pStyle w:val="57"/>
        <w:rPr>
          <w:rFonts w:hint="eastAsia" w:ascii="宋体" w:hAnsi="宋体" w:eastAsia="宋体" w:cs="宋体"/>
          <w:b/>
          <w:bCs/>
          <w:sz w:val="30"/>
          <w:szCs w:val="30"/>
        </w:rPr>
      </w:pPr>
    </w:p>
    <w:p w14:paraId="1D313256">
      <w:pPr>
        <w:pStyle w:val="22"/>
        <w:rPr>
          <w:rFonts w:hint="eastAsia" w:ascii="宋体" w:hAnsi="宋体" w:eastAsia="宋体" w:cs="宋体"/>
          <w:b/>
          <w:bCs/>
          <w:sz w:val="30"/>
          <w:szCs w:val="30"/>
        </w:rPr>
      </w:pPr>
    </w:p>
    <w:p w14:paraId="5099A837">
      <w:pPr>
        <w:pStyle w:val="20"/>
        <w:rPr>
          <w:rFonts w:hint="eastAsia" w:ascii="宋体" w:hAnsi="宋体" w:eastAsia="宋体" w:cs="宋体"/>
          <w:b/>
          <w:bCs/>
          <w:sz w:val="30"/>
          <w:szCs w:val="30"/>
        </w:rPr>
      </w:pPr>
    </w:p>
    <w:p w14:paraId="07C88D65">
      <w:pPr>
        <w:pStyle w:val="57"/>
        <w:rPr>
          <w:rFonts w:hint="eastAsia" w:ascii="宋体" w:hAnsi="宋体" w:eastAsia="宋体" w:cs="宋体"/>
          <w:b/>
          <w:bCs/>
          <w:sz w:val="30"/>
          <w:szCs w:val="30"/>
        </w:rPr>
      </w:pPr>
    </w:p>
    <w:p w14:paraId="187649CA">
      <w:pPr>
        <w:pStyle w:val="22"/>
        <w:rPr>
          <w:rFonts w:hint="eastAsia" w:ascii="宋体" w:hAnsi="宋体" w:eastAsia="宋体" w:cs="宋体"/>
          <w:b/>
          <w:bCs/>
          <w:sz w:val="30"/>
          <w:szCs w:val="30"/>
        </w:rPr>
      </w:pPr>
    </w:p>
    <w:p w14:paraId="222A7880">
      <w:pPr>
        <w:pStyle w:val="20"/>
        <w:rPr>
          <w:rFonts w:hint="eastAsia" w:ascii="宋体" w:hAnsi="宋体" w:eastAsia="宋体" w:cs="宋体"/>
          <w:b/>
          <w:bCs/>
          <w:sz w:val="30"/>
          <w:szCs w:val="30"/>
        </w:rPr>
      </w:pPr>
    </w:p>
    <w:p w14:paraId="0A5A5612">
      <w:pPr>
        <w:pStyle w:val="57"/>
        <w:rPr>
          <w:rFonts w:hint="eastAsia" w:ascii="宋体" w:hAnsi="宋体" w:eastAsia="宋体" w:cs="宋体"/>
          <w:b/>
          <w:bCs/>
          <w:sz w:val="30"/>
          <w:szCs w:val="30"/>
        </w:rPr>
      </w:pPr>
    </w:p>
    <w:p w14:paraId="0DE26104">
      <w:pPr>
        <w:pStyle w:val="22"/>
        <w:rPr>
          <w:rFonts w:hint="eastAsia" w:ascii="宋体" w:hAnsi="宋体" w:eastAsia="宋体" w:cs="宋体"/>
          <w:b/>
          <w:bCs/>
          <w:sz w:val="30"/>
          <w:szCs w:val="30"/>
        </w:rPr>
      </w:pPr>
    </w:p>
    <w:p w14:paraId="2DA8E617">
      <w:pPr>
        <w:pStyle w:val="23"/>
        <w:rPr>
          <w:rFonts w:hint="eastAsia" w:ascii="宋体" w:hAnsi="宋体" w:eastAsia="宋体" w:cs="宋体"/>
          <w:b/>
          <w:bCs/>
          <w:sz w:val="30"/>
          <w:szCs w:val="30"/>
        </w:rPr>
      </w:pPr>
    </w:p>
    <w:p w14:paraId="7F7CE0D8">
      <w:pPr>
        <w:pStyle w:val="22"/>
        <w:rPr>
          <w:rFonts w:hint="eastAsia" w:ascii="宋体" w:hAnsi="宋体" w:eastAsia="宋体" w:cs="宋体"/>
          <w:b/>
          <w:bCs/>
          <w:sz w:val="30"/>
          <w:szCs w:val="30"/>
        </w:rPr>
      </w:pPr>
    </w:p>
    <w:p w14:paraId="26AC39BB">
      <w:pPr>
        <w:pStyle w:val="23"/>
        <w:rPr>
          <w:rFonts w:hint="eastAsia" w:ascii="宋体" w:hAnsi="宋体" w:eastAsia="宋体" w:cs="宋体"/>
          <w:b/>
          <w:bCs/>
          <w:sz w:val="30"/>
          <w:szCs w:val="30"/>
        </w:rPr>
      </w:pPr>
    </w:p>
    <w:p w14:paraId="4E1730E9">
      <w:pPr>
        <w:pStyle w:val="22"/>
        <w:rPr>
          <w:rFonts w:hint="eastAsia"/>
        </w:rPr>
      </w:pPr>
    </w:p>
    <w:p w14:paraId="66A8A7E4">
      <w:pPr>
        <w:pStyle w:val="22"/>
        <w:rPr>
          <w:rFonts w:hint="eastAsia" w:ascii="宋体" w:hAnsi="宋体" w:eastAsia="宋体" w:cs="宋体"/>
          <w:b/>
          <w:bCs/>
          <w:sz w:val="30"/>
          <w:szCs w:val="30"/>
        </w:rPr>
      </w:pPr>
    </w:p>
    <w:p w14:paraId="10768316">
      <w:pPr>
        <w:pStyle w:val="22"/>
        <w:pageBreakBefore w:val="0"/>
        <w:wordWrap/>
        <w:overflowPunct/>
        <w:topLinePunct w:val="0"/>
        <w:bidi w:val="0"/>
        <w:jc w:val="both"/>
        <w:outlineLvl w:val="9"/>
        <w:rPr>
          <w:rFonts w:hint="eastAsia" w:ascii="宋体" w:hAnsi="宋体" w:eastAsia="宋体" w:cs="宋体"/>
          <w:b/>
          <w:bCs/>
          <w:sz w:val="30"/>
          <w:szCs w:val="30"/>
        </w:rPr>
      </w:pPr>
    </w:p>
    <w:p w14:paraId="2DC3867C">
      <w:pPr>
        <w:pStyle w:val="22"/>
        <w:pageBreakBefore w:val="0"/>
        <w:wordWrap/>
        <w:overflowPunct/>
        <w:topLinePunct w:val="0"/>
        <w:bidi w:val="0"/>
        <w:jc w:val="center"/>
        <w:outlineLvl w:val="1"/>
        <w:rPr>
          <w:rFonts w:hint="eastAsia" w:ascii="宋体" w:hAnsi="宋体" w:eastAsia="宋体" w:cs="宋体"/>
          <w:b/>
          <w:bCs/>
          <w:sz w:val="30"/>
          <w:szCs w:val="30"/>
        </w:rPr>
      </w:pPr>
      <w:r>
        <w:rPr>
          <w:rFonts w:hint="eastAsia" w:ascii="宋体" w:hAnsi="宋体" w:eastAsia="宋体" w:cs="宋体"/>
          <w:b/>
          <w:bCs/>
          <w:sz w:val="30"/>
          <w:szCs w:val="30"/>
        </w:rPr>
        <w:t>3、磋商报价表</w:t>
      </w:r>
    </w:p>
    <w:p w14:paraId="06E96E8A">
      <w:pPr>
        <w:pStyle w:val="22"/>
        <w:pageBreakBefore w:val="0"/>
        <w:wordWrap/>
        <w:overflowPunct/>
        <w:topLinePunct w:val="0"/>
        <w:bidi w:val="0"/>
        <w:rPr>
          <w:rFonts w:hint="eastAsia" w:ascii="宋体" w:hAnsi="宋体" w:eastAsia="宋体" w:cs="宋体"/>
          <w:sz w:val="24"/>
        </w:rPr>
      </w:pPr>
    </w:p>
    <w:p w14:paraId="0A6411BA">
      <w:pPr>
        <w:pStyle w:val="22"/>
        <w:pageBreakBefore w:val="0"/>
        <w:widowControl/>
        <w:wordWrap/>
        <w:overflowPunct/>
        <w:topLinePunct w:val="0"/>
        <w:bidi w:val="0"/>
        <w:spacing w:line="360" w:lineRule="auto"/>
        <w:jc w:val="left"/>
        <w:rPr>
          <w:rFonts w:hint="eastAsia" w:ascii="宋体" w:hAnsi="宋体" w:eastAsia="宋体" w:cs="宋体"/>
          <w:sz w:val="24"/>
        </w:rPr>
      </w:pPr>
      <w:r>
        <w:rPr>
          <w:rFonts w:hint="eastAsia" w:ascii="宋体" w:hAnsi="宋体" w:eastAsia="宋体" w:cs="宋体"/>
          <w:sz w:val="24"/>
        </w:rPr>
        <w:t xml:space="preserve">本次为首次报价             </w:t>
      </w:r>
    </w:p>
    <w:p w14:paraId="5EF39AB2">
      <w:pPr>
        <w:pStyle w:val="22"/>
        <w:pageBreakBefore w:val="0"/>
        <w:widowControl/>
        <w:wordWrap/>
        <w:overflowPunct/>
        <w:topLinePunct w:val="0"/>
        <w:bidi w:val="0"/>
        <w:spacing w:line="360" w:lineRule="auto"/>
        <w:jc w:val="left"/>
        <w:rPr>
          <w:rFonts w:hint="eastAsia" w:ascii="宋体" w:hAnsi="宋体" w:eastAsia="宋体" w:cs="宋体"/>
          <w:sz w:val="24"/>
        </w:rPr>
      </w:pPr>
      <w:r>
        <w:rPr>
          <w:rFonts w:hint="eastAsia" w:ascii="宋体" w:hAnsi="宋体" w:eastAsia="宋体" w:cs="宋体"/>
          <w:sz w:val="24"/>
        </w:rPr>
        <w:t>项目编号：</w:t>
      </w:r>
      <w:r>
        <w:rPr>
          <w:rFonts w:hint="eastAsia" w:ascii="宋体" w:hAnsi="宋体" w:cs="宋体"/>
          <w:sz w:val="24"/>
          <w:lang w:eastAsia="zh-CN"/>
        </w:rPr>
        <w:t>JSZC-320322-QJXM-C2025-0004</w:t>
      </w:r>
      <w:r>
        <w:rPr>
          <w:rFonts w:hint="eastAsia" w:ascii="宋体" w:hAnsi="宋体" w:eastAsia="宋体" w:cs="宋体"/>
          <w:sz w:val="24"/>
        </w:rPr>
        <w:t xml:space="preserve">              货币单位：人民币元</w:t>
      </w:r>
    </w:p>
    <w:p w14:paraId="6A7ACB4C">
      <w:pPr>
        <w:pStyle w:val="20"/>
        <w:pageBreakBefore w:val="0"/>
        <w:wordWrap/>
        <w:overflowPunct/>
        <w:topLinePunct w:val="0"/>
        <w:bidi w:val="0"/>
        <w:rPr>
          <w:rFonts w:hint="eastAsia" w:ascii="宋体" w:hAnsi="宋体" w:eastAsia="宋体" w:cs="宋体"/>
        </w:rPr>
      </w:pPr>
    </w:p>
    <w:tbl>
      <w:tblPr>
        <w:tblStyle w:val="48"/>
        <w:tblW w:w="8850" w:type="dxa"/>
        <w:jc w:val="center"/>
        <w:tblBorders>
          <w:top w:val="single" w:color="000000" w:sz="6" w:space="0"/>
          <w:left w:val="single" w:color="000000" w:sz="6" w:space="0"/>
          <w:bottom w:val="single" w:color="000000" w:sz="2" w:space="0"/>
          <w:right w:val="single" w:color="000000" w:sz="6" w:space="0"/>
          <w:insideH w:val="single" w:color="000000" w:sz="2" w:space="0"/>
          <w:insideV w:val="single" w:color="000000" w:sz="2" w:space="0"/>
        </w:tblBorders>
        <w:tblLayout w:type="fixed"/>
        <w:tblCellMar>
          <w:top w:w="0" w:type="dxa"/>
          <w:left w:w="108" w:type="dxa"/>
          <w:bottom w:w="0" w:type="dxa"/>
          <w:right w:w="108" w:type="dxa"/>
        </w:tblCellMar>
      </w:tblPr>
      <w:tblGrid>
        <w:gridCol w:w="2668"/>
        <w:gridCol w:w="3019"/>
        <w:gridCol w:w="3163"/>
      </w:tblGrid>
      <w:tr w14:paraId="63EB5B57">
        <w:tblPrEx>
          <w:tblBorders>
            <w:top w:val="single" w:color="000000" w:sz="6"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108" w:type="dxa"/>
            <w:bottom w:w="0" w:type="dxa"/>
            <w:right w:w="108" w:type="dxa"/>
          </w:tblCellMar>
        </w:tblPrEx>
        <w:trPr>
          <w:cantSplit/>
          <w:trHeight w:val="1163" w:hRule="atLeast"/>
          <w:jc w:val="center"/>
        </w:trPr>
        <w:tc>
          <w:tcPr>
            <w:tcW w:w="2668" w:type="dxa"/>
            <w:tcBorders>
              <w:top w:val="single" w:color="000000" w:sz="6" w:space="0"/>
              <w:left w:val="single" w:color="000000" w:sz="6" w:space="0"/>
              <w:bottom w:val="single" w:color="000000" w:sz="2" w:space="0"/>
              <w:right w:val="single" w:color="000000" w:sz="2" w:space="0"/>
            </w:tcBorders>
            <w:noWrap w:val="0"/>
            <w:vAlign w:val="center"/>
          </w:tcPr>
          <w:p w14:paraId="2E34D0C1">
            <w:pPr>
              <w:pageBreakBefore w:val="0"/>
              <w:wordWrap/>
              <w:overflowPunct/>
              <w:topLinePunct w:val="0"/>
              <w:bidi w:val="0"/>
              <w:jc w:val="center"/>
              <w:rPr>
                <w:rFonts w:hint="eastAsia" w:ascii="宋体" w:hAnsi="宋体" w:eastAsia="宋体" w:cs="宋体"/>
                <w:sz w:val="24"/>
              </w:rPr>
            </w:pPr>
            <w:r>
              <w:rPr>
                <w:rFonts w:hint="eastAsia" w:ascii="宋体" w:hAnsi="宋体" w:eastAsia="宋体" w:cs="宋体"/>
                <w:sz w:val="24"/>
              </w:rPr>
              <w:t>项目名称</w:t>
            </w:r>
          </w:p>
        </w:tc>
        <w:tc>
          <w:tcPr>
            <w:tcW w:w="3019" w:type="dxa"/>
            <w:tcBorders>
              <w:top w:val="single" w:color="000000" w:sz="6" w:space="0"/>
              <w:left w:val="single" w:color="000000" w:sz="2" w:space="0"/>
              <w:bottom w:val="single" w:color="000000" w:sz="2" w:space="0"/>
              <w:right w:val="single" w:color="000000" w:sz="2" w:space="0"/>
            </w:tcBorders>
            <w:noWrap w:val="0"/>
            <w:vAlign w:val="center"/>
          </w:tcPr>
          <w:p w14:paraId="1C6958DF">
            <w:pPr>
              <w:pageBreakBefore w:val="0"/>
              <w:wordWrap/>
              <w:overflowPunct/>
              <w:topLinePunct w:val="0"/>
              <w:bidi w:val="0"/>
              <w:jc w:val="center"/>
              <w:rPr>
                <w:rFonts w:hint="eastAsia" w:ascii="宋体" w:hAnsi="宋体" w:eastAsia="宋体" w:cs="宋体"/>
                <w:sz w:val="24"/>
              </w:rPr>
            </w:pPr>
            <w:r>
              <w:rPr>
                <w:rFonts w:hint="eastAsia" w:ascii="宋体" w:hAnsi="宋体" w:eastAsia="宋体" w:cs="宋体"/>
                <w:sz w:val="24"/>
              </w:rPr>
              <w:t>项目内容</w:t>
            </w:r>
          </w:p>
        </w:tc>
        <w:tc>
          <w:tcPr>
            <w:tcW w:w="3163" w:type="dxa"/>
            <w:tcBorders>
              <w:top w:val="single" w:color="000000" w:sz="6" w:space="0"/>
              <w:left w:val="single" w:color="000000" w:sz="2" w:space="0"/>
              <w:bottom w:val="single" w:color="000000" w:sz="2" w:space="0"/>
              <w:right w:val="single" w:color="000000" w:sz="2" w:space="0"/>
            </w:tcBorders>
            <w:noWrap w:val="0"/>
            <w:vAlign w:val="center"/>
          </w:tcPr>
          <w:p w14:paraId="6F740350">
            <w:pPr>
              <w:pageBreakBefore w:val="0"/>
              <w:wordWrap/>
              <w:overflowPunct/>
              <w:topLinePunct w:val="0"/>
              <w:bidi w:val="0"/>
              <w:jc w:val="center"/>
              <w:rPr>
                <w:rFonts w:hint="eastAsia" w:ascii="宋体" w:hAnsi="宋体" w:eastAsia="宋体" w:cs="宋体"/>
                <w:sz w:val="24"/>
              </w:rPr>
            </w:pPr>
            <w:r>
              <w:rPr>
                <w:rFonts w:hint="eastAsia" w:ascii="宋体" w:hAnsi="宋体" w:eastAsia="宋体" w:cs="宋体"/>
                <w:sz w:val="24"/>
              </w:rPr>
              <w:t>总价（小写）</w:t>
            </w:r>
          </w:p>
        </w:tc>
      </w:tr>
      <w:tr w14:paraId="09100259">
        <w:tblPrEx>
          <w:tblBorders>
            <w:top w:val="single" w:color="000000" w:sz="6"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108" w:type="dxa"/>
            <w:bottom w:w="0" w:type="dxa"/>
            <w:right w:w="108" w:type="dxa"/>
          </w:tblCellMar>
        </w:tblPrEx>
        <w:trPr>
          <w:cantSplit/>
          <w:trHeight w:val="1214" w:hRule="atLeast"/>
          <w:jc w:val="center"/>
        </w:trPr>
        <w:tc>
          <w:tcPr>
            <w:tcW w:w="2668" w:type="dxa"/>
            <w:tcBorders>
              <w:top w:val="single" w:color="000000" w:sz="2" w:space="0"/>
              <w:left w:val="single" w:color="000000" w:sz="6" w:space="0"/>
              <w:right w:val="single" w:color="000000" w:sz="2" w:space="0"/>
            </w:tcBorders>
            <w:noWrap w:val="0"/>
            <w:vAlign w:val="center"/>
          </w:tcPr>
          <w:p w14:paraId="2BA72581">
            <w:pPr>
              <w:pageBreakBefore w:val="0"/>
              <w:wordWrap/>
              <w:overflowPunct/>
              <w:topLinePunct w:val="0"/>
              <w:bidi w:val="0"/>
              <w:jc w:val="center"/>
              <w:rPr>
                <w:rFonts w:hint="eastAsia" w:ascii="宋体" w:hAnsi="宋体" w:eastAsia="宋体" w:cs="宋体"/>
                <w:sz w:val="24"/>
              </w:rPr>
            </w:pPr>
            <w:r>
              <w:rPr>
                <w:rFonts w:hint="eastAsia" w:ascii="宋体" w:hAnsi="宋体" w:cs="宋体"/>
                <w:i w:val="0"/>
                <w:iCs w:val="0"/>
                <w:caps w:val="0"/>
                <w:color w:val="000000"/>
                <w:spacing w:val="0"/>
                <w:sz w:val="24"/>
                <w:szCs w:val="24"/>
                <w:lang w:val="en-US" w:eastAsia="zh-CN" w:bidi="ar"/>
              </w:rPr>
              <w:t>沛县铸造行业整治提升项目</w:t>
            </w:r>
            <w:r>
              <w:rPr>
                <w:rFonts w:hint="eastAsia" w:ascii="宋体" w:hAnsi="宋体" w:eastAsia="宋体" w:cs="宋体"/>
                <w:i w:val="0"/>
                <w:iCs w:val="0"/>
                <w:caps w:val="0"/>
                <w:color w:val="000000"/>
                <w:spacing w:val="0"/>
                <w:sz w:val="24"/>
                <w:szCs w:val="24"/>
                <w:lang w:val="en-US" w:eastAsia="zh-CN" w:bidi="ar"/>
              </w:rPr>
              <w:t xml:space="preserve"> </w:t>
            </w:r>
          </w:p>
        </w:tc>
        <w:tc>
          <w:tcPr>
            <w:tcW w:w="3019" w:type="dxa"/>
            <w:tcBorders>
              <w:top w:val="single" w:color="000000" w:sz="2" w:space="0"/>
              <w:left w:val="single" w:color="000000" w:sz="2" w:space="0"/>
              <w:right w:val="single" w:color="000000" w:sz="2" w:space="0"/>
            </w:tcBorders>
            <w:noWrap w:val="0"/>
            <w:vAlign w:val="center"/>
          </w:tcPr>
          <w:p w14:paraId="7655526B">
            <w:pPr>
              <w:pageBreakBefore w:val="0"/>
              <w:wordWrap/>
              <w:overflowPunct/>
              <w:topLinePunct w:val="0"/>
              <w:bidi w:val="0"/>
              <w:jc w:val="center"/>
              <w:rPr>
                <w:rFonts w:hint="eastAsia" w:ascii="宋体" w:hAnsi="宋体" w:eastAsia="宋体" w:cs="宋体"/>
                <w:sz w:val="24"/>
              </w:rPr>
            </w:pPr>
            <w:r>
              <w:rPr>
                <w:rFonts w:hint="eastAsia" w:ascii="宋体" w:hAnsi="宋体" w:eastAsia="宋体" w:cs="宋体"/>
                <w:sz w:val="24"/>
              </w:rPr>
              <w:t>详见</w:t>
            </w:r>
            <w:r>
              <w:rPr>
                <w:rFonts w:hint="eastAsia" w:ascii="宋体" w:hAnsi="宋体" w:eastAsia="宋体" w:cs="宋体"/>
                <w:bCs/>
                <w:sz w:val="24"/>
              </w:rPr>
              <w:t>响应文件</w:t>
            </w:r>
          </w:p>
        </w:tc>
        <w:tc>
          <w:tcPr>
            <w:tcW w:w="3163" w:type="dxa"/>
            <w:tcBorders>
              <w:top w:val="single" w:color="000000" w:sz="2" w:space="0"/>
              <w:left w:val="single" w:color="000000" w:sz="2" w:space="0"/>
              <w:right w:val="single" w:color="000000" w:sz="2" w:space="0"/>
            </w:tcBorders>
            <w:noWrap w:val="0"/>
            <w:vAlign w:val="center"/>
          </w:tcPr>
          <w:p w14:paraId="1680A341">
            <w:pPr>
              <w:pageBreakBefore w:val="0"/>
              <w:wordWrap/>
              <w:overflowPunct/>
              <w:topLinePunct w:val="0"/>
              <w:bidi w:val="0"/>
              <w:jc w:val="center"/>
              <w:rPr>
                <w:rFonts w:hint="eastAsia" w:ascii="宋体" w:hAnsi="宋体" w:eastAsia="宋体" w:cs="宋体"/>
                <w:sz w:val="24"/>
              </w:rPr>
            </w:pPr>
          </w:p>
        </w:tc>
      </w:tr>
      <w:tr w14:paraId="32C86D34">
        <w:tblPrEx>
          <w:tblBorders>
            <w:top w:val="single" w:color="000000" w:sz="6"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108" w:type="dxa"/>
            <w:bottom w:w="0" w:type="dxa"/>
            <w:right w:w="108" w:type="dxa"/>
          </w:tblCellMar>
        </w:tblPrEx>
        <w:trPr>
          <w:cantSplit/>
          <w:trHeight w:val="1452" w:hRule="atLeast"/>
          <w:jc w:val="center"/>
        </w:trPr>
        <w:tc>
          <w:tcPr>
            <w:tcW w:w="2668" w:type="dxa"/>
            <w:tcBorders>
              <w:top w:val="single" w:color="000000" w:sz="2" w:space="0"/>
              <w:left w:val="single" w:color="000000" w:sz="6" w:space="0"/>
              <w:bottom w:val="single" w:color="000000" w:sz="2" w:space="0"/>
              <w:right w:val="single" w:color="000000" w:sz="2" w:space="0"/>
            </w:tcBorders>
            <w:noWrap w:val="0"/>
            <w:vAlign w:val="center"/>
          </w:tcPr>
          <w:p w14:paraId="08BAD8AD">
            <w:pPr>
              <w:pageBreakBefore w:val="0"/>
              <w:wordWrap/>
              <w:overflowPunct/>
              <w:topLinePunct w:val="0"/>
              <w:bidi w:val="0"/>
              <w:jc w:val="center"/>
              <w:rPr>
                <w:rFonts w:hint="eastAsia" w:ascii="宋体" w:hAnsi="宋体" w:eastAsia="宋体" w:cs="宋体"/>
                <w:sz w:val="24"/>
              </w:rPr>
            </w:pPr>
            <w:r>
              <w:rPr>
                <w:rFonts w:hint="eastAsia" w:ascii="宋体" w:hAnsi="宋体" w:eastAsia="宋体" w:cs="宋体"/>
                <w:sz w:val="24"/>
              </w:rPr>
              <w:t>总价（大写）：</w:t>
            </w:r>
          </w:p>
        </w:tc>
        <w:tc>
          <w:tcPr>
            <w:tcW w:w="6182" w:type="dxa"/>
            <w:gridSpan w:val="2"/>
            <w:tcBorders>
              <w:top w:val="single" w:color="000000" w:sz="2" w:space="0"/>
              <w:left w:val="single" w:color="000000" w:sz="2" w:space="0"/>
              <w:bottom w:val="single" w:color="000000" w:sz="2" w:space="0"/>
              <w:right w:val="single" w:color="000000" w:sz="2" w:space="0"/>
            </w:tcBorders>
            <w:noWrap w:val="0"/>
            <w:vAlign w:val="center"/>
          </w:tcPr>
          <w:p w14:paraId="7401CE56">
            <w:pPr>
              <w:pageBreakBefore w:val="0"/>
              <w:wordWrap/>
              <w:overflowPunct/>
              <w:topLinePunct w:val="0"/>
              <w:bidi w:val="0"/>
              <w:jc w:val="center"/>
              <w:rPr>
                <w:rFonts w:hint="eastAsia" w:ascii="宋体" w:hAnsi="宋体" w:eastAsia="宋体" w:cs="宋体"/>
                <w:sz w:val="24"/>
              </w:rPr>
            </w:pPr>
          </w:p>
        </w:tc>
      </w:tr>
    </w:tbl>
    <w:p w14:paraId="5838FE75">
      <w:pPr>
        <w:pStyle w:val="23"/>
        <w:pageBreakBefore w:val="0"/>
        <w:wordWrap/>
        <w:overflowPunct/>
        <w:topLinePunct w:val="0"/>
        <w:bidi w:val="0"/>
        <w:rPr>
          <w:rFonts w:hint="eastAsia" w:ascii="宋体" w:hAnsi="宋体" w:eastAsia="宋体" w:cs="宋体"/>
          <w:sz w:val="24"/>
        </w:rPr>
      </w:pPr>
    </w:p>
    <w:p w14:paraId="52107C62">
      <w:pPr>
        <w:pStyle w:val="22"/>
        <w:pageBreakBefore w:val="0"/>
        <w:wordWrap/>
        <w:overflowPunct/>
        <w:topLinePunct w:val="0"/>
        <w:bidi w:val="0"/>
        <w:rPr>
          <w:rFonts w:hint="eastAsia" w:ascii="宋体" w:hAnsi="宋体" w:eastAsia="宋体" w:cs="宋体"/>
        </w:rPr>
      </w:pPr>
    </w:p>
    <w:p w14:paraId="58A21B1F">
      <w:pPr>
        <w:pStyle w:val="22"/>
        <w:pageBreakBefore w:val="0"/>
        <w:wordWrap/>
        <w:overflowPunct/>
        <w:topLinePunct w:val="0"/>
        <w:bidi w:val="0"/>
        <w:rPr>
          <w:rFonts w:hint="eastAsia" w:ascii="宋体" w:hAnsi="宋体" w:eastAsia="宋体" w:cs="宋体"/>
        </w:rPr>
      </w:pPr>
    </w:p>
    <w:p w14:paraId="29C55FD7">
      <w:pPr>
        <w:pStyle w:val="22"/>
        <w:pageBreakBefore w:val="0"/>
        <w:widowControl/>
        <w:wordWrap/>
        <w:overflowPunct/>
        <w:topLinePunct w:val="0"/>
        <w:bidi w:val="0"/>
        <w:spacing w:line="440" w:lineRule="exact"/>
        <w:jc w:val="left"/>
        <w:rPr>
          <w:rFonts w:hint="eastAsia" w:ascii="宋体" w:hAnsi="宋体" w:eastAsia="宋体" w:cs="宋体"/>
          <w:sz w:val="24"/>
        </w:rPr>
      </w:pPr>
      <w:r>
        <w:rPr>
          <w:rFonts w:hint="eastAsia" w:ascii="宋体" w:hAnsi="宋体" w:eastAsia="宋体" w:cs="宋体"/>
          <w:sz w:val="24"/>
        </w:rPr>
        <w:t>报价说明：</w:t>
      </w:r>
    </w:p>
    <w:p w14:paraId="41A756C3">
      <w:pPr>
        <w:pStyle w:val="22"/>
        <w:pageBreakBefore w:val="0"/>
        <w:widowControl/>
        <w:wordWrap/>
        <w:overflowPunct/>
        <w:topLinePunct w:val="0"/>
        <w:bidi w:val="0"/>
        <w:spacing w:line="440" w:lineRule="exact"/>
        <w:ind w:right="-1052" w:firstLine="480"/>
        <w:jc w:val="left"/>
        <w:rPr>
          <w:rFonts w:hint="eastAsia" w:ascii="宋体" w:hAnsi="宋体" w:eastAsia="宋体" w:cs="宋体"/>
          <w:sz w:val="24"/>
        </w:rPr>
      </w:pPr>
      <w:r>
        <w:rPr>
          <w:rFonts w:hint="eastAsia" w:ascii="宋体" w:hAnsi="宋体" w:eastAsia="宋体" w:cs="宋体"/>
          <w:sz w:val="24"/>
        </w:rPr>
        <w:t>1、报价包括完成项目的所有费用。采购人不再支付报价以外的任何费用。</w:t>
      </w:r>
    </w:p>
    <w:p w14:paraId="05CD8783">
      <w:pPr>
        <w:pStyle w:val="22"/>
        <w:pageBreakBefore w:val="0"/>
        <w:widowControl/>
        <w:wordWrap/>
        <w:overflowPunct/>
        <w:topLinePunct w:val="0"/>
        <w:bidi w:val="0"/>
        <w:spacing w:line="440" w:lineRule="exact"/>
        <w:ind w:right="-1052" w:firstLine="480"/>
        <w:jc w:val="left"/>
        <w:rPr>
          <w:rFonts w:hint="eastAsia" w:ascii="宋体" w:hAnsi="宋体" w:eastAsia="宋体" w:cs="宋体"/>
          <w:sz w:val="24"/>
        </w:rPr>
      </w:pPr>
      <w:r>
        <w:rPr>
          <w:rFonts w:hint="eastAsia" w:ascii="宋体" w:hAnsi="宋体" w:eastAsia="宋体" w:cs="宋体"/>
          <w:sz w:val="24"/>
        </w:rPr>
        <w:t>2、报价以总价为准，大小写不一致以大写为准；</w:t>
      </w:r>
    </w:p>
    <w:p w14:paraId="046A52F1">
      <w:pPr>
        <w:pStyle w:val="22"/>
        <w:pageBreakBefore w:val="0"/>
        <w:widowControl/>
        <w:wordWrap/>
        <w:overflowPunct/>
        <w:topLinePunct w:val="0"/>
        <w:bidi w:val="0"/>
        <w:spacing w:line="440" w:lineRule="exact"/>
        <w:ind w:right="-1052" w:firstLine="480"/>
        <w:jc w:val="left"/>
        <w:rPr>
          <w:rFonts w:hint="eastAsia" w:ascii="宋体" w:hAnsi="宋体" w:eastAsia="宋体" w:cs="宋体"/>
          <w:sz w:val="24"/>
        </w:rPr>
      </w:pPr>
      <w:r>
        <w:rPr>
          <w:rFonts w:hint="eastAsia" w:ascii="宋体" w:hAnsi="宋体" w:eastAsia="宋体" w:cs="宋体"/>
          <w:sz w:val="24"/>
        </w:rPr>
        <w:t>3、偏离说明：详见《偏离表》；</w:t>
      </w:r>
    </w:p>
    <w:p w14:paraId="694CA764">
      <w:pPr>
        <w:pStyle w:val="22"/>
        <w:pageBreakBefore w:val="0"/>
        <w:widowControl/>
        <w:wordWrap/>
        <w:overflowPunct/>
        <w:topLinePunct w:val="0"/>
        <w:bidi w:val="0"/>
        <w:spacing w:line="440" w:lineRule="exact"/>
        <w:ind w:right="-1052" w:firstLine="480"/>
        <w:jc w:val="left"/>
        <w:rPr>
          <w:rFonts w:hint="eastAsia" w:ascii="宋体" w:hAnsi="宋体" w:eastAsia="宋体" w:cs="宋体"/>
          <w:sz w:val="24"/>
        </w:rPr>
      </w:pPr>
      <w:r>
        <w:rPr>
          <w:rFonts w:hint="eastAsia" w:ascii="宋体" w:hAnsi="宋体" w:eastAsia="宋体" w:cs="宋体"/>
          <w:sz w:val="24"/>
        </w:rPr>
        <w:t>4、如最后报价未列明单价，则最后所报各项单价计算方法为：（最后总价/最初</w:t>
      </w:r>
    </w:p>
    <w:p w14:paraId="6BF70BC1">
      <w:pPr>
        <w:pStyle w:val="22"/>
        <w:pageBreakBefore w:val="0"/>
        <w:widowControl/>
        <w:wordWrap/>
        <w:overflowPunct/>
        <w:topLinePunct w:val="0"/>
        <w:bidi w:val="0"/>
        <w:spacing w:line="440" w:lineRule="exact"/>
        <w:ind w:right="-1052" w:firstLine="480"/>
        <w:jc w:val="left"/>
        <w:rPr>
          <w:rFonts w:hint="eastAsia" w:ascii="宋体" w:hAnsi="宋体" w:eastAsia="宋体" w:cs="宋体"/>
          <w:sz w:val="24"/>
        </w:rPr>
      </w:pPr>
      <w:r>
        <w:rPr>
          <w:rFonts w:hint="eastAsia" w:ascii="宋体" w:hAnsi="宋体" w:eastAsia="宋体" w:cs="宋体"/>
          <w:sz w:val="24"/>
        </w:rPr>
        <w:t>总价）* 各项最初报价的单价。</w:t>
      </w:r>
    </w:p>
    <w:p w14:paraId="258113F6">
      <w:pPr>
        <w:pStyle w:val="23"/>
        <w:pageBreakBefore w:val="0"/>
        <w:wordWrap/>
        <w:overflowPunct/>
        <w:topLinePunct w:val="0"/>
        <w:bidi w:val="0"/>
        <w:rPr>
          <w:rFonts w:hint="eastAsia" w:ascii="宋体" w:hAnsi="宋体" w:eastAsia="宋体" w:cs="宋体"/>
          <w:sz w:val="24"/>
        </w:rPr>
      </w:pPr>
    </w:p>
    <w:p w14:paraId="11096A91">
      <w:pPr>
        <w:pStyle w:val="22"/>
        <w:pageBreakBefore w:val="0"/>
        <w:wordWrap/>
        <w:overflowPunct/>
        <w:topLinePunct w:val="0"/>
        <w:bidi w:val="0"/>
        <w:rPr>
          <w:rFonts w:hint="eastAsia" w:ascii="宋体" w:hAnsi="宋体" w:eastAsia="宋体" w:cs="宋体"/>
          <w:sz w:val="24"/>
        </w:rPr>
      </w:pPr>
    </w:p>
    <w:p w14:paraId="7884ED69">
      <w:pPr>
        <w:pStyle w:val="23"/>
        <w:pageBreakBefore w:val="0"/>
        <w:wordWrap/>
        <w:overflowPunct/>
        <w:topLinePunct w:val="0"/>
        <w:bidi w:val="0"/>
        <w:rPr>
          <w:rFonts w:hint="eastAsia" w:ascii="宋体" w:hAnsi="宋体" w:eastAsia="宋体" w:cs="宋体"/>
        </w:rPr>
      </w:pPr>
    </w:p>
    <w:p w14:paraId="13B878C0">
      <w:pPr>
        <w:pStyle w:val="22"/>
        <w:pageBreakBefore w:val="0"/>
        <w:widowControl/>
        <w:wordWrap/>
        <w:overflowPunct/>
        <w:topLinePunct w:val="0"/>
        <w:bidi w:val="0"/>
        <w:spacing w:line="440" w:lineRule="exact"/>
        <w:ind w:right="29" w:firstLine="3960"/>
        <w:jc w:val="left"/>
        <w:rPr>
          <w:rFonts w:hint="eastAsia" w:ascii="宋体" w:hAnsi="宋体" w:eastAsia="宋体" w:cs="宋体"/>
          <w:sz w:val="24"/>
        </w:rPr>
      </w:pPr>
    </w:p>
    <w:p w14:paraId="743DE46A">
      <w:pPr>
        <w:pStyle w:val="20"/>
        <w:pageBreakBefore w:val="0"/>
        <w:wordWrap/>
        <w:overflowPunct/>
        <w:topLinePunct w:val="0"/>
        <w:bidi w:val="0"/>
        <w:rPr>
          <w:rFonts w:hint="eastAsia" w:ascii="宋体" w:hAnsi="宋体" w:eastAsia="宋体" w:cs="宋体"/>
        </w:rPr>
      </w:pPr>
    </w:p>
    <w:p w14:paraId="2DF725D5">
      <w:pPr>
        <w:pStyle w:val="22"/>
        <w:pageBreakBefore w:val="0"/>
        <w:wordWrap/>
        <w:overflowPunct/>
        <w:topLinePunct w:val="0"/>
        <w:bidi w:val="0"/>
        <w:rPr>
          <w:rFonts w:hint="eastAsia" w:ascii="宋体" w:hAnsi="宋体" w:eastAsia="宋体" w:cs="宋体"/>
          <w:sz w:val="24"/>
        </w:rPr>
      </w:pPr>
    </w:p>
    <w:p w14:paraId="1B1ADCAA">
      <w:pPr>
        <w:pStyle w:val="20"/>
        <w:pageBreakBefore w:val="0"/>
        <w:wordWrap/>
        <w:overflowPunct/>
        <w:topLinePunct w:val="0"/>
        <w:bidi w:val="0"/>
        <w:rPr>
          <w:rFonts w:hint="eastAsia" w:ascii="宋体" w:hAnsi="宋体" w:eastAsia="宋体" w:cs="宋体"/>
        </w:rPr>
      </w:pPr>
    </w:p>
    <w:p w14:paraId="050ACF47">
      <w:pPr>
        <w:pStyle w:val="23"/>
        <w:pageBreakBefore w:val="0"/>
        <w:wordWrap/>
        <w:overflowPunct/>
        <w:topLinePunct w:val="0"/>
        <w:bidi w:val="0"/>
        <w:rPr>
          <w:rFonts w:hint="eastAsia" w:ascii="宋体" w:hAnsi="宋体" w:eastAsia="宋体" w:cs="宋体"/>
        </w:rPr>
      </w:pPr>
    </w:p>
    <w:p w14:paraId="7C6AF81C">
      <w:pPr>
        <w:pStyle w:val="22"/>
        <w:pageBreakBefore w:val="0"/>
        <w:widowControl/>
        <w:wordWrap/>
        <w:overflowPunct/>
        <w:topLinePunct w:val="0"/>
        <w:bidi w:val="0"/>
        <w:spacing w:line="440" w:lineRule="exact"/>
        <w:ind w:right="29" w:firstLine="3960"/>
        <w:jc w:val="left"/>
        <w:rPr>
          <w:rFonts w:hint="eastAsia" w:ascii="宋体" w:hAnsi="宋体" w:eastAsia="宋体" w:cs="宋体"/>
          <w:sz w:val="24"/>
        </w:rPr>
      </w:pPr>
      <w:r>
        <w:rPr>
          <w:rFonts w:hint="eastAsia" w:ascii="宋体" w:hAnsi="宋体" w:eastAsia="宋体" w:cs="宋体"/>
          <w:sz w:val="24"/>
        </w:rPr>
        <w:t>供应商（</w:t>
      </w:r>
      <w:r>
        <w:rPr>
          <w:rFonts w:hint="eastAsia" w:ascii="宋体" w:hAnsi="宋体" w:eastAsia="宋体" w:cs="宋体"/>
          <w:sz w:val="24"/>
          <w:szCs w:val="24"/>
          <w:highlight w:val="none"/>
        </w:rPr>
        <w:t>加盖</w:t>
      </w:r>
      <w:r>
        <w:rPr>
          <w:rFonts w:hint="eastAsia" w:ascii="宋体" w:hAnsi="宋体" w:eastAsia="宋体" w:cs="宋体"/>
          <w:sz w:val="24"/>
          <w:szCs w:val="24"/>
          <w:highlight w:val="none"/>
          <w:lang w:val="en-US" w:eastAsia="zh-CN"/>
        </w:rPr>
        <w:t>电子签章</w:t>
      </w:r>
      <w:r>
        <w:rPr>
          <w:rFonts w:hint="eastAsia" w:ascii="宋体" w:hAnsi="宋体" w:eastAsia="宋体" w:cs="宋体"/>
          <w:sz w:val="24"/>
        </w:rPr>
        <w:t>）：</w:t>
      </w:r>
    </w:p>
    <w:p w14:paraId="016C903E">
      <w:pPr>
        <w:pStyle w:val="22"/>
        <w:pageBreakBefore w:val="0"/>
        <w:widowControl/>
        <w:wordWrap/>
        <w:overflowPunct/>
        <w:topLinePunct w:val="0"/>
        <w:bidi w:val="0"/>
        <w:spacing w:line="440" w:lineRule="exact"/>
        <w:ind w:left="3950" w:right="29"/>
        <w:jc w:val="left"/>
        <w:rPr>
          <w:rFonts w:hint="eastAsia" w:ascii="宋体" w:hAnsi="宋体" w:eastAsia="宋体" w:cs="宋体"/>
          <w:sz w:val="24"/>
        </w:rPr>
      </w:pPr>
      <w:r>
        <w:rPr>
          <w:rFonts w:hint="eastAsia" w:ascii="宋体" w:hAnsi="宋体" w:eastAsia="宋体" w:cs="宋体"/>
          <w:sz w:val="24"/>
        </w:rPr>
        <w:t xml:space="preserve">法定代表人或授权代表（签字或盖章）：  </w:t>
      </w:r>
    </w:p>
    <w:p w14:paraId="46E2DEF8">
      <w:pPr>
        <w:pStyle w:val="22"/>
        <w:pageBreakBefore w:val="0"/>
        <w:widowControl/>
        <w:wordWrap/>
        <w:overflowPunct/>
        <w:topLinePunct w:val="0"/>
        <w:bidi w:val="0"/>
        <w:spacing w:line="440" w:lineRule="exact"/>
        <w:ind w:left="3950" w:right="29"/>
        <w:jc w:val="left"/>
        <w:rPr>
          <w:rFonts w:hint="eastAsia" w:ascii="宋体" w:hAnsi="宋体" w:eastAsia="宋体" w:cs="宋体"/>
          <w:sz w:val="24"/>
        </w:rPr>
      </w:pPr>
      <w:r>
        <w:rPr>
          <w:rFonts w:hint="eastAsia" w:ascii="宋体" w:hAnsi="宋体" w:eastAsia="宋体" w:cs="宋体"/>
          <w:sz w:val="24"/>
        </w:rPr>
        <w:t>日期：</w:t>
      </w:r>
    </w:p>
    <w:p w14:paraId="27FABBB0">
      <w:pPr>
        <w:pStyle w:val="22"/>
        <w:pageBreakBefore w:val="0"/>
        <w:wordWrap/>
        <w:overflowPunct/>
        <w:topLinePunct w:val="0"/>
        <w:bidi w:val="0"/>
        <w:rPr>
          <w:rFonts w:hint="eastAsia" w:ascii="宋体" w:hAnsi="宋体" w:eastAsia="宋体" w:cs="宋体"/>
          <w:b/>
          <w:bCs/>
          <w:sz w:val="24"/>
        </w:rPr>
      </w:pPr>
    </w:p>
    <w:p w14:paraId="542CC5A9">
      <w:pPr>
        <w:pStyle w:val="20"/>
        <w:pageBreakBefore w:val="0"/>
        <w:wordWrap/>
        <w:overflowPunct/>
        <w:topLinePunct w:val="0"/>
        <w:bidi w:val="0"/>
        <w:rPr>
          <w:rFonts w:hint="eastAsia" w:ascii="宋体" w:hAnsi="宋体" w:eastAsia="宋体" w:cs="宋体"/>
          <w:b/>
          <w:bCs/>
          <w:sz w:val="24"/>
        </w:rPr>
      </w:pPr>
    </w:p>
    <w:p w14:paraId="5B63A31B">
      <w:pPr>
        <w:pStyle w:val="57"/>
        <w:pageBreakBefore w:val="0"/>
        <w:wordWrap/>
        <w:overflowPunct/>
        <w:topLinePunct w:val="0"/>
        <w:bidi w:val="0"/>
        <w:rPr>
          <w:rFonts w:hint="eastAsia" w:ascii="宋体" w:hAnsi="宋体" w:eastAsia="宋体" w:cs="宋体"/>
        </w:rPr>
      </w:pPr>
    </w:p>
    <w:p w14:paraId="10944C12">
      <w:pPr>
        <w:pStyle w:val="22"/>
        <w:pageBreakBefore w:val="0"/>
        <w:wordWrap/>
        <w:overflowPunct/>
        <w:topLinePunct w:val="0"/>
        <w:bidi w:val="0"/>
        <w:jc w:val="center"/>
        <w:outlineLvl w:val="1"/>
        <w:rPr>
          <w:rFonts w:hint="eastAsia" w:ascii="宋体" w:hAnsi="宋体" w:eastAsia="宋体" w:cs="宋体"/>
          <w:b/>
          <w:bCs/>
          <w:sz w:val="30"/>
          <w:szCs w:val="30"/>
        </w:rPr>
      </w:pPr>
      <w:r>
        <w:rPr>
          <w:rFonts w:hint="eastAsia" w:ascii="宋体" w:hAnsi="宋体" w:eastAsia="宋体" w:cs="宋体"/>
          <w:b/>
          <w:bCs/>
          <w:sz w:val="30"/>
          <w:szCs w:val="30"/>
        </w:rPr>
        <w:t>4、分项价格表</w:t>
      </w:r>
    </w:p>
    <w:p w14:paraId="0B8D5EA8">
      <w:pPr>
        <w:pStyle w:val="23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本次为首次报价</w:t>
      </w:r>
    </w:p>
    <w:p w14:paraId="5203FC7C">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cs="宋体"/>
          <w:sz w:val="24"/>
          <w:lang w:eastAsia="zh-CN"/>
        </w:rPr>
        <w:t>沛县铸造行业整治提升项目</w:t>
      </w:r>
      <w:r>
        <w:rPr>
          <w:rFonts w:hint="eastAsia" w:ascii="宋体" w:hAnsi="宋体" w:eastAsia="宋体" w:cs="宋体"/>
          <w:sz w:val="24"/>
        </w:rPr>
        <w:t xml:space="preserve">   </w:t>
      </w:r>
    </w:p>
    <w:p w14:paraId="7D0CB2B9">
      <w:pPr>
        <w:pStyle w:val="22"/>
        <w:pageBreakBefore w:val="0"/>
        <w:wordWrap/>
        <w:overflowPunct/>
        <w:topLinePunct w:val="0"/>
        <w:bidi w:val="0"/>
        <w:spacing w:line="360" w:lineRule="auto"/>
        <w:rPr>
          <w:rFonts w:hint="eastAsia" w:ascii="宋体" w:hAnsi="宋体" w:eastAsia="宋体" w:cs="宋体"/>
          <w:sz w:val="24"/>
          <w:lang w:eastAsia="zh-CN"/>
        </w:rPr>
      </w:pPr>
      <w:r>
        <w:rPr>
          <w:rFonts w:hint="eastAsia" w:ascii="宋体" w:hAnsi="宋体" w:eastAsia="宋体" w:cs="宋体"/>
          <w:sz w:val="24"/>
        </w:rPr>
        <w:t>项目编号：</w:t>
      </w:r>
      <w:r>
        <w:rPr>
          <w:rFonts w:hint="eastAsia" w:ascii="宋体" w:hAnsi="宋体" w:cs="宋体"/>
          <w:sz w:val="24"/>
          <w:lang w:eastAsia="zh-CN"/>
        </w:rPr>
        <w:t>JSZC-320322-QJXM-C2025-0004</w:t>
      </w:r>
    </w:p>
    <w:p w14:paraId="0598FAFD">
      <w:pPr>
        <w:pStyle w:val="22"/>
        <w:pageBreakBefore w:val="0"/>
        <w:wordWrap/>
        <w:overflowPunct/>
        <w:topLinePunct w:val="0"/>
        <w:bidi w:val="0"/>
        <w:ind w:firstLine="1560"/>
        <w:rPr>
          <w:rFonts w:hint="eastAsia" w:ascii="宋体" w:hAnsi="宋体" w:eastAsia="宋体" w:cs="宋体"/>
          <w:sz w:val="24"/>
        </w:rPr>
      </w:pPr>
      <w:r>
        <w:rPr>
          <w:rFonts w:hint="eastAsia" w:ascii="宋体" w:hAnsi="宋体" w:eastAsia="宋体" w:cs="宋体"/>
          <w:sz w:val="24"/>
        </w:rPr>
        <w:t xml:space="preserve">                　                    货币单位：人民币元</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2224"/>
        <w:gridCol w:w="1477"/>
        <w:gridCol w:w="1627"/>
        <w:gridCol w:w="1301"/>
        <w:gridCol w:w="1465"/>
      </w:tblGrid>
      <w:tr w14:paraId="163D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0" w:hRule="atLeast"/>
        </w:trPr>
        <w:tc>
          <w:tcPr>
            <w:tcW w:w="408" w:type="pct"/>
            <w:noWrap w:val="0"/>
            <w:vAlign w:val="center"/>
          </w:tcPr>
          <w:p w14:paraId="63DC4B3C">
            <w:pPr>
              <w:pageBreakBefore w:val="0"/>
              <w:wordWrap/>
              <w:overflowPunct/>
              <w:topLinePunct w:val="0"/>
              <w:bidi w:val="0"/>
              <w:rPr>
                <w:rFonts w:hint="eastAsia" w:ascii="宋体" w:hAnsi="宋体" w:eastAsia="宋体" w:cs="宋体"/>
                <w:color w:val="000000"/>
                <w:sz w:val="24"/>
              </w:rPr>
            </w:pPr>
            <w:r>
              <w:rPr>
                <w:rFonts w:hint="eastAsia" w:ascii="宋体" w:hAnsi="宋体" w:eastAsia="宋体" w:cs="宋体"/>
                <w:color w:val="000000"/>
                <w:sz w:val="24"/>
              </w:rPr>
              <w:t>序号</w:t>
            </w:r>
          </w:p>
        </w:tc>
        <w:tc>
          <w:tcPr>
            <w:tcW w:w="1262" w:type="pct"/>
            <w:noWrap w:val="0"/>
            <w:vAlign w:val="center"/>
          </w:tcPr>
          <w:p w14:paraId="03513D02">
            <w:pPr>
              <w:pageBreakBefore w:val="0"/>
              <w:wordWrap/>
              <w:overflowPunct/>
              <w:topLinePunct w:val="0"/>
              <w:bidi w:val="0"/>
              <w:rPr>
                <w:rFonts w:hint="eastAsia" w:ascii="宋体" w:hAnsi="宋体" w:eastAsia="宋体" w:cs="宋体"/>
                <w:color w:val="000000"/>
                <w:sz w:val="24"/>
              </w:rPr>
            </w:pPr>
            <w:r>
              <w:rPr>
                <w:rFonts w:hint="eastAsia" w:ascii="宋体" w:hAnsi="宋体" w:eastAsia="宋体" w:cs="宋体"/>
                <w:color w:val="000000"/>
                <w:sz w:val="24"/>
              </w:rPr>
              <w:t>项目名称</w:t>
            </w:r>
          </w:p>
        </w:tc>
        <w:tc>
          <w:tcPr>
            <w:tcW w:w="838" w:type="pct"/>
            <w:noWrap w:val="0"/>
            <w:vAlign w:val="center"/>
          </w:tcPr>
          <w:p w14:paraId="0D36B046">
            <w:pPr>
              <w:pageBreakBefore w:val="0"/>
              <w:wordWrap/>
              <w:overflowPunct/>
              <w:topLinePunct w:val="0"/>
              <w:bidi w:val="0"/>
              <w:rPr>
                <w:rFonts w:hint="eastAsia" w:ascii="宋体" w:hAnsi="宋体" w:eastAsia="宋体" w:cs="宋体"/>
                <w:color w:val="000000"/>
                <w:sz w:val="24"/>
              </w:rPr>
            </w:pPr>
            <w:r>
              <w:rPr>
                <w:rFonts w:hint="eastAsia" w:ascii="宋体" w:hAnsi="宋体" w:eastAsia="宋体" w:cs="宋体"/>
                <w:color w:val="000000"/>
                <w:sz w:val="24"/>
              </w:rPr>
              <w:t>数量</w:t>
            </w:r>
          </w:p>
        </w:tc>
        <w:tc>
          <w:tcPr>
            <w:tcW w:w="923" w:type="pct"/>
            <w:noWrap w:val="0"/>
            <w:vAlign w:val="center"/>
          </w:tcPr>
          <w:p w14:paraId="4FE1F1C5">
            <w:pPr>
              <w:pageBreakBefore w:val="0"/>
              <w:wordWrap/>
              <w:overflowPunct/>
              <w:topLinePunct w:val="0"/>
              <w:bidi w:val="0"/>
              <w:rPr>
                <w:rFonts w:hint="eastAsia" w:ascii="宋体" w:hAnsi="宋体" w:eastAsia="宋体" w:cs="宋体"/>
                <w:color w:val="000000"/>
                <w:sz w:val="24"/>
                <w:lang w:eastAsia="zh-CN"/>
              </w:rPr>
            </w:pPr>
            <w:r>
              <w:rPr>
                <w:rFonts w:hint="eastAsia" w:ascii="宋体" w:hAnsi="宋体" w:eastAsia="宋体" w:cs="宋体"/>
                <w:color w:val="000000"/>
                <w:sz w:val="24"/>
                <w:lang w:eastAsia="zh-CN"/>
              </w:rPr>
              <w:t>单价（元）</w:t>
            </w:r>
          </w:p>
        </w:tc>
        <w:tc>
          <w:tcPr>
            <w:tcW w:w="738" w:type="pct"/>
            <w:noWrap w:val="0"/>
            <w:vAlign w:val="center"/>
          </w:tcPr>
          <w:p w14:paraId="7AAB65A4">
            <w:pPr>
              <w:pageBreakBefore w:val="0"/>
              <w:wordWrap/>
              <w:overflowPunct/>
              <w:topLinePunct w:val="0"/>
              <w:bidi w:val="0"/>
              <w:rPr>
                <w:rFonts w:hint="eastAsia" w:ascii="宋体" w:hAnsi="宋体" w:eastAsia="宋体" w:cs="宋体"/>
                <w:color w:val="000000"/>
                <w:sz w:val="24"/>
              </w:rPr>
            </w:pPr>
            <w:r>
              <w:rPr>
                <w:rFonts w:hint="eastAsia" w:ascii="宋体" w:hAnsi="宋体" w:eastAsia="宋体" w:cs="宋体"/>
                <w:color w:val="000000"/>
                <w:sz w:val="24"/>
              </w:rPr>
              <w:t>报价元）</w:t>
            </w:r>
          </w:p>
        </w:tc>
        <w:tc>
          <w:tcPr>
            <w:tcW w:w="828" w:type="pct"/>
            <w:noWrap w:val="0"/>
            <w:vAlign w:val="center"/>
          </w:tcPr>
          <w:p w14:paraId="606FBD18">
            <w:pPr>
              <w:pageBreakBefore w:val="0"/>
              <w:wordWrap/>
              <w:overflowPunct/>
              <w:topLinePunct w:val="0"/>
              <w:bidi w:val="0"/>
              <w:rPr>
                <w:rFonts w:hint="eastAsia" w:ascii="宋体" w:hAnsi="宋体" w:eastAsia="宋体" w:cs="宋体"/>
                <w:color w:val="000000"/>
                <w:sz w:val="24"/>
              </w:rPr>
            </w:pPr>
            <w:r>
              <w:rPr>
                <w:rFonts w:hint="eastAsia" w:ascii="宋体" w:hAnsi="宋体" w:eastAsia="宋体" w:cs="宋体"/>
                <w:color w:val="000000"/>
                <w:sz w:val="24"/>
              </w:rPr>
              <w:t>是否属于中小型和微型企业产品</w:t>
            </w:r>
          </w:p>
        </w:tc>
      </w:tr>
      <w:tr w14:paraId="2BE4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408" w:type="pct"/>
            <w:noWrap w:val="0"/>
            <w:vAlign w:val="center"/>
          </w:tcPr>
          <w:p w14:paraId="46A1FDEF">
            <w:pPr>
              <w:pageBreakBefore w:val="0"/>
              <w:wordWrap/>
              <w:overflowPunct/>
              <w:topLinePunct w:val="0"/>
              <w:bidi w:val="0"/>
              <w:rPr>
                <w:rFonts w:hint="eastAsia" w:ascii="宋体" w:hAnsi="宋体" w:eastAsia="宋体" w:cs="宋体"/>
                <w:color w:val="000000"/>
                <w:sz w:val="24"/>
              </w:rPr>
            </w:pPr>
            <w:r>
              <w:rPr>
                <w:rFonts w:hint="eastAsia" w:ascii="宋体" w:hAnsi="宋体" w:eastAsia="宋体" w:cs="宋体"/>
                <w:color w:val="000000"/>
                <w:sz w:val="24"/>
              </w:rPr>
              <w:t>1</w:t>
            </w:r>
          </w:p>
        </w:tc>
        <w:tc>
          <w:tcPr>
            <w:tcW w:w="1262" w:type="pct"/>
            <w:noWrap w:val="0"/>
            <w:vAlign w:val="center"/>
          </w:tcPr>
          <w:p w14:paraId="1AA16B5E">
            <w:pPr>
              <w:pageBreakBefore w:val="0"/>
              <w:wordWrap/>
              <w:overflowPunct/>
              <w:topLinePunct w:val="0"/>
              <w:bidi w:val="0"/>
              <w:rPr>
                <w:rFonts w:hint="eastAsia" w:ascii="宋体" w:hAnsi="宋体" w:eastAsia="宋体" w:cs="宋体"/>
                <w:color w:val="000000"/>
                <w:sz w:val="24"/>
                <w:lang w:eastAsia="zh-CN"/>
              </w:rPr>
            </w:pPr>
          </w:p>
        </w:tc>
        <w:tc>
          <w:tcPr>
            <w:tcW w:w="838" w:type="pct"/>
            <w:noWrap w:val="0"/>
            <w:vAlign w:val="center"/>
          </w:tcPr>
          <w:p w14:paraId="7B136FF0">
            <w:pPr>
              <w:pageBreakBefore w:val="0"/>
              <w:wordWrap/>
              <w:overflowPunct/>
              <w:topLinePunct w:val="0"/>
              <w:bidi w:val="0"/>
              <w:rPr>
                <w:rFonts w:hint="eastAsia" w:ascii="宋体" w:hAnsi="宋体" w:eastAsia="宋体" w:cs="宋体"/>
                <w:color w:val="000000"/>
                <w:sz w:val="24"/>
                <w:lang w:val="en-US" w:eastAsia="zh-CN"/>
              </w:rPr>
            </w:pPr>
          </w:p>
        </w:tc>
        <w:tc>
          <w:tcPr>
            <w:tcW w:w="923" w:type="pct"/>
            <w:noWrap w:val="0"/>
            <w:vAlign w:val="center"/>
          </w:tcPr>
          <w:p w14:paraId="10C0E68B">
            <w:pPr>
              <w:pageBreakBefore w:val="0"/>
              <w:wordWrap/>
              <w:overflowPunct/>
              <w:topLinePunct w:val="0"/>
              <w:bidi w:val="0"/>
              <w:rPr>
                <w:rFonts w:hint="eastAsia" w:ascii="宋体" w:hAnsi="宋体" w:eastAsia="宋体" w:cs="宋体"/>
                <w:color w:val="000000"/>
                <w:sz w:val="24"/>
              </w:rPr>
            </w:pPr>
          </w:p>
        </w:tc>
        <w:tc>
          <w:tcPr>
            <w:tcW w:w="738" w:type="pct"/>
            <w:noWrap w:val="0"/>
            <w:vAlign w:val="center"/>
          </w:tcPr>
          <w:p w14:paraId="43389E16">
            <w:pPr>
              <w:pageBreakBefore w:val="0"/>
              <w:wordWrap/>
              <w:overflowPunct/>
              <w:topLinePunct w:val="0"/>
              <w:bidi w:val="0"/>
              <w:rPr>
                <w:rFonts w:hint="eastAsia" w:ascii="宋体" w:hAnsi="宋体" w:eastAsia="宋体" w:cs="宋体"/>
                <w:color w:val="000000"/>
                <w:sz w:val="24"/>
              </w:rPr>
            </w:pPr>
          </w:p>
        </w:tc>
        <w:tc>
          <w:tcPr>
            <w:tcW w:w="828" w:type="pct"/>
            <w:noWrap w:val="0"/>
            <w:vAlign w:val="center"/>
          </w:tcPr>
          <w:p w14:paraId="48A29EEA">
            <w:pPr>
              <w:pageBreakBefore w:val="0"/>
              <w:wordWrap/>
              <w:overflowPunct/>
              <w:topLinePunct w:val="0"/>
              <w:bidi w:val="0"/>
              <w:rPr>
                <w:rFonts w:hint="eastAsia" w:ascii="宋体" w:hAnsi="宋体" w:eastAsia="宋体" w:cs="宋体"/>
                <w:color w:val="000000"/>
                <w:sz w:val="24"/>
              </w:rPr>
            </w:pPr>
          </w:p>
        </w:tc>
      </w:tr>
      <w:tr w14:paraId="562C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408" w:type="pct"/>
            <w:noWrap w:val="0"/>
            <w:vAlign w:val="center"/>
          </w:tcPr>
          <w:p w14:paraId="10D21CDE">
            <w:pPr>
              <w:pageBreakBefore w:val="0"/>
              <w:wordWrap/>
              <w:overflowPunct/>
              <w:topLinePunct w:val="0"/>
              <w:bidi w:val="0"/>
              <w:rPr>
                <w:rFonts w:hint="eastAsia" w:ascii="宋体" w:hAnsi="宋体" w:eastAsia="宋体" w:cs="宋体"/>
                <w:color w:val="000000"/>
                <w:sz w:val="24"/>
              </w:rPr>
            </w:pPr>
            <w:r>
              <w:rPr>
                <w:rFonts w:hint="eastAsia" w:ascii="宋体" w:hAnsi="宋体" w:eastAsia="宋体" w:cs="宋体"/>
                <w:color w:val="000000"/>
                <w:sz w:val="24"/>
              </w:rPr>
              <w:t>2</w:t>
            </w:r>
          </w:p>
        </w:tc>
        <w:tc>
          <w:tcPr>
            <w:tcW w:w="1262" w:type="pct"/>
            <w:noWrap w:val="0"/>
            <w:vAlign w:val="center"/>
          </w:tcPr>
          <w:p w14:paraId="2072014F">
            <w:pPr>
              <w:pageBreakBefore w:val="0"/>
              <w:wordWrap/>
              <w:overflowPunct/>
              <w:topLinePunct w:val="0"/>
              <w:bidi w:val="0"/>
              <w:rPr>
                <w:rFonts w:hint="eastAsia" w:ascii="宋体" w:hAnsi="宋体" w:eastAsia="宋体" w:cs="宋体"/>
                <w:color w:val="000000"/>
                <w:sz w:val="24"/>
              </w:rPr>
            </w:pPr>
          </w:p>
        </w:tc>
        <w:tc>
          <w:tcPr>
            <w:tcW w:w="838" w:type="pct"/>
            <w:noWrap w:val="0"/>
            <w:vAlign w:val="center"/>
          </w:tcPr>
          <w:p w14:paraId="690679FC">
            <w:pPr>
              <w:pageBreakBefore w:val="0"/>
              <w:wordWrap/>
              <w:overflowPunct/>
              <w:topLinePunct w:val="0"/>
              <w:bidi w:val="0"/>
              <w:rPr>
                <w:rFonts w:hint="eastAsia" w:ascii="宋体" w:hAnsi="宋体" w:eastAsia="宋体" w:cs="宋体"/>
                <w:b/>
                <w:bCs/>
                <w:color w:val="FF0000"/>
                <w:sz w:val="24"/>
                <w:lang w:val="en-US"/>
              </w:rPr>
            </w:pPr>
          </w:p>
        </w:tc>
        <w:tc>
          <w:tcPr>
            <w:tcW w:w="923" w:type="pct"/>
            <w:noWrap w:val="0"/>
            <w:vAlign w:val="center"/>
          </w:tcPr>
          <w:p w14:paraId="3F66E4D4">
            <w:pPr>
              <w:pageBreakBefore w:val="0"/>
              <w:wordWrap/>
              <w:overflowPunct/>
              <w:topLinePunct w:val="0"/>
              <w:bidi w:val="0"/>
              <w:rPr>
                <w:rFonts w:hint="eastAsia" w:ascii="宋体" w:hAnsi="宋体" w:eastAsia="宋体" w:cs="宋体"/>
                <w:color w:val="000000"/>
                <w:sz w:val="24"/>
              </w:rPr>
            </w:pPr>
          </w:p>
        </w:tc>
        <w:tc>
          <w:tcPr>
            <w:tcW w:w="738" w:type="pct"/>
            <w:noWrap w:val="0"/>
            <w:vAlign w:val="center"/>
          </w:tcPr>
          <w:p w14:paraId="394A7DB6">
            <w:pPr>
              <w:pageBreakBefore w:val="0"/>
              <w:wordWrap/>
              <w:overflowPunct/>
              <w:topLinePunct w:val="0"/>
              <w:bidi w:val="0"/>
              <w:rPr>
                <w:rFonts w:hint="eastAsia" w:ascii="宋体" w:hAnsi="宋体" w:eastAsia="宋体" w:cs="宋体"/>
                <w:color w:val="000000"/>
                <w:sz w:val="24"/>
              </w:rPr>
            </w:pPr>
          </w:p>
        </w:tc>
        <w:tc>
          <w:tcPr>
            <w:tcW w:w="828" w:type="pct"/>
            <w:noWrap w:val="0"/>
            <w:vAlign w:val="center"/>
          </w:tcPr>
          <w:p w14:paraId="40FAC6EE">
            <w:pPr>
              <w:pageBreakBefore w:val="0"/>
              <w:wordWrap/>
              <w:overflowPunct/>
              <w:topLinePunct w:val="0"/>
              <w:bidi w:val="0"/>
              <w:rPr>
                <w:rFonts w:hint="eastAsia" w:ascii="宋体" w:hAnsi="宋体" w:eastAsia="宋体" w:cs="宋体"/>
                <w:color w:val="000000"/>
                <w:sz w:val="24"/>
              </w:rPr>
            </w:pPr>
          </w:p>
        </w:tc>
      </w:tr>
      <w:tr w14:paraId="1A4E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408" w:type="pct"/>
            <w:noWrap w:val="0"/>
            <w:vAlign w:val="center"/>
          </w:tcPr>
          <w:p w14:paraId="70504646">
            <w:pPr>
              <w:pageBreakBefore w:val="0"/>
              <w:wordWrap/>
              <w:overflowPunct/>
              <w:topLinePunct w:val="0"/>
              <w:bidi w:val="0"/>
              <w:rPr>
                <w:rFonts w:hint="eastAsia" w:ascii="宋体" w:hAnsi="宋体" w:eastAsia="宋体" w:cs="宋体"/>
                <w:color w:val="000000"/>
                <w:sz w:val="24"/>
              </w:rPr>
            </w:pPr>
            <w:r>
              <w:rPr>
                <w:rFonts w:hint="eastAsia" w:ascii="宋体" w:hAnsi="宋体" w:eastAsia="宋体" w:cs="宋体"/>
                <w:color w:val="000000"/>
                <w:sz w:val="24"/>
              </w:rPr>
              <w:t>3</w:t>
            </w:r>
          </w:p>
        </w:tc>
        <w:tc>
          <w:tcPr>
            <w:tcW w:w="1262" w:type="pct"/>
            <w:noWrap w:val="0"/>
            <w:vAlign w:val="center"/>
          </w:tcPr>
          <w:p w14:paraId="7688842D">
            <w:pPr>
              <w:pageBreakBefore w:val="0"/>
              <w:wordWrap/>
              <w:overflowPunct/>
              <w:topLinePunct w:val="0"/>
              <w:bidi w:val="0"/>
              <w:rPr>
                <w:rFonts w:hint="eastAsia" w:ascii="宋体" w:hAnsi="宋体" w:eastAsia="宋体" w:cs="宋体"/>
                <w:color w:val="000000"/>
                <w:sz w:val="24"/>
              </w:rPr>
            </w:pPr>
          </w:p>
        </w:tc>
        <w:tc>
          <w:tcPr>
            <w:tcW w:w="838" w:type="pct"/>
            <w:noWrap w:val="0"/>
            <w:vAlign w:val="center"/>
          </w:tcPr>
          <w:p w14:paraId="6AB436BB">
            <w:pPr>
              <w:pageBreakBefore w:val="0"/>
              <w:wordWrap/>
              <w:overflowPunct/>
              <w:topLinePunct w:val="0"/>
              <w:bidi w:val="0"/>
              <w:rPr>
                <w:rFonts w:hint="eastAsia" w:ascii="宋体" w:hAnsi="宋体" w:eastAsia="宋体" w:cs="宋体"/>
                <w:color w:val="000000"/>
                <w:sz w:val="24"/>
              </w:rPr>
            </w:pPr>
          </w:p>
        </w:tc>
        <w:tc>
          <w:tcPr>
            <w:tcW w:w="923" w:type="pct"/>
            <w:noWrap w:val="0"/>
            <w:vAlign w:val="center"/>
          </w:tcPr>
          <w:p w14:paraId="70A2DBCE">
            <w:pPr>
              <w:pageBreakBefore w:val="0"/>
              <w:wordWrap/>
              <w:overflowPunct/>
              <w:topLinePunct w:val="0"/>
              <w:bidi w:val="0"/>
              <w:rPr>
                <w:rFonts w:hint="eastAsia" w:ascii="宋体" w:hAnsi="宋体" w:eastAsia="宋体" w:cs="宋体"/>
                <w:color w:val="000000"/>
                <w:sz w:val="24"/>
              </w:rPr>
            </w:pPr>
          </w:p>
        </w:tc>
        <w:tc>
          <w:tcPr>
            <w:tcW w:w="738" w:type="pct"/>
            <w:noWrap w:val="0"/>
            <w:vAlign w:val="center"/>
          </w:tcPr>
          <w:p w14:paraId="63F69D78">
            <w:pPr>
              <w:pageBreakBefore w:val="0"/>
              <w:wordWrap/>
              <w:overflowPunct/>
              <w:topLinePunct w:val="0"/>
              <w:bidi w:val="0"/>
              <w:rPr>
                <w:rFonts w:hint="eastAsia" w:ascii="宋体" w:hAnsi="宋体" w:eastAsia="宋体" w:cs="宋体"/>
                <w:color w:val="000000"/>
                <w:sz w:val="24"/>
              </w:rPr>
            </w:pPr>
          </w:p>
        </w:tc>
        <w:tc>
          <w:tcPr>
            <w:tcW w:w="828" w:type="pct"/>
            <w:noWrap w:val="0"/>
            <w:vAlign w:val="center"/>
          </w:tcPr>
          <w:p w14:paraId="40D32C3C">
            <w:pPr>
              <w:pageBreakBefore w:val="0"/>
              <w:wordWrap/>
              <w:overflowPunct/>
              <w:topLinePunct w:val="0"/>
              <w:bidi w:val="0"/>
              <w:rPr>
                <w:rFonts w:hint="eastAsia" w:ascii="宋体" w:hAnsi="宋体" w:eastAsia="宋体" w:cs="宋体"/>
                <w:color w:val="000000"/>
                <w:sz w:val="24"/>
              </w:rPr>
            </w:pPr>
          </w:p>
        </w:tc>
      </w:tr>
      <w:tr w14:paraId="4F2E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408" w:type="pct"/>
            <w:noWrap w:val="0"/>
            <w:vAlign w:val="center"/>
          </w:tcPr>
          <w:p w14:paraId="4FB41E1C">
            <w:pPr>
              <w:pageBreakBefore w:val="0"/>
              <w:wordWrap/>
              <w:overflowPunct/>
              <w:topLinePunct w:val="0"/>
              <w:bidi w:val="0"/>
              <w:rPr>
                <w:rFonts w:hint="eastAsia" w:ascii="宋体" w:hAnsi="宋体" w:eastAsia="宋体" w:cs="宋体"/>
                <w:color w:val="000000"/>
                <w:sz w:val="24"/>
              </w:rPr>
            </w:pPr>
            <w:r>
              <w:rPr>
                <w:rFonts w:hint="eastAsia" w:ascii="宋体" w:hAnsi="宋体" w:eastAsia="宋体" w:cs="宋体"/>
                <w:color w:val="000000"/>
                <w:sz w:val="24"/>
              </w:rPr>
              <w:t>……</w:t>
            </w:r>
          </w:p>
        </w:tc>
        <w:tc>
          <w:tcPr>
            <w:tcW w:w="1262" w:type="pct"/>
            <w:noWrap w:val="0"/>
            <w:vAlign w:val="center"/>
          </w:tcPr>
          <w:p w14:paraId="3DA167F7">
            <w:pPr>
              <w:pageBreakBefore w:val="0"/>
              <w:wordWrap/>
              <w:overflowPunct/>
              <w:topLinePunct w:val="0"/>
              <w:bidi w:val="0"/>
              <w:rPr>
                <w:rFonts w:hint="eastAsia" w:ascii="宋体" w:hAnsi="宋体" w:eastAsia="宋体" w:cs="宋体"/>
                <w:color w:val="000000"/>
                <w:sz w:val="24"/>
              </w:rPr>
            </w:pPr>
          </w:p>
        </w:tc>
        <w:tc>
          <w:tcPr>
            <w:tcW w:w="838" w:type="pct"/>
            <w:noWrap w:val="0"/>
            <w:vAlign w:val="center"/>
          </w:tcPr>
          <w:p w14:paraId="49880358">
            <w:pPr>
              <w:pageBreakBefore w:val="0"/>
              <w:wordWrap/>
              <w:overflowPunct/>
              <w:topLinePunct w:val="0"/>
              <w:bidi w:val="0"/>
              <w:rPr>
                <w:rFonts w:hint="eastAsia" w:ascii="宋体" w:hAnsi="宋体" w:eastAsia="宋体" w:cs="宋体"/>
                <w:color w:val="000000"/>
                <w:sz w:val="24"/>
              </w:rPr>
            </w:pPr>
          </w:p>
        </w:tc>
        <w:tc>
          <w:tcPr>
            <w:tcW w:w="923" w:type="pct"/>
            <w:noWrap w:val="0"/>
            <w:vAlign w:val="center"/>
          </w:tcPr>
          <w:p w14:paraId="4754A57C">
            <w:pPr>
              <w:pageBreakBefore w:val="0"/>
              <w:wordWrap/>
              <w:overflowPunct/>
              <w:topLinePunct w:val="0"/>
              <w:bidi w:val="0"/>
              <w:rPr>
                <w:rFonts w:hint="eastAsia" w:ascii="宋体" w:hAnsi="宋体" w:eastAsia="宋体" w:cs="宋体"/>
                <w:color w:val="000000"/>
                <w:sz w:val="24"/>
              </w:rPr>
            </w:pPr>
          </w:p>
        </w:tc>
        <w:tc>
          <w:tcPr>
            <w:tcW w:w="738" w:type="pct"/>
            <w:noWrap w:val="0"/>
            <w:vAlign w:val="center"/>
          </w:tcPr>
          <w:p w14:paraId="1522E1B0">
            <w:pPr>
              <w:pageBreakBefore w:val="0"/>
              <w:wordWrap/>
              <w:overflowPunct/>
              <w:topLinePunct w:val="0"/>
              <w:bidi w:val="0"/>
              <w:rPr>
                <w:rFonts w:hint="eastAsia" w:ascii="宋体" w:hAnsi="宋体" w:eastAsia="宋体" w:cs="宋体"/>
                <w:color w:val="000000"/>
                <w:sz w:val="24"/>
              </w:rPr>
            </w:pPr>
          </w:p>
        </w:tc>
        <w:tc>
          <w:tcPr>
            <w:tcW w:w="828" w:type="pct"/>
            <w:noWrap w:val="0"/>
            <w:vAlign w:val="center"/>
          </w:tcPr>
          <w:p w14:paraId="7B787C21">
            <w:pPr>
              <w:pageBreakBefore w:val="0"/>
              <w:wordWrap/>
              <w:overflowPunct/>
              <w:topLinePunct w:val="0"/>
              <w:bidi w:val="0"/>
              <w:rPr>
                <w:rFonts w:hint="eastAsia" w:ascii="宋体" w:hAnsi="宋体" w:eastAsia="宋体" w:cs="宋体"/>
                <w:color w:val="000000"/>
                <w:sz w:val="24"/>
              </w:rPr>
            </w:pPr>
          </w:p>
        </w:tc>
      </w:tr>
      <w:tr w14:paraId="63EE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5000" w:type="pct"/>
            <w:gridSpan w:val="6"/>
            <w:noWrap w:val="0"/>
            <w:vAlign w:val="center"/>
          </w:tcPr>
          <w:p w14:paraId="12440FA5">
            <w:pPr>
              <w:pageBreakBefore w:val="0"/>
              <w:wordWrap/>
              <w:overflowPunct/>
              <w:topLinePunct w:val="0"/>
              <w:bidi w:val="0"/>
              <w:rPr>
                <w:rFonts w:hint="eastAsia" w:ascii="宋体" w:hAnsi="宋体" w:eastAsia="宋体" w:cs="宋体"/>
                <w:color w:val="000000"/>
                <w:sz w:val="24"/>
              </w:rPr>
            </w:pPr>
            <w:r>
              <w:rPr>
                <w:rFonts w:hint="eastAsia" w:ascii="宋体" w:hAnsi="宋体" w:eastAsia="宋体" w:cs="宋体"/>
                <w:color w:val="000000"/>
                <w:sz w:val="24"/>
              </w:rPr>
              <w:t>合计：人民币（大写）：</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圆整   </w:t>
            </w:r>
            <w:r>
              <w:rPr>
                <w:rFonts w:hint="eastAsia" w:ascii="宋体" w:hAnsi="宋体" w:eastAsia="宋体" w:cs="宋体"/>
                <w:color w:val="000000"/>
                <w:sz w:val="24"/>
                <w:lang w:val="en-US" w:eastAsia="zh-CN"/>
              </w:rPr>
              <w:t xml:space="preserve">    </w:t>
            </w:r>
            <w:r>
              <w:rPr>
                <w:rFonts w:hint="eastAsia" w:ascii="宋体" w:hAnsi="宋体" w:eastAsia="宋体" w:cs="宋体"/>
                <w:color w:val="000000"/>
                <w:sz w:val="24"/>
              </w:rPr>
              <w:t>￥：</w:t>
            </w:r>
            <w:r>
              <w:rPr>
                <w:rFonts w:hint="eastAsia" w:ascii="宋体" w:hAnsi="宋体" w:eastAsia="宋体" w:cs="宋体"/>
                <w:color w:val="000000"/>
                <w:sz w:val="24"/>
                <w:u w:val="single"/>
              </w:rPr>
              <w:t xml:space="preserve">                  </w:t>
            </w:r>
          </w:p>
        </w:tc>
      </w:tr>
    </w:tbl>
    <w:p w14:paraId="24777786">
      <w:pPr>
        <w:pStyle w:val="22"/>
        <w:pageBreakBefore w:val="0"/>
        <w:wordWrap/>
        <w:overflowPunct/>
        <w:topLinePunct w:val="0"/>
        <w:bidi w:val="0"/>
        <w:spacing w:line="240" w:lineRule="auto"/>
        <w:rPr>
          <w:rFonts w:hint="eastAsia" w:ascii="宋体" w:hAnsi="宋体" w:eastAsia="宋体" w:cs="宋体"/>
          <w:sz w:val="24"/>
        </w:rPr>
      </w:pPr>
    </w:p>
    <w:p w14:paraId="323E73E3">
      <w:pPr>
        <w:pageBreakBefore w:val="0"/>
        <w:wordWrap/>
        <w:overflowPunct/>
        <w:topLinePunct w:val="0"/>
        <w:bidi w:val="0"/>
        <w:spacing w:line="480" w:lineRule="exact"/>
        <w:ind w:firstLine="440"/>
        <w:rPr>
          <w:rFonts w:hint="eastAsia" w:ascii="宋体" w:hAnsi="宋体" w:eastAsia="宋体" w:cs="宋体"/>
          <w:sz w:val="22"/>
          <w:szCs w:val="24"/>
        </w:rPr>
      </w:pPr>
      <w:r>
        <w:rPr>
          <w:rFonts w:hint="eastAsia" w:ascii="宋体" w:hAnsi="宋体" w:eastAsia="宋体" w:cs="宋体"/>
          <w:sz w:val="22"/>
          <w:szCs w:val="24"/>
        </w:rPr>
        <w:t>本款说明：</w:t>
      </w:r>
    </w:p>
    <w:p w14:paraId="3CDA5090">
      <w:pPr>
        <w:pageBreakBefore w:val="0"/>
        <w:wordWrap/>
        <w:overflowPunct/>
        <w:topLinePunct w:val="0"/>
        <w:bidi w:val="0"/>
        <w:spacing w:line="480" w:lineRule="exact"/>
        <w:ind w:firstLine="440"/>
        <w:rPr>
          <w:rFonts w:hint="eastAsia" w:ascii="宋体" w:hAnsi="宋体" w:eastAsia="宋体" w:cs="宋体"/>
          <w:sz w:val="22"/>
          <w:szCs w:val="24"/>
        </w:rPr>
      </w:pPr>
      <w:r>
        <w:rPr>
          <w:rFonts w:hint="eastAsia" w:ascii="宋体" w:hAnsi="宋体" w:eastAsia="宋体" w:cs="宋体"/>
          <w:sz w:val="22"/>
          <w:szCs w:val="24"/>
        </w:rPr>
        <w:t>1. 中小微企业的划分具体以《政府采购促进中小企业发展暂行办法》（财库[2011]181号）和《工业和信息化部、国家统计局、国家发展和改革委员会、财政部关于印发中小企业划型标准规定的通知》（工信部联企业[2011]300号）的规定为准。</w:t>
      </w:r>
    </w:p>
    <w:p w14:paraId="50AD803F">
      <w:pPr>
        <w:pageBreakBefore w:val="0"/>
        <w:wordWrap/>
        <w:overflowPunct/>
        <w:topLinePunct w:val="0"/>
        <w:bidi w:val="0"/>
        <w:spacing w:line="480" w:lineRule="exact"/>
        <w:ind w:firstLine="440"/>
        <w:rPr>
          <w:rFonts w:hint="eastAsia" w:ascii="宋体" w:hAnsi="宋体" w:eastAsia="宋体" w:cs="宋体"/>
          <w:sz w:val="22"/>
          <w:szCs w:val="24"/>
        </w:rPr>
      </w:pPr>
      <w:r>
        <w:rPr>
          <w:rFonts w:hint="eastAsia" w:ascii="宋体" w:hAnsi="宋体" w:eastAsia="宋体" w:cs="宋体"/>
          <w:sz w:val="22"/>
          <w:szCs w:val="24"/>
        </w:rPr>
        <w:t>2.享受政府采购支持政策的残疾人福利性单位应满足的条件以《关于促进残疾人就业政府采购政策的通知》（财库〔2017〕141号）的规定为准。</w:t>
      </w:r>
    </w:p>
    <w:p w14:paraId="75FCB81A">
      <w:pPr>
        <w:pageBreakBefore w:val="0"/>
        <w:wordWrap/>
        <w:overflowPunct/>
        <w:topLinePunct w:val="0"/>
        <w:bidi w:val="0"/>
        <w:spacing w:line="480" w:lineRule="exact"/>
        <w:ind w:firstLine="440"/>
        <w:rPr>
          <w:rFonts w:hint="eastAsia" w:ascii="宋体" w:hAnsi="宋体" w:eastAsia="宋体" w:cs="宋体"/>
          <w:sz w:val="22"/>
          <w:szCs w:val="24"/>
        </w:rPr>
      </w:pPr>
      <w:r>
        <w:rPr>
          <w:rFonts w:hint="eastAsia" w:ascii="宋体" w:hAnsi="宋体" w:eastAsia="宋体" w:cs="宋体"/>
          <w:sz w:val="22"/>
          <w:szCs w:val="24"/>
        </w:rPr>
        <w:t>3．</w:t>
      </w:r>
      <w:r>
        <w:rPr>
          <w:rFonts w:hint="eastAsia" w:ascii="宋体" w:hAnsi="宋体" w:eastAsia="宋体" w:cs="宋体"/>
          <w:sz w:val="22"/>
          <w:szCs w:val="24"/>
          <w:lang w:eastAsia="zh-CN"/>
        </w:rPr>
        <w:t>供应商</w:t>
      </w:r>
      <w:r>
        <w:rPr>
          <w:rFonts w:hint="eastAsia" w:ascii="宋体" w:hAnsi="宋体" w:eastAsia="宋体" w:cs="宋体"/>
          <w:sz w:val="22"/>
          <w:szCs w:val="24"/>
        </w:rPr>
        <w:t>为“微型”或“小型”或“残疾人福利性单位”的，须算出““小型和微型和监狱企业和残疾人福利性单位” 总价合计”。</w:t>
      </w:r>
    </w:p>
    <w:p w14:paraId="4AE05F93">
      <w:pPr>
        <w:pageBreakBefore w:val="0"/>
        <w:wordWrap/>
        <w:overflowPunct/>
        <w:topLinePunct w:val="0"/>
        <w:bidi w:val="0"/>
        <w:spacing w:line="480" w:lineRule="exact"/>
        <w:ind w:firstLine="440"/>
        <w:rPr>
          <w:rFonts w:hint="eastAsia" w:ascii="宋体" w:hAnsi="宋体" w:eastAsia="宋体" w:cs="宋体"/>
          <w:sz w:val="22"/>
          <w:szCs w:val="24"/>
        </w:rPr>
      </w:pPr>
      <w:r>
        <w:rPr>
          <w:rFonts w:hint="eastAsia" w:ascii="宋体" w:hAnsi="宋体" w:eastAsia="宋体" w:cs="宋体"/>
          <w:sz w:val="22"/>
          <w:szCs w:val="24"/>
        </w:rPr>
        <w:t>注：①如果不提供详细分项报价的，将视为没有实质性响应招标文件。②</w:t>
      </w:r>
      <w:r>
        <w:rPr>
          <w:rFonts w:hint="eastAsia" w:ascii="宋体" w:hAnsi="宋体" w:eastAsia="宋体" w:cs="宋体"/>
          <w:sz w:val="22"/>
          <w:szCs w:val="24"/>
          <w:lang w:eastAsia="zh-CN"/>
        </w:rPr>
        <w:t>供应商</w:t>
      </w:r>
      <w:r>
        <w:rPr>
          <w:rFonts w:hint="eastAsia" w:ascii="宋体" w:hAnsi="宋体" w:eastAsia="宋体" w:cs="宋体"/>
          <w:sz w:val="22"/>
          <w:szCs w:val="24"/>
        </w:rPr>
        <w:t>对以上数据的真实性负责。</w:t>
      </w:r>
    </w:p>
    <w:p w14:paraId="3469FB99">
      <w:pPr>
        <w:pageBreakBefore w:val="0"/>
        <w:wordWrap/>
        <w:overflowPunct/>
        <w:topLinePunct w:val="0"/>
        <w:bidi w:val="0"/>
        <w:spacing w:line="480" w:lineRule="exact"/>
        <w:ind w:firstLine="440"/>
        <w:rPr>
          <w:rFonts w:hint="eastAsia" w:ascii="宋体" w:hAnsi="宋体" w:eastAsia="宋体" w:cs="宋体"/>
          <w:sz w:val="22"/>
          <w:szCs w:val="24"/>
        </w:rPr>
      </w:pPr>
    </w:p>
    <w:p w14:paraId="536C9ADA">
      <w:pPr>
        <w:pStyle w:val="240"/>
        <w:pageBreakBefore w:val="0"/>
        <w:wordWrap/>
        <w:overflowPunct/>
        <w:topLinePunct w:val="0"/>
        <w:bidi w:val="0"/>
        <w:rPr>
          <w:rFonts w:hint="eastAsia" w:ascii="宋体" w:hAnsi="宋体" w:eastAsia="宋体" w:cs="宋体"/>
          <w:sz w:val="24"/>
        </w:rPr>
      </w:pPr>
      <w:r>
        <w:rPr>
          <w:rFonts w:hint="eastAsia" w:ascii="宋体" w:hAnsi="宋体" w:eastAsia="宋体" w:cs="宋体"/>
          <w:b/>
          <w:bCs/>
          <w:sz w:val="22"/>
          <w:szCs w:val="24"/>
          <w:lang w:eastAsia="zh-CN"/>
        </w:rPr>
        <w:t>徐州勤佳项目管理咨询有限公司</w:t>
      </w:r>
      <w:r>
        <w:rPr>
          <w:rFonts w:hint="eastAsia" w:ascii="宋体" w:hAnsi="宋体" w:eastAsia="宋体" w:cs="宋体"/>
          <w:b/>
          <w:bCs/>
          <w:sz w:val="22"/>
          <w:szCs w:val="24"/>
        </w:rPr>
        <w:t>有权将以上内容进行公示。</w:t>
      </w:r>
    </w:p>
    <w:p w14:paraId="3B396E1D">
      <w:pPr>
        <w:pStyle w:val="22"/>
        <w:pageBreakBefore w:val="0"/>
        <w:wordWrap/>
        <w:overflowPunct/>
        <w:topLinePunct w:val="0"/>
        <w:bidi w:val="0"/>
        <w:spacing w:line="420" w:lineRule="exact"/>
        <w:ind w:right="29" w:firstLine="3960"/>
        <w:rPr>
          <w:rFonts w:hint="eastAsia" w:ascii="宋体" w:hAnsi="宋体" w:eastAsia="宋体" w:cs="宋体"/>
          <w:sz w:val="24"/>
        </w:rPr>
      </w:pPr>
    </w:p>
    <w:p w14:paraId="101B6019">
      <w:pPr>
        <w:pStyle w:val="20"/>
        <w:pageBreakBefore w:val="0"/>
        <w:wordWrap/>
        <w:overflowPunct/>
        <w:topLinePunct w:val="0"/>
        <w:bidi w:val="0"/>
        <w:rPr>
          <w:rFonts w:hint="eastAsia" w:ascii="宋体" w:hAnsi="宋体" w:eastAsia="宋体" w:cs="宋体"/>
        </w:rPr>
      </w:pPr>
    </w:p>
    <w:p w14:paraId="77D1EE2F">
      <w:pPr>
        <w:pStyle w:val="22"/>
        <w:pageBreakBefore w:val="0"/>
        <w:wordWrap/>
        <w:overflowPunct/>
        <w:topLinePunct w:val="0"/>
        <w:bidi w:val="0"/>
        <w:spacing w:line="420" w:lineRule="exact"/>
        <w:ind w:right="29" w:firstLine="3960"/>
        <w:rPr>
          <w:rFonts w:hint="eastAsia" w:ascii="宋体" w:hAnsi="宋体" w:eastAsia="宋体" w:cs="宋体"/>
          <w:sz w:val="24"/>
        </w:rPr>
      </w:pPr>
      <w:r>
        <w:rPr>
          <w:rFonts w:hint="eastAsia" w:ascii="宋体" w:hAnsi="宋体" w:eastAsia="宋体" w:cs="宋体"/>
          <w:sz w:val="24"/>
        </w:rPr>
        <w:t>供应商（公章）：</w:t>
      </w:r>
    </w:p>
    <w:p w14:paraId="7144C08A">
      <w:pPr>
        <w:pStyle w:val="22"/>
        <w:pageBreakBefore w:val="0"/>
        <w:wordWrap/>
        <w:overflowPunct/>
        <w:topLinePunct w:val="0"/>
        <w:bidi w:val="0"/>
        <w:spacing w:line="420" w:lineRule="exact"/>
        <w:ind w:right="29" w:firstLine="3960"/>
        <w:rPr>
          <w:rFonts w:hint="eastAsia" w:ascii="宋体" w:hAnsi="宋体" w:eastAsia="宋体" w:cs="宋体"/>
          <w:sz w:val="24"/>
        </w:rPr>
      </w:pPr>
      <w:r>
        <w:rPr>
          <w:rFonts w:hint="eastAsia" w:ascii="宋体" w:hAnsi="宋体" w:eastAsia="宋体" w:cs="宋体"/>
          <w:sz w:val="24"/>
        </w:rPr>
        <w:t xml:space="preserve">法定代表人或授权代表（签字或盖章）：  </w:t>
      </w:r>
    </w:p>
    <w:p w14:paraId="2BAABD91">
      <w:pPr>
        <w:pStyle w:val="22"/>
        <w:pageBreakBefore w:val="0"/>
        <w:tabs>
          <w:tab w:val="left" w:pos="6555"/>
        </w:tabs>
        <w:wordWrap/>
        <w:overflowPunct/>
        <w:topLinePunct w:val="0"/>
        <w:bidi w:val="0"/>
        <w:spacing w:line="420" w:lineRule="exact"/>
        <w:ind w:firstLine="3960"/>
        <w:rPr>
          <w:rFonts w:hint="eastAsia" w:ascii="宋体" w:hAnsi="宋体" w:eastAsia="宋体" w:cs="宋体"/>
          <w:b/>
          <w:bCs/>
          <w:sz w:val="30"/>
          <w:szCs w:val="30"/>
        </w:rPr>
      </w:pPr>
      <w:r>
        <w:rPr>
          <w:rFonts w:hint="eastAsia" w:ascii="宋体" w:hAnsi="宋体" w:eastAsia="宋体" w:cs="宋体"/>
          <w:sz w:val="24"/>
        </w:rPr>
        <w:t>日期：   年</w:t>
      </w:r>
      <w:r>
        <w:rPr>
          <w:rFonts w:hint="eastAsia" w:ascii="宋体" w:hAnsi="宋体" w:eastAsia="宋体" w:cs="宋体"/>
          <w:sz w:val="24"/>
          <w:lang w:val="en-US" w:eastAsia="zh-CN"/>
        </w:rPr>
        <w:t xml:space="preserve"> </w:t>
      </w:r>
      <w:r>
        <w:rPr>
          <w:rFonts w:hint="eastAsia" w:ascii="宋体" w:hAnsi="宋体" w:eastAsia="宋体" w:cs="宋体"/>
          <w:sz w:val="24"/>
        </w:rPr>
        <w:t xml:space="preserve">  月  日</w:t>
      </w:r>
    </w:p>
    <w:p w14:paraId="18F612EE">
      <w:pPr>
        <w:pStyle w:val="22"/>
        <w:pageBreakBefore w:val="0"/>
        <w:wordWrap/>
        <w:overflowPunct/>
        <w:topLinePunct w:val="0"/>
        <w:bidi w:val="0"/>
        <w:spacing w:line="240" w:lineRule="atLeast"/>
        <w:jc w:val="center"/>
        <w:outlineLvl w:val="1"/>
        <w:rPr>
          <w:rFonts w:hint="eastAsia" w:ascii="宋体" w:hAnsi="宋体" w:eastAsia="宋体" w:cs="宋体"/>
          <w:b/>
          <w:bCs/>
          <w:sz w:val="30"/>
          <w:szCs w:val="30"/>
        </w:rPr>
      </w:pPr>
      <w:r>
        <w:rPr>
          <w:rFonts w:hint="eastAsia" w:ascii="宋体" w:hAnsi="宋体" w:eastAsia="宋体" w:cs="宋体"/>
          <w:b/>
          <w:bCs/>
          <w:sz w:val="30"/>
          <w:szCs w:val="30"/>
        </w:rPr>
        <w:t>5、偏离表</w:t>
      </w:r>
    </w:p>
    <w:p w14:paraId="3618EAC9">
      <w:pPr>
        <w:pStyle w:val="232"/>
        <w:pageBreakBefore w:val="0"/>
        <w:wordWrap/>
        <w:overflowPunct/>
        <w:topLinePunct w:val="0"/>
        <w:bidi w:val="0"/>
        <w:jc w:val="center"/>
        <w:rPr>
          <w:rFonts w:hint="eastAsia" w:ascii="宋体" w:hAnsi="宋体" w:eastAsia="宋体" w:cs="宋体"/>
        </w:rPr>
      </w:pPr>
      <w:r>
        <w:rPr>
          <w:rFonts w:hint="eastAsia" w:ascii="宋体" w:hAnsi="宋体" w:eastAsia="宋体" w:cs="宋体"/>
          <w:sz w:val="24"/>
        </w:rPr>
        <w:t>（首次报价）</w:t>
      </w:r>
    </w:p>
    <w:p w14:paraId="79028B55">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cs="宋体"/>
          <w:sz w:val="24"/>
          <w:lang w:eastAsia="zh-CN"/>
        </w:rPr>
        <w:t>沛县铸造行业整治提升项目</w:t>
      </w:r>
      <w:r>
        <w:rPr>
          <w:rFonts w:hint="eastAsia" w:ascii="宋体" w:hAnsi="宋体" w:eastAsia="宋体" w:cs="宋体"/>
          <w:sz w:val="24"/>
        </w:rPr>
        <w:t xml:space="preserve">   </w:t>
      </w:r>
    </w:p>
    <w:p w14:paraId="1037E0D2">
      <w:pPr>
        <w:pStyle w:val="22"/>
        <w:pageBreakBefore w:val="0"/>
        <w:wordWrap/>
        <w:overflowPunct/>
        <w:topLinePunct w:val="0"/>
        <w:bidi w:val="0"/>
        <w:rPr>
          <w:rFonts w:hint="eastAsia" w:ascii="宋体" w:hAnsi="宋体" w:eastAsia="宋体" w:cs="宋体"/>
          <w:sz w:val="24"/>
          <w:lang w:eastAsia="zh-CN"/>
        </w:rPr>
      </w:pPr>
      <w:r>
        <w:rPr>
          <w:rFonts w:hint="eastAsia" w:ascii="宋体" w:hAnsi="宋体" w:eastAsia="宋体" w:cs="宋体"/>
          <w:sz w:val="24"/>
        </w:rPr>
        <w:t>项目编号：</w:t>
      </w:r>
      <w:r>
        <w:rPr>
          <w:rFonts w:hint="eastAsia" w:ascii="宋体" w:hAnsi="宋体" w:cs="宋体"/>
          <w:sz w:val="24"/>
          <w:lang w:eastAsia="zh-CN"/>
        </w:rPr>
        <w:t>JSZC-320322-QJXM-C2025-0004</w:t>
      </w:r>
    </w:p>
    <w:tbl>
      <w:tblPr>
        <w:tblStyle w:val="48"/>
        <w:tblW w:w="8475" w:type="dxa"/>
        <w:tblInd w:w="-4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76"/>
        <w:gridCol w:w="1394"/>
        <w:gridCol w:w="1939"/>
        <w:gridCol w:w="1833"/>
        <w:gridCol w:w="1515"/>
        <w:gridCol w:w="1018"/>
      </w:tblGrid>
      <w:tr w14:paraId="19FE1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trPr>
        <w:tc>
          <w:tcPr>
            <w:tcW w:w="776" w:type="dxa"/>
            <w:noWrap w:val="0"/>
            <w:vAlign w:val="top"/>
          </w:tcPr>
          <w:p w14:paraId="4CF90ACE">
            <w:pPr>
              <w:pStyle w:val="22"/>
              <w:pageBreakBefore w:val="0"/>
              <w:wordWrap/>
              <w:overflowPunct/>
              <w:topLinePunct w:val="0"/>
              <w:bidi w:val="0"/>
              <w:jc w:val="center"/>
              <w:rPr>
                <w:rFonts w:hint="eastAsia" w:ascii="宋体" w:hAnsi="宋体" w:eastAsia="宋体" w:cs="宋体"/>
                <w:caps/>
                <w:sz w:val="24"/>
              </w:rPr>
            </w:pPr>
            <w:r>
              <w:rPr>
                <w:rFonts w:hint="eastAsia" w:ascii="宋体" w:hAnsi="宋体" w:eastAsia="宋体" w:cs="宋体"/>
                <w:caps/>
                <w:sz w:val="24"/>
              </w:rPr>
              <w:t>序号</w:t>
            </w:r>
          </w:p>
        </w:tc>
        <w:tc>
          <w:tcPr>
            <w:tcW w:w="1394" w:type="dxa"/>
            <w:noWrap w:val="0"/>
            <w:vAlign w:val="top"/>
          </w:tcPr>
          <w:p w14:paraId="667B0A45">
            <w:pPr>
              <w:pStyle w:val="22"/>
              <w:pageBreakBefore w:val="0"/>
              <w:wordWrap/>
              <w:overflowPunct/>
              <w:topLinePunct w:val="0"/>
              <w:bidi w:val="0"/>
              <w:jc w:val="center"/>
              <w:rPr>
                <w:rFonts w:hint="eastAsia" w:ascii="宋体" w:hAnsi="宋体" w:eastAsia="宋体" w:cs="宋体"/>
                <w:caps/>
                <w:sz w:val="24"/>
              </w:rPr>
            </w:pPr>
            <w:r>
              <w:rPr>
                <w:rFonts w:hint="eastAsia" w:ascii="宋体" w:hAnsi="宋体" w:eastAsia="宋体" w:cs="宋体"/>
                <w:caps/>
                <w:sz w:val="24"/>
              </w:rPr>
              <w:t>偏离内容</w:t>
            </w:r>
          </w:p>
        </w:tc>
        <w:tc>
          <w:tcPr>
            <w:tcW w:w="1939" w:type="dxa"/>
            <w:noWrap w:val="0"/>
            <w:vAlign w:val="top"/>
          </w:tcPr>
          <w:p w14:paraId="1B529EB4">
            <w:pPr>
              <w:pStyle w:val="22"/>
              <w:pageBreakBefore w:val="0"/>
              <w:wordWrap/>
              <w:overflowPunct/>
              <w:topLinePunct w:val="0"/>
              <w:bidi w:val="0"/>
              <w:rPr>
                <w:rFonts w:hint="eastAsia" w:ascii="宋体" w:hAnsi="宋体" w:eastAsia="宋体" w:cs="宋体"/>
                <w:caps/>
                <w:sz w:val="24"/>
              </w:rPr>
            </w:pPr>
            <w:r>
              <w:rPr>
                <w:rFonts w:hint="eastAsia" w:ascii="宋体" w:hAnsi="宋体" w:eastAsia="宋体" w:cs="宋体"/>
                <w:sz w:val="24"/>
              </w:rPr>
              <w:t>磋商文件（含澄清或者修改）的要求</w:t>
            </w:r>
          </w:p>
        </w:tc>
        <w:tc>
          <w:tcPr>
            <w:tcW w:w="1833" w:type="dxa"/>
            <w:noWrap w:val="0"/>
            <w:vAlign w:val="top"/>
          </w:tcPr>
          <w:p w14:paraId="32499C0B">
            <w:pPr>
              <w:pStyle w:val="22"/>
              <w:pageBreakBefore w:val="0"/>
              <w:wordWrap/>
              <w:overflowPunct/>
              <w:topLinePunct w:val="0"/>
              <w:bidi w:val="0"/>
              <w:jc w:val="center"/>
              <w:rPr>
                <w:rFonts w:hint="eastAsia" w:ascii="宋体" w:hAnsi="宋体" w:eastAsia="宋体" w:cs="宋体"/>
                <w:caps/>
                <w:sz w:val="24"/>
              </w:rPr>
            </w:pPr>
            <w:r>
              <w:rPr>
                <w:rFonts w:hint="eastAsia" w:ascii="宋体" w:hAnsi="宋体" w:eastAsia="宋体" w:cs="宋体"/>
                <w:caps/>
                <w:sz w:val="24"/>
              </w:rPr>
              <w:t>供应商首次响应文件内容</w:t>
            </w:r>
          </w:p>
        </w:tc>
        <w:tc>
          <w:tcPr>
            <w:tcW w:w="1515" w:type="dxa"/>
            <w:noWrap w:val="0"/>
            <w:vAlign w:val="top"/>
          </w:tcPr>
          <w:p w14:paraId="774B9E79">
            <w:pPr>
              <w:pStyle w:val="22"/>
              <w:pageBreakBefore w:val="0"/>
              <w:wordWrap/>
              <w:overflowPunct/>
              <w:topLinePunct w:val="0"/>
              <w:bidi w:val="0"/>
              <w:rPr>
                <w:rFonts w:hint="eastAsia" w:ascii="宋体" w:hAnsi="宋体" w:eastAsia="宋体" w:cs="宋体"/>
                <w:caps/>
                <w:sz w:val="24"/>
              </w:rPr>
            </w:pPr>
            <w:r>
              <w:rPr>
                <w:rFonts w:hint="eastAsia" w:ascii="宋体" w:hAnsi="宋体" w:eastAsia="宋体" w:cs="宋体"/>
                <w:caps/>
                <w:sz w:val="24"/>
              </w:rPr>
              <w:t>（正/负/无）偏离</w:t>
            </w:r>
          </w:p>
        </w:tc>
        <w:tc>
          <w:tcPr>
            <w:tcW w:w="1018" w:type="dxa"/>
            <w:noWrap w:val="0"/>
            <w:vAlign w:val="top"/>
          </w:tcPr>
          <w:p w14:paraId="46445D0F">
            <w:pPr>
              <w:pStyle w:val="22"/>
              <w:pageBreakBefore w:val="0"/>
              <w:wordWrap/>
              <w:overflowPunct/>
              <w:topLinePunct w:val="0"/>
              <w:bidi w:val="0"/>
              <w:jc w:val="center"/>
              <w:rPr>
                <w:rFonts w:hint="eastAsia" w:ascii="宋体" w:hAnsi="宋体" w:eastAsia="宋体" w:cs="宋体"/>
                <w:caps/>
                <w:sz w:val="24"/>
              </w:rPr>
            </w:pPr>
            <w:r>
              <w:rPr>
                <w:rFonts w:hint="eastAsia" w:ascii="宋体" w:hAnsi="宋体" w:eastAsia="宋体" w:cs="宋体"/>
                <w:caps/>
                <w:sz w:val="24"/>
              </w:rPr>
              <w:t>说明</w:t>
            </w:r>
          </w:p>
        </w:tc>
      </w:tr>
      <w:tr w14:paraId="226E0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776" w:type="dxa"/>
            <w:noWrap w:val="0"/>
            <w:vAlign w:val="top"/>
          </w:tcPr>
          <w:p w14:paraId="21A03DB0">
            <w:pPr>
              <w:pStyle w:val="22"/>
              <w:pageBreakBefore w:val="0"/>
              <w:wordWrap/>
              <w:overflowPunct/>
              <w:topLinePunct w:val="0"/>
              <w:bidi w:val="0"/>
              <w:rPr>
                <w:rFonts w:hint="eastAsia" w:ascii="宋体" w:hAnsi="宋体" w:eastAsia="宋体" w:cs="宋体"/>
                <w:sz w:val="24"/>
              </w:rPr>
            </w:pPr>
          </w:p>
        </w:tc>
        <w:tc>
          <w:tcPr>
            <w:tcW w:w="1394" w:type="dxa"/>
            <w:noWrap w:val="0"/>
            <w:vAlign w:val="top"/>
          </w:tcPr>
          <w:p w14:paraId="2EF32FD0">
            <w:pPr>
              <w:pStyle w:val="22"/>
              <w:pageBreakBefore w:val="0"/>
              <w:wordWrap/>
              <w:overflowPunct/>
              <w:topLinePunct w:val="0"/>
              <w:bidi w:val="0"/>
              <w:rPr>
                <w:rFonts w:hint="eastAsia" w:ascii="宋体" w:hAnsi="宋体" w:eastAsia="宋体" w:cs="宋体"/>
                <w:sz w:val="24"/>
              </w:rPr>
            </w:pPr>
          </w:p>
        </w:tc>
        <w:tc>
          <w:tcPr>
            <w:tcW w:w="1939" w:type="dxa"/>
            <w:noWrap w:val="0"/>
            <w:vAlign w:val="top"/>
          </w:tcPr>
          <w:p w14:paraId="0DE34423">
            <w:pPr>
              <w:pStyle w:val="22"/>
              <w:pageBreakBefore w:val="0"/>
              <w:wordWrap/>
              <w:overflowPunct/>
              <w:topLinePunct w:val="0"/>
              <w:bidi w:val="0"/>
              <w:rPr>
                <w:rFonts w:hint="eastAsia" w:ascii="宋体" w:hAnsi="宋体" w:eastAsia="宋体" w:cs="宋体"/>
                <w:sz w:val="24"/>
              </w:rPr>
            </w:pPr>
          </w:p>
        </w:tc>
        <w:tc>
          <w:tcPr>
            <w:tcW w:w="1833" w:type="dxa"/>
            <w:noWrap w:val="0"/>
            <w:vAlign w:val="top"/>
          </w:tcPr>
          <w:p w14:paraId="4EB56407">
            <w:pPr>
              <w:pStyle w:val="22"/>
              <w:pageBreakBefore w:val="0"/>
              <w:wordWrap/>
              <w:overflowPunct/>
              <w:topLinePunct w:val="0"/>
              <w:bidi w:val="0"/>
              <w:rPr>
                <w:rFonts w:hint="eastAsia" w:ascii="宋体" w:hAnsi="宋体" w:eastAsia="宋体" w:cs="宋体"/>
                <w:sz w:val="24"/>
              </w:rPr>
            </w:pPr>
          </w:p>
        </w:tc>
        <w:tc>
          <w:tcPr>
            <w:tcW w:w="1515" w:type="dxa"/>
            <w:noWrap w:val="0"/>
            <w:vAlign w:val="top"/>
          </w:tcPr>
          <w:p w14:paraId="2F0AD206">
            <w:pPr>
              <w:pStyle w:val="22"/>
              <w:pageBreakBefore w:val="0"/>
              <w:wordWrap/>
              <w:overflowPunct/>
              <w:topLinePunct w:val="0"/>
              <w:bidi w:val="0"/>
              <w:rPr>
                <w:rFonts w:hint="eastAsia" w:ascii="宋体" w:hAnsi="宋体" w:eastAsia="宋体" w:cs="宋体"/>
                <w:sz w:val="24"/>
              </w:rPr>
            </w:pPr>
          </w:p>
        </w:tc>
        <w:tc>
          <w:tcPr>
            <w:tcW w:w="1018" w:type="dxa"/>
            <w:noWrap w:val="0"/>
            <w:vAlign w:val="top"/>
          </w:tcPr>
          <w:p w14:paraId="0414DF79">
            <w:pPr>
              <w:pStyle w:val="22"/>
              <w:pageBreakBefore w:val="0"/>
              <w:wordWrap/>
              <w:overflowPunct/>
              <w:topLinePunct w:val="0"/>
              <w:bidi w:val="0"/>
              <w:rPr>
                <w:rFonts w:hint="eastAsia" w:ascii="宋体" w:hAnsi="宋体" w:eastAsia="宋体" w:cs="宋体"/>
                <w:sz w:val="24"/>
              </w:rPr>
            </w:pPr>
          </w:p>
        </w:tc>
      </w:tr>
      <w:tr w14:paraId="3ABAE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776" w:type="dxa"/>
            <w:noWrap w:val="0"/>
            <w:vAlign w:val="top"/>
          </w:tcPr>
          <w:p w14:paraId="29859408">
            <w:pPr>
              <w:pStyle w:val="22"/>
              <w:pageBreakBefore w:val="0"/>
              <w:wordWrap/>
              <w:overflowPunct/>
              <w:topLinePunct w:val="0"/>
              <w:bidi w:val="0"/>
              <w:rPr>
                <w:rFonts w:hint="eastAsia" w:ascii="宋体" w:hAnsi="宋体" w:eastAsia="宋体" w:cs="宋体"/>
                <w:sz w:val="24"/>
              </w:rPr>
            </w:pPr>
          </w:p>
        </w:tc>
        <w:tc>
          <w:tcPr>
            <w:tcW w:w="1394" w:type="dxa"/>
            <w:noWrap w:val="0"/>
            <w:vAlign w:val="top"/>
          </w:tcPr>
          <w:p w14:paraId="1D5AAE3C">
            <w:pPr>
              <w:pStyle w:val="22"/>
              <w:pageBreakBefore w:val="0"/>
              <w:wordWrap/>
              <w:overflowPunct/>
              <w:topLinePunct w:val="0"/>
              <w:bidi w:val="0"/>
              <w:rPr>
                <w:rFonts w:hint="eastAsia" w:ascii="宋体" w:hAnsi="宋体" w:eastAsia="宋体" w:cs="宋体"/>
                <w:sz w:val="24"/>
              </w:rPr>
            </w:pPr>
          </w:p>
        </w:tc>
        <w:tc>
          <w:tcPr>
            <w:tcW w:w="1939" w:type="dxa"/>
            <w:noWrap w:val="0"/>
            <w:vAlign w:val="top"/>
          </w:tcPr>
          <w:p w14:paraId="7A0889F7">
            <w:pPr>
              <w:pStyle w:val="22"/>
              <w:pageBreakBefore w:val="0"/>
              <w:wordWrap/>
              <w:overflowPunct/>
              <w:topLinePunct w:val="0"/>
              <w:bidi w:val="0"/>
              <w:rPr>
                <w:rFonts w:hint="eastAsia" w:ascii="宋体" w:hAnsi="宋体" w:eastAsia="宋体" w:cs="宋体"/>
                <w:sz w:val="24"/>
              </w:rPr>
            </w:pPr>
          </w:p>
        </w:tc>
        <w:tc>
          <w:tcPr>
            <w:tcW w:w="1833" w:type="dxa"/>
            <w:noWrap w:val="0"/>
            <w:vAlign w:val="top"/>
          </w:tcPr>
          <w:p w14:paraId="36D0A240">
            <w:pPr>
              <w:pStyle w:val="22"/>
              <w:pageBreakBefore w:val="0"/>
              <w:wordWrap/>
              <w:overflowPunct/>
              <w:topLinePunct w:val="0"/>
              <w:bidi w:val="0"/>
              <w:rPr>
                <w:rFonts w:hint="eastAsia" w:ascii="宋体" w:hAnsi="宋体" w:eastAsia="宋体" w:cs="宋体"/>
                <w:sz w:val="24"/>
              </w:rPr>
            </w:pPr>
          </w:p>
        </w:tc>
        <w:tc>
          <w:tcPr>
            <w:tcW w:w="1515" w:type="dxa"/>
            <w:noWrap w:val="0"/>
            <w:vAlign w:val="top"/>
          </w:tcPr>
          <w:p w14:paraId="38BFFD74">
            <w:pPr>
              <w:pStyle w:val="22"/>
              <w:pageBreakBefore w:val="0"/>
              <w:wordWrap/>
              <w:overflowPunct/>
              <w:topLinePunct w:val="0"/>
              <w:bidi w:val="0"/>
              <w:rPr>
                <w:rFonts w:hint="eastAsia" w:ascii="宋体" w:hAnsi="宋体" w:eastAsia="宋体" w:cs="宋体"/>
                <w:sz w:val="24"/>
              </w:rPr>
            </w:pPr>
          </w:p>
        </w:tc>
        <w:tc>
          <w:tcPr>
            <w:tcW w:w="1018" w:type="dxa"/>
            <w:noWrap w:val="0"/>
            <w:vAlign w:val="top"/>
          </w:tcPr>
          <w:p w14:paraId="7643EA82">
            <w:pPr>
              <w:pStyle w:val="22"/>
              <w:pageBreakBefore w:val="0"/>
              <w:wordWrap/>
              <w:overflowPunct/>
              <w:topLinePunct w:val="0"/>
              <w:bidi w:val="0"/>
              <w:rPr>
                <w:rFonts w:hint="eastAsia" w:ascii="宋体" w:hAnsi="宋体" w:eastAsia="宋体" w:cs="宋体"/>
                <w:sz w:val="24"/>
              </w:rPr>
            </w:pPr>
          </w:p>
        </w:tc>
      </w:tr>
      <w:tr w14:paraId="47E6D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776" w:type="dxa"/>
            <w:noWrap w:val="0"/>
            <w:vAlign w:val="top"/>
          </w:tcPr>
          <w:p w14:paraId="7C965862">
            <w:pPr>
              <w:pStyle w:val="22"/>
              <w:pageBreakBefore w:val="0"/>
              <w:wordWrap/>
              <w:overflowPunct/>
              <w:topLinePunct w:val="0"/>
              <w:bidi w:val="0"/>
              <w:rPr>
                <w:rFonts w:hint="eastAsia" w:ascii="宋体" w:hAnsi="宋体" w:eastAsia="宋体" w:cs="宋体"/>
                <w:sz w:val="24"/>
              </w:rPr>
            </w:pPr>
          </w:p>
        </w:tc>
        <w:tc>
          <w:tcPr>
            <w:tcW w:w="1394" w:type="dxa"/>
            <w:noWrap w:val="0"/>
            <w:vAlign w:val="top"/>
          </w:tcPr>
          <w:p w14:paraId="72B08F21">
            <w:pPr>
              <w:pStyle w:val="22"/>
              <w:pageBreakBefore w:val="0"/>
              <w:wordWrap/>
              <w:overflowPunct/>
              <w:topLinePunct w:val="0"/>
              <w:bidi w:val="0"/>
              <w:rPr>
                <w:rFonts w:hint="eastAsia" w:ascii="宋体" w:hAnsi="宋体" w:eastAsia="宋体" w:cs="宋体"/>
                <w:sz w:val="24"/>
              </w:rPr>
            </w:pPr>
          </w:p>
        </w:tc>
        <w:tc>
          <w:tcPr>
            <w:tcW w:w="1939" w:type="dxa"/>
            <w:noWrap w:val="0"/>
            <w:vAlign w:val="top"/>
          </w:tcPr>
          <w:p w14:paraId="76497194">
            <w:pPr>
              <w:pStyle w:val="22"/>
              <w:pageBreakBefore w:val="0"/>
              <w:wordWrap/>
              <w:overflowPunct/>
              <w:topLinePunct w:val="0"/>
              <w:bidi w:val="0"/>
              <w:rPr>
                <w:rFonts w:hint="eastAsia" w:ascii="宋体" w:hAnsi="宋体" w:eastAsia="宋体" w:cs="宋体"/>
                <w:sz w:val="24"/>
              </w:rPr>
            </w:pPr>
          </w:p>
        </w:tc>
        <w:tc>
          <w:tcPr>
            <w:tcW w:w="1833" w:type="dxa"/>
            <w:noWrap w:val="0"/>
            <w:vAlign w:val="top"/>
          </w:tcPr>
          <w:p w14:paraId="4AFF50CA">
            <w:pPr>
              <w:pStyle w:val="22"/>
              <w:pageBreakBefore w:val="0"/>
              <w:wordWrap/>
              <w:overflowPunct/>
              <w:topLinePunct w:val="0"/>
              <w:bidi w:val="0"/>
              <w:rPr>
                <w:rFonts w:hint="eastAsia" w:ascii="宋体" w:hAnsi="宋体" w:eastAsia="宋体" w:cs="宋体"/>
                <w:sz w:val="24"/>
              </w:rPr>
            </w:pPr>
          </w:p>
        </w:tc>
        <w:tc>
          <w:tcPr>
            <w:tcW w:w="1515" w:type="dxa"/>
            <w:noWrap w:val="0"/>
            <w:vAlign w:val="top"/>
          </w:tcPr>
          <w:p w14:paraId="4DF5D7F6">
            <w:pPr>
              <w:pStyle w:val="22"/>
              <w:pageBreakBefore w:val="0"/>
              <w:wordWrap/>
              <w:overflowPunct/>
              <w:topLinePunct w:val="0"/>
              <w:bidi w:val="0"/>
              <w:rPr>
                <w:rFonts w:hint="eastAsia" w:ascii="宋体" w:hAnsi="宋体" w:eastAsia="宋体" w:cs="宋体"/>
                <w:sz w:val="24"/>
              </w:rPr>
            </w:pPr>
          </w:p>
        </w:tc>
        <w:tc>
          <w:tcPr>
            <w:tcW w:w="1018" w:type="dxa"/>
            <w:noWrap w:val="0"/>
            <w:vAlign w:val="top"/>
          </w:tcPr>
          <w:p w14:paraId="7C37F117">
            <w:pPr>
              <w:pStyle w:val="22"/>
              <w:pageBreakBefore w:val="0"/>
              <w:wordWrap/>
              <w:overflowPunct/>
              <w:topLinePunct w:val="0"/>
              <w:bidi w:val="0"/>
              <w:rPr>
                <w:rFonts w:hint="eastAsia" w:ascii="宋体" w:hAnsi="宋体" w:eastAsia="宋体" w:cs="宋体"/>
                <w:sz w:val="24"/>
              </w:rPr>
            </w:pPr>
          </w:p>
        </w:tc>
      </w:tr>
      <w:tr w14:paraId="0D5DB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776" w:type="dxa"/>
            <w:noWrap w:val="0"/>
            <w:vAlign w:val="top"/>
          </w:tcPr>
          <w:p w14:paraId="6D0328D7">
            <w:pPr>
              <w:pStyle w:val="22"/>
              <w:pageBreakBefore w:val="0"/>
              <w:wordWrap/>
              <w:overflowPunct/>
              <w:topLinePunct w:val="0"/>
              <w:bidi w:val="0"/>
              <w:rPr>
                <w:rFonts w:hint="eastAsia" w:ascii="宋体" w:hAnsi="宋体" w:eastAsia="宋体" w:cs="宋体"/>
                <w:sz w:val="24"/>
              </w:rPr>
            </w:pPr>
          </w:p>
        </w:tc>
        <w:tc>
          <w:tcPr>
            <w:tcW w:w="1394" w:type="dxa"/>
            <w:noWrap w:val="0"/>
            <w:vAlign w:val="top"/>
          </w:tcPr>
          <w:p w14:paraId="2ED91FF2">
            <w:pPr>
              <w:pStyle w:val="22"/>
              <w:pageBreakBefore w:val="0"/>
              <w:wordWrap/>
              <w:overflowPunct/>
              <w:topLinePunct w:val="0"/>
              <w:bidi w:val="0"/>
              <w:rPr>
                <w:rFonts w:hint="eastAsia" w:ascii="宋体" w:hAnsi="宋体" w:eastAsia="宋体" w:cs="宋体"/>
                <w:sz w:val="24"/>
              </w:rPr>
            </w:pPr>
          </w:p>
        </w:tc>
        <w:tc>
          <w:tcPr>
            <w:tcW w:w="1939" w:type="dxa"/>
            <w:noWrap w:val="0"/>
            <w:vAlign w:val="top"/>
          </w:tcPr>
          <w:p w14:paraId="4F52609A">
            <w:pPr>
              <w:pStyle w:val="22"/>
              <w:pageBreakBefore w:val="0"/>
              <w:wordWrap/>
              <w:overflowPunct/>
              <w:topLinePunct w:val="0"/>
              <w:bidi w:val="0"/>
              <w:rPr>
                <w:rFonts w:hint="eastAsia" w:ascii="宋体" w:hAnsi="宋体" w:eastAsia="宋体" w:cs="宋体"/>
                <w:sz w:val="24"/>
              </w:rPr>
            </w:pPr>
          </w:p>
        </w:tc>
        <w:tc>
          <w:tcPr>
            <w:tcW w:w="1833" w:type="dxa"/>
            <w:noWrap w:val="0"/>
            <w:vAlign w:val="top"/>
          </w:tcPr>
          <w:p w14:paraId="33877424">
            <w:pPr>
              <w:pStyle w:val="22"/>
              <w:pageBreakBefore w:val="0"/>
              <w:wordWrap/>
              <w:overflowPunct/>
              <w:topLinePunct w:val="0"/>
              <w:bidi w:val="0"/>
              <w:rPr>
                <w:rFonts w:hint="eastAsia" w:ascii="宋体" w:hAnsi="宋体" w:eastAsia="宋体" w:cs="宋体"/>
                <w:sz w:val="24"/>
              </w:rPr>
            </w:pPr>
          </w:p>
        </w:tc>
        <w:tc>
          <w:tcPr>
            <w:tcW w:w="1515" w:type="dxa"/>
            <w:noWrap w:val="0"/>
            <w:vAlign w:val="top"/>
          </w:tcPr>
          <w:p w14:paraId="425234BD">
            <w:pPr>
              <w:pStyle w:val="22"/>
              <w:pageBreakBefore w:val="0"/>
              <w:wordWrap/>
              <w:overflowPunct/>
              <w:topLinePunct w:val="0"/>
              <w:bidi w:val="0"/>
              <w:rPr>
                <w:rFonts w:hint="eastAsia" w:ascii="宋体" w:hAnsi="宋体" w:eastAsia="宋体" w:cs="宋体"/>
                <w:sz w:val="24"/>
              </w:rPr>
            </w:pPr>
          </w:p>
        </w:tc>
        <w:tc>
          <w:tcPr>
            <w:tcW w:w="1018" w:type="dxa"/>
            <w:noWrap w:val="0"/>
            <w:vAlign w:val="top"/>
          </w:tcPr>
          <w:p w14:paraId="3DED1518">
            <w:pPr>
              <w:pStyle w:val="22"/>
              <w:pageBreakBefore w:val="0"/>
              <w:wordWrap/>
              <w:overflowPunct/>
              <w:topLinePunct w:val="0"/>
              <w:bidi w:val="0"/>
              <w:rPr>
                <w:rFonts w:hint="eastAsia" w:ascii="宋体" w:hAnsi="宋体" w:eastAsia="宋体" w:cs="宋体"/>
                <w:sz w:val="24"/>
              </w:rPr>
            </w:pPr>
          </w:p>
        </w:tc>
      </w:tr>
      <w:tr w14:paraId="4A17A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776" w:type="dxa"/>
            <w:noWrap w:val="0"/>
            <w:vAlign w:val="top"/>
          </w:tcPr>
          <w:p w14:paraId="4AB34612">
            <w:pPr>
              <w:pStyle w:val="22"/>
              <w:pageBreakBefore w:val="0"/>
              <w:wordWrap/>
              <w:overflowPunct/>
              <w:topLinePunct w:val="0"/>
              <w:bidi w:val="0"/>
              <w:rPr>
                <w:rFonts w:hint="eastAsia" w:ascii="宋体" w:hAnsi="宋体" w:eastAsia="宋体" w:cs="宋体"/>
                <w:sz w:val="24"/>
              </w:rPr>
            </w:pPr>
          </w:p>
        </w:tc>
        <w:tc>
          <w:tcPr>
            <w:tcW w:w="1394" w:type="dxa"/>
            <w:noWrap w:val="0"/>
            <w:vAlign w:val="top"/>
          </w:tcPr>
          <w:p w14:paraId="45AE2E46">
            <w:pPr>
              <w:pStyle w:val="22"/>
              <w:pageBreakBefore w:val="0"/>
              <w:wordWrap/>
              <w:overflowPunct/>
              <w:topLinePunct w:val="0"/>
              <w:bidi w:val="0"/>
              <w:rPr>
                <w:rFonts w:hint="eastAsia" w:ascii="宋体" w:hAnsi="宋体" w:eastAsia="宋体" w:cs="宋体"/>
                <w:sz w:val="24"/>
              </w:rPr>
            </w:pPr>
          </w:p>
        </w:tc>
        <w:tc>
          <w:tcPr>
            <w:tcW w:w="1939" w:type="dxa"/>
            <w:noWrap w:val="0"/>
            <w:vAlign w:val="top"/>
          </w:tcPr>
          <w:p w14:paraId="6CB9A405">
            <w:pPr>
              <w:pStyle w:val="22"/>
              <w:pageBreakBefore w:val="0"/>
              <w:wordWrap/>
              <w:overflowPunct/>
              <w:topLinePunct w:val="0"/>
              <w:bidi w:val="0"/>
              <w:rPr>
                <w:rFonts w:hint="eastAsia" w:ascii="宋体" w:hAnsi="宋体" w:eastAsia="宋体" w:cs="宋体"/>
                <w:sz w:val="24"/>
              </w:rPr>
            </w:pPr>
          </w:p>
        </w:tc>
        <w:tc>
          <w:tcPr>
            <w:tcW w:w="1833" w:type="dxa"/>
            <w:noWrap w:val="0"/>
            <w:vAlign w:val="top"/>
          </w:tcPr>
          <w:p w14:paraId="0AD0C351">
            <w:pPr>
              <w:pStyle w:val="22"/>
              <w:pageBreakBefore w:val="0"/>
              <w:wordWrap/>
              <w:overflowPunct/>
              <w:topLinePunct w:val="0"/>
              <w:bidi w:val="0"/>
              <w:rPr>
                <w:rFonts w:hint="eastAsia" w:ascii="宋体" w:hAnsi="宋体" w:eastAsia="宋体" w:cs="宋体"/>
                <w:sz w:val="24"/>
              </w:rPr>
            </w:pPr>
          </w:p>
        </w:tc>
        <w:tc>
          <w:tcPr>
            <w:tcW w:w="1515" w:type="dxa"/>
            <w:noWrap w:val="0"/>
            <w:vAlign w:val="top"/>
          </w:tcPr>
          <w:p w14:paraId="78927F34">
            <w:pPr>
              <w:pStyle w:val="22"/>
              <w:pageBreakBefore w:val="0"/>
              <w:wordWrap/>
              <w:overflowPunct/>
              <w:topLinePunct w:val="0"/>
              <w:bidi w:val="0"/>
              <w:rPr>
                <w:rFonts w:hint="eastAsia" w:ascii="宋体" w:hAnsi="宋体" w:eastAsia="宋体" w:cs="宋体"/>
                <w:sz w:val="24"/>
              </w:rPr>
            </w:pPr>
          </w:p>
        </w:tc>
        <w:tc>
          <w:tcPr>
            <w:tcW w:w="1018" w:type="dxa"/>
            <w:noWrap w:val="0"/>
            <w:vAlign w:val="top"/>
          </w:tcPr>
          <w:p w14:paraId="6D84915C">
            <w:pPr>
              <w:pStyle w:val="22"/>
              <w:pageBreakBefore w:val="0"/>
              <w:wordWrap/>
              <w:overflowPunct/>
              <w:topLinePunct w:val="0"/>
              <w:bidi w:val="0"/>
              <w:rPr>
                <w:rFonts w:hint="eastAsia" w:ascii="宋体" w:hAnsi="宋体" w:eastAsia="宋体" w:cs="宋体"/>
                <w:sz w:val="24"/>
              </w:rPr>
            </w:pPr>
          </w:p>
        </w:tc>
      </w:tr>
      <w:tr w14:paraId="5E276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776" w:type="dxa"/>
            <w:noWrap w:val="0"/>
            <w:vAlign w:val="top"/>
          </w:tcPr>
          <w:p w14:paraId="3C51C7FA">
            <w:pPr>
              <w:pStyle w:val="22"/>
              <w:pageBreakBefore w:val="0"/>
              <w:wordWrap/>
              <w:overflowPunct/>
              <w:topLinePunct w:val="0"/>
              <w:bidi w:val="0"/>
              <w:rPr>
                <w:rFonts w:hint="eastAsia" w:ascii="宋体" w:hAnsi="宋体" w:eastAsia="宋体" w:cs="宋体"/>
                <w:sz w:val="24"/>
              </w:rPr>
            </w:pPr>
          </w:p>
        </w:tc>
        <w:tc>
          <w:tcPr>
            <w:tcW w:w="1394" w:type="dxa"/>
            <w:noWrap w:val="0"/>
            <w:vAlign w:val="top"/>
          </w:tcPr>
          <w:p w14:paraId="593F2323">
            <w:pPr>
              <w:pStyle w:val="22"/>
              <w:pageBreakBefore w:val="0"/>
              <w:wordWrap/>
              <w:overflowPunct/>
              <w:topLinePunct w:val="0"/>
              <w:bidi w:val="0"/>
              <w:rPr>
                <w:rFonts w:hint="eastAsia" w:ascii="宋体" w:hAnsi="宋体" w:eastAsia="宋体" w:cs="宋体"/>
                <w:sz w:val="24"/>
              </w:rPr>
            </w:pPr>
          </w:p>
        </w:tc>
        <w:tc>
          <w:tcPr>
            <w:tcW w:w="1939" w:type="dxa"/>
            <w:noWrap w:val="0"/>
            <w:vAlign w:val="top"/>
          </w:tcPr>
          <w:p w14:paraId="38F178D3">
            <w:pPr>
              <w:pStyle w:val="22"/>
              <w:pageBreakBefore w:val="0"/>
              <w:wordWrap/>
              <w:overflowPunct/>
              <w:topLinePunct w:val="0"/>
              <w:bidi w:val="0"/>
              <w:rPr>
                <w:rFonts w:hint="eastAsia" w:ascii="宋体" w:hAnsi="宋体" w:eastAsia="宋体" w:cs="宋体"/>
                <w:sz w:val="24"/>
              </w:rPr>
            </w:pPr>
          </w:p>
        </w:tc>
        <w:tc>
          <w:tcPr>
            <w:tcW w:w="1833" w:type="dxa"/>
            <w:noWrap w:val="0"/>
            <w:vAlign w:val="top"/>
          </w:tcPr>
          <w:p w14:paraId="2A6CCA5E">
            <w:pPr>
              <w:pStyle w:val="22"/>
              <w:pageBreakBefore w:val="0"/>
              <w:wordWrap/>
              <w:overflowPunct/>
              <w:topLinePunct w:val="0"/>
              <w:bidi w:val="0"/>
              <w:rPr>
                <w:rFonts w:hint="eastAsia" w:ascii="宋体" w:hAnsi="宋体" w:eastAsia="宋体" w:cs="宋体"/>
                <w:sz w:val="24"/>
              </w:rPr>
            </w:pPr>
          </w:p>
        </w:tc>
        <w:tc>
          <w:tcPr>
            <w:tcW w:w="1515" w:type="dxa"/>
            <w:noWrap w:val="0"/>
            <w:vAlign w:val="top"/>
          </w:tcPr>
          <w:p w14:paraId="3146F605">
            <w:pPr>
              <w:pStyle w:val="22"/>
              <w:pageBreakBefore w:val="0"/>
              <w:wordWrap/>
              <w:overflowPunct/>
              <w:topLinePunct w:val="0"/>
              <w:bidi w:val="0"/>
              <w:rPr>
                <w:rFonts w:hint="eastAsia" w:ascii="宋体" w:hAnsi="宋体" w:eastAsia="宋体" w:cs="宋体"/>
                <w:sz w:val="24"/>
              </w:rPr>
            </w:pPr>
          </w:p>
        </w:tc>
        <w:tc>
          <w:tcPr>
            <w:tcW w:w="1018" w:type="dxa"/>
            <w:noWrap w:val="0"/>
            <w:vAlign w:val="top"/>
          </w:tcPr>
          <w:p w14:paraId="633B25A7">
            <w:pPr>
              <w:pStyle w:val="22"/>
              <w:pageBreakBefore w:val="0"/>
              <w:wordWrap/>
              <w:overflowPunct/>
              <w:topLinePunct w:val="0"/>
              <w:bidi w:val="0"/>
              <w:rPr>
                <w:rFonts w:hint="eastAsia" w:ascii="宋体" w:hAnsi="宋体" w:eastAsia="宋体" w:cs="宋体"/>
                <w:sz w:val="24"/>
              </w:rPr>
            </w:pPr>
          </w:p>
        </w:tc>
      </w:tr>
      <w:tr w14:paraId="3E03E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776" w:type="dxa"/>
            <w:noWrap w:val="0"/>
            <w:vAlign w:val="top"/>
          </w:tcPr>
          <w:p w14:paraId="5FD07D32">
            <w:pPr>
              <w:pStyle w:val="22"/>
              <w:pageBreakBefore w:val="0"/>
              <w:wordWrap/>
              <w:overflowPunct/>
              <w:topLinePunct w:val="0"/>
              <w:bidi w:val="0"/>
              <w:rPr>
                <w:rFonts w:hint="eastAsia" w:ascii="宋体" w:hAnsi="宋体" w:eastAsia="宋体" w:cs="宋体"/>
                <w:sz w:val="24"/>
              </w:rPr>
            </w:pPr>
          </w:p>
        </w:tc>
        <w:tc>
          <w:tcPr>
            <w:tcW w:w="1394" w:type="dxa"/>
            <w:noWrap w:val="0"/>
            <w:vAlign w:val="top"/>
          </w:tcPr>
          <w:p w14:paraId="7E0427DA">
            <w:pPr>
              <w:pStyle w:val="22"/>
              <w:pageBreakBefore w:val="0"/>
              <w:wordWrap/>
              <w:overflowPunct/>
              <w:topLinePunct w:val="0"/>
              <w:bidi w:val="0"/>
              <w:rPr>
                <w:rFonts w:hint="eastAsia" w:ascii="宋体" w:hAnsi="宋体" w:eastAsia="宋体" w:cs="宋体"/>
                <w:sz w:val="24"/>
              </w:rPr>
            </w:pPr>
          </w:p>
        </w:tc>
        <w:tc>
          <w:tcPr>
            <w:tcW w:w="1939" w:type="dxa"/>
            <w:noWrap w:val="0"/>
            <w:vAlign w:val="top"/>
          </w:tcPr>
          <w:p w14:paraId="374EC08C">
            <w:pPr>
              <w:pStyle w:val="22"/>
              <w:pageBreakBefore w:val="0"/>
              <w:wordWrap/>
              <w:overflowPunct/>
              <w:topLinePunct w:val="0"/>
              <w:bidi w:val="0"/>
              <w:rPr>
                <w:rFonts w:hint="eastAsia" w:ascii="宋体" w:hAnsi="宋体" w:eastAsia="宋体" w:cs="宋体"/>
                <w:sz w:val="24"/>
              </w:rPr>
            </w:pPr>
          </w:p>
        </w:tc>
        <w:tc>
          <w:tcPr>
            <w:tcW w:w="1833" w:type="dxa"/>
            <w:noWrap w:val="0"/>
            <w:vAlign w:val="top"/>
          </w:tcPr>
          <w:p w14:paraId="07306ABF">
            <w:pPr>
              <w:pStyle w:val="22"/>
              <w:pageBreakBefore w:val="0"/>
              <w:wordWrap/>
              <w:overflowPunct/>
              <w:topLinePunct w:val="0"/>
              <w:bidi w:val="0"/>
              <w:rPr>
                <w:rFonts w:hint="eastAsia" w:ascii="宋体" w:hAnsi="宋体" w:eastAsia="宋体" w:cs="宋体"/>
                <w:sz w:val="24"/>
              </w:rPr>
            </w:pPr>
          </w:p>
        </w:tc>
        <w:tc>
          <w:tcPr>
            <w:tcW w:w="1515" w:type="dxa"/>
            <w:noWrap w:val="0"/>
            <w:vAlign w:val="top"/>
          </w:tcPr>
          <w:p w14:paraId="092A519E">
            <w:pPr>
              <w:pStyle w:val="22"/>
              <w:pageBreakBefore w:val="0"/>
              <w:wordWrap/>
              <w:overflowPunct/>
              <w:topLinePunct w:val="0"/>
              <w:bidi w:val="0"/>
              <w:rPr>
                <w:rFonts w:hint="eastAsia" w:ascii="宋体" w:hAnsi="宋体" w:eastAsia="宋体" w:cs="宋体"/>
                <w:sz w:val="24"/>
              </w:rPr>
            </w:pPr>
          </w:p>
        </w:tc>
        <w:tc>
          <w:tcPr>
            <w:tcW w:w="1018" w:type="dxa"/>
            <w:noWrap w:val="0"/>
            <w:vAlign w:val="top"/>
          </w:tcPr>
          <w:p w14:paraId="1CE05935">
            <w:pPr>
              <w:pStyle w:val="22"/>
              <w:pageBreakBefore w:val="0"/>
              <w:wordWrap/>
              <w:overflowPunct/>
              <w:topLinePunct w:val="0"/>
              <w:bidi w:val="0"/>
              <w:rPr>
                <w:rFonts w:hint="eastAsia" w:ascii="宋体" w:hAnsi="宋体" w:eastAsia="宋体" w:cs="宋体"/>
                <w:sz w:val="24"/>
              </w:rPr>
            </w:pPr>
          </w:p>
        </w:tc>
      </w:tr>
      <w:tr w14:paraId="0A4CA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776" w:type="dxa"/>
            <w:noWrap w:val="0"/>
            <w:vAlign w:val="top"/>
          </w:tcPr>
          <w:p w14:paraId="702E033C">
            <w:pPr>
              <w:pStyle w:val="22"/>
              <w:pageBreakBefore w:val="0"/>
              <w:wordWrap/>
              <w:overflowPunct/>
              <w:topLinePunct w:val="0"/>
              <w:bidi w:val="0"/>
              <w:rPr>
                <w:rFonts w:hint="eastAsia" w:ascii="宋体" w:hAnsi="宋体" w:eastAsia="宋体" w:cs="宋体"/>
                <w:sz w:val="24"/>
              </w:rPr>
            </w:pPr>
          </w:p>
        </w:tc>
        <w:tc>
          <w:tcPr>
            <w:tcW w:w="1394" w:type="dxa"/>
            <w:noWrap w:val="0"/>
            <w:vAlign w:val="top"/>
          </w:tcPr>
          <w:p w14:paraId="3BF3E99D">
            <w:pPr>
              <w:pStyle w:val="22"/>
              <w:pageBreakBefore w:val="0"/>
              <w:wordWrap/>
              <w:overflowPunct/>
              <w:topLinePunct w:val="0"/>
              <w:bidi w:val="0"/>
              <w:rPr>
                <w:rFonts w:hint="eastAsia" w:ascii="宋体" w:hAnsi="宋体" w:eastAsia="宋体" w:cs="宋体"/>
                <w:sz w:val="24"/>
              </w:rPr>
            </w:pPr>
          </w:p>
        </w:tc>
        <w:tc>
          <w:tcPr>
            <w:tcW w:w="1939" w:type="dxa"/>
            <w:noWrap w:val="0"/>
            <w:vAlign w:val="top"/>
          </w:tcPr>
          <w:p w14:paraId="0B1AE3E4">
            <w:pPr>
              <w:pStyle w:val="22"/>
              <w:pageBreakBefore w:val="0"/>
              <w:wordWrap/>
              <w:overflowPunct/>
              <w:topLinePunct w:val="0"/>
              <w:bidi w:val="0"/>
              <w:rPr>
                <w:rFonts w:hint="eastAsia" w:ascii="宋体" w:hAnsi="宋体" w:eastAsia="宋体" w:cs="宋体"/>
                <w:sz w:val="24"/>
              </w:rPr>
            </w:pPr>
          </w:p>
        </w:tc>
        <w:tc>
          <w:tcPr>
            <w:tcW w:w="1833" w:type="dxa"/>
            <w:noWrap w:val="0"/>
            <w:vAlign w:val="top"/>
          </w:tcPr>
          <w:p w14:paraId="20576D71">
            <w:pPr>
              <w:pStyle w:val="22"/>
              <w:pageBreakBefore w:val="0"/>
              <w:wordWrap/>
              <w:overflowPunct/>
              <w:topLinePunct w:val="0"/>
              <w:bidi w:val="0"/>
              <w:rPr>
                <w:rFonts w:hint="eastAsia" w:ascii="宋体" w:hAnsi="宋体" w:eastAsia="宋体" w:cs="宋体"/>
                <w:sz w:val="24"/>
              </w:rPr>
            </w:pPr>
          </w:p>
        </w:tc>
        <w:tc>
          <w:tcPr>
            <w:tcW w:w="1515" w:type="dxa"/>
            <w:noWrap w:val="0"/>
            <w:vAlign w:val="top"/>
          </w:tcPr>
          <w:p w14:paraId="67B6F091">
            <w:pPr>
              <w:pStyle w:val="22"/>
              <w:pageBreakBefore w:val="0"/>
              <w:wordWrap/>
              <w:overflowPunct/>
              <w:topLinePunct w:val="0"/>
              <w:bidi w:val="0"/>
              <w:rPr>
                <w:rFonts w:hint="eastAsia" w:ascii="宋体" w:hAnsi="宋体" w:eastAsia="宋体" w:cs="宋体"/>
                <w:sz w:val="24"/>
              </w:rPr>
            </w:pPr>
          </w:p>
        </w:tc>
        <w:tc>
          <w:tcPr>
            <w:tcW w:w="1018" w:type="dxa"/>
            <w:noWrap w:val="0"/>
            <w:vAlign w:val="top"/>
          </w:tcPr>
          <w:p w14:paraId="23851D42">
            <w:pPr>
              <w:pStyle w:val="22"/>
              <w:pageBreakBefore w:val="0"/>
              <w:wordWrap/>
              <w:overflowPunct/>
              <w:topLinePunct w:val="0"/>
              <w:bidi w:val="0"/>
              <w:rPr>
                <w:rFonts w:hint="eastAsia" w:ascii="宋体" w:hAnsi="宋体" w:eastAsia="宋体" w:cs="宋体"/>
                <w:sz w:val="24"/>
              </w:rPr>
            </w:pPr>
          </w:p>
        </w:tc>
      </w:tr>
      <w:tr w14:paraId="33983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776" w:type="dxa"/>
            <w:noWrap w:val="0"/>
            <w:vAlign w:val="top"/>
          </w:tcPr>
          <w:p w14:paraId="7FA5AFBA">
            <w:pPr>
              <w:pStyle w:val="22"/>
              <w:pageBreakBefore w:val="0"/>
              <w:wordWrap/>
              <w:overflowPunct/>
              <w:topLinePunct w:val="0"/>
              <w:bidi w:val="0"/>
              <w:rPr>
                <w:rFonts w:hint="eastAsia" w:ascii="宋体" w:hAnsi="宋体" w:eastAsia="宋体" w:cs="宋体"/>
                <w:sz w:val="24"/>
              </w:rPr>
            </w:pPr>
          </w:p>
        </w:tc>
        <w:tc>
          <w:tcPr>
            <w:tcW w:w="1394" w:type="dxa"/>
            <w:noWrap w:val="0"/>
            <w:vAlign w:val="top"/>
          </w:tcPr>
          <w:p w14:paraId="5FCD209A">
            <w:pPr>
              <w:pStyle w:val="22"/>
              <w:pageBreakBefore w:val="0"/>
              <w:wordWrap/>
              <w:overflowPunct/>
              <w:topLinePunct w:val="0"/>
              <w:bidi w:val="0"/>
              <w:rPr>
                <w:rFonts w:hint="eastAsia" w:ascii="宋体" w:hAnsi="宋体" w:eastAsia="宋体" w:cs="宋体"/>
                <w:sz w:val="24"/>
              </w:rPr>
            </w:pPr>
          </w:p>
        </w:tc>
        <w:tc>
          <w:tcPr>
            <w:tcW w:w="1939" w:type="dxa"/>
            <w:noWrap w:val="0"/>
            <w:vAlign w:val="top"/>
          </w:tcPr>
          <w:p w14:paraId="435CD6CE">
            <w:pPr>
              <w:pStyle w:val="22"/>
              <w:pageBreakBefore w:val="0"/>
              <w:wordWrap/>
              <w:overflowPunct/>
              <w:topLinePunct w:val="0"/>
              <w:bidi w:val="0"/>
              <w:rPr>
                <w:rFonts w:hint="eastAsia" w:ascii="宋体" w:hAnsi="宋体" w:eastAsia="宋体" w:cs="宋体"/>
                <w:sz w:val="24"/>
              </w:rPr>
            </w:pPr>
          </w:p>
        </w:tc>
        <w:tc>
          <w:tcPr>
            <w:tcW w:w="1833" w:type="dxa"/>
            <w:noWrap w:val="0"/>
            <w:vAlign w:val="top"/>
          </w:tcPr>
          <w:p w14:paraId="3F2035DF">
            <w:pPr>
              <w:pStyle w:val="22"/>
              <w:pageBreakBefore w:val="0"/>
              <w:wordWrap/>
              <w:overflowPunct/>
              <w:topLinePunct w:val="0"/>
              <w:bidi w:val="0"/>
              <w:rPr>
                <w:rFonts w:hint="eastAsia" w:ascii="宋体" w:hAnsi="宋体" w:eastAsia="宋体" w:cs="宋体"/>
                <w:sz w:val="24"/>
              </w:rPr>
            </w:pPr>
          </w:p>
        </w:tc>
        <w:tc>
          <w:tcPr>
            <w:tcW w:w="1515" w:type="dxa"/>
            <w:noWrap w:val="0"/>
            <w:vAlign w:val="top"/>
          </w:tcPr>
          <w:p w14:paraId="23AD60F4">
            <w:pPr>
              <w:pStyle w:val="22"/>
              <w:pageBreakBefore w:val="0"/>
              <w:wordWrap/>
              <w:overflowPunct/>
              <w:topLinePunct w:val="0"/>
              <w:bidi w:val="0"/>
              <w:rPr>
                <w:rFonts w:hint="eastAsia" w:ascii="宋体" w:hAnsi="宋体" w:eastAsia="宋体" w:cs="宋体"/>
                <w:sz w:val="24"/>
              </w:rPr>
            </w:pPr>
          </w:p>
        </w:tc>
        <w:tc>
          <w:tcPr>
            <w:tcW w:w="1018" w:type="dxa"/>
            <w:noWrap w:val="0"/>
            <w:vAlign w:val="top"/>
          </w:tcPr>
          <w:p w14:paraId="64F15A72">
            <w:pPr>
              <w:pStyle w:val="22"/>
              <w:pageBreakBefore w:val="0"/>
              <w:wordWrap/>
              <w:overflowPunct/>
              <w:topLinePunct w:val="0"/>
              <w:bidi w:val="0"/>
              <w:rPr>
                <w:rFonts w:hint="eastAsia" w:ascii="宋体" w:hAnsi="宋体" w:eastAsia="宋体" w:cs="宋体"/>
                <w:sz w:val="24"/>
              </w:rPr>
            </w:pPr>
          </w:p>
        </w:tc>
      </w:tr>
    </w:tbl>
    <w:p w14:paraId="378C722B">
      <w:pPr>
        <w:pStyle w:val="22"/>
        <w:pageBreakBefore w:val="0"/>
        <w:wordWrap/>
        <w:overflowPunct/>
        <w:topLinePunct w:val="0"/>
        <w:bidi w:val="0"/>
        <w:rPr>
          <w:rFonts w:hint="eastAsia" w:ascii="宋体" w:hAnsi="宋体" w:eastAsia="宋体" w:cs="宋体"/>
          <w:sz w:val="24"/>
        </w:rPr>
      </w:pPr>
      <w:r>
        <w:rPr>
          <w:rFonts w:hint="eastAsia" w:ascii="宋体" w:hAnsi="宋体" w:eastAsia="宋体" w:cs="宋体"/>
          <w:sz w:val="24"/>
          <w:u w:val="single"/>
        </w:rPr>
        <w:t>注：供应商递交的首次响应文件中的内容与《磋商文件》含《磋商文件修改（澄清）》（如有，下同）的要求有不同时，应逐条列在偏离表中，否则将认为供应商接受磋商文件的要求。</w:t>
      </w:r>
    </w:p>
    <w:p w14:paraId="36BC8002">
      <w:pPr>
        <w:pStyle w:val="22"/>
        <w:pageBreakBefore w:val="0"/>
        <w:wordWrap/>
        <w:overflowPunct/>
        <w:topLinePunct w:val="0"/>
        <w:bidi w:val="0"/>
        <w:rPr>
          <w:rFonts w:hint="eastAsia" w:ascii="宋体" w:hAnsi="宋体" w:eastAsia="宋体" w:cs="宋体"/>
          <w:sz w:val="24"/>
        </w:rPr>
      </w:pPr>
    </w:p>
    <w:p w14:paraId="3AEF484A">
      <w:pPr>
        <w:pStyle w:val="22"/>
        <w:pageBreakBefore w:val="0"/>
        <w:wordWrap/>
        <w:overflowPunct/>
        <w:topLinePunct w:val="0"/>
        <w:bidi w:val="0"/>
        <w:spacing w:line="420" w:lineRule="exact"/>
        <w:ind w:right="29" w:firstLine="3960"/>
        <w:rPr>
          <w:rFonts w:hint="eastAsia" w:ascii="宋体" w:hAnsi="宋体" w:eastAsia="宋体" w:cs="宋体"/>
          <w:sz w:val="24"/>
        </w:rPr>
      </w:pPr>
      <w:r>
        <w:rPr>
          <w:rFonts w:hint="eastAsia" w:ascii="宋体" w:hAnsi="宋体" w:eastAsia="宋体" w:cs="宋体"/>
          <w:sz w:val="24"/>
        </w:rPr>
        <w:t>供应商（公章）：</w:t>
      </w:r>
    </w:p>
    <w:p w14:paraId="7C61625D">
      <w:pPr>
        <w:pStyle w:val="22"/>
        <w:pageBreakBefore w:val="0"/>
        <w:wordWrap/>
        <w:overflowPunct/>
        <w:topLinePunct w:val="0"/>
        <w:bidi w:val="0"/>
        <w:spacing w:line="420" w:lineRule="exact"/>
        <w:ind w:right="29" w:firstLine="3960"/>
        <w:rPr>
          <w:rFonts w:hint="eastAsia" w:ascii="宋体" w:hAnsi="宋体" w:eastAsia="宋体" w:cs="宋体"/>
          <w:sz w:val="24"/>
        </w:rPr>
      </w:pPr>
      <w:r>
        <w:rPr>
          <w:rFonts w:hint="eastAsia" w:ascii="宋体" w:hAnsi="宋体" w:eastAsia="宋体" w:cs="宋体"/>
          <w:sz w:val="24"/>
        </w:rPr>
        <w:t xml:space="preserve">法定代表人或授权代表（签字或盖章）：  </w:t>
      </w:r>
    </w:p>
    <w:p w14:paraId="159AC1BB">
      <w:pPr>
        <w:pStyle w:val="22"/>
        <w:pageBreakBefore w:val="0"/>
        <w:tabs>
          <w:tab w:val="left" w:pos="6555"/>
        </w:tabs>
        <w:wordWrap/>
        <w:overflowPunct/>
        <w:topLinePunct w:val="0"/>
        <w:bidi w:val="0"/>
        <w:spacing w:line="420" w:lineRule="exact"/>
        <w:ind w:firstLine="3960"/>
        <w:rPr>
          <w:rFonts w:hint="eastAsia" w:ascii="宋体" w:hAnsi="宋体" w:eastAsia="宋体" w:cs="宋体"/>
          <w:b/>
          <w:bCs/>
          <w:sz w:val="24"/>
        </w:rPr>
      </w:pPr>
      <w:r>
        <w:rPr>
          <w:rFonts w:hint="eastAsia" w:ascii="宋体" w:hAnsi="宋体" w:eastAsia="宋体" w:cs="宋体"/>
          <w:sz w:val="24"/>
        </w:rPr>
        <w:t>日期：   年  月  日</w:t>
      </w:r>
    </w:p>
    <w:p w14:paraId="14800C4B">
      <w:pPr>
        <w:pStyle w:val="22"/>
        <w:pageBreakBefore w:val="0"/>
        <w:wordWrap/>
        <w:overflowPunct/>
        <w:topLinePunct w:val="0"/>
        <w:bidi w:val="0"/>
        <w:spacing w:line="240" w:lineRule="atLeast"/>
        <w:rPr>
          <w:rFonts w:hint="eastAsia" w:ascii="宋体" w:hAnsi="宋体" w:eastAsia="宋体" w:cs="宋体"/>
          <w:b/>
          <w:sz w:val="32"/>
          <w:szCs w:val="32"/>
        </w:rPr>
      </w:pPr>
    </w:p>
    <w:p w14:paraId="3504718D">
      <w:pPr>
        <w:pStyle w:val="22"/>
        <w:pageBreakBefore w:val="0"/>
        <w:wordWrap/>
        <w:overflowPunct/>
        <w:topLinePunct w:val="0"/>
        <w:bidi w:val="0"/>
        <w:rPr>
          <w:rFonts w:hint="eastAsia" w:ascii="宋体" w:hAnsi="宋体" w:eastAsia="宋体" w:cs="宋体"/>
        </w:rPr>
      </w:pPr>
    </w:p>
    <w:p w14:paraId="5DD69C4B">
      <w:pPr>
        <w:pStyle w:val="20"/>
        <w:pageBreakBefore w:val="0"/>
        <w:wordWrap/>
        <w:overflowPunct/>
        <w:topLinePunct w:val="0"/>
        <w:bidi w:val="0"/>
        <w:rPr>
          <w:rFonts w:hint="eastAsia" w:ascii="宋体" w:hAnsi="宋体" w:eastAsia="宋体" w:cs="宋体"/>
        </w:rPr>
      </w:pPr>
    </w:p>
    <w:p w14:paraId="798A0767">
      <w:pPr>
        <w:pStyle w:val="57"/>
        <w:pageBreakBefore w:val="0"/>
        <w:wordWrap/>
        <w:overflowPunct/>
        <w:topLinePunct w:val="0"/>
        <w:bidi w:val="0"/>
        <w:rPr>
          <w:rFonts w:hint="eastAsia" w:ascii="宋体" w:hAnsi="宋体" w:eastAsia="宋体" w:cs="宋体"/>
        </w:rPr>
      </w:pPr>
    </w:p>
    <w:p w14:paraId="7A0BCAFB">
      <w:pPr>
        <w:pStyle w:val="20"/>
        <w:pageBreakBefore w:val="0"/>
        <w:wordWrap/>
        <w:overflowPunct/>
        <w:topLinePunct w:val="0"/>
        <w:bidi w:val="0"/>
        <w:rPr>
          <w:rFonts w:hint="eastAsia" w:ascii="宋体" w:hAnsi="宋体" w:eastAsia="宋体" w:cs="宋体"/>
        </w:rPr>
      </w:pPr>
    </w:p>
    <w:p w14:paraId="1A8BE5B4">
      <w:pPr>
        <w:pStyle w:val="22"/>
        <w:pageBreakBefore w:val="0"/>
        <w:widowControl/>
        <w:wordWrap/>
        <w:overflowPunct/>
        <w:topLinePunct w:val="0"/>
        <w:bidi w:val="0"/>
        <w:jc w:val="center"/>
        <w:outlineLvl w:val="1"/>
        <w:rPr>
          <w:rFonts w:hint="eastAsia" w:ascii="宋体" w:hAnsi="宋体" w:eastAsia="宋体" w:cs="宋体"/>
          <w:b/>
          <w:bCs/>
          <w:sz w:val="30"/>
          <w:szCs w:val="30"/>
        </w:rPr>
      </w:pPr>
      <w:r>
        <w:rPr>
          <w:rFonts w:hint="eastAsia" w:ascii="宋体" w:hAnsi="宋体" w:eastAsia="宋体" w:cs="宋体"/>
          <w:b/>
          <w:bCs/>
          <w:sz w:val="30"/>
          <w:szCs w:val="30"/>
        </w:rPr>
        <w:t>6、合同草案条款</w:t>
      </w:r>
    </w:p>
    <w:p w14:paraId="53EFBF1A">
      <w:pPr>
        <w:pageBreakBefore w:val="0"/>
        <w:wordWrap/>
        <w:overflowPunct/>
        <w:topLinePunct w:val="0"/>
        <w:bidi w:val="0"/>
        <w:ind w:left="140" w:hanging="120"/>
        <w:jc w:val="center"/>
        <w:rPr>
          <w:rFonts w:hint="eastAsia" w:ascii="宋体" w:hAnsi="宋体" w:eastAsia="宋体" w:cs="宋体"/>
          <w:b/>
          <w:bCs/>
          <w:sz w:val="24"/>
          <w:szCs w:val="21"/>
        </w:rPr>
      </w:pPr>
      <w:r>
        <w:rPr>
          <w:rFonts w:hint="eastAsia" w:ascii="宋体" w:hAnsi="宋体" w:eastAsia="宋体" w:cs="宋体"/>
          <w:b/>
          <w:bCs/>
          <w:color w:val="FF0000"/>
          <w:sz w:val="24"/>
          <w:szCs w:val="21"/>
        </w:rPr>
        <w:t>本合同模板仅供参考，最终以采购人与中标供应商结合本项目的具体情况协商后签订的版本为准</w:t>
      </w:r>
      <w:r>
        <w:rPr>
          <w:rFonts w:hint="eastAsia" w:ascii="宋体" w:hAnsi="宋体" w:eastAsia="宋体" w:cs="宋体"/>
          <w:b/>
          <w:bCs/>
          <w:sz w:val="24"/>
          <w:szCs w:val="21"/>
        </w:rPr>
        <w:t>。</w:t>
      </w:r>
    </w:p>
    <w:p w14:paraId="0FD1EF42">
      <w:pPr>
        <w:pStyle w:val="240"/>
        <w:pageBreakBefore w:val="0"/>
        <w:wordWrap/>
        <w:overflowPunct/>
        <w:topLinePunct w:val="0"/>
        <w:bidi w:val="0"/>
        <w:ind w:left="255" w:right="255" w:firstLine="1429"/>
        <w:jc w:val="center"/>
        <w:rPr>
          <w:rFonts w:hint="eastAsia" w:ascii="宋体" w:hAnsi="宋体" w:eastAsia="宋体" w:cs="宋体"/>
          <w:sz w:val="36"/>
          <w:szCs w:val="36"/>
        </w:rPr>
      </w:pPr>
    </w:p>
    <w:p w14:paraId="4090ACE0">
      <w:pPr>
        <w:pStyle w:val="240"/>
        <w:pageBreakBefore w:val="0"/>
        <w:wordWrap/>
        <w:overflowPunct/>
        <w:topLinePunct w:val="0"/>
        <w:bidi w:val="0"/>
        <w:ind w:left="255" w:right="255" w:firstLine="1429"/>
        <w:jc w:val="center"/>
        <w:rPr>
          <w:rFonts w:hint="eastAsia" w:ascii="宋体" w:hAnsi="宋体" w:eastAsia="宋体" w:cs="宋体"/>
          <w:sz w:val="36"/>
          <w:szCs w:val="36"/>
        </w:rPr>
      </w:pPr>
      <w:r>
        <w:rPr>
          <w:rFonts w:hint="eastAsia" w:ascii="宋体" w:hAnsi="宋体" w:eastAsia="宋体" w:cs="宋体"/>
          <w:sz w:val="36"/>
          <w:szCs w:val="36"/>
        </w:rPr>
        <w:t xml:space="preserve">              </w:t>
      </w:r>
    </w:p>
    <w:p w14:paraId="2085BE83">
      <w:pPr>
        <w:pStyle w:val="22"/>
        <w:pageBreakBefore w:val="0"/>
        <w:wordWrap/>
        <w:overflowPunct/>
        <w:topLinePunct w:val="0"/>
        <w:bidi w:val="0"/>
        <w:spacing w:line="360" w:lineRule="auto"/>
        <w:rPr>
          <w:rFonts w:hint="eastAsia" w:ascii="宋体" w:hAnsi="宋体" w:eastAsia="宋体" w:cs="宋体"/>
          <w:b/>
          <w:sz w:val="52"/>
          <w:szCs w:val="52"/>
          <w:lang w:val="en-US" w:eastAsia="zh-CN"/>
        </w:rPr>
      </w:pPr>
      <w:r>
        <w:rPr>
          <w:rFonts w:hint="eastAsia" w:ascii="宋体" w:hAnsi="宋体" w:eastAsia="宋体" w:cs="宋体"/>
          <w:b/>
          <w:sz w:val="52"/>
          <w:szCs w:val="52"/>
          <w:lang w:val="en-US" w:eastAsia="zh-CN"/>
        </w:rPr>
        <w:t xml:space="preserve"> </w:t>
      </w:r>
    </w:p>
    <w:p w14:paraId="20E2002E">
      <w:pPr>
        <w:pStyle w:val="23"/>
        <w:pageBreakBefore w:val="0"/>
        <w:wordWrap/>
        <w:overflowPunct/>
        <w:topLinePunct w:val="0"/>
        <w:bidi w:val="0"/>
        <w:rPr>
          <w:rFonts w:hint="eastAsia" w:ascii="宋体" w:hAnsi="宋体" w:eastAsia="宋体" w:cs="宋体"/>
          <w:b/>
          <w:sz w:val="52"/>
          <w:szCs w:val="52"/>
          <w:lang w:val="en-US" w:eastAsia="zh-CN"/>
        </w:rPr>
      </w:pPr>
    </w:p>
    <w:p w14:paraId="63BFD3D0">
      <w:pPr>
        <w:pStyle w:val="22"/>
        <w:pageBreakBefore w:val="0"/>
        <w:wordWrap/>
        <w:overflowPunct/>
        <w:topLinePunct w:val="0"/>
        <w:bidi w:val="0"/>
        <w:rPr>
          <w:rFonts w:hint="eastAsia" w:ascii="宋体" w:hAnsi="宋体" w:eastAsia="宋体" w:cs="宋体"/>
          <w:lang w:val="en-US" w:eastAsia="zh-CN"/>
        </w:rPr>
      </w:pPr>
    </w:p>
    <w:p w14:paraId="665C3402">
      <w:pPr>
        <w:pStyle w:val="240"/>
        <w:pageBreakBefore w:val="0"/>
        <w:wordWrap/>
        <w:overflowPunct/>
        <w:topLinePunct w:val="0"/>
        <w:bidi w:val="0"/>
        <w:ind w:right="255"/>
        <w:jc w:val="both"/>
        <w:rPr>
          <w:rFonts w:hint="eastAsia" w:ascii="宋体" w:hAnsi="宋体" w:eastAsia="宋体" w:cs="宋体"/>
          <w:sz w:val="72"/>
          <w:szCs w:val="72"/>
        </w:rPr>
      </w:pPr>
      <w:r>
        <w:rPr>
          <w:rFonts w:hint="eastAsia" w:ascii="宋体" w:hAnsi="宋体" w:eastAsia="宋体" w:cs="宋体"/>
          <w:b/>
          <w:sz w:val="72"/>
          <w:szCs w:val="72"/>
        </w:rPr>
        <w:t>政 府 采 购 合 同</w:t>
      </w:r>
      <w:r>
        <w:rPr>
          <w:rFonts w:hint="eastAsia" w:ascii="宋体" w:hAnsi="宋体" w:eastAsia="宋体" w:cs="宋体"/>
          <w:sz w:val="72"/>
          <w:szCs w:val="72"/>
        </w:rPr>
        <w:t xml:space="preserve">   </w:t>
      </w:r>
    </w:p>
    <w:p w14:paraId="1434727B">
      <w:pPr>
        <w:pStyle w:val="240"/>
        <w:pageBreakBefore w:val="0"/>
        <w:wordWrap/>
        <w:overflowPunct/>
        <w:topLinePunct w:val="0"/>
        <w:bidi w:val="0"/>
        <w:ind w:left="0" w:firstLine="0"/>
        <w:rPr>
          <w:rFonts w:hint="eastAsia" w:ascii="宋体" w:hAnsi="宋体" w:eastAsia="宋体" w:cs="宋体"/>
          <w:sz w:val="24"/>
        </w:rPr>
      </w:pPr>
    </w:p>
    <w:p w14:paraId="4DA5870B">
      <w:pPr>
        <w:pStyle w:val="240"/>
        <w:pageBreakBefore w:val="0"/>
        <w:wordWrap/>
        <w:overflowPunct/>
        <w:topLinePunct w:val="0"/>
        <w:bidi w:val="0"/>
        <w:rPr>
          <w:rFonts w:hint="eastAsia" w:ascii="宋体" w:hAnsi="宋体" w:eastAsia="宋体" w:cs="宋体"/>
          <w:sz w:val="24"/>
        </w:rPr>
      </w:pPr>
    </w:p>
    <w:p w14:paraId="1D0707A6">
      <w:pPr>
        <w:pStyle w:val="240"/>
        <w:pageBreakBefore w:val="0"/>
        <w:wordWrap/>
        <w:overflowPunct/>
        <w:topLinePunct w:val="0"/>
        <w:bidi w:val="0"/>
        <w:rPr>
          <w:rFonts w:hint="eastAsia" w:ascii="宋体" w:hAnsi="宋体" w:eastAsia="宋体" w:cs="宋体"/>
          <w:sz w:val="24"/>
        </w:rPr>
      </w:pPr>
    </w:p>
    <w:p w14:paraId="3CE8048F">
      <w:pPr>
        <w:pStyle w:val="240"/>
        <w:pageBreakBefore w:val="0"/>
        <w:wordWrap/>
        <w:overflowPunct/>
        <w:topLinePunct w:val="0"/>
        <w:bidi w:val="0"/>
        <w:rPr>
          <w:rFonts w:hint="eastAsia" w:ascii="宋体" w:hAnsi="宋体" w:eastAsia="宋体" w:cs="宋体"/>
          <w:sz w:val="24"/>
        </w:rPr>
      </w:pPr>
    </w:p>
    <w:p w14:paraId="2FE2200F">
      <w:pPr>
        <w:pStyle w:val="240"/>
        <w:pageBreakBefore w:val="0"/>
        <w:wordWrap/>
        <w:overflowPunct/>
        <w:topLinePunct w:val="0"/>
        <w:bidi w:val="0"/>
        <w:rPr>
          <w:rFonts w:hint="eastAsia" w:ascii="宋体" w:hAnsi="宋体" w:eastAsia="宋体" w:cs="宋体"/>
          <w:sz w:val="24"/>
        </w:rPr>
      </w:pPr>
    </w:p>
    <w:p w14:paraId="5A67C48A">
      <w:pPr>
        <w:pStyle w:val="240"/>
        <w:pageBreakBefore w:val="0"/>
        <w:wordWrap/>
        <w:overflowPunct/>
        <w:topLinePunct w:val="0"/>
        <w:bidi w:val="0"/>
        <w:rPr>
          <w:rFonts w:hint="eastAsia" w:ascii="宋体" w:hAnsi="宋体" w:eastAsia="宋体" w:cs="宋体"/>
          <w:sz w:val="24"/>
        </w:rPr>
      </w:pPr>
    </w:p>
    <w:p w14:paraId="08B558E3">
      <w:pPr>
        <w:pStyle w:val="22"/>
        <w:pageBreakBefore w:val="0"/>
        <w:wordWrap/>
        <w:overflowPunct/>
        <w:topLinePunct w:val="0"/>
        <w:bidi w:val="0"/>
        <w:spacing w:line="360" w:lineRule="auto"/>
        <w:rPr>
          <w:rFonts w:hint="eastAsia" w:ascii="宋体" w:hAnsi="宋体" w:eastAsia="宋体" w:cs="宋体"/>
          <w:sz w:val="28"/>
          <w:szCs w:val="28"/>
        </w:rPr>
      </w:pPr>
    </w:p>
    <w:p w14:paraId="690562D9">
      <w:pPr>
        <w:pStyle w:val="22"/>
        <w:pageBreakBefore w:val="0"/>
        <w:wordWrap/>
        <w:overflowPunct/>
        <w:topLinePunct w:val="0"/>
        <w:bidi w:val="0"/>
        <w:spacing w:line="360" w:lineRule="auto"/>
        <w:ind w:firstLine="840"/>
        <w:rPr>
          <w:rFonts w:hint="eastAsia" w:ascii="宋体" w:hAnsi="宋体" w:eastAsia="宋体" w:cs="宋体"/>
          <w:sz w:val="28"/>
          <w:szCs w:val="28"/>
        </w:rPr>
      </w:pPr>
      <w:r>
        <w:rPr>
          <w:rFonts w:hint="eastAsia" w:ascii="宋体" w:hAnsi="宋体" w:eastAsia="宋体" w:cs="宋体"/>
          <w:sz w:val="28"/>
          <w:szCs w:val="28"/>
        </w:rPr>
        <w:t>项目名称：</w:t>
      </w:r>
      <w:r>
        <w:rPr>
          <w:rFonts w:hint="eastAsia" w:ascii="宋体" w:hAnsi="宋体" w:cs="宋体"/>
          <w:sz w:val="28"/>
          <w:szCs w:val="28"/>
          <w:lang w:eastAsia="zh-CN"/>
        </w:rPr>
        <w:t>沛县铸造行业整治提升项目</w:t>
      </w:r>
      <w:r>
        <w:rPr>
          <w:rFonts w:hint="eastAsia" w:ascii="宋体" w:hAnsi="宋体" w:eastAsia="宋体" w:cs="宋体"/>
          <w:sz w:val="28"/>
          <w:szCs w:val="28"/>
        </w:rPr>
        <w:t xml:space="preserve"> </w:t>
      </w:r>
    </w:p>
    <w:p w14:paraId="5D3580E0">
      <w:pPr>
        <w:pStyle w:val="22"/>
        <w:pageBreakBefore w:val="0"/>
        <w:wordWrap/>
        <w:overflowPunct/>
        <w:topLinePunct w:val="0"/>
        <w:bidi w:val="0"/>
        <w:spacing w:line="360" w:lineRule="auto"/>
        <w:ind w:firstLine="840"/>
        <w:rPr>
          <w:rFonts w:hint="eastAsia" w:ascii="宋体" w:hAnsi="宋体" w:eastAsia="宋体" w:cs="宋体"/>
          <w:sz w:val="28"/>
          <w:szCs w:val="28"/>
          <w:lang w:eastAsia="zh-CN"/>
        </w:rPr>
      </w:pPr>
      <w:r>
        <w:rPr>
          <w:rFonts w:hint="eastAsia" w:ascii="宋体" w:hAnsi="宋体" w:eastAsia="宋体" w:cs="宋体"/>
          <w:sz w:val="28"/>
          <w:szCs w:val="28"/>
        </w:rPr>
        <w:t>项目编号：</w:t>
      </w:r>
      <w:r>
        <w:rPr>
          <w:rFonts w:hint="eastAsia" w:ascii="宋体" w:hAnsi="宋体" w:cs="宋体"/>
          <w:sz w:val="28"/>
          <w:szCs w:val="28"/>
          <w:lang w:eastAsia="zh-CN"/>
        </w:rPr>
        <w:t>JSZC-320322-QJXM-C2025-0004</w:t>
      </w:r>
    </w:p>
    <w:p w14:paraId="57708854">
      <w:pPr>
        <w:pStyle w:val="22"/>
        <w:pageBreakBefore w:val="0"/>
        <w:wordWrap/>
        <w:overflowPunct/>
        <w:topLinePunct w:val="0"/>
        <w:bidi w:val="0"/>
        <w:spacing w:line="360" w:lineRule="auto"/>
        <w:ind w:firstLine="840"/>
        <w:rPr>
          <w:rFonts w:hint="eastAsia" w:ascii="宋体" w:hAnsi="宋体" w:eastAsia="宋体" w:cs="宋体"/>
          <w:sz w:val="28"/>
          <w:szCs w:val="28"/>
          <w:lang w:eastAsia="zh-CN"/>
        </w:rPr>
      </w:pPr>
      <w:r>
        <w:rPr>
          <w:rFonts w:hint="eastAsia" w:ascii="宋体" w:hAnsi="宋体" w:eastAsia="宋体" w:cs="宋体"/>
          <w:sz w:val="28"/>
          <w:szCs w:val="28"/>
        </w:rPr>
        <w:t>采购单位：</w:t>
      </w:r>
      <w:r>
        <w:rPr>
          <w:rFonts w:hint="eastAsia" w:ascii="宋体" w:hAnsi="宋体" w:cs="宋体"/>
          <w:sz w:val="28"/>
          <w:szCs w:val="28"/>
          <w:lang w:eastAsia="zh-CN"/>
        </w:rPr>
        <w:t>沛县经济发展局</w:t>
      </w:r>
    </w:p>
    <w:p w14:paraId="147B497D">
      <w:pPr>
        <w:pStyle w:val="22"/>
        <w:pageBreakBefore w:val="0"/>
        <w:wordWrap/>
        <w:overflowPunct/>
        <w:topLinePunct w:val="0"/>
        <w:bidi w:val="0"/>
        <w:spacing w:line="360" w:lineRule="auto"/>
        <w:ind w:firstLine="840"/>
        <w:rPr>
          <w:rFonts w:hint="eastAsia" w:ascii="宋体" w:hAnsi="宋体" w:eastAsia="宋体" w:cs="宋体"/>
          <w:sz w:val="28"/>
          <w:szCs w:val="28"/>
        </w:rPr>
      </w:pPr>
      <w:r>
        <w:rPr>
          <w:rFonts w:hint="eastAsia" w:ascii="宋体" w:hAnsi="宋体" w:eastAsia="宋体" w:cs="宋体"/>
          <w:sz w:val="28"/>
          <w:szCs w:val="28"/>
        </w:rPr>
        <w:t>成交供应商：</w:t>
      </w:r>
    </w:p>
    <w:p w14:paraId="42353D11">
      <w:pPr>
        <w:pStyle w:val="22"/>
        <w:pageBreakBefore w:val="0"/>
        <w:wordWrap/>
        <w:overflowPunct/>
        <w:topLinePunct w:val="0"/>
        <w:bidi w:val="0"/>
        <w:spacing w:line="360" w:lineRule="auto"/>
        <w:ind w:firstLine="840"/>
        <w:rPr>
          <w:rFonts w:hint="eastAsia" w:ascii="宋体" w:hAnsi="宋体" w:eastAsia="宋体" w:cs="宋体"/>
          <w:sz w:val="28"/>
          <w:szCs w:val="28"/>
        </w:rPr>
      </w:pPr>
      <w:r>
        <w:rPr>
          <w:rFonts w:hint="eastAsia" w:ascii="宋体" w:hAnsi="宋体" w:eastAsia="宋体" w:cs="宋体"/>
          <w:sz w:val="28"/>
          <w:szCs w:val="28"/>
        </w:rPr>
        <w:t>签订日期：     年  月  日</w:t>
      </w:r>
    </w:p>
    <w:p w14:paraId="787F86C0">
      <w:pPr>
        <w:pStyle w:val="240"/>
        <w:pageBreakBefore w:val="0"/>
        <w:wordWrap/>
        <w:overflowPunct/>
        <w:topLinePunct w:val="0"/>
        <w:bidi w:val="0"/>
        <w:rPr>
          <w:rFonts w:hint="eastAsia" w:ascii="宋体" w:hAnsi="宋体" w:eastAsia="宋体" w:cs="宋体"/>
          <w:sz w:val="28"/>
          <w:szCs w:val="28"/>
        </w:rPr>
      </w:pPr>
    </w:p>
    <w:p w14:paraId="7B07E846">
      <w:pPr>
        <w:pStyle w:val="240"/>
        <w:pageBreakBefore w:val="0"/>
        <w:wordWrap/>
        <w:overflowPunct/>
        <w:topLinePunct w:val="0"/>
        <w:bidi w:val="0"/>
        <w:rPr>
          <w:rFonts w:hint="eastAsia" w:ascii="宋体" w:hAnsi="宋体" w:eastAsia="宋体" w:cs="宋体"/>
          <w:sz w:val="28"/>
          <w:szCs w:val="28"/>
        </w:rPr>
      </w:pPr>
    </w:p>
    <w:p w14:paraId="32C7780B">
      <w:pPr>
        <w:pStyle w:val="240"/>
        <w:pageBreakBefore w:val="0"/>
        <w:wordWrap/>
        <w:overflowPunct/>
        <w:topLinePunct w:val="0"/>
        <w:bidi w:val="0"/>
        <w:rPr>
          <w:rFonts w:hint="eastAsia" w:ascii="宋体" w:hAnsi="宋体" w:eastAsia="宋体" w:cs="宋体"/>
          <w:sz w:val="28"/>
          <w:szCs w:val="28"/>
        </w:rPr>
      </w:pPr>
    </w:p>
    <w:p w14:paraId="208F2398">
      <w:pPr>
        <w:pStyle w:val="240"/>
        <w:pageBreakBefore w:val="0"/>
        <w:wordWrap/>
        <w:overflowPunct/>
        <w:topLinePunct w:val="0"/>
        <w:bidi w:val="0"/>
        <w:rPr>
          <w:rFonts w:hint="eastAsia" w:ascii="宋体" w:hAnsi="宋体" w:eastAsia="宋体" w:cs="宋体"/>
          <w:sz w:val="28"/>
          <w:szCs w:val="28"/>
        </w:rPr>
      </w:pPr>
    </w:p>
    <w:p w14:paraId="58C25009">
      <w:pPr>
        <w:pStyle w:val="240"/>
        <w:pageBreakBefore w:val="0"/>
        <w:wordWrap/>
        <w:overflowPunct/>
        <w:topLinePunct w:val="0"/>
        <w:bidi w:val="0"/>
        <w:rPr>
          <w:rFonts w:hint="eastAsia" w:ascii="宋体" w:hAnsi="宋体" w:eastAsia="宋体" w:cs="宋体"/>
          <w:b/>
          <w:bCs/>
          <w:sz w:val="24"/>
          <w:szCs w:val="24"/>
        </w:rPr>
      </w:pPr>
      <w:r>
        <w:rPr>
          <w:rFonts w:hint="eastAsia" w:ascii="宋体" w:hAnsi="宋体" w:eastAsia="宋体" w:cs="宋体"/>
          <w:b/>
          <w:bCs/>
          <w:sz w:val="24"/>
          <w:szCs w:val="24"/>
        </w:rPr>
        <w:t>友情提醒:采购人与中标、成交供应商应当在中标、成交通知书发出之日起三十日内，按照采购文件确定的事项签订政府采购合同。</w:t>
      </w:r>
    </w:p>
    <w:p w14:paraId="419BF0C3">
      <w:pPr>
        <w:pStyle w:val="240"/>
        <w:pageBreakBefore w:val="0"/>
        <w:wordWrap/>
        <w:overflowPunct/>
        <w:topLinePunct w:val="0"/>
        <w:bidi w:val="0"/>
        <w:rPr>
          <w:rFonts w:hint="eastAsia" w:ascii="宋体" w:hAnsi="宋体" w:eastAsia="宋体" w:cs="宋体"/>
          <w:b/>
          <w:bCs/>
          <w:sz w:val="24"/>
          <w:szCs w:val="24"/>
        </w:rPr>
      </w:pPr>
      <w:r>
        <w:rPr>
          <w:rFonts w:hint="eastAsia" w:ascii="宋体" w:hAnsi="宋体" w:eastAsia="宋体" w:cs="宋体"/>
          <w:b/>
          <w:bCs/>
          <w:sz w:val="24"/>
          <w:szCs w:val="24"/>
        </w:rPr>
        <w:t>采购人应当自政府采购合同签订之日起2个工作日内，将政府采购合同在省级以上人民政府财政部门指定的媒体上公告，但政府采购合同中涉及国家秘密、商业秘密的内容除外。</w:t>
      </w:r>
    </w:p>
    <w:p w14:paraId="2A22541A">
      <w:pPr>
        <w:pStyle w:val="240"/>
        <w:pageBreakBefore w:val="0"/>
        <w:wordWrap/>
        <w:overflowPunct/>
        <w:topLinePunct w:val="0"/>
        <w:bidi w:val="0"/>
        <w:rPr>
          <w:rFonts w:hint="eastAsia" w:ascii="宋体" w:hAnsi="宋体" w:eastAsia="宋体" w:cs="宋体"/>
          <w:b/>
          <w:bCs/>
          <w:sz w:val="24"/>
          <w:szCs w:val="24"/>
        </w:rPr>
      </w:pPr>
    </w:p>
    <w:p w14:paraId="2606A9A4">
      <w:pPr>
        <w:pStyle w:val="240"/>
        <w:pageBreakBefore w:val="0"/>
        <w:wordWrap/>
        <w:overflowPunct/>
        <w:topLinePunct w:val="0"/>
        <w:bidi w:val="0"/>
        <w:rPr>
          <w:rFonts w:hint="eastAsia" w:ascii="宋体" w:hAnsi="宋体" w:eastAsia="宋体" w:cs="宋体"/>
          <w:b/>
          <w:bCs/>
          <w:sz w:val="24"/>
          <w:szCs w:val="24"/>
        </w:rPr>
      </w:pPr>
    </w:p>
    <w:p w14:paraId="6C80664D">
      <w:pPr>
        <w:pStyle w:val="240"/>
        <w:pageBreakBefore w:val="0"/>
        <w:wordWrap/>
        <w:overflowPunct/>
        <w:topLinePunct w:val="0"/>
        <w:bidi w:val="0"/>
        <w:rPr>
          <w:rFonts w:hint="eastAsia" w:ascii="宋体" w:hAnsi="宋体" w:eastAsia="宋体" w:cs="宋体"/>
          <w:b/>
          <w:bCs/>
          <w:sz w:val="24"/>
          <w:szCs w:val="24"/>
        </w:rPr>
      </w:pPr>
    </w:p>
    <w:p w14:paraId="62E83D69">
      <w:pPr>
        <w:pStyle w:val="240"/>
        <w:pageBreakBefore w:val="0"/>
        <w:wordWrap/>
        <w:overflowPunct/>
        <w:topLinePunct w:val="0"/>
        <w:bidi w:val="0"/>
        <w:rPr>
          <w:rFonts w:hint="eastAsia" w:ascii="宋体" w:hAnsi="宋体" w:eastAsia="宋体" w:cs="宋体"/>
          <w:b/>
          <w:bCs/>
          <w:sz w:val="24"/>
          <w:szCs w:val="24"/>
        </w:rPr>
      </w:pPr>
    </w:p>
    <w:p w14:paraId="69EC26B6">
      <w:pPr>
        <w:keepNext w:val="0"/>
        <w:keepLines w:val="0"/>
        <w:pageBreakBefore w:val="0"/>
        <w:kinsoku/>
        <w:wordWrap/>
        <w:overflowPunct/>
        <w:topLinePunct w:val="0"/>
        <w:bidi w:val="0"/>
        <w:spacing w:line="240" w:lineRule="auto"/>
        <w:jc w:val="center"/>
        <w:textAlignment w:val="auto"/>
        <w:rPr>
          <w:rFonts w:hint="eastAsia" w:ascii="仿宋" w:hAnsi="仿宋" w:eastAsia="仿宋" w:cs="仿宋"/>
          <w:b/>
          <w:bCs/>
          <w:color w:val="000000"/>
          <w:sz w:val="32"/>
          <w:szCs w:val="32"/>
          <w:lang w:val="zh-CN"/>
        </w:rPr>
      </w:pPr>
      <w:r>
        <w:rPr>
          <w:rFonts w:hint="eastAsia" w:ascii="仿宋" w:hAnsi="仿宋" w:eastAsia="仿宋" w:cs="仿宋"/>
          <w:b/>
          <w:bCs/>
          <w:color w:val="000000"/>
          <w:sz w:val="32"/>
          <w:szCs w:val="32"/>
          <w:lang w:val="zh-CN"/>
        </w:rPr>
        <w:t>采购合同</w:t>
      </w:r>
    </w:p>
    <w:tbl>
      <w:tblPr>
        <w:tblStyle w:val="48"/>
        <w:tblW w:w="9483" w:type="dxa"/>
        <w:tblInd w:w="-108" w:type="dxa"/>
        <w:tblLayout w:type="fixed"/>
        <w:tblCellMar>
          <w:top w:w="0" w:type="dxa"/>
          <w:left w:w="0" w:type="dxa"/>
          <w:bottom w:w="0" w:type="dxa"/>
          <w:right w:w="0" w:type="dxa"/>
        </w:tblCellMar>
      </w:tblPr>
      <w:tblGrid>
        <w:gridCol w:w="4803"/>
        <w:gridCol w:w="4680"/>
      </w:tblGrid>
      <w:tr w14:paraId="0239DF6C">
        <w:tblPrEx>
          <w:tblCellMar>
            <w:top w:w="0" w:type="dxa"/>
            <w:left w:w="0" w:type="dxa"/>
            <w:bottom w:w="0" w:type="dxa"/>
            <w:right w:w="0" w:type="dxa"/>
          </w:tblCellMar>
        </w:tblPrEx>
        <w:tc>
          <w:tcPr>
            <w:tcW w:w="4803" w:type="dxa"/>
            <w:tcBorders>
              <w:top w:val="nil"/>
              <w:left w:val="nil"/>
              <w:bottom w:val="nil"/>
              <w:right w:val="nil"/>
            </w:tcBorders>
            <w:noWrap w:val="0"/>
            <w:vAlign w:val="top"/>
          </w:tcPr>
          <w:p w14:paraId="05CB47FC">
            <w:pPr>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auto"/>
                <w:sz w:val="28"/>
                <w:szCs w:val="28"/>
                <w:lang w:val="zh-CN"/>
              </w:rPr>
              <w:t>甲方：</w:t>
            </w:r>
            <w:r>
              <w:rPr>
                <w:rFonts w:hint="eastAsia" w:ascii="仿宋" w:hAnsi="仿宋" w:eastAsia="仿宋" w:cs="仿宋"/>
                <w:b/>
                <w:bCs/>
                <w:color w:val="000000"/>
                <w:sz w:val="28"/>
                <w:szCs w:val="28"/>
                <w:lang w:val="zh-CN"/>
              </w:rPr>
              <w:t>（以下称甲方）沛县经济发展局</w:t>
            </w:r>
          </w:p>
        </w:tc>
        <w:tc>
          <w:tcPr>
            <w:tcW w:w="4680" w:type="dxa"/>
            <w:tcBorders>
              <w:top w:val="nil"/>
              <w:left w:val="nil"/>
              <w:bottom w:val="nil"/>
              <w:right w:val="nil"/>
            </w:tcBorders>
            <w:noWrap w:val="0"/>
            <w:vAlign w:val="top"/>
          </w:tcPr>
          <w:p w14:paraId="0BC56F51">
            <w:pPr>
              <w:keepNext w:val="0"/>
              <w:keepLines w:val="0"/>
              <w:pageBreakBefore w:val="0"/>
              <w:widowControl w:val="0"/>
              <w:kinsoku/>
              <w:wordWrap/>
              <w:overflowPunct/>
              <w:topLinePunct w:val="0"/>
              <w:autoSpaceDE w:val="0"/>
              <w:autoSpaceDN w:val="0"/>
              <w:bidi w:val="0"/>
              <w:adjustRightInd w:val="0"/>
              <w:snapToGrid/>
              <w:spacing w:line="360" w:lineRule="auto"/>
              <w:ind w:firstLine="281" w:firstLineChars="1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auto"/>
                <w:sz w:val="28"/>
                <w:szCs w:val="28"/>
                <w:lang w:val="zh-CN"/>
              </w:rPr>
              <w:t>乙方：</w:t>
            </w:r>
            <w:r>
              <w:rPr>
                <w:rFonts w:hint="eastAsia" w:ascii="仿宋" w:hAnsi="仿宋" w:eastAsia="仿宋" w:cs="仿宋"/>
                <w:b/>
                <w:bCs/>
                <w:color w:val="000000"/>
                <w:sz w:val="28"/>
                <w:szCs w:val="28"/>
                <w:lang w:val="zh-CN"/>
              </w:rPr>
              <w:t>（以下称乙方）</w:t>
            </w:r>
          </w:p>
        </w:tc>
      </w:tr>
      <w:tr w14:paraId="5C9CF83B">
        <w:tblPrEx>
          <w:tblCellMar>
            <w:top w:w="0" w:type="dxa"/>
            <w:left w:w="0" w:type="dxa"/>
            <w:bottom w:w="0" w:type="dxa"/>
            <w:right w:w="0" w:type="dxa"/>
          </w:tblCellMar>
        </w:tblPrEx>
        <w:tc>
          <w:tcPr>
            <w:tcW w:w="4803" w:type="dxa"/>
            <w:tcBorders>
              <w:top w:val="nil"/>
              <w:left w:val="nil"/>
              <w:bottom w:val="nil"/>
              <w:right w:val="nil"/>
            </w:tcBorders>
            <w:noWrap w:val="0"/>
            <w:vAlign w:val="top"/>
          </w:tcPr>
          <w:p w14:paraId="6E0443B1">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lang w:val="zh-CN"/>
              </w:rPr>
              <w:t>住所地：江苏省徐州市沛县沛公路2号</w:t>
            </w:r>
          </w:p>
        </w:tc>
        <w:tc>
          <w:tcPr>
            <w:tcW w:w="4680" w:type="dxa"/>
            <w:tcBorders>
              <w:top w:val="nil"/>
              <w:left w:val="nil"/>
              <w:bottom w:val="nil"/>
              <w:right w:val="nil"/>
            </w:tcBorders>
            <w:noWrap w:val="0"/>
            <w:vAlign w:val="top"/>
          </w:tcPr>
          <w:p w14:paraId="6C77127D">
            <w:pPr>
              <w:keepNext w:val="0"/>
              <w:keepLines w:val="0"/>
              <w:pageBreakBefore w:val="0"/>
              <w:widowControl w:val="0"/>
              <w:kinsoku/>
              <w:wordWrap/>
              <w:overflowPunct/>
              <w:topLinePunct w:val="0"/>
              <w:autoSpaceDE w:val="0"/>
              <w:autoSpaceDN w:val="0"/>
              <w:bidi w:val="0"/>
              <w:adjustRightInd w:val="0"/>
              <w:snapToGrid/>
              <w:spacing w:line="360" w:lineRule="auto"/>
              <w:ind w:firstLine="281" w:firstLineChars="1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住所地：</w:t>
            </w:r>
          </w:p>
        </w:tc>
      </w:tr>
    </w:tbl>
    <w:p w14:paraId="6664E3D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根据《中华人民共和国政府采购法》、《中华人民共和国民法典》及有关法律法规规定，遵循平等、自愿、公平和诚实信用的原则，就甲方委托乙方承担沛县铸造产业整改提升项目事宜经双方友好协商达成一致，现特订立本合同以共同遵守。</w:t>
      </w:r>
    </w:p>
    <w:p w14:paraId="26822002">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一、项目名称及服务内容</w:t>
      </w:r>
    </w:p>
    <w:p w14:paraId="403FE08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1、项目名称：沛县铸造行业整治提升项目。</w:t>
      </w:r>
    </w:p>
    <w:p w14:paraId="746412C7">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2、服务内容：甲方委托乙方根据相关文件精神，协助展开沛县铸造行业优化提升整治专项工作，乙方负责以下内容：</w:t>
      </w:r>
    </w:p>
    <w:p w14:paraId="779BB690">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协助编制</w:t>
      </w:r>
      <w:r>
        <w:rPr>
          <w:rFonts w:hint="eastAsia" w:ascii="仿宋" w:hAnsi="仿宋" w:eastAsia="仿宋" w:cs="仿宋"/>
          <w:color w:val="000000"/>
          <w:sz w:val="28"/>
          <w:szCs w:val="28"/>
          <w:lang w:val="zh-CN"/>
        </w:rPr>
        <w:t>全县铸造</w:t>
      </w:r>
      <w:r>
        <w:rPr>
          <w:rFonts w:hint="eastAsia" w:ascii="仿宋" w:hAnsi="仿宋" w:eastAsia="仿宋" w:cs="仿宋"/>
          <w:color w:val="000000"/>
          <w:sz w:val="28"/>
          <w:szCs w:val="28"/>
          <w:lang w:val="en-US" w:eastAsia="zh-CN"/>
        </w:rPr>
        <w:t>行业整治提升实施方案。</w:t>
      </w:r>
    </w:p>
    <w:p w14:paraId="0F606D3D">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val="zh-CN"/>
        </w:rPr>
        <w:t>）根据</w:t>
      </w:r>
      <w:r>
        <w:rPr>
          <w:rFonts w:hint="default" w:ascii="仿宋" w:hAnsi="仿宋" w:eastAsia="仿宋" w:cs="仿宋"/>
          <w:color w:val="000000"/>
          <w:sz w:val="28"/>
          <w:szCs w:val="28"/>
          <w:lang w:val="zh-CN"/>
        </w:rPr>
        <w:t>“四个一批”（高标建设一批、整治提升一批、迁建重组一批、关停取缔一批）</w:t>
      </w:r>
      <w:r>
        <w:rPr>
          <w:rFonts w:hint="eastAsia" w:ascii="仿宋" w:hAnsi="仿宋" w:eastAsia="仿宋" w:cs="仿宋"/>
          <w:color w:val="000000"/>
          <w:sz w:val="28"/>
          <w:szCs w:val="28"/>
          <w:lang w:val="zh-CN"/>
        </w:rPr>
        <w:t>的总体要求，乙方应按招标文件规定及响应文件承诺的技术性能、技术要求、质量标准向甲方提供全面和规范服务；若无特殊说明，则按国家有关部门最新颁布的标准及规范为准。现场核查企业的</w:t>
      </w:r>
      <w:r>
        <w:rPr>
          <w:rFonts w:hint="eastAsia" w:ascii="仿宋" w:hAnsi="仿宋" w:eastAsia="仿宋" w:cs="仿宋"/>
          <w:color w:val="000000"/>
          <w:sz w:val="28"/>
          <w:szCs w:val="28"/>
          <w:lang w:val="en-US" w:eastAsia="zh-CN"/>
        </w:rPr>
        <w:t>现状</w:t>
      </w:r>
      <w:r>
        <w:rPr>
          <w:rFonts w:hint="eastAsia" w:ascii="仿宋" w:hAnsi="仿宋" w:eastAsia="仿宋" w:cs="仿宋"/>
          <w:color w:val="000000"/>
          <w:sz w:val="28"/>
          <w:szCs w:val="28"/>
          <w:lang w:val="zh-CN"/>
        </w:rPr>
        <w:t>，梳理出企业存在的问题并对企业提出的整改方案进行可行性论证。</w:t>
      </w:r>
    </w:p>
    <w:p w14:paraId="457AE54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对</w:t>
      </w:r>
      <w:r>
        <w:rPr>
          <w:rFonts w:hint="eastAsia" w:ascii="仿宋" w:hAnsi="仿宋" w:eastAsia="仿宋" w:cs="仿宋"/>
          <w:color w:val="000000"/>
          <w:sz w:val="28"/>
          <w:szCs w:val="28"/>
          <w:lang w:val="zh-CN"/>
        </w:rPr>
        <w:t>沛县铸造企业</w:t>
      </w:r>
      <w:r>
        <w:rPr>
          <w:rFonts w:hint="eastAsia" w:ascii="仿宋" w:hAnsi="仿宋" w:eastAsia="仿宋" w:cs="仿宋"/>
          <w:color w:val="000000"/>
          <w:sz w:val="28"/>
          <w:szCs w:val="28"/>
          <w:lang w:val="en-US" w:eastAsia="zh-CN"/>
        </w:rPr>
        <w:t>整治前后情况梳理汇总，形成全县铸造行业总结报告。</w:t>
      </w:r>
    </w:p>
    <w:p w14:paraId="5588C7E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val="zh-CN"/>
        </w:rPr>
        <w:t>协助甲方</w:t>
      </w:r>
      <w:r>
        <w:rPr>
          <w:rFonts w:hint="eastAsia" w:ascii="仿宋" w:hAnsi="仿宋" w:eastAsia="仿宋" w:cs="仿宋"/>
          <w:color w:val="000000"/>
          <w:sz w:val="28"/>
          <w:szCs w:val="28"/>
          <w:lang w:val="en-US" w:eastAsia="zh-CN"/>
        </w:rPr>
        <w:t>组织召开沛县铸造企业优化提升整治工作推进会、企业政策宣贯会。</w:t>
      </w:r>
    </w:p>
    <w:p w14:paraId="55171FB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en-US" w:eastAsia="zh-CN"/>
        </w:rPr>
        <w:t>（5）组织专家</w:t>
      </w:r>
      <w:r>
        <w:rPr>
          <w:rFonts w:hint="eastAsia" w:ascii="仿宋" w:hAnsi="仿宋" w:eastAsia="仿宋" w:cs="仿宋"/>
          <w:color w:val="000000"/>
          <w:sz w:val="28"/>
          <w:szCs w:val="28"/>
          <w:lang w:val="zh-CN"/>
        </w:rPr>
        <w:t>协助甲方</w:t>
      </w:r>
      <w:r>
        <w:rPr>
          <w:rFonts w:hint="eastAsia" w:ascii="仿宋" w:hAnsi="仿宋" w:eastAsia="仿宋" w:cs="仿宋"/>
          <w:color w:val="000000"/>
          <w:sz w:val="28"/>
          <w:szCs w:val="28"/>
          <w:lang w:val="en-US" w:eastAsia="zh-CN"/>
        </w:rPr>
        <w:t>对全县</w:t>
      </w:r>
      <w:r>
        <w:rPr>
          <w:rFonts w:hint="eastAsia" w:ascii="仿宋" w:hAnsi="仿宋" w:eastAsia="仿宋" w:cs="仿宋"/>
          <w:color w:val="000000"/>
          <w:sz w:val="28"/>
          <w:szCs w:val="28"/>
          <w:lang w:val="zh-CN"/>
        </w:rPr>
        <w:t>铸造企业</w:t>
      </w:r>
      <w:r>
        <w:rPr>
          <w:rFonts w:hint="eastAsia" w:ascii="仿宋" w:hAnsi="仿宋" w:eastAsia="仿宋" w:cs="仿宋"/>
          <w:color w:val="000000"/>
          <w:sz w:val="28"/>
          <w:szCs w:val="28"/>
          <w:lang w:val="en-US" w:eastAsia="zh-CN"/>
        </w:rPr>
        <w:t>进行整改提升技术指导</w:t>
      </w:r>
      <w:r>
        <w:rPr>
          <w:rFonts w:hint="eastAsia" w:ascii="仿宋" w:hAnsi="仿宋" w:eastAsia="仿宋" w:cs="仿宋"/>
          <w:color w:val="000000"/>
          <w:sz w:val="28"/>
          <w:szCs w:val="28"/>
          <w:lang w:val="zh-CN"/>
        </w:rPr>
        <w:t>。</w:t>
      </w:r>
    </w:p>
    <w:p w14:paraId="154D2AF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lang w:val="zh-CN"/>
        </w:rPr>
        <w:t>）其他在本项目范围内需要提供专业鉴定意见的服务。</w:t>
      </w:r>
    </w:p>
    <w:p w14:paraId="3E3E98F0">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lang w:val="zh-CN"/>
        </w:rPr>
        <w:t>）协助甲方开展沛县铸造企业整治</w:t>
      </w:r>
      <w:r>
        <w:rPr>
          <w:rFonts w:hint="eastAsia" w:ascii="仿宋" w:hAnsi="仿宋" w:eastAsia="仿宋" w:cs="仿宋"/>
          <w:color w:val="000000"/>
          <w:sz w:val="28"/>
          <w:szCs w:val="28"/>
          <w:lang w:val="en-US" w:eastAsia="zh-CN"/>
        </w:rPr>
        <w:t>其他</w:t>
      </w:r>
      <w:r>
        <w:rPr>
          <w:rFonts w:hint="eastAsia" w:ascii="仿宋" w:hAnsi="仿宋" w:eastAsia="仿宋" w:cs="仿宋"/>
          <w:color w:val="000000"/>
          <w:sz w:val="28"/>
          <w:szCs w:val="28"/>
          <w:lang w:val="zh-CN"/>
        </w:rPr>
        <w:t>相关工作，并获得上级部门的认可。</w:t>
      </w:r>
    </w:p>
    <w:p w14:paraId="5785313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lang w:val="zh-CN"/>
        </w:rPr>
        <w:t>）</w:t>
      </w:r>
      <w:r>
        <w:rPr>
          <w:rFonts w:hint="eastAsia" w:ascii="仿宋" w:hAnsi="仿宋" w:eastAsia="仿宋" w:cs="仿宋"/>
          <w:color w:val="000000"/>
          <w:sz w:val="28"/>
          <w:szCs w:val="28"/>
          <w:lang w:val="en-US" w:eastAsia="zh-CN"/>
        </w:rPr>
        <w:t>形成铸造企业</w:t>
      </w:r>
      <w:r>
        <w:rPr>
          <w:rFonts w:hint="eastAsia" w:ascii="仿宋" w:hAnsi="仿宋" w:eastAsia="仿宋" w:cs="仿宋"/>
          <w:color w:val="000000"/>
          <w:sz w:val="28"/>
          <w:szCs w:val="28"/>
          <w:lang w:val="zh-CN"/>
        </w:rPr>
        <w:t>现场</w:t>
      </w:r>
      <w:r>
        <w:rPr>
          <w:rFonts w:hint="eastAsia" w:ascii="仿宋" w:hAnsi="仿宋" w:eastAsia="仿宋" w:cs="仿宋"/>
          <w:color w:val="000000"/>
          <w:sz w:val="28"/>
          <w:szCs w:val="28"/>
          <w:lang w:val="en-US" w:eastAsia="zh-CN"/>
        </w:rPr>
        <w:t>整改验收</w:t>
      </w:r>
      <w:r>
        <w:rPr>
          <w:rFonts w:hint="eastAsia" w:ascii="仿宋" w:hAnsi="仿宋" w:eastAsia="仿宋" w:cs="仿宋"/>
          <w:color w:val="000000"/>
          <w:sz w:val="28"/>
          <w:szCs w:val="28"/>
          <w:lang w:val="zh-CN"/>
        </w:rPr>
        <w:t>标准，组织专家对企业</w:t>
      </w:r>
      <w:r>
        <w:rPr>
          <w:rFonts w:hint="eastAsia" w:ascii="仿宋" w:hAnsi="仿宋" w:eastAsia="仿宋" w:cs="仿宋"/>
          <w:color w:val="000000"/>
          <w:sz w:val="28"/>
          <w:szCs w:val="28"/>
          <w:lang w:val="en-US" w:eastAsia="zh-CN"/>
        </w:rPr>
        <w:t>整改提升</w:t>
      </w:r>
      <w:r>
        <w:rPr>
          <w:rFonts w:hint="eastAsia" w:ascii="仿宋" w:hAnsi="仿宋" w:eastAsia="仿宋" w:cs="仿宋"/>
          <w:color w:val="000000"/>
          <w:sz w:val="28"/>
          <w:szCs w:val="28"/>
          <w:lang w:val="zh-CN"/>
        </w:rPr>
        <w:t>进行现场核查</w:t>
      </w:r>
      <w:r>
        <w:rPr>
          <w:rFonts w:hint="eastAsia" w:ascii="仿宋" w:hAnsi="仿宋" w:eastAsia="仿宋" w:cs="仿宋"/>
          <w:color w:val="000000"/>
          <w:sz w:val="28"/>
          <w:szCs w:val="28"/>
          <w:lang w:val="en-US" w:eastAsia="zh-CN"/>
        </w:rPr>
        <w:t>验收</w:t>
      </w:r>
      <w:r>
        <w:rPr>
          <w:rFonts w:hint="eastAsia" w:ascii="仿宋" w:hAnsi="仿宋" w:eastAsia="仿宋" w:cs="仿宋"/>
          <w:color w:val="000000"/>
          <w:sz w:val="28"/>
          <w:szCs w:val="28"/>
          <w:lang w:val="zh-CN"/>
        </w:rPr>
        <w:t>。</w:t>
      </w:r>
    </w:p>
    <w:p w14:paraId="39938E08">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二、甲方的义务</w:t>
      </w:r>
    </w:p>
    <w:p w14:paraId="2729D0D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1、甲方有权对乙方的工作进行督导。</w:t>
      </w:r>
    </w:p>
    <w:p w14:paraId="5ECB6755">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2、乙方就本委托事项从事的各项工作，甲方根据实际需要为乙方提供必要的支持和便利条件。</w:t>
      </w:r>
    </w:p>
    <w:p w14:paraId="6ED3A292">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3、甲方按本协议第五条的约定向乙方支付服务费。</w:t>
      </w:r>
    </w:p>
    <w:p w14:paraId="1028234A">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三、乙方的义务</w:t>
      </w:r>
    </w:p>
    <w:p w14:paraId="74AE3260">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1、乙方需积极、负责地为甲方提供服务，努力维护甲方的权益，对于工作进度有随时告知的义务。</w:t>
      </w:r>
    </w:p>
    <w:p w14:paraId="0A6974B0">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2、乙方不得以甲方的名义开展本委托事项以外的活动。</w:t>
      </w:r>
    </w:p>
    <w:p w14:paraId="4677B691">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3、乙方就本委托事项开展的所有服务活动均需要接受甲方的指导并获得甲方的授权。</w:t>
      </w:r>
    </w:p>
    <w:p w14:paraId="3B64C4DA">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四、跟踪服务期</w:t>
      </w:r>
    </w:p>
    <w:p w14:paraId="7370D0F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highlight w:val="yellow"/>
          <w:lang w:val="zh-CN"/>
        </w:rPr>
      </w:pPr>
      <w:r>
        <w:rPr>
          <w:rFonts w:hint="eastAsia" w:ascii="仿宋" w:hAnsi="仿宋" w:eastAsia="仿宋" w:cs="仿宋"/>
          <w:color w:val="000000"/>
          <w:sz w:val="28"/>
          <w:szCs w:val="28"/>
          <w:lang w:val="zh-CN"/>
        </w:rPr>
        <w:t>跟踪服务期：</w:t>
      </w:r>
      <w:r>
        <w:rPr>
          <w:rFonts w:hint="eastAsia" w:ascii="仿宋" w:hAnsi="仿宋" w:eastAsia="仿宋" w:cs="仿宋"/>
          <w:color w:val="000000"/>
          <w:sz w:val="28"/>
          <w:szCs w:val="28"/>
          <w:highlight w:val="yellow"/>
          <w:lang w:val="zh-CN"/>
        </w:rPr>
        <w:t>跟踪服务期为合同签订之日起一年。(自验收合格之日起计)</w:t>
      </w:r>
    </w:p>
    <w:p w14:paraId="57046333">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highlight w:val="yellow"/>
          <w:lang w:val="zh-CN"/>
        </w:rPr>
      </w:pPr>
      <w:r>
        <w:rPr>
          <w:rFonts w:hint="eastAsia" w:ascii="仿宋" w:hAnsi="仿宋" w:eastAsia="仿宋" w:cs="仿宋"/>
          <w:b/>
          <w:bCs/>
          <w:color w:val="000000"/>
          <w:sz w:val="28"/>
          <w:szCs w:val="28"/>
          <w:highlight w:val="yellow"/>
          <w:lang w:val="zh-CN"/>
        </w:rPr>
        <w:t>五、合同总价及支付方式</w:t>
      </w:r>
    </w:p>
    <w:p w14:paraId="23EEE10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1、合同总价：</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zh-CN"/>
        </w:rPr>
        <w:t>(大写：</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zh-CN"/>
        </w:rPr>
        <w:t>元整)。</w:t>
      </w:r>
    </w:p>
    <w:p w14:paraId="2CEDF10C">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FF0000"/>
          <w:sz w:val="28"/>
          <w:szCs w:val="28"/>
          <w:lang w:val="zh-CN"/>
        </w:rPr>
      </w:pPr>
      <w:r>
        <w:rPr>
          <w:rFonts w:hint="eastAsia" w:ascii="仿宋" w:hAnsi="仿宋" w:eastAsia="仿宋" w:cs="仿宋"/>
          <w:color w:val="FF0000"/>
          <w:sz w:val="28"/>
          <w:szCs w:val="28"/>
          <w:lang w:val="zh-CN"/>
        </w:rPr>
        <w:t>2、支付方式：合同签订后</w:t>
      </w:r>
      <w:r>
        <w:rPr>
          <w:rFonts w:hint="eastAsia" w:ascii="仿宋" w:hAnsi="仿宋" w:eastAsia="仿宋" w:cs="仿宋"/>
          <w:color w:val="FF0000"/>
          <w:sz w:val="28"/>
          <w:szCs w:val="28"/>
          <w:lang w:val="en-US" w:eastAsia="zh-CN"/>
        </w:rPr>
        <w:t>3个月</w:t>
      </w:r>
      <w:r>
        <w:rPr>
          <w:rFonts w:hint="eastAsia" w:ascii="仿宋" w:hAnsi="仿宋" w:eastAsia="仿宋" w:cs="仿宋"/>
          <w:color w:val="FF0000"/>
          <w:sz w:val="28"/>
          <w:szCs w:val="28"/>
          <w:lang w:val="zh-CN"/>
        </w:rPr>
        <w:t>内付合同总价的</w:t>
      </w:r>
      <w:r>
        <w:rPr>
          <w:rFonts w:hint="eastAsia" w:ascii="仿宋" w:hAnsi="仿宋" w:eastAsia="仿宋" w:cs="仿宋"/>
          <w:color w:val="FF0000"/>
          <w:sz w:val="28"/>
          <w:szCs w:val="28"/>
          <w:lang w:val="en-US" w:eastAsia="zh-CN"/>
        </w:rPr>
        <w:t>70</w:t>
      </w:r>
      <w:r>
        <w:rPr>
          <w:rFonts w:hint="eastAsia" w:ascii="仿宋" w:hAnsi="仿宋" w:eastAsia="仿宋" w:cs="仿宋"/>
          <w:color w:val="FF0000"/>
          <w:sz w:val="28"/>
          <w:szCs w:val="28"/>
          <w:lang w:val="zh-CN"/>
        </w:rPr>
        <w:t>%(</w:t>
      </w:r>
      <w:r>
        <w:rPr>
          <w:rFonts w:hint="eastAsia" w:ascii="仿宋" w:hAnsi="仿宋" w:eastAsia="仿宋" w:cs="仿宋"/>
          <w:color w:val="FF0000"/>
          <w:sz w:val="28"/>
          <w:szCs w:val="28"/>
          <w:lang w:val="en-US" w:eastAsia="zh-CN"/>
        </w:rPr>
        <w:t xml:space="preserve">     </w:t>
      </w:r>
      <w:r>
        <w:rPr>
          <w:rFonts w:hint="eastAsia" w:ascii="仿宋" w:hAnsi="仿宋" w:eastAsia="仿宋" w:cs="仿宋"/>
          <w:color w:val="FF0000"/>
          <w:sz w:val="28"/>
          <w:szCs w:val="28"/>
          <w:lang w:val="zh-CN"/>
        </w:rPr>
        <w:t>元整),余款待项目完成且提交成果报告后付合同总价的</w:t>
      </w:r>
      <w:r>
        <w:rPr>
          <w:rFonts w:hint="eastAsia" w:ascii="仿宋" w:hAnsi="仿宋" w:eastAsia="仿宋" w:cs="仿宋"/>
          <w:color w:val="FF0000"/>
          <w:sz w:val="28"/>
          <w:szCs w:val="28"/>
          <w:lang w:val="en-US" w:eastAsia="zh-CN"/>
        </w:rPr>
        <w:t>30</w:t>
      </w:r>
      <w:r>
        <w:rPr>
          <w:rFonts w:hint="eastAsia" w:ascii="仿宋" w:hAnsi="仿宋" w:eastAsia="仿宋" w:cs="仿宋"/>
          <w:color w:val="FF0000"/>
          <w:sz w:val="28"/>
          <w:szCs w:val="28"/>
          <w:lang w:val="zh-CN"/>
        </w:rPr>
        <w:t>%(</w:t>
      </w:r>
      <w:r>
        <w:rPr>
          <w:rFonts w:hint="eastAsia" w:ascii="仿宋" w:hAnsi="仿宋" w:eastAsia="仿宋" w:cs="仿宋"/>
          <w:color w:val="FF0000"/>
          <w:sz w:val="28"/>
          <w:szCs w:val="28"/>
          <w:lang w:val="en-US" w:eastAsia="zh-CN"/>
        </w:rPr>
        <w:t xml:space="preserve">        </w:t>
      </w:r>
      <w:r>
        <w:rPr>
          <w:rFonts w:hint="eastAsia" w:ascii="仿宋" w:hAnsi="仿宋" w:eastAsia="仿宋" w:cs="仿宋"/>
          <w:color w:val="FF0000"/>
          <w:sz w:val="28"/>
          <w:szCs w:val="28"/>
          <w:lang w:val="zh-CN"/>
        </w:rPr>
        <w:t>),乙方在收到汇款后三日内将文件正本交付甲方。</w:t>
      </w:r>
    </w:p>
    <w:p w14:paraId="5951473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以上合同价款，甲方将按照乙方要求汇入如下乙方指定的账户，开户银行名称和账号为：</w:t>
      </w:r>
    </w:p>
    <w:p w14:paraId="3D89913C">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zh-CN"/>
        </w:rPr>
        <w:t>户     名：</w:t>
      </w:r>
      <w:r>
        <w:rPr>
          <w:rFonts w:hint="eastAsia" w:ascii="仿宋" w:hAnsi="仿宋" w:eastAsia="仿宋" w:cs="仿宋"/>
          <w:color w:val="000000"/>
          <w:sz w:val="28"/>
          <w:szCs w:val="28"/>
          <w:lang w:val="en-US" w:eastAsia="zh-CN"/>
        </w:rPr>
        <w:t xml:space="preserve"> </w:t>
      </w:r>
    </w:p>
    <w:p w14:paraId="2D709AD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开户银行：</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lang w:val="zh-CN"/>
        </w:rPr>
        <w:t xml:space="preserve"> </w:t>
      </w:r>
    </w:p>
    <w:p w14:paraId="29F870F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zh-CN"/>
        </w:rPr>
        <w:t>帐     号：</w:t>
      </w:r>
      <w:r>
        <w:rPr>
          <w:rFonts w:hint="eastAsia" w:ascii="仿宋" w:hAnsi="仿宋" w:eastAsia="仿宋" w:cs="仿宋"/>
          <w:color w:val="000000"/>
          <w:sz w:val="28"/>
          <w:szCs w:val="28"/>
          <w:lang w:val="en-US" w:eastAsia="zh-CN"/>
        </w:rPr>
        <w:t xml:space="preserve"> </w:t>
      </w:r>
    </w:p>
    <w:p w14:paraId="441E7D50">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3、本合同项下所有款项均以人民币；乙方提供100%增值税普通发票，本合同执行中相关的一切税费均由乙方负担。</w:t>
      </w:r>
    </w:p>
    <w:p w14:paraId="794BA8F2">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六 、质量保证及售后服务</w:t>
      </w:r>
    </w:p>
    <w:p w14:paraId="11F2B8F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1、应按招标文件规定及响应文件承诺的技术性能、技术要求、质量标准向甲方提供服务；若无特殊说明，则按国家有关部门最新颁布的标准及规范为准。</w:t>
      </w:r>
    </w:p>
    <w:p w14:paraId="2E9E63D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2、应保证其提供的服务是全面和规范的，并完全符合招投标文件</w:t>
      </w:r>
      <w:r>
        <w:rPr>
          <w:rFonts w:hint="eastAsia" w:ascii="仿宋" w:hAnsi="仿宋" w:eastAsia="仿宋" w:cs="仿宋"/>
          <w:color w:val="000000"/>
          <w:sz w:val="28"/>
          <w:szCs w:val="28"/>
          <w:lang w:val="en-US" w:eastAsia="zh-CN"/>
        </w:rPr>
        <w:t>要求</w:t>
      </w:r>
      <w:r>
        <w:rPr>
          <w:rFonts w:hint="eastAsia" w:ascii="仿宋" w:hAnsi="仿宋" w:eastAsia="仿宋" w:cs="仿宋"/>
          <w:color w:val="000000"/>
          <w:sz w:val="28"/>
          <w:szCs w:val="28"/>
          <w:lang w:val="zh-CN"/>
        </w:rPr>
        <w:t>。如因提供的服务有瑕疵造成甲方</w:t>
      </w:r>
      <w:r>
        <w:rPr>
          <w:rFonts w:hint="eastAsia" w:ascii="仿宋" w:hAnsi="仿宋" w:eastAsia="仿宋" w:cs="仿宋"/>
          <w:color w:val="000000"/>
          <w:sz w:val="28"/>
          <w:szCs w:val="28"/>
          <w:lang w:val="en-US" w:eastAsia="zh-CN"/>
        </w:rPr>
        <w:t>及企业</w:t>
      </w:r>
      <w:r>
        <w:rPr>
          <w:rFonts w:hint="eastAsia" w:ascii="仿宋" w:hAnsi="仿宋" w:eastAsia="仿宋" w:cs="仿宋"/>
          <w:color w:val="000000"/>
          <w:sz w:val="28"/>
          <w:szCs w:val="28"/>
          <w:lang w:val="zh-CN"/>
        </w:rPr>
        <w:t>损失的，所需费用由服务方承担。</w:t>
      </w:r>
    </w:p>
    <w:p w14:paraId="13805B21">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3、如</w:t>
      </w:r>
      <w:r>
        <w:rPr>
          <w:rFonts w:hint="eastAsia" w:ascii="仿宋" w:hAnsi="仿宋" w:eastAsia="仿宋" w:cs="仿宋"/>
          <w:color w:val="000000"/>
          <w:sz w:val="28"/>
          <w:szCs w:val="28"/>
          <w:lang w:val="en-US" w:eastAsia="zh-CN"/>
        </w:rPr>
        <w:t>甲方需要现场指导</w:t>
      </w:r>
      <w:r>
        <w:rPr>
          <w:rFonts w:hint="eastAsia" w:ascii="仿宋" w:hAnsi="仿宋" w:eastAsia="仿宋" w:cs="仿宋"/>
          <w:color w:val="000000"/>
          <w:sz w:val="28"/>
          <w:szCs w:val="28"/>
          <w:lang w:val="zh-CN"/>
        </w:rPr>
        <w:t>，在接到甲方通知后在24小时内到达甲方现场。</w:t>
      </w:r>
    </w:p>
    <w:p w14:paraId="0DAB849B">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七 、保 密</w:t>
      </w:r>
    </w:p>
    <w:p w14:paraId="15132D45">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保密内容及要求：保证对在本合同谈判、签订及履行过程中获悉的属于甲方或其关联公司的且无法从公开渠道获得的文件及资料(包括本合同、技术文件、商业秘密、经营信息、技术服务成果等)予以保密，未经甲方同意，不得向任何第三方泄露。</w:t>
      </w:r>
    </w:p>
    <w:p w14:paraId="2507C0C2">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2、保密期间：至该等保密内容可以通过公开渠道获取为止。</w:t>
      </w:r>
    </w:p>
    <w:p w14:paraId="66F4C284">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八、转包、分包、转让</w:t>
      </w:r>
    </w:p>
    <w:p w14:paraId="4D7D2EB4">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1、合同约定的技术服务内容，应当由乙方完成，未经甲方的书面同意，乙方不得将合同约定的技术服务内容转包或分包给任何第三方。</w:t>
      </w:r>
    </w:p>
    <w:p w14:paraId="4AD7818D">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2、乙方不得将合同转让给任何第三方。</w:t>
      </w:r>
    </w:p>
    <w:p w14:paraId="6B1B25ED">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九、甲乙双方项目联系人</w:t>
      </w:r>
    </w:p>
    <w:p w14:paraId="08EE5C7A">
      <w:pPr>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甲方指定</w:t>
      </w:r>
      <w:r>
        <w:rPr>
          <w:rFonts w:hint="eastAsia" w:ascii="仿宋" w:hAnsi="仿宋" w:eastAsia="仿宋" w:cs="仿宋"/>
          <w:color w:val="000000"/>
          <w:sz w:val="28"/>
          <w:szCs w:val="28"/>
          <w:u w:val="single"/>
          <w:lang w:val="zh-CN"/>
        </w:rPr>
        <w:t xml:space="preserve">         </w:t>
      </w:r>
      <w:r>
        <w:rPr>
          <w:rFonts w:hint="eastAsia" w:ascii="仿宋" w:hAnsi="仿宋" w:eastAsia="仿宋" w:cs="仿宋"/>
          <w:color w:val="000000"/>
          <w:sz w:val="28"/>
          <w:szCs w:val="28"/>
          <w:lang w:val="zh-CN"/>
        </w:rPr>
        <w:t xml:space="preserve"> 为项目联系人、电话：</w:t>
      </w:r>
      <w:r>
        <w:rPr>
          <w:rFonts w:hint="eastAsia" w:ascii="仿宋" w:hAnsi="仿宋" w:eastAsia="仿宋" w:cs="仿宋"/>
          <w:color w:val="000000"/>
          <w:sz w:val="28"/>
          <w:szCs w:val="28"/>
          <w:u w:val="single"/>
          <w:lang w:val="zh-CN"/>
        </w:rPr>
        <w:t xml:space="preserve">        </w:t>
      </w:r>
      <w:r>
        <w:rPr>
          <w:rFonts w:hint="eastAsia" w:ascii="仿宋" w:hAnsi="仿宋" w:eastAsia="仿宋" w:cs="仿宋"/>
          <w:color w:val="000000"/>
          <w:sz w:val="28"/>
          <w:szCs w:val="28"/>
          <w:lang w:val="zh-CN"/>
        </w:rPr>
        <w:t>,乙方指定</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zh-CN"/>
        </w:rPr>
        <w:t>为项目联系人、电话：</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lang w:val="zh-CN"/>
        </w:rPr>
        <w:t>,分别负责甲乙双方本项目有关联系、协调工作。</w:t>
      </w:r>
    </w:p>
    <w:p w14:paraId="03D651B7">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十、争议的解决办法</w:t>
      </w:r>
    </w:p>
    <w:p w14:paraId="19536FA0">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1、因履行本合同引起的或与本合同有关的争议，甲、乙双方应首先通过友好协商解决；协商不成的，向沛县仲裁委员会按其仲裁规则申请仲裁或向项目所在地人民法院起诉解决。</w:t>
      </w:r>
    </w:p>
    <w:p w14:paraId="15E0A76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2、若甲乙双方任何一方都没有选择解除合同的，为避免扩大损失，在诉讼或仲裁期间，双方应继续履行。</w:t>
      </w:r>
    </w:p>
    <w:p w14:paraId="2AEF1CD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3、若甲乙双方任何一方都没有选择解除合同的，为避免扩大损失，在诉讼或仲裁期间，双方应继续履行。</w:t>
      </w:r>
    </w:p>
    <w:p w14:paraId="13CA9DB5">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十一、验收</w:t>
      </w:r>
    </w:p>
    <w:p w14:paraId="079711E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1、乙方应当在交付前，作出全面检查和对验收文件进行整理，并列出清单，作为甲方初验收和使用的技术条件依据，检验的结果交甲方。</w:t>
      </w:r>
    </w:p>
    <w:p w14:paraId="6056B50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2、验收标准：按乙方投标文件的承诺，并不低于国家相关标准。</w:t>
      </w:r>
    </w:p>
    <w:p w14:paraId="41891F35">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对于乙方要交付的服务，甲乙双方须在15 个工作日内初验收，甲方对乙方提交的服务依据招标文件上的技术要求和国家有关质量标准进行现场初步验收，外观、说明书、包装符合招标文件技术要求的，给予签收，初步验收不合格的不予签收。</w:t>
      </w:r>
    </w:p>
    <w:p w14:paraId="64D284EF">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3、对技术复杂的服务内容，甲方可请国家认可的专业检测机构参与初步验收及最终验收，并由其出具质量检测报告。验收时乙方必须在现场，验收完毕后作出验收结果报告；若聘请第三方中立机构验收，验收费用由甲乙双方协商解决。</w:t>
      </w:r>
    </w:p>
    <w:p w14:paraId="0180280B">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lang w:val="zh-CN"/>
        </w:rPr>
        <w:t>十二、违约责任</w:t>
      </w:r>
    </w:p>
    <w:p w14:paraId="7A8DC3F7">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eastAsia="zh-CN"/>
        </w:rPr>
      </w:pPr>
      <w:r>
        <w:rPr>
          <w:rFonts w:hint="eastAsia" w:ascii="仿宋" w:hAnsi="仿宋" w:eastAsia="仿宋" w:cs="仿宋"/>
          <w:color w:val="000000"/>
          <w:sz w:val="28"/>
          <w:szCs w:val="28"/>
          <w:lang w:val="zh-CN" w:eastAsia="zh-CN"/>
        </w:rPr>
        <w:t>1、 甲方无正当理由拒绝初验收和终验收服务项目的，甲方应按未付服务项目款金额每日万分之五向乙方支付违约金。</w:t>
      </w:r>
    </w:p>
    <w:p w14:paraId="26ED315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eastAsia="zh-CN"/>
        </w:rPr>
      </w:pPr>
      <w:r>
        <w:rPr>
          <w:rFonts w:hint="eastAsia" w:ascii="仿宋" w:hAnsi="仿宋" w:eastAsia="仿宋" w:cs="仿宋"/>
          <w:color w:val="000000"/>
          <w:sz w:val="28"/>
          <w:szCs w:val="28"/>
          <w:lang w:val="zh-CN" w:eastAsia="zh-CN"/>
        </w:rPr>
        <w:t>2、 甲方无故逾期验收和无故逾期办理款项支付手续的，甲方应按逾期付款金额每日万分之五向乙方支付违约金。</w:t>
      </w:r>
    </w:p>
    <w:p w14:paraId="6D62622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eastAsia="zh-CN"/>
        </w:rPr>
      </w:pPr>
      <w:r>
        <w:rPr>
          <w:rFonts w:hint="eastAsia" w:ascii="仿宋" w:hAnsi="仿宋" w:eastAsia="仿宋" w:cs="仿宋"/>
          <w:color w:val="000000"/>
          <w:sz w:val="28"/>
          <w:szCs w:val="28"/>
          <w:lang w:val="zh-CN" w:eastAsia="zh-CN"/>
        </w:rPr>
        <w:t>3、乙方违约，在消除违约情形前，应按本合同项目总额每日万分之五向甲方支付违约金，甲方可以从待付款项中扣除。</w:t>
      </w:r>
    </w:p>
    <w:p w14:paraId="61CF11EF">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eastAsia="zh-CN"/>
        </w:rPr>
      </w:pPr>
      <w:r>
        <w:rPr>
          <w:rFonts w:hint="eastAsia" w:ascii="仿宋" w:hAnsi="仿宋" w:eastAsia="仿宋" w:cs="仿宋"/>
          <w:color w:val="000000"/>
          <w:sz w:val="28"/>
          <w:szCs w:val="28"/>
          <w:lang w:val="zh-CN" w:eastAsia="zh-CN"/>
        </w:rPr>
        <w:t>4、乙方因逾期交付服务项目或因其他违约行为，导致甲方解除合同的，乙方应向甲方支付合同总值5%的违约金，如造成甲方损失超过违约金的，超出部分由乙方继续承担赔偿责任。</w:t>
      </w:r>
    </w:p>
    <w:p w14:paraId="7BCA1358">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eastAsia="zh-CN"/>
        </w:rPr>
      </w:pPr>
      <w:r>
        <w:rPr>
          <w:rFonts w:hint="eastAsia" w:ascii="仿宋" w:hAnsi="仿宋" w:eastAsia="仿宋" w:cs="仿宋"/>
          <w:color w:val="000000"/>
          <w:sz w:val="28"/>
          <w:szCs w:val="28"/>
          <w:lang w:val="zh-CN" w:eastAsia="zh-CN"/>
        </w:rPr>
        <w:t>5、 乙方所交的服务项目全部或部分不符合合同规定及招标文件规定标准的，乙方更换服务但逾期交付的(甲方拒绝接受的除外),按乙方逾期交付处理；乙方拒绝更换的，甲方可选择解除本合同或本合同的一部分，并可追究乙方的其他违约责任。</w:t>
      </w:r>
    </w:p>
    <w:p w14:paraId="2C5CBD04">
      <w:pPr>
        <w:keepNext w:val="0"/>
        <w:keepLines w:val="0"/>
        <w:pageBreakBefore w:val="0"/>
        <w:widowControl w:val="0"/>
        <w:kinsoku/>
        <w:wordWrap/>
        <w:overflowPunct/>
        <w:topLinePunct w:val="0"/>
        <w:autoSpaceDE w:val="0"/>
        <w:autoSpaceDN w:val="0"/>
        <w:bidi w:val="0"/>
        <w:adjustRightInd w:val="0"/>
        <w:snapToGrid/>
        <w:spacing w:line="360" w:lineRule="auto"/>
        <w:ind w:firstLine="562" w:firstLineChars="200"/>
        <w:jc w:val="left"/>
        <w:textAlignment w:val="auto"/>
        <w:rPr>
          <w:rFonts w:hint="eastAsia" w:ascii="仿宋" w:hAnsi="仿宋" w:eastAsia="仿宋" w:cs="仿宋"/>
          <w:b/>
          <w:bCs/>
          <w:color w:val="000000"/>
          <w:sz w:val="28"/>
          <w:szCs w:val="28"/>
          <w:lang w:val="zh-CN" w:eastAsia="zh-CN"/>
        </w:rPr>
      </w:pPr>
      <w:r>
        <w:rPr>
          <w:rFonts w:hint="eastAsia" w:ascii="仿宋" w:hAnsi="仿宋" w:eastAsia="仿宋" w:cs="仿宋"/>
          <w:b/>
          <w:bCs/>
          <w:color w:val="000000"/>
          <w:sz w:val="28"/>
          <w:szCs w:val="28"/>
          <w:lang w:val="zh-CN" w:eastAsia="zh-CN"/>
        </w:rPr>
        <w:t>十三、其它有关约定事项</w:t>
      </w:r>
    </w:p>
    <w:p w14:paraId="376C5C3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eastAsia="zh-CN"/>
        </w:rPr>
      </w:pPr>
      <w:r>
        <w:rPr>
          <w:rFonts w:hint="eastAsia" w:ascii="仿宋" w:hAnsi="仿宋" w:eastAsia="仿宋" w:cs="仿宋"/>
          <w:color w:val="000000"/>
          <w:sz w:val="28"/>
          <w:szCs w:val="28"/>
          <w:lang w:val="zh-CN" w:eastAsia="zh-CN"/>
        </w:rPr>
        <w:t>1、工作内容和技术要求如有变更，变更方应以书面形式通知对方，变更内容得到双方确认后即作为本合同附件立即生效。</w:t>
      </w:r>
    </w:p>
    <w:p w14:paraId="49E4FDB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eastAsia="zh-CN"/>
        </w:rPr>
      </w:pPr>
      <w:r>
        <w:rPr>
          <w:rFonts w:hint="eastAsia" w:ascii="仿宋" w:hAnsi="仿宋" w:eastAsia="仿宋" w:cs="仿宋"/>
          <w:color w:val="000000"/>
          <w:sz w:val="28"/>
          <w:szCs w:val="28"/>
          <w:lang w:val="zh-CN" w:eastAsia="zh-CN"/>
        </w:rPr>
        <w:t>2、未尽事宜，双方可另行协商签订补充协议，作为本合同组成部分，具有同等法律效力。</w:t>
      </w:r>
    </w:p>
    <w:p w14:paraId="02C4723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color w:val="000000"/>
          <w:sz w:val="28"/>
          <w:szCs w:val="28"/>
          <w:lang w:val="zh-CN" w:eastAsia="zh-CN"/>
        </w:rPr>
      </w:pPr>
      <w:r>
        <w:rPr>
          <w:rFonts w:hint="eastAsia" w:ascii="仿宋" w:hAnsi="仿宋" w:eastAsia="仿宋" w:cs="仿宋"/>
          <w:color w:val="000000"/>
          <w:sz w:val="28"/>
          <w:szCs w:val="28"/>
          <w:lang w:val="zh-CN" w:eastAsia="zh-CN"/>
        </w:rPr>
        <w:t>3、本合同一式六份，甲方执四份，乙方执两份。合同经双方法定代表人或被授权代表签字并加盖单位公章后生效。</w:t>
      </w:r>
    </w:p>
    <w:p w14:paraId="76678A06">
      <w:pPr>
        <w:rPr>
          <w:rFonts w:hint="eastAsia"/>
          <w:lang w:val="zh-CN"/>
        </w:rPr>
      </w:pPr>
    </w:p>
    <w:tbl>
      <w:tblPr>
        <w:tblStyle w:val="48"/>
        <w:tblW w:w="0" w:type="auto"/>
        <w:tblInd w:w="-108" w:type="dxa"/>
        <w:tblLayout w:type="fixed"/>
        <w:tblCellMar>
          <w:top w:w="0" w:type="dxa"/>
          <w:left w:w="0" w:type="dxa"/>
          <w:bottom w:w="0" w:type="dxa"/>
          <w:right w:w="0" w:type="dxa"/>
        </w:tblCellMar>
      </w:tblPr>
      <w:tblGrid>
        <w:gridCol w:w="4643"/>
        <w:gridCol w:w="4643"/>
      </w:tblGrid>
      <w:tr w14:paraId="66EAD5E3">
        <w:tblPrEx>
          <w:tblCellMar>
            <w:top w:w="0" w:type="dxa"/>
            <w:left w:w="0" w:type="dxa"/>
            <w:bottom w:w="0" w:type="dxa"/>
            <w:right w:w="0" w:type="dxa"/>
          </w:tblCellMar>
        </w:tblPrEx>
        <w:tc>
          <w:tcPr>
            <w:tcW w:w="4643" w:type="dxa"/>
            <w:tcBorders>
              <w:top w:val="nil"/>
              <w:left w:val="nil"/>
              <w:bottom w:val="nil"/>
              <w:right w:val="nil"/>
            </w:tcBorders>
            <w:noWrap w:val="0"/>
            <w:vAlign w:val="top"/>
          </w:tcPr>
          <w:p w14:paraId="23FA0DED">
            <w:pPr>
              <w:keepNext w:val="0"/>
              <w:keepLines w:val="0"/>
              <w:pageBreakBefore w:val="0"/>
              <w:widowControl/>
              <w:kinsoku/>
              <w:wordWrap/>
              <w:overflowPunct/>
              <w:topLinePunct w:val="0"/>
              <w:bidi w:val="0"/>
              <w:adjustRightInd w:val="0"/>
              <w:spacing w:line="240" w:lineRule="auto"/>
              <w:jc w:val="left"/>
              <w:textAlignment w:val="auto"/>
              <w:rPr>
                <w:rFonts w:hint="eastAsia" w:ascii="仿宋" w:hAnsi="仿宋" w:eastAsia="仿宋" w:cs="仿宋"/>
                <w:color w:val="000000"/>
                <w:sz w:val="28"/>
                <w:szCs w:val="28"/>
                <w:lang w:val="zh-CN"/>
              </w:rPr>
            </w:pPr>
            <w:r>
              <w:rPr>
                <w:rFonts w:hint="eastAsia" w:ascii="仿宋" w:hAnsi="仿宋" w:eastAsia="仿宋" w:cs="仿宋"/>
                <w:color w:val="000000"/>
                <w:kern w:val="0"/>
                <w:sz w:val="28"/>
                <w:szCs w:val="28"/>
                <w:lang w:val="zh-CN"/>
              </w:rPr>
              <w:t>甲方（采购人）：（盖章）</w:t>
            </w:r>
            <w:r>
              <w:rPr>
                <w:rFonts w:hint="eastAsia" w:ascii="仿宋" w:hAnsi="仿宋" w:eastAsia="仿宋" w:cs="仿宋"/>
                <w:color w:val="000000"/>
                <w:sz w:val="28"/>
                <w:szCs w:val="28"/>
                <w:lang w:val="zh-CN"/>
              </w:rPr>
              <w:t>沛县经济发展局</w:t>
            </w:r>
          </w:p>
          <w:p w14:paraId="7079C4D8">
            <w:pPr>
              <w:pStyle w:val="29"/>
              <w:rPr>
                <w:rFonts w:hint="eastAsia"/>
                <w:lang w:val="zh-CN"/>
              </w:rPr>
            </w:pPr>
          </w:p>
        </w:tc>
        <w:tc>
          <w:tcPr>
            <w:tcW w:w="4643" w:type="dxa"/>
            <w:tcBorders>
              <w:top w:val="nil"/>
              <w:left w:val="nil"/>
              <w:bottom w:val="nil"/>
              <w:right w:val="nil"/>
            </w:tcBorders>
            <w:noWrap w:val="0"/>
            <w:vAlign w:val="top"/>
          </w:tcPr>
          <w:p w14:paraId="6577AAA1">
            <w:pPr>
              <w:keepNext w:val="0"/>
              <w:keepLines w:val="0"/>
              <w:pageBreakBefore w:val="0"/>
              <w:widowControl/>
              <w:kinsoku/>
              <w:wordWrap/>
              <w:overflowPunct/>
              <w:topLinePunct w:val="0"/>
              <w:bidi w:val="0"/>
              <w:adjustRightInd w:val="0"/>
              <w:spacing w:line="240" w:lineRule="auto"/>
              <w:jc w:val="left"/>
              <w:textAlignment w:val="auto"/>
              <w:rPr>
                <w:rFonts w:hint="eastAsia" w:ascii="仿宋" w:hAnsi="仿宋" w:eastAsia="仿宋" w:cs="仿宋"/>
                <w:color w:val="000000"/>
                <w:kern w:val="0"/>
                <w:sz w:val="28"/>
                <w:szCs w:val="28"/>
                <w:lang w:val="zh-CN"/>
              </w:rPr>
            </w:pPr>
            <w:r>
              <w:rPr>
                <w:rFonts w:hint="eastAsia" w:ascii="仿宋" w:hAnsi="仿宋" w:eastAsia="仿宋" w:cs="仿宋"/>
                <w:color w:val="000000"/>
                <w:kern w:val="0"/>
                <w:sz w:val="28"/>
                <w:szCs w:val="28"/>
                <w:lang w:val="zh-CN"/>
              </w:rPr>
              <w:t>乙方（供应商）：（盖章）</w:t>
            </w:r>
          </w:p>
        </w:tc>
      </w:tr>
      <w:tr w14:paraId="5116F9A6">
        <w:tblPrEx>
          <w:tblCellMar>
            <w:top w:w="0" w:type="dxa"/>
            <w:left w:w="0" w:type="dxa"/>
            <w:bottom w:w="0" w:type="dxa"/>
            <w:right w:w="0" w:type="dxa"/>
          </w:tblCellMar>
        </w:tblPrEx>
        <w:tc>
          <w:tcPr>
            <w:tcW w:w="4643" w:type="dxa"/>
            <w:tcBorders>
              <w:top w:val="nil"/>
              <w:left w:val="nil"/>
              <w:bottom w:val="nil"/>
              <w:right w:val="nil"/>
            </w:tcBorders>
            <w:noWrap w:val="0"/>
            <w:vAlign w:val="top"/>
          </w:tcPr>
          <w:p w14:paraId="6838B54B">
            <w:pPr>
              <w:keepNext w:val="0"/>
              <w:keepLines w:val="0"/>
              <w:pageBreakBefore w:val="0"/>
              <w:widowControl/>
              <w:kinsoku/>
              <w:wordWrap/>
              <w:overflowPunct/>
              <w:topLinePunct w:val="0"/>
              <w:bidi w:val="0"/>
              <w:adjustRightInd w:val="0"/>
              <w:spacing w:line="240" w:lineRule="auto"/>
              <w:jc w:val="left"/>
              <w:textAlignment w:val="auto"/>
              <w:rPr>
                <w:rFonts w:hint="eastAsia" w:ascii="仿宋" w:hAnsi="仿宋" w:eastAsia="仿宋" w:cs="仿宋"/>
                <w:color w:val="000000"/>
                <w:kern w:val="0"/>
                <w:sz w:val="28"/>
                <w:szCs w:val="28"/>
                <w:lang w:val="zh-CN"/>
              </w:rPr>
            </w:pPr>
            <w:r>
              <w:rPr>
                <w:rFonts w:hint="eastAsia" w:ascii="仿宋" w:hAnsi="仿宋" w:eastAsia="仿宋" w:cs="仿宋"/>
                <w:color w:val="000000"/>
                <w:kern w:val="0"/>
                <w:sz w:val="28"/>
                <w:szCs w:val="28"/>
                <w:lang w:val="zh-CN"/>
              </w:rPr>
              <w:t>代 表 人：</w:t>
            </w:r>
          </w:p>
          <w:p w14:paraId="0203AEB1">
            <w:pPr>
              <w:pStyle w:val="29"/>
              <w:rPr>
                <w:rFonts w:hint="eastAsia"/>
              </w:rPr>
            </w:pPr>
          </w:p>
        </w:tc>
        <w:tc>
          <w:tcPr>
            <w:tcW w:w="4643" w:type="dxa"/>
            <w:tcBorders>
              <w:top w:val="nil"/>
              <w:left w:val="nil"/>
              <w:bottom w:val="nil"/>
              <w:right w:val="nil"/>
            </w:tcBorders>
            <w:noWrap w:val="0"/>
            <w:vAlign w:val="top"/>
          </w:tcPr>
          <w:p w14:paraId="0E635E60">
            <w:pPr>
              <w:keepNext w:val="0"/>
              <w:keepLines w:val="0"/>
              <w:pageBreakBefore w:val="0"/>
              <w:widowControl/>
              <w:kinsoku/>
              <w:wordWrap/>
              <w:overflowPunct/>
              <w:topLinePunct w:val="0"/>
              <w:bidi w:val="0"/>
              <w:adjustRightInd w:val="0"/>
              <w:spacing w:line="240" w:lineRule="auto"/>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zh-CN"/>
              </w:rPr>
              <w:t>代 表 人</w:t>
            </w:r>
            <w:r>
              <w:rPr>
                <w:rFonts w:hint="eastAsia" w:ascii="仿宋" w:hAnsi="仿宋" w:eastAsia="仿宋" w:cs="仿宋"/>
                <w:color w:val="000000"/>
                <w:kern w:val="0"/>
                <w:sz w:val="28"/>
                <w:szCs w:val="28"/>
              </w:rPr>
              <w:t xml:space="preserve">： </w:t>
            </w:r>
          </w:p>
        </w:tc>
      </w:tr>
      <w:tr w14:paraId="520F024F">
        <w:tblPrEx>
          <w:tblCellMar>
            <w:top w:w="0" w:type="dxa"/>
            <w:left w:w="0" w:type="dxa"/>
            <w:bottom w:w="0" w:type="dxa"/>
            <w:right w:w="0" w:type="dxa"/>
          </w:tblCellMar>
        </w:tblPrEx>
        <w:tc>
          <w:tcPr>
            <w:tcW w:w="4643" w:type="dxa"/>
            <w:tcBorders>
              <w:top w:val="nil"/>
              <w:left w:val="nil"/>
              <w:bottom w:val="nil"/>
              <w:right w:val="nil"/>
            </w:tcBorders>
            <w:noWrap w:val="0"/>
            <w:vAlign w:val="top"/>
          </w:tcPr>
          <w:p w14:paraId="06B6F224">
            <w:pPr>
              <w:keepNext w:val="0"/>
              <w:keepLines w:val="0"/>
              <w:pageBreakBefore w:val="0"/>
              <w:widowControl/>
              <w:kinsoku/>
              <w:wordWrap/>
              <w:overflowPunct/>
              <w:topLinePunct w:val="0"/>
              <w:bidi w:val="0"/>
              <w:adjustRightInd w:val="0"/>
              <w:spacing w:line="240" w:lineRule="auto"/>
              <w:jc w:val="left"/>
              <w:textAlignment w:val="auto"/>
              <w:rPr>
                <w:rFonts w:hint="eastAsia" w:ascii="仿宋" w:hAnsi="仿宋" w:eastAsia="仿宋" w:cs="仿宋"/>
                <w:color w:val="000000"/>
                <w:kern w:val="0"/>
                <w:sz w:val="28"/>
                <w:szCs w:val="28"/>
                <w:lang w:val="zh-CN"/>
              </w:rPr>
            </w:pPr>
            <w:r>
              <w:rPr>
                <w:rFonts w:hint="eastAsia" w:ascii="仿宋" w:hAnsi="仿宋" w:eastAsia="仿宋" w:cs="仿宋"/>
                <w:color w:val="000000"/>
                <w:kern w:val="0"/>
                <w:sz w:val="28"/>
                <w:szCs w:val="28"/>
                <w:lang w:val="zh-CN"/>
              </w:rPr>
              <w:t>电</w:t>
            </w:r>
            <w:r>
              <w:rPr>
                <w:rFonts w:hint="eastAsia" w:ascii="仿宋" w:hAnsi="仿宋" w:eastAsia="仿宋" w:cs="仿宋"/>
                <w:color w:val="000000"/>
                <w:kern w:val="0"/>
                <w:sz w:val="28"/>
                <w:szCs w:val="28"/>
              </w:rPr>
              <w:t xml:space="preserve">    </w:t>
            </w:r>
            <w:r>
              <w:rPr>
                <w:rFonts w:hint="eastAsia" w:ascii="仿宋" w:hAnsi="仿宋" w:eastAsia="仿宋" w:cs="仿宋"/>
                <w:color w:val="000000"/>
                <w:kern w:val="0"/>
                <w:sz w:val="28"/>
                <w:szCs w:val="28"/>
                <w:lang w:val="zh-CN"/>
              </w:rPr>
              <w:t>话：</w:t>
            </w:r>
          </w:p>
          <w:p w14:paraId="243A25D0">
            <w:pPr>
              <w:pStyle w:val="29"/>
              <w:rPr>
                <w:rFonts w:hint="eastAsia"/>
              </w:rPr>
            </w:pPr>
          </w:p>
        </w:tc>
        <w:tc>
          <w:tcPr>
            <w:tcW w:w="4643" w:type="dxa"/>
            <w:tcBorders>
              <w:top w:val="nil"/>
              <w:left w:val="nil"/>
              <w:bottom w:val="nil"/>
              <w:right w:val="nil"/>
            </w:tcBorders>
            <w:noWrap w:val="0"/>
            <w:vAlign w:val="top"/>
          </w:tcPr>
          <w:p w14:paraId="68F5887A">
            <w:pPr>
              <w:keepNext w:val="0"/>
              <w:keepLines w:val="0"/>
              <w:pageBreakBefore w:val="0"/>
              <w:widowControl/>
              <w:kinsoku/>
              <w:wordWrap/>
              <w:overflowPunct/>
              <w:topLinePunct w:val="0"/>
              <w:bidi w:val="0"/>
              <w:adjustRightInd w:val="0"/>
              <w:spacing w:line="240" w:lineRule="auto"/>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zh-CN"/>
              </w:rPr>
              <w:t>电</w:t>
            </w:r>
            <w:r>
              <w:rPr>
                <w:rFonts w:hint="eastAsia" w:ascii="仿宋" w:hAnsi="仿宋" w:eastAsia="仿宋" w:cs="仿宋"/>
                <w:color w:val="000000"/>
                <w:kern w:val="0"/>
                <w:sz w:val="28"/>
                <w:szCs w:val="28"/>
              </w:rPr>
              <w:t xml:space="preserve">    </w:t>
            </w:r>
            <w:r>
              <w:rPr>
                <w:rFonts w:hint="eastAsia" w:ascii="仿宋" w:hAnsi="仿宋" w:eastAsia="仿宋" w:cs="仿宋"/>
                <w:color w:val="000000"/>
                <w:kern w:val="0"/>
                <w:sz w:val="28"/>
                <w:szCs w:val="28"/>
                <w:lang w:val="zh-CN"/>
              </w:rPr>
              <w:t xml:space="preserve">话： </w:t>
            </w:r>
          </w:p>
        </w:tc>
      </w:tr>
      <w:tr w14:paraId="0D634DD9">
        <w:tblPrEx>
          <w:tblCellMar>
            <w:top w:w="0" w:type="dxa"/>
            <w:left w:w="0" w:type="dxa"/>
            <w:bottom w:w="0" w:type="dxa"/>
            <w:right w:w="0" w:type="dxa"/>
          </w:tblCellMar>
        </w:tblPrEx>
        <w:tc>
          <w:tcPr>
            <w:tcW w:w="4643" w:type="dxa"/>
            <w:tcBorders>
              <w:top w:val="nil"/>
              <w:left w:val="nil"/>
              <w:bottom w:val="nil"/>
              <w:right w:val="nil"/>
            </w:tcBorders>
            <w:noWrap w:val="0"/>
            <w:vAlign w:val="top"/>
          </w:tcPr>
          <w:p w14:paraId="66E8BB63">
            <w:pPr>
              <w:keepNext w:val="0"/>
              <w:keepLines w:val="0"/>
              <w:pageBreakBefore w:val="0"/>
              <w:widowControl/>
              <w:kinsoku/>
              <w:wordWrap/>
              <w:overflowPunct/>
              <w:topLinePunct w:val="0"/>
              <w:bidi w:val="0"/>
              <w:adjustRightInd w:val="0"/>
              <w:spacing w:line="240" w:lineRule="auto"/>
              <w:jc w:val="left"/>
              <w:textAlignment w:val="auto"/>
              <w:rPr>
                <w:rFonts w:hint="eastAsia" w:ascii="仿宋" w:hAnsi="仿宋" w:eastAsia="仿宋" w:cs="仿宋"/>
                <w:color w:val="000000"/>
                <w:kern w:val="0"/>
                <w:sz w:val="28"/>
                <w:szCs w:val="28"/>
                <w:lang w:val="zh-CN"/>
              </w:rPr>
            </w:pPr>
            <w:r>
              <w:rPr>
                <w:rFonts w:hint="eastAsia" w:ascii="仿宋" w:hAnsi="仿宋" w:eastAsia="仿宋" w:cs="仿宋"/>
                <w:color w:val="000000"/>
                <w:kern w:val="0"/>
                <w:sz w:val="28"/>
                <w:szCs w:val="28"/>
                <w:lang w:val="zh-CN"/>
              </w:rPr>
              <w:t>开户银行：</w:t>
            </w:r>
          </w:p>
          <w:p w14:paraId="0EEDB47A">
            <w:pPr>
              <w:pStyle w:val="29"/>
              <w:rPr>
                <w:rFonts w:hint="eastAsia" w:ascii="仿宋" w:hAnsi="仿宋" w:eastAsia="仿宋" w:cs="仿宋"/>
                <w:color w:val="000000"/>
                <w:kern w:val="0"/>
                <w:sz w:val="28"/>
                <w:szCs w:val="28"/>
                <w:lang w:val="zh-CN"/>
              </w:rPr>
            </w:pPr>
          </w:p>
          <w:p w14:paraId="17AF4027">
            <w:pPr>
              <w:rPr>
                <w:rFonts w:hint="eastAsia"/>
              </w:rPr>
            </w:pPr>
          </w:p>
        </w:tc>
        <w:tc>
          <w:tcPr>
            <w:tcW w:w="4643" w:type="dxa"/>
            <w:tcBorders>
              <w:top w:val="nil"/>
              <w:left w:val="nil"/>
              <w:bottom w:val="nil"/>
              <w:right w:val="nil"/>
            </w:tcBorders>
            <w:noWrap w:val="0"/>
            <w:vAlign w:val="top"/>
          </w:tcPr>
          <w:p w14:paraId="27FD5575">
            <w:pPr>
              <w:keepNext w:val="0"/>
              <w:keepLines w:val="0"/>
              <w:pageBreakBefore w:val="0"/>
              <w:widowControl/>
              <w:kinsoku/>
              <w:wordWrap/>
              <w:overflowPunct/>
              <w:topLinePunct w:val="0"/>
              <w:bidi w:val="0"/>
              <w:adjustRightInd w:val="0"/>
              <w:spacing w:line="240" w:lineRule="auto"/>
              <w:jc w:val="left"/>
              <w:textAlignment w:val="auto"/>
              <w:rPr>
                <w:rFonts w:hint="eastAsia" w:ascii="仿宋" w:hAnsi="仿宋" w:eastAsia="仿宋" w:cs="仿宋"/>
                <w:color w:val="000000"/>
                <w:kern w:val="0"/>
                <w:sz w:val="28"/>
                <w:szCs w:val="28"/>
                <w:lang w:val="zh-CN"/>
              </w:rPr>
            </w:pPr>
            <w:r>
              <w:rPr>
                <w:rFonts w:hint="eastAsia" w:ascii="仿宋" w:hAnsi="仿宋" w:eastAsia="仿宋" w:cs="仿宋"/>
                <w:color w:val="000000"/>
                <w:kern w:val="0"/>
                <w:sz w:val="28"/>
                <w:szCs w:val="28"/>
                <w:lang w:val="zh-CN"/>
              </w:rPr>
              <w:t>开户银行：</w:t>
            </w:r>
          </w:p>
        </w:tc>
      </w:tr>
      <w:tr w14:paraId="78271BD7">
        <w:tblPrEx>
          <w:tblCellMar>
            <w:top w:w="0" w:type="dxa"/>
            <w:left w:w="0" w:type="dxa"/>
            <w:bottom w:w="0" w:type="dxa"/>
            <w:right w:w="0" w:type="dxa"/>
          </w:tblCellMar>
        </w:tblPrEx>
        <w:tc>
          <w:tcPr>
            <w:tcW w:w="4643" w:type="dxa"/>
            <w:tcBorders>
              <w:top w:val="nil"/>
              <w:left w:val="nil"/>
              <w:bottom w:val="nil"/>
              <w:right w:val="nil"/>
            </w:tcBorders>
            <w:noWrap w:val="0"/>
            <w:vAlign w:val="top"/>
          </w:tcPr>
          <w:p w14:paraId="3E2CA89C">
            <w:pPr>
              <w:keepNext w:val="0"/>
              <w:keepLines w:val="0"/>
              <w:pageBreakBefore w:val="0"/>
              <w:widowControl/>
              <w:kinsoku/>
              <w:wordWrap/>
              <w:overflowPunct/>
              <w:topLinePunct w:val="0"/>
              <w:bidi w:val="0"/>
              <w:adjustRightInd w:val="0"/>
              <w:spacing w:line="240" w:lineRule="auto"/>
              <w:jc w:val="left"/>
              <w:textAlignment w:val="auto"/>
              <w:rPr>
                <w:rFonts w:hint="eastAsia" w:ascii="仿宋" w:hAnsi="仿宋" w:eastAsia="仿宋" w:cs="仿宋"/>
                <w:color w:val="000000"/>
                <w:kern w:val="0"/>
                <w:sz w:val="28"/>
                <w:szCs w:val="28"/>
                <w:lang w:val="zh-CN"/>
              </w:rPr>
            </w:pPr>
            <w:r>
              <w:rPr>
                <w:rFonts w:hint="eastAsia" w:ascii="仿宋" w:hAnsi="仿宋" w:eastAsia="仿宋" w:cs="仿宋"/>
                <w:color w:val="000000"/>
                <w:kern w:val="0"/>
                <w:sz w:val="28"/>
                <w:szCs w:val="28"/>
                <w:lang w:val="zh-CN"/>
              </w:rPr>
              <w:t>帐</w:t>
            </w:r>
            <w:r>
              <w:rPr>
                <w:rFonts w:hint="eastAsia" w:ascii="仿宋" w:hAnsi="仿宋" w:eastAsia="仿宋" w:cs="仿宋"/>
                <w:color w:val="000000"/>
                <w:kern w:val="0"/>
                <w:sz w:val="28"/>
                <w:szCs w:val="28"/>
              </w:rPr>
              <w:t xml:space="preserve">    </w:t>
            </w:r>
            <w:r>
              <w:rPr>
                <w:rFonts w:hint="eastAsia" w:ascii="仿宋" w:hAnsi="仿宋" w:eastAsia="仿宋" w:cs="仿宋"/>
                <w:color w:val="000000"/>
                <w:kern w:val="0"/>
                <w:sz w:val="28"/>
                <w:szCs w:val="28"/>
                <w:lang w:val="zh-CN"/>
              </w:rPr>
              <w:t>号：</w:t>
            </w:r>
          </w:p>
          <w:p w14:paraId="3A667944">
            <w:pPr>
              <w:pStyle w:val="29"/>
              <w:rPr>
                <w:rFonts w:hint="eastAsia"/>
              </w:rPr>
            </w:pPr>
          </w:p>
        </w:tc>
        <w:tc>
          <w:tcPr>
            <w:tcW w:w="4643" w:type="dxa"/>
            <w:tcBorders>
              <w:top w:val="nil"/>
              <w:left w:val="nil"/>
              <w:bottom w:val="nil"/>
              <w:right w:val="nil"/>
            </w:tcBorders>
            <w:noWrap w:val="0"/>
            <w:vAlign w:val="top"/>
          </w:tcPr>
          <w:p w14:paraId="32170ADC">
            <w:pPr>
              <w:pStyle w:val="32"/>
              <w:keepNext w:val="0"/>
              <w:keepLines w:val="0"/>
              <w:pageBreakBefore w:val="0"/>
              <w:kinsoku/>
              <w:wordWrap/>
              <w:overflowPunct/>
              <w:topLinePunct w:val="0"/>
              <w:bidi w:val="0"/>
              <w:adjustRightInd w:val="0"/>
              <w:snapToGrid w:val="0"/>
              <w:spacing w:line="240" w:lineRule="auto"/>
              <w:textAlignment w:val="auto"/>
              <w:rPr>
                <w:rFonts w:hint="eastAsia" w:ascii="仿宋" w:hAnsi="仿宋" w:eastAsia="仿宋" w:cs="仿宋"/>
                <w:color w:val="000000"/>
                <w:kern w:val="0"/>
                <w:sz w:val="28"/>
                <w:szCs w:val="28"/>
                <w:lang w:val="zh-CN"/>
              </w:rPr>
            </w:pPr>
            <w:r>
              <w:rPr>
                <w:rFonts w:hint="eastAsia" w:ascii="仿宋" w:hAnsi="仿宋" w:eastAsia="仿宋" w:cs="仿宋"/>
                <w:kern w:val="0"/>
                <w:sz w:val="28"/>
                <w:szCs w:val="28"/>
              </w:rPr>
              <w:t>帐    号：</w:t>
            </w:r>
          </w:p>
        </w:tc>
      </w:tr>
    </w:tbl>
    <w:p w14:paraId="4E0E19CA">
      <w:pPr>
        <w:pStyle w:val="240"/>
        <w:pageBreakBefore w:val="0"/>
        <w:wordWrap/>
        <w:overflowPunct/>
        <w:topLinePunct w:val="0"/>
        <w:bidi w:val="0"/>
        <w:rPr>
          <w:rFonts w:hint="eastAsia" w:ascii="宋体" w:hAnsi="宋体" w:eastAsia="宋体" w:cs="宋体"/>
          <w:b/>
          <w:bCs/>
          <w:sz w:val="24"/>
          <w:szCs w:val="24"/>
        </w:rPr>
      </w:pPr>
    </w:p>
    <w:p w14:paraId="2ECD4F81">
      <w:pPr>
        <w:pStyle w:val="240"/>
        <w:pageBreakBefore w:val="0"/>
        <w:wordWrap/>
        <w:overflowPunct/>
        <w:topLinePunct w:val="0"/>
        <w:bidi w:val="0"/>
        <w:rPr>
          <w:rFonts w:hint="eastAsia" w:ascii="宋体" w:hAnsi="宋体" w:eastAsia="宋体" w:cs="宋体"/>
          <w:b/>
          <w:bCs/>
          <w:sz w:val="24"/>
          <w:szCs w:val="24"/>
        </w:rPr>
      </w:pPr>
    </w:p>
    <w:p w14:paraId="467445C9">
      <w:pPr>
        <w:pStyle w:val="22"/>
        <w:pageBreakBefore w:val="0"/>
        <w:wordWrap/>
        <w:overflowPunct/>
        <w:topLinePunct w:val="0"/>
        <w:bidi w:val="0"/>
        <w:spacing w:line="240" w:lineRule="atLeast"/>
        <w:ind w:firstLine="3313"/>
        <w:outlineLvl w:val="9"/>
        <w:rPr>
          <w:rFonts w:hint="eastAsia" w:ascii="宋体" w:hAnsi="宋体" w:eastAsia="宋体" w:cs="宋体"/>
          <w:b/>
          <w:sz w:val="30"/>
          <w:szCs w:val="30"/>
        </w:rPr>
      </w:pPr>
    </w:p>
    <w:p w14:paraId="33182E5C">
      <w:pPr>
        <w:rPr>
          <w:rFonts w:hint="eastAsia"/>
        </w:rPr>
      </w:pPr>
      <w:r>
        <w:rPr>
          <w:rFonts w:hint="eastAsia" w:ascii="宋体" w:hAnsi="宋体" w:eastAsia="宋体" w:cs="宋体"/>
          <w:b/>
          <w:sz w:val="30"/>
          <w:szCs w:val="30"/>
        </w:rPr>
        <w:br w:type="page"/>
      </w:r>
    </w:p>
    <w:p w14:paraId="5B725CDB">
      <w:pPr>
        <w:pStyle w:val="22"/>
        <w:pageBreakBefore w:val="0"/>
        <w:wordWrap/>
        <w:overflowPunct/>
        <w:topLinePunct w:val="0"/>
        <w:bidi w:val="0"/>
        <w:spacing w:line="240" w:lineRule="atLeast"/>
        <w:ind w:firstLine="3313"/>
        <w:outlineLvl w:val="1"/>
        <w:rPr>
          <w:rFonts w:hint="eastAsia" w:ascii="宋体" w:hAnsi="宋体" w:eastAsia="宋体" w:cs="宋体"/>
          <w:b/>
          <w:sz w:val="30"/>
          <w:szCs w:val="30"/>
        </w:rPr>
      </w:pPr>
      <w:r>
        <w:rPr>
          <w:rFonts w:hint="eastAsia" w:ascii="宋体" w:hAnsi="宋体" w:eastAsia="宋体" w:cs="宋体"/>
          <w:b/>
          <w:sz w:val="30"/>
          <w:szCs w:val="30"/>
        </w:rPr>
        <w:t>7、承诺书</w:t>
      </w:r>
    </w:p>
    <w:p w14:paraId="4E0C2D27">
      <w:pPr>
        <w:pStyle w:val="22"/>
        <w:keepNext w:val="0"/>
        <w:keepLines w:val="0"/>
        <w:pageBreakBefore w:val="0"/>
        <w:widowControl w:val="0"/>
        <w:wordWrap/>
        <w:overflowPunct/>
        <w:topLinePunct w:val="0"/>
        <w:bidi w:val="0"/>
        <w:spacing w:line="288"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 xml:space="preserve">                     （采购人）</w:t>
      </w:r>
      <w:r>
        <w:rPr>
          <w:rFonts w:hint="eastAsia" w:ascii="宋体" w:hAnsi="宋体" w:eastAsia="宋体" w:cs="宋体"/>
          <w:sz w:val="24"/>
          <w:szCs w:val="24"/>
        </w:rPr>
        <w:t>：</w:t>
      </w:r>
    </w:p>
    <w:p w14:paraId="7C9FD6A9">
      <w:pPr>
        <w:pStyle w:val="253"/>
        <w:keepNext w:val="0"/>
        <w:keepLines w:val="0"/>
        <w:pageBreakBefore w:val="0"/>
        <w:widowControl w:val="0"/>
        <w:wordWrap/>
        <w:overflowPunct/>
        <w:topLinePunct w:val="0"/>
        <w:bidi w:val="0"/>
        <w:spacing w:line="288" w:lineRule="auto"/>
        <w:ind w:firstLine="480"/>
        <w:rPr>
          <w:rFonts w:hint="eastAsia" w:ascii="宋体" w:hAnsi="宋体" w:eastAsia="宋体" w:cs="宋体"/>
          <w:sz w:val="24"/>
          <w:szCs w:val="24"/>
        </w:rPr>
      </w:pPr>
      <w:r>
        <w:rPr>
          <w:rFonts w:hint="eastAsia" w:ascii="宋体" w:hAnsi="宋体" w:eastAsia="宋体" w:cs="宋体"/>
          <w:sz w:val="24"/>
          <w:szCs w:val="24"/>
        </w:rPr>
        <w:t>根据贵方《</w:t>
      </w:r>
      <w:r>
        <w:rPr>
          <w:rFonts w:hint="eastAsia" w:ascii="宋体" w:hAnsi="宋体" w:eastAsia="宋体" w:cs="宋体"/>
          <w:bCs/>
          <w:sz w:val="24"/>
          <w:szCs w:val="24"/>
        </w:rPr>
        <w:t>磋商文件</w:t>
      </w:r>
      <w:r>
        <w:rPr>
          <w:rFonts w:hint="eastAsia" w:ascii="宋体" w:hAnsi="宋体" w:eastAsia="宋体" w:cs="宋体"/>
          <w:sz w:val="24"/>
          <w:szCs w:val="24"/>
        </w:rPr>
        <w:t>》（项目编号：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）要求，本供应商正式提交以下首次响应文件。</w:t>
      </w:r>
    </w:p>
    <w:p w14:paraId="5EC6F55B">
      <w:pPr>
        <w:pStyle w:val="253"/>
        <w:keepNext w:val="0"/>
        <w:keepLines w:val="0"/>
        <w:pageBreakBefore w:val="0"/>
        <w:widowControl w:val="0"/>
        <w:wordWrap/>
        <w:overflowPunct/>
        <w:topLinePunct w:val="0"/>
        <w:bidi w:val="0"/>
        <w:spacing w:line="288" w:lineRule="auto"/>
        <w:ind w:firstLine="480"/>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0288" behindDoc="0" locked="0" layoutInCell="0" allowOverlap="1">
                <wp:simplePos x="0" y="0"/>
                <wp:positionH relativeFrom="column">
                  <wp:posOffset>1866900</wp:posOffset>
                </wp:positionH>
                <wp:positionV relativeFrom="paragraph">
                  <wp:posOffset>16510</wp:posOffset>
                </wp:positionV>
                <wp:extent cx="0" cy="16510"/>
                <wp:effectExtent l="4445" t="0" r="10795" b="6350"/>
                <wp:wrapNone/>
                <wp:docPr id="6" name="直接连接符 12"/>
                <wp:cNvGraphicFramePr/>
                <a:graphic xmlns:a="http://schemas.openxmlformats.org/drawingml/2006/main">
                  <a:graphicData uri="http://schemas.microsoft.com/office/word/2010/wordprocessingShape">
                    <wps:wsp>
                      <wps:cNvCnPr/>
                      <wps:spPr bwMode="auto">
                        <a:xfrm flipV="1">
                          <a:off x="0" y="0"/>
                          <a:ext cx="0" cy="16510"/>
                        </a:xfrm>
                        <a:prstGeom prst="line">
                          <a:avLst/>
                        </a:prstGeom>
                        <a:noFill/>
                        <a:ln>
                          <a:solidFill>
                            <a:srgbClr val="000000"/>
                          </a:solidFill>
                        </a:ln>
                        <a:effectLst/>
                      </wps:spPr>
                      <wps:bodyPr rot="0">
                        <a:noAutofit/>
                      </wps:bodyPr>
                    </wps:wsp>
                  </a:graphicData>
                </a:graphic>
              </wp:anchor>
            </w:drawing>
          </mc:Choice>
          <mc:Fallback>
            <w:pict>
              <v:line id="直接连接符 12" o:spid="_x0000_s1026" o:spt="20" style="position:absolute;left:0pt;flip:y;margin-left:147pt;margin-top:1.3pt;height:1.3pt;width:0pt;z-index:251660288;mso-width-relative:page;mso-height-relative:page;" filled="f" stroked="t" coordsize="21600,21600" o:allowincell="f" o:gfxdata="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4djhX9QAAAAHAQAADwAAAAAAAAABACAA&#10;AAAiAAAAZHJzL2Rvd25yZXYueG1sUEsBAhQAFAAAAAgAh07iQODwc73YAQAAngMAAA4AAAAAAAAA&#10;AQAgAAAAIwEAAGRycy9lMm9Eb2MueG1sUEsFBgAAAAAGAAYAWQEAAG0FAAAAAA==&#10;">
                <v:fill on="f" focussize="0,0"/>
                <v:stroke color="#000000" joinstyle="round"/>
                <v:imagedata o:title=""/>
                <o:lock v:ext="edit" aspectratio="f"/>
              </v:line>
            </w:pict>
          </mc:Fallback>
        </mc:AlternateContent>
      </w:r>
      <w:r>
        <w:rPr>
          <w:rFonts w:hint="eastAsia" w:ascii="宋体" w:hAnsi="宋体" w:eastAsia="宋体" w:cs="宋体"/>
          <w:sz w:val="24"/>
          <w:szCs w:val="24"/>
        </w:rPr>
        <w:t xml:space="preserve">（1）承诺书； </w:t>
      </w:r>
    </w:p>
    <w:p w14:paraId="4C9A402F">
      <w:pPr>
        <w:pStyle w:val="253"/>
        <w:keepNext w:val="0"/>
        <w:keepLines w:val="0"/>
        <w:pageBreakBefore w:val="0"/>
        <w:widowControl w:val="0"/>
        <w:wordWrap/>
        <w:overflowPunct/>
        <w:topLinePunct w:val="0"/>
        <w:bidi w:val="0"/>
        <w:spacing w:line="288" w:lineRule="auto"/>
        <w:ind w:firstLine="480"/>
        <w:rPr>
          <w:rFonts w:hint="eastAsia" w:ascii="宋体" w:hAnsi="宋体" w:eastAsia="宋体" w:cs="宋体"/>
          <w:sz w:val="24"/>
          <w:szCs w:val="24"/>
        </w:rPr>
      </w:pPr>
      <w:r>
        <w:rPr>
          <w:rFonts w:hint="eastAsia" w:ascii="宋体" w:hAnsi="宋体" w:eastAsia="宋体" w:cs="宋体"/>
          <w:sz w:val="24"/>
          <w:szCs w:val="24"/>
        </w:rPr>
        <w:t xml:space="preserve">（2）磋商报价表； </w:t>
      </w:r>
    </w:p>
    <w:p w14:paraId="2FE3E5CC">
      <w:pPr>
        <w:pStyle w:val="253"/>
        <w:keepNext w:val="0"/>
        <w:keepLines w:val="0"/>
        <w:pageBreakBefore w:val="0"/>
        <w:widowControl w:val="0"/>
        <w:wordWrap/>
        <w:overflowPunct/>
        <w:topLinePunct w:val="0"/>
        <w:bidi w:val="0"/>
        <w:spacing w:line="288" w:lineRule="auto"/>
        <w:ind w:firstLine="480"/>
        <w:rPr>
          <w:rFonts w:hint="eastAsia" w:ascii="宋体" w:hAnsi="宋体" w:eastAsia="宋体" w:cs="宋体"/>
          <w:sz w:val="24"/>
          <w:szCs w:val="24"/>
        </w:rPr>
      </w:pPr>
      <w:r>
        <w:rPr>
          <w:rFonts w:hint="eastAsia" w:ascii="宋体" w:hAnsi="宋体" w:eastAsia="宋体" w:cs="宋体"/>
          <w:sz w:val="24"/>
          <w:szCs w:val="24"/>
        </w:rPr>
        <w:t>（3）偏离表；</w:t>
      </w:r>
    </w:p>
    <w:p w14:paraId="5DFFFEBC">
      <w:pPr>
        <w:pStyle w:val="253"/>
        <w:keepNext w:val="0"/>
        <w:keepLines w:val="0"/>
        <w:pageBreakBefore w:val="0"/>
        <w:widowControl w:val="0"/>
        <w:wordWrap/>
        <w:overflowPunct/>
        <w:topLinePunct w:val="0"/>
        <w:bidi w:val="0"/>
        <w:spacing w:line="288" w:lineRule="auto"/>
        <w:ind w:firstLine="480"/>
        <w:rPr>
          <w:rFonts w:hint="eastAsia" w:ascii="宋体" w:hAnsi="宋体" w:eastAsia="宋体" w:cs="宋体"/>
          <w:sz w:val="24"/>
          <w:szCs w:val="24"/>
        </w:rPr>
      </w:pPr>
      <w:r>
        <w:rPr>
          <w:rFonts w:hint="eastAsia" w:ascii="宋体" w:hAnsi="宋体" w:eastAsia="宋体" w:cs="宋体"/>
          <w:sz w:val="24"/>
          <w:szCs w:val="24"/>
        </w:rPr>
        <w:t>（4）磋商文件要求提供的其他响应文件。</w:t>
      </w:r>
    </w:p>
    <w:p w14:paraId="28FD9EA9">
      <w:pPr>
        <w:pStyle w:val="253"/>
        <w:keepNext w:val="0"/>
        <w:keepLines w:val="0"/>
        <w:pageBreakBefore w:val="0"/>
        <w:widowControl w:val="0"/>
        <w:wordWrap/>
        <w:overflowPunct/>
        <w:topLinePunct w:val="0"/>
        <w:bidi w:val="0"/>
        <w:spacing w:line="288" w:lineRule="auto"/>
        <w:ind w:firstLine="480"/>
        <w:rPr>
          <w:rFonts w:hint="eastAsia" w:ascii="宋体" w:hAnsi="宋体" w:eastAsia="宋体" w:cs="宋体"/>
          <w:sz w:val="24"/>
          <w:szCs w:val="24"/>
        </w:rPr>
      </w:pPr>
      <w:r>
        <w:rPr>
          <w:rFonts w:hint="eastAsia" w:ascii="宋体" w:hAnsi="宋体" w:eastAsia="宋体" w:cs="宋体"/>
          <w:sz w:val="24"/>
          <w:szCs w:val="24"/>
        </w:rPr>
        <w:t>我单位符合《中华人民共和国政府采购法》第二十二条的规定，符合本项目供应商资格要求。</w:t>
      </w:r>
    </w:p>
    <w:p w14:paraId="10507106">
      <w:pPr>
        <w:pStyle w:val="253"/>
        <w:keepNext w:val="0"/>
        <w:keepLines w:val="0"/>
        <w:pageBreakBefore w:val="0"/>
        <w:widowControl w:val="0"/>
        <w:wordWrap/>
        <w:overflowPunct/>
        <w:topLinePunct w:val="0"/>
        <w:bidi w:val="0"/>
        <w:spacing w:line="288" w:lineRule="auto"/>
        <w:ind w:firstLine="480"/>
        <w:rPr>
          <w:rFonts w:hint="eastAsia" w:ascii="宋体" w:hAnsi="宋体" w:eastAsia="宋体" w:cs="宋体"/>
          <w:sz w:val="24"/>
          <w:szCs w:val="24"/>
        </w:rPr>
      </w:pPr>
      <w:r>
        <w:rPr>
          <w:rFonts w:hint="eastAsia" w:ascii="宋体" w:hAnsi="宋体" w:eastAsia="宋体" w:cs="宋体"/>
          <w:sz w:val="24"/>
          <w:szCs w:val="24"/>
        </w:rPr>
        <w:t>我单位按照磋商文件的要求编制响应文件，并对其提交的响应文件（包括资格预审申请文件）的真实性、合法性承担法律责任。</w:t>
      </w:r>
    </w:p>
    <w:p w14:paraId="35119327">
      <w:pPr>
        <w:pStyle w:val="253"/>
        <w:keepNext w:val="0"/>
        <w:keepLines w:val="0"/>
        <w:pageBreakBefore w:val="0"/>
        <w:widowControl w:val="0"/>
        <w:wordWrap/>
        <w:overflowPunct/>
        <w:topLinePunct w:val="0"/>
        <w:bidi w:val="0"/>
        <w:spacing w:line="288" w:lineRule="auto"/>
        <w:ind w:firstLine="480"/>
        <w:rPr>
          <w:rFonts w:hint="eastAsia" w:ascii="宋体" w:hAnsi="宋体" w:eastAsia="宋体" w:cs="宋体"/>
          <w:sz w:val="24"/>
          <w:szCs w:val="24"/>
        </w:rPr>
      </w:pPr>
      <w:r>
        <w:rPr>
          <w:rFonts w:hint="eastAsia" w:ascii="宋体" w:hAnsi="宋体" w:eastAsia="宋体" w:cs="宋体"/>
          <w:sz w:val="24"/>
          <w:szCs w:val="24"/>
        </w:rPr>
        <w:t>我单位宣布同意如下：</w:t>
      </w:r>
    </w:p>
    <w:p w14:paraId="13742372">
      <w:pPr>
        <w:pStyle w:val="253"/>
        <w:keepNext w:val="0"/>
        <w:keepLines w:val="0"/>
        <w:pageBreakBefore w:val="0"/>
        <w:widowControl w:val="0"/>
        <w:wordWrap/>
        <w:overflowPunct/>
        <w:topLinePunct w:val="0"/>
        <w:bidi w:val="0"/>
        <w:spacing w:line="288" w:lineRule="auto"/>
        <w:ind w:firstLine="540"/>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0288" behindDoc="0" locked="0" layoutInCell="0" allowOverlap="1">
                <wp:simplePos x="0" y="0"/>
                <wp:positionH relativeFrom="column">
                  <wp:posOffset>3133725</wp:posOffset>
                </wp:positionH>
                <wp:positionV relativeFrom="paragraph">
                  <wp:posOffset>297180</wp:posOffset>
                </wp:positionV>
                <wp:extent cx="635" cy="0"/>
                <wp:effectExtent l="0" t="4445" r="0" b="5080"/>
                <wp:wrapNone/>
                <wp:docPr id="7" name="直接连接符 13"/>
                <wp:cNvGraphicFramePr/>
                <a:graphic xmlns:a="http://schemas.openxmlformats.org/drawingml/2006/main">
                  <a:graphicData uri="http://schemas.microsoft.com/office/word/2010/wordprocessingShape">
                    <wps:wsp>
                      <wps:cNvCnPr/>
                      <wps:spPr bwMode="auto">
                        <a:xfrm>
                          <a:off x="0" y="0"/>
                          <a:ext cx="635" cy="0"/>
                        </a:xfrm>
                        <a:prstGeom prst="line">
                          <a:avLst/>
                        </a:prstGeom>
                        <a:noFill/>
                        <a:ln>
                          <a:solidFill>
                            <a:srgbClr val="000000"/>
                          </a:solidFill>
                        </a:ln>
                        <a:effectLst/>
                      </wps:spPr>
                      <wps:bodyPr rot="0">
                        <a:noAutofit/>
                      </wps:bodyPr>
                    </wps:wsp>
                  </a:graphicData>
                </a:graphic>
              </wp:anchor>
            </w:drawing>
          </mc:Choice>
          <mc:Fallback>
            <w:pict>
              <v:line id="直接连接符 13" o:spid="_x0000_s1026" o:spt="20" style="position:absolute;left:0pt;margin-left:246.75pt;margin-top:23.4pt;height:0pt;width:0.05pt;z-index:251660288;mso-width-relative:page;mso-height-relative:page;" filled="f" stroked="t" coordsize="21600,21600" o:allowincell="f" o:gfxdata="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&#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YLeg81QAAAAkBAAAPAAAAAAAAAAEAIAAAACIAAABk&#10;cnMvZG93bnJldi54bWxQSwECFAAUAAAACACHTuJAUfyyxdABAACSAwAADgAAAAAAAAABACAAAAAk&#10;AQAAZHJzL2Uyb0RvYy54bWxQSwUGAAAAAAYABgBZAQAAZgUAAAAA&#10;">
                <v:fill on="f" focussize="0,0"/>
                <v:stroke color="#000000" joinstyle="round"/>
                <v:imagedata o:title=""/>
                <o:lock v:ext="edit" aspectratio="f"/>
              </v:line>
            </w:pict>
          </mc:Fallback>
        </mc:AlternateContent>
      </w:r>
      <w:r>
        <w:rPr>
          <w:rFonts w:hint="eastAsia" w:ascii="宋体" w:hAnsi="宋体" w:eastAsia="宋体" w:cs="宋体"/>
          <w:sz w:val="24"/>
          <w:szCs w:val="24"/>
        </w:rPr>
        <mc:AlternateContent>
          <mc:Choice Requires="wps">
            <w:drawing>
              <wp:anchor distT="0" distB="0" distL="114300" distR="114300" simplePos="0" relativeHeight="251660288" behindDoc="0" locked="0" layoutInCell="0" allowOverlap="1">
                <wp:simplePos x="0" y="0"/>
                <wp:positionH relativeFrom="column">
                  <wp:posOffset>2800350</wp:posOffset>
                </wp:positionH>
                <wp:positionV relativeFrom="paragraph">
                  <wp:posOffset>594360</wp:posOffset>
                </wp:positionV>
                <wp:extent cx="635" cy="0"/>
                <wp:effectExtent l="0" t="4445" r="0" b="5080"/>
                <wp:wrapNone/>
                <wp:docPr id="8" name="直接连接符 14"/>
                <wp:cNvGraphicFramePr/>
                <a:graphic xmlns:a="http://schemas.openxmlformats.org/drawingml/2006/main">
                  <a:graphicData uri="http://schemas.microsoft.com/office/word/2010/wordprocessingShape">
                    <wps:wsp>
                      <wps:cNvCnPr/>
                      <wps:spPr bwMode="auto">
                        <a:xfrm>
                          <a:off x="0" y="0"/>
                          <a:ext cx="635" cy="0"/>
                        </a:xfrm>
                        <a:prstGeom prst="line">
                          <a:avLst/>
                        </a:prstGeom>
                        <a:noFill/>
                        <a:ln>
                          <a:solidFill>
                            <a:srgbClr val="000000"/>
                          </a:solidFill>
                        </a:ln>
                        <a:effectLst/>
                      </wps:spPr>
                      <wps:bodyPr rot="0">
                        <a:noAutofit/>
                      </wps:bodyPr>
                    </wps:wsp>
                  </a:graphicData>
                </a:graphic>
              </wp:anchor>
            </w:drawing>
          </mc:Choice>
          <mc:Fallback>
            <w:pict>
              <v:line id="直接连接符 14" o:spid="_x0000_s1026" o:spt="20" style="position:absolute;left:0pt;margin-left:220.5pt;margin-top:46.8pt;height:0pt;width:0.05pt;z-index:251660288;mso-width-relative:page;mso-height-relative:page;" filled="f" stroked="t" coordsize="21600,21600" o:allowincell="f" o:gfxdata="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T9rpb1gAAAAkBAAAPAAAAAAAAAAEAIAAAACIAAABk&#10;cnMvZG93bnJldi54bWxQSwECFAAUAAAACACHTuJAquWvYc8BAACSAwAADgAAAAAAAAABACAAAAAl&#10;AQAAZHJzL2Uyb0RvYy54bWxQSwUGAAAAAAYABgBZAQAAZgUAAAAA&#10;">
                <v:fill on="f" focussize="0,0"/>
                <v:stroke color="#000000" joinstyle="round"/>
                <v:imagedata o:title=""/>
                <o:lock v:ext="edit" aspectratio="f"/>
              </v:line>
            </w:pict>
          </mc:Fallback>
        </mc:AlternateContent>
      </w:r>
      <w:r>
        <w:rPr>
          <w:rFonts w:hint="eastAsia" w:ascii="宋体" w:hAnsi="宋体" w:eastAsia="宋体" w:cs="宋体"/>
          <w:sz w:val="24"/>
          <w:szCs w:val="24"/>
        </w:rPr>
        <w:t>一、完全承担根据《磋商文件》规定完成合同的责任和义务（如有偏离，将全部填写在偏离表中）。</w:t>
      </w:r>
    </w:p>
    <w:p w14:paraId="69CDF762">
      <w:pPr>
        <w:pStyle w:val="253"/>
        <w:keepNext w:val="0"/>
        <w:keepLines w:val="0"/>
        <w:pageBreakBefore w:val="0"/>
        <w:widowControl w:val="0"/>
        <w:wordWrap/>
        <w:overflowPunct/>
        <w:topLinePunct w:val="0"/>
        <w:bidi w:val="0"/>
        <w:spacing w:line="288" w:lineRule="auto"/>
        <w:ind w:firstLine="540"/>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0288" behindDoc="0" locked="0" layoutInCell="0" allowOverlap="1">
                <wp:simplePos x="0" y="0"/>
                <wp:positionH relativeFrom="column">
                  <wp:posOffset>2667000</wp:posOffset>
                </wp:positionH>
                <wp:positionV relativeFrom="paragraph">
                  <wp:posOffset>247650</wp:posOffset>
                </wp:positionV>
                <wp:extent cx="635" cy="0"/>
                <wp:effectExtent l="0" t="4445" r="0" b="5080"/>
                <wp:wrapNone/>
                <wp:docPr id="9" name="直接连接符 15"/>
                <wp:cNvGraphicFramePr/>
                <a:graphic xmlns:a="http://schemas.openxmlformats.org/drawingml/2006/main">
                  <a:graphicData uri="http://schemas.microsoft.com/office/word/2010/wordprocessingShape">
                    <wps:wsp>
                      <wps:cNvCnPr/>
                      <wps:spPr bwMode="auto">
                        <a:xfrm>
                          <a:off x="0" y="0"/>
                          <a:ext cx="635" cy="0"/>
                        </a:xfrm>
                        <a:prstGeom prst="line">
                          <a:avLst/>
                        </a:prstGeom>
                        <a:noFill/>
                        <a:ln>
                          <a:solidFill>
                            <a:srgbClr val="000000"/>
                          </a:solidFill>
                        </a:ln>
                        <a:effectLst/>
                      </wps:spPr>
                      <wps:bodyPr rot="0">
                        <a:noAutofit/>
                      </wps:bodyPr>
                    </wps:wsp>
                  </a:graphicData>
                </a:graphic>
              </wp:anchor>
            </w:drawing>
          </mc:Choice>
          <mc:Fallback>
            <w:pict>
              <v:line id="直接连接符 15" o:spid="_x0000_s1026" o:spt="20" style="position:absolute;left:0pt;margin-left:210pt;margin-top:19.5pt;height:0pt;width:0.05pt;z-index:251660288;mso-width-relative:page;mso-height-relative:page;" filled="f" stroked="t" coordsize="21600,21600" o:allowincell="f" o:gfxdata="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&#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4ejUA1QAAAAkBAAAPAAAAAAAAAAEAIAAAACIAAABk&#10;cnMvZG93bnJldi54bWxQSwECFAAUAAAACACHTuJAN6ALgNABAACSAwAADgAAAAAAAAABACAAAAAk&#10;AQAAZHJzL2Uyb0RvYy54bWxQSwUGAAAAAAYABgBZAQAAZgUAAAAA&#10;">
                <v:fill on="f" focussize="0,0"/>
                <v:stroke color="#000000" joinstyle="round"/>
                <v:imagedata o:title=""/>
                <o:lock v:ext="edit" aspectratio="f"/>
              </v:line>
            </w:pict>
          </mc:Fallback>
        </mc:AlternateContent>
      </w:r>
      <w:r>
        <w:rPr>
          <w:rFonts w:hint="eastAsia" w:ascii="宋体" w:hAnsi="宋体" w:eastAsia="宋体" w:cs="宋体"/>
          <w:sz w:val="24"/>
          <w:szCs w:val="24"/>
        </w:rPr>
        <mc:AlternateContent>
          <mc:Choice Requires="wps">
            <w:drawing>
              <wp:anchor distT="0" distB="0" distL="114300" distR="114300" simplePos="0" relativeHeight="251660288" behindDoc="0" locked="0" layoutInCell="0" allowOverlap="1">
                <wp:simplePos x="0" y="0"/>
                <wp:positionH relativeFrom="column">
                  <wp:posOffset>2667000</wp:posOffset>
                </wp:positionH>
                <wp:positionV relativeFrom="paragraph">
                  <wp:posOffset>247650</wp:posOffset>
                </wp:positionV>
                <wp:extent cx="635" cy="0"/>
                <wp:effectExtent l="0" t="4445" r="0" b="5080"/>
                <wp:wrapNone/>
                <wp:docPr id="10" name="直接连接符 16"/>
                <wp:cNvGraphicFramePr/>
                <a:graphic xmlns:a="http://schemas.openxmlformats.org/drawingml/2006/main">
                  <a:graphicData uri="http://schemas.microsoft.com/office/word/2010/wordprocessingShape">
                    <wps:wsp>
                      <wps:cNvCnPr/>
                      <wps:spPr bwMode="auto">
                        <a:xfrm>
                          <a:off x="0" y="0"/>
                          <a:ext cx="635" cy="0"/>
                        </a:xfrm>
                        <a:prstGeom prst="line">
                          <a:avLst/>
                        </a:prstGeom>
                        <a:noFill/>
                        <a:ln>
                          <a:solidFill>
                            <a:srgbClr val="000000"/>
                          </a:solidFill>
                        </a:ln>
                        <a:effectLst/>
                      </wps:spPr>
                      <wps:bodyPr rot="0">
                        <a:noAutofit/>
                      </wps:bodyPr>
                    </wps:wsp>
                  </a:graphicData>
                </a:graphic>
              </wp:anchor>
            </w:drawing>
          </mc:Choice>
          <mc:Fallback>
            <w:pict>
              <v:line id="直接连接符 16" o:spid="_x0000_s1026" o:spt="20" style="position:absolute;left:0pt;margin-left:210pt;margin-top:19.5pt;height:0pt;width:0.05pt;z-index:251660288;mso-width-relative:page;mso-height-relative:page;" filled="f" stroked="t" coordsize="21600,21600" o:allowincell="f" o:gfxdata="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h6NQDVAAAACQEAAA8AAAAAAAAAAQAgAAAAIgAAAGRy&#10;cy9kb3ducmV2LnhtbFBLAQIUABQAAAAIAIdO4kAIPAo5zwEAAJMDAAAOAAAAAAAAAAEAIAAAACQB&#10;AABkcnMvZTJvRG9jLnhtbFBLBQYAAAAABgAGAFkBAABlBQAAAAA=&#10;">
                <v:fill on="f" focussize="0,0"/>
                <v:stroke color="#000000" joinstyle="round"/>
                <v:imagedata o:title=""/>
                <o:lock v:ext="edit" aspectratio="f"/>
              </v:line>
            </w:pict>
          </mc:Fallback>
        </mc:AlternateContent>
      </w:r>
      <w:r>
        <w:rPr>
          <w:rFonts w:hint="eastAsia" w:ascii="宋体" w:hAnsi="宋体" w:eastAsia="宋体" w:cs="宋体"/>
          <w:sz w:val="24"/>
          <w:szCs w:val="24"/>
        </w:rPr>
        <w:t>二、保证所提供的响应文件（包括资格预审申请文件）及所有材料的真实、合法、有效，并对其负责。</w:t>
      </w:r>
    </w:p>
    <w:p w14:paraId="786C5A00">
      <w:pPr>
        <w:pStyle w:val="22"/>
        <w:keepNext w:val="0"/>
        <w:keepLines w:val="0"/>
        <w:pageBreakBefore w:val="0"/>
        <w:widowControl w:val="0"/>
        <w:wordWrap/>
        <w:overflowPunct/>
        <w:topLinePunct w:val="0"/>
        <w:bidi w:val="0"/>
        <w:spacing w:line="288" w:lineRule="auto"/>
        <w:ind w:firstLine="480"/>
        <w:rPr>
          <w:rFonts w:hint="eastAsia" w:ascii="宋体" w:hAnsi="宋体" w:eastAsia="宋体" w:cs="宋体"/>
          <w:sz w:val="24"/>
          <w:szCs w:val="24"/>
        </w:rPr>
      </w:pPr>
      <w:r>
        <w:rPr>
          <w:rFonts w:hint="eastAsia" w:ascii="宋体" w:hAnsi="宋体" w:eastAsia="宋体" w:cs="宋体"/>
          <w:sz w:val="24"/>
          <w:szCs w:val="24"/>
        </w:rPr>
        <w:t>三、已详细审核《磋商文件》，包括《磋商文件修改（澄清）》（如果有的话），本供应商完全理解并同意放弃对这方面不明及误解的权利。</w:t>
      </w:r>
    </w:p>
    <w:p w14:paraId="64754D66">
      <w:pPr>
        <w:pStyle w:val="22"/>
        <w:keepNext w:val="0"/>
        <w:keepLines w:val="0"/>
        <w:pageBreakBefore w:val="0"/>
        <w:widowControl w:val="0"/>
        <w:wordWrap/>
        <w:overflowPunct/>
        <w:topLinePunct w:val="0"/>
        <w:bidi w:val="0"/>
        <w:spacing w:line="288" w:lineRule="auto"/>
        <w:ind w:right="29" w:firstLine="480"/>
        <w:rPr>
          <w:rFonts w:hint="eastAsia" w:ascii="宋体" w:hAnsi="宋体" w:eastAsia="宋体" w:cs="宋体"/>
          <w:sz w:val="24"/>
          <w:szCs w:val="24"/>
        </w:rPr>
      </w:pPr>
      <w:r>
        <w:rPr>
          <w:rFonts w:hint="eastAsia" w:ascii="宋体" w:hAnsi="宋体" w:eastAsia="宋体" w:cs="宋体"/>
          <w:sz w:val="24"/>
          <w:szCs w:val="24"/>
        </w:rPr>
        <w:t>四、所提供服务与相关货物保证符合国家有关产品质量、性能和安全标准，无权利瑕疵。</w:t>
      </w:r>
    </w:p>
    <w:p w14:paraId="79714BC6">
      <w:pPr>
        <w:pStyle w:val="22"/>
        <w:keepNext w:val="0"/>
        <w:keepLines w:val="0"/>
        <w:pageBreakBefore w:val="0"/>
        <w:widowControl w:val="0"/>
        <w:wordWrap/>
        <w:overflowPunct/>
        <w:topLinePunct w:val="0"/>
        <w:bidi w:val="0"/>
        <w:spacing w:line="288" w:lineRule="auto"/>
        <w:ind w:right="29" w:firstLine="480"/>
        <w:rPr>
          <w:rFonts w:hint="eastAsia" w:ascii="宋体" w:hAnsi="宋体" w:eastAsia="宋体" w:cs="宋体"/>
          <w:sz w:val="24"/>
          <w:szCs w:val="24"/>
        </w:rPr>
      </w:pPr>
      <w:r>
        <w:rPr>
          <w:rFonts w:hint="eastAsia" w:ascii="宋体" w:hAnsi="宋体" w:eastAsia="宋体" w:cs="宋体"/>
          <w:sz w:val="24"/>
          <w:szCs w:val="24"/>
        </w:rPr>
        <w:t>五、报价有效期为30个工作日。</w:t>
      </w:r>
    </w:p>
    <w:p w14:paraId="2444148F">
      <w:pPr>
        <w:pStyle w:val="22"/>
        <w:keepNext w:val="0"/>
        <w:keepLines w:val="0"/>
        <w:pageBreakBefore w:val="0"/>
        <w:widowControl w:val="0"/>
        <w:wordWrap/>
        <w:overflowPunct/>
        <w:topLinePunct w:val="0"/>
        <w:bidi w:val="0"/>
        <w:spacing w:line="288" w:lineRule="auto"/>
        <w:ind w:right="29" w:firstLine="480"/>
        <w:rPr>
          <w:rFonts w:hint="eastAsia" w:ascii="宋体" w:hAnsi="宋体" w:eastAsia="宋体" w:cs="宋体"/>
          <w:sz w:val="24"/>
          <w:szCs w:val="24"/>
        </w:rPr>
      </w:pPr>
      <w:r>
        <w:rPr>
          <w:rFonts w:hint="eastAsia" w:ascii="宋体" w:hAnsi="宋体" w:eastAsia="宋体" w:cs="宋体"/>
          <w:sz w:val="24"/>
          <w:szCs w:val="24"/>
        </w:rPr>
        <w:t>六、同意向贵方提供贵方可能要求的与本次磋商采购有关的任何证据或资料。</w:t>
      </w:r>
    </w:p>
    <w:p w14:paraId="67323277">
      <w:pPr>
        <w:pStyle w:val="22"/>
        <w:keepNext w:val="0"/>
        <w:keepLines w:val="0"/>
        <w:pageBreakBefore w:val="0"/>
        <w:widowControl w:val="0"/>
        <w:wordWrap/>
        <w:overflowPunct/>
        <w:topLinePunct w:val="0"/>
        <w:bidi w:val="0"/>
        <w:spacing w:line="288" w:lineRule="auto"/>
        <w:ind w:right="29" w:firstLine="480"/>
        <w:rPr>
          <w:rFonts w:hint="eastAsia" w:ascii="宋体" w:hAnsi="宋体" w:eastAsia="宋体" w:cs="宋体"/>
          <w:sz w:val="24"/>
          <w:szCs w:val="24"/>
        </w:rPr>
      </w:pPr>
      <w:r>
        <w:rPr>
          <w:rFonts w:hint="eastAsia" w:ascii="宋体" w:hAnsi="宋体" w:eastAsia="宋体" w:cs="宋体"/>
          <w:sz w:val="24"/>
          <w:szCs w:val="24"/>
        </w:rPr>
        <w:t>七、完全理解贵方不一定要接受最低的报价或收到的任何报价。</w:t>
      </w:r>
    </w:p>
    <w:p w14:paraId="099711C8">
      <w:pPr>
        <w:pStyle w:val="22"/>
        <w:keepNext w:val="0"/>
        <w:keepLines w:val="0"/>
        <w:pageBreakBefore w:val="0"/>
        <w:widowControl w:val="0"/>
        <w:wordWrap/>
        <w:overflowPunct/>
        <w:topLinePunct w:val="0"/>
        <w:bidi w:val="0"/>
        <w:spacing w:line="288" w:lineRule="auto"/>
        <w:ind w:right="29" w:firstLine="480"/>
        <w:rPr>
          <w:rFonts w:hint="eastAsia" w:ascii="宋体" w:hAnsi="宋体" w:eastAsia="宋体" w:cs="宋体"/>
          <w:sz w:val="24"/>
          <w:szCs w:val="24"/>
        </w:rPr>
      </w:pPr>
      <w:r>
        <w:rPr>
          <w:rFonts w:hint="eastAsia" w:ascii="宋体" w:hAnsi="宋体" w:eastAsia="宋体" w:cs="宋体"/>
          <w:sz w:val="24"/>
          <w:szCs w:val="24"/>
        </w:rPr>
        <w:t>八、我单位同意在授予合同后，按照磋商文件的有关规定支付采购代理服务费。</w:t>
      </w:r>
    </w:p>
    <w:p w14:paraId="0B0C6EEB">
      <w:pPr>
        <w:pStyle w:val="22"/>
        <w:keepNext w:val="0"/>
        <w:keepLines w:val="0"/>
        <w:pageBreakBefore w:val="0"/>
        <w:widowControl w:val="0"/>
        <w:wordWrap/>
        <w:overflowPunct/>
        <w:topLinePunct w:val="0"/>
        <w:bidi w:val="0"/>
        <w:spacing w:line="288" w:lineRule="auto"/>
        <w:ind w:right="29" w:firstLine="480"/>
        <w:rPr>
          <w:rFonts w:hint="eastAsia" w:ascii="宋体" w:hAnsi="宋体" w:eastAsia="宋体" w:cs="宋体"/>
          <w:sz w:val="24"/>
          <w:szCs w:val="24"/>
        </w:rPr>
      </w:pPr>
      <w:r>
        <w:rPr>
          <w:rFonts w:hint="eastAsia" w:ascii="宋体" w:hAnsi="宋体" w:eastAsia="宋体" w:cs="宋体"/>
          <w:sz w:val="24"/>
          <w:szCs w:val="24"/>
        </w:rPr>
        <w:t>九、采购人或采购代理机构有权将我单位本项目的《磋商报价表》、《分项价格表》和其他不涉及商业秘密的内容予以公示。</w:t>
      </w:r>
    </w:p>
    <w:p w14:paraId="6F97DB7F">
      <w:pPr>
        <w:pStyle w:val="22"/>
        <w:keepNext w:val="0"/>
        <w:keepLines w:val="0"/>
        <w:pageBreakBefore w:val="0"/>
        <w:widowControl w:val="0"/>
        <w:wordWrap/>
        <w:overflowPunct/>
        <w:topLinePunct w:val="0"/>
        <w:bidi w:val="0"/>
        <w:spacing w:line="288" w:lineRule="auto"/>
        <w:ind w:right="29" w:firstLine="480"/>
        <w:rPr>
          <w:rFonts w:hint="eastAsia" w:ascii="宋体" w:hAnsi="宋体" w:eastAsia="宋体" w:cs="宋体"/>
          <w:sz w:val="24"/>
          <w:szCs w:val="24"/>
        </w:rPr>
      </w:pPr>
    </w:p>
    <w:p w14:paraId="7A20B5D5">
      <w:pPr>
        <w:pStyle w:val="240"/>
        <w:keepNext w:val="0"/>
        <w:keepLines w:val="0"/>
        <w:pageBreakBefore w:val="0"/>
        <w:widowControl w:val="0"/>
        <w:wordWrap/>
        <w:overflowPunct/>
        <w:topLinePunct w:val="0"/>
        <w:bidi w:val="0"/>
        <w:spacing w:line="288" w:lineRule="auto"/>
        <w:rPr>
          <w:rFonts w:hint="eastAsia" w:ascii="宋体" w:hAnsi="宋体" w:eastAsia="宋体" w:cs="宋体"/>
          <w:sz w:val="24"/>
          <w:szCs w:val="24"/>
        </w:rPr>
      </w:pPr>
    </w:p>
    <w:p w14:paraId="43B160D5">
      <w:pPr>
        <w:pStyle w:val="22"/>
        <w:keepNext w:val="0"/>
        <w:keepLines w:val="0"/>
        <w:pageBreakBefore w:val="0"/>
        <w:widowControl w:val="0"/>
        <w:wordWrap/>
        <w:overflowPunct/>
        <w:topLinePunct w:val="0"/>
        <w:bidi w:val="0"/>
        <w:spacing w:line="288" w:lineRule="auto"/>
        <w:ind w:firstLine="4320"/>
        <w:rPr>
          <w:rFonts w:hint="eastAsia" w:ascii="宋体" w:hAnsi="宋体" w:eastAsia="宋体" w:cs="宋体"/>
          <w:sz w:val="24"/>
          <w:szCs w:val="24"/>
        </w:rPr>
      </w:pPr>
    </w:p>
    <w:p w14:paraId="3672DB7D">
      <w:pPr>
        <w:pStyle w:val="22"/>
        <w:keepNext w:val="0"/>
        <w:keepLines w:val="0"/>
        <w:pageBreakBefore w:val="0"/>
        <w:widowControl w:val="0"/>
        <w:wordWrap/>
        <w:overflowPunct/>
        <w:topLinePunct w:val="0"/>
        <w:bidi w:val="0"/>
        <w:spacing w:line="288" w:lineRule="auto"/>
        <w:ind w:firstLine="4320"/>
        <w:rPr>
          <w:rFonts w:hint="eastAsia" w:ascii="宋体" w:hAnsi="宋体" w:eastAsia="宋体" w:cs="宋体"/>
          <w:sz w:val="24"/>
          <w:szCs w:val="24"/>
        </w:rPr>
      </w:pPr>
      <w:r>
        <w:rPr>
          <w:rFonts w:hint="eastAsia" w:ascii="宋体" w:hAnsi="宋体" w:eastAsia="宋体" w:cs="宋体"/>
          <w:sz w:val="24"/>
          <w:szCs w:val="24"/>
        </w:rPr>
        <w:t>供应商（公章）：</w:t>
      </w:r>
    </w:p>
    <w:p w14:paraId="12E48CFA">
      <w:pPr>
        <w:pStyle w:val="22"/>
        <w:keepNext w:val="0"/>
        <w:keepLines w:val="0"/>
        <w:pageBreakBefore w:val="0"/>
        <w:widowControl w:val="0"/>
        <w:wordWrap/>
        <w:overflowPunct/>
        <w:topLinePunct w:val="0"/>
        <w:bidi w:val="0"/>
        <w:spacing w:line="288" w:lineRule="auto"/>
        <w:ind w:firstLine="3088"/>
        <w:rPr>
          <w:rFonts w:hint="eastAsia" w:ascii="宋体" w:hAnsi="宋体" w:eastAsia="宋体" w:cs="宋体"/>
          <w:sz w:val="24"/>
          <w:szCs w:val="24"/>
        </w:rPr>
      </w:pPr>
      <w:r>
        <w:rPr>
          <w:rFonts w:hint="eastAsia" w:ascii="宋体" w:hAnsi="宋体" w:eastAsia="宋体" w:cs="宋体"/>
          <w:sz w:val="24"/>
          <w:szCs w:val="24"/>
        </w:rPr>
        <w:t xml:space="preserve">         法定代表人或授权代表（签字或盖章）：</w:t>
      </w:r>
    </w:p>
    <w:p w14:paraId="271239B2">
      <w:pPr>
        <w:pStyle w:val="22"/>
        <w:keepNext w:val="0"/>
        <w:keepLines w:val="0"/>
        <w:pageBreakBefore w:val="0"/>
        <w:widowControl w:val="0"/>
        <w:wordWrap/>
        <w:overflowPunct/>
        <w:topLinePunct w:val="0"/>
        <w:bidi w:val="0"/>
        <w:spacing w:line="288" w:lineRule="auto"/>
        <w:ind w:firstLine="4288"/>
        <w:rPr>
          <w:rFonts w:hint="eastAsia" w:ascii="宋体" w:hAnsi="宋体" w:eastAsia="宋体" w:cs="宋体"/>
          <w:sz w:val="24"/>
          <w:szCs w:val="24"/>
        </w:rPr>
      </w:pPr>
      <w:r>
        <w:rPr>
          <w:rFonts w:hint="eastAsia" w:ascii="宋体" w:hAnsi="宋体" w:eastAsia="宋体" w:cs="宋体"/>
          <w:sz w:val="24"/>
          <w:szCs w:val="24"/>
        </w:rPr>
        <w:t>联系电话：</w:t>
      </w:r>
    </w:p>
    <w:p w14:paraId="031D453E">
      <w:pPr>
        <w:pStyle w:val="22"/>
        <w:keepNext w:val="0"/>
        <w:keepLines w:val="0"/>
        <w:pageBreakBefore w:val="0"/>
        <w:widowControl w:val="0"/>
        <w:wordWrap/>
        <w:overflowPunct/>
        <w:topLinePunct w:val="0"/>
        <w:bidi w:val="0"/>
        <w:spacing w:line="288" w:lineRule="auto"/>
        <w:ind w:firstLine="4320"/>
        <w:rPr>
          <w:rFonts w:hint="eastAsia" w:ascii="宋体" w:hAnsi="宋体" w:eastAsia="宋体" w:cs="宋体"/>
          <w:sz w:val="24"/>
          <w:szCs w:val="24"/>
        </w:rPr>
      </w:pPr>
      <w:r>
        <w:rPr>
          <w:rFonts w:hint="eastAsia" w:ascii="宋体" w:hAnsi="宋体" w:eastAsia="宋体" w:cs="宋体"/>
          <w:sz w:val="24"/>
          <w:szCs w:val="24"/>
        </w:rPr>
        <w:t>移动电话：</w:t>
      </w:r>
    </w:p>
    <w:p w14:paraId="5EFCFCBB">
      <w:pPr>
        <w:pStyle w:val="22"/>
        <w:keepNext w:val="0"/>
        <w:keepLines w:val="0"/>
        <w:pageBreakBefore w:val="0"/>
        <w:widowControl w:val="0"/>
        <w:wordWrap/>
        <w:overflowPunct/>
        <w:topLinePunct w:val="0"/>
        <w:bidi w:val="0"/>
        <w:spacing w:line="288" w:lineRule="auto"/>
        <w:ind w:firstLine="4320"/>
        <w:rPr>
          <w:rFonts w:hint="eastAsia" w:ascii="宋体" w:hAnsi="宋体" w:eastAsia="宋体" w:cs="宋体"/>
          <w:b/>
          <w:sz w:val="24"/>
          <w:szCs w:val="24"/>
        </w:rPr>
      </w:pPr>
      <w:r>
        <w:rPr>
          <w:rFonts w:hint="eastAsia" w:ascii="宋体" w:hAnsi="宋体" w:eastAsia="宋体" w:cs="宋体"/>
          <w:sz w:val="24"/>
          <w:szCs w:val="24"/>
        </w:rPr>
        <w:t>日期：    年   月   日</w:t>
      </w:r>
    </w:p>
    <w:p w14:paraId="745F64E2">
      <w:pPr>
        <w:pStyle w:val="240"/>
        <w:keepNext w:val="0"/>
        <w:keepLines w:val="0"/>
        <w:pageBreakBefore w:val="0"/>
        <w:widowControl w:val="0"/>
        <w:wordWrap/>
        <w:overflowPunct/>
        <w:topLinePunct w:val="0"/>
        <w:bidi w:val="0"/>
        <w:spacing w:line="288" w:lineRule="auto"/>
        <w:ind w:left="0" w:firstLine="0"/>
        <w:rPr>
          <w:rFonts w:hint="eastAsia" w:ascii="宋体" w:hAnsi="宋体" w:eastAsia="宋体" w:cs="宋体"/>
          <w:b/>
          <w:sz w:val="32"/>
          <w:szCs w:val="32"/>
        </w:rPr>
      </w:pPr>
    </w:p>
    <w:p w14:paraId="22664394">
      <w:pPr>
        <w:pStyle w:val="22"/>
        <w:pageBreakBefore w:val="0"/>
        <w:wordWrap/>
        <w:overflowPunct/>
        <w:topLinePunct w:val="0"/>
        <w:bidi w:val="0"/>
        <w:ind w:firstLine="2711"/>
        <w:outlineLvl w:val="1"/>
        <w:rPr>
          <w:rFonts w:hint="eastAsia" w:ascii="宋体" w:hAnsi="宋体" w:eastAsia="宋体" w:cs="宋体"/>
          <w:b/>
          <w:sz w:val="30"/>
          <w:szCs w:val="30"/>
          <w:highlight w:val="none"/>
        </w:rPr>
      </w:pPr>
      <w:r>
        <w:rPr>
          <w:rFonts w:hint="eastAsia" w:ascii="宋体" w:hAnsi="宋体" w:eastAsia="宋体" w:cs="宋体"/>
          <w:b/>
          <w:sz w:val="30"/>
          <w:szCs w:val="30"/>
        </w:rPr>
        <w:t>8、法人授权委托书</w:t>
      </w:r>
    </w:p>
    <w:p w14:paraId="246D1121">
      <w:pPr>
        <w:pStyle w:val="22"/>
        <w:pageBreakBefore w:val="0"/>
        <w:wordWrap/>
        <w:overflowPunct/>
        <w:topLinePunct w:val="0"/>
        <w:bidi w:val="0"/>
        <w:spacing w:line="500" w:lineRule="exact"/>
        <w:rPr>
          <w:rFonts w:hint="eastAsia" w:ascii="宋体" w:hAnsi="宋体" w:eastAsia="宋体" w:cs="宋体"/>
          <w:sz w:val="24"/>
        </w:rPr>
      </w:pPr>
      <w:r>
        <w:rPr>
          <w:rFonts w:hint="eastAsia" w:ascii="宋体" w:hAnsi="宋体" w:eastAsia="宋体" w:cs="宋体"/>
          <w:sz w:val="24"/>
        </w:rPr>
        <w:t>委托人（全称）：</w:t>
      </w:r>
    </w:p>
    <w:p w14:paraId="51130159">
      <w:pPr>
        <w:pStyle w:val="22"/>
        <w:pageBreakBefore w:val="0"/>
        <w:wordWrap/>
        <w:overflowPunct/>
        <w:topLinePunct w:val="0"/>
        <w:bidi w:val="0"/>
        <w:spacing w:line="500" w:lineRule="exact"/>
        <w:rPr>
          <w:rFonts w:hint="eastAsia" w:ascii="宋体" w:hAnsi="宋体" w:eastAsia="宋体" w:cs="宋体"/>
          <w:sz w:val="24"/>
        </w:rPr>
      </w:pPr>
      <w:r>
        <w:rPr>
          <w:rFonts w:hint="eastAsia" w:ascii="宋体" w:hAnsi="宋体" w:eastAsia="宋体" w:cs="宋体"/>
          <w:sz w:val="24"/>
        </w:rPr>
        <w:t>地  址：</w:t>
      </w:r>
    </w:p>
    <w:p w14:paraId="54E554CA">
      <w:pPr>
        <w:pStyle w:val="22"/>
        <w:pageBreakBefore w:val="0"/>
        <w:wordWrap/>
        <w:overflowPunct/>
        <w:topLinePunct w:val="0"/>
        <w:bidi w:val="0"/>
        <w:spacing w:line="500" w:lineRule="exact"/>
        <w:rPr>
          <w:rFonts w:hint="eastAsia" w:ascii="宋体" w:hAnsi="宋体" w:eastAsia="宋体" w:cs="宋体"/>
          <w:sz w:val="24"/>
        </w:rPr>
      </w:pPr>
      <w:r>
        <w:rPr>
          <w:rFonts w:hint="eastAsia" w:ascii="宋体" w:hAnsi="宋体" w:eastAsia="宋体" w:cs="宋体"/>
          <w:sz w:val="24"/>
        </w:rPr>
        <w:t xml:space="preserve">法定代表人：               </w:t>
      </w:r>
    </w:p>
    <w:p w14:paraId="51915EA3">
      <w:pPr>
        <w:pStyle w:val="22"/>
        <w:pageBreakBefore w:val="0"/>
        <w:wordWrap/>
        <w:overflowPunct/>
        <w:topLinePunct w:val="0"/>
        <w:bidi w:val="0"/>
        <w:spacing w:line="500" w:lineRule="exact"/>
        <w:rPr>
          <w:rFonts w:hint="eastAsia" w:ascii="宋体" w:hAnsi="宋体" w:eastAsia="宋体" w:cs="宋体"/>
          <w:sz w:val="24"/>
        </w:rPr>
      </w:pPr>
      <w:r>
        <w:rPr>
          <w:rFonts w:hint="eastAsia" w:ascii="宋体" w:hAnsi="宋体" w:eastAsia="宋体" w:cs="宋体"/>
          <w:sz w:val="24"/>
        </w:rPr>
        <w:t>法人营业执照统一社会信用代码：</w:t>
      </w:r>
    </w:p>
    <w:p w14:paraId="25C1C3FA">
      <w:pPr>
        <w:pStyle w:val="22"/>
        <w:pageBreakBefore w:val="0"/>
        <w:wordWrap/>
        <w:overflowPunct/>
        <w:topLinePunct w:val="0"/>
        <w:bidi w:val="0"/>
        <w:spacing w:line="500" w:lineRule="exact"/>
        <w:rPr>
          <w:rFonts w:hint="eastAsia" w:ascii="宋体" w:hAnsi="宋体" w:eastAsia="宋体" w:cs="宋体"/>
          <w:sz w:val="24"/>
        </w:rPr>
      </w:pPr>
    </w:p>
    <w:p w14:paraId="69789031">
      <w:pPr>
        <w:pStyle w:val="22"/>
        <w:pageBreakBefore w:val="0"/>
        <w:wordWrap/>
        <w:overflowPunct/>
        <w:topLinePunct w:val="0"/>
        <w:bidi w:val="0"/>
        <w:spacing w:line="500" w:lineRule="exact"/>
        <w:rPr>
          <w:rFonts w:hint="eastAsia" w:ascii="宋体" w:hAnsi="宋体" w:eastAsia="宋体" w:cs="宋体"/>
          <w:sz w:val="24"/>
        </w:rPr>
      </w:pPr>
      <w:r>
        <w:rPr>
          <w:rFonts w:hint="eastAsia" w:ascii="宋体" w:hAnsi="宋体" w:eastAsia="宋体" w:cs="宋体"/>
          <w:sz w:val="24"/>
        </w:rPr>
        <w:t>受托人：                  先生（女士）</w:t>
      </w:r>
    </w:p>
    <w:p w14:paraId="555DC10D">
      <w:pPr>
        <w:pStyle w:val="22"/>
        <w:pageBreakBefore w:val="0"/>
        <w:wordWrap/>
        <w:overflowPunct/>
        <w:topLinePunct w:val="0"/>
        <w:bidi w:val="0"/>
        <w:spacing w:line="500" w:lineRule="exact"/>
        <w:rPr>
          <w:rFonts w:hint="eastAsia" w:ascii="宋体" w:hAnsi="宋体" w:eastAsia="宋体" w:cs="宋体"/>
          <w:sz w:val="24"/>
        </w:rPr>
      </w:pPr>
      <w:r>
        <w:rPr>
          <w:rFonts w:hint="eastAsia" w:ascii="宋体" w:hAnsi="宋体" w:eastAsia="宋体" w:cs="宋体"/>
          <w:sz w:val="24"/>
        </w:rPr>
        <w:t>身份证号：</w:t>
      </w:r>
    </w:p>
    <w:p w14:paraId="2053CE89">
      <w:pPr>
        <w:pStyle w:val="22"/>
        <w:pageBreakBefore w:val="0"/>
        <w:wordWrap/>
        <w:overflowPunct/>
        <w:topLinePunct w:val="0"/>
        <w:bidi w:val="0"/>
        <w:spacing w:line="500" w:lineRule="exact"/>
        <w:rPr>
          <w:rFonts w:hint="eastAsia" w:ascii="宋体" w:hAnsi="宋体" w:eastAsia="宋体" w:cs="宋体"/>
          <w:sz w:val="24"/>
        </w:rPr>
      </w:pPr>
    </w:p>
    <w:p w14:paraId="3D37FF5F">
      <w:pPr>
        <w:pStyle w:val="22"/>
        <w:pageBreakBefore w:val="0"/>
        <w:wordWrap/>
        <w:overflowPunct/>
        <w:topLinePunct w:val="0"/>
        <w:bidi w:val="0"/>
        <w:spacing w:line="500" w:lineRule="exact"/>
        <w:ind w:firstLine="480"/>
        <w:rPr>
          <w:rFonts w:hint="eastAsia" w:ascii="宋体" w:hAnsi="宋体" w:eastAsia="宋体" w:cs="宋体"/>
          <w:sz w:val="24"/>
        </w:rPr>
      </w:pPr>
      <w:r>
        <w:rPr>
          <w:rFonts w:hint="eastAsia" w:ascii="宋体" w:hAnsi="宋体" w:eastAsia="宋体" w:cs="宋体"/>
          <w:sz w:val="24"/>
        </w:rPr>
        <w:t>兹委托（</w:t>
      </w:r>
      <w:r>
        <w:rPr>
          <w:rFonts w:hint="eastAsia" w:ascii="宋体" w:hAnsi="宋体" w:eastAsia="宋体" w:cs="宋体"/>
          <w:sz w:val="24"/>
          <w:u w:val="single"/>
        </w:rPr>
        <w:t xml:space="preserve">      </w:t>
      </w:r>
      <w:r>
        <w:rPr>
          <w:rFonts w:hint="eastAsia" w:ascii="宋体" w:hAnsi="宋体" w:eastAsia="宋体" w:cs="宋体"/>
          <w:sz w:val="24"/>
        </w:rPr>
        <w:t>）全权代表我企业（公司）参与</w:t>
      </w:r>
      <w:r>
        <w:rPr>
          <w:rFonts w:hint="eastAsia" w:ascii="宋体" w:hAnsi="宋体" w:eastAsia="宋体" w:cs="宋体"/>
          <w:sz w:val="24"/>
          <w:u w:val="single"/>
        </w:rPr>
        <w:t xml:space="preserve">          </w:t>
      </w:r>
      <w:r>
        <w:rPr>
          <w:rFonts w:hint="eastAsia" w:ascii="宋体" w:hAnsi="宋体" w:eastAsia="宋体" w:cs="宋体"/>
          <w:sz w:val="24"/>
        </w:rPr>
        <w:t>项目[项目编号：</w:t>
      </w:r>
      <w:r>
        <w:rPr>
          <w:rFonts w:hint="eastAsia" w:ascii="宋体" w:hAnsi="宋体" w:eastAsia="宋体" w:cs="宋体"/>
          <w:sz w:val="24"/>
          <w:u w:val="single"/>
        </w:rPr>
        <w:t xml:space="preserve">       </w:t>
      </w:r>
      <w:r>
        <w:rPr>
          <w:rFonts w:hint="eastAsia" w:ascii="宋体" w:hAnsi="宋体" w:eastAsia="宋体" w:cs="宋体"/>
          <w:sz w:val="24"/>
        </w:rPr>
        <w:t>]的磋商活动及签订合同。（</w:t>
      </w:r>
      <w:r>
        <w:rPr>
          <w:rFonts w:hint="eastAsia" w:ascii="宋体" w:hAnsi="宋体" w:eastAsia="宋体" w:cs="宋体"/>
          <w:sz w:val="24"/>
          <w:u w:val="single"/>
        </w:rPr>
        <w:t xml:space="preserve">       </w:t>
      </w:r>
      <w:r>
        <w:rPr>
          <w:rFonts w:hint="eastAsia" w:ascii="宋体" w:hAnsi="宋体" w:eastAsia="宋体" w:cs="宋体"/>
          <w:sz w:val="24"/>
        </w:rPr>
        <w:t>）以我企业（公司）名义所为的行为及签署的文件，我企业（公司）均予以认可。有关法律责任均由我企业（公司）承担。（</w:t>
      </w:r>
      <w:r>
        <w:rPr>
          <w:rFonts w:hint="eastAsia" w:ascii="宋体" w:hAnsi="宋体" w:eastAsia="宋体" w:cs="宋体"/>
          <w:sz w:val="24"/>
          <w:u w:val="single"/>
        </w:rPr>
        <w:t xml:space="preserve">     </w:t>
      </w:r>
      <w:r>
        <w:rPr>
          <w:rFonts w:hint="eastAsia" w:ascii="宋体" w:hAnsi="宋体" w:eastAsia="宋体" w:cs="宋体"/>
          <w:sz w:val="24"/>
        </w:rPr>
        <w:t>）无转委托权。</w:t>
      </w:r>
    </w:p>
    <w:p w14:paraId="46BCE174">
      <w:pPr>
        <w:pStyle w:val="22"/>
        <w:pageBreakBefore w:val="0"/>
        <w:wordWrap/>
        <w:overflowPunct/>
        <w:topLinePunct w:val="0"/>
        <w:bidi w:val="0"/>
        <w:spacing w:line="500" w:lineRule="exact"/>
        <w:rPr>
          <w:rFonts w:hint="eastAsia" w:ascii="宋体" w:hAnsi="宋体" w:eastAsia="宋体" w:cs="宋体"/>
          <w:sz w:val="24"/>
        </w:rPr>
      </w:pPr>
      <w:r>
        <w:rPr>
          <w:rFonts w:hint="eastAsia" w:ascii="宋体" w:hAnsi="宋体" w:eastAsia="宋体" w:cs="宋体"/>
          <w:sz w:val="24"/>
        </w:rPr>
        <w:t>委托期限自    年  月  日起至    年  月  日止。</w:t>
      </w:r>
    </w:p>
    <w:p w14:paraId="672728FA">
      <w:pPr>
        <w:pStyle w:val="22"/>
        <w:pageBreakBefore w:val="0"/>
        <w:wordWrap/>
        <w:overflowPunct/>
        <w:topLinePunct w:val="0"/>
        <w:bidi w:val="0"/>
        <w:spacing w:line="500" w:lineRule="exact"/>
        <w:rPr>
          <w:rFonts w:hint="eastAsia" w:ascii="宋体" w:hAnsi="宋体" w:eastAsia="宋体" w:cs="宋体"/>
          <w:sz w:val="24"/>
        </w:rPr>
      </w:pPr>
    </w:p>
    <w:p w14:paraId="7717BCF0">
      <w:pPr>
        <w:pStyle w:val="22"/>
        <w:pageBreakBefore w:val="0"/>
        <w:wordWrap/>
        <w:overflowPunct/>
        <w:topLinePunct w:val="0"/>
        <w:bidi w:val="0"/>
        <w:spacing w:line="500" w:lineRule="exact"/>
        <w:ind w:firstLine="4800"/>
        <w:rPr>
          <w:rFonts w:hint="eastAsia" w:ascii="宋体" w:hAnsi="宋体" w:eastAsia="宋体" w:cs="宋体"/>
          <w:sz w:val="24"/>
        </w:rPr>
      </w:pPr>
    </w:p>
    <w:p w14:paraId="094D270A">
      <w:pPr>
        <w:pStyle w:val="22"/>
        <w:pageBreakBefore w:val="0"/>
        <w:wordWrap/>
        <w:overflowPunct/>
        <w:topLinePunct w:val="0"/>
        <w:bidi w:val="0"/>
        <w:spacing w:line="500" w:lineRule="exact"/>
        <w:ind w:firstLine="4800"/>
        <w:rPr>
          <w:rFonts w:hint="eastAsia" w:ascii="宋体" w:hAnsi="宋体" w:eastAsia="宋体" w:cs="宋体"/>
          <w:sz w:val="24"/>
        </w:rPr>
      </w:pPr>
    </w:p>
    <w:p w14:paraId="1597BA1B">
      <w:pPr>
        <w:pStyle w:val="22"/>
        <w:pageBreakBefore w:val="0"/>
        <w:wordWrap/>
        <w:overflowPunct/>
        <w:topLinePunct w:val="0"/>
        <w:bidi w:val="0"/>
        <w:spacing w:line="500" w:lineRule="exact"/>
        <w:ind w:firstLine="4800"/>
        <w:rPr>
          <w:rFonts w:hint="eastAsia" w:ascii="宋体" w:hAnsi="宋体" w:eastAsia="宋体" w:cs="宋体"/>
          <w:sz w:val="24"/>
        </w:rPr>
      </w:pPr>
      <w:r>
        <w:rPr>
          <w:rFonts w:hint="eastAsia" w:ascii="宋体" w:hAnsi="宋体" w:eastAsia="宋体" w:cs="宋体"/>
          <w:sz w:val="24"/>
        </w:rPr>
        <w:t>委托人（公章）：</w:t>
      </w:r>
    </w:p>
    <w:p w14:paraId="0A198F92">
      <w:pPr>
        <w:pStyle w:val="22"/>
        <w:pageBreakBefore w:val="0"/>
        <w:wordWrap/>
        <w:overflowPunct/>
        <w:topLinePunct w:val="0"/>
        <w:bidi w:val="0"/>
        <w:spacing w:line="500" w:lineRule="exact"/>
        <w:ind w:firstLine="4800"/>
        <w:rPr>
          <w:rFonts w:hint="eastAsia" w:ascii="宋体" w:hAnsi="宋体" w:eastAsia="宋体" w:cs="宋体"/>
          <w:sz w:val="24"/>
        </w:rPr>
      </w:pPr>
      <w:r>
        <w:rPr>
          <w:rFonts w:hint="eastAsia" w:ascii="宋体" w:hAnsi="宋体" w:eastAsia="宋体" w:cs="宋体"/>
          <w:sz w:val="24"/>
        </w:rPr>
        <w:t>法定代表人（签字或盖章）：</w:t>
      </w:r>
    </w:p>
    <w:p w14:paraId="570E0189">
      <w:pPr>
        <w:pStyle w:val="22"/>
        <w:pageBreakBefore w:val="0"/>
        <w:wordWrap/>
        <w:overflowPunct/>
        <w:topLinePunct w:val="0"/>
        <w:bidi w:val="0"/>
        <w:spacing w:line="500" w:lineRule="exact"/>
        <w:rPr>
          <w:rFonts w:hint="eastAsia" w:ascii="宋体" w:hAnsi="宋体" w:eastAsia="宋体" w:cs="宋体"/>
          <w:sz w:val="24"/>
        </w:rPr>
      </w:pPr>
      <w:r>
        <w:rPr>
          <w:rFonts w:hint="eastAsia" w:ascii="宋体" w:hAnsi="宋体" w:eastAsia="宋体" w:cs="宋体"/>
          <w:sz w:val="24"/>
        </w:rPr>
        <w:t xml:space="preserve">                                        受托人（签字或盖章）：</w:t>
      </w:r>
    </w:p>
    <w:p w14:paraId="6F83148A">
      <w:pPr>
        <w:pStyle w:val="22"/>
        <w:pageBreakBefore w:val="0"/>
        <w:wordWrap/>
        <w:overflowPunct/>
        <w:topLinePunct w:val="0"/>
        <w:bidi w:val="0"/>
        <w:spacing w:line="500" w:lineRule="exact"/>
        <w:rPr>
          <w:rFonts w:hint="eastAsia" w:ascii="宋体" w:hAnsi="宋体" w:eastAsia="宋体" w:cs="宋体"/>
          <w:sz w:val="24"/>
        </w:rPr>
      </w:pPr>
    </w:p>
    <w:p w14:paraId="636F74CE">
      <w:pPr>
        <w:pStyle w:val="22"/>
        <w:pageBreakBefore w:val="0"/>
        <w:wordWrap/>
        <w:overflowPunct/>
        <w:topLinePunct w:val="0"/>
        <w:bidi w:val="0"/>
        <w:spacing w:line="500" w:lineRule="exact"/>
        <w:ind w:firstLine="5721"/>
        <w:rPr>
          <w:rFonts w:hint="eastAsia" w:ascii="宋体" w:hAnsi="宋体" w:eastAsia="宋体" w:cs="宋体"/>
          <w:sz w:val="24"/>
        </w:rPr>
      </w:pPr>
      <w:r>
        <w:rPr>
          <w:rFonts w:hint="eastAsia" w:ascii="宋体" w:hAnsi="宋体" w:eastAsia="宋体" w:cs="宋体"/>
          <w:sz w:val="24"/>
        </w:rPr>
        <w:t>年   月   日</w:t>
      </w:r>
    </w:p>
    <w:p w14:paraId="5B27095B">
      <w:pPr>
        <w:pStyle w:val="22"/>
        <w:pageBreakBefore w:val="0"/>
        <w:wordWrap/>
        <w:overflowPunct/>
        <w:topLinePunct w:val="0"/>
        <w:bidi w:val="0"/>
        <w:rPr>
          <w:rFonts w:hint="eastAsia" w:ascii="宋体" w:hAnsi="宋体" w:eastAsia="宋体" w:cs="宋体"/>
          <w:sz w:val="24"/>
        </w:rPr>
      </w:pPr>
    </w:p>
    <w:p w14:paraId="68D122C6">
      <w:pPr>
        <w:pStyle w:val="22"/>
        <w:pageBreakBefore w:val="0"/>
        <w:wordWrap/>
        <w:overflowPunct/>
        <w:topLinePunct w:val="0"/>
        <w:bidi w:val="0"/>
        <w:rPr>
          <w:rFonts w:hint="eastAsia" w:ascii="宋体" w:hAnsi="宋体" w:eastAsia="宋体" w:cs="宋体"/>
          <w:sz w:val="24"/>
        </w:rPr>
      </w:pPr>
      <w:r>
        <w:rPr>
          <w:rFonts w:hint="eastAsia" w:ascii="宋体" w:hAnsi="宋体" w:eastAsia="宋体" w:cs="宋体"/>
          <w:sz w:val="24"/>
        </w:rPr>
        <w:t>(</w:t>
      </w:r>
      <w:r>
        <w:rPr>
          <w:rFonts w:hint="eastAsia" w:ascii="宋体" w:hAnsi="宋体" w:cs="宋体"/>
          <w:sz w:val="24"/>
          <w:lang w:eastAsia="zh-CN"/>
        </w:rPr>
        <w:t>法定代表人及</w:t>
      </w:r>
      <w:r>
        <w:rPr>
          <w:rFonts w:hint="eastAsia" w:ascii="宋体" w:hAnsi="宋体" w:eastAsia="宋体" w:cs="宋体"/>
          <w:sz w:val="24"/>
        </w:rPr>
        <w:t>受托人身份证复印件附后)</w:t>
      </w:r>
    </w:p>
    <w:p w14:paraId="79F38ED4">
      <w:pPr>
        <w:pStyle w:val="22"/>
        <w:pageBreakBefore w:val="0"/>
        <w:wordWrap/>
        <w:overflowPunct/>
        <w:topLinePunct w:val="0"/>
        <w:bidi w:val="0"/>
        <w:rPr>
          <w:rFonts w:hint="eastAsia" w:ascii="宋体" w:hAnsi="宋体" w:eastAsia="宋体" w:cs="宋体"/>
          <w:sz w:val="24"/>
        </w:rPr>
      </w:pPr>
    </w:p>
    <w:p w14:paraId="7D462489">
      <w:pPr>
        <w:pStyle w:val="22"/>
        <w:pageBreakBefore w:val="0"/>
        <w:wordWrap/>
        <w:overflowPunct/>
        <w:topLinePunct w:val="0"/>
        <w:bidi w:val="0"/>
        <w:rPr>
          <w:rFonts w:hint="eastAsia" w:ascii="宋体" w:hAnsi="宋体" w:eastAsia="宋体" w:cs="宋体"/>
          <w:sz w:val="24"/>
        </w:rPr>
      </w:pPr>
    </w:p>
    <w:p w14:paraId="27851553">
      <w:pPr>
        <w:pStyle w:val="22"/>
        <w:pageBreakBefore w:val="0"/>
        <w:widowControl/>
        <w:wordWrap/>
        <w:overflowPunct/>
        <w:topLinePunct w:val="0"/>
        <w:bidi w:val="0"/>
        <w:spacing w:line="380" w:lineRule="exact"/>
        <w:rPr>
          <w:rFonts w:hint="eastAsia" w:ascii="宋体" w:hAnsi="宋体" w:eastAsia="宋体" w:cs="宋体"/>
          <w:b/>
          <w:sz w:val="36"/>
          <w:szCs w:val="36"/>
        </w:rPr>
      </w:pPr>
    </w:p>
    <w:p w14:paraId="3F8B65A3">
      <w:pPr>
        <w:pStyle w:val="281"/>
        <w:pageBreakBefore w:val="0"/>
        <w:wordWrap/>
        <w:overflowPunct/>
        <w:topLinePunct w:val="0"/>
        <w:bidi w:val="0"/>
        <w:rPr>
          <w:rFonts w:hint="eastAsia" w:ascii="宋体" w:hAnsi="宋体" w:eastAsia="宋体" w:cs="宋体"/>
          <w:b/>
          <w:color w:val="000000"/>
          <w:sz w:val="36"/>
          <w:szCs w:val="36"/>
        </w:rPr>
      </w:pPr>
    </w:p>
    <w:p w14:paraId="76B0EFB2">
      <w:pPr>
        <w:pStyle w:val="281"/>
        <w:pageBreakBefore w:val="0"/>
        <w:wordWrap/>
        <w:overflowPunct/>
        <w:topLinePunct w:val="0"/>
        <w:bidi w:val="0"/>
        <w:rPr>
          <w:rFonts w:hint="eastAsia" w:ascii="宋体" w:hAnsi="宋体" w:eastAsia="宋体" w:cs="宋体"/>
          <w:b/>
          <w:color w:val="000000"/>
          <w:sz w:val="36"/>
          <w:szCs w:val="36"/>
        </w:rPr>
      </w:pPr>
    </w:p>
    <w:p w14:paraId="77BF3001">
      <w:pPr>
        <w:pStyle w:val="22"/>
        <w:pageBreakBefore w:val="0"/>
        <w:widowControl/>
        <w:wordWrap/>
        <w:overflowPunct/>
        <w:topLinePunct w:val="0"/>
        <w:bidi w:val="0"/>
        <w:spacing w:line="420" w:lineRule="exact"/>
        <w:jc w:val="center"/>
        <w:rPr>
          <w:rFonts w:hint="eastAsia" w:ascii="宋体" w:hAnsi="宋体" w:eastAsia="宋体" w:cs="宋体"/>
          <w:b/>
          <w:sz w:val="30"/>
          <w:szCs w:val="30"/>
        </w:rPr>
      </w:pPr>
    </w:p>
    <w:p w14:paraId="352E6A4D">
      <w:pPr>
        <w:pStyle w:val="22"/>
        <w:pageBreakBefore w:val="0"/>
        <w:widowControl/>
        <w:wordWrap/>
        <w:overflowPunct/>
        <w:topLinePunct w:val="0"/>
        <w:bidi w:val="0"/>
        <w:spacing w:line="420" w:lineRule="exact"/>
        <w:jc w:val="center"/>
        <w:rPr>
          <w:rFonts w:hint="eastAsia" w:ascii="宋体" w:hAnsi="宋体" w:eastAsia="宋体" w:cs="宋体"/>
          <w:b/>
          <w:sz w:val="30"/>
          <w:szCs w:val="30"/>
          <w:highlight w:val="none"/>
        </w:rPr>
      </w:pPr>
    </w:p>
    <w:p w14:paraId="3272CB8C">
      <w:pPr>
        <w:pStyle w:val="22"/>
        <w:pageBreakBefore w:val="0"/>
        <w:widowControl/>
        <w:wordWrap/>
        <w:overflowPunct/>
        <w:topLinePunct w:val="0"/>
        <w:bidi w:val="0"/>
        <w:spacing w:line="420" w:lineRule="exact"/>
        <w:jc w:val="center"/>
        <w:outlineLvl w:val="1"/>
        <w:rPr>
          <w:rFonts w:hint="eastAsia" w:ascii="宋体" w:hAnsi="宋体" w:eastAsia="宋体" w:cs="宋体"/>
          <w:b/>
          <w:sz w:val="30"/>
          <w:szCs w:val="30"/>
          <w:highlight w:val="none"/>
        </w:rPr>
      </w:pPr>
      <w:r>
        <w:rPr>
          <w:rFonts w:hint="eastAsia" w:ascii="宋体" w:hAnsi="宋体" w:eastAsia="宋体" w:cs="宋体"/>
          <w:b/>
          <w:sz w:val="30"/>
          <w:szCs w:val="30"/>
        </w:rPr>
        <w:t>9、中小企业声明函</w:t>
      </w:r>
    </w:p>
    <w:p w14:paraId="3C8120BA">
      <w:pPr>
        <w:pStyle w:val="22"/>
        <w:pageBreakBefore w:val="0"/>
        <w:wordWrap/>
        <w:overflowPunct/>
        <w:topLinePunct w:val="0"/>
        <w:bidi w:val="0"/>
        <w:spacing w:line="480" w:lineRule="auto"/>
        <w:ind w:firstLine="480"/>
        <w:rPr>
          <w:rFonts w:hint="eastAsia" w:ascii="宋体" w:hAnsi="宋体" w:eastAsia="宋体" w:cs="宋体"/>
          <w:sz w:val="24"/>
        </w:rPr>
      </w:pPr>
      <w:r>
        <w:rPr>
          <w:rFonts w:hint="eastAsia" w:ascii="宋体" w:hAnsi="宋体" w:eastAsia="宋体" w:cs="宋体"/>
          <w:sz w:val="24"/>
        </w:rPr>
        <w:t xml:space="preserve">项目名称：                                                                </w:t>
      </w:r>
    </w:p>
    <w:p w14:paraId="161C135A">
      <w:pPr>
        <w:pStyle w:val="22"/>
        <w:pageBreakBefore w:val="0"/>
        <w:wordWrap/>
        <w:overflowPunct/>
        <w:topLinePunct w:val="0"/>
        <w:bidi w:val="0"/>
        <w:spacing w:line="480" w:lineRule="auto"/>
        <w:ind w:firstLine="480"/>
        <w:rPr>
          <w:rFonts w:hint="eastAsia" w:ascii="宋体" w:hAnsi="宋体" w:eastAsia="宋体" w:cs="宋体"/>
          <w:sz w:val="24"/>
          <w:u w:val="single"/>
        </w:rPr>
      </w:pPr>
      <w:r>
        <w:rPr>
          <w:rFonts w:hint="eastAsia" w:ascii="宋体" w:hAnsi="宋体" w:eastAsia="宋体" w:cs="宋体"/>
          <w:sz w:val="24"/>
        </w:rPr>
        <w:t xml:space="preserve">项目编号： </w:t>
      </w:r>
      <w:r>
        <w:rPr>
          <w:rFonts w:hint="eastAsia" w:ascii="宋体" w:hAnsi="宋体" w:eastAsia="宋体" w:cs="宋体"/>
          <w:sz w:val="24"/>
          <w:u w:val="single"/>
        </w:rPr>
        <w:t xml:space="preserve">                               </w:t>
      </w:r>
    </w:p>
    <w:p w14:paraId="38AD967F">
      <w:pPr>
        <w:pStyle w:val="22"/>
        <w:pageBreakBefore w:val="0"/>
        <w:widowControl/>
        <w:wordWrap/>
        <w:overflowPunct/>
        <w:topLinePunct w:val="0"/>
        <w:bidi w:val="0"/>
        <w:spacing w:line="380" w:lineRule="exact"/>
        <w:jc w:val="center"/>
        <w:rPr>
          <w:rFonts w:hint="eastAsia" w:ascii="宋体" w:hAnsi="宋体" w:eastAsia="宋体" w:cs="宋体"/>
          <w:b/>
          <w:sz w:val="36"/>
          <w:szCs w:val="36"/>
        </w:rPr>
      </w:pPr>
    </w:p>
    <w:p w14:paraId="78A04022">
      <w:pPr>
        <w:pStyle w:val="22"/>
        <w:pageBreakBefore w:val="0"/>
        <w:wordWrap/>
        <w:overflowPunct/>
        <w:topLinePunct w:val="0"/>
        <w:bidi w:val="0"/>
        <w:spacing w:line="480" w:lineRule="auto"/>
        <w:ind w:firstLine="480"/>
        <w:rPr>
          <w:rFonts w:hint="eastAsia" w:ascii="宋体" w:hAnsi="宋体" w:eastAsia="宋体" w:cs="宋体"/>
          <w:sz w:val="24"/>
        </w:rPr>
      </w:pPr>
      <w:r>
        <w:rPr>
          <w:rFonts w:hint="eastAsia" w:ascii="宋体" w:hAnsi="宋体" w:eastAsia="宋体" w:cs="宋体"/>
          <w:sz w:val="24"/>
        </w:rPr>
        <w:t>　本公司郑重声明，根据《政府采购促进中小企业发展管理办法》(财库(2020)46号)的规定，本公司参加</w:t>
      </w:r>
      <w:r>
        <w:rPr>
          <w:rFonts w:hint="eastAsia" w:ascii="宋体" w:hAnsi="宋体" w:eastAsia="宋体" w:cs="宋体"/>
          <w:sz w:val="24"/>
          <w:u w:val="single"/>
        </w:rPr>
        <w:t xml:space="preserve">  （单位名称）  </w:t>
      </w:r>
      <w:r>
        <w:rPr>
          <w:rFonts w:hint="eastAsia" w:ascii="宋体" w:hAnsi="宋体" w:eastAsia="宋体" w:cs="宋体"/>
          <w:sz w:val="24"/>
        </w:rPr>
        <w:t>的</w:t>
      </w:r>
      <w:r>
        <w:rPr>
          <w:rFonts w:hint="eastAsia" w:ascii="宋体" w:hAnsi="宋体" w:eastAsia="宋体" w:cs="宋体"/>
          <w:sz w:val="24"/>
          <w:u w:val="single"/>
        </w:rPr>
        <w:t xml:space="preserve">   (项目名称)  </w:t>
      </w:r>
      <w:r>
        <w:rPr>
          <w:rFonts w:hint="eastAsia" w:ascii="宋体" w:hAnsi="宋体" w:eastAsia="宋体" w:cs="宋体"/>
          <w:sz w:val="24"/>
        </w:rPr>
        <w:t>采购活动，工程的施工单位全部为符合政策要求的中小企业（或者：服务全部由符合政策要求的中小企业承接）。相关企业（含联合体中的中小企业、签订分包意向协议的中小企业）的具体情况如下：</w:t>
      </w:r>
    </w:p>
    <w:p w14:paraId="6F597BCD">
      <w:pPr>
        <w:pStyle w:val="22"/>
        <w:pageBreakBefore w:val="0"/>
        <w:wordWrap/>
        <w:overflowPunct/>
        <w:topLinePunct w:val="0"/>
        <w:bidi w:val="0"/>
        <w:spacing w:line="480" w:lineRule="auto"/>
        <w:ind w:firstLine="480"/>
        <w:rPr>
          <w:rFonts w:hint="eastAsia" w:ascii="宋体" w:hAnsi="宋体" w:eastAsia="宋体" w:cs="宋体"/>
          <w:sz w:val="24"/>
        </w:rPr>
      </w:pPr>
      <w:r>
        <w:rPr>
          <w:rFonts w:hint="eastAsia" w:ascii="宋体" w:hAnsi="宋体" w:eastAsia="宋体" w:cs="宋体"/>
          <w:sz w:val="24"/>
          <w:u w:val="single"/>
        </w:rPr>
        <w:t>(标的名称)</w:t>
      </w:r>
      <w:r>
        <w:rPr>
          <w:rFonts w:hint="eastAsia" w:ascii="宋体" w:hAnsi="宋体" w:eastAsia="宋体" w:cs="宋体"/>
          <w:sz w:val="24"/>
        </w:rPr>
        <w:t>，属于</w:t>
      </w:r>
      <w:r>
        <w:rPr>
          <w:rFonts w:hint="eastAsia" w:ascii="宋体" w:hAnsi="宋体" w:eastAsia="宋体" w:cs="宋体"/>
          <w:sz w:val="24"/>
          <w:u w:val="single"/>
        </w:rPr>
        <w:t xml:space="preserve">  (采购文件中明确的所属行业）行业 </w:t>
      </w:r>
      <w:r>
        <w:rPr>
          <w:rFonts w:hint="eastAsia" w:ascii="宋体" w:hAnsi="宋体" w:eastAsia="宋体" w:cs="宋体"/>
          <w:sz w:val="24"/>
        </w:rPr>
        <w:t>；承建（承接）企业为</w:t>
      </w:r>
      <w:r>
        <w:rPr>
          <w:rFonts w:hint="eastAsia" w:ascii="宋体" w:hAnsi="宋体" w:eastAsia="宋体" w:cs="宋体"/>
          <w:sz w:val="24"/>
          <w:u w:val="single"/>
        </w:rPr>
        <w:t>(企业名称)</w:t>
      </w:r>
      <w:r>
        <w:rPr>
          <w:rFonts w:hint="eastAsia" w:ascii="宋体" w:hAnsi="宋体" w:eastAsia="宋体" w:cs="宋体"/>
          <w:sz w:val="24"/>
        </w:rPr>
        <w:t>，从业人员</w:t>
      </w:r>
      <w:r>
        <w:rPr>
          <w:rFonts w:hint="eastAsia" w:ascii="宋体" w:hAnsi="宋体" w:eastAsia="宋体" w:cs="宋体"/>
          <w:sz w:val="24"/>
          <w:u w:val="single"/>
        </w:rPr>
        <w:t xml:space="preserve">     </w:t>
      </w:r>
      <w:r>
        <w:rPr>
          <w:rFonts w:hint="eastAsia" w:ascii="宋体" w:hAnsi="宋体" w:eastAsia="宋体" w:cs="宋体"/>
          <w:sz w:val="24"/>
        </w:rPr>
        <w:t>人，营业收入为</w:t>
      </w:r>
      <w:r>
        <w:rPr>
          <w:rFonts w:hint="eastAsia" w:ascii="宋体" w:hAnsi="宋体" w:eastAsia="宋体" w:cs="宋体"/>
          <w:sz w:val="24"/>
          <w:u w:val="single"/>
        </w:rPr>
        <w:t xml:space="preserve">     </w:t>
      </w:r>
      <w:r>
        <w:rPr>
          <w:rFonts w:hint="eastAsia" w:ascii="宋体" w:hAnsi="宋体" w:eastAsia="宋体" w:cs="宋体"/>
          <w:sz w:val="24"/>
        </w:rPr>
        <w:t>万元，资产总额为</w:t>
      </w:r>
      <w:r>
        <w:rPr>
          <w:rFonts w:hint="eastAsia" w:ascii="宋体" w:hAnsi="宋体" w:eastAsia="宋体" w:cs="宋体"/>
          <w:sz w:val="24"/>
          <w:u w:val="single"/>
        </w:rPr>
        <w:t xml:space="preserve">     </w:t>
      </w:r>
      <w:r>
        <w:rPr>
          <w:rFonts w:hint="eastAsia" w:ascii="宋体" w:hAnsi="宋体" w:eastAsia="宋体" w:cs="宋体"/>
          <w:sz w:val="24"/>
        </w:rPr>
        <w:t>万元，属于(□中型企业、□小型企业、□微型企业)；</w:t>
      </w:r>
    </w:p>
    <w:p w14:paraId="6E623323">
      <w:pPr>
        <w:pStyle w:val="240"/>
        <w:pageBreakBefore w:val="0"/>
        <w:wordWrap/>
        <w:overflowPunct/>
        <w:topLinePunct w:val="0"/>
        <w:bidi w:val="0"/>
        <w:ind w:left="0" w:firstLine="480"/>
        <w:rPr>
          <w:rFonts w:hint="eastAsia" w:ascii="宋体" w:hAnsi="宋体" w:eastAsia="宋体" w:cs="宋体"/>
        </w:rPr>
      </w:pPr>
      <w:r>
        <w:rPr>
          <w:rFonts w:hint="eastAsia" w:ascii="宋体" w:hAnsi="宋体" w:eastAsia="宋体" w:cs="宋体"/>
          <w:color w:val="000000"/>
          <w:sz w:val="24"/>
        </w:rPr>
        <w:t>……</w:t>
      </w:r>
    </w:p>
    <w:p w14:paraId="498BAEC8">
      <w:pPr>
        <w:pStyle w:val="22"/>
        <w:pageBreakBefore w:val="0"/>
        <w:wordWrap/>
        <w:overflowPunct/>
        <w:topLinePunct w:val="0"/>
        <w:bidi w:val="0"/>
        <w:spacing w:line="480" w:lineRule="auto"/>
        <w:ind w:firstLine="482"/>
        <w:rPr>
          <w:rFonts w:hint="eastAsia" w:ascii="宋体" w:hAnsi="宋体" w:eastAsia="宋体" w:cs="宋体"/>
          <w:b/>
          <w:bCs/>
          <w:sz w:val="24"/>
        </w:rPr>
      </w:pPr>
      <w:r>
        <w:rPr>
          <w:rFonts w:hint="eastAsia" w:ascii="宋体" w:hAnsi="宋体" w:eastAsia="宋体" w:cs="宋体"/>
          <w:b/>
          <w:bCs/>
          <w:sz w:val="24"/>
        </w:rPr>
        <w:t>以上企业，不属于大企业的分支机构，不存在控股股东为大企业的情形，也不存在与大企业的负责人为同一人的情形。</w:t>
      </w:r>
    </w:p>
    <w:p w14:paraId="5CBF4B02">
      <w:pPr>
        <w:pStyle w:val="22"/>
        <w:pageBreakBefore w:val="0"/>
        <w:wordWrap/>
        <w:overflowPunct/>
        <w:topLinePunct w:val="0"/>
        <w:bidi w:val="0"/>
        <w:spacing w:line="480" w:lineRule="auto"/>
        <w:ind w:firstLine="480"/>
        <w:rPr>
          <w:rFonts w:hint="eastAsia" w:ascii="宋体" w:hAnsi="宋体" w:eastAsia="宋体" w:cs="宋体"/>
          <w:sz w:val="24"/>
        </w:rPr>
      </w:pPr>
      <w:r>
        <w:rPr>
          <w:rFonts w:hint="eastAsia" w:ascii="宋体" w:hAnsi="宋体" w:eastAsia="宋体" w:cs="宋体"/>
          <w:sz w:val="24"/>
        </w:rPr>
        <w:t>本企业对上述声明内容的真实性负责。如有虚假，将依法承担相应责任。</w:t>
      </w:r>
    </w:p>
    <w:p w14:paraId="0B5D051C">
      <w:pPr>
        <w:pStyle w:val="21"/>
        <w:pageBreakBefore w:val="0"/>
        <w:wordWrap/>
        <w:overflowPunct/>
        <w:topLinePunct w:val="0"/>
        <w:bidi w:val="0"/>
        <w:rPr>
          <w:rFonts w:hint="eastAsia" w:ascii="宋体" w:hAnsi="宋体" w:eastAsia="宋体" w:cs="宋体"/>
          <w:sz w:val="24"/>
        </w:rPr>
      </w:pPr>
    </w:p>
    <w:p w14:paraId="6335DD65">
      <w:pPr>
        <w:pStyle w:val="22"/>
        <w:pageBreakBefore w:val="0"/>
        <w:wordWrap/>
        <w:overflowPunct/>
        <w:topLinePunct w:val="0"/>
        <w:bidi w:val="0"/>
        <w:rPr>
          <w:rFonts w:hint="eastAsia" w:ascii="宋体" w:hAnsi="宋体" w:eastAsia="宋体" w:cs="宋体"/>
          <w:sz w:val="24"/>
        </w:rPr>
      </w:pPr>
    </w:p>
    <w:p w14:paraId="6B5E2850">
      <w:pPr>
        <w:pStyle w:val="231"/>
        <w:pageBreakBefore w:val="0"/>
        <w:wordWrap/>
        <w:overflowPunct/>
        <w:topLinePunct w:val="0"/>
        <w:bidi w:val="0"/>
        <w:ind w:left="0" w:leftChars="0" w:firstLine="0" w:firstLineChars="0"/>
        <w:rPr>
          <w:rFonts w:hint="eastAsia" w:ascii="宋体" w:hAnsi="宋体" w:eastAsia="宋体" w:cs="宋体"/>
        </w:rPr>
      </w:pPr>
    </w:p>
    <w:p w14:paraId="1615B752">
      <w:pPr>
        <w:pStyle w:val="22"/>
        <w:pageBreakBefore w:val="0"/>
        <w:wordWrap/>
        <w:overflowPunct/>
        <w:topLinePunct w:val="0"/>
        <w:bidi w:val="0"/>
        <w:spacing w:line="420" w:lineRule="exact"/>
        <w:ind w:right="29" w:firstLine="4080"/>
        <w:rPr>
          <w:rFonts w:hint="eastAsia" w:ascii="宋体" w:hAnsi="宋体" w:eastAsia="宋体" w:cs="宋体"/>
          <w:sz w:val="24"/>
        </w:rPr>
      </w:pPr>
      <w:r>
        <w:rPr>
          <w:rFonts w:hint="eastAsia" w:ascii="宋体" w:hAnsi="宋体" w:eastAsia="宋体" w:cs="宋体"/>
          <w:sz w:val="24"/>
        </w:rPr>
        <w:t>供应商（公章）：</w:t>
      </w:r>
    </w:p>
    <w:p w14:paraId="3BDF8168">
      <w:pPr>
        <w:pStyle w:val="22"/>
        <w:pageBreakBefore w:val="0"/>
        <w:wordWrap/>
        <w:overflowPunct/>
        <w:topLinePunct w:val="0"/>
        <w:bidi w:val="0"/>
        <w:spacing w:line="420" w:lineRule="exact"/>
        <w:ind w:right="29" w:firstLine="4080"/>
        <w:rPr>
          <w:rFonts w:hint="eastAsia" w:ascii="宋体" w:hAnsi="宋体" w:eastAsia="宋体" w:cs="宋体"/>
          <w:sz w:val="24"/>
        </w:rPr>
      </w:pPr>
      <w:r>
        <w:rPr>
          <w:rFonts w:hint="eastAsia" w:ascii="宋体" w:hAnsi="宋体" w:eastAsia="宋体" w:cs="宋体"/>
          <w:sz w:val="24"/>
        </w:rPr>
        <w:t xml:space="preserve">法定代表人或授权代表（签字或盖章）：  </w:t>
      </w:r>
    </w:p>
    <w:p w14:paraId="25A2CD5F">
      <w:pPr>
        <w:pStyle w:val="22"/>
        <w:pageBreakBefore w:val="0"/>
        <w:tabs>
          <w:tab w:val="left" w:pos="6555"/>
        </w:tabs>
        <w:wordWrap/>
        <w:overflowPunct/>
        <w:topLinePunct w:val="0"/>
        <w:bidi w:val="0"/>
        <w:spacing w:line="420" w:lineRule="exact"/>
        <w:ind w:firstLine="4080"/>
        <w:rPr>
          <w:rFonts w:hint="eastAsia" w:ascii="宋体" w:hAnsi="宋体" w:eastAsia="宋体" w:cs="宋体"/>
          <w:sz w:val="24"/>
        </w:rPr>
      </w:pPr>
      <w:r>
        <w:rPr>
          <w:rFonts w:hint="eastAsia" w:ascii="宋体" w:hAnsi="宋体" w:eastAsia="宋体" w:cs="宋体"/>
          <w:sz w:val="24"/>
        </w:rPr>
        <w:t>日期：   年  月  日</w:t>
      </w:r>
    </w:p>
    <w:p w14:paraId="28BA754D">
      <w:pPr>
        <w:pStyle w:val="21"/>
        <w:pageBreakBefore w:val="0"/>
        <w:wordWrap/>
        <w:overflowPunct/>
        <w:topLinePunct w:val="0"/>
        <w:bidi w:val="0"/>
        <w:rPr>
          <w:rFonts w:hint="eastAsia" w:ascii="宋体" w:hAnsi="宋体" w:eastAsia="宋体" w:cs="宋体"/>
        </w:rPr>
      </w:pPr>
    </w:p>
    <w:p w14:paraId="0F3BC1CA">
      <w:pPr>
        <w:pStyle w:val="22"/>
        <w:pageBreakBefore w:val="0"/>
        <w:wordWrap/>
        <w:overflowPunct/>
        <w:topLinePunct w:val="0"/>
        <w:bidi w:val="0"/>
        <w:rPr>
          <w:rFonts w:hint="eastAsia" w:ascii="宋体" w:hAnsi="宋体" w:eastAsia="宋体" w:cs="宋体"/>
        </w:rPr>
      </w:pPr>
    </w:p>
    <w:p w14:paraId="3587F0FA">
      <w:pPr>
        <w:pStyle w:val="22"/>
        <w:pageBreakBefore w:val="0"/>
        <w:wordWrap/>
        <w:overflowPunct/>
        <w:topLinePunct w:val="0"/>
        <w:bidi w:val="0"/>
        <w:spacing w:line="360" w:lineRule="auto"/>
        <w:ind w:firstLine="482"/>
        <w:rPr>
          <w:rFonts w:hint="eastAsia" w:ascii="宋体" w:hAnsi="宋体" w:eastAsia="宋体" w:cs="宋体"/>
          <w:b/>
          <w:bCs/>
          <w:sz w:val="24"/>
        </w:rPr>
      </w:pPr>
      <w:r>
        <w:rPr>
          <w:rFonts w:hint="eastAsia" w:ascii="宋体" w:hAnsi="宋体" w:eastAsia="宋体" w:cs="宋体"/>
          <w:b/>
          <w:bCs/>
          <w:sz w:val="24"/>
        </w:rPr>
        <w:t>注：本项目采购项目属性为：</w:t>
      </w:r>
      <w:r>
        <w:rPr>
          <w:rFonts w:hint="eastAsia" w:ascii="宋体" w:hAnsi="宋体" w:cs="宋体"/>
          <w:b/>
          <w:bCs/>
          <w:sz w:val="24"/>
          <w:lang w:eastAsia="zh-CN"/>
        </w:rPr>
        <w:t>服务</w:t>
      </w:r>
      <w:r>
        <w:rPr>
          <w:rFonts w:hint="eastAsia" w:ascii="宋体" w:hAnsi="宋体" w:eastAsia="宋体" w:cs="宋体"/>
          <w:b/>
          <w:bCs/>
          <w:sz w:val="24"/>
        </w:rPr>
        <w:t>。</w:t>
      </w:r>
    </w:p>
    <w:p w14:paraId="4DCFCF00">
      <w:pPr>
        <w:pStyle w:val="22"/>
        <w:pageBreakBefore w:val="0"/>
        <w:wordWrap/>
        <w:overflowPunct/>
        <w:topLinePunct w:val="0"/>
        <w:bidi w:val="0"/>
        <w:spacing w:line="360" w:lineRule="auto"/>
        <w:ind w:firstLine="482"/>
        <w:rPr>
          <w:rFonts w:hint="eastAsia" w:ascii="宋体" w:hAnsi="宋体" w:eastAsia="宋体" w:cs="宋体"/>
        </w:rPr>
      </w:pPr>
      <w:r>
        <w:rPr>
          <w:rFonts w:hint="eastAsia" w:ascii="宋体" w:hAnsi="宋体" w:eastAsia="宋体" w:cs="宋体"/>
          <w:b/>
          <w:sz w:val="24"/>
        </w:rPr>
        <w:t>备注：从业人员、营业收入、资产总额填报上一年度数据，无上一年度数据的新成立企业可不填报。</w:t>
      </w:r>
    </w:p>
    <w:p w14:paraId="38D36B6F">
      <w:pPr>
        <w:pStyle w:val="22"/>
        <w:pageBreakBefore w:val="0"/>
        <w:pBdr>
          <w:top w:val="none" w:color="000000" w:sz="0" w:space="0"/>
          <w:left w:val="none" w:color="000000" w:sz="0" w:space="0"/>
          <w:bottom w:val="none" w:color="000000" w:sz="0" w:space="0"/>
          <w:right w:val="none" w:color="000000" w:sz="0" w:space="0"/>
        </w:pBdr>
        <w:shd w:val="clear" w:color="FFFFFF" w:fill="auto"/>
        <w:wordWrap/>
        <w:overflowPunct/>
        <w:topLinePunct w:val="0"/>
        <w:bidi w:val="0"/>
        <w:spacing w:after="210" w:line="720" w:lineRule="atLeast"/>
        <w:jc w:val="center"/>
        <w:outlineLvl w:val="9"/>
        <w:rPr>
          <w:rFonts w:hint="eastAsia" w:ascii="宋体" w:hAnsi="宋体" w:eastAsia="宋体" w:cs="宋体"/>
          <w:b/>
          <w:color w:val="000000"/>
          <w:spacing w:val="8"/>
          <w:sz w:val="34"/>
        </w:rPr>
      </w:pPr>
      <w:r>
        <w:rPr>
          <w:rFonts w:hint="eastAsia" w:ascii="宋体" w:hAnsi="宋体" w:eastAsia="宋体" w:cs="宋体"/>
          <w:b/>
          <w:color w:val="000000"/>
          <w:spacing w:val="8"/>
          <w:sz w:val="34"/>
        </w:rPr>
        <w:t>中小企业规模类型自测小程序</w:t>
      </w:r>
    </w:p>
    <w:p w14:paraId="32C438EA">
      <w:pPr>
        <w:pStyle w:val="22"/>
        <w:pageBreakBefore w:val="0"/>
        <w:pBdr>
          <w:top w:val="none" w:color="000000" w:sz="0" w:space="0"/>
          <w:left w:val="none" w:color="000000" w:sz="0" w:space="0"/>
          <w:bottom w:val="none" w:color="000000" w:sz="0" w:space="0"/>
          <w:right w:val="none" w:color="000000" w:sz="0" w:space="0"/>
        </w:pBdr>
        <w:shd w:val="clear" w:color="FFFFFF" w:fill="auto"/>
        <w:wordWrap/>
        <w:overflowPunct/>
        <w:topLinePunct w:val="0"/>
        <w:bidi w:val="0"/>
        <w:ind w:firstLine="640"/>
        <w:rPr>
          <w:rFonts w:hint="eastAsia" w:ascii="宋体" w:hAnsi="宋体" w:eastAsia="宋体" w:cs="宋体"/>
        </w:rPr>
      </w:pPr>
      <w:r>
        <w:rPr>
          <w:rFonts w:hint="eastAsia" w:ascii="宋体" w:hAnsi="宋体" w:eastAsia="宋体" w:cs="宋体"/>
          <w:color w:val="000000"/>
          <w:spacing w:val="8"/>
          <w:sz w:val="24"/>
        </w:rPr>
        <w:t>工业和信息化部中小企业局组织开发的中小企业规模类型自测小程序自2020年2月27日上线运行以来，已为广大中小企业和政府部门、有关机构及社会公众提供测试服务超过100万次。为方便中小企业和社会各界使用自测结果，小程序增加自测结果打印功能，测试者可按照小程序填写测试企业有关信息并完成自测后，保存自测结果自行打印。</w:t>
      </w:r>
    </w:p>
    <w:p w14:paraId="5E2033B5">
      <w:pPr>
        <w:pStyle w:val="22"/>
        <w:pageBreakBefore w:val="0"/>
        <w:pBdr>
          <w:top w:val="none" w:color="000000" w:sz="0" w:space="0"/>
          <w:left w:val="none" w:color="000000" w:sz="0" w:space="0"/>
          <w:bottom w:val="none" w:color="000000" w:sz="0" w:space="0"/>
          <w:right w:val="none" w:color="000000" w:sz="0" w:space="0"/>
        </w:pBdr>
        <w:shd w:val="clear" w:color="FFFFFF" w:fill="auto"/>
        <w:wordWrap/>
        <w:overflowPunct/>
        <w:topLinePunct w:val="0"/>
        <w:bidi w:val="0"/>
        <w:ind w:firstLine="640"/>
        <w:rPr>
          <w:rFonts w:hint="eastAsia" w:ascii="宋体" w:hAnsi="宋体" w:eastAsia="宋体" w:cs="宋体"/>
        </w:rPr>
      </w:pPr>
      <w:r>
        <w:rPr>
          <w:rFonts w:hint="eastAsia" w:ascii="宋体" w:hAnsi="宋体" w:eastAsia="宋体" w:cs="宋体"/>
          <w:color w:val="000000"/>
          <w:spacing w:val="8"/>
          <w:sz w:val="24"/>
        </w:rPr>
        <w:t>如有疑问，可与市工信局中小企业综合协调处咨询联系。联系电话：0516-83861958。</w:t>
      </w:r>
    </w:p>
    <w:p w14:paraId="50E61ECD">
      <w:pPr>
        <w:pStyle w:val="22"/>
        <w:pageBreakBefore w:val="0"/>
        <w:wordWrap/>
        <w:overflowPunct/>
        <w:topLinePunct w:val="0"/>
        <w:bidi w:val="0"/>
        <w:spacing w:line="588" w:lineRule="exact"/>
        <w:ind w:firstLine="504"/>
        <w:rPr>
          <w:rFonts w:hint="eastAsia" w:ascii="宋体" w:hAnsi="宋体" w:eastAsia="宋体" w:cs="宋体"/>
          <w:spacing w:val="6"/>
          <w:sz w:val="24"/>
        </w:rPr>
      </w:pPr>
    </w:p>
    <w:p w14:paraId="67646175">
      <w:pPr>
        <w:pStyle w:val="20"/>
        <w:rPr>
          <w:rFonts w:hint="eastAsia"/>
        </w:rPr>
        <w:sectPr>
          <w:footerReference r:id="rId7" w:type="first"/>
          <w:headerReference r:id="rId5" w:type="default"/>
          <w:footerReference r:id="rId6" w:type="default"/>
          <w:pgSz w:w="11906" w:h="16838"/>
          <w:pgMar w:top="1134" w:right="1509" w:bottom="1134" w:left="1797" w:header="851" w:footer="992" w:gutter="0"/>
          <w:cols w:space="1701" w:num="1"/>
          <w:titlePg/>
          <w:docGrid w:linePitch="360" w:charSpace="0"/>
        </w:sectPr>
      </w:pPr>
      <w:r>
        <w:drawing>
          <wp:inline distT="0" distB="0" distL="114300" distR="114300">
            <wp:extent cx="3719830" cy="5472430"/>
            <wp:effectExtent l="0" t="0" r="13970" b="139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3719830" cy="5472430"/>
                    </a:xfrm>
                    <a:prstGeom prst="rect">
                      <a:avLst/>
                    </a:prstGeom>
                    <a:noFill/>
                    <a:ln>
                      <a:noFill/>
                    </a:ln>
                  </pic:spPr>
                </pic:pic>
              </a:graphicData>
            </a:graphic>
          </wp:inline>
        </w:drawing>
      </w:r>
    </w:p>
    <w:p w14:paraId="404AB90C">
      <w:pPr>
        <w:pStyle w:val="22"/>
        <w:pageBreakBefore w:val="0"/>
        <w:wordWrap/>
        <w:overflowPunct/>
        <w:topLinePunct w:val="0"/>
        <w:bidi w:val="0"/>
        <w:spacing w:line="588" w:lineRule="exact"/>
        <w:jc w:val="center"/>
        <w:outlineLvl w:val="1"/>
        <w:rPr>
          <w:rFonts w:hint="eastAsia" w:ascii="宋体" w:hAnsi="宋体" w:eastAsia="宋体" w:cs="宋体"/>
          <w:b/>
          <w:spacing w:val="6"/>
          <w:sz w:val="30"/>
          <w:szCs w:val="30"/>
        </w:rPr>
      </w:pPr>
      <w:r>
        <w:rPr>
          <w:rFonts w:hint="eastAsia" w:ascii="宋体" w:hAnsi="宋体" w:eastAsia="宋体" w:cs="宋体"/>
          <w:b/>
          <w:spacing w:val="6"/>
          <w:sz w:val="30"/>
          <w:szCs w:val="30"/>
        </w:rPr>
        <w:t>10、残疾人福利性单位声明函</w:t>
      </w:r>
    </w:p>
    <w:p w14:paraId="7FC0E924">
      <w:pPr>
        <w:pStyle w:val="265"/>
        <w:pageBreakBefore w:val="0"/>
        <w:wordWrap/>
        <w:overflowPunct/>
        <w:topLinePunct w:val="0"/>
        <w:bidi w:val="0"/>
        <w:ind w:left="-208"/>
        <w:jc w:val="center"/>
        <w:rPr>
          <w:rFonts w:hint="eastAsia" w:ascii="宋体" w:hAnsi="宋体" w:eastAsia="宋体" w:cs="宋体"/>
          <w:b/>
          <w:sz w:val="30"/>
          <w:szCs w:val="30"/>
        </w:rPr>
      </w:pPr>
    </w:p>
    <w:p w14:paraId="017A4D1B">
      <w:pPr>
        <w:pStyle w:val="22"/>
        <w:pageBreakBefore w:val="0"/>
        <w:wordWrap/>
        <w:overflowPunct/>
        <w:topLinePunct w:val="0"/>
        <w:bidi w:val="0"/>
        <w:spacing w:line="240" w:lineRule="atLeast"/>
        <w:jc w:val="both"/>
        <w:rPr>
          <w:rFonts w:hint="eastAsia" w:ascii="宋体" w:hAnsi="宋体" w:eastAsia="宋体" w:cs="宋体"/>
          <w:bCs/>
          <w:sz w:val="24"/>
          <w:lang w:eastAsia="zh-CN"/>
        </w:rPr>
      </w:pPr>
      <w:r>
        <w:rPr>
          <w:rFonts w:hint="eastAsia" w:ascii="宋体" w:hAnsi="宋体" w:eastAsia="宋体" w:cs="宋体"/>
          <w:bCs/>
          <w:sz w:val="24"/>
        </w:rPr>
        <w:t>项目编号：</w:t>
      </w:r>
      <w:r>
        <w:rPr>
          <w:rFonts w:hint="eastAsia" w:ascii="宋体" w:hAnsi="宋体" w:cs="宋体"/>
          <w:bCs/>
          <w:sz w:val="24"/>
          <w:lang w:eastAsia="zh-CN"/>
        </w:rPr>
        <w:t>JSZC-320322-QJXM-C2025-0004</w:t>
      </w:r>
    </w:p>
    <w:p w14:paraId="65073CD2">
      <w:pPr>
        <w:pStyle w:val="22"/>
        <w:pageBreakBefore w:val="0"/>
        <w:wordWrap/>
        <w:overflowPunct/>
        <w:topLinePunct w:val="0"/>
        <w:bidi w:val="0"/>
        <w:spacing w:line="588" w:lineRule="exact"/>
        <w:ind w:firstLine="504"/>
        <w:rPr>
          <w:rFonts w:hint="eastAsia" w:ascii="宋体" w:hAnsi="宋体" w:eastAsia="宋体" w:cs="宋体"/>
          <w:spacing w:val="6"/>
          <w:sz w:val="24"/>
        </w:rPr>
      </w:pPr>
      <w:r>
        <w:rPr>
          <w:rFonts w:hint="eastAsia" w:ascii="宋体" w:hAnsi="宋体" w:eastAsia="宋体" w:cs="宋体"/>
          <w:spacing w:val="6"/>
          <w:sz w:val="24"/>
        </w:rPr>
        <w:t>本单位郑重声明，根据《财政部 民政部 中国残疾人联合会关于促进残疾人就业政府采购政策的通知》（财库</w:t>
      </w:r>
      <w:r>
        <w:rPr>
          <w:rFonts w:hint="eastAsia" w:ascii="宋体" w:hAnsi="宋体" w:eastAsia="宋体" w:cs="宋体"/>
          <w:sz w:val="24"/>
        </w:rPr>
        <w:t>〔2017〕141</w:t>
      </w:r>
      <w:r>
        <w:rPr>
          <w:rFonts w:hint="eastAsia" w:ascii="宋体" w:hAnsi="宋体" w:eastAsia="宋体" w:cs="宋体"/>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495AC24">
      <w:pPr>
        <w:pStyle w:val="22"/>
        <w:pageBreakBefore w:val="0"/>
        <w:wordWrap/>
        <w:overflowPunct/>
        <w:topLinePunct w:val="0"/>
        <w:bidi w:val="0"/>
        <w:spacing w:line="588" w:lineRule="exact"/>
        <w:ind w:firstLine="504"/>
        <w:rPr>
          <w:rFonts w:hint="eastAsia" w:ascii="宋体" w:hAnsi="宋体" w:eastAsia="宋体" w:cs="宋体"/>
          <w:spacing w:val="6"/>
          <w:sz w:val="24"/>
        </w:rPr>
      </w:pPr>
      <w:r>
        <w:rPr>
          <w:rFonts w:hint="eastAsia" w:ascii="宋体" w:hAnsi="宋体" w:eastAsia="宋体" w:cs="宋体"/>
          <w:spacing w:val="6"/>
          <w:sz w:val="24"/>
        </w:rPr>
        <w:t>本单位对上述声明的真实性负责。如有虚假，将依法承担相应责任。</w:t>
      </w:r>
    </w:p>
    <w:p w14:paraId="432DE789">
      <w:pPr>
        <w:pStyle w:val="22"/>
        <w:pageBreakBefore w:val="0"/>
        <w:tabs>
          <w:tab w:val="left" w:pos="4860"/>
        </w:tabs>
        <w:wordWrap/>
        <w:overflowPunct/>
        <w:topLinePunct w:val="0"/>
        <w:bidi w:val="0"/>
        <w:spacing w:line="588" w:lineRule="exact"/>
        <w:ind w:right="1560" w:firstLine="504"/>
        <w:jc w:val="center"/>
        <w:rPr>
          <w:rFonts w:hint="eastAsia" w:ascii="宋体" w:hAnsi="宋体" w:eastAsia="宋体" w:cs="宋体"/>
          <w:spacing w:val="6"/>
          <w:sz w:val="24"/>
        </w:rPr>
      </w:pPr>
      <w:r>
        <w:rPr>
          <w:rFonts w:hint="eastAsia" w:ascii="宋体" w:hAnsi="宋体" w:eastAsia="宋体" w:cs="宋体"/>
          <w:spacing w:val="6"/>
          <w:sz w:val="24"/>
        </w:rPr>
        <w:t xml:space="preserve">              </w:t>
      </w:r>
    </w:p>
    <w:p w14:paraId="02269344">
      <w:pPr>
        <w:pStyle w:val="22"/>
        <w:pageBreakBefore w:val="0"/>
        <w:wordWrap/>
        <w:overflowPunct/>
        <w:topLinePunct w:val="0"/>
        <w:bidi w:val="0"/>
        <w:spacing w:line="420" w:lineRule="exact"/>
        <w:ind w:right="29" w:firstLine="3780"/>
        <w:rPr>
          <w:rFonts w:hint="eastAsia" w:ascii="宋体" w:hAnsi="宋体" w:eastAsia="宋体" w:cs="宋体"/>
          <w:spacing w:val="6"/>
          <w:sz w:val="24"/>
        </w:rPr>
      </w:pPr>
    </w:p>
    <w:p w14:paraId="1890D68D">
      <w:pPr>
        <w:pStyle w:val="22"/>
        <w:pageBreakBefore w:val="0"/>
        <w:wordWrap/>
        <w:overflowPunct/>
        <w:topLinePunct w:val="0"/>
        <w:bidi w:val="0"/>
        <w:spacing w:line="420" w:lineRule="exact"/>
        <w:ind w:right="29" w:firstLine="3780"/>
        <w:rPr>
          <w:rFonts w:hint="eastAsia" w:ascii="宋体" w:hAnsi="宋体" w:eastAsia="宋体" w:cs="宋体"/>
          <w:sz w:val="24"/>
        </w:rPr>
      </w:pPr>
      <w:r>
        <w:rPr>
          <w:rFonts w:hint="eastAsia" w:ascii="宋体" w:hAnsi="宋体" w:eastAsia="宋体" w:cs="宋体"/>
          <w:spacing w:val="6"/>
          <w:sz w:val="24"/>
        </w:rPr>
        <w:t xml:space="preserve">  </w:t>
      </w:r>
      <w:r>
        <w:rPr>
          <w:rFonts w:hint="eastAsia" w:ascii="宋体" w:hAnsi="宋体" w:eastAsia="宋体" w:cs="宋体"/>
          <w:sz w:val="24"/>
        </w:rPr>
        <w:t>供应商（公章）：</w:t>
      </w:r>
    </w:p>
    <w:p w14:paraId="17A3A649">
      <w:pPr>
        <w:pStyle w:val="22"/>
        <w:pageBreakBefore w:val="0"/>
        <w:wordWrap/>
        <w:overflowPunct/>
        <w:topLinePunct w:val="0"/>
        <w:bidi w:val="0"/>
        <w:spacing w:line="420" w:lineRule="exact"/>
        <w:ind w:right="29" w:firstLine="3960"/>
        <w:rPr>
          <w:rFonts w:hint="eastAsia" w:ascii="宋体" w:hAnsi="宋体" w:eastAsia="宋体" w:cs="宋体"/>
          <w:sz w:val="24"/>
        </w:rPr>
      </w:pPr>
      <w:r>
        <w:rPr>
          <w:rFonts w:hint="eastAsia" w:ascii="宋体" w:hAnsi="宋体" w:eastAsia="宋体" w:cs="宋体"/>
          <w:sz w:val="24"/>
        </w:rPr>
        <w:t xml:space="preserve">法定代表人或授权代表（签字或盖章）：  </w:t>
      </w:r>
    </w:p>
    <w:p w14:paraId="34B4C7C6">
      <w:pPr>
        <w:pStyle w:val="22"/>
        <w:pageBreakBefore w:val="0"/>
        <w:tabs>
          <w:tab w:val="left" w:pos="6555"/>
        </w:tabs>
        <w:wordWrap/>
        <w:overflowPunct/>
        <w:topLinePunct w:val="0"/>
        <w:bidi w:val="0"/>
        <w:spacing w:line="420" w:lineRule="exact"/>
        <w:ind w:firstLine="3960"/>
        <w:rPr>
          <w:rFonts w:hint="eastAsia" w:ascii="宋体" w:hAnsi="宋体" w:eastAsia="宋体" w:cs="宋体"/>
          <w:b/>
          <w:bCs/>
          <w:sz w:val="24"/>
        </w:rPr>
      </w:pPr>
      <w:r>
        <w:rPr>
          <w:rFonts w:hint="eastAsia" w:ascii="宋体" w:hAnsi="宋体" w:eastAsia="宋体" w:cs="宋体"/>
          <w:sz w:val="24"/>
        </w:rPr>
        <w:t>日期：   年  月  日</w:t>
      </w:r>
    </w:p>
    <w:p w14:paraId="013D0756">
      <w:pPr>
        <w:pStyle w:val="22"/>
        <w:pageBreakBefore w:val="0"/>
        <w:tabs>
          <w:tab w:val="left" w:pos="4860"/>
        </w:tabs>
        <w:wordWrap/>
        <w:overflowPunct/>
        <w:topLinePunct w:val="0"/>
        <w:bidi w:val="0"/>
        <w:spacing w:line="588" w:lineRule="exact"/>
        <w:ind w:right="1560" w:firstLine="504"/>
        <w:jc w:val="center"/>
        <w:rPr>
          <w:rFonts w:hint="eastAsia" w:ascii="宋体" w:hAnsi="宋体" w:eastAsia="宋体" w:cs="宋体"/>
          <w:spacing w:val="6"/>
          <w:sz w:val="24"/>
        </w:rPr>
      </w:pPr>
    </w:p>
    <w:p w14:paraId="6FD92414">
      <w:pPr>
        <w:pStyle w:val="22"/>
        <w:pageBreakBefore w:val="0"/>
        <w:wordWrap/>
        <w:overflowPunct/>
        <w:topLinePunct w:val="0"/>
        <w:bidi w:val="0"/>
        <w:spacing w:line="360" w:lineRule="auto"/>
        <w:rPr>
          <w:rFonts w:hint="eastAsia" w:ascii="宋体" w:hAnsi="宋体" w:eastAsia="宋体" w:cs="宋体"/>
          <w:sz w:val="24"/>
        </w:rPr>
      </w:pPr>
    </w:p>
    <w:p w14:paraId="269A6AA5">
      <w:pPr>
        <w:pStyle w:val="22"/>
        <w:pageBreakBefore w:val="0"/>
        <w:widowControl/>
        <w:wordWrap/>
        <w:overflowPunct/>
        <w:topLinePunct w:val="0"/>
        <w:bidi w:val="0"/>
        <w:spacing w:line="380" w:lineRule="exact"/>
        <w:ind w:right="480" w:firstLine="5040"/>
        <w:rPr>
          <w:rFonts w:hint="eastAsia" w:ascii="宋体" w:hAnsi="宋体" w:eastAsia="宋体" w:cs="宋体"/>
          <w:sz w:val="24"/>
        </w:rPr>
      </w:pPr>
    </w:p>
    <w:p w14:paraId="6AB36643">
      <w:pPr>
        <w:pStyle w:val="22"/>
        <w:pageBreakBefore w:val="0"/>
        <w:wordWrap/>
        <w:overflowPunct/>
        <w:topLinePunct w:val="0"/>
        <w:bidi w:val="0"/>
        <w:spacing w:line="380" w:lineRule="exact"/>
        <w:rPr>
          <w:rFonts w:hint="eastAsia" w:ascii="宋体" w:hAnsi="宋体" w:eastAsia="宋体" w:cs="宋体"/>
        </w:rPr>
      </w:pPr>
    </w:p>
    <w:p w14:paraId="21581AEE">
      <w:pPr>
        <w:pStyle w:val="22"/>
        <w:pageBreakBefore w:val="0"/>
        <w:wordWrap/>
        <w:overflowPunct/>
        <w:topLinePunct w:val="0"/>
        <w:bidi w:val="0"/>
        <w:spacing w:line="380" w:lineRule="exact"/>
        <w:rPr>
          <w:rFonts w:hint="eastAsia" w:ascii="宋体" w:hAnsi="宋体" w:eastAsia="宋体" w:cs="宋体"/>
        </w:rPr>
      </w:pPr>
    </w:p>
    <w:p w14:paraId="1433EDC2">
      <w:pPr>
        <w:pStyle w:val="240"/>
        <w:pageBreakBefore w:val="0"/>
        <w:wordWrap/>
        <w:overflowPunct/>
        <w:topLinePunct w:val="0"/>
        <w:bidi w:val="0"/>
        <w:ind w:left="0" w:firstLine="0"/>
        <w:rPr>
          <w:rFonts w:hint="eastAsia" w:ascii="宋体" w:hAnsi="宋体" w:eastAsia="宋体" w:cs="宋体"/>
          <w:b/>
          <w:sz w:val="36"/>
          <w:szCs w:val="36"/>
        </w:rPr>
      </w:pPr>
    </w:p>
    <w:p w14:paraId="2621A627">
      <w:pPr>
        <w:pStyle w:val="22"/>
        <w:pageBreakBefore w:val="0"/>
        <w:wordWrap/>
        <w:overflowPunct/>
        <w:topLinePunct w:val="0"/>
        <w:bidi w:val="0"/>
        <w:rPr>
          <w:rFonts w:hint="eastAsia" w:ascii="宋体" w:hAnsi="宋体" w:eastAsia="宋体" w:cs="宋体"/>
          <w:b/>
          <w:sz w:val="32"/>
          <w:szCs w:val="32"/>
        </w:rPr>
      </w:pPr>
    </w:p>
    <w:p w14:paraId="1BF7949C">
      <w:pPr>
        <w:pStyle w:val="240"/>
        <w:pageBreakBefore w:val="0"/>
        <w:wordWrap/>
        <w:overflowPunct/>
        <w:topLinePunct w:val="0"/>
        <w:bidi w:val="0"/>
        <w:rPr>
          <w:rFonts w:hint="eastAsia" w:ascii="宋体" w:hAnsi="宋体" w:eastAsia="宋体" w:cs="宋体"/>
          <w:b/>
          <w:sz w:val="32"/>
          <w:szCs w:val="32"/>
        </w:rPr>
      </w:pPr>
    </w:p>
    <w:p w14:paraId="6AA82EFE">
      <w:pPr>
        <w:pStyle w:val="240"/>
        <w:pageBreakBefore w:val="0"/>
        <w:wordWrap/>
        <w:overflowPunct/>
        <w:topLinePunct w:val="0"/>
        <w:bidi w:val="0"/>
        <w:rPr>
          <w:rFonts w:hint="eastAsia" w:ascii="宋体" w:hAnsi="宋体" w:eastAsia="宋体" w:cs="宋体"/>
          <w:b/>
          <w:sz w:val="32"/>
          <w:szCs w:val="32"/>
        </w:rPr>
      </w:pPr>
    </w:p>
    <w:p w14:paraId="40F55D32">
      <w:pPr>
        <w:pStyle w:val="240"/>
        <w:pageBreakBefore w:val="0"/>
        <w:wordWrap/>
        <w:overflowPunct/>
        <w:topLinePunct w:val="0"/>
        <w:bidi w:val="0"/>
        <w:rPr>
          <w:rFonts w:hint="eastAsia" w:ascii="宋体" w:hAnsi="宋体" w:eastAsia="宋体" w:cs="宋体"/>
          <w:b/>
          <w:sz w:val="32"/>
          <w:szCs w:val="32"/>
        </w:rPr>
      </w:pPr>
    </w:p>
    <w:p w14:paraId="4206B385">
      <w:pPr>
        <w:pStyle w:val="240"/>
        <w:pageBreakBefore w:val="0"/>
        <w:wordWrap/>
        <w:overflowPunct/>
        <w:topLinePunct w:val="0"/>
        <w:bidi w:val="0"/>
        <w:rPr>
          <w:rFonts w:hint="eastAsia" w:ascii="宋体" w:hAnsi="宋体" w:eastAsia="宋体" w:cs="宋体"/>
          <w:b/>
          <w:sz w:val="32"/>
          <w:szCs w:val="32"/>
        </w:rPr>
      </w:pPr>
    </w:p>
    <w:p w14:paraId="5E3FD320">
      <w:pPr>
        <w:pStyle w:val="240"/>
        <w:pageBreakBefore w:val="0"/>
        <w:wordWrap/>
        <w:overflowPunct/>
        <w:topLinePunct w:val="0"/>
        <w:bidi w:val="0"/>
        <w:rPr>
          <w:rFonts w:hint="eastAsia" w:ascii="宋体" w:hAnsi="宋体" w:eastAsia="宋体" w:cs="宋体"/>
          <w:b/>
          <w:sz w:val="32"/>
          <w:szCs w:val="32"/>
        </w:rPr>
      </w:pPr>
    </w:p>
    <w:p w14:paraId="1C6AEF0C">
      <w:pPr>
        <w:pStyle w:val="240"/>
        <w:pageBreakBefore w:val="0"/>
        <w:wordWrap/>
        <w:overflowPunct/>
        <w:topLinePunct w:val="0"/>
        <w:bidi w:val="0"/>
        <w:rPr>
          <w:rFonts w:hint="eastAsia" w:ascii="宋体" w:hAnsi="宋体" w:eastAsia="宋体" w:cs="宋体"/>
          <w:b/>
          <w:sz w:val="32"/>
          <w:szCs w:val="32"/>
        </w:rPr>
      </w:pPr>
    </w:p>
    <w:p w14:paraId="23579621">
      <w:pPr>
        <w:pStyle w:val="23"/>
        <w:pageBreakBefore w:val="0"/>
        <w:wordWrap/>
        <w:overflowPunct/>
        <w:topLinePunct w:val="0"/>
        <w:bidi w:val="0"/>
        <w:rPr>
          <w:rFonts w:hint="eastAsia" w:ascii="宋体" w:hAnsi="宋体" w:eastAsia="宋体" w:cs="宋体"/>
          <w:b/>
          <w:sz w:val="30"/>
          <w:szCs w:val="30"/>
          <w:highlight w:val="none"/>
        </w:rPr>
      </w:pPr>
    </w:p>
    <w:p w14:paraId="3D3D09ED">
      <w:pPr>
        <w:pStyle w:val="22"/>
        <w:pageBreakBefore w:val="0"/>
        <w:wordWrap/>
        <w:overflowPunct/>
        <w:topLinePunct w:val="0"/>
        <w:bidi w:val="0"/>
        <w:rPr>
          <w:rFonts w:hint="eastAsia" w:ascii="宋体" w:hAnsi="宋体" w:eastAsia="宋体" w:cs="宋体"/>
        </w:rPr>
      </w:pPr>
    </w:p>
    <w:p w14:paraId="50BD7283">
      <w:pPr>
        <w:pStyle w:val="22"/>
        <w:pageBreakBefore w:val="0"/>
        <w:wordWrap/>
        <w:overflowPunct/>
        <w:topLinePunct w:val="0"/>
        <w:bidi w:val="0"/>
        <w:jc w:val="center"/>
        <w:outlineLvl w:val="1"/>
        <w:rPr>
          <w:rFonts w:hint="eastAsia" w:ascii="宋体" w:hAnsi="宋体" w:eastAsia="宋体" w:cs="宋体"/>
          <w:b/>
          <w:sz w:val="30"/>
          <w:szCs w:val="30"/>
          <w:highlight w:val="none"/>
        </w:rPr>
      </w:pPr>
      <w:r>
        <w:rPr>
          <w:rFonts w:hint="eastAsia" w:ascii="宋体" w:hAnsi="宋体" w:eastAsia="宋体" w:cs="宋体"/>
          <w:b/>
          <w:sz w:val="30"/>
          <w:szCs w:val="30"/>
        </w:rPr>
        <w:t>11、供应商参加政府采购活动前3年内在经营活动中没有重大违法记录的书面声明</w:t>
      </w:r>
    </w:p>
    <w:p w14:paraId="64D9558D">
      <w:pPr>
        <w:pStyle w:val="22"/>
        <w:pageBreakBefore w:val="0"/>
        <w:wordWrap/>
        <w:overflowPunct/>
        <w:topLinePunct w:val="0"/>
        <w:bidi w:val="0"/>
        <w:rPr>
          <w:rFonts w:hint="eastAsia" w:ascii="宋体" w:hAnsi="宋体" w:eastAsia="宋体" w:cs="宋体"/>
          <w:b/>
          <w:sz w:val="24"/>
        </w:rPr>
      </w:pPr>
    </w:p>
    <w:p w14:paraId="3327359E">
      <w:pPr>
        <w:pStyle w:val="22"/>
        <w:pageBreakBefore w:val="0"/>
        <w:wordWrap/>
        <w:overflowPunct/>
        <w:topLinePunct w:val="0"/>
        <w:bidi w:val="0"/>
        <w:spacing w:line="400" w:lineRule="exact"/>
        <w:rPr>
          <w:rFonts w:hint="eastAsia" w:ascii="宋体" w:hAnsi="宋体" w:eastAsia="宋体" w:cs="宋体"/>
          <w:b/>
          <w:sz w:val="24"/>
        </w:rPr>
      </w:pPr>
      <w:r>
        <w:rPr>
          <w:rFonts w:hint="eastAsia" w:ascii="宋体" w:hAnsi="宋体" w:eastAsia="宋体" w:cs="宋体"/>
          <w:b/>
          <w:sz w:val="24"/>
        </w:rPr>
        <w:t xml:space="preserve">   </w:t>
      </w:r>
    </w:p>
    <w:p w14:paraId="6E06B874">
      <w:pPr>
        <w:pStyle w:val="22"/>
        <w:pageBreakBefore w:val="0"/>
        <w:wordWrap/>
        <w:overflowPunct/>
        <w:topLinePunct w:val="0"/>
        <w:bidi w:val="0"/>
        <w:spacing w:line="400" w:lineRule="exact"/>
        <w:rPr>
          <w:rFonts w:hint="eastAsia" w:ascii="宋体" w:hAnsi="宋体" w:eastAsia="宋体" w:cs="宋体"/>
          <w:sz w:val="24"/>
        </w:rPr>
      </w:pPr>
    </w:p>
    <w:p w14:paraId="1FF27790">
      <w:pPr>
        <w:pStyle w:val="22"/>
        <w:pageBreakBefore w:val="0"/>
        <w:wordWrap/>
        <w:overflowPunct/>
        <w:topLinePunct w:val="0"/>
        <w:bidi w:val="0"/>
        <w:spacing w:line="480" w:lineRule="exact"/>
        <w:ind w:firstLine="480"/>
        <w:rPr>
          <w:rFonts w:hint="eastAsia" w:ascii="宋体" w:hAnsi="宋体" w:eastAsia="宋体" w:cs="宋体"/>
          <w:sz w:val="24"/>
        </w:rPr>
      </w:pPr>
      <w:r>
        <w:rPr>
          <w:rFonts w:hint="eastAsia" w:ascii="宋体" w:hAnsi="宋体" w:eastAsia="宋体" w:cs="宋体"/>
          <w:sz w:val="24"/>
        </w:rPr>
        <w:t xml:space="preserve"> 我单位在参加</w:t>
      </w:r>
      <w:r>
        <w:rPr>
          <w:rFonts w:hint="eastAsia" w:ascii="宋体" w:hAnsi="宋体" w:cs="宋体"/>
          <w:sz w:val="24"/>
          <w:u w:val="single"/>
          <w:lang w:eastAsia="zh-CN"/>
        </w:rPr>
        <w:t>沛县铸造行业整治提升项目</w:t>
      </w:r>
      <w:r>
        <w:rPr>
          <w:rFonts w:hint="eastAsia" w:ascii="宋体" w:hAnsi="宋体" w:eastAsia="宋体" w:cs="宋体"/>
          <w:sz w:val="24"/>
        </w:rPr>
        <w:t>[项目编号：</w:t>
      </w:r>
      <w:r>
        <w:rPr>
          <w:rFonts w:hint="eastAsia" w:ascii="宋体" w:hAnsi="宋体" w:eastAsia="宋体" w:cs="宋体"/>
          <w:sz w:val="24"/>
          <w:u w:val="single"/>
        </w:rPr>
        <w:t xml:space="preserve">              </w:t>
      </w:r>
      <w:r>
        <w:rPr>
          <w:rFonts w:hint="eastAsia" w:ascii="宋体" w:hAnsi="宋体" w:eastAsia="宋体" w:cs="宋体"/>
          <w:sz w:val="24"/>
        </w:rPr>
        <w:t>]政府采购活动前3年内在经营活动中没有重大违法记录。重大违法记录是指因违法经营受到刑事处罚或者责令停产停业、吊销许可证或者执照、较大数额罚款等行政处罚。</w:t>
      </w:r>
    </w:p>
    <w:p w14:paraId="66A9AA46">
      <w:pPr>
        <w:pStyle w:val="22"/>
        <w:pageBreakBefore w:val="0"/>
        <w:wordWrap/>
        <w:overflowPunct/>
        <w:topLinePunct w:val="0"/>
        <w:bidi w:val="0"/>
        <w:spacing w:line="480" w:lineRule="exact"/>
        <w:ind w:firstLine="480"/>
        <w:rPr>
          <w:rFonts w:hint="eastAsia" w:ascii="宋体" w:hAnsi="宋体" w:eastAsia="宋体" w:cs="宋体"/>
          <w:sz w:val="24"/>
        </w:rPr>
      </w:pPr>
      <w:r>
        <w:rPr>
          <w:rFonts w:hint="eastAsia" w:ascii="宋体" w:hAnsi="宋体" w:eastAsia="宋体" w:cs="宋体"/>
          <w:sz w:val="24"/>
        </w:rPr>
        <w:t>我单位对上述声明的真实性负责。如有虚假，将依法承担相应责任。</w:t>
      </w:r>
    </w:p>
    <w:p w14:paraId="435089F3">
      <w:pPr>
        <w:pStyle w:val="22"/>
        <w:pageBreakBefore w:val="0"/>
        <w:wordWrap/>
        <w:overflowPunct/>
        <w:topLinePunct w:val="0"/>
        <w:bidi w:val="0"/>
        <w:spacing w:line="480" w:lineRule="exact"/>
        <w:rPr>
          <w:rFonts w:hint="eastAsia" w:ascii="宋体" w:hAnsi="宋体" w:eastAsia="宋体" w:cs="宋体"/>
          <w:sz w:val="24"/>
        </w:rPr>
      </w:pPr>
    </w:p>
    <w:p w14:paraId="5EC143A1">
      <w:pPr>
        <w:pStyle w:val="22"/>
        <w:pageBreakBefore w:val="0"/>
        <w:wordWrap/>
        <w:overflowPunct/>
        <w:topLinePunct w:val="0"/>
        <w:bidi w:val="0"/>
        <w:spacing w:line="400" w:lineRule="exact"/>
        <w:jc w:val="center"/>
        <w:rPr>
          <w:rFonts w:hint="eastAsia" w:ascii="宋体" w:hAnsi="宋体" w:eastAsia="宋体" w:cs="宋体"/>
          <w:sz w:val="24"/>
        </w:rPr>
      </w:pPr>
      <w:r>
        <w:rPr>
          <w:rFonts w:hint="eastAsia" w:ascii="宋体" w:hAnsi="宋体" w:eastAsia="宋体" w:cs="宋体"/>
          <w:sz w:val="24"/>
        </w:rPr>
        <w:t xml:space="preserve">                    </w:t>
      </w:r>
    </w:p>
    <w:p w14:paraId="2F9D592A">
      <w:pPr>
        <w:pStyle w:val="22"/>
        <w:pageBreakBefore w:val="0"/>
        <w:wordWrap/>
        <w:overflowPunct/>
        <w:topLinePunct w:val="0"/>
        <w:bidi w:val="0"/>
        <w:spacing w:line="400" w:lineRule="exact"/>
        <w:jc w:val="center"/>
        <w:rPr>
          <w:rFonts w:hint="eastAsia" w:ascii="宋体" w:hAnsi="宋体" w:eastAsia="宋体" w:cs="宋体"/>
          <w:sz w:val="24"/>
        </w:rPr>
      </w:pPr>
    </w:p>
    <w:p w14:paraId="7E224B73">
      <w:pPr>
        <w:pStyle w:val="22"/>
        <w:pageBreakBefore w:val="0"/>
        <w:wordWrap/>
        <w:overflowPunct/>
        <w:topLinePunct w:val="0"/>
        <w:bidi w:val="0"/>
        <w:spacing w:line="400" w:lineRule="exact"/>
        <w:jc w:val="center"/>
        <w:rPr>
          <w:rFonts w:hint="eastAsia" w:ascii="宋体" w:hAnsi="宋体" w:eastAsia="宋体" w:cs="宋体"/>
          <w:sz w:val="24"/>
        </w:rPr>
      </w:pPr>
      <w:r>
        <w:rPr>
          <w:rFonts w:hint="eastAsia" w:ascii="宋体" w:hAnsi="宋体" w:eastAsia="宋体" w:cs="宋体"/>
          <w:sz w:val="24"/>
        </w:rPr>
        <w:t xml:space="preserve">  </w:t>
      </w:r>
    </w:p>
    <w:p w14:paraId="367E0D04">
      <w:pPr>
        <w:pStyle w:val="22"/>
        <w:pageBreakBefore w:val="0"/>
        <w:wordWrap/>
        <w:overflowPunct/>
        <w:topLinePunct w:val="0"/>
        <w:bidi w:val="0"/>
        <w:spacing w:line="400" w:lineRule="exact"/>
        <w:jc w:val="center"/>
        <w:rPr>
          <w:rFonts w:hint="eastAsia" w:ascii="宋体" w:hAnsi="宋体" w:eastAsia="宋体" w:cs="宋体"/>
          <w:sz w:val="24"/>
        </w:rPr>
      </w:pPr>
    </w:p>
    <w:p w14:paraId="56C0A4C1">
      <w:pPr>
        <w:pStyle w:val="22"/>
        <w:pageBreakBefore w:val="0"/>
        <w:wordWrap/>
        <w:overflowPunct/>
        <w:topLinePunct w:val="0"/>
        <w:bidi w:val="0"/>
        <w:spacing w:line="400" w:lineRule="exact"/>
        <w:jc w:val="center"/>
        <w:rPr>
          <w:rFonts w:hint="eastAsia" w:ascii="宋体" w:hAnsi="宋体" w:eastAsia="宋体" w:cs="宋体"/>
          <w:sz w:val="24"/>
        </w:rPr>
      </w:pPr>
    </w:p>
    <w:p w14:paraId="4E1C2655">
      <w:pPr>
        <w:pStyle w:val="22"/>
        <w:pageBreakBefore w:val="0"/>
        <w:wordWrap/>
        <w:overflowPunct/>
        <w:topLinePunct w:val="0"/>
        <w:bidi w:val="0"/>
        <w:spacing w:line="400" w:lineRule="exact"/>
        <w:jc w:val="center"/>
        <w:rPr>
          <w:rFonts w:hint="eastAsia" w:ascii="宋体" w:hAnsi="宋体" w:eastAsia="宋体" w:cs="宋体"/>
          <w:sz w:val="24"/>
        </w:rPr>
      </w:pPr>
      <w:r>
        <w:rPr>
          <w:rFonts w:hint="eastAsia" w:ascii="宋体" w:hAnsi="宋体" w:eastAsia="宋体" w:cs="宋体"/>
          <w:sz w:val="24"/>
        </w:rPr>
        <w:t xml:space="preserve">                            </w:t>
      </w:r>
    </w:p>
    <w:p w14:paraId="0AF3ED2D">
      <w:pPr>
        <w:pStyle w:val="22"/>
        <w:pageBreakBefore w:val="0"/>
        <w:wordWrap/>
        <w:overflowPunct/>
        <w:topLinePunct w:val="0"/>
        <w:bidi w:val="0"/>
        <w:spacing w:line="400" w:lineRule="exact"/>
        <w:jc w:val="center"/>
        <w:rPr>
          <w:rFonts w:hint="eastAsia" w:ascii="宋体" w:hAnsi="宋体" w:eastAsia="宋体" w:cs="宋体"/>
          <w:sz w:val="24"/>
        </w:rPr>
      </w:pPr>
    </w:p>
    <w:p w14:paraId="14F2BEDE">
      <w:pPr>
        <w:pStyle w:val="22"/>
        <w:pageBreakBefore w:val="0"/>
        <w:wordWrap/>
        <w:overflowPunct/>
        <w:topLinePunct w:val="0"/>
        <w:bidi w:val="0"/>
        <w:spacing w:line="420" w:lineRule="exact"/>
        <w:ind w:right="29" w:firstLine="3840"/>
        <w:rPr>
          <w:rFonts w:hint="eastAsia" w:ascii="宋体" w:hAnsi="宋体" w:eastAsia="宋体" w:cs="宋体"/>
          <w:sz w:val="24"/>
        </w:rPr>
      </w:pPr>
      <w:r>
        <w:rPr>
          <w:rFonts w:hint="eastAsia" w:ascii="宋体" w:hAnsi="宋体" w:eastAsia="宋体" w:cs="宋体"/>
          <w:sz w:val="24"/>
        </w:rPr>
        <w:t xml:space="preserve"> 供应商（公章）：</w:t>
      </w:r>
    </w:p>
    <w:p w14:paraId="0991E6C8">
      <w:pPr>
        <w:pStyle w:val="22"/>
        <w:pageBreakBefore w:val="0"/>
        <w:wordWrap/>
        <w:overflowPunct/>
        <w:topLinePunct w:val="0"/>
        <w:bidi w:val="0"/>
        <w:spacing w:line="420" w:lineRule="exact"/>
        <w:ind w:right="29" w:firstLine="3960"/>
        <w:rPr>
          <w:rFonts w:hint="eastAsia" w:ascii="宋体" w:hAnsi="宋体" w:eastAsia="宋体" w:cs="宋体"/>
          <w:sz w:val="24"/>
        </w:rPr>
      </w:pPr>
      <w:r>
        <w:rPr>
          <w:rFonts w:hint="eastAsia" w:ascii="宋体" w:hAnsi="宋体" w:eastAsia="宋体" w:cs="宋体"/>
          <w:sz w:val="24"/>
        </w:rPr>
        <w:t xml:space="preserve">法定代表人或授权代表（签字或盖章）：  </w:t>
      </w:r>
    </w:p>
    <w:p w14:paraId="6BA5D57B">
      <w:pPr>
        <w:pStyle w:val="22"/>
        <w:pageBreakBefore w:val="0"/>
        <w:tabs>
          <w:tab w:val="left" w:pos="6555"/>
        </w:tabs>
        <w:wordWrap/>
        <w:overflowPunct/>
        <w:topLinePunct w:val="0"/>
        <w:bidi w:val="0"/>
        <w:spacing w:line="420" w:lineRule="exact"/>
        <w:ind w:firstLine="3960"/>
        <w:rPr>
          <w:rFonts w:hint="eastAsia" w:ascii="宋体" w:hAnsi="宋体" w:eastAsia="宋体" w:cs="宋体"/>
          <w:b/>
          <w:bCs/>
          <w:sz w:val="24"/>
        </w:rPr>
      </w:pPr>
      <w:r>
        <w:rPr>
          <w:rFonts w:hint="eastAsia" w:ascii="宋体" w:hAnsi="宋体" w:eastAsia="宋体" w:cs="宋体"/>
          <w:sz w:val="24"/>
        </w:rPr>
        <w:t>日期：   年  月  日</w:t>
      </w:r>
    </w:p>
    <w:p w14:paraId="0202DEFF">
      <w:pPr>
        <w:pStyle w:val="22"/>
        <w:pageBreakBefore w:val="0"/>
        <w:wordWrap/>
        <w:overflowPunct/>
        <w:topLinePunct w:val="0"/>
        <w:bidi w:val="0"/>
        <w:spacing w:line="400" w:lineRule="exact"/>
        <w:jc w:val="center"/>
        <w:rPr>
          <w:rFonts w:hint="eastAsia" w:ascii="宋体" w:hAnsi="宋体" w:eastAsia="宋体" w:cs="宋体"/>
          <w:sz w:val="24"/>
        </w:rPr>
      </w:pPr>
    </w:p>
    <w:p w14:paraId="2DC85564">
      <w:pPr>
        <w:pStyle w:val="22"/>
        <w:pageBreakBefore w:val="0"/>
        <w:wordWrap/>
        <w:overflowPunct/>
        <w:topLinePunct w:val="0"/>
        <w:bidi w:val="0"/>
        <w:rPr>
          <w:rFonts w:hint="eastAsia" w:ascii="宋体" w:hAnsi="宋体" w:eastAsia="宋体" w:cs="宋体"/>
        </w:rPr>
      </w:pPr>
    </w:p>
    <w:p w14:paraId="53695CE2">
      <w:pPr>
        <w:pStyle w:val="22"/>
        <w:pageBreakBefore w:val="0"/>
        <w:wordWrap/>
        <w:overflowPunct/>
        <w:topLinePunct w:val="0"/>
        <w:bidi w:val="0"/>
        <w:rPr>
          <w:rFonts w:hint="eastAsia" w:ascii="宋体" w:hAnsi="宋体" w:eastAsia="宋体" w:cs="宋体"/>
        </w:rPr>
      </w:pPr>
    </w:p>
    <w:p w14:paraId="70444849">
      <w:pPr>
        <w:pStyle w:val="22"/>
        <w:pageBreakBefore w:val="0"/>
        <w:wordWrap/>
        <w:overflowPunct/>
        <w:topLinePunct w:val="0"/>
        <w:bidi w:val="0"/>
        <w:rPr>
          <w:rFonts w:hint="eastAsia" w:ascii="宋体" w:hAnsi="宋体" w:eastAsia="宋体" w:cs="宋体"/>
        </w:rPr>
      </w:pPr>
    </w:p>
    <w:p w14:paraId="50960417">
      <w:pPr>
        <w:pStyle w:val="22"/>
        <w:pageBreakBefore w:val="0"/>
        <w:wordWrap/>
        <w:overflowPunct/>
        <w:topLinePunct w:val="0"/>
        <w:bidi w:val="0"/>
        <w:rPr>
          <w:rFonts w:hint="eastAsia" w:ascii="宋体" w:hAnsi="宋体" w:eastAsia="宋体" w:cs="宋体"/>
        </w:rPr>
      </w:pPr>
    </w:p>
    <w:p w14:paraId="6B1E5326">
      <w:pPr>
        <w:pStyle w:val="22"/>
        <w:pageBreakBefore w:val="0"/>
        <w:wordWrap/>
        <w:overflowPunct/>
        <w:topLinePunct w:val="0"/>
        <w:bidi w:val="0"/>
        <w:rPr>
          <w:rFonts w:hint="eastAsia" w:ascii="宋体" w:hAnsi="宋体" w:eastAsia="宋体" w:cs="宋体"/>
        </w:rPr>
      </w:pPr>
    </w:p>
    <w:p w14:paraId="6F6DD11F">
      <w:pPr>
        <w:pStyle w:val="22"/>
        <w:pageBreakBefore w:val="0"/>
        <w:wordWrap/>
        <w:overflowPunct/>
        <w:topLinePunct w:val="0"/>
        <w:bidi w:val="0"/>
        <w:rPr>
          <w:rFonts w:hint="eastAsia" w:ascii="宋体" w:hAnsi="宋体" w:eastAsia="宋体" w:cs="宋体"/>
        </w:rPr>
      </w:pPr>
    </w:p>
    <w:p w14:paraId="30B5AAE8">
      <w:pPr>
        <w:pStyle w:val="22"/>
        <w:pageBreakBefore w:val="0"/>
        <w:wordWrap/>
        <w:overflowPunct/>
        <w:topLinePunct w:val="0"/>
        <w:bidi w:val="0"/>
        <w:rPr>
          <w:rFonts w:hint="eastAsia" w:ascii="宋体" w:hAnsi="宋体" w:eastAsia="宋体" w:cs="宋体"/>
        </w:rPr>
      </w:pPr>
    </w:p>
    <w:p w14:paraId="6A15A26F">
      <w:pPr>
        <w:pStyle w:val="240"/>
        <w:pageBreakBefore w:val="0"/>
        <w:wordWrap/>
        <w:overflowPunct/>
        <w:topLinePunct w:val="0"/>
        <w:bidi w:val="0"/>
        <w:ind w:left="0" w:firstLine="0"/>
        <w:rPr>
          <w:rFonts w:hint="eastAsia" w:ascii="宋体" w:hAnsi="宋体" w:eastAsia="宋体" w:cs="宋体"/>
        </w:rPr>
      </w:pPr>
    </w:p>
    <w:p w14:paraId="4FC17569">
      <w:pPr>
        <w:pStyle w:val="240"/>
        <w:pageBreakBefore w:val="0"/>
        <w:wordWrap/>
        <w:overflowPunct/>
        <w:topLinePunct w:val="0"/>
        <w:bidi w:val="0"/>
        <w:ind w:left="0" w:firstLine="0"/>
        <w:rPr>
          <w:rFonts w:hint="eastAsia" w:ascii="宋体" w:hAnsi="宋体" w:eastAsia="宋体" w:cs="宋体"/>
        </w:rPr>
      </w:pPr>
    </w:p>
    <w:p w14:paraId="077B38E6">
      <w:pPr>
        <w:pStyle w:val="240"/>
        <w:pageBreakBefore w:val="0"/>
        <w:wordWrap/>
        <w:overflowPunct/>
        <w:topLinePunct w:val="0"/>
        <w:bidi w:val="0"/>
        <w:ind w:left="0" w:firstLine="0"/>
        <w:rPr>
          <w:rFonts w:hint="eastAsia" w:ascii="宋体" w:hAnsi="宋体" w:eastAsia="宋体" w:cs="宋体"/>
        </w:rPr>
      </w:pPr>
    </w:p>
    <w:p w14:paraId="3397308C">
      <w:pPr>
        <w:pStyle w:val="22"/>
        <w:pageBreakBefore w:val="0"/>
        <w:wordWrap/>
        <w:overflowPunct/>
        <w:topLinePunct w:val="0"/>
        <w:bidi w:val="0"/>
        <w:ind w:firstLine="2711"/>
        <w:rPr>
          <w:rFonts w:hint="eastAsia" w:ascii="宋体" w:hAnsi="宋体" w:eastAsia="宋体" w:cs="宋体"/>
          <w:b/>
          <w:sz w:val="30"/>
          <w:szCs w:val="30"/>
        </w:rPr>
      </w:pPr>
    </w:p>
    <w:p w14:paraId="4D950BB9">
      <w:pPr>
        <w:pStyle w:val="22"/>
        <w:pageBreakBefore w:val="0"/>
        <w:wordWrap/>
        <w:overflowPunct/>
        <w:topLinePunct w:val="0"/>
        <w:bidi w:val="0"/>
        <w:ind w:firstLine="2711"/>
        <w:rPr>
          <w:rFonts w:hint="eastAsia" w:ascii="宋体" w:hAnsi="宋体" w:eastAsia="宋体" w:cs="宋体"/>
          <w:b/>
          <w:sz w:val="30"/>
          <w:szCs w:val="30"/>
          <w:highlight w:val="none"/>
        </w:rPr>
      </w:pPr>
    </w:p>
    <w:p w14:paraId="5D67E88D">
      <w:pPr>
        <w:pStyle w:val="22"/>
        <w:pageBreakBefore w:val="0"/>
        <w:wordWrap/>
        <w:overflowPunct/>
        <w:topLinePunct w:val="0"/>
        <w:bidi w:val="0"/>
        <w:ind w:firstLine="2711"/>
        <w:rPr>
          <w:rFonts w:hint="eastAsia" w:ascii="宋体" w:hAnsi="宋体" w:eastAsia="宋体" w:cs="宋体"/>
          <w:b/>
          <w:sz w:val="30"/>
          <w:szCs w:val="30"/>
          <w:highlight w:val="none"/>
        </w:rPr>
      </w:pPr>
    </w:p>
    <w:p w14:paraId="36376D6B">
      <w:pPr>
        <w:pStyle w:val="22"/>
        <w:pageBreakBefore w:val="0"/>
        <w:wordWrap/>
        <w:overflowPunct/>
        <w:topLinePunct w:val="0"/>
        <w:bidi w:val="0"/>
        <w:rPr>
          <w:rFonts w:hint="eastAsia" w:ascii="宋体" w:hAnsi="宋体" w:eastAsia="宋体" w:cs="宋体"/>
        </w:rPr>
      </w:pPr>
    </w:p>
    <w:p w14:paraId="77C2EEAA">
      <w:pPr>
        <w:pStyle w:val="22"/>
        <w:pageBreakBefore w:val="0"/>
        <w:wordWrap/>
        <w:overflowPunct/>
        <w:topLinePunct w:val="0"/>
        <w:bidi w:val="0"/>
        <w:ind w:firstLine="2711"/>
        <w:rPr>
          <w:rFonts w:hint="eastAsia" w:ascii="宋体" w:hAnsi="宋体" w:eastAsia="宋体" w:cs="宋体"/>
          <w:b/>
          <w:sz w:val="30"/>
          <w:szCs w:val="30"/>
          <w:highlight w:val="none"/>
        </w:rPr>
      </w:pPr>
    </w:p>
    <w:p w14:paraId="34304684">
      <w:pPr>
        <w:pStyle w:val="22"/>
        <w:pageBreakBefore w:val="0"/>
        <w:wordWrap/>
        <w:overflowPunct/>
        <w:topLinePunct w:val="0"/>
        <w:bidi w:val="0"/>
        <w:ind w:firstLine="2711"/>
        <w:outlineLvl w:val="1"/>
        <w:rPr>
          <w:rFonts w:hint="eastAsia" w:ascii="宋体" w:hAnsi="宋体" w:eastAsia="宋体" w:cs="宋体"/>
          <w:b/>
          <w:bCs/>
          <w:sz w:val="30"/>
          <w:szCs w:val="30"/>
          <w:highlight w:val="none"/>
        </w:rPr>
      </w:pPr>
      <w:r>
        <w:rPr>
          <w:rFonts w:hint="eastAsia" w:ascii="宋体" w:hAnsi="宋体" w:eastAsia="宋体" w:cs="宋体"/>
          <w:b/>
          <w:bCs/>
          <w:sz w:val="30"/>
          <w:szCs w:val="30"/>
        </w:rPr>
        <w:t>12、预付款保函支付条款模板</w:t>
      </w:r>
    </w:p>
    <w:p w14:paraId="1C7470F4">
      <w:pPr>
        <w:pStyle w:val="22"/>
        <w:pageBreakBefore w:val="0"/>
        <w:wordWrap/>
        <w:overflowPunct/>
        <w:topLinePunct w:val="0"/>
        <w:bidi w:val="0"/>
        <w:spacing w:line="360" w:lineRule="auto"/>
        <w:ind w:firstLine="482"/>
        <w:rPr>
          <w:rFonts w:hint="eastAsia" w:ascii="宋体" w:hAnsi="宋体" w:eastAsia="宋体" w:cs="宋体"/>
          <w:b/>
          <w:bCs/>
          <w:sz w:val="24"/>
        </w:rPr>
      </w:pPr>
    </w:p>
    <w:p w14:paraId="68042A1F">
      <w:pPr>
        <w:pStyle w:val="22"/>
        <w:pageBreakBefore w:val="0"/>
        <w:wordWrap/>
        <w:overflowPunct/>
        <w:topLinePunct w:val="0"/>
        <w:bidi w:val="0"/>
        <w:spacing w:line="360" w:lineRule="auto"/>
        <w:ind w:firstLine="482"/>
        <w:rPr>
          <w:rFonts w:hint="eastAsia" w:ascii="宋体" w:hAnsi="宋体" w:eastAsia="宋体" w:cs="宋体"/>
          <w:b/>
          <w:bCs/>
          <w:sz w:val="24"/>
        </w:rPr>
      </w:pPr>
      <w:r>
        <w:rPr>
          <w:rFonts w:hint="eastAsia" w:ascii="宋体" w:hAnsi="宋体" w:eastAsia="宋体" w:cs="宋体"/>
          <w:b/>
          <w:bCs/>
          <w:sz w:val="24"/>
        </w:rPr>
        <w:t>付款条件一：提交预付款保函的</w:t>
      </w:r>
    </w:p>
    <w:p w14:paraId="5ED796FA">
      <w:pPr>
        <w:pStyle w:val="22"/>
        <w:pageBreakBefore w:val="0"/>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合同签订且乙方向甲方出具预付款保函后</w:t>
      </w:r>
      <w:r>
        <w:rPr>
          <w:rFonts w:hint="eastAsia" w:ascii="宋体" w:hAnsi="宋体" w:eastAsia="宋体" w:cs="宋体"/>
          <w:sz w:val="24"/>
          <w:u w:val="single"/>
        </w:rPr>
        <w:t xml:space="preserve">    </w:t>
      </w:r>
      <w:r>
        <w:rPr>
          <w:rFonts w:hint="eastAsia" w:ascii="宋体" w:hAnsi="宋体" w:eastAsia="宋体" w:cs="宋体"/>
          <w:sz w:val="24"/>
        </w:rPr>
        <w:t>个工作日内，甲方应支付合同价款的百分之</w:t>
      </w:r>
      <w:r>
        <w:rPr>
          <w:rFonts w:hint="eastAsia" w:ascii="宋体" w:hAnsi="宋体" w:eastAsia="宋体" w:cs="宋体"/>
          <w:sz w:val="24"/>
          <w:u w:val="single"/>
        </w:rPr>
        <w:t xml:space="preserve">  XX  ( XX %)，</w:t>
      </w:r>
      <w:r>
        <w:rPr>
          <w:rFonts w:hint="eastAsia" w:ascii="宋体" w:hAnsi="宋体" w:eastAsia="宋体" w:cs="宋体"/>
          <w:sz w:val="24"/>
        </w:rPr>
        <w:t>小写</w:t>
      </w:r>
      <w:r>
        <w:rPr>
          <w:rFonts w:hint="eastAsia" w:ascii="宋体" w:hAnsi="宋体" w:eastAsia="宋体" w:cs="宋体"/>
          <w:sz w:val="24"/>
          <w:u w:val="single"/>
        </w:rPr>
        <w:t xml:space="preserve">￥       </w:t>
      </w:r>
      <w:r>
        <w:rPr>
          <w:rFonts w:hint="eastAsia" w:ascii="宋体" w:hAnsi="宋体" w:eastAsia="宋体" w:cs="宋体"/>
          <w:sz w:val="24"/>
        </w:rPr>
        <w:t>大写：</w:t>
      </w:r>
      <w:r>
        <w:rPr>
          <w:rFonts w:hint="eastAsia" w:ascii="宋体" w:hAnsi="宋体" w:eastAsia="宋体" w:cs="宋体"/>
          <w:sz w:val="24"/>
          <w:u w:val="single"/>
        </w:rPr>
        <w:t xml:space="preserve">人民币        </w:t>
      </w:r>
      <w:r>
        <w:rPr>
          <w:rFonts w:hint="eastAsia" w:ascii="宋体" w:hAnsi="宋体" w:eastAsia="宋体" w:cs="宋体"/>
          <w:sz w:val="24"/>
        </w:rPr>
        <w:t>。</w:t>
      </w:r>
    </w:p>
    <w:p w14:paraId="30CDED2D">
      <w:pPr>
        <w:pStyle w:val="22"/>
        <w:pageBreakBefore w:val="0"/>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乙方需提交的支付文件：乙方出具的全额正式发票。</w:t>
      </w:r>
    </w:p>
    <w:p w14:paraId="4995C226">
      <w:pPr>
        <w:pStyle w:val="22"/>
        <w:pageBreakBefore w:val="0"/>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(2)验收合格后</w:t>
      </w:r>
      <w:r>
        <w:rPr>
          <w:rFonts w:hint="eastAsia" w:ascii="宋体" w:hAnsi="宋体" w:eastAsia="宋体" w:cs="宋体"/>
          <w:sz w:val="24"/>
          <w:u w:val="single"/>
        </w:rPr>
        <w:t xml:space="preserve">    </w:t>
      </w:r>
      <w:r>
        <w:rPr>
          <w:rFonts w:hint="eastAsia" w:ascii="宋体" w:hAnsi="宋体" w:eastAsia="宋体" w:cs="宋体"/>
          <w:sz w:val="24"/>
        </w:rPr>
        <w:t>个工作日内，甲方应支付合同价款的百分之</w:t>
      </w:r>
      <w:r>
        <w:rPr>
          <w:rFonts w:hint="eastAsia" w:ascii="宋体" w:hAnsi="宋体" w:eastAsia="宋体" w:cs="宋体"/>
          <w:sz w:val="24"/>
          <w:u w:val="single"/>
        </w:rPr>
        <w:t xml:space="preserve"> XX </w:t>
      </w:r>
      <w:r>
        <w:rPr>
          <w:rFonts w:hint="eastAsia" w:ascii="宋体" w:hAnsi="宋体" w:eastAsia="宋体" w:cs="宋体"/>
          <w:sz w:val="24"/>
        </w:rPr>
        <w:t>(</w:t>
      </w:r>
      <w:r>
        <w:rPr>
          <w:rFonts w:hint="eastAsia" w:ascii="宋体" w:hAnsi="宋体" w:eastAsia="宋体" w:cs="宋体"/>
          <w:sz w:val="24"/>
          <w:u w:val="single"/>
        </w:rPr>
        <w:t>XX</w:t>
      </w:r>
      <w:r>
        <w:rPr>
          <w:rFonts w:hint="eastAsia" w:ascii="宋体" w:hAnsi="宋体" w:eastAsia="宋体" w:cs="宋体"/>
          <w:sz w:val="24"/>
        </w:rPr>
        <w:t>%)小写￥</w:t>
      </w:r>
      <w:r>
        <w:rPr>
          <w:rFonts w:hint="eastAsia" w:ascii="宋体" w:hAnsi="宋体" w:eastAsia="宋体" w:cs="宋体"/>
          <w:sz w:val="24"/>
          <w:u w:val="single"/>
        </w:rPr>
        <w:t xml:space="preserve">         </w:t>
      </w:r>
      <w:r>
        <w:rPr>
          <w:rFonts w:hint="eastAsia" w:ascii="宋体" w:hAnsi="宋体" w:eastAsia="宋体" w:cs="宋体"/>
          <w:sz w:val="24"/>
        </w:rPr>
        <w:t xml:space="preserve">大写：人民币 </w:t>
      </w:r>
      <w:r>
        <w:rPr>
          <w:rFonts w:hint="eastAsia" w:ascii="宋体" w:hAnsi="宋体" w:eastAsia="宋体" w:cs="宋体"/>
          <w:sz w:val="24"/>
          <w:u w:val="single"/>
        </w:rPr>
        <w:t xml:space="preserve">         </w:t>
      </w:r>
      <w:r>
        <w:rPr>
          <w:rFonts w:hint="eastAsia" w:ascii="宋体" w:hAnsi="宋体" w:eastAsia="宋体" w:cs="宋体"/>
          <w:sz w:val="24"/>
        </w:rPr>
        <w:t>。</w:t>
      </w:r>
    </w:p>
    <w:p w14:paraId="48EBE3FE">
      <w:pPr>
        <w:pStyle w:val="22"/>
        <w:pageBreakBefore w:val="0"/>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w:t>
      </w:r>
    </w:p>
    <w:p w14:paraId="620608BB">
      <w:pPr>
        <w:pStyle w:val="22"/>
        <w:pageBreakBefore w:val="0"/>
        <w:wordWrap/>
        <w:overflowPunct/>
        <w:topLinePunct w:val="0"/>
        <w:bidi w:val="0"/>
        <w:spacing w:line="360" w:lineRule="auto"/>
        <w:ind w:firstLine="482"/>
        <w:rPr>
          <w:rFonts w:hint="eastAsia" w:ascii="宋体" w:hAnsi="宋体" w:eastAsia="宋体" w:cs="宋体"/>
          <w:b/>
          <w:bCs/>
          <w:sz w:val="24"/>
        </w:rPr>
      </w:pPr>
    </w:p>
    <w:p w14:paraId="29594D66">
      <w:pPr>
        <w:pStyle w:val="22"/>
        <w:pageBreakBefore w:val="0"/>
        <w:wordWrap/>
        <w:overflowPunct/>
        <w:topLinePunct w:val="0"/>
        <w:bidi w:val="0"/>
        <w:spacing w:line="360" w:lineRule="auto"/>
        <w:ind w:firstLine="482"/>
        <w:rPr>
          <w:rFonts w:hint="eastAsia" w:ascii="宋体" w:hAnsi="宋体" w:eastAsia="宋体" w:cs="宋体"/>
          <w:b/>
          <w:bCs/>
          <w:sz w:val="24"/>
        </w:rPr>
      </w:pPr>
      <w:r>
        <w:rPr>
          <w:rFonts w:hint="eastAsia" w:ascii="宋体" w:hAnsi="宋体" w:eastAsia="宋体" w:cs="宋体"/>
          <w:b/>
          <w:bCs/>
          <w:sz w:val="24"/>
        </w:rPr>
        <w:t>付款条件二：不提交预付款保函的</w:t>
      </w:r>
    </w:p>
    <w:p w14:paraId="09B16763">
      <w:pPr>
        <w:pStyle w:val="22"/>
        <w:pageBreakBefore w:val="0"/>
        <w:numPr>
          <w:ilvl w:val="0"/>
          <w:numId w:val="8"/>
        </w:numPr>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合同签订后</w:t>
      </w:r>
      <w:r>
        <w:rPr>
          <w:rFonts w:hint="eastAsia" w:ascii="宋体" w:hAnsi="宋体" w:eastAsia="宋体" w:cs="宋体"/>
          <w:sz w:val="24"/>
          <w:u w:val="single"/>
        </w:rPr>
        <w:t xml:space="preserve">    </w:t>
      </w:r>
      <w:r>
        <w:rPr>
          <w:rFonts w:hint="eastAsia" w:ascii="宋体" w:hAnsi="宋体" w:eastAsia="宋体" w:cs="宋体"/>
          <w:sz w:val="24"/>
        </w:rPr>
        <w:t>个工作日内，甲方应支付合同价款的百分之</w:t>
      </w:r>
      <w:r>
        <w:rPr>
          <w:rFonts w:hint="eastAsia" w:ascii="宋体" w:hAnsi="宋体" w:eastAsia="宋体" w:cs="宋体"/>
          <w:sz w:val="24"/>
          <w:u w:val="single"/>
        </w:rPr>
        <w:t xml:space="preserve"> XX </w:t>
      </w:r>
      <w:r>
        <w:rPr>
          <w:rFonts w:hint="eastAsia" w:ascii="宋体" w:hAnsi="宋体" w:eastAsia="宋体" w:cs="宋体"/>
          <w:sz w:val="24"/>
        </w:rPr>
        <w:t>(</w:t>
      </w:r>
      <w:r>
        <w:rPr>
          <w:rFonts w:hint="eastAsia" w:ascii="宋体" w:hAnsi="宋体" w:eastAsia="宋体" w:cs="宋体"/>
          <w:sz w:val="24"/>
          <w:u w:val="single"/>
        </w:rPr>
        <w:t xml:space="preserve"> XX </w:t>
      </w:r>
      <w:r>
        <w:rPr>
          <w:rFonts w:hint="eastAsia" w:ascii="宋体" w:hAnsi="宋体" w:eastAsia="宋体" w:cs="宋体"/>
          <w:sz w:val="24"/>
        </w:rPr>
        <w:t>%)小写￥</w:t>
      </w:r>
      <w:r>
        <w:rPr>
          <w:rFonts w:hint="eastAsia" w:ascii="宋体" w:hAnsi="宋体" w:eastAsia="宋体" w:cs="宋体"/>
          <w:sz w:val="24"/>
          <w:u w:val="single"/>
        </w:rPr>
        <w:t xml:space="preserve">       </w:t>
      </w:r>
      <w:r>
        <w:rPr>
          <w:rFonts w:hint="eastAsia" w:ascii="宋体" w:hAnsi="宋体" w:eastAsia="宋体" w:cs="宋体"/>
          <w:sz w:val="24"/>
        </w:rPr>
        <w:t>大写：人民币</w:t>
      </w:r>
      <w:r>
        <w:rPr>
          <w:rFonts w:hint="eastAsia" w:ascii="宋体" w:hAnsi="宋体" w:eastAsia="宋体" w:cs="宋体"/>
          <w:sz w:val="24"/>
          <w:u w:val="single"/>
        </w:rPr>
        <w:t xml:space="preserve">        </w:t>
      </w:r>
      <w:r>
        <w:rPr>
          <w:rFonts w:hint="eastAsia" w:ascii="宋体" w:hAnsi="宋体" w:eastAsia="宋体" w:cs="宋体"/>
          <w:sz w:val="24"/>
        </w:rPr>
        <w:t>。</w:t>
      </w:r>
    </w:p>
    <w:p w14:paraId="467BD203">
      <w:pPr>
        <w:pStyle w:val="22"/>
        <w:pageBreakBefore w:val="0"/>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乙方需提交的支付文件：乙方出具的全额正式发票。</w:t>
      </w:r>
    </w:p>
    <w:p w14:paraId="2C0A121D">
      <w:pPr>
        <w:pStyle w:val="22"/>
        <w:pageBreakBefore w:val="0"/>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(2)验收合格后</w:t>
      </w:r>
      <w:r>
        <w:rPr>
          <w:rFonts w:hint="eastAsia" w:ascii="宋体" w:hAnsi="宋体" w:eastAsia="宋体" w:cs="宋体"/>
          <w:sz w:val="24"/>
          <w:u w:val="single"/>
        </w:rPr>
        <w:t xml:space="preserve">    </w:t>
      </w:r>
      <w:r>
        <w:rPr>
          <w:rFonts w:hint="eastAsia" w:ascii="宋体" w:hAnsi="宋体" w:eastAsia="宋体" w:cs="宋体"/>
          <w:sz w:val="24"/>
        </w:rPr>
        <w:t>个工作日内，甲方应支付合同价款的百分之</w:t>
      </w:r>
      <w:r>
        <w:rPr>
          <w:rFonts w:hint="eastAsia" w:ascii="宋体" w:hAnsi="宋体" w:eastAsia="宋体" w:cs="宋体"/>
          <w:sz w:val="24"/>
          <w:u w:val="single"/>
        </w:rPr>
        <w:t xml:space="preserve"> XX </w:t>
      </w:r>
      <w:r>
        <w:rPr>
          <w:rFonts w:hint="eastAsia" w:ascii="宋体" w:hAnsi="宋体" w:eastAsia="宋体" w:cs="宋体"/>
          <w:sz w:val="24"/>
        </w:rPr>
        <w:t>(</w:t>
      </w:r>
      <w:r>
        <w:rPr>
          <w:rFonts w:hint="eastAsia" w:ascii="宋体" w:hAnsi="宋体" w:eastAsia="宋体" w:cs="宋体"/>
          <w:sz w:val="24"/>
          <w:u w:val="single"/>
        </w:rPr>
        <w:t>XX</w:t>
      </w:r>
      <w:r>
        <w:rPr>
          <w:rFonts w:hint="eastAsia" w:ascii="宋体" w:hAnsi="宋体" w:eastAsia="宋体" w:cs="宋体"/>
          <w:sz w:val="24"/>
        </w:rPr>
        <w:t>%)小写￥</w:t>
      </w:r>
      <w:r>
        <w:rPr>
          <w:rFonts w:hint="eastAsia" w:ascii="宋体" w:hAnsi="宋体" w:eastAsia="宋体" w:cs="宋体"/>
          <w:sz w:val="24"/>
          <w:u w:val="single"/>
        </w:rPr>
        <w:t xml:space="preserve">         </w:t>
      </w:r>
      <w:r>
        <w:rPr>
          <w:rFonts w:hint="eastAsia" w:ascii="宋体" w:hAnsi="宋体" w:eastAsia="宋体" w:cs="宋体"/>
          <w:sz w:val="24"/>
        </w:rPr>
        <w:t xml:space="preserve">大写：人民币 </w:t>
      </w:r>
      <w:r>
        <w:rPr>
          <w:rFonts w:hint="eastAsia" w:ascii="宋体" w:hAnsi="宋体" w:eastAsia="宋体" w:cs="宋体"/>
          <w:sz w:val="24"/>
          <w:u w:val="single"/>
        </w:rPr>
        <w:t xml:space="preserve">         </w:t>
      </w:r>
      <w:r>
        <w:rPr>
          <w:rFonts w:hint="eastAsia" w:ascii="宋体" w:hAnsi="宋体" w:eastAsia="宋体" w:cs="宋体"/>
          <w:sz w:val="24"/>
        </w:rPr>
        <w:t>。</w:t>
      </w:r>
    </w:p>
    <w:p w14:paraId="494FA8D1">
      <w:pPr>
        <w:pStyle w:val="22"/>
        <w:pageBreakBefore w:val="0"/>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w:t>
      </w:r>
    </w:p>
    <w:p w14:paraId="279D0C53">
      <w:pPr>
        <w:pStyle w:val="22"/>
        <w:pageBreakBefore w:val="0"/>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 xml:space="preserve"> </w:t>
      </w:r>
    </w:p>
    <w:p w14:paraId="0EE9994A">
      <w:pPr>
        <w:pStyle w:val="22"/>
        <w:pageBreakBefore w:val="0"/>
        <w:wordWrap/>
        <w:overflowPunct/>
        <w:topLinePunct w:val="0"/>
        <w:bidi w:val="0"/>
        <w:spacing w:line="360" w:lineRule="auto"/>
        <w:ind w:firstLine="480"/>
        <w:rPr>
          <w:rFonts w:hint="eastAsia" w:ascii="宋体" w:hAnsi="宋体" w:eastAsia="宋体" w:cs="宋体"/>
          <w:sz w:val="24"/>
        </w:rPr>
      </w:pPr>
    </w:p>
    <w:p w14:paraId="449326CC">
      <w:pPr>
        <w:pStyle w:val="22"/>
        <w:pageBreakBefore w:val="0"/>
        <w:wordWrap/>
        <w:overflowPunct/>
        <w:topLinePunct w:val="0"/>
        <w:bidi w:val="0"/>
        <w:spacing w:line="360" w:lineRule="auto"/>
        <w:ind w:firstLine="480"/>
        <w:rPr>
          <w:rFonts w:hint="eastAsia" w:ascii="宋体" w:hAnsi="宋体" w:eastAsia="宋体" w:cs="宋体"/>
          <w:sz w:val="24"/>
        </w:rPr>
      </w:pPr>
    </w:p>
    <w:p w14:paraId="21929BEB">
      <w:pPr>
        <w:pStyle w:val="22"/>
        <w:pageBreakBefore w:val="0"/>
        <w:wordWrap/>
        <w:overflowPunct/>
        <w:topLinePunct w:val="0"/>
        <w:bidi w:val="0"/>
        <w:spacing w:line="360" w:lineRule="auto"/>
        <w:ind w:firstLine="480"/>
        <w:rPr>
          <w:rFonts w:hint="eastAsia" w:ascii="宋体" w:hAnsi="宋体" w:eastAsia="宋体" w:cs="宋体"/>
          <w:sz w:val="24"/>
        </w:rPr>
      </w:pPr>
    </w:p>
    <w:p w14:paraId="4281F8FA">
      <w:pPr>
        <w:pStyle w:val="22"/>
        <w:pageBreakBefore w:val="0"/>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注: 1、付款条件一中，出具预付款保函后支付的合同款应当与保函金额一致。</w:t>
      </w:r>
    </w:p>
    <w:p w14:paraId="38395569">
      <w:pPr>
        <w:pStyle w:val="22"/>
        <w:pageBreakBefore w:val="0"/>
        <w:wordWrap/>
        <w:overflowPunct/>
        <w:topLinePunct w:val="0"/>
        <w:bidi w:val="0"/>
        <w:spacing w:line="360" w:lineRule="auto"/>
        <w:ind w:firstLine="480"/>
        <w:rPr>
          <w:rFonts w:hint="eastAsia" w:ascii="宋体" w:hAnsi="宋体" w:eastAsia="宋体" w:cs="宋体"/>
          <w:sz w:val="24"/>
        </w:rPr>
      </w:pPr>
      <w:r>
        <w:rPr>
          <w:rFonts w:hint="eastAsia" w:ascii="宋体" w:hAnsi="宋体" w:eastAsia="宋体" w:cs="宋体"/>
          <w:sz w:val="24"/>
        </w:rPr>
        <w:t>2、付款条件二中，预付款比例设定应符合《关于做好政府采购支持企业发展有关事项的通知》(苏财购（2020）52号)要求。</w:t>
      </w:r>
    </w:p>
    <w:p w14:paraId="4835CDEE">
      <w:pPr>
        <w:pStyle w:val="22"/>
        <w:pageBreakBefore w:val="0"/>
        <w:widowControl/>
        <w:wordWrap/>
        <w:overflowPunct/>
        <w:topLinePunct w:val="0"/>
        <w:bidi w:val="0"/>
        <w:spacing w:before="100" w:beforeAutospacing="1" w:after="100" w:afterAutospacing="1" w:line="450" w:lineRule="atLeast"/>
        <w:ind w:firstLine="2570"/>
        <w:rPr>
          <w:rFonts w:hint="eastAsia" w:ascii="宋体" w:hAnsi="宋体" w:eastAsia="宋体" w:cs="宋体"/>
          <w:b/>
          <w:bCs/>
          <w:sz w:val="32"/>
          <w:szCs w:val="32"/>
        </w:rPr>
      </w:pPr>
    </w:p>
    <w:p w14:paraId="5B2D8B7D">
      <w:pPr>
        <w:pStyle w:val="20"/>
        <w:rPr>
          <w:rFonts w:hint="eastAsia"/>
        </w:rPr>
      </w:pPr>
    </w:p>
    <w:p w14:paraId="1E2C4662">
      <w:pPr>
        <w:pStyle w:val="21"/>
        <w:pageBreakBefore w:val="0"/>
        <w:wordWrap/>
        <w:overflowPunct/>
        <w:topLinePunct w:val="0"/>
        <w:bidi w:val="0"/>
        <w:rPr>
          <w:rFonts w:hint="eastAsia" w:ascii="宋体" w:hAnsi="宋体" w:eastAsia="宋体" w:cs="宋体"/>
          <w:b/>
          <w:bCs/>
          <w:sz w:val="32"/>
          <w:szCs w:val="32"/>
        </w:rPr>
      </w:pPr>
    </w:p>
    <w:p w14:paraId="540096D5">
      <w:pPr>
        <w:pStyle w:val="22"/>
        <w:pageBreakBefore w:val="0"/>
        <w:widowControl/>
        <w:wordWrap/>
        <w:overflowPunct/>
        <w:topLinePunct w:val="0"/>
        <w:bidi w:val="0"/>
        <w:spacing w:line="480" w:lineRule="auto"/>
        <w:ind w:firstLine="602"/>
        <w:jc w:val="center"/>
        <w:outlineLvl w:val="1"/>
        <w:rPr>
          <w:rFonts w:hint="eastAsia" w:ascii="宋体" w:hAnsi="宋体" w:eastAsia="宋体" w:cs="宋体"/>
          <w:b/>
          <w:sz w:val="30"/>
          <w:szCs w:val="30"/>
        </w:rPr>
      </w:pPr>
      <w:r>
        <w:rPr>
          <w:rFonts w:hint="eastAsia" w:ascii="宋体" w:hAnsi="宋体" w:eastAsia="宋体" w:cs="宋体"/>
          <w:b/>
          <w:sz w:val="30"/>
          <w:szCs w:val="30"/>
        </w:rPr>
        <w:t>13、具备履行合同所必需的设备和专业技术能力的书面声明（附证明材料复印件）格式</w:t>
      </w:r>
    </w:p>
    <w:p w14:paraId="7D91D76B">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 xml:space="preserve">项目名称：                        </w:t>
      </w:r>
    </w:p>
    <w:p w14:paraId="1A653E74">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 xml:space="preserve">项目编号：                          </w:t>
      </w:r>
    </w:p>
    <w:p w14:paraId="271AC58F">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供应商郑重声明：供应商具备履行合同（项目名称：</w:t>
      </w:r>
      <w:r>
        <w:rPr>
          <w:rFonts w:hint="eastAsia" w:ascii="宋体" w:hAnsi="宋体" w:eastAsia="宋体" w:cs="宋体"/>
          <w:sz w:val="24"/>
          <w:u w:val="single"/>
        </w:rPr>
        <w:t xml:space="preserve">                 </w:t>
      </w:r>
      <w:r>
        <w:rPr>
          <w:rFonts w:hint="eastAsia" w:ascii="宋体" w:hAnsi="宋体" w:eastAsia="宋体" w:cs="宋体"/>
          <w:sz w:val="24"/>
        </w:rPr>
        <w:t>，项目编号：</w:t>
      </w:r>
      <w:r>
        <w:rPr>
          <w:rFonts w:hint="eastAsia" w:ascii="宋体" w:hAnsi="宋体" w:eastAsia="宋体" w:cs="宋体"/>
          <w:sz w:val="24"/>
          <w:u w:val="single"/>
        </w:rPr>
        <w:t xml:space="preserve">              </w:t>
      </w:r>
      <w:r>
        <w:rPr>
          <w:rFonts w:hint="eastAsia" w:ascii="宋体" w:hAnsi="宋体" w:eastAsia="宋体" w:cs="宋体"/>
          <w:sz w:val="24"/>
        </w:rPr>
        <w:t xml:space="preserve"> 所必需的设备和专业技术能力， 具体为：</w:t>
      </w:r>
    </w:p>
    <w:p w14:paraId="29660150">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设备：</w:t>
      </w:r>
    </w:p>
    <w:p w14:paraId="7F899CC4">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 xml:space="preserve">1、 </w:t>
      </w:r>
      <w:r>
        <w:rPr>
          <w:rFonts w:hint="eastAsia" w:ascii="宋体" w:hAnsi="宋体" w:eastAsia="宋体" w:cs="宋体"/>
          <w:sz w:val="24"/>
        </w:rPr>
        <w:tab/>
      </w:r>
      <w:r>
        <w:rPr>
          <w:rFonts w:hint="eastAsia" w:ascii="宋体" w:hAnsi="宋体" w:eastAsia="宋体" w:cs="宋体"/>
          <w:sz w:val="24"/>
        </w:rPr>
        <w:t>（证明材料复印件附后）</w:t>
      </w:r>
    </w:p>
    <w:p w14:paraId="57B05DB9">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 xml:space="preserve">2、 </w:t>
      </w:r>
      <w:r>
        <w:rPr>
          <w:rFonts w:hint="eastAsia" w:ascii="宋体" w:hAnsi="宋体" w:eastAsia="宋体" w:cs="宋体"/>
          <w:sz w:val="24"/>
        </w:rPr>
        <w:tab/>
      </w:r>
      <w:r>
        <w:rPr>
          <w:rFonts w:hint="eastAsia" w:ascii="宋体" w:hAnsi="宋体" w:eastAsia="宋体" w:cs="宋体"/>
          <w:sz w:val="24"/>
        </w:rPr>
        <w:t>（证明材料复印件附后）</w:t>
      </w:r>
    </w:p>
    <w:p w14:paraId="5426EF7E">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 xml:space="preserve">3、 </w:t>
      </w:r>
      <w:r>
        <w:rPr>
          <w:rFonts w:hint="eastAsia" w:ascii="宋体" w:hAnsi="宋体" w:eastAsia="宋体" w:cs="宋体"/>
          <w:sz w:val="24"/>
        </w:rPr>
        <w:tab/>
      </w:r>
      <w:r>
        <w:rPr>
          <w:rFonts w:hint="eastAsia" w:ascii="宋体" w:hAnsi="宋体" w:eastAsia="宋体" w:cs="宋体"/>
          <w:sz w:val="24"/>
        </w:rPr>
        <w:t>（证明材料复印件附后）</w:t>
      </w:r>
    </w:p>
    <w:p w14:paraId="1BB2AF82">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w:t>
      </w:r>
    </w:p>
    <w:p w14:paraId="5B1F1AD8">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专业技术能力：</w:t>
      </w:r>
    </w:p>
    <w:p w14:paraId="1DBFF651">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 xml:space="preserve">1、 </w:t>
      </w:r>
      <w:r>
        <w:rPr>
          <w:rFonts w:hint="eastAsia" w:ascii="宋体" w:hAnsi="宋体" w:eastAsia="宋体" w:cs="宋体"/>
          <w:sz w:val="24"/>
        </w:rPr>
        <w:tab/>
      </w:r>
      <w:r>
        <w:rPr>
          <w:rFonts w:hint="eastAsia" w:ascii="宋体" w:hAnsi="宋体" w:eastAsia="宋体" w:cs="宋体"/>
          <w:sz w:val="24"/>
        </w:rPr>
        <w:t>（证明材料复印件附后）</w:t>
      </w:r>
    </w:p>
    <w:p w14:paraId="7A5160DC">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 xml:space="preserve">2、 </w:t>
      </w:r>
      <w:r>
        <w:rPr>
          <w:rFonts w:hint="eastAsia" w:ascii="宋体" w:hAnsi="宋体" w:eastAsia="宋体" w:cs="宋体"/>
          <w:sz w:val="24"/>
        </w:rPr>
        <w:tab/>
      </w:r>
      <w:r>
        <w:rPr>
          <w:rFonts w:hint="eastAsia" w:ascii="宋体" w:hAnsi="宋体" w:eastAsia="宋体" w:cs="宋体"/>
          <w:sz w:val="24"/>
        </w:rPr>
        <w:t>（证明材料复印件附后）</w:t>
      </w:r>
    </w:p>
    <w:p w14:paraId="1C7900B3">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 xml:space="preserve">3、 </w:t>
      </w:r>
      <w:r>
        <w:rPr>
          <w:rFonts w:hint="eastAsia" w:ascii="宋体" w:hAnsi="宋体" w:eastAsia="宋体" w:cs="宋体"/>
          <w:sz w:val="24"/>
        </w:rPr>
        <w:tab/>
      </w:r>
      <w:r>
        <w:rPr>
          <w:rFonts w:hint="eastAsia" w:ascii="宋体" w:hAnsi="宋体" w:eastAsia="宋体" w:cs="宋体"/>
          <w:sz w:val="24"/>
        </w:rPr>
        <w:t>（证明材料复印件附后）</w:t>
      </w:r>
    </w:p>
    <w:p w14:paraId="4D9C9687">
      <w:pPr>
        <w:pStyle w:val="22"/>
        <w:pageBreakBefore w:val="0"/>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 特此声明。</w:t>
      </w:r>
    </w:p>
    <w:p w14:paraId="3BA297F0">
      <w:pPr>
        <w:pStyle w:val="22"/>
        <w:pageBreakBefore w:val="0"/>
        <w:wordWrap/>
        <w:overflowPunct/>
        <w:topLinePunct w:val="0"/>
        <w:bidi w:val="0"/>
        <w:spacing w:line="360" w:lineRule="auto"/>
        <w:rPr>
          <w:rFonts w:hint="eastAsia" w:ascii="宋体" w:hAnsi="宋体" w:eastAsia="宋体" w:cs="宋体"/>
          <w:spacing w:val="6"/>
          <w:sz w:val="24"/>
        </w:rPr>
      </w:pPr>
      <w:r>
        <w:rPr>
          <w:rFonts w:hint="eastAsia" w:ascii="宋体" w:hAnsi="宋体" w:eastAsia="宋体" w:cs="宋体"/>
          <w:sz w:val="24"/>
        </w:rPr>
        <w:t>供应商对上述声明的真实性负责。如有虚假，将依法承担相应责任。</w:t>
      </w:r>
    </w:p>
    <w:p w14:paraId="1AAAEBD1">
      <w:pPr>
        <w:pStyle w:val="22"/>
        <w:pageBreakBefore w:val="0"/>
        <w:wordWrap/>
        <w:overflowPunct/>
        <w:topLinePunct w:val="0"/>
        <w:bidi w:val="0"/>
        <w:spacing w:line="380" w:lineRule="exact"/>
        <w:jc w:val="left"/>
        <w:rPr>
          <w:rFonts w:hint="eastAsia" w:ascii="宋体" w:hAnsi="宋体" w:eastAsia="宋体" w:cs="宋体"/>
          <w:sz w:val="24"/>
        </w:rPr>
      </w:pPr>
    </w:p>
    <w:p w14:paraId="6BEC2751">
      <w:pPr>
        <w:pStyle w:val="21"/>
        <w:pageBreakBefore w:val="0"/>
        <w:wordWrap/>
        <w:overflowPunct/>
        <w:topLinePunct w:val="0"/>
        <w:bidi w:val="0"/>
        <w:rPr>
          <w:rFonts w:hint="eastAsia" w:ascii="宋体" w:hAnsi="宋体" w:eastAsia="宋体" w:cs="宋体"/>
        </w:rPr>
      </w:pPr>
    </w:p>
    <w:p w14:paraId="42D4075B">
      <w:pPr>
        <w:pStyle w:val="22"/>
        <w:pageBreakBefore w:val="0"/>
        <w:wordWrap/>
        <w:overflowPunct/>
        <w:topLinePunct w:val="0"/>
        <w:bidi w:val="0"/>
        <w:spacing w:line="420" w:lineRule="exact"/>
        <w:ind w:right="29" w:firstLine="3840"/>
        <w:rPr>
          <w:rFonts w:hint="eastAsia" w:ascii="宋体" w:hAnsi="宋体" w:eastAsia="宋体" w:cs="宋体"/>
          <w:sz w:val="24"/>
        </w:rPr>
      </w:pPr>
      <w:r>
        <w:rPr>
          <w:rFonts w:hint="eastAsia" w:ascii="宋体" w:hAnsi="宋体" w:eastAsia="宋体" w:cs="宋体"/>
          <w:sz w:val="24"/>
        </w:rPr>
        <w:t xml:space="preserve"> 供应商（公章）：</w:t>
      </w:r>
    </w:p>
    <w:p w14:paraId="32EDC67E">
      <w:pPr>
        <w:pStyle w:val="22"/>
        <w:pageBreakBefore w:val="0"/>
        <w:wordWrap/>
        <w:overflowPunct/>
        <w:topLinePunct w:val="0"/>
        <w:bidi w:val="0"/>
        <w:spacing w:line="420" w:lineRule="exact"/>
        <w:ind w:right="29" w:firstLine="3960"/>
        <w:rPr>
          <w:rFonts w:hint="eastAsia" w:ascii="宋体" w:hAnsi="宋体" w:eastAsia="宋体" w:cs="宋体"/>
          <w:sz w:val="24"/>
        </w:rPr>
      </w:pPr>
      <w:r>
        <w:rPr>
          <w:rFonts w:hint="eastAsia" w:ascii="宋体" w:hAnsi="宋体" w:eastAsia="宋体" w:cs="宋体"/>
          <w:sz w:val="24"/>
        </w:rPr>
        <w:t xml:space="preserve">法定代表人或授权代表（签字或盖章）：  </w:t>
      </w:r>
    </w:p>
    <w:p w14:paraId="077A820C">
      <w:pPr>
        <w:pStyle w:val="22"/>
        <w:pageBreakBefore w:val="0"/>
        <w:tabs>
          <w:tab w:val="left" w:pos="6555"/>
        </w:tabs>
        <w:wordWrap/>
        <w:overflowPunct/>
        <w:topLinePunct w:val="0"/>
        <w:bidi w:val="0"/>
        <w:spacing w:line="420" w:lineRule="exact"/>
        <w:ind w:firstLine="3960"/>
        <w:rPr>
          <w:rFonts w:hint="eastAsia" w:ascii="宋体" w:hAnsi="宋体" w:eastAsia="宋体" w:cs="宋体"/>
          <w:b/>
          <w:bCs/>
          <w:sz w:val="24"/>
        </w:rPr>
      </w:pPr>
      <w:r>
        <w:rPr>
          <w:rFonts w:hint="eastAsia" w:ascii="宋体" w:hAnsi="宋体" w:eastAsia="宋体" w:cs="宋体"/>
          <w:sz w:val="24"/>
        </w:rPr>
        <w:t>日期：   年  月  日</w:t>
      </w:r>
    </w:p>
    <w:p w14:paraId="4D27105E">
      <w:pPr>
        <w:pStyle w:val="264"/>
        <w:pageBreakBefore w:val="0"/>
        <w:wordWrap/>
        <w:overflowPunct/>
        <w:topLinePunct w:val="0"/>
        <w:bidi w:val="0"/>
        <w:rPr>
          <w:rFonts w:hint="eastAsia" w:ascii="宋体" w:hAnsi="宋体" w:eastAsia="宋体" w:cs="宋体"/>
          <w:b/>
          <w:bCs/>
          <w:sz w:val="32"/>
          <w:szCs w:val="32"/>
        </w:rPr>
      </w:pPr>
    </w:p>
    <w:p w14:paraId="6407B44C">
      <w:pPr>
        <w:pStyle w:val="22"/>
        <w:pageBreakBefore w:val="0"/>
        <w:wordWrap/>
        <w:overflowPunct/>
        <w:topLinePunct w:val="0"/>
        <w:bidi w:val="0"/>
        <w:spacing w:line="360" w:lineRule="auto"/>
        <w:jc w:val="center"/>
        <w:rPr>
          <w:rFonts w:hint="eastAsia" w:ascii="宋体" w:hAnsi="宋体" w:eastAsia="宋体" w:cs="宋体"/>
          <w:b/>
          <w:bCs/>
          <w:sz w:val="32"/>
          <w:szCs w:val="32"/>
        </w:rPr>
      </w:pPr>
    </w:p>
    <w:p w14:paraId="0A5D451F">
      <w:pPr>
        <w:pStyle w:val="22"/>
        <w:pageBreakBefore w:val="0"/>
        <w:wordWrap/>
        <w:overflowPunct/>
        <w:topLinePunct w:val="0"/>
        <w:bidi w:val="0"/>
        <w:spacing w:line="360" w:lineRule="auto"/>
        <w:jc w:val="center"/>
        <w:rPr>
          <w:rFonts w:hint="eastAsia" w:ascii="宋体" w:hAnsi="宋体" w:eastAsia="宋体" w:cs="宋体"/>
          <w:b/>
          <w:bCs/>
          <w:sz w:val="32"/>
          <w:szCs w:val="32"/>
        </w:rPr>
      </w:pPr>
    </w:p>
    <w:p w14:paraId="1E67C381">
      <w:pPr>
        <w:pStyle w:val="22"/>
        <w:pageBreakBefore w:val="0"/>
        <w:wordWrap/>
        <w:overflowPunct/>
        <w:topLinePunct w:val="0"/>
        <w:bidi w:val="0"/>
        <w:spacing w:line="360" w:lineRule="auto"/>
        <w:jc w:val="center"/>
        <w:rPr>
          <w:rFonts w:hint="eastAsia" w:ascii="宋体" w:hAnsi="宋体" w:eastAsia="宋体" w:cs="宋体"/>
          <w:b/>
          <w:bCs/>
          <w:sz w:val="32"/>
          <w:szCs w:val="32"/>
        </w:rPr>
      </w:pPr>
    </w:p>
    <w:p w14:paraId="5FE75B16">
      <w:pPr>
        <w:pStyle w:val="22"/>
        <w:pageBreakBefore w:val="0"/>
        <w:wordWrap/>
        <w:overflowPunct/>
        <w:topLinePunct w:val="0"/>
        <w:bidi w:val="0"/>
        <w:spacing w:line="360" w:lineRule="auto"/>
        <w:jc w:val="center"/>
        <w:rPr>
          <w:rFonts w:hint="eastAsia" w:ascii="宋体" w:hAnsi="宋体" w:eastAsia="宋体" w:cs="宋体"/>
          <w:b/>
          <w:bCs/>
          <w:sz w:val="32"/>
          <w:szCs w:val="32"/>
        </w:rPr>
      </w:pPr>
    </w:p>
    <w:p w14:paraId="20DB3986">
      <w:pPr>
        <w:pStyle w:val="22"/>
        <w:pageBreakBefore w:val="0"/>
        <w:widowControl/>
        <w:wordWrap/>
        <w:overflowPunct/>
        <w:topLinePunct w:val="0"/>
        <w:bidi w:val="0"/>
        <w:spacing w:before="100" w:beforeAutospacing="1" w:after="100" w:afterAutospacing="1" w:line="450" w:lineRule="atLeast"/>
        <w:ind w:firstLine="2409"/>
        <w:outlineLvl w:val="1"/>
        <w:rPr>
          <w:rFonts w:hint="eastAsia" w:ascii="宋体" w:hAnsi="宋体" w:eastAsia="宋体" w:cs="宋体"/>
          <w:b/>
          <w:bCs/>
          <w:sz w:val="30"/>
          <w:szCs w:val="30"/>
        </w:rPr>
      </w:pPr>
      <w:r>
        <w:rPr>
          <w:rFonts w:hint="eastAsia" w:ascii="宋体" w:hAnsi="宋体" w:eastAsia="宋体" w:cs="宋体"/>
          <w:b/>
          <w:sz w:val="30"/>
          <w:szCs w:val="30"/>
        </w:rPr>
        <w:t>14、</w:t>
      </w:r>
      <w:r>
        <w:rPr>
          <w:rFonts w:hint="eastAsia" w:ascii="宋体" w:hAnsi="宋体" w:eastAsia="宋体" w:cs="宋体"/>
          <w:b/>
          <w:bCs/>
          <w:sz w:val="30"/>
          <w:szCs w:val="30"/>
        </w:rPr>
        <w:t>代理服务收费标准</w:t>
      </w:r>
    </w:p>
    <w:p w14:paraId="34B295A9">
      <w:pPr>
        <w:pStyle w:val="22"/>
        <w:pageBreakBefore w:val="0"/>
        <w:wordWrap/>
        <w:overflowPunct/>
        <w:topLinePunct w:val="0"/>
        <w:bidi w:val="0"/>
        <w:rPr>
          <w:rFonts w:hint="eastAsia" w:ascii="宋体" w:hAnsi="宋体" w:eastAsia="宋体" w:cs="宋体"/>
          <w:u w:val="single"/>
        </w:rPr>
      </w:pPr>
    </w:p>
    <w:tbl>
      <w:tblPr>
        <w:tblStyle w:val="48"/>
        <w:tblW w:w="8309" w:type="dxa"/>
        <w:jc w:val="center"/>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7"/>
        <w:gridCol w:w="1320"/>
        <w:gridCol w:w="1260"/>
        <w:gridCol w:w="1311"/>
        <w:gridCol w:w="1971"/>
      </w:tblGrid>
      <w:tr w14:paraId="07806E75">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2447" w:type="dxa"/>
            <w:tcBorders>
              <w:top w:val="single" w:color="auto" w:sz="4" w:space="0"/>
            </w:tcBorders>
            <w:noWrap w:val="0"/>
            <w:vAlign w:val="center"/>
          </w:tcPr>
          <w:p w14:paraId="3976D569">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中标金额</w:t>
            </w:r>
          </w:p>
        </w:tc>
        <w:tc>
          <w:tcPr>
            <w:tcW w:w="1320" w:type="dxa"/>
            <w:tcBorders>
              <w:top w:val="single" w:color="auto" w:sz="4" w:space="0"/>
            </w:tcBorders>
            <w:noWrap w:val="0"/>
            <w:vAlign w:val="center"/>
          </w:tcPr>
          <w:p w14:paraId="7028BA29">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货物</w:t>
            </w:r>
          </w:p>
        </w:tc>
        <w:tc>
          <w:tcPr>
            <w:tcW w:w="1260" w:type="dxa"/>
            <w:tcBorders>
              <w:top w:val="single" w:color="auto" w:sz="4" w:space="0"/>
            </w:tcBorders>
            <w:noWrap w:val="0"/>
            <w:vAlign w:val="center"/>
          </w:tcPr>
          <w:p w14:paraId="4D51F47E">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服务</w:t>
            </w:r>
          </w:p>
        </w:tc>
        <w:tc>
          <w:tcPr>
            <w:tcW w:w="1311" w:type="dxa"/>
            <w:tcBorders>
              <w:top w:val="single" w:color="auto" w:sz="4" w:space="0"/>
            </w:tcBorders>
            <w:noWrap w:val="0"/>
            <w:vAlign w:val="center"/>
          </w:tcPr>
          <w:p w14:paraId="7D0040A0">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工程</w:t>
            </w:r>
          </w:p>
        </w:tc>
        <w:tc>
          <w:tcPr>
            <w:tcW w:w="1971" w:type="dxa"/>
            <w:tcBorders>
              <w:top w:val="single" w:color="auto" w:sz="4" w:space="0"/>
            </w:tcBorders>
            <w:noWrap w:val="0"/>
            <w:vAlign w:val="center"/>
          </w:tcPr>
          <w:p w14:paraId="19AF5C6D">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收费上</w:t>
            </w:r>
            <w:r>
              <w:rPr>
                <w:rFonts w:hint="eastAsia" w:ascii="宋体" w:hAnsi="宋体" w:eastAsia="宋体" w:cs="宋体"/>
                <w:color w:val="000000"/>
                <w:sz w:val="24"/>
                <w:szCs w:val="24"/>
                <w:lang w:val="en-US" w:eastAsia="zh-CN"/>
              </w:rPr>
              <w:t>下</w:t>
            </w:r>
            <w:r>
              <w:rPr>
                <w:rFonts w:hint="eastAsia" w:ascii="宋体" w:hAnsi="宋体" w:eastAsia="宋体" w:cs="宋体"/>
                <w:color w:val="000000"/>
                <w:sz w:val="24"/>
                <w:szCs w:val="24"/>
              </w:rPr>
              <w:t>限</w:t>
            </w:r>
          </w:p>
        </w:tc>
      </w:tr>
      <w:tr w14:paraId="5059F71A">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2447" w:type="dxa"/>
            <w:noWrap w:val="0"/>
            <w:vAlign w:val="center"/>
          </w:tcPr>
          <w:p w14:paraId="69637F60">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100万以下</w:t>
            </w:r>
          </w:p>
        </w:tc>
        <w:tc>
          <w:tcPr>
            <w:tcW w:w="1320" w:type="dxa"/>
            <w:noWrap w:val="0"/>
            <w:vAlign w:val="center"/>
          </w:tcPr>
          <w:p w14:paraId="0FA9510D">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1.50%</w:t>
            </w:r>
          </w:p>
        </w:tc>
        <w:tc>
          <w:tcPr>
            <w:tcW w:w="1260" w:type="dxa"/>
            <w:noWrap w:val="0"/>
            <w:vAlign w:val="center"/>
          </w:tcPr>
          <w:p w14:paraId="13B3BC80">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1.50%</w:t>
            </w:r>
          </w:p>
        </w:tc>
        <w:tc>
          <w:tcPr>
            <w:tcW w:w="1311" w:type="dxa"/>
            <w:noWrap w:val="0"/>
            <w:vAlign w:val="center"/>
          </w:tcPr>
          <w:p w14:paraId="24EA9D06">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1.00%</w:t>
            </w:r>
          </w:p>
        </w:tc>
        <w:tc>
          <w:tcPr>
            <w:tcW w:w="1971" w:type="dxa"/>
            <w:vMerge w:val="restart"/>
            <w:noWrap w:val="0"/>
            <w:vAlign w:val="center"/>
          </w:tcPr>
          <w:p w14:paraId="02E626F5">
            <w:pPr>
              <w:keepNext w:val="0"/>
              <w:keepLines w:val="0"/>
              <w:pageBreakBefore w:val="0"/>
              <w:widowControl/>
              <w:wordWrap/>
              <w:overflowPunct/>
              <w:topLinePunct w:val="0"/>
              <w:bidi w:val="0"/>
              <w:spacing w:line="40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最低5千元</w:t>
            </w:r>
          </w:p>
          <w:p w14:paraId="2F55CFD6">
            <w:pPr>
              <w:keepNext w:val="0"/>
              <w:keepLines w:val="0"/>
              <w:pageBreakBefore w:val="0"/>
              <w:widowControl/>
              <w:wordWrap/>
              <w:overflowPunct/>
              <w:topLinePunct w:val="0"/>
              <w:bidi w:val="0"/>
              <w:spacing w:line="40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最高15万元</w:t>
            </w:r>
          </w:p>
          <w:p w14:paraId="3B24A008">
            <w:pPr>
              <w:keepNext w:val="0"/>
              <w:keepLines w:val="0"/>
              <w:pageBreakBefore w:val="0"/>
              <w:widowControl/>
              <w:wordWrap/>
              <w:overflowPunct/>
              <w:topLinePunct w:val="0"/>
              <w:bidi w:val="0"/>
              <w:spacing w:line="400" w:lineRule="exact"/>
              <w:ind w:firstLine="240"/>
              <w:rPr>
                <w:rFonts w:hint="eastAsia" w:ascii="宋体" w:hAnsi="宋体" w:eastAsia="宋体" w:cs="宋体"/>
                <w:color w:val="000000"/>
                <w:sz w:val="24"/>
                <w:szCs w:val="24"/>
              </w:rPr>
            </w:pPr>
          </w:p>
          <w:p w14:paraId="2FA9CB1D">
            <w:pPr>
              <w:keepNext w:val="0"/>
              <w:keepLines w:val="0"/>
              <w:pageBreakBefore w:val="0"/>
              <w:widowControl/>
              <w:wordWrap/>
              <w:overflowPunct/>
              <w:topLinePunct w:val="0"/>
              <w:bidi w:val="0"/>
              <w:spacing w:line="400" w:lineRule="exact"/>
              <w:rPr>
                <w:rFonts w:hint="eastAsia" w:ascii="宋体" w:hAnsi="宋体" w:eastAsia="宋体" w:cs="宋体"/>
                <w:color w:val="000000"/>
                <w:sz w:val="24"/>
                <w:szCs w:val="24"/>
              </w:rPr>
            </w:pPr>
          </w:p>
        </w:tc>
      </w:tr>
      <w:tr w14:paraId="6D6F5179">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2447" w:type="dxa"/>
            <w:noWrap w:val="0"/>
            <w:vAlign w:val="center"/>
          </w:tcPr>
          <w:p w14:paraId="4AE76B76">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100万</w:t>
            </w:r>
            <w:r>
              <w:rPr>
                <w:rFonts w:hint="eastAsia" w:ascii="宋体" w:hAnsi="宋体" w:eastAsia="宋体" w:cs="宋体"/>
                <w:color w:val="333333"/>
                <w:sz w:val="24"/>
                <w:szCs w:val="24"/>
              </w:rPr>
              <w:t>~</w:t>
            </w:r>
            <w:r>
              <w:rPr>
                <w:rFonts w:hint="eastAsia" w:ascii="宋体" w:hAnsi="宋体" w:eastAsia="宋体" w:cs="宋体"/>
                <w:color w:val="000000"/>
                <w:sz w:val="24"/>
                <w:szCs w:val="24"/>
              </w:rPr>
              <w:t>500万</w:t>
            </w:r>
          </w:p>
        </w:tc>
        <w:tc>
          <w:tcPr>
            <w:tcW w:w="1320" w:type="dxa"/>
            <w:noWrap w:val="0"/>
            <w:vAlign w:val="center"/>
          </w:tcPr>
          <w:p w14:paraId="1A3AA01D">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1.10%</w:t>
            </w:r>
          </w:p>
        </w:tc>
        <w:tc>
          <w:tcPr>
            <w:tcW w:w="1260" w:type="dxa"/>
            <w:noWrap w:val="0"/>
            <w:vAlign w:val="center"/>
          </w:tcPr>
          <w:p w14:paraId="25956E3D">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0.80%</w:t>
            </w:r>
          </w:p>
        </w:tc>
        <w:tc>
          <w:tcPr>
            <w:tcW w:w="1311" w:type="dxa"/>
            <w:noWrap w:val="0"/>
            <w:vAlign w:val="center"/>
          </w:tcPr>
          <w:p w14:paraId="7469FDCC">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0.70%</w:t>
            </w:r>
          </w:p>
        </w:tc>
        <w:tc>
          <w:tcPr>
            <w:tcW w:w="1971" w:type="dxa"/>
            <w:vMerge w:val="continue"/>
            <w:noWrap w:val="0"/>
            <w:vAlign w:val="center"/>
          </w:tcPr>
          <w:p w14:paraId="3DBF04B2">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p>
        </w:tc>
      </w:tr>
      <w:tr w14:paraId="2D3A2A4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2447" w:type="dxa"/>
            <w:noWrap w:val="0"/>
            <w:vAlign w:val="center"/>
          </w:tcPr>
          <w:p w14:paraId="4389F2FD">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500万</w:t>
            </w:r>
            <w:r>
              <w:rPr>
                <w:rFonts w:hint="eastAsia" w:ascii="宋体" w:hAnsi="宋体" w:eastAsia="宋体" w:cs="宋体"/>
                <w:color w:val="333333"/>
                <w:sz w:val="24"/>
                <w:szCs w:val="24"/>
              </w:rPr>
              <w:t>~</w:t>
            </w:r>
            <w:r>
              <w:rPr>
                <w:rFonts w:hint="eastAsia" w:ascii="宋体" w:hAnsi="宋体" w:eastAsia="宋体" w:cs="宋体"/>
                <w:color w:val="000000"/>
                <w:sz w:val="24"/>
                <w:szCs w:val="24"/>
              </w:rPr>
              <w:t>1000万</w:t>
            </w:r>
          </w:p>
        </w:tc>
        <w:tc>
          <w:tcPr>
            <w:tcW w:w="1320" w:type="dxa"/>
            <w:noWrap w:val="0"/>
            <w:vAlign w:val="center"/>
          </w:tcPr>
          <w:p w14:paraId="606EFEEA">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0.80%</w:t>
            </w:r>
          </w:p>
        </w:tc>
        <w:tc>
          <w:tcPr>
            <w:tcW w:w="1260" w:type="dxa"/>
            <w:noWrap w:val="0"/>
            <w:vAlign w:val="center"/>
          </w:tcPr>
          <w:p w14:paraId="68419FF5">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0.45%</w:t>
            </w:r>
          </w:p>
        </w:tc>
        <w:tc>
          <w:tcPr>
            <w:tcW w:w="1311" w:type="dxa"/>
            <w:noWrap w:val="0"/>
            <w:vAlign w:val="center"/>
          </w:tcPr>
          <w:p w14:paraId="447105D0">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0.55%</w:t>
            </w:r>
          </w:p>
        </w:tc>
        <w:tc>
          <w:tcPr>
            <w:tcW w:w="1971" w:type="dxa"/>
            <w:vMerge w:val="continue"/>
            <w:noWrap w:val="0"/>
            <w:vAlign w:val="center"/>
          </w:tcPr>
          <w:p w14:paraId="14432D27">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p>
        </w:tc>
      </w:tr>
      <w:tr w14:paraId="5A3FEE0C">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447" w:type="dxa"/>
            <w:noWrap w:val="0"/>
            <w:vAlign w:val="center"/>
          </w:tcPr>
          <w:p w14:paraId="07E457E0">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l000万</w:t>
            </w:r>
            <w:r>
              <w:rPr>
                <w:rFonts w:hint="eastAsia" w:ascii="宋体" w:hAnsi="宋体" w:eastAsia="宋体" w:cs="宋体"/>
                <w:color w:val="333333"/>
                <w:sz w:val="24"/>
                <w:szCs w:val="24"/>
              </w:rPr>
              <w:t>~</w:t>
            </w:r>
            <w:r>
              <w:rPr>
                <w:rFonts w:hint="eastAsia" w:ascii="宋体" w:hAnsi="宋体" w:eastAsia="宋体" w:cs="宋体"/>
                <w:color w:val="000000"/>
                <w:sz w:val="24"/>
                <w:szCs w:val="24"/>
              </w:rPr>
              <w:t>5000万</w:t>
            </w:r>
          </w:p>
        </w:tc>
        <w:tc>
          <w:tcPr>
            <w:tcW w:w="1320" w:type="dxa"/>
            <w:noWrap w:val="0"/>
            <w:vAlign w:val="center"/>
          </w:tcPr>
          <w:p w14:paraId="2E3E3000">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0.50%</w:t>
            </w:r>
          </w:p>
        </w:tc>
        <w:tc>
          <w:tcPr>
            <w:tcW w:w="1260" w:type="dxa"/>
            <w:noWrap w:val="0"/>
            <w:vAlign w:val="center"/>
          </w:tcPr>
          <w:p w14:paraId="79F0D044">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0.25%</w:t>
            </w:r>
          </w:p>
        </w:tc>
        <w:tc>
          <w:tcPr>
            <w:tcW w:w="1311" w:type="dxa"/>
            <w:noWrap w:val="0"/>
            <w:vAlign w:val="center"/>
          </w:tcPr>
          <w:p w14:paraId="465F71AB">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0.35%</w:t>
            </w:r>
          </w:p>
        </w:tc>
        <w:tc>
          <w:tcPr>
            <w:tcW w:w="1971" w:type="dxa"/>
            <w:vMerge w:val="continue"/>
            <w:noWrap w:val="0"/>
            <w:vAlign w:val="center"/>
          </w:tcPr>
          <w:p w14:paraId="68B4F561">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p>
        </w:tc>
      </w:tr>
      <w:tr w14:paraId="190240AD">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447" w:type="dxa"/>
            <w:noWrap w:val="0"/>
            <w:vAlign w:val="center"/>
          </w:tcPr>
          <w:p w14:paraId="7C709890">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5000万</w:t>
            </w:r>
            <w:r>
              <w:rPr>
                <w:rFonts w:hint="eastAsia" w:ascii="宋体" w:hAnsi="宋体" w:eastAsia="宋体" w:cs="宋体"/>
                <w:color w:val="333333"/>
                <w:sz w:val="24"/>
                <w:szCs w:val="24"/>
              </w:rPr>
              <w:t>~</w:t>
            </w:r>
            <w:r>
              <w:rPr>
                <w:rFonts w:hint="eastAsia" w:ascii="宋体" w:hAnsi="宋体" w:eastAsia="宋体" w:cs="宋体"/>
                <w:color w:val="000000"/>
                <w:sz w:val="24"/>
                <w:szCs w:val="24"/>
              </w:rPr>
              <w:t>l亿</w:t>
            </w:r>
          </w:p>
        </w:tc>
        <w:tc>
          <w:tcPr>
            <w:tcW w:w="1320" w:type="dxa"/>
            <w:noWrap w:val="0"/>
            <w:vAlign w:val="center"/>
          </w:tcPr>
          <w:p w14:paraId="614A8CF3">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0.25%</w:t>
            </w:r>
          </w:p>
        </w:tc>
        <w:tc>
          <w:tcPr>
            <w:tcW w:w="1260" w:type="dxa"/>
            <w:noWrap w:val="0"/>
            <w:vAlign w:val="center"/>
          </w:tcPr>
          <w:p w14:paraId="6B11DC6B">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0.10%</w:t>
            </w:r>
          </w:p>
        </w:tc>
        <w:tc>
          <w:tcPr>
            <w:tcW w:w="1311" w:type="dxa"/>
            <w:noWrap w:val="0"/>
            <w:vAlign w:val="center"/>
          </w:tcPr>
          <w:p w14:paraId="53DDCED1">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0.20%</w:t>
            </w:r>
          </w:p>
        </w:tc>
        <w:tc>
          <w:tcPr>
            <w:tcW w:w="1971" w:type="dxa"/>
            <w:vMerge w:val="continue"/>
            <w:noWrap w:val="0"/>
            <w:vAlign w:val="center"/>
          </w:tcPr>
          <w:p w14:paraId="33B81807">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p>
        </w:tc>
      </w:tr>
      <w:tr w14:paraId="4DD6A6AB">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447" w:type="dxa"/>
            <w:noWrap w:val="0"/>
            <w:vAlign w:val="center"/>
          </w:tcPr>
          <w:p w14:paraId="24B72A1B">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1亿</w:t>
            </w:r>
            <w:r>
              <w:rPr>
                <w:rFonts w:hint="eastAsia" w:ascii="宋体" w:hAnsi="宋体" w:eastAsia="宋体" w:cs="宋体"/>
                <w:color w:val="333333"/>
                <w:sz w:val="24"/>
                <w:szCs w:val="24"/>
              </w:rPr>
              <w:t>~</w:t>
            </w:r>
            <w:r>
              <w:rPr>
                <w:rFonts w:hint="eastAsia" w:ascii="宋体" w:hAnsi="宋体" w:eastAsia="宋体" w:cs="宋体"/>
                <w:color w:val="000000"/>
                <w:sz w:val="24"/>
                <w:szCs w:val="24"/>
              </w:rPr>
              <w:t>5亿</w:t>
            </w:r>
          </w:p>
        </w:tc>
        <w:tc>
          <w:tcPr>
            <w:tcW w:w="1320" w:type="dxa"/>
            <w:noWrap w:val="0"/>
            <w:vAlign w:val="center"/>
          </w:tcPr>
          <w:p w14:paraId="25FA4028">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0.05%</w:t>
            </w:r>
          </w:p>
        </w:tc>
        <w:tc>
          <w:tcPr>
            <w:tcW w:w="1260" w:type="dxa"/>
            <w:noWrap w:val="0"/>
            <w:vAlign w:val="center"/>
          </w:tcPr>
          <w:p w14:paraId="4F016E3F">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0.05%</w:t>
            </w:r>
          </w:p>
        </w:tc>
        <w:tc>
          <w:tcPr>
            <w:tcW w:w="1311" w:type="dxa"/>
            <w:noWrap w:val="0"/>
            <w:vAlign w:val="center"/>
          </w:tcPr>
          <w:p w14:paraId="5FA13FB9">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0.05%</w:t>
            </w:r>
          </w:p>
        </w:tc>
        <w:tc>
          <w:tcPr>
            <w:tcW w:w="1971" w:type="dxa"/>
            <w:vMerge w:val="continue"/>
            <w:noWrap w:val="0"/>
            <w:vAlign w:val="center"/>
          </w:tcPr>
          <w:p w14:paraId="30CABC67">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p>
        </w:tc>
      </w:tr>
      <w:tr w14:paraId="54DF7CF5">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447" w:type="dxa"/>
            <w:noWrap w:val="0"/>
            <w:vAlign w:val="center"/>
          </w:tcPr>
          <w:p w14:paraId="15BE3DA8">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5亿</w:t>
            </w:r>
            <w:r>
              <w:rPr>
                <w:rFonts w:hint="eastAsia" w:ascii="宋体" w:hAnsi="宋体" w:eastAsia="宋体" w:cs="宋体"/>
                <w:color w:val="333333"/>
                <w:sz w:val="24"/>
                <w:szCs w:val="24"/>
              </w:rPr>
              <w:t>~</w:t>
            </w:r>
            <w:r>
              <w:rPr>
                <w:rFonts w:hint="eastAsia" w:ascii="宋体" w:hAnsi="宋体" w:eastAsia="宋体" w:cs="宋体"/>
                <w:color w:val="000000"/>
                <w:sz w:val="24"/>
                <w:szCs w:val="24"/>
              </w:rPr>
              <w:t>10亿</w:t>
            </w:r>
          </w:p>
        </w:tc>
        <w:tc>
          <w:tcPr>
            <w:tcW w:w="1320" w:type="dxa"/>
            <w:noWrap w:val="0"/>
            <w:vAlign w:val="center"/>
          </w:tcPr>
          <w:p w14:paraId="1C7AB7C4">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0.035%</w:t>
            </w:r>
          </w:p>
        </w:tc>
        <w:tc>
          <w:tcPr>
            <w:tcW w:w="1260" w:type="dxa"/>
            <w:noWrap w:val="0"/>
            <w:vAlign w:val="center"/>
          </w:tcPr>
          <w:p w14:paraId="6DCD1C29">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0.035%</w:t>
            </w:r>
          </w:p>
        </w:tc>
        <w:tc>
          <w:tcPr>
            <w:tcW w:w="1311" w:type="dxa"/>
            <w:noWrap w:val="0"/>
            <w:vAlign w:val="center"/>
          </w:tcPr>
          <w:p w14:paraId="00811E97">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0.035%</w:t>
            </w:r>
          </w:p>
        </w:tc>
        <w:tc>
          <w:tcPr>
            <w:tcW w:w="1971" w:type="dxa"/>
            <w:vMerge w:val="continue"/>
            <w:noWrap w:val="0"/>
            <w:vAlign w:val="center"/>
          </w:tcPr>
          <w:p w14:paraId="0DB083C4">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p>
        </w:tc>
      </w:tr>
      <w:tr w14:paraId="27F97BAB">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447" w:type="dxa"/>
            <w:noWrap w:val="0"/>
            <w:vAlign w:val="center"/>
          </w:tcPr>
          <w:p w14:paraId="50D50CA1">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10亿</w:t>
            </w:r>
            <w:r>
              <w:rPr>
                <w:rFonts w:hint="eastAsia" w:ascii="宋体" w:hAnsi="宋体" w:eastAsia="宋体" w:cs="宋体"/>
                <w:color w:val="333333"/>
                <w:sz w:val="24"/>
                <w:szCs w:val="24"/>
              </w:rPr>
              <w:t>~</w:t>
            </w:r>
            <w:r>
              <w:rPr>
                <w:rFonts w:hint="eastAsia" w:ascii="宋体" w:hAnsi="宋体" w:eastAsia="宋体" w:cs="宋体"/>
                <w:color w:val="000000"/>
                <w:sz w:val="24"/>
                <w:szCs w:val="24"/>
              </w:rPr>
              <w:t>50亿</w:t>
            </w:r>
          </w:p>
        </w:tc>
        <w:tc>
          <w:tcPr>
            <w:tcW w:w="1320" w:type="dxa"/>
            <w:noWrap w:val="0"/>
            <w:vAlign w:val="center"/>
          </w:tcPr>
          <w:p w14:paraId="536B0757">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0.008%</w:t>
            </w:r>
          </w:p>
        </w:tc>
        <w:tc>
          <w:tcPr>
            <w:tcW w:w="1260" w:type="dxa"/>
            <w:noWrap w:val="0"/>
            <w:vAlign w:val="center"/>
          </w:tcPr>
          <w:p w14:paraId="740C772D">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0.008%</w:t>
            </w:r>
          </w:p>
        </w:tc>
        <w:tc>
          <w:tcPr>
            <w:tcW w:w="1311" w:type="dxa"/>
            <w:noWrap w:val="0"/>
            <w:vAlign w:val="center"/>
          </w:tcPr>
          <w:p w14:paraId="43EC4E79">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0.008%</w:t>
            </w:r>
          </w:p>
        </w:tc>
        <w:tc>
          <w:tcPr>
            <w:tcW w:w="1971" w:type="dxa"/>
            <w:vMerge w:val="continue"/>
            <w:noWrap w:val="0"/>
            <w:vAlign w:val="center"/>
          </w:tcPr>
          <w:p w14:paraId="347DB41D">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p>
        </w:tc>
      </w:tr>
      <w:tr w14:paraId="57507C2D">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447" w:type="dxa"/>
            <w:noWrap w:val="0"/>
            <w:vAlign w:val="center"/>
          </w:tcPr>
          <w:p w14:paraId="1B3F7630">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50亿</w:t>
            </w:r>
            <w:r>
              <w:rPr>
                <w:rFonts w:hint="eastAsia" w:ascii="宋体" w:hAnsi="宋体" w:eastAsia="宋体" w:cs="宋体"/>
                <w:color w:val="333333"/>
                <w:sz w:val="24"/>
                <w:szCs w:val="24"/>
                <w:lang w:val="en-US" w:eastAsia="zh-CN"/>
              </w:rPr>
              <w:t>以上</w:t>
            </w:r>
          </w:p>
        </w:tc>
        <w:tc>
          <w:tcPr>
            <w:tcW w:w="1320" w:type="dxa"/>
            <w:noWrap w:val="0"/>
            <w:vAlign w:val="center"/>
          </w:tcPr>
          <w:p w14:paraId="65E56181">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0.006%</w:t>
            </w:r>
          </w:p>
        </w:tc>
        <w:tc>
          <w:tcPr>
            <w:tcW w:w="1260" w:type="dxa"/>
            <w:noWrap w:val="0"/>
            <w:vAlign w:val="center"/>
          </w:tcPr>
          <w:p w14:paraId="1AD98DD5">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0.006%</w:t>
            </w:r>
          </w:p>
        </w:tc>
        <w:tc>
          <w:tcPr>
            <w:tcW w:w="1311" w:type="dxa"/>
            <w:noWrap w:val="0"/>
            <w:vAlign w:val="center"/>
          </w:tcPr>
          <w:p w14:paraId="557D9EE7">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0.006%</w:t>
            </w:r>
          </w:p>
        </w:tc>
        <w:tc>
          <w:tcPr>
            <w:tcW w:w="1971" w:type="dxa"/>
            <w:vMerge w:val="continue"/>
            <w:noWrap w:val="0"/>
            <w:vAlign w:val="center"/>
          </w:tcPr>
          <w:p w14:paraId="6BB0DEEB">
            <w:pPr>
              <w:keepNext w:val="0"/>
              <w:keepLines w:val="0"/>
              <w:pageBreakBefore w:val="0"/>
              <w:widowControl/>
              <w:wordWrap/>
              <w:overflowPunct/>
              <w:topLinePunct w:val="0"/>
              <w:bidi w:val="0"/>
              <w:spacing w:line="400" w:lineRule="exact"/>
              <w:jc w:val="center"/>
              <w:rPr>
                <w:rFonts w:hint="eastAsia" w:ascii="宋体" w:hAnsi="宋体" w:eastAsia="宋体" w:cs="宋体"/>
                <w:color w:val="000000"/>
                <w:sz w:val="24"/>
                <w:szCs w:val="24"/>
              </w:rPr>
            </w:pPr>
          </w:p>
        </w:tc>
      </w:tr>
    </w:tbl>
    <w:p w14:paraId="4B268511">
      <w:pPr>
        <w:keepNext w:val="0"/>
        <w:keepLines w:val="0"/>
        <w:pageBreakBefore w:val="0"/>
        <w:widowControl/>
        <w:wordWrap/>
        <w:overflowPunct/>
        <w:topLinePunct w:val="0"/>
        <w:bidi w:val="0"/>
        <w:spacing w:line="4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说明：</w:t>
      </w:r>
    </w:p>
    <w:p w14:paraId="4E2BC97A">
      <w:pPr>
        <w:keepNext w:val="0"/>
        <w:keepLines w:val="0"/>
        <w:pageBreakBefore w:val="0"/>
        <w:widowControl/>
        <w:wordWrap/>
        <w:overflowPunct/>
        <w:topLinePunct w:val="0"/>
        <w:bidi w:val="0"/>
        <w:spacing w:line="400" w:lineRule="exact"/>
        <w:ind w:firstLine="580"/>
        <w:rPr>
          <w:rFonts w:hint="eastAsia" w:ascii="宋体" w:hAnsi="宋体" w:eastAsia="宋体" w:cs="宋体"/>
          <w:color w:val="FF0000"/>
          <w:sz w:val="24"/>
          <w:szCs w:val="24"/>
          <w:lang w:val="en-US" w:eastAsia="zh-CN"/>
        </w:rPr>
      </w:pPr>
      <w:r>
        <w:rPr>
          <w:rFonts w:hint="eastAsia" w:ascii="宋体" w:hAnsi="宋体" w:eastAsia="宋体" w:cs="宋体"/>
          <w:color w:val="000000"/>
          <w:sz w:val="24"/>
          <w:szCs w:val="24"/>
        </w:rPr>
        <w:t>1.</w:t>
      </w:r>
      <w:r>
        <w:rPr>
          <w:rFonts w:hint="eastAsia" w:ascii="宋体" w:hAnsi="宋体" w:eastAsia="宋体" w:cs="宋体"/>
          <w:color w:val="000000"/>
          <w:sz w:val="22"/>
          <w:szCs w:val="22"/>
        </w:rPr>
        <w:t>按上表计算的收费为代理服务全过程的收费金额。</w:t>
      </w:r>
      <w:r>
        <w:rPr>
          <w:rFonts w:hint="eastAsia" w:ascii="宋体" w:hAnsi="宋体" w:eastAsia="宋体" w:cs="宋体"/>
          <w:color w:val="000000"/>
          <w:sz w:val="22"/>
          <w:szCs w:val="22"/>
          <w:lang w:val="en-US" w:eastAsia="zh-CN"/>
        </w:rPr>
        <w:t>各社会代理机构</w:t>
      </w:r>
      <w:r>
        <w:rPr>
          <w:rFonts w:hint="eastAsia" w:ascii="宋体" w:hAnsi="宋体" w:eastAsia="宋体" w:cs="宋体"/>
          <w:color w:val="000000"/>
          <w:sz w:val="22"/>
          <w:szCs w:val="22"/>
        </w:rPr>
        <w:t>不</w:t>
      </w:r>
      <w:r>
        <w:rPr>
          <w:rFonts w:hint="eastAsia" w:ascii="宋体" w:hAnsi="宋体" w:eastAsia="宋体" w:cs="宋体"/>
          <w:color w:val="000000"/>
          <w:sz w:val="22"/>
          <w:szCs w:val="22"/>
          <w:lang w:val="en-US" w:eastAsia="zh-CN"/>
        </w:rPr>
        <w:t>再</w:t>
      </w:r>
      <w:r>
        <w:rPr>
          <w:rFonts w:hint="eastAsia" w:ascii="宋体" w:hAnsi="宋体" w:eastAsia="宋体" w:cs="宋体"/>
          <w:color w:val="000000"/>
          <w:sz w:val="22"/>
          <w:szCs w:val="22"/>
        </w:rPr>
        <w:t>收取采购文件制作售卖费用。</w:t>
      </w:r>
    </w:p>
    <w:p w14:paraId="2E1FEBFD">
      <w:pPr>
        <w:keepNext w:val="0"/>
        <w:keepLines w:val="0"/>
        <w:pageBreakBefore w:val="0"/>
        <w:tabs>
          <w:tab w:val="left" w:pos="840"/>
        </w:tabs>
        <w:wordWrap/>
        <w:overflowPunct/>
        <w:topLinePunct w:val="0"/>
        <w:bidi w:val="0"/>
        <w:spacing w:line="400" w:lineRule="exact"/>
        <w:ind w:firstLine="540"/>
        <w:rPr>
          <w:rFonts w:hint="eastAsia" w:ascii="宋体" w:hAnsi="宋体" w:eastAsia="宋体" w:cs="宋体"/>
          <w:color w:val="000000"/>
          <w:sz w:val="24"/>
          <w:szCs w:val="24"/>
        </w:rPr>
      </w:pPr>
      <w:r>
        <w:rPr>
          <w:rFonts w:hint="eastAsia" w:ascii="宋体" w:hAnsi="宋体" w:eastAsia="宋体" w:cs="宋体"/>
          <w:color w:val="000000"/>
          <w:sz w:val="24"/>
          <w:szCs w:val="24"/>
        </w:rPr>
        <w:t>2.代理服务费按差额定率累进法计算。</w:t>
      </w:r>
    </w:p>
    <w:p w14:paraId="1331D825">
      <w:pPr>
        <w:keepNext w:val="0"/>
        <w:keepLines w:val="0"/>
        <w:pageBreakBefore w:val="0"/>
        <w:widowControl/>
        <w:wordWrap/>
        <w:overflowPunct/>
        <w:topLinePunct w:val="0"/>
        <w:bidi w:val="0"/>
        <w:spacing w:line="400" w:lineRule="exact"/>
        <w:ind w:left="64" w:firstLine="480"/>
        <w:rPr>
          <w:rFonts w:hint="eastAsia" w:ascii="宋体" w:hAnsi="宋体" w:eastAsia="宋体" w:cs="宋体"/>
          <w:color w:val="000000"/>
          <w:sz w:val="24"/>
          <w:szCs w:val="24"/>
        </w:rPr>
      </w:pPr>
      <w:r>
        <w:rPr>
          <w:rFonts w:hint="eastAsia" w:ascii="宋体" w:hAnsi="宋体" w:eastAsia="宋体" w:cs="宋体"/>
          <w:color w:val="000000"/>
          <w:sz w:val="24"/>
          <w:szCs w:val="24"/>
        </w:rPr>
        <w:t>3.代理服务费基准金额（按差额定率累进法计算的）=中标金额（按差额定率累进法计算的） * 费率（%）</w:t>
      </w:r>
    </w:p>
    <w:p w14:paraId="4963CC10">
      <w:pPr>
        <w:keepNext w:val="0"/>
        <w:keepLines w:val="0"/>
        <w:pageBreakBefore w:val="0"/>
        <w:widowControl/>
        <w:wordWrap/>
        <w:overflowPunct/>
        <w:topLinePunct w:val="0"/>
        <w:bidi w:val="0"/>
        <w:spacing w:line="400" w:lineRule="exact"/>
        <w:ind w:left="64" w:firstLine="480"/>
        <w:rPr>
          <w:rFonts w:hint="eastAsia" w:ascii="宋体" w:hAnsi="宋体" w:eastAsia="宋体" w:cs="宋体"/>
          <w:color w:val="000000"/>
          <w:sz w:val="24"/>
          <w:szCs w:val="24"/>
        </w:rPr>
      </w:pPr>
      <w:r>
        <w:rPr>
          <w:rFonts w:hint="eastAsia" w:ascii="宋体" w:hAnsi="宋体" w:eastAsia="宋体" w:cs="宋体"/>
          <w:color w:val="000000"/>
          <w:sz w:val="24"/>
          <w:szCs w:val="24"/>
        </w:rPr>
        <w:t>4.代理服务费应收取金额=代理服务费基准金额（按差额定率累进法计算的）的合计数。</w:t>
      </w:r>
    </w:p>
    <w:p w14:paraId="41C6AA3F">
      <w:pPr>
        <w:keepNext w:val="0"/>
        <w:keepLines w:val="0"/>
        <w:pageBreakBefore w:val="0"/>
        <w:widowControl/>
        <w:wordWrap/>
        <w:overflowPunct/>
        <w:topLinePunct w:val="0"/>
        <w:bidi w:val="0"/>
        <w:spacing w:line="400" w:lineRule="exact"/>
        <w:ind w:left="-1" w:firstLine="480"/>
        <w:rPr>
          <w:rFonts w:hint="eastAsia" w:ascii="宋体" w:hAnsi="宋体" w:eastAsia="宋体" w:cs="宋体"/>
          <w:color w:val="000000"/>
          <w:sz w:val="24"/>
          <w:szCs w:val="24"/>
        </w:rPr>
      </w:pPr>
      <w:r>
        <w:rPr>
          <w:rFonts w:hint="eastAsia" w:ascii="宋体" w:hAnsi="宋体" w:eastAsia="宋体" w:cs="宋体"/>
          <w:color w:val="000000"/>
          <w:sz w:val="24"/>
          <w:szCs w:val="24"/>
        </w:rPr>
        <w:t>5.计算出的代理服务费应收取金额如低于</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千元，按</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千元收取；如高于</w:t>
      </w:r>
      <w:r>
        <w:rPr>
          <w:rFonts w:hint="eastAsia" w:ascii="宋体" w:hAnsi="宋体" w:eastAsia="宋体" w:cs="宋体"/>
          <w:color w:val="000000"/>
          <w:sz w:val="24"/>
          <w:szCs w:val="24"/>
          <w:lang w:val="en-US" w:eastAsia="zh-CN"/>
        </w:rPr>
        <w:t>15万元，按15万元收取。</w:t>
      </w:r>
    </w:p>
    <w:p w14:paraId="050DC828">
      <w:pPr>
        <w:keepNext w:val="0"/>
        <w:keepLines w:val="0"/>
        <w:pageBreakBefore w:val="0"/>
        <w:wordWrap/>
        <w:overflowPunct/>
        <w:topLinePunct w:val="0"/>
        <w:bidi w:val="0"/>
        <w:spacing w:line="400" w:lineRule="exact"/>
        <w:ind w:firstLine="54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val="en-US" w:eastAsia="zh-CN"/>
        </w:rPr>
        <w:t>定点类等无金额或事先不能计算出价格总额的</w:t>
      </w:r>
      <w:r>
        <w:rPr>
          <w:rFonts w:hint="eastAsia" w:ascii="宋体" w:hAnsi="宋体" w:eastAsia="宋体" w:cs="宋体"/>
          <w:color w:val="000000"/>
          <w:sz w:val="24"/>
          <w:szCs w:val="24"/>
        </w:rPr>
        <w:t>项目，</w:t>
      </w:r>
      <w:r>
        <w:rPr>
          <w:rFonts w:hint="eastAsia" w:ascii="宋体" w:hAnsi="宋体" w:eastAsia="宋体" w:cs="宋体"/>
          <w:color w:val="000000"/>
          <w:sz w:val="24"/>
          <w:szCs w:val="24"/>
          <w:lang w:val="en-US" w:eastAsia="zh-CN"/>
        </w:rPr>
        <w:t>按</w:t>
      </w:r>
      <w:r>
        <w:rPr>
          <w:rFonts w:hint="eastAsia" w:ascii="宋体" w:hAnsi="宋体" w:eastAsia="宋体" w:cs="宋体"/>
          <w:color w:val="000000"/>
          <w:sz w:val="24"/>
          <w:szCs w:val="24"/>
        </w:rPr>
        <w:t>中标（成交）金额</w:t>
      </w:r>
      <w:r>
        <w:rPr>
          <w:rFonts w:hint="eastAsia" w:ascii="宋体" w:hAnsi="宋体" w:eastAsia="宋体" w:cs="宋体"/>
          <w:color w:val="000000"/>
          <w:sz w:val="24"/>
          <w:szCs w:val="24"/>
          <w:lang w:val="en-US" w:eastAsia="zh-CN"/>
        </w:rPr>
        <w:t>100</w:t>
      </w:r>
      <w:r>
        <w:rPr>
          <w:rFonts w:hint="eastAsia" w:ascii="宋体" w:hAnsi="宋体" w:eastAsia="宋体" w:cs="宋体"/>
          <w:color w:val="000000"/>
          <w:sz w:val="24"/>
          <w:szCs w:val="24"/>
        </w:rPr>
        <w:t>万元计算</w:t>
      </w:r>
      <w:r>
        <w:rPr>
          <w:rFonts w:hint="eastAsia" w:ascii="宋体" w:hAnsi="宋体" w:eastAsia="宋体" w:cs="宋体"/>
          <w:color w:val="000000"/>
          <w:sz w:val="24"/>
          <w:szCs w:val="24"/>
          <w:lang w:val="en-US" w:eastAsia="zh-CN"/>
        </w:rPr>
        <w:t>服务费</w:t>
      </w:r>
      <w:r>
        <w:rPr>
          <w:rFonts w:hint="eastAsia" w:ascii="宋体" w:hAnsi="宋体" w:eastAsia="宋体" w:cs="宋体"/>
          <w:color w:val="000000"/>
          <w:sz w:val="24"/>
          <w:szCs w:val="24"/>
        </w:rPr>
        <w:t>。</w:t>
      </w:r>
    </w:p>
    <w:p w14:paraId="3130CD3B">
      <w:pPr>
        <w:keepNext w:val="0"/>
        <w:keepLines w:val="0"/>
        <w:pageBreakBefore w:val="0"/>
        <w:wordWrap/>
        <w:overflowPunct/>
        <w:topLinePunct w:val="0"/>
        <w:bidi w:val="0"/>
        <w:spacing w:line="400" w:lineRule="exact"/>
        <w:ind w:firstLine="540"/>
        <w:rPr>
          <w:rFonts w:hint="eastAsia" w:ascii="宋体" w:hAnsi="宋体" w:eastAsia="宋体" w:cs="宋体"/>
          <w:color w:val="FF0000"/>
          <w:sz w:val="24"/>
          <w:szCs w:val="24"/>
          <w:lang w:val="en-US" w:eastAsia="zh-CN"/>
        </w:rPr>
      </w:pPr>
      <w:r>
        <w:rPr>
          <w:rFonts w:hint="eastAsia" w:ascii="宋体" w:hAnsi="宋体" w:eastAsia="宋体" w:cs="宋体"/>
          <w:color w:val="000000"/>
          <w:sz w:val="24"/>
          <w:szCs w:val="24"/>
          <w:lang w:val="en-US" w:eastAsia="zh-CN"/>
        </w:rPr>
        <w:t>7.多个采购包（标段）项目按总项目中标（成交）金额收费，最高不超过15万元。</w:t>
      </w:r>
    </w:p>
    <w:p w14:paraId="7426A2BD">
      <w:pPr>
        <w:keepNext w:val="0"/>
        <w:keepLines w:val="0"/>
        <w:pageBreakBefore w:val="0"/>
        <w:wordWrap/>
        <w:overflowPunct/>
        <w:topLinePunct w:val="0"/>
        <w:bidi w:val="0"/>
        <w:spacing w:line="400" w:lineRule="exact"/>
        <w:ind w:firstLine="54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.以上价格为协会指导价，</w:t>
      </w:r>
      <w:r>
        <w:rPr>
          <w:rFonts w:hint="eastAsia" w:ascii="宋体" w:hAnsi="宋体" w:eastAsia="宋体" w:cs="宋体"/>
          <w:color w:val="000000"/>
          <w:sz w:val="24"/>
          <w:szCs w:val="24"/>
          <w:lang w:val="en-US" w:eastAsia="zh-CN"/>
        </w:rPr>
        <w:t>具体价格</w:t>
      </w:r>
      <w:r>
        <w:rPr>
          <w:rFonts w:hint="eastAsia" w:ascii="宋体" w:hAnsi="宋体" w:eastAsia="宋体" w:cs="宋体"/>
          <w:color w:val="000000"/>
          <w:sz w:val="24"/>
          <w:szCs w:val="24"/>
        </w:rPr>
        <w:t>双方可协商</w:t>
      </w:r>
      <w:r>
        <w:rPr>
          <w:rFonts w:hint="eastAsia" w:ascii="宋体" w:hAnsi="宋体" w:eastAsia="宋体" w:cs="宋体"/>
          <w:color w:val="000000"/>
          <w:sz w:val="24"/>
          <w:szCs w:val="24"/>
          <w:lang w:val="en-US" w:eastAsia="zh-CN"/>
        </w:rPr>
        <w:t>确</w:t>
      </w:r>
      <w:r>
        <w:rPr>
          <w:rFonts w:hint="eastAsia" w:ascii="宋体" w:hAnsi="宋体" w:eastAsia="宋体" w:cs="宋体"/>
          <w:color w:val="000000"/>
          <w:sz w:val="24"/>
          <w:szCs w:val="24"/>
        </w:rPr>
        <w:t>定</w:t>
      </w:r>
      <w:r>
        <w:rPr>
          <w:rFonts w:hint="eastAsia" w:ascii="宋体" w:hAnsi="宋体" w:eastAsia="宋体" w:cs="宋体"/>
          <w:color w:val="000000"/>
          <w:sz w:val="24"/>
          <w:szCs w:val="24"/>
          <w:lang w:eastAsia="zh-CN"/>
        </w:rPr>
        <w:t>。</w:t>
      </w:r>
    </w:p>
    <w:p w14:paraId="5EAC25E9">
      <w:pPr>
        <w:pStyle w:val="45"/>
        <w:pageBreakBefore w:val="0"/>
        <w:wordWrap/>
        <w:overflowPunct/>
        <w:topLinePunct w:val="0"/>
        <w:bidi w:val="0"/>
        <w:spacing w:before="0" w:beforeAutospacing="0" w:after="0" w:afterAutospacing="0" w:line="380" w:lineRule="exact"/>
        <w:rPr>
          <w:rFonts w:hint="eastAsia" w:ascii="宋体" w:hAnsi="宋体" w:eastAsia="宋体" w:cs="宋体"/>
          <w:sz w:val="24"/>
          <w:szCs w:val="24"/>
          <w:lang w:val="en-US" w:eastAsia="zh-CN"/>
        </w:rPr>
      </w:pPr>
    </w:p>
    <w:p w14:paraId="1EE6F06A">
      <w:pPr>
        <w:pStyle w:val="22"/>
        <w:pageBreakBefore w:val="0"/>
        <w:wordWrap/>
        <w:overflowPunct/>
        <w:topLinePunct w:val="0"/>
        <w:bidi w:val="0"/>
        <w:ind w:firstLine="540"/>
        <w:rPr>
          <w:rFonts w:hint="eastAsia" w:ascii="宋体" w:hAnsi="宋体" w:eastAsia="宋体" w:cs="宋体"/>
          <w:color w:val="000000"/>
          <w:sz w:val="24"/>
        </w:rPr>
      </w:pPr>
    </w:p>
    <w:sectPr>
      <w:headerReference r:id="rId8" w:type="default"/>
      <w:footerReference r:id="rId9" w:type="default"/>
      <w:pgSz w:w="11906" w:h="16838"/>
      <w:pgMar w:top="1440" w:right="1306" w:bottom="1440" w:left="1800" w:header="851" w:footer="992"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 w:name="Cambria">
    <w:panose1 w:val="02040503050406030204"/>
    <w:charset w:val="00"/>
    <w:family w:val="auto"/>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13587">
    <w:pPr>
      <w:pStyle w:val="25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58BA6BB7">
                          <w:pPr>
                            <w:pStyle w:val="253"/>
                            <w:tabs>
                              <w:tab w:val="clear" w:pos="4153"/>
                              <w:tab w:val="clear" w:pos="8306"/>
                            </w:tabs>
                          </w:pPr>
                          <w:r>
                            <w:fldChar w:fldCharType="begin"/>
                          </w:r>
                          <w:r>
                            <w:instrText xml:space="preserve"> PAGE  \* MERGEFORMAT </w:instrText>
                          </w:r>
                          <w:r>
                            <w:fldChar w:fldCharType="separate"/>
                          </w:r>
                          <w:r>
                            <w:t>1</w:t>
                          </w:r>
                          <w:r>
                            <w:fldChar w:fldCharType="end"/>
                          </w:r>
                        </w:p>
                        <w:p w14:paraId="3E410E65">
                          <w:pPr>
                            <w:pStyle w:val="22"/>
                          </w:pP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018BV2AEAALUDAAAOAAAAAAAAAAEAIAAA&#10;AB4BAABkcnMvZTJvRG9jLnhtbFBLBQYAAAAABgAGAFkBAABoBQAAAAA=&#10;">
              <v:fill on="f" focussize="0,0"/>
              <v:stroke on="f"/>
              <v:imagedata o:title=""/>
              <o:lock v:ext="edit" aspectratio="f"/>
              <v:textbox inset="0mm,0mm,0mm,0mm" style="mso-fit-shape-to-text:t;">
                <w:txbxContent>
                  <w:p w14:paraId="58BA6BB7">
                    <w:pPr>
                      <w:pStyle w:val="253"/>
                      <w:tabs>
                        <w:tab w:val="clear" w:pos="4153"/>
                        <w:tab w:val="clear" w:pos="8306"/>
                      </w:tabs>
                    </w:pPr>
                    <w:r>
                      <w:fldChar w:fldCharType="begin"/>
                    </w:r>
                    <w:r>
                      <w:instrText xml:space="preserve"> PAGE  \* MERGEFORMAT </w:instrText>
                    </w:r>
                    <w:r>
                      <w:fldChar w:fldCharType="separate"/>
                    </w:r>
                    <w:r>
                      <w:t>1</w:t>
                    </w:r>
                    <w:r>
                      <w:fldChar w:fldCharType="end"/>
                    </w:r>
                  </w:p>
                  <w:p w14:paraId="3E410E65">
                    <w:pPr>
                      <w:pStyle w:val="22"/>
                    </w:pPr>
                  </w:p>
                </w:txbxContent>
              </v:textbox>
            </v:shape>
          </w:pict>
        </mc:Fallback>
      </mc:AlternateContent>
    </w:r>
  </w:p>
  <w:p w14:paraId="78FB4B37">
    <w:pPr>
      <w:pStyle w:val="25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31A08">
    <w:pPr>
      <w:pStyle w:val="253"/>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2DA54FCA">
                          <w:pPr>
                            <w:pStyle w:val="253"/>
                            <w:tabs>
                              <w:tab w:val="clear" w:pos="4153"/>
                              <w:tab w:val="clear" w:pos="8306"/>
                            </w:tabs>
                          </w:pPr>
                          <w:r>
                            <w:fldChar w:fldCharType="begin"/>
                          </w:r>
                          <w:r>
                            <w:instrText xml:space="preserve"> PAGE  \* MERGEFORMAT </w:instrText>
                          </w:r>
                          <w:r>
                            <w:fldChar w:fldCharType="separate"/>
                          </w:r>
                          <w:r>
                            <w:t>64</w:t>
                          </w:r>
                          <w:r>
                            <w:fldChar w:fldCharType="end"/>
                          </w:r>
                        </w:p>
                        <w:p w14:paraId="16EA65F1">
                          <w:pPr>
                            <w:pStyle w:val="22"/>
                          </w:pP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OqXm5zwAAAAUBAAAPAAAAAAAAAAEAIAAAACIA&#10;AABkcnMvZG93bnJldi54bWxQSwECFAAUAAAACACHTuJA4N61mtkBAAC1AwAADgAAAAAAAAABACAA&#10;AAAeAQAAZHJzL2Uyb0RvYy54bWxQSwUGAAAAAAYABgBZAQAAaQUAAAAA&#10;">
              <v:fill on="f" focussize="0,0"/>
              <v:stroke on="f"/>
              <v:imagedata o:title=""/>
              <o:lock v:ext="edit" aspectratio="f"/>
              <v:textbox inset="0mm,0mm,0mm,0mm" style="mso-fit-shape-to-text:t;">
                <w:txbxContent>
                  <w:p w14:paraId="2DA54FCA">
                    <w:pPr>
                      <w:pStyle w:val="253"/>
                      <w:tabs>
                        <w:tab w:val="clear" w:pos="4153"/>
                        <w:tab w:val="clear" w:pos="8306"/>
                      </w:tabs>
                    </w:pPr>
                    <w:r>
                      <w:fldChar w:fldCharType="begin"/>
                    </w:r>
                    <w:r>
                      <w:instrText xml:space="preserve"> PAGE  \* MERGEFORMAT </w:instrText>
                    </w:r>
                    <w:r>
                      <w:fldChar w:fldCharType="separate"/>
                    </w:r>
                    <w:r>
                      <w:t>64</w:t>
                    </w:r>
                    <w:r>
                      <w:fldChar w:fldCharType="end"/>
                    </w:r>
                  </w:p>
                  <w:p w14:paraId="16EA65F1">
                    <w:pPr>
                      <w:pStyle w:val="22"/>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E3DB0">
    <w:pPr>
      <w:pStyle w:val="35"/>
      <w:tabs>
        <w:tab w:val="center" w:pos="4153"/>
        <w:tab w:val="right" w:pos="8306"/>
        <w:tab w:val="clear" w:pos="7143"/>
        <w:tab w:val="clear" w:pos="14287"/>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7F6C2FD3">
                          <w:pPr>
                            <w:pStyle w:val="35"/>
                            <w:tabs>
                              <w:tab w:val="center" w:pos="4153"/>
                              <w:tab w:val="right" w:pos="8306"/>
                              <w:tab w:val="clear" w:pos="7143"/>
                              <w:tab w:val="clear" w:pos="14287"/>
                            </w:tabs>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10</w:t>
                          </w:r>
                          <w:r>
                            <w:rPr>
                              <w:rFonts w:hint="eastAsia"/>
                              <w:lang w:eastAsia="zh-CN"/>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CaKgBjXAQAAtgMAAA4AAAAAAAAAAQAgAAAA&#10;HgEAAGRycy9lMm9Eb2MueG1sUEsFBgAAAAAGAAYAWQEAAGcFAAAAAA==&#10;">
              <v:fill on="f" focussize="0,0"/>
              <v:stroke on="f"/>
              <v:imagedata o:title=""/>
              <o:lock v:ext="edit" aspectratio="f"/>
              <v:textbox inset="0mm,0mm,0mm,0mm" style="mso-fit-shape-to-text:t;">
                <w:txbxContent>
                  <w:p w14:paraId="7F6C2FD3">
                    <w:pPr>
                      <w:pStyle w:val="35"/>
                      <w:tabs>
                        <w:tab w:val="center" w:pos="4153"/>
                        <w:tab w:val="right" w:pos="8306"/>
                        <w:tab w:val="clear" w:pos="7143"/>
                        <w:tab w:val="clear" w:pos="14287"/>
                      </w:tabs>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10</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A1D10">
    <w:pPr>
      <w:pStyle w:val="25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38498E57">
                          <w:pPr>
                            <w:pStyle w:val="253"/>
                            <w:tabs>
                              <w:tab w:val="clear" w:pos="4153"/>
                              <w:tab w:val="clear" w:pos="8306"/>
                            </w:tabs>
                          </w:pPr>
                          <w:r>
                            <w:fldChar w:fldCharType="begin"/>
                          </w:r>
                          <w:r>
                            <w:instrText xml:space="preserve"> PAGE  \* MERGEFORMAT </w:instrText>
                          </w:r>
                          <w:r>
                            <w:fldChar w:fldCharType="separate"/>
                          </w:r>
                          <w:r>
                            <w:t>81</w:t>
                          </w:r>
                          <w:r>
                            <w:fldChar w:fldCharType="end"/>
                          </w:r>
                        </w:p>
                        <w:p w14:paraId="5B522C08">
                          <w:pPr>
                            <w:pStyle w:val="22"/>
                          </w:pP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OqXm5zwAAAAUBAAAPAAAAAAAAAAEAIAAAACIA&#10;AABkcnMvZG93bnJldi54bWxQSwECFAAUAAAACACHTuJARTBi1NkBAAC1AwAADgAAAAAAAAABACAA&#10;AAAeAQAAZHJzL2Uyb0RvYy54bWxQSwUGAAAAAAYABgBZAQAAaQUAAAAA&#10;">
              <v:fill on="f" focussize="0,0"/>
              <v:stroke on="f"/>
              <v:imagedata o:title=""/>
              <o:lock v:ext="edit" aspectratio="f"/>
              <v:textbox inset="0mm,0mm,0mm,0mm" style="mso-fit-shape-to-text:t;">
                <w:txbxContent>
                  <w:p w14:paraId="38498E57">
                    <w:pPr>
                      <w:pStyle w:val="253"/>
                      <w:tabs>
                        <w:tab w:val="clear" w:pos="4153"/>
                        <w:tab w:val="clear" w:pos="8306"/>
                      </w:tabs>
                    </w:pPr>
                    <w:r>
                      <w:fldChar w:fldCharType="begin"/>
                    </w:r>
                    <w:r>
                      <w:instrText xml:space="preserve"> PAGE  \* MERGEFORMAT </w:instrText>
                    </w:r>
                    <w:r>
                      <w:fldChar w:fldCharType="separate"/>
                    </w:r>
                    <w:r>
                      <w:t>81</w:t>
                    </w:r>
                    <w:r>
                      <w:fldChar w:fldCharType="end"/>
                    </w:r>
                  </w:p>
                  <w:p w14:paraId="5B522C08">
                    <w:pPr>
                      <w:pStyle w:val="22"/>
                    </w:pPr>
                  </w:p>
                </w:txbxContent>
              </v:textbox>
            </v:shape>
          </w:pict>
        </mc:Fallback>
      </mc:AlternateContent>
    </w:r>
  </w:p>
  <w:p w14:paraId="17408BFF">
    <w:pPr>
      <w:pStyle w:val="25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B47DD">
    <w:pPr>
      <w:pStyle w:val="255"/>
      <w:pBdr>
        <w:bottom w:val="none" w:color="000000" w:sz="0" w:space="0"/>
      </w:pBdr>
      <w:rPr>
        <w:b/>
        <w:bCs/>
      </w:rP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7773F">
    <w:pPr>
      <w:pStyle w:val="36"/>
      <w:pBdr>
        <w:bottom w:val="none" w:color="auto" w:sz="0" w:space="0"/>
      </w:pBdr>
      <w:tabs>
        <w:tab w:val="center" w:pos="4153"/>
        <w:tab w:val="right" w:pos="8306"/>
        <w:tab w:val="clear" w:pos="7143"/>
        <w:tab w:val="clear" w:pos="14287"/>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221E1">
    <w:pPr>
      <w:pStyle w:val="255"/>
      <w:pBdr>
        <w:bottom w:val="none" w:color="000000" w:sz="0" w:space="0"/>
      </w:pBdr>
      <w:jc w:val="both"/>
      <w:rPr>
        <w:b/>
        <w:bCs/>
      </w:rP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7"/>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1"/>
      <w:numFmt w:val="decimal"/>
      <w:suff w:val="nothing"/>
      <w:lvlText w:val="%1．"/>
      <w:lvlJc w:val="left"/>
      <w:pPr>
        <w:ind w:left="0" w:firstLine="400"/>
      </w:pPr>
    </w:lvl>
    <w:lvl w:ilvl="1" w:tentative="0">
      <w:start w:val="1"/>
      <w:numFmt w:val="bullet"/>
      <w:lvlText w:val="o"/>
      <w:lvlJc w:val="left"/>
      <w:pPr>
        <w:ind w:left="1440" w:hanging="360"/>
      </w:pPr>
      <w:rPr>
        <w:rFonts w:ascii="Courier New" w:hAnsi="Courier New" w:eastAsia="Courier New"/>
      </w:rPr>
    </w:lvl>
    <w:lvl w:ilvl="2" w:tentative="0">
      <w:start w:val="1"/>
      <w:numFmt w:val="bullet"/>
      <w:lvlText w:val="§"/>
      <w:lvlJc w:val="left"/>
      <w:pPr>
        <w:ind w:left="2160" w:hanging="360"/>
      </w:pPr>
      <w:rPr>
        <w:rFonts w:ascii="Wingdings" w:hAnsi="Wingdings" w:eastAsia="Wingdings"/>
      </w:rPr>
    </w:lvl>
    <w:lvl w:ilvl="3" w:tentative="0">
      <w:start w:val="1"/>
      <w:numFmt w:val="bullet"/>
      <w:lvlText w:val="·"/>
      <w:lvlJc w:val="left"/>
      <w:pPr>
        <w:ind w:left="2880" w:hanging="360"/>
      </w:pPr>
      <w:rPr>
        <w:rFonts w:ascii="Symbol" w:hAnsi="Symbol" w:eastAsia="Symbol"/>
      </w:rPr>
    </w:lvl>
    <w:lvl w:ilvl="4" w:tentative="0">
      <w:start w:val="1"/>
      <w:numFmt w:val="bullet"/>
      <w:lvlText w:val="o"/>
      <w:lvlJc w:val="left"/>
      <w:pPr>
        <w:ind w:left="3600" w:hanging="360"/>
      </w:pPr>
      <w:rPr>
        <w:rFonts w:ascii="Courier New" w:hAnsi="Courier New" w:eastAsia="Courier New"/>
      </w:rPr>
    </w:lvl>
    <w:lvl w:ilvl="5" w:tentative="0">
      <w:start w:val="1"/>
      <w:numFmt w:val="bullet"/>
      <w:lvlText w:val="§"/>
      <w:lvlJc w:val="left"/>
      <w:pPr>
        <w:ind w:left="4320" w:hanging="360"/>
      </w:pPr>
      <w:rPr>
        <w:rFonts w:ascii="Wingdings" w:hAnsi="Wingdings" w:eastAsia="Wingdings"/>
      </w:rPr>
    </w:lvl>
    <w:lvl w:ilvl="6" w:tentative="0">
      <w:start w:val="1"/>
      <w:numFmt w:val="bullet"/>
      <w:lvlText w:val="·"/>
      <w:lvlJc w:val="left"/>
      <w:pPr>
        <w:ind w:left="5040" w:hanging="360"/>
      </w:pPr>
      <w:rPr>
        <w:rFonts w:ascii="Symbol" w:hAnsi="Symbol" w:eastAsia="Symbol"/>
      </w:rPr>
    </w:lvl>
    <w:lvl w:ilvl="7" w:tentative="0">
      <w:start w:val="1"/>
      <w:numFmt w:val="bullet"/>
      <w:lvlText w:val="o"/>
      <w:lvlJc w:val="left"/>
      <w:pPr>
        <w:ind w:left="5760" w:hanging="360"/>
      </w:pPr>
      <w:rPr>
        <w:rFonts w:ascii="Courier New" w:hAnsi="Courier New" w:eastAsia="Courier New"/>
      </w:rPr>
    </w:lvl>
    <w:lvl w:ilvl="8" w:tentative="0">
      <w:start w:val="1"/>
      <w:numFmt w:val="bullet"/>
      <w:lvlText w:val="§"/>
      <w:lvlJc w:val="left"/>
      <w:pPr>
        <w:ind w:left="6480" w:hanging="360"/>
      </w:pPr>
      <w:rPr>
        <w:rFonts w:ascii="Wingdings" w:hAnsi="Wingdings" w:eastAsia="Wingdings"/>
      </w:rPr>
    </w:lvl>
  </w:abstractNum>
  <w:abstractNum w:abstractNumId="2">
    <w:nsid w:val="CF092B84"/>
    <w:multiLevelType w:val="multilevel"/>
    <w:tmpl w:val="CF092B84"/>
    <w:lvl w:ilvl="0" w:tentative="0">
      <w:start w:val="1"/>
      <w:numFmt w:val="chineseCountingThousand"/>
      <w:lvlText w:val="%1、"/>
      <w:lvlJc w:val="left"/>
      <w:pPr>
        <w:ind w:left="425" w:hanging="425"/>
      </w:pPr>
    </w:lvl>
    <w:lvl w:ilvl="1" w:tentative="0">
      <w:start w:val="1"/>
      <w:numFmt w:val="chineseCountingThousand"/>
      <w:lvlText w:val="（%2）"/>
      <w:lvlJc w:val="left"/>
      <w:pPr>
        <w:ind w:left="425" w:firstLine="0"/>
      </w:pPr>
    </w:lvl>
    <w:lvl w:ilvl="2" w:tentative="0">
      <w:start w:val="1"/>
      <w:numFmt w:val="decimal"/>
      <w:lvlText w:val="%3、"/>
      <w:lvlJc w:val="left"/>
      <w:pPr>
        <w:ind w:left="284" w:firstLine="567"/>
      </w:pPr>
    </w:lvl>
    <w:lvl w:ilvl="3" w:tentative="0">
      <w:start w:val="1"/>
      <w:numFmt w:val="decimal"/>
      <w:pStyle w:val="211"/>
      <w:lvlText w:val="（%4）"/>
      <w:lvlJc w:val="left"/>
      <w:pPr>
        <w:ind w:left="284" w:firstLine="992"/>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3">
    <w:nsid w:val="EF7FF005"/>
    <w:multiLevelType w:val="singleLevel"/>
    <w:tmpl w:val="EF7FF005"/>
    <w:lvl w:ilvl="0" w:tentative="0">
      <w:start w:val="1"/>
      <w:numFmt w:val="decimal"/>
      <w:suff w:val="nothing"/>
      <w:lvlText w:val="%1）"/>
      <w:lvlJc w:val="left"/>
    </w:lvl>
  </w:abstractNum>
  <w:abstractNum w:abstractNumId="4">
    <w:nsid w:val="0053208E"/>
    <w:multiLevelType w:val="multilevel"/>
    <w:tmpl w:val="0053208E"/>
    <w:lvl w:ilvl="0" w:tentative="0">
      <w:start w:val="1"/>
      <w:numFmt w:val="decimal"/>
      <w:suff w:val="space"/>
      <w:lvlText w:val="第%1部分"/>
      <w:lvlJc w:val="center"/>
      <w:pPr>
        <w:ind w:left="0" w:firstLine="0"/>
      </w:pPr>
      <w:rPr>
        <w:i w:val="0"/>
        <w:iCs w:val="0"/>
        <w:caps w:val="0"/>
        <w:smallCaps w:val="0"/>
        <w:strike w:val="0"/>
        <w:vanish w:val="0"/>
        <w:spacing w:val="0"/>
        <w:position w:val="0"/>
        <w:u w:val="none"/>
        <w:vertAlign w:val="baseline"/>
      </w:rPr>
    </w:lvl>
    <w:lvl w:ilvl="1" w:tentative="0">
      <w:start w:val="1"/>
      <w:numFmt w:val="decimal"/>
      <w:pStyle w:val="208"/>
      <w:suff w:val="space"/>
      <w:lvlText w:val="第%2章"/>
      <w:lvlJc w:val="left"/>
      <w:pPr>
        <w:ind w:left="3402" w:firstLine="0"/>
      </w:pPr>
      <w:rPr>
        <w:rFonts w:ascii="Arial" w:hAnsi="Arial" w:eastAsia="黑体"/>
        <w:b/>
        <w:i w:val="0"/>
        <w:sz w:val="36"/>
        <w:szCs w:val="36"/>
        <w:lang w:val="en-US"/>
      </w:rPr>
    </w:lvl>
    <w:lvl w:ilvl="2" w:tentative="0">
      <w:start w:val="1"/>
      <w:numFmt w:val="decimal"/>
      <w:pStyle w:val="209"/>
      <w:suff w:val="space"/>
      <w:lvlText w:val="%2.%3"/>
      <w:lvlJc w:val="left"/>
      <w:pPr>
        <w:ind w:left="704" w:hanging="420"/>
      </w:pPr>
      <w:rPr>
        <w:rFonts w:ascii="Arial" w:hAnsi="Arial" w:eastAsia="黑体"/>
        <w:b/>
        <w:bCs w:val="0"/>
        <w:i w:val="0"/>
        <w:iCs w:val="0"/>
        <w:caps w:val="0"/>
        <w:smallCaps w:val="0"/>
        <w:strike w:val="0"/>
        <w:vanish w:val="0"/>
        <w:color w:val="000000"/>
        <w:spacing w:val="0"/>
        <w:position w:val="0"/>
        <w:sz w:val="32"/>
        <w:szCs w:val="32"/>
        <w:u w:val="none"/>
        <w:vertAlign w:val="baseline"/>
      </w:rPr>
    </w:lvl>
    <w:lvl w:ilvl="3" w:tentative="0">
      <w:start w:val="1"/>
      <w:numFmt w:val="decimal"/>
      <w:suff w:val="space"/>
      <w:lvlText w:val="%2.%3.%4"/>
      <w:lvlJc w:val="left"/>
      <w:pPr>
        <w:ind w:left="2324" w:hanging="2040"/>
      </w:pPr>
      <w:rPr>
        <w:rFonts w:ascii="Times New Roman" w:hAnsi="Times New Roman" w:eastAsia="新宋体"/>
        <w:b/>
        <w:i w:val="0"/>
        <w:sz w:val="30"/>
        <w:szCs w:val="30"/>
      </w:rPr>
    </w:lvl>
    <w:lvl w:ilvl="4" w:tentative="0">
      <w:start w:val="1"/>
      <w:numFmt w:val="decimal"/>
      <w:suff w:val="space"/>
      <w:lvlText w:val="%2.%3.%4.%5"/>
      <w:lvlJc w:val="left"/>
      <w:pPr>
        <w:ind w:left="1129" w:hanging="420"/>
      </w:pPr>
      <w:rPr>
        <w:rFonts w:ascii="Arial" w:hAnsi="Arial" w:eastAsia="黑体"/>
        <w:b/>
        <w:i w:val="0"/>
        <w:sz w:val="28"/>
        <w:szCs w:val="28"/>
      </w:rPr>
    </w:lvl>
    <w:lvl w:ilvl="5" w:tentative="0">
      <w:start w:val="1"/>
      <w:numFmt w:val="decimal"/>
      <w:lvlText w:val="%6、"/>
      <w:lvlJc w:val="left"/>
      <w:pPr>
        <w:tabs>
          <w:tab w:val="left" w:pos="1200"/>
        </w:tabs>
        <w:ind w:left="1200" w:hanging="420"/>
      </w:pPr>
      <w:rPr>
        <w:rFonts w:ascii="宋体" w:hAnsi="宋体" w:eastAsia="宋体"/>
        <w:i w:val="0"/>
        <w:iCs w:val="0"/>
        <w:caps w:val="0"/>
        <w:smallCaps w:val="0"/>
        <w:strike w:val="0"/>
        <w:vanish w:val="0"/>
        <w:spacing w:val="0"/>
        <w:position w:val="0"/>
        <w:u w:val="none"/>
        <w:vertAlign w:val="baseline"/>
      </w:rPr>
    </w:lvl>
    <w:lvl w:ilvl="6" w:tentative="0">
      <w:start w:val="1"/>
      <w:numFmt w:val="decimal"/>
      <w:suff w:val="nothing"/>
      <w:lvlText w:val=""/>
      <w:lvlJc w:val="left"/>
      <w:pPr>
        <w:ind w:left="420" w:firstLine="0"/>
      </w:pPr>
    </w:lvl>
    <w:lvl w:ilvl="7" w:tentative="0">
      <w:start w:val="1"/>
      <w:numFmt w:val="decimal"/>
      <w:suff w:val="nothing"/>
      <w:lvlText w:val=""/>
      <w:lvlJc w:val="left"/>
      <w:pPr>
        <w:ind w:left="420" w:firstLine="0"/>
      </w:pPr>
    </w:lvl>
    <w:lvl w:ilvl="8" w:tentative="0">
      <w:start w:val="1"/>
      <w:numFmt w:val="decimal"/>
      <w:suff w:val="nothing"/>
      <w:lvlText w:val=""/>
      <w:lvlJc w:val="left"/>
      <w:pPr>
        <w:ind w:left="420" w:firstLine="0"/>
      </w:pPr>
    </w:lvl>
  </w:abstractNum>
  <w:abstractNum w:abstractNumId="5">
    <w:nsid w:val="03D62ECE"/>
    <w:multiLevelType w:val="multilevel"/>
    <w:tmpl w:val="03D62ECE"/>
    <w:lvl w:ilvl="0" w:tentative="0">
      <w:start w:val="1"/>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227E9F9C"/>
    <w:multiLevelType w:val="singleLevel"/>
    <w:tmpl w:val="227E9F9C"/>
    <w:lvl w:ilvl="0" w:tentative="0">
      <w:start w:val="1"/>
      <w:numFmt w:val="decimal"/>
      <w:suff w:val="nothing"/>
      <w:lvlText w:val="（%1）"/>
      <w:lvlJc w:val="left"/>
    </w:lvl>
  </w:abstractNum>
  <w:abstractNum w:abstractNumId="7">
    <w:nsid w:val="59ADCABA"/>
    <w:multiLevelType w:val="multilevel"/>
    <w:tmpl w:val="59ADCABA"/>
    <w:lvl w:ilvl="0" w:tentative="0">
      <w:start w:val="1"/>
      <w:numFmt w:val="chineseCountingThousand"/>
      <w:suff w:val="space"/>
      <w:lvlText w:val="第%1章"/>
      <w:lvlJc w:val="left"/>
      <w:rPr>
        <w:sz w:val="36"/>
      </w:rPr>
    </w:lvl>
    <w:lvl w:ilvl="1" w:tentative="0">
      <w:start w:val="1"/>
      <w:numFmt w:val="decimal"/>
      <w:suff w:val="space"/>
      <w:lvlText w:val="%1.%2"/>
      <w:lvlJc w:val="left"/>
      <w:rPr>
        <w:rFonts w:ascii="Calibri" w:hAnsi="Calibri"/>
        <w:b/>
        <w:sz w:val="28"/>
      </w:rPr>
    </w:lvl>
    <w:lvl w:ilvl="2" w:tentative="0">
      <w:start w:val="1"/>
      <w:numFmt w:val="decimal"/>
      <w:suff w:val="space"/>
      <w:lvlText w:val="%1.%2.%3"/>
      <w:lvlJc w:val="left"/>
      <w:rPr>
        <w:b/>
        <w:sz w:val="28"/>
        <w:szCs w:val="28"/>
      </w:rPr>
    </w:lvl>
    <w:lvl w:ilvl="3" w:tentative="0">
      <w:start w:val="1"/>
      <w:numFmt w:val="decimal"/>
      <w:suff w:val="space"/>
      <w:lvlText w:val="%1.%2.%3.%4"/>
      <w:lvlJc w:val="left"/>
      <w:rPr>
        <w:rFonts w:ascii="Calibri" w:hAnsi="Calibri"/>
        <w:sz w:val="24"/>
      </w:rPr>
    </w:lvl>
    <w:lvl w:ilvl="4" w:tentative="0">
      <w:start w:val="1"/>
      <w:numFmt w:val="decimal"/>
      <w:pStyle w:val="212"/>
      <w:suff w:val="space"/>
      <w:lvlText w:val="%1.%2.%3.%4.%5"/>
      <w:lvlJc w:val="left"/>
      <w:pPr>
        <w:ind w:left="426"/>
      </w:pPr>
      <w:rPr>
        <w:b/>
        <w:sz w:val="24"/>
        <w:szCs w:val="24"/>
      </w:rPr>
    </w:lvl>
    <w:lvl w:ilvl="5" w:tentative="0">
      <w:start w:val="1"/>
      <w:numFmt w:val="decimal"/>
      <w:lvlText w:val="%1.%2.%3.%4.%5.%6"/>
      <w:lvlJc w:val="left"/>
      <w:pPr>
        <w:tabs>
          <w:tab w:val="left" w:pos="360"/>
        </w:tabs>
      </w:pPr>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4"/>
  </w:num>
  <w:num w:numId="2">
    <w:abstractNumId w:val="2"/>
  </w:num>
  <w:num w:numId="3">
    <w:abstractNumId w:val="7"/>
  </w:num>
  <w:num w:numId="4">
    <w:abstractNumId w:val="1"/>
  </w:num>
  <w:num w:numId="5">
    <w:abstractNumId w:val="0"/>
  </w:num>
  <w:num w:numId="6">
    <w:abstractNumId w:val="3"/>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F0DB0"/>
    <w:rsid w:val="00C43ACA"/>
    <w:rsid w:val="02DA01AB"/>
    <w:rsid w:val="03041279"/>
    <w:rsid w:val="03235FD4"/>
    <w:rsid w:val="03E51BFB"/>
    <w:rsid w:val="050D587E"/>
    <w:rsid w:val="063744B5"/>
    <w:rsid w:val="065D79B6"/>
    <w:rsid w:val="0CE82A2E"/>
    <w:rsid w:val="0D3E6E4C"/>
    <w:rsid w:val="0DF04D08"/>
    <w:rsid w:val="0F935F6A"/>
    <w:rsid w:val="126B6E21"/>
    <w:rsid w:val="155D5602"/>
    <w:rsid w:val="175C00CD"/>
    <w:rsid w:val="193B797A"/>
    <w:rsid w:val="1BA97280"/>
    <w:rsid w:val="1E9B538A"/>
    <w:rsid w:val="1F1D01BD"/>
    <w:rsid w:val="20BE1116"/>
    <w:rsid w:val="20DE55DE"/>
    <w:rsid w:val="213845A4"/>
    <w:rsid w:val="24207C9D"/>
    <w:rsid w:val="2424063E"/>
    <w:rsid w:val="26A17F3C"/>
    <w:rsid w:val="28996270"/>
    <w:rsid w:val="2A3F6EE6"/>
    <w:rsid w:val="2A8037A7"/>
    <w:rsid w:val="2ADA7999"/>
    <w:rsid w:val="2B5B15BB"/>
    <w:rsid w:val="308754B7"/>
    <w:rsid w:val="32562B5B"/>
    <w:rsid w:val="32780CA4"/>
    <w:rsid w:val="32B62ABF"/>
    <w:rsid w:val="3690347C"/>
    <w:rsid w:val="37C329C2"/>
    <w:rsid w:val="3E780D6A"/>
    <w:rsid w:val="3F125FDD"/>
    <w:rsid w:val="43A07080"/>
    <w:rsid w:val="45E479F8"/>
    <w:rsid w:val="46D3595E"/>
    <w:rsid w:val="476F0470"/>
    <w:rsid w:val="48461F35"/>
    <w:rsid w:val="4953791E"/>
    <w:rsid w:val="4AD056CA"/>
    <w:rsid w:val="4B0E290B"/>
    <w:rsid w:val="4D4E1CCE"/>
    <w:rsid w:val="4DBC03F5"/>
    <w:rsid w:val="52E45735"/>
    <w:rsid w:val="557733B0"/>
    <w:rsid w:val="562D0582"/>
    <w:rsid w:val="56ED3E6E"/>
    <w:rsid w:val="57454D4A"/>
    <w:rsid w:val="582B166F"/>
    <w:rsid w:val="584E019A"/>
    <w:rsid w:val="5B22655A"/>
    <w:rsid w:val="5E0F0273"/>
    <w:rsid w:val="6105218D"/>
    <w:rsid w:val="613320B7"/>
    <w:rsid w:val="65120B9F"/>
    <w:rsid w:val="657B402C"/>
    <w:rsid w:val="66854306"/>
    <w:rsid w:val="679C43CD"/>
    <w:rsid w:val="6829775B"/>
    <w:rsid w:val="6DBC122D"/>
    <w:rsid w:val="6EBE45D1"/>
    <w:rsid w:val="716B489A"/>
    <w:rsid w:val="71CB70AC"/>
    <w:rsid w:val="74A1027A"/>
    <w:rsid w:val="74F636CF"/>
    <w:rsid w:val="779E0502"/>
    <w:rsid w:val="78FF1D28"/>
    <w:rsid w:val="7AC83418"/>
    <w:rsid w:val="7BA71CE5"/>
    <w:rsid w:val="7CEC0D1A"/>
    <w:rsid w:val="7D562F5D"/>
    <w:rsid w:val="7F286B7B"/>
    <w:rsid w:val="7F7B4D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99"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hint="default" w:ascii="Times New Roman" w:hAnsi="Times New Roman" w:eastAsia="宋体" w:cs="Times New Roman"/>
    </w:rPr>
  </w:style>
  <w:style w:type="paragraph" w:styleId="2">
    <w:name w:val="heading 1"/>
    <w:next w:val="1"/>
    <w:link w:val="60"/>
    <w:qFormat/>
    <w:uiPriority w:val="9"/>
    <w:pPr>
      <w:keepNext/>
      <w:keepLines/>
      <w:spacing w:before="480" w:after="200"/>
      <w:outlineLvl w:val="0"/>
    </w:pPr>
    <w:rPr>
      <w:rFonts w:hint="default" w:ascii="Arial" w:hAnsi="Arial" w:eastAsia="Arial" w:cs="Arial"/>
      <w:sz w:val="40"/>
      <w:szCs w:val="40"/>
    </w:rPr>
  </w:style>
  <w:style w:type="paragraph" w:styleId="3">
    <w:name w:val="heading 2"/>
    <w:next w:val="1"/>
    <w:link w:val="61"/>
    <w:unhideWhenUsed/>
    <w:qFormat/>
    <w:uiPriority w:val="9"/>
    <w:pPr>
      <w:keepNext/>
      <w:keepLines/>
      <w:spacing w:before="360" w:after="200"/>
      <w:outlineLvl w:val="1"/>
    </w:pPr>
    <w:rPr>
      <w:rFonts w:hint="default" w:ascii="Arial" w:hAnsi="Arial" w:eastAsia="Arial" w:cs="Arial"/>
      <w:sz w:val="34"/>
    </w:rPr>
  </w:style>
  <w:style w:type="paragraph" w:styleId="4">
    <w:name w:val="heading 3"/>
    <w:basedOn w:val="1"/>
    <w:next w:val="1"/>
    <w:link w:val="62"/>
    <w:unhideWhenUsed/>
    <w:qFormat/>
    <w:uiPriority w:val="9"/>
    <w:pPr>
      <w:keepNext/>
      <w:keepLines/>
      <w:spacing w:before="320" w:after="200"/>
      <w:outlineLvl w:val="2"/>
    </w:pPr>
    <w:rPr>
      <w:rFonts w:hint="default" w:ascii="Arial" w:hAnsi="Arial" w:eastAsia="Arial" w:cs="Arial"/>
      <w:sz w:val="30"/>
      <w:szCs w:val="30"/>
    </w:rPr>
  </w:style>
  <w:style w:type="paragraph" w:styleId="5">
    <w:name w:val="heading 4"/>
    <w:basedOn w:val="1"/>
    <w:next w:val="1"/>
    <w:link w:val="63"/>
    <w:unhideWhenUsed/>
    <w:qFormat/>
    <w:uiPriority w:val="9"/>
    <w:pPr>
      <w:keepNext/>
      <w:keepLines/>
      <w:spacing w:before="320" w:after="200"/>
      <w:outlineLvl w:val="3"/>
    </w:pPr>
    <w:rPr>
      <w:rFonts w:hint="default" w:ascii="Arial" w:hAnsi="Arial" w:eastAsia="Arial" w:cs="Arial"/>
      <w:b/>
      <w:bCs/>
      <w:sz w:val="26"/>
      <w:szCs w:val="26"/>
    </w:rPr>
  </w:style>
  <w:style w:type="paragraph" w:styleId="6">
    <w:name w:val="heading 5"/>
    <w:next w:val="1"/>
    <w:link w:val="64"/>
    <w:unhideWhenUsed/>
    <w:qFormat/>
    <w:uiPriority w:val="9"/>
    <w:pPr>
      <w:keepNext/>
      <w:keepLines/>
      <w:spacing w:before="320" w:after="200"/>
      <w:outlineLvl w:val="4"/>
    </w:pPr>
    <w:rPr>
      <w:rFonts w:hint="default" w:ascii="Arial" w:hAnsi="Arial" w:eastAsia="Arial" w:cs="Arial"/>
      <w:b/>
      <w:bCs/>
      <w:sz w:val="24"/>
      <w:szCs w:val="24"/>
    </w:rPr>
  </w:style>
  <w:style w:type="paragraph" w:styleId="7">
    <w:name w:val="heading 6"/>
    <w:next w:val="1"/>
    <w:link w:val="65"/>
    <w:unhideWhenUsed/>
    <w:qFormat/>
    <w:uiPriority w:val="9"/>
    <w:pPr>
      <w:keepNext/>
      <w:keepLines/>
      <w:spacing w:before="320" w:after="200"/>
      <w:outlineLvl w:val="5"/>
    </w:pPr>
    <w:rPr>
      <w:rFonts w:hint="default" w:ascii="Arial" w:hAnsi="Arial" w:eastAsia="Arial" w:cs="Arial"/>
      <w:b/>
      <w:bCs/>
      <w:sz w:val="22"/>
      <w:szCs w:val="22"/>
    </w:rPr>
  </w:style>
  <w:style w:type="paragraph" w:styleId="8">
    <w:name w:val="heading 7"/>
    <w:next w:val="1"/>
    <w:link w:val="66"/>
    <w:unhideWhenUsed/>
    <w:qFormat/>
    <w:uiPriority w:val="9"/>
    <w:pPr>
      <w:keepNext/>
      <w:keepLines/>
      <w:spacing w:before="320" w:after="200"/>
      <w:outlineLvl w:val="6"/>
    </w:pPr>
    <w:rPr>
      <w:rFonts w:hint="default" w:ascii="Arial" w:hAnsi="Arial" w:eastAsia="Arial" w:cs="Arial"/>
      <w:b/>
      <w:bCs/>
      <w:i/>
      <w:iCs/>
      <w:sz w:val="22"/>
      <w:szCs w:val="22"/>
    </w:rPr>
  </w:style>
  <w:style w:type="paragraph" w:styleId="9">
    <w:name w:val="heading 8"/>
    <w:next w:val="1"/>
    <w:link w:val="67"/>
    <w:unhideWhenUsed/>
    <w:qFormat/>
    <w:uiPriority w:val="9"/>
    <w:pPr>
      <w:keepNext/>
      <w:keepLines/>
      <w:spacing w:before="320" w:after="200"/>
      <w:outlineLvl w:val="7"/>
    </w:pPr>
    <w:rPr>
      <w:rFonts w:hint="default" w:ascii="Arial" w:hAnsi="Arial" w:eastAsia="Arial" w:cs="Arial"/>
      <w:i/>
      <w:iCs/>
      <w:sz w:val="22"/>
      <w:szCs w:val="22"/>
    </w:rPr>
  </w:style>
  <w:style w:type="paragraph" w:styleId="10">
    <w:name w:val="heading 9"/>
    <w:next w:val="1"/>
    <w:link w:val="68"/>
    <w:unhideWhenUsed/>
    <w:qFormat/>
    <w:uiPriority w:val="9"/>
    <w:pPr>
      <w:keepNext/>
      <w:keepLines/>
      <w:spacing w:before="320" w:after="200"/>
      <w:outlineLvl w:val="8"/>
    </w:pPr>
    <w:rPr>
      <w:rFonts w:hint="default" w:ascii="Arial" w:hAnsi="Arial" w:eastAsia="Arial" w:cs="Arial"/>
      <w:i/>
      <w:iCs/>
      <w:sz w:val="21"/>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11">
    <w:name w:val="toc 7"/>
    <w:next w:val="1"/>
    <w:unhideWhenUsed/>
    <w:qFormat/>
    <w:uiPriority w:val="39"/>
    <w:pPr>
      <w:spacing w:after="57"/>
      <w:ind w:left="1701" w:right="0" w:firstLine="0"/>
    </w:pPr>
    <w:rPr>
      <w:rFonts w:hint="default" w:ascii="Times New Roman" w:hAnsi="Times New Roman" w:eastAsia="宋体" w:cs="Times New Roman"/>
    </w:rPr>
  </w:style>
  <w:style w:type="paragraph" w:styleId="12">
    <w:name w:val="caption"/>
    <w:next w:val="1"/>
    <w:semiHidden/>
    <w:unhideWhenUsed/>
    <w:qFormat/>
    <w:uiPriority w:val="35"/>
    <w:pPr>
      <w:spacing w:line="276" w:lineRule="auto"/>
    </w:pPr>
    <w:rPr>
      <w:rFonts w:hint="default" w:ascii="Times New Roman" w:hAnsi="Times New Roman" w:eastAsia="宋体" w:cs="Times New Roman"/>
      <w:b/>
      <w:bCs/>
      <w:color w:val="4F81BD" w:themeColor="accent1"/>
      <w:sz w:val="18"/>
      <w:szCs w:val="18"/>
      <w14:textFill>
        <w14:solidFill>
          <w14:schemeClr w14:val="accent1"/>
        </w14:solidFill>
      </w14:textFill>
    </w:rPr>
  </w:style>
  <w:style w:type="paragraph" w:styleId="13">
    <w:name w:val="index 5"/>
    <w:basedOn w:val="1"/>
    <w:next w:val="1"/>
    <w:qFormat/>
    <w:uiPriority w:val="0"/>
    <w:pPr>
      <w:ind w:left="798"/>
      <w:jc w:val="left"/>
    </w:pPr>
    <w:rPr>
      <w:rFonts w:ascii="Calibri" w:hAnsi="Calibri" w:eastAsia="宋体" w:cs="Times New Roman"/>
      <w:sz w:val="21"/>
      <w:szCs w:val="24"/>
    </w:rPr>
  </w:style>
  <w:style w:type="paragraph" w:styleId="14">
    <w:name w:val="annotation text"/>
    <w:basedOn w:val="1"/>
    <w:qFormat/>
    <w:uiPriority w:val="0"/>
    <w:pPr>
      <w:jc w:val="left"/>
    </w:pPr>
  </w:style>
  <w:style w:type="paragraph" w:styleId="15">
    <w:name w:val="Body Text"/>
    <w:basedOn w:val="1"/>
    <w:next w:val="16"/>
    <w:qFormat/>
    <w:uiPriority w:val="0"/>
    <w:pPr>
      <w:spacing w:after="120"/>
    </w:pPr>
  </w:style>
  <w:style w:type="paragraph" w:customStyle="1" w:styleId="16">
    <w:name w:val="一级条标题"/>
    <w:basedOn w:val="17"/>
    <w:next w:val="18"/>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17">
    <w:name w:val="章标题"/>
    <w:next w:val="1"/>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18">
    <w:name w:val="段"/>
    <w:basedOn w:val="19"/>
    <w:next w:val="1"/>
    <w:qFormat/>
    <w:uiPriority w:val="0"/>
    <w:pPr>
      <w:widowControl/>
      <w:ind w:firstLine="200"/>
    </w:pPr>
    <w:rPr>
      <w:rFonts w:ascii="宋体"/>
      <w:sz w:val="20"/>
      <w:szCs w:val="20"/>
    </w:rPr>
  </w:style>
  <w:style w:type="paragraph" w:customStyle="1" w:styleId="19">
    <w:name w:val="正文13"/>
    <w:next w:val="2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0">
    <w:name w:val="正文首行缩进1"/>
    <w:basedOn w:val="21"/>
    <w:next w:val="24"/>
    <w:qFormat/>
    <w:uiPriority w:val="0"/>
    <w:pPr>
      <w:ind w:firstLine="420"/>
    </w:pPr>
    <w:rPr>
      <w:rFonts w:ascii="Times New Roman" w:eastAsia="宋体"/>
    </w:rPr>
  </w:style>
  <w:style w:type="paragraph" w:customStyle="1" w:styleId="21">
    <w:name w:val="正文文本11"/>
    <w:basedOn w:val="22"/>
    <w:next w:val="16"/>
    <w:link w:val="238"/>
    <w:qFormat/>
    <w:uiPriority w:val="0"/>
    <w:pPr>
      <w:spacing w:after="120"/>
    </w:pPr>
  </w:style>
  <w:style w:type="paragraph" w:customStyle="1" w:styleId="22">
    <w:name w:val="正文111"/>
    <w:next w:val="23"/>
    <w:link w:val="278"/>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3">
    <w:name w:val="目录 11"/>
    <w:basedOn w:val="22"/>
    <w:next w:val="22"/>
    <w:qFormat/>
    <w:uiPriority w:val="0"/>
  </w:style>
  <w:style w:type="paragraph" w:customStyle="1" w:styleId="24">
    <w:name w:val="正文首行缩进 211"/>
    <w:basedOn w:val="25"/>
    <w:next w:val="26"/>
    <w:qFormat/>
    <w:uiPriority w:val="0"/>
    <w:pPr>
      <w:ind w:firstLine="420"/>
    </w:pPr>
    <w:rPr>
      <w:rFonts w:ascii="Times New Roman" w:hAnsi="Times New Roman" w:eastAsia="宋体"/>
      <w:sz w:val="24"/>
      <w:szCs w:val="24"/>
    </w:rPr>
  </w:style>
  <w:style w:type="paragraph" w:customStyle="1" w:styleId="25">
    <w:name w:val="正文文本缩进11"/>
    <w:basedOn w:val="26"/>
    <w:next w:val="26"/>
    <w:qFormat/>
    <w:uiPriority w:val="0"/>
    <w:pPr>
      <w:ind w:firstLine="538"/>
    </w:pPr>
    <w:rPr>
      <w:sz w:val="28"/>
    </w:rPr>
  </w:style>
  <w:style w:type="paragraph" w:customStyle="1" w:styleId="26">
    <w:name w:val="正文112"/>
    <w:next w:val="20"/>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7">
    <w:name w:val="Body Text Indent"/>
    <w:basedOn w:val="1"/>
    <w:next w:val="28"/>
    <w:qFormat/>
    <w:uiPriority w:val="0"/>
    <w:pPr>
      <w:spacing w:after="120"/>
      <w:ind w:left="420"/>
    </w:pPr>
  </w:style>
  <w:style w:type="paragraph" w:styleId="28">
    <w:name w:val="envelope return"/>
    <w:basedOn w:val="1"/>
    <w:unhideWhenUsed/>
    <w:qFormat/>
    <w:uiPriority w:val="99"/>
    <w:pPr>
      <w:adjustRightInd/>
      <w:spacing w:line="240" w:lineRule="auto"/>
    </w:pPr>
    <w:rPr>
      <w:rFonts w:ascii="Arial" w:hAnsi="Arial" w:cs="Times New Roman"/>
      <w:sz w:val="21"/>
      <w:szCs w:val="24"/>
    </w:rPr>
  </w:style>
  <w:style w:type="paragraph" w:styleId="29">
    <w:name w:val="Block Text"/>
    <w:basedOn w:val="1"/>
    <w:next w:val="1"/>
    <w:qFormat/>
    <w:uiPriority w:val="99"/>
    <w:pPr>
      <w:ind w:left="256" w:right="6" w:firstLine="624"/>
    </w:pPr>
    <w:rPr>
      <w:rFonts w:eastAsia="仿宋_GB2312"/>
      <w:sz w:val="28"/>
    </w:rPr>
  </w:style>
  <w:style w:type="paragraph" w:styleId="30">
    <w:name w:val="toc 5"/>
    <w:next w:val="1"/>
    <w:unhideWhenUsed/>
    <w:qFormat/>
    <w:uiPriority w:val="39"/>
    <w:pPr>
      <w:spacing w:after="57"/>
      <w:ind w:left="1134" w:right="0" w:firstLine="0"/>
    </w:pPr>
    <w:rPr>
      <w:rFonts w:hint="default" w:ascii="Times New Roman" w:hAnsi="Times New Roman" w:eastAsia="宋体" w:cs="Times New Roman"/>
    </w:rPr>
  </w:style>
  <w:style w:type="paragraph" w:styleId="31">
    <w:name w:val="toc 3"/>
    <w:next w:val="1"/>
    <w:unhideWhenUsed/>
    <w:qFormat/>
    <w:uiPriority w:val="39"/>
    <w:pPr>
      <w:spacing w:after="57"/>
      <w:ind w:left="567" w:right="0" w:firstLine="0"/>
    </w:pPr>
    <w:rPr>
      <w:rFonts w:hint="default" w:ascii="Times New Roman" w:hAnsi="Times New Roman" w:eastAsia="宋体" w:cs="Times New Roman"/>
    </w:rPr>
  </w:style>
  <w:style w:type="paragraph" w:styleId="32">
    <w:name w:val="Plain Text"/>
    <w:basedOn w:val="1"/>
    <w:qFormat/>
    <w:uiPriority w:val="0"/>
    <w:rPr>
      <w:rFonts w:ascii="宋体" w:hAnsi="Courier New" w:eastAsia="宋体" w:cs="Times New Roman"/>
      <w:szCs w:val="22"/>
    </w:rPr>
  </w:style>
  <w:style w:type="paragraph" w:styleId="33">
    <w:name w:val="toc 8"/>
    <w:next w:val="1"/>
    <w:unhideWhenUsed/>
    <w:qFormat/>
    <w:uiPriority w:val="39"/>
    <w:pPr>
      <w:spacing w:after="57"/>
      <w:ind w:left="1984" w:right="0" w:firstLine="0"/>
    </w:pPr>
    <w:rPr>
      <w:rFonts w:hint="default" w:ascii="Times New Roman" w:hAnsi="Times New Roman" w:eastAsia="宋体" w:cs="Times New Roman"/>
    </w:rPr>
  </w:style>
  <w:style w:type="paragraph" w:styleId="34">
    <w:name w:val="endnote text"/>
    <w:link w:val="206"/>
    <w:semiHidden/>
    <w:unhideWhenUsed/>
    <w:qFormat/>
    <w:uiPriority w:val="99"/>
    <w:pPr>
      <w:spacing w:after="0" w:line="240" w:lineRule="auto"/>
    </w:pPr>
    <w:rPr>
      <w:rFonts w:hint="default" w:ascii="Times New Roman" w:hAnsi="Times New Roman" w:eastAsia="宋体" w:cs="Times New Roman"/>
      <w:sz w:val="20"/>
    </w:rPr>
  </w:style>
  <w:style w:type="paragraph" w:styleId="35">
    <w:name w:val="footer"/>
    <w:basedOn w:val="1"/>
    <w:link w:val="79"/>
    <w:unhideWhenUsed/>
    <w:qFormat/>
    <w:uiPriority w:val="99"/>
    <w:pPr>
      <w:tabs>
        <w:tab w:val="center" w:pos="7143"/>
        <w:tab w:val="right" w:pos="14287"/>
      </w:tabs>
      <w:spacing w:after="0" w:line="240" w:lineRule="auto"/>
    </w:pPr>
    <w:rPr>
      <w:rFonts w:hint="default" w:ascii="Times New Roman" w:hAnsi="Times New Roman" w:eastAsia="宋体" w:cs="Times New Roman"/>
    </w:rPr>
  </w:style>
  <w:style w:type="paragraph" w:styleId="36">
    <w:name w:val="header"/>
    <w:basedOn w:val="1"/>
    <w:link w:val="77"/>
    <w:unhideWhenUsed/>
    <w:qFormat/>
    <w:uiPriority w:val="99"/>
    <w:pPr>
      <w:tabs>
        <w:tab w:val="center" w:pos="7143"/>
        <w:tab w:val="right" w:pos="14287"/>
      </w:tabs>
      <w:spacing w:after="0" w:line="240" w:lineRule="auto"/>
    </w:pPr>
    <w:rPr>
      <w:rFonts w:hint="default" w:ascii="Times New Roman" w:hAnsi="Times New Roman" w:eastAsia="宋体" w:cs="Times New Roman"/>
    </w:rPr>
  </w:style>
  <w:style w:type="paragraph" w:styleId="37">
    <w:name w:val="toc 1"/>
    <w:next w:val="1"/>
    <w:unhideWhenUsed/>
    <w:qFormat/>
    <w:uiPriority w:val="39"/>
    <w:pPr>
      <w:spacing w:after="57"/>
      <w:ind w:left="0" w:right="0" w:firstLine="0"/>
    </w:pPr>
    <w:rPr>
      <w:rFonts w:hint="default" w:ascii="Times New Roman" w:hAnsi="Times New Roman" w:eastAsia="宋体" w:cs="Times New Roman"/>
    </w:rPr>
  </w:style>
  <w:style w:type="paragraph" w:styleId="38">
    <w:name w:val="toc 4"/>
    <w:next w:val="1"/>
    <w:unhideWhenUsed/>
    <w:qFormat/>
    <w:uiPriority w:val="39"/>
    <w:pPr>
      <w:spacing w:after="57"/>
      <w:ind w:left="850" w:right="0" w:firstLine="0"/>
    </w:pPr>
    <w:rPr>
      <w:rFonts w:hint="default" w:ascii="Times New Roman" w:hAnsi="Times New Roman" w:eastAsia="宋体" w:cs="Times New Roman"/>
    </w:rPr>
  </w:style>
  <w:style w:type="paragraph" w:styleId="39">
    <w:name w:val="Subtitle"/>
    <w:link w:val="72"/>
    <w:qFormat/>
    <w:uiPriority w:val="11"/>
    <w:pPr>
      <w:spacing w:before="200" w:after="200"/>
    </w:pPr>
    <w:rPr>
      <w:rFonts w:hint="default" w:ascii="Times New Roman" w:hAnsi="Times New Roman" w:eastAsia="宋体" w:cs="Times New Roman"/>
      <w:sz w:val="24"/>
      <w:szCs w:val="24"/>
    </w:rPr>
  </w:style>
  <w:style w:type="paragraph" w:styleId="40">
    <w:name w:val="footnote text"/>
    <w:basedOn w:val="1"/>
    <w:next w:val="13"/>
    <w:link w:val="205"/>
    <w:semiHidden/>
    <w:unhideWhenUsed/>
    <w:qFormat/>
    <w:uiPriority w:val="99"/>
    <w:pPr>
      <w:spacing w:after="40" w:line="240" w:lineRule="auto"/>
    </w:pPr>
    <w:rPr>
      <w:rFonts w:hint="default" w:ascii="Times New Roman" w:hAnsi="Times New Roman" w:eastAsia="宋体" w:cs="Times New Roman"/>
      <w:sz w:val="18"/>
    </w:rPr>
  </w:style>
  <w:style w:type="paragraph" w:styleId="41">
    <w:name w:val="toc 6"/>
    <w:next w:val="1"/>
    <w:unhideWhenUsed/>
    <w:qFormat/>
    <w:uiPriority w:val="39"/>
    <w:pPr>
      <w:spacing w:after="57"/>
      <w:ind w:left="1417" w:right="0" w:firstLine="0"/>
    </w:pPr>
    <w:rPr>
      <w:rFonts w:hint="default" w:ascii="Times New Roman" w:hAnsi="Times New Roman" w:eastAsia="宋体" w:cs="Times New Roman"/>
    </w:rPr>
  </w:style>
  <w:style w:type="paragraph" w:styleId="42">
    <w:name w:val="table of figures"/>
    <w:next w:val="1"/>
    <w:unhideWhenUsed/>
    <w:qFormat/>
    <w:uiPriority w:val="99"/>
    <w:pPr>
      <w:spacing w:after="0" w:afterAutospacing="0"/>
    </w:pPr>
    <w:rPr>
      <w:rFonts w:hint="default" w:ascii="Times New Roman" w:hAnsi="Times New Roman" w:eastAsia="宋体" w:cs="Times New Roman"/>
    </w:rPr>
  </w:style>
  <w:style w:type="paragraph" w:styleId="43">
    <w:name w:val="toc 2"/>
    <w:next w:val="1"/>
    <w:unhideWhenUsed/>
    <w:qFormat/>
    <w:uiPriority w:val="39"/>
    <w:pPr>
      <w:spacing w:after="57"/>
      <w:ind w:left="283" w:right="0" w:firstLine="0"/>
    </w:pPr>
    <w:rPr>
      <w:rFonts w:hint="default" w:ascii="Times New Roman" w:hAnsi="Times New Roman" w:eastAsia="宋体" w:cs="Times New Roman"/>
    </w:rPr>
  </w:style>
  <w:style w:type="paragraph" w:styleId="44">
    <w:name w:val="toc 9"/>
    <w:next w:val="1"/>
    <w:unhideWhenUsed/>
    <w:qFormat/>
    <w:uiPriority w:val="39"/>
    <w:pPr>
      <w:spacing w:after="57"/>
      <w:ind w:left="2268" w:right="0" w:firstLine="0"/>
    </w:pPr>
    <w:rPr>
      <w:rFonts w:hint="default" w:ascii="Times New Roman" w:hAnsi="Times New Roman" w:eastAsia="宋体" w:cs="Times New Roman"/>
    </w:rPr>
  </w:style>
  <w:style w:type="paragraph" w:styleId="45">
    <w:name w:val="Normal (Web)"/>
    <w:basedOn w:val="1"/>
    <w:qFormat/>
    <w:uiPriority w:val="0"/>
    <w:pPr>
      <w:widowControl/>
      <w:spacing w:before="100" w:beforeAutospacing="1" w:after="100" w:afterAutospacing="1"/>
      <w:jc w:val="left"/>
    </w:pPr>
    <w:rPr>
      <w:rFonts w:ascii="宋体" w:hAnsi="宋体" w:cs="宋体"/>
      <w:sz w:val="24"/>
    </w:rPr>
  </w:style>
  <w:style w:type="paragraph" w:styleId="46">
    <w:name w:val="Title"/>
    <w:link w:val="71"/>
    <w:qFormat/>
    <w:uiPriority w:val="10"/>
    <w:pPr>
      <w:spacing w:before="300" w:after="200"/>
      <w:contextualSpacing/>
    </w:pPr>
    <w:rPr>
      <w:rFonts w:hint="default" w:ascii="Times New Roman" w:hAnsi="Times New Roman" w:eastAsia="宋体" w:cs="Times New Roman"/>
      <w:sz w:val="48"/>
      <w:szCs w:val="48"/>
    </w:rPr>
  </w:style>
  <w:style w:type="paragraph" w:styleId="47">
    <w:name w:val="Body Text First Indent 2"/>
    <w:basedOn w:val="27"/>
    <w:next w:val="1"/>
    <w:qFormat/>
    <w:uiPriority w:val="0"/>
    <w:pPr>
      <w:spacing w:after="0" w:line="360" w:lineRule="auto"/>
      <w:ind w:left="0" w:firstLine="420"/>
    </w:pPr>
    <w:rPr>
      <w:rFonts w:ascii="宋体" w:hAnsi="宋体"/>
      <w:sz w:val="20"/>
      <w:szCs w:val="20"/>
    </w:rPr>
  </w:style>
  <w:style w:type="table" w:styleId="49">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1">
    <w:name w:val="endnote reference"/>
    <w:semiHidden/>
    <w:unhideWhenUsed/>
    <w:qFormat/>
    <w:uiPriority w:val="99"/>
    <w:rPr>
      <w:vertAlign w:val="superscript"/>
    </w:rPr>
  </w:style>
  <w:style w:type="character" w:styleId="52">
    <w:name w:val="page number"/>
    <w:basedOn w:val="50"/>
    <w:qFormat/>
    <w:uiPriority w:val="0"/>
  </w:style>
  <w:style w:type="character" w:styleId="53">
    <w:name w:val="Hyperlink"/>
    <w:unhideWhenUsed/>
    <w:qFormat/>
    <w:uiPriority w:val="99"/>
    <w:rPr>
      <w:color w:val="0000FF" w:themeColor="hyperlink"/>
      <w:u w:val="single"/>
      <w14:textFill>
        <w14:solidFill>
          <w14:schemeClr w14:val="hlink"/>
        </w14:solidFill>
      </w14:textFill>
    </w:rPr>
  </w:style>
  <w:style w:type="character" w:styleId="54">
    <w:name w:val="footnote reference"/>
    <w:unhideWhenUsed/>
    <w:qFormat/>
    <w:uiPriority w:val="99"/>
    <w:rPr>
      <w:vertAlign w:val="superscript"/>
    </w:rPr>
  </w:style>
  <w:style w:type="paragraph" w:customStyle="1" w:styleId="55">
    <w:name w:val="样式 正文文本缩进 + 首行缩进:  2 字符 行距: 1.5 倍行距"/>
    <w:basedOn w:val="27"/>
    <w:qFormat/>
    <w:uiPriority w:val="0"/>
    <w:pPr>
      <w:spacing w:before="156"/>
      <w:ind w:firstLine="645"/>
    </w:pPr>
    <w:rPr>
      <w:rFonts w:cs="宋体"/>
    </w:rPr>
  </w:style>
  <w:style w:type="paragraph" w:customStyle="1" w:styleId="56">
    <w:name w:val="样式 首行缩进:  2 字符"/>
    <w:basedOn w:val="1"/>
    <w:qFormat/>
    <w:uiPriority w:val="99"/>
    <w:pPr>
      <w:ind w:firstLine="560"/>
    </w:pPr>
    <w:rPr>
      <w:sz w:val="24"/>
    </w:rPr>
  </w:style>
  <w:style w:type="paragraph" w:customStyle="1" w:styleId="57">
    <w:name w:val="正文首行缩进 21"/>
    <w:basedOn w:val="58"/>
    <w:next w:val="22"/>
    <w:qFormat/>
    <w:uiPriority w:val="0"/>
    <w:pPr>
      <w:spacing w:after="0" w:line="360" w:lineRule="auto"/>
      <w:ind w:left="0" w:firstLine="420"/>
    </w:pPr>
    <w:rPr>
      <w:rFonts w:ascii="宋体" w:hAnsi="宋体"/>
      <w:sz w:val="20"/>
      <w:szCs w:val="20"/>
    </w:rPr>
  </w:style>
  <w:style w:type="paragraph" w:customStyle="1" w:styleId="58">
    <w:name w:val="正文文本缩进1"/>
    <w:basedOn w:val="22"/>
    <w:link w:val="239"/>
    <w:qFormat/>
    <w:uiPriority w:val="0"/>
    <w:pPr>
      <w:spacing w:after="120"/>
      <w:ind w:left="420"/>
    </w:pPr>
  </w:style>
  <w:style w:type="paragraph" w:customStyle="1" w:styleId="59">
    <w:name w:val="正文文本1"/>
    <w:basedOn w:val="19"/>
    <w:next w:val="16"/>
    <w:qFormat/>
    <w:uiPriority w:val="0"/>
    <w:pPr>
      <w:spacing w:after="120"/>
    </w:pPr>
    <w:rPr>
      <w:rFonts w:ascii="Times New Roman" w:hAnsi="Times New Roman" w:eastAsia="宋体"/>
    </w:rPr>
  </w:style>
  <w:style w:type="character" w:customStyle="1" w:styleId="60">
    <w:name w:val="Heading 1 Char"/>
    <w:link w:val="2"/>
    <w:qFormat/>
    <w:uiPriority w:val="9"/>
    <w:rPr>
      <w:rFonts w:ascii="Arial" w:hAnsi="Arial" w:eastAsia="Arial" w:cs="Arial"/>
      <w:sz w:val="40"/>
      <w:szCs w:val="40"/>
    </w:rPr>
  </w:style>
  <w:style w:type="character" w:customStyle="1" w:styleId="61">
    <w:name w:val="Heading 2 Char"/>
    <w:link w:val="3"/>
    <w:qFormat/>
    <w:uiPriority w:val="9"/>
    <w:rPr>
      <w:rFonts w:ascii="Arial" w:hAnsi="Arial" w:eastAsia="Arial" w:cs="Arial"/>
      <w:sz w:val="34"/>
    </w:rPr>
  </w:style>
  <w:style w:type="character" w:customStyle="1" w:styleId="62">
    <w:name w:val="Heading 3 Char"/>
    <w:link w:val="4"/>
    <w:qFormat/>
    <w:uiPriority w:val="9"/>
    <w:rPr>
      <w:rFonts w:ascii="Arial" w:hAnsi="Arial" w:eastAsia="Arial" w:cs="Arial"/>
      <w:sz w:val="30"/>
      <w:szCs w:val="30"/>
    </w:rPr>
  </w:style>
  <w:style w:type="character" w:customStyle="1" w:styleId="63">
    <w:name w:val="Heading 4 Char"/>
    <w:link w:val="5"/>
    <w:qFormat/>
    <w:uiPriority w:val="9"/>
    <w:rPr>
      <w:rFonts w:ascii="Arial" w:hAnsi="Arial" w:eastAsia="Arial" w:cs="Arial"/>
      <w:b/>
      <w:bCs/>
      <w:sz w:val="26"/>
      <w:szCs w:val="26"/>
    </w:rPr>
  </w:style>
  <w:style w:type="character" w:customStyle="1" w:styleId="64">
    <w:name w:val="Heading 5 Char"/>
    <w:link w:val="6"/>
    <w:qFormat/>
    <w:uiPriority w:val="9"/>
    <w:rPr>
      <w:rFonts w:ascii="Arial" w:hAnsi="Arial" w:eastAsia="Arial" w:cs="Arial"/>
      <w:b/>
      <w:bCs/>
      <w:sz w:val="24"/>
      <w:szCs w:val="24"/>
    </w:rPr>
  </w:style>
  <w:style w:type="character" w:customStyle="1" w:styleId="65">
    <w:name w:val="Heading 6 Char"/>
    <w:link w:val="7"/>
    <w:qFormat/>
    <w:uiPriority w:val="9"/>
    <w:rPr>
      <w:rFonts w:ascii="Arial" w:hAnsi="Arial" w:eastAsia="Arial" w:cs="Arial"/>
      <w:b/>
      <w:bCs/>
      <w:sz w:val="22"/>
      <w:szCs w:val="22"/>
    </w:rPr>
  </w:style>
  <w:style w:type="character" w:customStyle="1" w:styleId="66">
    <w:name w:val="Heading 7 Char"/>
    <w:link w:val="8"/>
    <w:qFormat/>
    <w:uiPriority w:val="9"/>
    <w:rPr>
      <w:rFonts w:ascii="Arial" w:hAnsi="Arial" w:eastAsia="Arial" w:cs="Arial"/>
      <w:b/>
      <w:bCs/>
      <w:i/>
      <w:iCs/>
      <w:sz w:val="22"/>
      <w:szCs w:val="22"/>
    </w:rPr>
  </w:style>
  <w:style w:type="character" w:customStyle="1" w:styleId="67">
    <w:name w:val="Heading 8 Char"/>
    <w:link w:val="9"/>
    <w:qFormat/>
    <w:uiPriority w:val="9"/>
    <w:rPr>
      <w:rFonts w:ascii="Arial" w:hAnsi="Arial" w:eastAsia="Arial" w:cs="Arial"/>
      <w:i/>
      <w:iCs/>
      <w:sz w:val="22"/>
      <w:szCs w:val="22"/>
    </w:rPr>
  </w:style>
  <w:style w:type="character" w:customStyle="1" w:styleId="68">
    <w:name w:val="Heading 9 Char"/>
    <w:link w:val="10"/>
    <w:qFormat/>
    <w:uiPriority w:val="9"/>
    <w:rPr>
      <w:rFonts w:ascii="Arial" w:hAnsi="Arial" w:eastAsia="Arial" w:cs="Arial"/>
      <w:i/>
      <w:iCs/>
      <w:sz w:val="21"/>
      <w:szCs w:val="21"/>
    </w:rPr>
  </w:style>
  <w:style w:type="paragraph" w:styleId="69">
    <w:name w:val="List Paragraph"/>
    <w:qFormat/>
    <w:uiPriority w:val="34"/>
    <w:pPr>
      <w:ind w:left="720"/>
      <w:contextualSpacing/>
    </w:pPr>
    <w:rPr>
      <w:rFonts w:hint="default" w:ascii="Times New Roman" w:hAnsi="Times New Roman" w:eastAsia="宋体" w:cs="Times New Roman"/>
    </w:rPr>
  </w:style>
  <w:style w:type="paragraph" w:styleId="70">
    <w:name w:val="No Spacing"/>
    <w:qFormat/>
    <w:uiPriority w:val="1"/>
    <w:pPr>
      <w:spacing w:before="0" w:after="0" w:line="240" w:lineRule="auto"/>
    </w:pPr>
    <w:rPr>
      <w:rFonts w:hint="default" w:ascii="Times New Roman" w:hAnsi="Times New Roman" w:eastAsia="宋体" w:cs="Times New Roman"/>
    </w:rPr>
  </w:style>
  <w:style w:type="character" w:customStyle="1" w:styleId="71">
    <w:name w:val="Title Char"/>
    <w:link w:val="46"/>
    <w:qFormat/>
    <w:uiPriority w:val="10"/>
    <w:rPr>
      <w:sz w:val="48"/>
      <w:szCs w:val="48"/>
    </w:rPr>
  </w:style>
  <w:style w:type="character" w:customStyle="1" w:styleId="72">
    <w:name w:val="Subtitle Char"/>
    <w:link w:val="39"/>
    <w:qFormat/>
    <w:uiPriority w:val="11"/>
    <w:rPr>
      <w:sz w:val="24"/>
      <w:szCs w:val="24"/>
    </w:rPr>
  </w:style>
  <w:style w:type="paragraph" w:styleId="73">
    <w:name w:val="Quote"/>
    <w:link w:val="74"/>
    <w:qFormat/>
    <w:uiPriority w:val="29"/>
    <w:pPr>
      <w:ind w:left="720" w:right="720"/>
    </w:pPr>
    <w:rPr>
      <w:rFonts w:hint="default" w:ascii="Times New Roman" w:hAnsi="Times New Roman" w:eastAsia="宋体" w:cs="Times New Roman"/>
      <w:i/>
    </w:rPr>
  </w:style>
  <w:style w:type="character" w:customStyle="1" w:styleId="74">
    <w:name w:val="Quote Char"/>
    <w:link w:val="73"/>
    <w:qFormat/>
    <w:uiPriority w:val="29"/>
    <w:rPr>
      <w:i/>
    </w:rPr>
  </w:style>
  <w:style w:type="paragraph" w:styleId="75">
    <w:name w:val="Intense Quote"/>
    <w:link w:val="7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rFonts w:hint="default" w:ascii="Times New Roman" w:hAnsi="Times New Roman" w:eastAsia="宋体" w:cs="Times New Roman"/>
      <w:i/>
    </w:rPr>
  </w:style>
  <w:style w:type="character" w:customStyle="1" w:styleId="76">
    <w:name w:val="Intense Quote Char"/>
    <w:link w:val="75"/>
    <w:qFormat/>
    <w:uiPriority w:val="30"/>
    <w:rPr>
      <w:i/>
    </w:rPr>
  </w:style>
  <w:style w:type="character" w:customStyle="1" w:styleId="77">
    <w:name w:val="Header Char"/>
    <w:link w:val="36"/>
    <w:qFormat/>
    <w:uiPriority w:val="99"/>
  </w:style>
  <w:style w:type="character" w:customStyle="1" w:styleId="78">
    <w:name w:val="Footer Char"/>
    <w:link w:val="35"/>
    <w:qFormat/>
    <w:uiPriority w:val="99"/>
  </w:style>
  <w:style w:type="character" w:customStyle="1" w:styleId="79">
    <w:name w:val="Caption Char"/>
    <w:link w:val="35"/>
    <w:qFormat/>
    <w:uiPriority w:val="99"/>
  </w:style>
  <w:style w:type="table" w:customStyle="1" w:styleId="80">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81">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2">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3">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4">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5">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6">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87">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88">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89">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90">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91">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92">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93">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4">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5">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6">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7">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8">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9">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0">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1">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2">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3">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4">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5">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6">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7">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8">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09">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0">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1">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2">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3">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4">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5">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16">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17">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18">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19">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20">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21">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2">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3">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4">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5">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6">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7">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28">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9">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0">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1">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32">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3">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4">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5">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36">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37">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38">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39">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40">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41">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42">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3">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4">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5">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6">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7">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8">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9">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0">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51">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52">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53">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4">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5">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56">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7">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8">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9">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0">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1">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2">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3">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4">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5">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66">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67">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68">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69">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70">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1">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2">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3">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4">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5">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6">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7">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78">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9">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0">
    <w:name w:val="List Table 7 Colorful - Accent 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1">
    <w:name w:val="List Table 7 Colorful - Accent 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2">
    <w:name w:val="List Table 7 Colorful - Accent 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3">
    <w:name w:val="List Table 7 Colorful - Accent 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4">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5">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6">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7">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8">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9">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0">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1">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2">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3">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4">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5">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6">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7">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8">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99">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00">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01">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02">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03">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4">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5">
    <w:name w:val="Footnote Text Char"/>
    <w:link w:val="40"/>
    <w:qFormat/>
    <w:uiPriority w:val="99"/>
    <w:rPr>
      <w:sz w:val="18"/>
    </w:rPr>
  </w:style>
  <w:style w:type="character" w:customStyle="1" w:styleId="206">
    <w:name w:val="Endnote Text Char"/>
    <w:link w:val="34"/>
    <w:qFormat/>
    <w:uiPriority w:val="99"/>
    <w:rPr>
      <w:sz w:val="20"/>
    </w:rPr>
  </w:style>
  <w:style w:type="paragraph" w:customStyle="1" w:styleId="207">
    <w:name w:val="TOC Heading"/>
    <w:unhideWhenUsed/>
    <w:qFormat/>
    <w:uiPriority w:val="39"/>
    <w:rPr>
      <w:rFonts w:hint="default" w:ascii="Times New Roman" w:hAnsi="Times New Roman" w:eastAsia="宋体" w:cs="Times New Roman"/>
    </w:rPr>
  </w:style>
  <w:style w:type="paragraph" w:customStyle="1" w:styleId="208">
    <w:name w:val="标题 11"/>
    <w:basedOn w:val="22"/>
    <w:next w:val="22"/>
    <w:link w:val="219"/>
    <w:qFormat/>
    <w:uiPriority w:val="0"/>
    <w:pPr>
      <w:keepNext/>
      <w:keepLines/>
      <w:numPr>
        <w:ilvl w:val="1"/>
        <w:numId w:val="1"/>
      </w:numPr>
      <w:spacing w:before="340" w:after="330" w:line="578" w:lineRule="auto"/>
      <w:jc w:val="center"/>
      <w:outlineLvl w:val="0"/>
    </w:pPr>
    <w:rPr>
      <w:rFonts w:eastAsia="黑体"/>
      <w:b/>
      <w:bCs/>
      <w:sz w:val="36"/>
      <w:szCs w:val="36"/>
    </w:rPr>
  </w:style>
  <w:style w:type="paragraph" w:customStyle="1" w:styleId="209">
    <w:name w:val="标题 21"/>
    <w:basedOn w:val="22"/>
    <w:next w:val="22"/>
    <w:link w:val="220"/>
    <w:qFormat/>
    <w:uiPriority w:val="0"/>
    <w:pPr>
      <w:keepNext/>
      <w:keepLines/>
      <w:numPr>
        <w:ilvl w:val="2"/>
        <w:numId w:val="1"/>
      </w:numPr>
      <w:spacing w:before="260" w:after="260" w:line="415" w:lineRule="auto"/>
      <w:outlineLvl w:val="1"/>
    </w:pPr>
    <w:rPr>
      <w:rFonts w:ascii="Arial" w:hAnsi="Arial" w:eastAsia="黑体"/>
      <w:b/>
      <w:bCs/>
      <w:sz w:val="32"/>
      <w:szCs w:val="32"/>
    </w:rPr>
  </w:style>
  <w:style w:type="paragraph" w:customStyle="1" w:styleId="210">
    <w:name w:val="标题 31"/>
    <w:basedOn w:val="22"/>
    <w:next w:val="22"/>
    <w:link w:val="221"/>
    <w:qFormat/>
    <w:uiPriority w:val="0"/>
    <w:pPr>
      <w:keepNext/>
      <w:keepLines/>
      <w:spacing w:before="260" w:after="260" w:line="416" w:lineRule="auto"/>
      <w:outlineLvl w:val="2"/>
    </w:pPr>
    <w:rPr>
      <w:b/>
      <w:bCs/>
      <w:sz w:val="32"/>
      <w:szCs w:val="32"/>
    </w:rPr>
  </w:style>
  <w:style w:type="paragraph" w:customStyle="1" w:styleId="211">
    <w:name w:val="标题 41"/>
    <w:basedOn w:val="22"/>
    <w:next w:val="22"/>
    <w:link w:val="222"/>
    <w:qFormat/>
    <w:uiPriority w:val="0"/>
    <w:pPr>
      <w:keepNext/>
      <w:keepLines/>
      <w:widowControl w:val="0"/>
      <w:numPr>
        <w:ilvl w:val="3"/>
        <w:numId w:val="2"/>
      </w:numPr>
      <w:spacing w:line="360" w:lineRule="auto"/>
      <w:jc w:val="both"/>
      <w:outlineLvl w:val="3"/>
    </w:pPr>
    <w:rPr>
      <w:b/>
      <w:bCs/>
      <w:sz w:val="28"/>
      <w:szCs w:val="28"/>
    </w:rPr>
  </w:style>
  <w:style w:type="paragraph" w:customStyle="1" w:styleId="212">
    <w:name w:val="标题 51"/>
    <w:basedOn w:val="22"/>
    <w:next w:val="22"/>
    <w:link w:val="223"/>
    <w:qFormat/>
    <w:uiPriority w:val="0"/>
    <w:pPr>
      <w:keepNext/>
      <w:keepLines/>
      <w:numPr>
        <w:ilvl w:val="4"/>
        <w:numId w:val="3"/>
      </w:numPr>
      <w:spacing w:before="120" w:after="120" w:line="480" w:lineRule="auto"/>
      <w:ind w:left="426"/>
      <w:outlineLvl w:val="4"/>
    </w:pPr>
    <w:rPr>
      <w:b/>
      <w:bCs/>
      <w:sz w:val="28"/>
      <w:szCs w:val="28"/>
    </w:rPr>
  </w:style>
  <w:style w:type="paragraph" w:customStyle="1" w:styleId="213">
    <w:name w:val="标题 61"/>
    <w:basedOn w:val="22"/>
    <w:next w:val="22"/>
    <w:link w:val="224"/>
    <w:qFormat/>
    <w:uiPriority w:val="0"/>
    <w:pPr>
      <w:keepNext/>
      <w:keepLines/>
      <w:spacing w:before="240" w:after="64" w:line="317" w:lineRule="auto"/>
      <w:outlineLvl w:val="5"/>
    </w:pPr>
    <w:rPr>
      <w:rFonts w:ascii="Cambria" w:hAnsi="Cambria"/>
      <w:b/>
      <w:bCs/>
      <w:sz w:val="24"/>
    </w:rPr>
  </w:style>
  <w:style w:type="paragraph" w:customStyle="1" w:styleId="214">
    <w:name w:val="标题 71"/>
    <w:basedOn w:val="22"/>
    <w:next w:val="22"/>
    <w:link w:val="225"/>
    <w:qFormat/>
    <w:uiPriority w:val="0"/>
    <w:pPr>
      <w:keepNext/>
      <w:keepLines/>
      <w:spacing w:before="240" w:after="64" w:line="317" w:lineRule="auto"/>
      <w:outlineLvl w:val="6"/>
    </w:pPr>
    <w:rPr>
      <w:b/>
      <w:bCs/>
      <w:sz w:val="24"/>
    </w:rPr>
  </w:style>
  <w:style w:type="paragraph" w:customStyle="1" w:styleId="215">
    <w:name w:val="标题 81"/>
    <w:basedOn w:val="22"/>
    <w:next w:val="22"/>
    <w:link w:val="226"/>
    <w:qFormat/>
    <w:uiPriority w:val="0"/>
    <w:pPr>
      <w:keepNext/>
      <w:keepLines/>
      <w:spacing w:before="240" w:after="64" w:line="317" w:lineRule="auto"/>
      <w:outlineLvl w:val="7"/>
    </w:pPr>
    <w:rPr>
      <w:rFonts w:ascii="Cambria" w:hAnsi="Cambria"/>
      <w:sz w:val="24"/>
    </w:rPr>
  </w:style>
  <w:style w:type="paragraph" w:customStyle="1" w:styleId="216">
    <w:name w:val="标题 91"/>
    <w:basedOn w:val="22"/>
    <w:next w:val="22"/>
    <w:link w:val="227"/>
    <w:qFormat/>
    <w:uiPriority w:val="0"/>
    <w:pPr>
      <w:keepNext/>
      <w:keepLines/>
      <w:spacing w:before="240" w:after="64" w:line="317" w:lineRule="auto"/>
      <w:outlineLvl w:val="8"/>
    </w:pPr>
    <w:rPr>
      <w:rFonts w:ascii="Cambria" w:hAnsi="Cambria"/>
      <w:sz w:val="21"/>
      <w:szCs w:val="21"/>
    </w:rPr>
  </w:style>
  <w:style w:type="character" w:customStyle="1" w:styleId="217">
    <w:name w:val="默认段落字体1"/>
    <w:link w:val="22"/>
    <w:qFormat/>
    <w:uiPriority w:val="0"/>
  </w:style>
  <w:style w:type="table" w:customStyle="1" w:styleId="218">
    <w:name w:val="普通表格1"/>
    <w:qFormat/>
    <w:uiPriority w:val="0"/>
  </w:style>
  <w:style w:type="character" w:customStyle="1" w:styleId="219">
    <w:name w:val="标题 1 Char"/>
    <w:link w:val="208"/>
    <w:qFormat/>
    <w:uiPriority w:val="0"/>
    <w:rPr>
      <w:rFonts w:eastAsia="黑体"/>
      <w:b/>
      <w:bCs/>
      <w:sz w:val="36"/>
      <w:szCs w:val="36"/>
    </w:rPr>
  </w:style>
  <w:style w:type="character" w:customStyle="1" w:styleId="220">
    <w:name w:val="标题 2 Char"/>
    <w:link w:val="209"/>
    <w:qFormat/>
    <w:uiPriority w:val="0"/>
    <w:rPr>
      <w:rFonts w:ascii="Arial" w:hAnsi="Arial" w:eastAsia="黑体"/>
      <w:b/>
      <w:bCs/>
      <w:sz w:val="32"/>
      <w:szCs w:val="32"/>
    </w:rPr>
  </w:style>
  <w:style w:type="character" w:customStyle="1" w:styleId="221">
    <w:name w:val="标题 3 Char"/>
    <w:link w:val="210"/>
    <w:qFormat/>
    <w:uiPriority w:val="0"/>
    <w:rPr>
      <w:b/>
      <w:bCs/>
      <w:sz w:val="32"/>
      <w:szCs w:val="32"/>
    </w:rPr>
  </w:style>
  <w:style w:type="character" w:customStyle="1" w:styleId="222">
    <w:name w:val="标题 4 Char"/>
    <w:link w:val="211"/>
    <w:qFormat/>
    <w:uiPriority w:val="0"/>
    <w:rPr>
      <w:b/>
      <w:bCs/>
      <w:sz w:val="21"/>
      <w:szCs w:val="28"/>
    </w:rPr>
  </w:style>
  <w:style w:type="character" w:customStyle="1" w:styleId="223">
    <w:name w:val="标题 5 Char"/>
    <w:link w:val="212"/>
    <w:qFormat/>
    <w:uiPriority w:val="0"/>
    <w:rPr>
      <w:b/>
      <w:bCs/>
      <w:sz w:val="28"/>
      <w:szCs w:val="28"/>
    </w:rPr>
  </w:style>
  <w:style w:type="character" w:customStyle="1" w:styleId="224">
    <w:name w:val="标题 6 Char"/>
    <w:basedOn w:val="217"/>
    <w:link w:val="213"/>
    <w:qFormat/>
    <w:uiPriority w:val="0"/>
    <w:rPr>
      <w:rFonts w:ascii="Cambria" w:hAnsi="Cambria"/>
      <w:b/>
      <w:bCs/>
      <w:sz w:val="24"/>
      <w:szCs w:val="24"/>
    </w:rPr>
  </w:style>
  <w:style w:type="character" w:customStyle="1" w:styleId="225">
    <w:name w:val="标题 7 Char"/>
    <w:basedOn w:val="217"/>
    <w:link w:val="214"/>
    <w:qFormat/>
    <w:uiPriority w:val="0"/>
    <w:rPr>
      <w:b/>
      <w:bCs/>
      <w:sz w:val="24"/>
      <w:szCs w:val="24"/>
    </w:rPr>
  </w:style>
  <w:style w:type="character" w:customStyle="1" w:styleId="226">
    <w:name w:val="标题 8 Char"/>
    <w:basedOn w:val="217"/>
    <w:link w:val="215"/>
    <w:qFormat/>
    <w:uiPriority w:val="0"/>
    <w:rPr>
      <w:rFonts w:ascii="Cambria" w:hAnsi="Cambria"/>
      <w:sz w:val="24"/>
      <w:szCs w:val="24"/>
    </w:rPr>
  </w:style>
  <w:style w:type="character" w:customStyle="1" w:styleId="227">
    <w:name w:val="标题 9 Char"/>
    <w:basedOn w:val="217"/>
    <w:link w:val="216"/>
    <w:qFormat/>
    <w:uiPriority w:val="0"/>
    <w:rPr>
      <w:rFonts w:ascii="Cambria" w:hAnsi="Cambria"/>
      <w:sz w:val="21"/>
      <w:szCs w:val="21"/>
    </w:rPr>
  </w:style>
  <w:style w:type="paragraph" w:customStyle="1" w:styleId="228">
    <w:name w:val="目录 71"/>
    <w:basedOn w:val="22"/>
    <w:next w:val="22"/>
    <w:qFormat/>
    <w:uiPriority w:val="0"/>
    <w:pPr>
      <w:ind w:left="2520"/>
    </w:pPr>
    <w:rPr>
      <w:sz w:val="22"/>
      <w:szCs w:val="22"/>
    </w:rPr>
  </w:style>
  <w:style w:type="paragraph" w:customStyle="1" w:styleId="229">
    <w:name w:val="正文缩进1"/>
    <w:basedOn w:val="22"/>
    <w:qFormat/>
    <w:uiPriority w:val="0"/>
    <w:pPr>
      <w:ind w:firstLine="420"/>
    </w:pPr>
  </w:style>
  <w:style w:type="paragraph" w:customStyle="1" w:styleId="230">
    <w:name w:val="题注1"/>
    <w:basedOn w:val="22"/>
    <w:next w:val="22"/>
    <w:qFormat/>
    <w:uiPriority w:val="0"/>
    <w:rPr>
      <w:rFonts w:ascii="Cambria" w:hAnsi="Cambria" w:eastAsia="黑体"/>
      <w:sz w:val="20"/>
      <w:szCs w:val="20"/>
    </w:rPr>
  </w:style>
  <w:style w:type="paragraph" w:customStyle="1" w:styleId="231">
    <w:name w:val="索引 51"/>
    <w:basedOn w:val="22"/>
    <w:next w:val="232"/>
    <w:qFormat/>
    <w:uiPriority w:val="0"/>
    <w:pPr>
      <w:ind w:left="798"/>
      <w:jc w:val="left"/>
    </w:pPr>
    <w:rPr>
      <w:rFonts w:ascii="Calibri" w:hAnsi="Calibri"/>
      <w:sz w:val="21"/>
    </w:rPr>
  </w:style>
  <w:style w:type="paragraph" w:customStyle="1" w:styleId="232">
    <w:name w:val="正文1"/>
    <w:basedOn w:val="22"/>
    <w:next w:val="233"/>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33">
    <w:name w:val="脚注文本1"/>
    <w:basedOn w:val="22"/>
    <w:next w:val="231"/>
    <w:qFormat/>
    <w:uiPriority w:val="0"/>
    <w:pPr>
      <w:jc w:val="left"/>
    </w:pPr>
    <w:rPr>
      <w:rFonts w:ascii="宋体" w:eastAsia="Times New Roman"/>
      <w:sz w:val="18"/>
      <w:szCs w:val="18"/>
    </w:rPr>
  </w:style>
  <w:style w:type="paragraph" w:customStyle="1" w:styleId="234">
    <w:name w:val="文档结构图11"/>
    <w:basedOn w:val="22"/>
    <w:link w:val="235"/>
    <w:qFormat/>
    <w:uiPriority w:val="0"/>
    <w:pPr>
      <w:shd w:val="clear" w:color="auto" w:fill="000080"/>
    </w:pPr>
    <w:rPr>
      <w:sz w:val="20"/>
      <w:shd w:val="clear" w:color="auto" w:fill="000080"/>
    </w:rPr>
  </w:style>
  <w:style w:type="character" w:customStyle="1" w:styleId="235">
    <w:name w:val="文档结构图 Char"/>
    <w:basedOn w:val="217"/>
    <w:link w:val="234"/>
    <w:qFormat/>
    <w:uiPriority w:val="0"/>
    <w:rPr>
      <w:sz w:val="24"/>
      <w:szCs w:val="24"/>
      <w:shd w:val="clear" w:color="auto" w:fill="000080"/>
    </w:rPr>
  </w:style>
  <w:style w:type="paragraph" w:customStyle="1" w:styleId="236">
    <w:name w:val="批注文字1"/>
    <w:basedOn w:val="22"/>
    <w:link w:val="237"/>
    <w:qFormat/>
    <w:uiPriority w:val="0"/>
    <w:pPr>
      <w:jc w:val="left"/>
    </w:pPr>
    <w:rPr>
      <w:sz w:val="24"/>
      <w:szCs w:val="20"/>
    </w:rPr>
  </w:style>
  <w:style w:type="character" w:customStyle="1" w:styleId="237">
    <w:name w:val="批注文字 Char"/>
    <w:link w:val="236"/>
    <w:qFormat/>
    <w:uiPriority w:val="0"/>
    <w:rPr>
      <w:rFonts w:ascii="Times New Roman" w:hAnsi="Times New Roman" w:eastAsia="宋体"/>
      <w:sz w:val="24"/>
    </w:rPr>
  </w:style>
  <w:style w:type="character" w:customStyle="1" w:styleId="238">
    <w:name w:val="正文文本 Char"/>
    <w:link w:val="21"/>
    <w:qFormat/>
    <w:uiPriority w:val="0"/>
    <w:rPr>
      <w:sz w:val="21"/>
      <w:szCs w:val="24"/>
    </w:rPr>
  </w:style>
  <w:style w:type="character" w:customStyle="1" w:styleId="239">
    <w:name w:val="正文文本缩进 Char"/>
    <w:link w:val="58"/>
    <w:semiHidden/>
    <w:qFormat/>
    <w:uiPriority w:val="0"/>
    <w:rPr>
      <w:sz w:val="21"/>
      <w:szCs w:val="24"/>
    </w:rPr>
  </w:style>
  <w:style w:type="paragraph" w:customStyle="1" w:styleId="240">
    <w:name w:val="文本块1"/>
    <w:basedOn w:val="22"/>
    <w:qFormat/>
    <w:uiPriority w:val="0"/>
    <w:pPr>
      <w:ind w:left="256" w:right="6" w:firstLine="624"/>
    </w:pPr>
    <w:rPr>
      <w:rFonts w:eastAsia="仿宋"/>
      <w:sz w:val="28"/>
      <w:szCs w:val="20"/>
    </w:rPr>
  </w:style>
  <w:style w:type="paragraph" w:customStyle="1" w:styleId="241">
    <w:name w:val="索引 41"/>
    <w:basedOn w:val="22"/>
    <w:next w:val="22"/>
    <w:qFormat/>
    <w:uiPriority w:val="0"/>
    <w:pPr>
      <w:ind w:left="600"/>
    </w:pPr>
  </w:style>
  <w:style w:type="paragraph" w:customStyle="1" w:styleId="242">
    <w:name w:val="目录 51"/>
    <w:basedOn w:val="22"/>
    <w:next w:val="22"/>
    <w:qFormat/>
    <w:uiPriority w:val="0"/>
    <w:pPr>
      <w:tabs>
        <w:tab w:val="right" w:leader="dot" w:pos="8296"/>
      </w:tabs>
      <w:ind w:left="1050"/>
    </w:pPr>
    <w:rPr>
      <w:sz w:val="22"/>
      <w:szCs w:val="22"/>
    </w:rPr>
  </w:style>
  <w:style w:type="paragraph" w:customStyle="1" w:styleId="243">
    <w:name w:val="目录 31"/>
    <w:basedOn w:val="22"/>
    <w:next w:val="22"/>
    <w:qFormat/>
    <w:uiPriority w:val="0"/>
    <w:pPr>
      <w:ind w:left="840"/>
    </w:pPr>
    <w:rPr>
      <w:sz w:val="22"/>
      <w:szCs w:val="22"/>
    </w:rPr>
  </w:style>
  <w:style w:type="paragraph" w:customStyle="1" w:styleId="244">
    <w:name w:val="纯文本1"/>
    <w:basedOn w:val="22"/>
    <w:link w:val="245"/>
    <w:qFormat/>
    <w:uiPriority w:val="0"/>
    <w:rPr>
      <w:rFonts w:ascii="宋体" w:hAnsi="Courier New"/>
      <w:sz w:val="21"/>
      <w:szCs w:val="21"/>
    </w:rPr>
  </w:style>
  <w:style w:type="character" w:customStyle="1" w:styleId="245">
    <w:name w:val="纯文本 Char"/>
    <w:link w:val="244"/>
    <w:semiHidden/>
    <w:qFormat/>
    <w:uiPriority w:val="0"/>
    <w:rPr>
      <w:rFonts w:ascii="宋体" w:hAnsi="Courier New"/>
      <w:sz w:val="21"/>
      <w:szCs w:val="21"/>
    </w:rPr>
  </w:style>
  <w:style w:type="paragraph" w:customStyle="1" w:styleId="246">
    <w:name w:val="目录 81"/>
    <w:basedOn w:val="22"/>
    <w:next w:val="22"/>
    <w:qFormat/>
    <w:uiPriority w:val="0"/>
    <w:pPr>
      <w:ind w:left="2940"/>
    </w:pPr>
    <w:rPr>
      <w:sz w:val="22"/>
      <w:szCs w:val="22"/>
    </w:rPr>
  </w:style>
  <w:style w:type="paragraph" w:customStyle="1" w:styleId="247">
    <w:name w:val="日期1"/>
    <w:basedOn w:val="22"/>
    <w:next w:val="22"/>
    <w:link w:val="248"/>
    <w:qFormat/>
    <w:uiPriority w:val="0"/>
    <w:pPr>
      <w:ind w:left="100"/>
    </w:pPr>
    <w:rPr>
      <w:rFonts w:ascii="宋体"/>
      <w:sz w:val="28"/>
      <w:szCs w:val="20"/>
    </w:rPr>
  </w:style>
  <w:style w:type="character" w:customStyle="1" w:styleId="248">
    <w:name w:val="日期 Char"/>
    <w:basedOn w:val="217"/>
    <w:link w:val="247"/>
    <w:qFormat/>
    <w:uiPriority w:val="0"/>
    <w:rPr>
      <w:rFonts w:ascii="宋体"/>
      <w:sz w:val="28"/>
    </w:rPr>
  </w:style>
  <w:style w:type="paragraph" w:customStyle="1" w:styleId="249">
    <w:name w:val="正文文本缩进 21"/>
    <w:basedOn w:val="22"/>
    <w:link w:val="250"/>
    <w:qFormat/>
    <w:uiPriority w:val="0"/>
    <w:pPr>
      <w:spacing w:after="120" w:line="480" w:lineRule="auto"/>
      <w:ind w:left="420"/>
    </w:pPr>
  </w:style>
  <w:style w:type="character" w:customStyle="1" w:styleId="250">
    <w:name w:val="正文文本缩进 2 Char"/>
    <w:link w:val="249"/>
    <w:semiHidden/>
    <w:qFormat/>
    <w:uiPriority w:val="0"/>
    <w:rPr>
      <w:sz w:val="21"/>
      <w:szCs w:val="24"/>
    </w:rPr>
  </w:style>
  <w:style w:type="paragraph" w:customStyle="1" w:styleId="251">
    <w:name w:val="批注框文本1"/>
    <w:basedOn w:val="22"/>
    <w:link w:val="252"/>
    <w:qFormat/>
    <w:uiPriority w:val="0"/>
    <w:rPr>
      <w:sz w:val="16"/>
      <w:szCs w:val="16"/>
    </w:rPr>
  </w:style>
  <w:style w:type="character" w:customStyle="1" w:styleId="252">
    <w:name w:val="批注框文本 Char"/>
    <w:link w:val="251"/>
    <w:qFormat/>
    <w:uiPriority w:val="0"/>
    <w:rPr>
      <w:sz w:val="16"/>
      <w:szCs w:val="0"/>
    </w:rPr>
  </w:style>
  <w:style w:type="paragraph" w:customStyle="1" w:styleId="253">
    <w:name w:val="页脚1"/>
    <w:basedOn w:val="22"/>
    <w:link w:val="254"/>
    <w:qFormat/>
    <w:uiPriority w:val="0"/>
    <w:pPr>
      <w:tabs>
        <w:tab w:val="center" w:pos="4153"/>
        <w:tab w:val="right" w:pos="8306"/>
      </w:tabs>
      <w:jc w:val="left"/>
    </w:pPr>
    <w:rPr>
      <w:sz w:val="18"/>
      <w:szCs w:val="20"/>
    </w:rPr>
  </w:style>
  <w:style w:type="character" w:customStyle="1" w:styleId="254">
    <w:name w:val="页脚 Char"/>
    <w:link w:val="253"/>
    <w:qFormat/>
    <w:uiPriority w:val="0"/>
    <w:rPr>
      <w:rFonts w:ascii="Times New Roman" w:hAnsi="Times New Roman" w:eastAsia="宋体"/>
      <w:sz w:val="18"/>
    </w:rPr>
  </w:style>
  <w:style w:type="paragraph" w:customStyle="1" w:styleId="255">
    <w:name w:val="页眉1"/>
    <w:basedOn w:val="22"/>
    <w:link w:val="256"/>
    <w:qFormat/>
    <w:uiPriority w:val="0"/>
    <w:pPr>
      <w:pBdr>
        <w:bottom w:val="single" w:color="000000" w:sz="6" w:space="1"/>
      </w:pBdr>
      <w:tabs>
        <w:tab w:val="center" w:pos="4153"/>
        <w:tab w:val="right" w:pos="8306"/>
      </w:tabs>
      <w:jc w:val="center"/>
    </w:pPr>
    <w:rPr>
      <w:sz w:val="18"/>
      <w:szCs w:val="20"/>
    </w:rPr>
  </w:style>
  <w:style w:type="character" w:customStyle="1" w:styleId="256">
    <w:name w:val="页眉 Char"/>
    <w:link w:val="255"/>
    <w:qFormat/>
    <w:uiPriority w:val="0"/>
    <w:rPr>
      <w:rFonts w:ascii="Times New Roman" w:hAnsi="Times New Roman" w:eastAsia="宋体"/>
      <w:sz w:val="18"/>
    </w:rPr>
  </w:style>
  <w:style w:type="paragraph" w:customStyle="1" w:styleId="257">
    <w:name w:val="目录 41"/>
    <w:basedOn w:val="22"/>
    <w:next w:val="22"/>
    <w:qFormat/>
    <w:uiPriority w:val="0"/>
    <w:pPr>
      <w:tabs>
        <w:tab w:val="left" w:pos="1890"/>
        <w:tab w:val="right" w:leader="dot" w:pos="8296"/>
      </w:tabs>
      <w:ind w:left="630"/>
    </w:pPr>
    <w:rPr>
      <w:sz w:val="22"/>
      <w:szCs w:val="22"/>
    </w:rPr>
  </w:style>
  <w:style w:type="paragraph" w:customStyle="1" w:styleId="258">
    <w:name w:val="副标题1"/>
    <w:basedOn w:val="22"/>
    <w:next w:val="22"/>
    <w:link w:val="259"/>
    <w:qFormat/>
    <w:uiPriority w:val="0"/>
    <w:pPr>
      <w:spacing w:before="240" w:after="60" w:line="312" w:lineRule="auto"/>
      <w:jc w:val="center"/>
      <w:outlineLvl w:val="1"/>
    </w:pPr>
    <w:rPr>
      <w:rFonts w:ascii="Cambria" w:hAnsi="Cambria"/>
      <w:b/>
      <w:bCs/>
      <w:sz w:val="32"/>
      <w:szCs w:val="32"/>
    </w:rPr>
  </w:style>
  <w:style w:type="character" w:customStyle="1" w:styleId="259">
    <w:name w:val="副标题 Char"/>
    <w:basedOn w:val="217"/>
    <w:link w:val="258"/>
    <w:qFormat/>
    <w:uiPriority w:val="0"/>
    <w:rPr>
      <w:rFonts w:ascii="Cambria" w:hAnsi="Cambria"/>
      <w:b/>
      <w:bCs/>
      <w:sz w:val="32"/>
      <w:szCs w:val="32"/>
    </w:rPr>
  </w:style>
  <w:style w:type="paragraph" w:customStyle="1" w:styleId="260">
    <w:name w:val="目录 61"/>
    <w:basedOn w:val="22"/>
    <w:next w:val="22"/>
    <w:qFormat/>
    <w:uiPriority w:val="0"/>
    <w:pPr>
      <w:ind w:left="1200"/>
      <w:jc w:val="left"/>
    </w:pPr>
    <w:rPr>
      <w:rFonts w:ascii="等线" w:eastAsia="等线"/>
      <w:sz w:val="18"/>
      <w:szCs w:val="18"/>
    </w:rPr>
  </w:style>
  <w:style w:type="paragraph" w:customStyle="1" w:styleId="261">
    <w:name w:val="正文文本缩进 31"/>
    <w:basedOn w:val="22"/>
    <w:qFormat/>
    <w:uiPriority w:val="0"/>
    <w:pPr>
      <w:ind w:left="645" w:firstLine="645"/>
    </w:pPr>
    <w:rPr>
      <w:rFonts w:ascii="Arial" w:hAnsi="Arial" w:eastAsia="仿宋_GB2312"/>
      <w:color w:val="FFFF00"/>
      <w:sz w:val="32"/>
      <w:szCs w:val="32"/>
    </w:rPr>
  </w:style>
  <w:style w:type="paragraph" w:customStyle="1" w:styleId="262">
    <w:name w:val="目录 21"/>
    <w:basedOn w:val="22"/>
    <w:next w:val="22"/>
    <w:qFormat/>
    <w:uiPriority w:val="0"/>
    <w:pPr>
      <w:ind w:left="240"/>
      <w:jc w:val="left"/>
    </w:pPr>
    <w:rPr>
      <w:rFonts w:ascii="等线" w:eastAsia="等线"/>
      <w:smallCaps/>
      <w:sz w:val="20"/>
      <w:szCs w:val="20"/>
    </w:rPr>
  </w:style>
  <w:style w:type="paragraph" w:customStyle="1" w:styleId="263">
    <w:name w:val="目录 91"/>
    <w:basedOn w:val="22"/>
    <w:next w:val="22"/>
    <w:qFormat/>
    <w:uiPriority w:val="0"/>
    <w:pPr>
      <w:ind w:left="3360"/>
    </w:pPr>
    <w:rPr>
      <w:sz w:val="22"/>
      <w:szCs w:val="22"/>
    </w:rPr>
  </w:style>
  <w:style w:type="paragraph" w:customStyle="1" w:styleId="264">
    <w:name w:val="正文文本 21"/>
    <w:basedOn w:val="22"/>
    <w:semiHidden/>
    <w:qFormat/>
    <w:uiPriority w:val="0"/>
    <w:pPr>
      <w:spacing w:after="120" w:line="480" w:lineRule="auto"/>
    </w:pPr>
  </w:style>
  <w:style w:type="paragraph" w:customStyle="1" w:styleId="265">
    <w:name w:val="普通(网站)1"/>
    <w:basedOn w:val="22"/>
    <w:qFormat/>
    <w:uiPriority w:val="0"/>
    <w:pPr>
      <w:widowControl/>
      <w:spacing w:before="100" w:beforeAutospacing="1" w:after="100" w:afterAutospacing="1"/>
      <w:jc w:val="left"/>
    </w:pPr>
    <w:rPr>
      <w:rFonts w:ascii="宋体" w:hAnsi="宋体"/>
      <w:sz w:val="24"/>
    </w:rPr>
  </w:style>
  <w:style w:type="paragraph" w:customStyle="1" w:styleId="266">
    <w:name w:val="标题1"/>
    <w:basedOn w:val="22"/>
    <w:next w:val="22"/>
    <w:link w:val="267"/>
    <w:qFormat/>
    <w:uiPriority w:val="0"/>
    <w:pPr>
      <w:spacing w:before="300" w:after="300"/>
      <w:jc w:val="center"/>
      <w:outlineLvl w:val="0"/>
    </w:pPr>
    <w:rPr>
      <w:rFonts w:ascii="Cambria" w:hAnsi="Cambria"/>
      <w:b/>
      <w:bCs/>
      <w:sz w:val="36"/>
      <w:szCs w:val="32"/>
    </w:rPr>
  </w:style>
  <w:style w:type="character" w:customStyle="1" w:styleId="267">
    <w:name w:val="标题 Char"/>
    <w:link w:val="266"/>
    <w:qFormat/>
    <w:uiPriority w:val="0"/>
    <w:rPr>
      <w:rFonts w:ascii="Cambria" w:hAnsi="Cambria"/>
      <w:b/>
      <w:bCs/>
      <w:sz w:val="36"/>
      <w:szCs w:val="32"/>
    </w:rPr>
  </w:style>
  <w:style w:type="paragraph" w:customStyle="1" w:styleId="268">
    <w:name w:val="批注主题1"/>
    <w:basedOn w:val="236"/>
    <w:next w:val="236"/>
    <w:link w:val="269"/>
    <w:qFormat/>
    <w:uiPriority w:val="0"/>
  </w:style>
  <w:style w:type="character" w:customStyle="1" w:styleId="269">
    <w:name w:val="批注主题 Char"/>
    <w:link w:val="268"/>
    <w:qFormat/>
    <w:uiPriority w:val="0"/>
  </w:style>
  <w:style w:type="paragraph" w:customStyle="1" w:styleId="270">
    <w:name w:val="正文首行缩进2"/>
    <w:basedOn w:val="21"/>
    <w:next w:val="57"/>
    <w:qFormat/>
    <w:uiPriority w:val="0"/>
    <w:pPr>
      <w:ind w:firstLine="420"/>
    </w:pPr>
    <w:rPr>
      <w:sz w:val="22"/>
      <w:szCs w:val="22"/>
    </w:rPr>
  </w:style>
  <w:style w:type="table" w:customStyle="1" w:styleId="271">
    <w:name w:val="网格型1"/>
    <w:basedOn w:val="218"/>
    <w:qFormat/>
    <w:uiPriority w:val="0"/>
  </w:style>
  <w:style w:type="character" w:customStyle="1" w:styleId="272">
    <w:name w:val="要点1"/>
    <w:link w:val="22"/>
    <w:qFormat/>
    <w:uiPriority w:val="0"/>
    <w:rPr>
      <w:b/>
      <w:bCs/>
    </w:rPr>
  </w:style>
  <w:style w:type="character" w:customStyle="1" w:styleId="273">
    <w:name w:val="页码1"/>
    <w:link w:val="22"/>
    <w:qFormat/>
    <w:uiPriority w:val="0"/>
  </w:style>
  <w:style w:type="character" w:customStyle="1" w:styleId="274">
    <w:name w:val="已访问的超链接1"/>
    <w:link w:val="22"/>
    <w:qFormat/>
    <w:uiPriority w:val="0"/>
    <w:rPr>
      <w:color w:val="333333"/>
      <w:u w:val="none"/>
    </w:rPr>
  </w:style>
  <w:style w:type="character" w:customStyle="1" w:styleId="275">
    <w:name w:val="强调1"/>
    <w:link w:val="22"/>
    <w:qFormat/>
    <w:uiPriority w:val="0"/>
    <w:rPr>
      <w:i/>
      <w:iCs/>
    </w:rPr>
  </w:style>
  <w:style w:type="character" w:customStyle="1" w:styleId="276">
    <w:name w:val="超链接1"/>
    <w:link w:val="22"/>
    <w:qFormat/>
    <w:uiPriority w:val="0"/>
    <w:rPr>
      <w:rFonts w:ascii="Times New Roman" w:hAnsi="Times New Roman" w:eastAsia="宋体"/>
      <w:color w:val="0000FF"/>
      <w:u w:val="single"/>
    </w:rPr>
  </w:style>
  <w:style w:type="character" w:customStyle="1" w:styleId="277">
    <w:name w:val="批注引用1"/>
    <w:link w:val="22"/>
    <w:qFormat/>
    <w:uiPriority w:val="0"/>
    <w:rPr>
      <w:rFonts w:ascii="Times New Roman" w:hAnsi="Times New Roman" w:eastAsia="宋体"/>
      <w:sz w:val="21"/>
    </w:rPr>
  </w:style>
  <w:style w:type="character" w:customStyle="1" w:styleId="278">
    <w:name w:val="NormalCharacter"/>
    <w:link w:val="22"/>
    <w:semiHidden/>
    <w:qFormat/>
    <w:uiPriority w:val="0"/>
    <w:rPr>
      <w:sz w:val="21"/>
      <w:szCs w:val="24"/>
      <w:lang w:val="en-US" w:eastAsia="zh-CN" w:bidi="ar-SA"/>
    </w:rPr>
  </w:style>
  <w:style w:type="paragraph" w:customStyle="1" w:styleId="279">
    <w:name w:val="正文11"/>
    <w:next w:val="28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80">
    <w:name w:val="文档结构图1"/>
    <w:basedOn w:val="279"/>
    <w:qFormat/>
    <w:uiPriority w:val="0"/>
    <w:rPr>
      <w:rFonts w:ascii="宋体"/>
      <w:sz w:val="18"/>
      <w:szCs w:val="18"/>
    </w:rPr>
  </w:style>
  <w:style w:type="paragraph" w:customStyle="1" w:styleId="281">
    <w:name w:val="Default"/>
    <w:qFormat/>
    <w:uiPriority w:val="0"/>
    <w:pPr>
      <w:widowControl w:val="0"/>
    </w:pPr>
    <w:rPr>
      <w:rFonts w:hint="default" w:ascii="Times New Roman" w:hAnsi="Times New Roman" w:eastAsia="宋体" w:cs="Times New Roman"/>
      <w:sz w:val="24"/>
    </w:rPr>
  </w:style>
  <w:style w:type="character" w:customStyle="1" w:styleId="282">
    <w:name w:val="正文文本 (2)_"/>
    <w:qFormat/>
    <w:uiPriority w:val="0"/>
    <w:rPr>
      <w:sz w:val="17"/>
      <w:szCs w:val="17"/>
    </w:rPr>
  </w:style>
  <w:style w:type="paragraph" w:customStyle="1" w:styleId="283">
    <w:name w:val="Blockquote"/>
    <w:basedOn w:val="1"/>
    <w:qFormat/>
    <w:uiPriority w:val="0"/>
    <w:pPr>
      <w:spacing w:before="100" w:after="100"/>
      <w:ind w:left="360" w:right="360"/>
      <w:jc w:val="left"/>
    </w:pPr>
    <w:rPr>
      <w:sz w:val="24"/>
      <w:szCs w:val="20"/>
    </w:rPr>
  </w:style>
  <w:style w:type="paragraph" w:customStyle="1" w:styleId="284">
    <w:name w:val="无间隔1"/>
    <w:qFormat/>
    <w:uiPriority w:val="0"/>
    <w:pPr>
      <w:widowControl w:val="0"/>
      <w:jc w:val="both"/>
    </w:pPr>
    <w:rPr>
      <w:rFonts w:hint="default" w:ascii="Times New Roman" w:hAnsi="Times New Roman" w:eastAsia="宋体" w:cs="Times New Roman"/>
      <w:sz w:val="21"/>
      <w:szCs w:val="24"/>
    </w:rPr>
  </w:style>
  <w:style w:type="paragraph" w:customStyle="1" w:styleId="285">
    <w:name w:val="Table Paragraph"/>
    <w:basedOn w:val="286"/>
    <w:qFormat/>
    <w:uiPriority w:val="99"/>
    <w:pPr>
      <w:spacing w:line="291" w:lineRule="exact"/>
      <w:ind w:left="9"/>
      <w:jc w:val="left"/>
    </w:pPr>
    <w:rPr>
      <w:rFonts w:ascii="宋体" w:hAnsi="宋体" w:cs="宋体"/>
      <w:sz w:val="22"/>
      <w:lang w:eastAsia="en-US"/>
    </w:rPr>
  </w:style>
  <w:style w:type="paragraph" w:customStyle="1" w:styleId="286">
    <w:name w:val="正文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287">
    <w:name w:val="正文12"/>
    <w:next w:val="281"/>
    <w:qFormat/>
    <w:uiPriority w:val="0"/>
    <w:pPr>
      <w:widowControl w:val="0"/>
      <w:jc w:val="both"/>
    </w:pPr>
    <w:rPr>
      <w:rFonts w:hint="default" w:ascii="Calibri" w:hAnsi="Calibri" w:eastAsia="Calibri" w:cs="Times New Roman"/>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34</Pages>
  <Words>8015</Words>
  <Characters>8747</Characters>
  <TotalTime>22</TotalTime>
  <ScaleCrop>false</ScaleCrop>
  <LinksUpToDate>false</LinksUpToDate>
  <CharactersWithSpaces>8847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2023-05-05T10:24:00Z</dcterms:created>
  <dc:creator>一丁</dc:creator>
  <cp:lastModifiedBy>S</cp:lastModifiedBy>
  <dcterms:modified xsi:type="dcterms:W3CDTF">2025-05-16T03:07:24Z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AD676D96CF4544E3872F1A6E7DB5FA58_13</vt:lpwstr>
  </property>
  <property fmtid="{D5CDD505-2E9C-101B-9397-08002B2CF9AE}" pid="4" name="KSOTemplateDocerSaveRecord">
    <vt:lpwstr>eyJoZGlkIjoiNmNkMWE3NTVkZDc0ZTUzNDZiMzVhZDhiMDQ0NmZiMjkiLCJ1c2VySWQiOiI3MzQyNDU1NzcifQ==</vt:lpwstr>
  </property>
</Properties>
</file>