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r>
        <w:rPr>
          <w:rFonts w:ascii="KaiTi" w:hAnsi="KaiTi" w:eastAsia="KaiTi" w:cs="KaiTi"/>
          <w:color w:val="000000"/>
          <w:sz w:val="48"/>
        </w:rPr>
        <w:t xml:space="preserve"> </w:t>
      </w:r>
      <w:r/>
    </w:p>
    <w:p>
      <w:pPr>
        <w:ind w:left="506" w:right="0" w:hanging="506"/>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淮安市涟水县政府采购</w:t>
      </w:r>
      <w:r/>
    </w:p>
    <w:p>
      <w:pPr>
        <w:ind w:left="506" w:right="0" w:hanging="506"/>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“苏采云全流程不见面交易”项目</w:t>
      </w:r>
      <w:r/>
    </w:p>
    <w:p>
      <w:pPr>
        <w:ind w:left="506" w:right="0" w:hanging="506"/>
        <w:jc w:val="center"/>
        <w:spacing w:before="0" w:after="0" w:line="9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竞争性谈判文件</w:t>
      </w:r>
      <w:r/>
    </w:p>
    <w:p>
      <w:pPr>
        <w:ind w:left="0" w:right="0" w:firstLine="28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28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28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1807" w:right="0" w:hanging="1807"/>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z w:val="36"/>
          <w:u w:val="single"/>
        </w:rPr>
        <w:t xml:space="preserve">2024年水稻、玉米、大豆“一喷多防”补助（叶面肥购置）项目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项目编码：JSZC-320826-ZYJS-T2024-0034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采购人名称：涟水县耕地质量保护站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代理机构名称：江苏卓越建设项目管理有限公司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二〇二四年八月二十七日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目   录</w:t>
      </w:r>
      <w:r/>
    </w:p>
    <w:p>
      <w:pPr>
        <w:ind w:left="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48347148" w:history="1">
        <w:r>
          <w:rPr>
            <w:rStyle w:val="796"/>
            <w:rFonts w:ascii="SimSun" w:hAnsi="SimSun" w:eastAsia="SimSun" w:cs="SimSun"/>
            <w:color w:val="0000ff"/>
            <w:sz w:val="28"/>
            <w:u w:val="single"/>
          </w:rPr>
          <w:t xml:space="preserve">第一章   谈判文件</w:t>
        </w:r>
        <w:r>
          <w:rPr>
            <w:rStyle w:val="796"/>
            <w:rFonts w:ascii="SimSun" w:hAnsi="SimSun" w:eastAsia="SimSun" w:cs="SimSun"/>
            <w:color w:val="000000"/>
            <w:sz w:val="28"/>
            <w:u w:val="single"/>
          </w:rPr>
          <w:tab/>
          <w:t xml:space="preserve">3</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8347149" w:history="1">
        <w:r>
          <w:rPr>
            <w:rStyle w:val="796"/>
            <w:rFonts w:ascii="SimSun" w:hAnsi="SimSun" w:eastAsia="SimSun" w:cs="SimSun"/>
            <w:color w:val="0000ff"/>
            <w:sz w:val="28"/>
            <w:u w:val="single"/>
          </w:rPr>
          <w:t xml:space="preserve">第一部分   谈判邀请</w:t>
        </w:r>
        <w:r>
          <w:rPr>
            <w:rStyle w:val="796"/>
            <w:rFonts w:ascii="SimSun" w:hAnsi="SimSun" w:eastAsia="SimSun" w:cs="SimSun"/>
            <w:color w:val="000000"/>
            <w:sz w:val="28"/>
            <w:u w:val="single"/>
          </w:rPr>
          <w:tab/>
          <w:t xml:space="preserve">3</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48347150" w:history="1">
        <w:r>
          <w:rPr>
            <w:rStyle w:val="796"/>
            <w:rFonts w:ascii="SimSun" w:hAnsi="SimSun" w:eastAsia="SimSun" w:cs="SimSun"/>
            <w:color w:val="0000ff"/>
            <w:sz w:val="28"/>
            <w:u w:val="single"/>
          </w:rPr>
          <w:t xml:space="preserve">第二部分  供应商须知</w:t>
        </w:r>
        <w:r>
          <w:rPr>
            <w:rStyle w:val="796"/>
            <w:rFonts w:ascii="SimSun" w:hAnsi="SimSun" w:eastAsia="SimSun" w:cs="SimSun"/>
            <w:color w:val="000000"/>
            <w:sz w:val="28"/>
            <w:u w:val="single"/>
          </w:rPr>
          <w:tab/>
          <w:t xml:space="preserve">7</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48347151" w:history="1">
        <w:r>
          <w:rPr>
            <w:rStyle w:val="796"/>
            <w:rFonts w:ascii="SimSun" w:hAnsi="SimSun" w:eastAsia="SimSun" w:cs="SimSun"/>
            <w:color w:val="0000ff"/>
            <w:sz w:val="28"/>
            <w:u w:val="single"/>
          </w:rPr>
          <w:t xml:space="preserve">第三部分  成交标准</w:t>
        </w:r>
        <w:r>
          <w:rPr>
            <w:rStyle w:val="796"/>
            <w:rFonts w:ascii="SimSun" w:hAnsi="SimSun" w:eastAsia="SimSun" w:cs="SimSun"/>
            <w:color w:val="000000"/>
            <w:sz w:val="28"/>
            <w:u w:val="single"/>
          </w:rPr>
          <w:tab/>
          <w:t xml:space="preserve">25</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8347152" w:history="1">
        <w:r>
          <w:rPr>
            <w:rStyle w:val="796"/>
            <w:rFonts w:ascii="SimSun" w:hAnsi="SimSun" w:eastAsia="SimSun" w:cs="SimSun"/>
            <w:color w:val="0000ff"/>
            <w:sz w:val="28"/>
            <w:u w:val="single"/>
          </w:rPr>
          <w:t xml:space="preserve">第四部分  合同主要条款、通用条款及合同格式</w:t>
        </w:r>
        <w:r>
          <w:rPr>
            <w:rStyle w:val="796"/>
            <w:rFonts w:ascii="SimSun" w:hAnsi="SimSun" w:eastAsia="SimSun" w:cs="SimSun"/>
            <w:color w:val="000000"/>
            <w:sz w:val="28"/>
            <w:u w:val="single"/>
          </w:rPr>
          <w:tab/>
          <w:t xml:space="preserve">26</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48347153" w:history="1">
        <w:r>
          <w:rPr>
            <w:rStyle w:val="796"/>
            <w:rFonts w:ascii="SimSun" w:hAnsi="SimSun" w:eastAsia="SimSun" w:cs="SimSun"/>
            <w:color w:val="0000ff"/>
            <w:sz w:val="28"/>
            <w:u w:val="single"/>
          </w:rPr>
          <w:t xml:space="preserve">第五部分   项目采购需求</w:t>
        </w:r>
        <w:r>
          <w:rPr>
            <w:rStyle w:val="796"/>
            <w:rFonts w:ascii="SimSun" w:hAnsi="SimSun" w:eastAsia="SimSun" w:cs="SimSun"/>
            <w:color w:val="000000"/>
            <w:sz w:val="28"/>
            <w:u w:val="single"/>
          </w:rPr>
          <w:tab/>
          <w:t xml:space="preserve">37</w:t>
        </w:r>
      </w:hyperlink>
      <w:r/>
      <w:r/>
    </w:p>
    <w:p>
      <w:pPr>
        <w:ind w:left="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48347154" w:history="1">
        <w:r>
          <w:rPr>
            <w:rStyle w:val="796"/>
            <w:rFonts w:ascii="SimSun" w:hAnsi="SimSun" w:eastAsia="SimSun" w:cs="SimSun"/>
            <w:color w:val="0000ff"/>
            <w:sz w:val="28"/>
            <w:u w:val="single"/>
          </w:rPr>
          <w:t xml:space="preserve">第二章   响 应 文 件 格 式</w:t>
        </w:r>
        <w:r>
          <w:rPr>
            <w:rStyle w:val="796"/>
            <w:rFonts w:ascii="SimSun" w:hAnsi="SimSun" w:eastAsia="SimSun" w:cs="SimSun"/>
            <w:color w:val="000000"/>
            <w:sz w:val="28"/>
            <w:u w:val="single"/>
          </w:rPr>
          <w:tab/>
          <w:t xml:space="preserve">39</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48347155" w:history="1">
        <w:r>
          <w:rPr>
            <w:rStyle w:val="796"/>
            <w:rFonts w:ascii="SimSun" w:hAnsi="SimSun" w:eastAsia="SimSun" w:cs="SimSun"/>
            <w:color w:val="0000ff"/>
            <w:sz w:val="28"/>
            <w:u w:val="single"/>
          </w:rPr>
          <w:t xml:space="preserve">一、谈判函</w:t>
        </w:r>
        <w:r>
          <w:rPr>
            <w:rStyle w:val="796"/>
            <w:rFonts w:ascii="SimSun" w:hAnsi="SimSun" w:eastAsia="SimSun" w:cs="SimSun"/>
            <w:color w:val="000000"/>
            <w:sz w:val="28"/>
            <w:u w:val="single"/>
          </w:rPr>
          <w:tab/>
          <w:t xml:space="preserve">41</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48347156" w:history="1">
        <w:r>
          <w:rPr>
            <w:rStyle w:val="796"/>
            <w:rFonts w:ascii="SimSun" w:hAnsi="SimSun" w:eastAsia="SimSun" w:cs="SimSun"/>
            <w:color w:val="0000ff"/>
            <w:sz w:val="28"/>
            <w:u w:val="single"/>
          </w:rPr>
          <w:t xml:space="preserve">二、报价一览表</w:t>
        </w:r>
        <w:r>
          <w:rPr>
            <w:rStyle w:val="796"/>
            <w:rFonts w:ascii="SimSun" w:hAnsi="SimSun" w:eastAsia="SimSun" w:cs="SimSun"/>
            <w:color w:val="000000"/>
            <w:sz w:val="28"/>
            <w:u w:val="single"/>
          </w:rPr>
          <w:tab/>
          <w:t xml:space="preserve">43</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48347157" w:history="1">
        <w:r>
          <w:rPr>
            <w:rStyle w:val="796"/>
            <w:rFonts w:ascii="SimSun" w:hAnsi="SimSun" w:eastAsia="SimSun" w:cs="SimSun"/>
            <w:color w:val="0000ff"/>
            <w:sz w:val="28"/>
            <w:u w:val="single"/>
          </w:rPr>
          <w:t xml:space="preserve">三、报价明细表</w:t>
        </w:r>
        <w:r>
          <w:rPr>
            <w:rStyle w:val="796"/>
            <w:rFonts w:ascii="SimSun" w:hAnsi="SimSun" w:eastAsia="SimSun" w:cs="SimSun"/>
            <w:color w:val="000000"/>
            <w:sz w:val="28"/>
            <w:u w:val="single"/>
          </w:rPr>
          <w:tab/>
          <w:t xml:space="preserve">44</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48347158" w:history="1">
        <w:r>
          <w:rPr>
            <w:rStyle w:val="796"/>
            <w:rFonts w:ascii="SimSun" w:hAnsi="SimSun" w:eastAsia="SimSun" w:cs="SimSun"/>
            <w:color w:val="0000ff"/>
            <w:sz w:val="28"/>
            <w:u w:val="single"/>
          </w:rPr>
          <w:t xml:space="preserve">四、技术规格响应偏离表</w:t>
        </w:r>
        <w:r>
          <w:rPr>
            <w:rStyle w:val="796"/>
            <w:rFonts w:ascii="SimSun" w:hAnsi="SimSun" w:eastAsia="SimSun" w:cs="SimSun"/>
            <w:color w:val="000000"/>
            <w:sz w:val="28"/>
            <w:u w:val="single"/>
          </w:rPr>
          <w:tab/>
          <w:t xml:space="preserve">45</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48347159" w:history="1">
        <w:r>
          <w:rPr>
            <w:rStyle w:val="796"/>
            <w:rFonts w:ascii="SimSun" w:hAnsi="SimSun" w:eastAsia="SimSun" w:cs="SimSun"/>
            <w:color w:val="0000ff"/>
            <w:sz w:val="28"/>
            <w:u w:val="single"/>
          </w:rPr>
          <w:t xml:space="preserve">五、服务承诺</w:t>
        </w:r>
        <w:r>
          <w:rPr>
            <w:rStyle w:val="796"/>
            <w:rFonts w:ascii="SimSun" w:hAnsi="SimSun" w:eastAsia="SimSun" w:cs="SimSun"/>
            <w:color w:val="000000"/>
            <w:sz w:val="28"/>
            <w:u w:val="single"/>
          </w:rPr>
          <w:tab/>
          <w:t xml:space="preserve">46</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48347161" w:history="1">
        <w:r>
          <w:rPr>
            <w:rStyle w:val="796"/>
            <w:rFonts w:ascii="SimSun" w:hAnsi="SimSun" w:eastAsia="SimSun" w:cs="SimSun"/>
            <w:color w:val="0000ff"/>
            <w:sz w:val="28"/>
            <w:u w:val="single"/>
          </w:rPr>
          <w:t xml:space="preserve">六、资质审查时谈判供应商必须提交的资格证明文件</w:t>
        </w:r>
        <w:r>
          <w:rPr>
            <w:rStyle w:val="796"/>
            <w:rFonts w:ascii="SimSun" w:hAnsi="SimSun" w:eastAsia="SimSun" w:cs="SimSun"/>
            <w:color w:val="000000"/>
            <w:sz w:val="28"/>
            <w:u w:val="single"/>
          </w:rPr>
          <w:tab/>
          <w:t xml:space="preserve">47</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48347162" w:history="1">
        <w:r>
          <w:rPr>
            <w:rStyle w:val="796"/>
            <w:rFonts w:ascii="SimSun" w:hAnsi="SimSun" w:eastAsia="SimSun" w:cs="SimSun"/>
            <w:color w:val="0000ff"/>
            <w:sz w:val="28"/>
            <w:u w:val="single"/>
          </w:rPr>
          <w:t xml:space="preserve">七、最终价格评审时谈判供应商需提供的证明文件</w:t>
        </w:r>
        <w:r>
          <w:rPr>
            <w:rStyle w:val="796"/>
            <w:rFonts w:ascii="SimSun" w:hAnsi="SimSun" w:eastAsia="SimSun" w:cs="SimSun"/>
            <w:color w:val="000000"/>
            <w:sz w:val="28"/>
            <w:u w:val="single"/>
          </w:rPr>
          <w:tab/>
          <w:t xml:space="preserve">48</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148347163" w:history="1">
        <w:r>
          <w:rPr>
            <w:rStyle w:val="796"/>
            <w:rFonts w:ascii="SimSun" w:hAnsi="SimSun" w:eastAsia="SimSun" w:cs="SimSun"/>
            <w:color w:val="0000ff"/>
            <w:sz w:val="28"/>
            <w:u w:val="single"/>
          </w:rPr>
          <w:t xml:space="preserve">八、谈判供应商认为有必要提供并说明的其它资料</w:t>
        </w:r>
        <w:r>
          <w:rPr>
            <w:rStyle w:val="796"/>
            <w:rFonts w:ascii="SimSun" w:hAnsi="SimSun" w:eastAsia="SimSun" w:cs="SimSun"/>
            <w:color w:val="000000"/>
            <w:sz w:val="28"/>
            <w:u w:val="single"/>
          </w:rPr>
          <w:tab/>
          <w:t xml:space="preserve">49</w:t>
        </w:r>
      </w:hyperlink>
      <w:r/>
      <w:r/>
    </w:p>
    <w:p>
      <w:pPr>
        <w:ind w:left="420" w:right="0" w:firstLine="0"/>
        <w:jc w:val="both"/>
        <w:spacing w:before="0" w:after="0"/>
        <w:tabs>
          <w:tab w:val="left" w:pos="9530"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148347164" w:history="1">
        <w:r>
          <w:rPr>
            <w:rStyle w:val="796"/>
            <w:rFonts w:ascii="SimSun" w:hAnsi="SimSun" w:eastAsia="SimSun" w:cs="SimSun"/>
            <w:color w:val="0000ff"/>
            <w:sz w:val="28"/>
            <w:u w:val="single"/>
          </w:rPr>
          <w:t xml:space="preserve">九、示范格式</w:t>
        </w:r>
        <w:r>
          <w:rPr>
            <w:rStyle w:val="796"/>
            <w:rFonts w:ascii="SimSun" w:hAnsi="SimSun" w:eastAsia="SimSun" w:cs="SimSun"/>
            <w:color w:val="000000"/>
            <w:sz w:val="28"/>
            <w:u w:val="single"/>
          </w:rPr>
          <w:tab/>
          <w:t xml:space="preserve">50</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尊敬的供应商：</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欢迎参加本次项目的竞争性谈判。为了保证谈判顺利进行，请在制作响应文件之前，仔细阅读谈判文件的各项条款，并严格按要求制作和递交响应文件。谢谢合作！</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谈判文件</w:t>
      </w:r>
      <w:r/>
    </w:p>
    <w:p>
      <w:pPr>
        <w:pStyle w:val="638"/>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   谈判邀请</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涟水县耕地质量保护站</w:t>
      </w:r>
      <w:r>
        <w:rPr>
          <w:rFonts w:ascii="SimSun" w:hAnsi="SimSun" w:eastAsia="SimSun" w:cs="SimSun"/>
          <w:color w:val="000000"/>
          <w:sz w:val="24"/>
        </w:rPr>
        <w:t xml:space="preserve">的委托，江苏卓越建设项目管理有限公司就</w:t>
      </w:r>
      <w:r>
        <w:rPr>
          <w:rFonts w:ascii="SimSun" w:hAnsi="SimSun" w:eastAsia="SimSun" w:cs="SimSun"/>
          <w:color w:val="000000"/>
          <w:sz w:val="24"/>
          <w:u w:val="single"/>
        </w:rPr>
        <w:t xml:space="preserve">2024年水稻、玉米、大豆“一喷多防”补助（叶面肥购置）</w:t>
      </w:r>
      <w:r>
        <w:rPr>
          <w:rFonts w:ascii="SimSun" w:hAnsi="SimSun" w:eastAsia="SimSun" w:cs="SimSun"/>
          <w:color w:val="000000"/>
          <w:sz w:val="24"/>
        </w:rPr>
        <w:t xml:space="preserve">项目进行“全流程不见面交易”采购，现邀请符合条件的供应商参加竞争性谈判。</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92"/>
        <w:gridCol w:w="363"/>
      </w:tblGrid>
      <w:tr>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 </w:t>
            </w:r>
            <w:r>
              <w:rPr>
                <w:rFonts w:ascii="SimSun" w:hAnsi="SimSun" w:eastAsia="SimSun" w:cs="SimSun"/>
                <w:color w:val="000000"/>
                <w:sz w:val="24"/>
                <w:u w:val="single"/>
              </w:rPr>
              <w:t xml:space="preserve">2024年水稻、玉米、大豆“一喷多防”补助（叶面肥购置）</w:t>
            </w:r>
            <w:r>
              <w:rPr>
                <w:rFonts w:ascii="SimSun" w:hAnsi="SimSun" w:eastAsia="SimSun" w:cs="SimSun"/>
                <w:color w:val="000000"/>
                <w:sz w:val="24"/>
              </w:rPr>
              <w:t xml:space="preserve">采购项目的潜在供应商应在淮安市政府采购网（</w:t>
            </w:r>
            <w:hyperlink r:id="rId25" w:tooltip="http://czj.huaian.gov.cn/col/13924_326175/index.html" w:history="1">
              <w:r>
                <w:rPr>
                  <w:rStyle w:val="796"/>
                  <w:rFonts w:ascii="SimSun" w:hAnsi="SimSun" w:eastAsia="SimSun" w:cs="SimSun"/>
                  <w:color w:val="000000"/>
                  <w:sz w:val="24"/>
                  <w:u w:val="single"/>
                </w:rPr>
                <w:t xml:space="preserve">http://czj.huaian.gov.cn/col/13924_326175/index.html</w:t>
              </w:r>
            </w:hyperlink>
            <w:r>
              <w:rPr>
                <w:rFonts w:ascii="SimSun" w:hAnsi="SimSun" w:eastAsia="SimSun" w:cs="SimSun"/>
                <w:color w:val="000000"/>
                <w:sz w:val="24"/>
              </w:rPr>
              <w:t xml:space="preserve">）自行免费下载谈判文件，并于2024年9月3日15点00分（北京时间）前提交响应文件。</w:t>
            </w:r>
            <w:r/>
          </w:p>
        </w:tc>
      </w:tr>
      <w:tr>
        <w:trPr>
          <w:gridAfter w:val="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9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ff0000"/>
          <w:sz w:val="24"/>
        </w:rPr>
        <w:t xml:space="preserve">JSZC-320826-ZYJS-T2024-0034</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项目名称：2024年水稻、玉米、大豆“一喷多防”补助（叶面肥购置）项目</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采购方式：竞争性谈判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预算金额：130万元人民币</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最高限价：分包一：采购总价50万元，最高限价（单价）18000元/吨；</w:t>
      </w:r>
      <w:r/>
    </w:p>
    <w:p>
      <w:pPr>
        <w:ind w:left="0" w:right="0" w:firstLine="18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分包二：采购总价80万元，最高限价（单价）19500元/吨；</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采购需求：分包一：大量元素水溶肥料（水剂）50g/袋；</w:t>
      </w:r>
      <w:r/>
    </w:p>
    <w:p>
      <w:pPr>
        <w:ind w:left="0" w:right="0" w:firstLine="18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分包二：含氨基酸水溶肥料（中量元素型）50g/袋。详见谈判文件。</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合同履行期限：合同签订后7日内完成供货。</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本项目不接受联合体谈判。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1.供应商提供下列材料之一: （1）供应商提供法定代表人资格证明（必须提供，格式按照第九部分示范格式一）和法定代表人身份证（扫描件并加盖供应商电子签章）； （2）供应商提供授权委托书（必须提供，格式按照第九部分示范格式二）和受托人身份证（扫描件并加盖供应商电子签章）。</w:t>
      </w:r>
      <w:r/>
    </w:p>
    <w:p>
      <w:pPr>
        <w:ind w:left="0" w:right="0" w:firstLine="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2.供应商提供营业执照或事业单位法人证书。（扫描件加盖供应商电子签章，必须提供）</w:t>
      </w:r>
      <w:r/>
    </w:p>
    <w:p>
      <w:pPr>
        <w:ind w:left="0" w:right="0" w:firstLine="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3.提供《失信行为“双公示”承诺书》（详见示范格式五），扫描件并加盖供应商电子签章，必须提供。</w:t>
      </w:r>
      <w:r/>
    </w:p>
    <w:p>
      <w:pPr>
        <w:ind w:left="0" w:right="0" w:firstLine="7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4.落实政府采购政策需满足的资格要求（提供下列任一项材料即可）：（1）《中小企业声明函》（详见示范格式三）； （2）《残疾人福利性单位声明函》（详见示范格式四）； （3）由省级以上监狱管理局、戒毒管理局（含新疆生产建设兵团）出具的属于监狱企业的证明文件）（加盖出具单位公章的电子件）。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w:t>
      </w:r>
      <w:r>
        <w:rPr>
          <w:rFonts w:ascii="SimSun" w:hAnsi="SimSun" w:eastAsia="SimSun" w:cs="SimSun"/>
          <w:b/>
          <w:color w:val="000000"/>
          <w:sz w:val="24"/>
        </w:rPr>
        <w:t xml:space="preserve">第</w:t>
      </w:r>
      <w:r>
        <w:rPr>
          <w:rFonts w:ascii="SimSun" w:hAnsi="SimSun" w:eastAsia="SimSun" w:cs="SimSun"/>
          <w:b/>
          <w:color w:val="000000"/>
          <w:sz w:val="24"/>
          <w:u w:val="single"/>
        </w:rPr>
        <w:t xml:space="preserve">1</w:t>
      </w:r>
      <w:r>
        <w:rPr>
          <w:rFonts w:ascii="SimSun" w:hAnsi="SimSun" w:eastAsia="SimSun" w:cs="SimSun"/>
          <w:b/>
          <w:color w:val="000000"/>
          <w:sz w:val="24"/>
        </w:rPr>
        <w:t xml:space="preserve">种方式</w:t>
      </w:r>
      <w:r>
        <w:rPr>
          <w:rFonts w:ascii="SimSun" w:hAnsi="SimSun" w:eastAsia="SimSun" w:cs="SimSun"/>
          <w:color w:val="000000"/>
          <w:sz w:val="24"/>
        </w:rPr>
        <w:t xml:space="preserve">落实政府采购促进中小企业发展的要求：</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（1）本项目要求供应商以联合体形式参加，中小企业合同金额应当达到的比例为%，其中小微企业所占比例应为%（两项比例均应符合《政府采购促进中小企业发展管理办法》第八条规定）。</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（2）本项目要求供应商进行合同分包，中小企业合同金额应当达到的比例为%，其中小微企业所占比例应为%（两项比例均应符合《政府采购促进中小企业发展管理办法》第八条规定）。</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3）本项目为非预留份额的采购项目，对小微企业报价给予扣除，用扣除后的价格参加评审，具体详见第一章“供应商须知”第28.1项。</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注:监狱企业、残疾人福利性单位视同小微企业。符合中小企业划分标准的个体工商户，在政府采购活动中视同中小企业，享受政府采购支持中小企业发展政策。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rPr>
        <w:t xml:space="preserve">供应商</w:t>
      </w:r>
      <w:r>
        <w:rPr>
          <w:rFonts w:ascii="SimSun" w:hAnsi="SimSun" w:eastAsia="SimSun" w:cs="SimSun"/>
          <w:color w:val="000000"/>
          <w:sz w:val="24"/>
        </w:rPr>
        <w:t xml:space="preserve">必须为叶面肥生产厂家或经销商；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rPr>
        <w:t xml:space="preserve">供应商</w:t>
      </w:r>
      <w:r>
        <w:rPr>
          <w:rFonts w:ascii="SimSun" w:hAnsi="SimSun" w:eastAsia="SimSun" w:cs="SimSun"/>
          <w:color w:val="000000"/>
          <w:sz w:val="24"/>
        </w:rPr>
        <w:t xml:space="preserve">所投产品具有农业农村部颁发的肥料登记证或备案证明，且在有效期内，含氨基酸水溶肥料登记作物必须包含水稻、玉米、大豆；大量元素水溶肥料登记作物必须包含水稻、玉米。（提供证书扫描件加盖供应商电子签章）；</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4、拒绝下述条件的供应商参加本次采购活动：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（1）供应商单位负责人为同一人或者存在直接控股、管理关系的不同供应商，不得同时参加同一合同项下的政府采购活动;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（3）供应商被“信用中国”网站、“中国政府采购网”列入失信被执行人、重大税收违法失信主体、政府采购严重违法失信行为记录名单。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（4）供应商未提供《失信行为“双公示”承诺书》的。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1、时间：自谈判文件公告发布之日起3个工作日。</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四、提交响应文件截止时间、谈判时间和地点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1、电子响应文件上传截止时间及谈判时间：2024年 9月3 日15:00</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2、电子响应文件上传地址：http://jszfcg.jscz.gov.cn/jszc/login</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3、谈判地点:淮安市公共资源交易中心涟水分中心三楼（江苏省政府采购一体化不见面开标大厅）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自本公告发布之日起三个工作日。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本项目仅采购非进口产品（注:本文件所称进口产品是指通过中国海关报关验放进入中国境内且产自关境外的产品）。</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　涟水县耕地质量保护站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址：淮安市涟水县安东路6号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联系方式：冯女士        电话：13852261498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　江苏卓越建设项目管理有限公司</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　涟水县阳光嘉园南大门西侧6-64</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　13915114779</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项目联系人：蒋先生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话：13915114779</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八、全流程不见面交易采购注意事项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本项目采用“全流程电子化”模式。通过“苏采云”系统及相应的配套硬件设备（摄像头、话筒、麦克风等）完成远程解密、公布报价、澄清等交互环节。相关要求和说明详见第一章“供应商须知”第18条。</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w:t>
      </w:r>
      <w:r>
        <w:rPr>
          <w:rFonts w:ascii="SimSun" w:hAnsi="SimSun" w:eastAsia="SimSun" w:cs="SimSun"/>
          <w:color w:val="000000"/>
          <w:sz w:val="24"/>
        </w:rPr>
        <w:t xml:space="preserve">33ce9.html。</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8"/>
        <w:ind w:left="0" w:right="0" w:firstLine="3373"/>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第二部分供应商须知</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友情提醒: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  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1.适用范围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本谈判文件仅适用于本次谈判邀请中所述项目的采购。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2.合格的谈判供应商</w:t>
      </w:r>
      <w:r/>
    </w:p>
    <w:p>
      <w:pPr>
        <w:ind w:left="-359" w:right="0" w:firstLine="78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2.1谈判供应商必须符合第一部分谈判邀请中谈判供应商资质要求； </w:t>
      </w:r>
      <w:r/>
    </w:p>
    <w:p>
      <w:pPr>
        <w:ind w:left="0" w:right="0" w:firstLine="489"/>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2.2</w:t>
      </w:r>
      <w:r>
        <w:rPr>
          <w:rFonts w:ascii="SimSun" w:hAnsi="SimSun" w:eastAsia="SimSun" w:cs="SimSun"/>
          <w:color w:val="000000"/>
          <w:sz w:val="24"/>
        </w:rPr>
        <w:t xml:space="preserve">凡有能力按照谈判文件规定的要求交付货物、工程和服务的谈判供应商均为合格的谈判供应商。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3.谈判费用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3.1谈判供应商应自行承担所有与参加谈判有关的费用。不论谈判的结果如何，采购人或代理机构在任何情况下均无义务和责任承担这些费用。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3.2本次采购项目由采购人委托江苏卓越建设项目管理有限公司代理，经双方约定由成交人支付本项目代理费用，收费标准为按《招标代理服务收费管理暂行办法》（计价格</w:t>
      </w:r>
      <w:r>
        <w:rPr>
          <w:rFonts w:ascii="Calibri" w:hAnsi="Calibri" w:eastAsia="Calibri" w:cs="Calibri"/>
          <w:color w:val="000000"/>
          <w:sz w:val="24"/>
        </w:rPr>
        <w:t xml:space="preserve">[2002]1980</w:t>
      </w:r>
      <w:r>
        <w:rPr>
          <w:rFonts w:ascii="SimSun" w:hAnsi="SimSun" w:eastAsia="SimSun" w:cs="SimSun"/>
          <w:color w:val="000000"/>
          <w:sz w:val="24"/>
        </w:rPr>
        <w:t xml:space="preserve">号）文件标准进行收取，供应商报价时予以考虑。</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4.法律适用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4.1《中华人民共和国政府采购法》、《中华人民共和国政府采购法实施条例》、《政府采购非招标采购方式管理办法》等有关法律、规章和规定。</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5.谈判文件的约束力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5.1谈判供应商一旦参加谈判，即被认为接受了本谈判文件中的所有要求和规定。</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二、谈判文件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6.谈判文件构成包括：</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第一章  谈判文件</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  响应文件格式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7.谈判文件的澄清</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由于谈判供应商所留联系方式有问题而导致采购人或代理机构无法通知的，其责任由谈判供应商自行承担（逾期递交对谈判文件要求进行澄清的采购人或代理机构将不予受理）。</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8.谈判文件的更正或补充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8.1在谈判截止时间三日前，采购人或代理机构可主动或在解答谈判供应商提出的澄清问题时对谈判文件用更正公告的方式进行修正。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8.2对谈判文件的更正将在江苏省政府采购网、淮安市政府采购网进行公告。更正公告将作为谈判文件的组成部分，对所有参加本次谈判的谈判供应商都具有约束力。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8.3为使谈判供应商有足够的时间按谈判文件的更正要求修正响应文件，采购人或代理机构有权按照相关法定的要求推迟响应文件递交截止时间和谈判日期。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三、响应文件的编制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9.响应文件的语言及计量单位</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9.1谈判供应商提交的响应文件以及谈判供应商与采购人或代理机构就有关谈判的所有来往函电均应使用简体中文。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9.2除谈判文件中另有规定外，响应文件所使用的计量单位，均须采用国家法定计量单位。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10.响应文件构成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10.1谈判供应商编写的响应文件应按谈判文件第二章“响应文件格式”中的要求进行编写。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10.2电子响应文件编制必须按“苏采云”交易系统要求制作，具体操作详见《操作手册》。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11.谈判报价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11.1本项目采用总承包方式，谈判供应商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11.2 供应商的任何错漏、优惠、竞争性报价不得作为减轻责任、减少服务、增加收费、降低质量的理由。</w:t>
      </w:r>
      <w:r/>
    </w:p>
    <w:p>
      <w:pPr>
        <w:ind w:left="-359" w:right="0" w:firstLine="7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11.3采购人或代理机构不接受备选的谈判方案或有选择的报价。</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11.4本次谈判项目报价均须以人民币为货币单位。</w:t>
      </w:r>
      <w:r/>
    </w:p>
    <w:p>
      <w:pPr>
        <w:ind w:left="42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12.谈判保证金</w:t>
      </w:r>
      <w:r/>
    </w:p>
    <w:p>
      <w:pPr>
        <w:ind w:left="42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本项目无需缴纳谈判保证金。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13.谈判有效期</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13.1谈判有效期为从谈判之日起计算的60天，谈判有效期短于此规定的将被视为非响应谈判而予以拒绝。</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14.响应文件的签署</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14.1响应文件仅需要在供应商进行签章的位置应进行电子签章。电子响应文件不得涂改、行间插字或删除，如果出现上述情况应重新编制。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四、响应文件的上传</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响应文件的上传</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15.1电子响应文件的递交供应商应当按照《操作手册》规定，在谈判响应文件接收截止时间前制作并上传电子响应文件。</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15.2供应商上传的电子响应文件内容不清楚或不清晰的（含扫描件），造成无法评审或部分影响评审的，责任由供应商自负。</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15.3供应商上传电子响应文件的时间不得迟于谈判邀请中规定的截止时间。</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15.4采购人或代理机构可以按第8条规定，通过修改谈判文件有权酌情延长响应文件接收截止时间。在此情况下，供应商的所有权利和义务以及供应商受制约的截止日期均应以延长后新的截止日期为准。</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15.5成交供应商在成交通知书发出之前，必须提供一份与电子响应文件一致的纸质打印响应文件。</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16.响应文件被拒绝接收的情形</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16.1在谈判文件规定的提交响应文件截止时间后上传的电子响应文件。</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响应文件的修改和撤回</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17.1供应商在上传电子响应文件后可以对其修改或撤回，但这种修改和撤回，必须在规定的谈判时间之前。</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17.2对于电子响应文件的修改，供应商可在谈判时间前登录电子交易平台撤回电子响应文件，并上传新的电子响应文件。电子响应文件以最终完成上传的为准。</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17.3供应商不得在谈判时间以后修改电子响应文件。</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17.4供应商不得在提交电子响应文件截止时间起至谈判有效期满前撤回电子响应文件。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五、谈判、推荐成交候选人</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18.谈判组织</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本项目采用“全流程电子化交易”模式，通过“苏采云”系统及相应的配套硬件设备（摄像头、话筒、麦克风等）完成远程解密、公布报价、澄清等交互环节。采购人或代理机构将按照第18.5条的要求组织本项目的采购活动。供应商仅需在任意地点登录“苏采云”系统，进入江苏省政府采购一体化不见面开标大厅观看项目的活动组织。</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18.2开标程序</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代理机构将在采购公告中规定的时间和地点组织谈判开始仪式。供应商应当按照《操作手册》规定，参加谈判活动。</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18.2供应商在谈判过程中涉及到的响应文件解密等工作，应按照《操作手册》规定执行。</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18.3报价一览表内容与投标报价表内容不一致的，一律以报价一览表内容为准。</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18.4响应文件提交截止时间结束后参加征集的供应商不足三家情况的，除采购任务取消情形外，按财政部令第74号第二十七条条款进行处理。</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18.5全流程电子化交易采购说明</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18.5.1由于“苏采云”系统自身原因导致项目不能正常进行的，项目作废标处理。</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18.5.2本项目中的时间均以国家授时中心发布的时间为准。</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18.5.3本项目的下载谈判文件、上传响应文件均通过互联网操作，请供应商充分考虑网络拥堵及平台操作所需时间等因素。因供应商自身原因导致操作失败的，其责任自负。</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18.5.4本项目响应文件的编制使用“苏采云”政府采购客户端，供应商响应文件的编制和上传，应按照谈判文件的规定进行。如未按谈判文件要求编制、上传电子响应文件，将可能作无效响应文件处理，其后果由供应商自负。供应商如对正确使用“苏采云”政府采购客户端有疑问的，请与软件公司技术人员联系。</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18.5.6电子响应文件开启时间前，各供应商的授权委托人或法人代表提前进入江苏省政府采购一体化不见面开标大厅，根据操作手册验证CA与签章是否正常，以免影响响应文件的解密。 </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18.5.7电子响应文件开启后，代理机构将在系统内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w:t>
      </w:r>
      <w:r>
        <w:rPr>
          <w:rFonts w:ascii="SimSun" w:hAnsi="SimSun" w:eastAsia="SimSun" w:cs="SimSun"/>
          <w:color w:val="000000"/>
          <w:sz w:val="24"/>
        </w:rPr>
        <w:t xml:space="preserve">家供应商解密成功，即视为“苏采云”系统运行无故障。</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18.5.9为顺利实现本项目交易活动组织的远程交互，建议供应商配置相关软硬件设施，具体包括:</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18.5.9.1软件设施:谷歌浏览器或360安全浏览器，同时必须安装“苏采云”政府采购客户端所要求的驱动。 </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18.5.9.2硬件设施:高配置电脑（内存4G以上，建议屏幕分辨率用1024*768像素或以上，不要使用上网本）、高速稳定的网络、CA锁、音视频设备（话筒、耳麦、高清摄像头（支持分辨率720P及以上）、音响）等。</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18.5.10供应商在制作上传电子响应文件、观看活动组织、响应文件解密等技术方面遇到问题时，请与软件公司技术人员咨询，联系电话:0517-83638013。</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19.谈判程序</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19.1响应文件的资格审查</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19.1.1谈判小组依法对供应商的资格进行审查。</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19.1.1.1资格性审查:依据法律法规和谈判文件的规定，对响应文件中的资格证明文件进行审查，以确定供应商是否具备谈判资格。</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19.1.1.2 在进行资格性审查的同时，将在“信用中国”网站、“中国政府采购网"对供应商是否被列入失信被执行人、重大税收违法失信主体、政府采购严重违法失信行为记录名单的情况进行查询，以确定供应商是否具备谈判资格。查询结果将以网页打印的形式留存并归档。</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19.1.1.3 响应文件有下列情况之一的，在资格性审查时按照无效响应文件处理:</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（1）不具备谈判文件中规定的资格要求的；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（2）供应商被“信用中国”、网站“中国政府采购网”（列入失信被执行人或重大税收违法失信主体或政府采购严重失信行为记录名单。</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19.2响应文件符合性审查</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19.2.1谈判小组交将依据法律法规和谈判文件的规定，对响应文件的有效性、完整性和对谈判文件的响应程度进行审查，以确定是否对谈判文件的实质性要求作出响应。</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19.2.3如果响应文件没有实质上响应谈判文件的要求，谈判小组将予以拒绝。</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19.2.4谈判小组将对确定为实质性响应的响应文件进行进一步初审，看其是否有计算上或累加上的算术错误，修正错误的原则如下:</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（1）大写金额和小写金额不一致的，以大写金额为准。</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（2）总价金额与按单价汇总金额不一致的，以单价金额计算结果为准。</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（3）单价金额小数点或者百分比有明显错位的，以总价为准并修改单价。</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谈判小组将按上述修正错误的方法调整响应文件中的谈判报价，调整后的价格应对供应商具有约束力。如果供应商不同意修正的，其响应文件无效。</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19.3谈判小组通过开标大厅与单一供应商以视频方式分别进行谈判，并给予所有参加谈判的供应商平等的谈判机会。谈判可以是多轮次进行。</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19.3.1在视频单一谈判时，谈判小组首先会核实授权委托人或法人代表的身份信息，如身份信息不符视同供应商放弃谈判的权利。</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权利。</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谈判过程中，谈判小组根据谈判文件和谈判情况可能实质性变动采购需求中的技术、服务要求以及合同草案条款。实质性变动是谈判文件的有效组成部分，谈判小组将以电子文件形式通知所有参加谈判的供应商，所有参加谈判的供应商必须电子签章确认（在规定时间内未进行确认的，视同其默认）。</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19.5谈判中，谈判的任何一方不得透露与谈判有关的其他参加供应商的技术资料、价格和其他信息。如果参加供应商试图向采购人、代理机构和谈判小组人员施加任何影响，都将会导致其谈判被拒绝。</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19.6响应文件的澄清</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19.6.1在谈判期间，为有助于对响应文件的审查、评价和比较，谈判小组有权通过开标大厅进行视频交流并要求供应商对其响应文件中含义不明确、同类问题表述不一致或者有明显文字和计算错误的内容进行澄清</w:t>
      </w:r>
      <w:r>
        <w:rPr>
          <w:rFonts w:ascii="SimSun" w:hAnsi="SimSun" w:eastAsia="SimSun" w:cs="SimSun"/>
          <w:b/>
          <w:color w:val="000000"/>
          <w:sz w:val="24"/>
        </w:rPr>
        <w:t xml:space="preserve">（在视频交流时，谈判小组首先会核实授权委托人或法人代表的身份信息，如身份信息不符或者供应商在谈判小组发起澄清邀请后未能及时响应的，则视同供应商放弃澄清、说明或者补正的权利）</w:t>
      </w:r>
      <w:r>
        <w:rPr>
          <w:rFonts w:ascii="SimSun" w:hAnsi="SimSun" w:eastAsia="SimSun" w:cs="SimSun"/>
          <w:color w:val="000000"/>
          <w:sz w:val="24"/>
        </w:rPr>
        <w:t xml:space="preserve">。供应商的澄清要通过开标大厅向谈判小组进行澄清回复，同时必须将澄清内容形成电子文件加盖电子签章通过开标大厅上传。</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19.6.2接到谈判小组澄清要求的供应商如未按第19.6.1的规定作出澄清的，将视为放弃该澄清权利。</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19.7谈判结束后，谈判小组将要求所有继续参加谈判的供应商凭CA锁登录政府采购管理交易系统（苏采云）在规定的时间内进行二轮谈判报价（最终报价将作为评审的依据）。</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19.7.1如果供应商未在规定时间内进行报价或因其自身网络问题无法及时提交报价的，系统将默认其放弃谈判资格。</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19.8.出现下列情形之一的，在符合性审查时按照无效响应文件处理:</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（1）供应商未按照采购文件要求上传电子响应文件的。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（2）供应商未成功解密电子响应文件的。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（3）供应商在报价时采用选择性报价的。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（4）供应商不具备采购文件中规定资格要求的。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（5）供应商的报价超过了采购预算。</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（6）未通过符合性审查的。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（7）不符合采购文件中规定的其他实质性要求和条件的。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响应文件含有采购人不能接受的附加条件的。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采购产品被财政部、国家发改委、生态环境部等列入“节能产品品目清单”、“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ascii="SimSun" w:hAnsi="SimSun" w:eastAsia="SimSun" w:cs="SimSun"/>
          <w:b/>
          <w:color w:val="000000"/>
          <w:sz w:val="24"/>
          <w:highlight w:val="yellow"/>
        </w:rPr>
        <w:t xml:space="preserve">（本项目不涉及）</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响应文件未按照采购文件要求加盖电子签章。</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（12）经谈判，供应商仍不承诺满足谈判文件要求的；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（13）经查实提供虚假材料谋取成交的。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（14）供应商所报产品未完全满足谈判文件第五部分中所有参数要求的。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（15）供应商参加谈判时，未按照谈判文件第五部分中的要求提供相关证明材料的。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谈判小组认为成交供应商的报价明显低于其他通过符合性审查的供应商的报价，有可能影响产品质量或者不能诚信履约的，未在评标现场合理的时间内提供书面说明或相关证明材料，不能证明其报价合理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（17）其他法律、法规及本采购文件规定的属无效响应的情形。</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19.9出现下列情形之一的，终止竞争性谈判活动:</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（1）因情况变化，不再符合规定的竞争性谈判采购方式适用情形的；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（3）报价超过采购预算的。</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（4）在采购过程中符合竞争要求的供应商或者报价未超过采购预算的供应商不足3家的，但《政府采购非招标采购方式管理办法》财政部第74号令第二十七条第二款规定的情形除外。</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20.推荐成交候选供应商</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20.1谈判小组将对通过资格性审查和符合性审查的响应文件进行评价和比较。</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20.2谈判小组按谈判文件第三章中公布的成交标准对每份合格响应文件进行评审，推荐3名成交候选供应商。</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21.谈判过程保密</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21.1在宣布成交结果前，凡属于审查、澄清、谈判、评审响应文件和确定成交等相关信息，均不得泄露给任何与谈判工作无关的人员。</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21.2供应商不得探听上述信息，不得以任何行为影响谈判过程，否则将被取消成交资格。</w:t>
      </w:r>
      <w:r/>
    </w:p>
    <w:p>
      <w:pPr>
        <w:ind w:left="0" w:right="0" w:firstLine="5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谈判小组名单在谈判前确定，并在成交结果确定前保密。</w:t>
      </w:r>
      <w:r/>
    </w:p>
    <w:p>
      <w:pPr>
        <w:ind w:left="0" w:right="-634"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六、确定成交及签订合同</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22.确定成交供应商</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22.1采购人将从谈判小组推荐的符合采购需求的成交候选供应商中按排名先后确定成交供应商。</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22.2采购人或代理机构将在江苏省政府采购网、淮安市政府采购网发布成交结果公告。</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22.4成交供应商在合同签订前，如经查实从参加该成交项目之日起计算所参加的政府采购活动前三年内，在经营活动中有行贿犯罪记录的，采购人或代理机构将取消其成交资格。</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23.成交通知书</w:t>
      </w:r>
      <w:r/>
    </w:p>
    <w:p>
      <w:pPr>
        <w:ind w:left="0" w:right="0" w:firstLine="46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6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23.2成交通知书将是合同的一个组成部分。对采购人和成交供应商均具有法律效力。成交通知书发出后，采购人改变成交结果的，或者成交供应商放弃成交项目的，应当依法承担法律责任。</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24.签订合同</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24.1采购人与成交供应商应在成交通知书发出之日起十五日内签订政府采购合同，采购合同经政府采购监管部门见证后方可生效。谈判文件、成交供应商的响应文件及澄清文件等均为签订合同依据。</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24.2成交供应商自成交通知书发出之日起十五日内无正当理由不与采购人签订合同并经政府采购监管部门见证的，将按相关规定进行处理。</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25.货物和服务的减少</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25.1采购结束后，采购人若由于各种客观原因，必须对采购项目所牵涉的货物和服务进行适当的减少时，在双方协商一致的前提下，可以按照谈判采购时的价格水平做相应的调减，并据此签订补充合同。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七、质疑处理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26.质疑处理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谈判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谈判供应商提出书面质疑必须有理、有据，不得恶意质疑或提交虚假质疑。否则，一经查实，采购人或代理机构有权依据政府采购的有关规定，报请政府采购监管部门对该谈判供应商列入失信行为或不良行为记录名单，进行相应的行政处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质疑必须由谈判供应商的法定代表人或授权代表[响应文件中所确定的，如递交质疑者不是响应文件中确定的授权代表，须由谈判供应商另行出具授权（授权中必须载明具体权限和事项）]以送达或邮寄的方式提交，未按上述要求提交的质疑函（含传真、电子邮件等）采购人或代理机构有权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26.4质疑供应商在法定质疑期内应当一次性提出针对同一采购环节提出质疑。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26.5质疑函应当包括以下主要内容，并附上相关证明材料。否则，采购人或代理机构不予受理。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（1）质疑谈判供应商的名称、地址、邮编、联系人、联系电话；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（2）具体的质疑事项及事实根据（具体条款）；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（3）认为自己合法权益受到损害或可能受到损害的相关证据材料；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（4）提起质疑的日期；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（5）质疑函应当署名：应当由法定代表人签字并加盖单位公章。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26.7对于内容、格式符合规定的质疑函，采购人或代理机构将在七个工作日内以书面形式作出答复。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八、政府采购政策功能落实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27.政策功能落实</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27.1小微型企业价格扣除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（2）在服务采购项目中，服务由中小企业承接，即提供服务的人员为中小企业依照《中华人民共和国劳动合同法》订立劳动合同的从业人员。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27.1.2在货物采购项目中，供应商提供的货物既有中小企业制造货物，也有大型企业制造货物的，不享受本办法规定的中小企业扶持政策。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27.2联合体及分包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27.2.1以联合体形式参加政府采购活动，联合体各方均为中小企业的，联合体视同中小企业。其中，联合体各方均为小微企业的，联合体视同小微企业。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27.2.2享受扶持政策获得政府采购合同的，小微企业不得将合同分包给大中型企业，中型企业不得将合同分包给大型企业。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27.3小微型企业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（1）谈判供应商须按照谈判文件的要求提供相应的《企业声明函》，详见谈判文件第二章 “九、示范格式”。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（2）企业标准请参照《政府采购促进中小企业发展管理办法》（财库【2020】46号）文件规定自行填写。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27.4残疾人福利单位价格扣除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（1）本项目对残疾人福利性单位视同小型、微型企业，给予15%的价格扣除，用扣除后的价格参与评审。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（2）残疾人福利单位需按照谈判文件的要求提供《残疾人福利性单位声明函》，详见谈判文件第二章 “九、示范格式”。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27.5监狱和戒毒企业价格扣除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（1）本项目对监狱和戒毒企业（简称监狱企业）视同小型、微型企业，给予15%的价格扣除，用扣除后的价格参与评审。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谈判响应文件中上传加盖出具单位公章的电子件）。如不提供上述证明文件，价格将不做相应扣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27.6对于同时属于小型、微型企业、残疾人福利单位、监狱企业的视同小微企业。不重复享受政策。</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九、失信情形</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28.根据《江苏省政府采购信用管理暂行办法》有关规定。供应商有下列情形之一的，属于失信行为，将其失信情形推送到公共信用信息系统。</w:t>
        <w:br/>
        <w:t xml:space="preserve"> 28.1投标、响应、开标、谈判、谈判和评标、评审环节：</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28.1.1提供虚假证明材料谋取中标、成交；</w:t>
        <w:br/>
        <w:t xml:space="preserve"> 28.1.2采取不正当手段诋毁、排挤其他供应商；</w:t>
        <w:br/>
        <w:t xml:space="preserve"> 28. 1.3与采购人、采购代理机构或者其他供应商恶意串通；</w:t>
        <w:br/>
        <w:t xml:space="preserve"> 28. 1.4向采购人或者采购代理机构行贿或者提供其他不正当利益；</w:t>
        <w:br/>
        <w:t xml:space="preserve"> 28. 1.5在采购过程中与采购人进行协商谈判；</w:t>
        <w:br/>
        <w:t xml:space="preserve"> 28. 1.6向评标委员会、竞争性谈判小组、谈判小组或者询价小组成员行贿或者提供其他不正当利益；</w:t>
        <w:br/>
        <w:t xml:space="preserve"> 28.1.7资格预审合格的供应商在评审阶段资格发生变化时未通知采购人和采购代理机构；</w:t>
        <w:br/>
        <w:t xml:space="preserve"> 28.1.8存在视为串通投标的情形。</w:t>
        <w:br/>
      </w:r>
      <w:r>
        <w:rPr>
          <w:rFonts w:ascii="SimSun" w:hAnsi="SimSun" w:eastAsia="SimSun" w:cs="SimSun"/>
          <w:color w:val="000000"/>
          <w:sz w:val="24"/>
        </w:rPr>
        <w:t xml:space="preserve"> 28.2中标、成交和合同签订、履约环节</w:t>
        <w:br/>
        <w:t xml:space="preserve"> 28.2.1中标或者成交后无正当理由拒不与采购人签订政府采购合同；</w:t>
        <w:br/>
        <w:t xml:space="preserve"> 28.2.2未按照采购文件确定的事项签订政府采购合同，或者与采购人另行订立背离合同实质性内容的协议；</w:t>
        <w:br/>
        <w:t xml:space="preserve"> 28.2.3将政府采购合同转包，或者采用分包方式履行合同，将合同的主体和关键部分分包给其他供应商；</w:t>
        <w:br/>
        <w:t xml:space="preserve"> 28.2.4擅自变更、中止或者终止政府采购合同；</w:t>
        <w:br/>
        <w:t xml:space="preserve"> 28.2.5提供假冒伪劣产品；</w:t>
        <w:br/>
        <w:t xml:space="preserve"> 28.2.6拒绝履行合同义务。</w:t>
        <w:br/>
        <w:t xml:space="preserve"> 28.3质疑投诉环节</w:t>
        <w:br/>
        <w:t xml:space="preserve"> 28.3.1在全国范围12个月内三次以上投诉查无</w:t>
      </w:r>
      <w:r>
        <w:rPr>
          <w:rFonts w:ascii="SimSun" w:hAnsi="SimSun" w:eastAsia="SimSun" w:cs="SimSun"/>
          <w:color w:val="000000"/>
          <w:sz w:val="24"/>
        </w:rPr>
        <w:t xml:space="preserve">实据；</w:t>
        <w:br/>
        <w:t xml:space="preserve"> 28.3.2采用捏造事实、提供虚假材料或者以非法手段取得证明材料等方式进行虚假、恶意投诉。</w:t>
        <w:br/>
        <w:t xml:space="preserve"> 28.3.3证据来源的合法性存在明显疑问，投诉人无法证明其取得方式合法的，视为以非法手段取得证明材料。</w:t>
        <w:br/>
        <w:t xml:space="preserve"> 28.4监督检查环节</w:t>
        <w:br/>
        <w:t xml:space="preserve"> 28.4.1拒绝有关部门监督检查或者提供虚假情况。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28.5供应商由下列情形之一的，按失信行为记入该注册供应商诚信档案中：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28.5.1开标后擅自撤回采购响应文件，影响采购活动继续进行的；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28.5.2不遵守开标现场纪律，故意扰乱开标评标现场秩序的；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28.5.3已响应参加政府采购活动而无故不参加的；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28.5.4未按合同规定履行合同义务的；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28.5.5不按规定或不及时变更供应商库中的有关信息的；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28.5.6在江苏省范围内一年内累计三次以上质疑，均查无实据的；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28.5.7捏造事实，提供虚假材料进行恶意举报的；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28.5.8不配合或采用不正当手段干扰政府采购质疑、投诉处理工作的；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28.5.9各级政府采购监管部门认定的其他失信行为。</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29.有下列情形之一的，视为供应商串通投标，其谈判文件无效：</w:t>
        <w:br/>
        <w:t xml:space="preserve"> （一）不同供应商的谈判响应文件由同一单位或者个人编制（注：同一台电脑生成谈判响应文件或同一台电脑上传谈判响应文件等情况均视为谈判响应文件由同一单位或者个人编制）；</w:t>
        <w:br/>
        <w:t xml:space="preserve"> （二）不同供应商委托同一单位或者个人办理谈判事宜；</w:t>
        <w:br/>
        <w:t xml:space="preserve"> （三）不同供应商的谈判响应文件载明的项目管理成员或者联系人员为同一人；</w:t>
        <w:br/>
        <w:t xml:space="preserve"> （四）不同供应商的谈判响应文件异常一致或者投标报价呈规律性差异；</w:t>
        <w:br/>
        <w:t xml:space="preserve"> （五）不同供应商的谈判响应文件相互混装；</w:t>
        <w:br/>
        <w:t xml:space="preserve"> 30.采购单位及中标供应商必须落实国家、省</w:t>
      </w:r>
      <w:r>
        <w:rPr>
          <w:rFonts w:ascii="SimSun" w:hAnsi="SimSun" w:eastAsia="SimSun" w:cs="SimSun"/>
          <w:b/>
          <w:color w:val="000000"/>
          <w:sz w:val="24"/>
        </w:rPr>
        <w:t xml:space="preserve">出台的助力企业的有关政策要求：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30.1采购单位及中标供应商须在中标、成交通知书发出之日起15日内与供应商签订采购合同问题；</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30.2采购单位须自采购合同签订之日起1.5个工作日内，将采购合同在指定媒体上公告；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30.3采购单位须在采购合同约定的时间内组织对供应商履约情况进行验收，并出具验收书；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30.4采购单位须在货物和服务项目采购合同中设定预付款，并及时支付预付款；</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30.5采购单位须对满足合同约定支付条件的项目，自收到发票后15日内将资金支付到合同约定的供应商账户。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 节能、环保政策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31.2节能产品（本项目不涉及）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 (采购产品)被列入“节能产品品目清单”的，实行（优先采购制采购）。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31.3环保产品（本项目不涉及）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 (采购产品)被列入“环境标志产品品目清单”的，实行优先采购。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 评标标准）。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32．政府绿色采购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根据《江苏省财政厅关于加强政府绿色采购有关事项的通知》（苏财购〔2023〕65号）的要求，落实政府绿色采购相关政策，具体如下：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32.3本项目中涉及涂料、胶黏剂、油墨、清洗剂等挥发性有机物产品的，要执行国家和江苏省VOCs含量限制标准，优先使用低挥发性原辅材料，使用低VOCs含量的涂料、胶黏剂等。</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 履约资金扶持政策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33.2有融资贷款需求的中标人，与采购人在苏采云【合同在线签订】模块中进行合同在线签订时，【账户信息完善】的“是否融资”一栏中需选择“是”，同时完善收款账号信息和合同补充协议（融资账号）。</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8"/>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第三部分</w:t>
      </w:r>
      <w:r>
        <w:rPr>
          <w:rFonts w:ascii="SimSun" w:hAnsi="SimSun" w:eastAsia="SimSun" w:cs="SimSun"/>
          <w:b/>
          <w:color w:val="000000"/>
          <w:sz w:val="28"/>
        </w:rPr>
        <w:t xml:space="preserve">  </w:t>
      </w:r>
      <w:r>
        <w:rPr>
          <w:rFonts w:ascii="SimSun" w:hAnsi="SimSun" w:eastAsia="SimSun" w:cs="SimSun"/>
          <w:b/>
          <w:color w:val="000000"/>
          <w:sz w:val="28"/>
          <w:u w:val="none"/>
        </w:rPr>
        <w:t xml:space="preserve">成交标准</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一、谈判小组在推荐成交候选供应商时将考虑以下因素:</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（1）谈判报价；</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（2）货物的质量、性能、技术参数响应；</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（3）供应商承诺的售后服务等。</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二、成交标准</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（1）在满足采购基本要求的前提下，所投产品是经国家认定的节能、环保的分别给予谈判总报价2%、2%价格扣除（特别说明: 须提供国家确定的认证机构出具的、处于有效期之内的节能产品、环境标志产品认证证书，以提供的证书复印件为准。未能提供证书复印件的不给予价格扣除）。</w:t>
      </w:r>
      <w:r/>
    </w:p>
    <w:p>
      <w:pPr>
        <w:ind w:left="0" w:right="0" w:firstLine="46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满足谈判文件要求的条件下，谈判小组将按上述第一条所列各项因素对供应商及其所报货物进行评审，最后是通过对采购需求、质量和服务相等且报价最低（凡属于谈判文件第二章第八项第28条规定的范围内，以扣除后价格的进行评审）的原则来确定,并推荐出3名成交候选人。</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8"/>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第四部分</w:t>
      </w:r>
      <w:r>
        <w:rPr>
          <w:rFonts w:ascii="SimSun" w:hAnsi="SimSun" w:eastAsia="SimSun" w:cs="SimSun"/>
          <w:b/>
          <w:color w:val="000000"/>
          <w:sz w:val="28"/>
        </w:rPr>
        <w:t xml:space="preserve">  </w:t>
      </w:r>
      <w:r>
        <w:rPr>
          <w:rFonts w:ascii="SimSun" w:hAnsi="SimSun" w:eastAsia="SimSun" w:cs="SimSun"/>
          <w:b/>
          <w:color w:val="000000"/>
          <w:sz w:val="28"/>
          <w:u w:val="none"/>
        </w:rPr>
        <w:t xml:space="preserve">合同主要条款、通用条款</w:t>
      </w:r>
      <w:r>
        <w:rPr>
          <w:rFonts w:ascii="SimSun" w:hAnsi="SimSun" w:eastAsia="SimSun" w:cs="SimSun"/>
          <w:b/>
          <w:color w:val="000000"/>
          <w:sz w:val="28"/>
        </w:rPr>
        <w:t xml:space="preserve">及合同格式</w:t>
      </w:r>
      <w:r/>
    </w:p>
    <w:p>
      <w:pPr>
        <w:ind w:left="0" w:right="0" w:firstLine="473"/>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注:以下为采购人提出成交后签订本项目合同的主要条款及通用条款，谈判供应商必须实质性响应，成交供应商不得提出实质性的修改，关于专用条款将由采购人与成交供应商结合本项目具体情况协商后签订。</w:t>
      </w:r>
      <w:r/>
    </w:p>
    <w:p>
      <w:pPr>
        <w:ind w:left="0" w:right="0" w:firstLine="27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一、合同主要条款</w:t>
      </w:r>
      <w:r/>
    </w:p>
    <w:p>
      <w:pPr>
        <w:ind w:left="0" w:right="0" w:firstLine="482"/>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1、本次项目付款按下列条件进行：</w:t>
      </w:r>
      <w:r/>
    </w:p>
    <w:p>
      <w:pPr>
        <w:ind w:left="0" w:right="0" w:firstLine="482"/>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合同签订后支付合同金额40%作为预付款，供货商按采购方指定送货地点送货，全部供货结束凭送货到达点接收单（须签字盖章），验收合格、票据齐全一次性付清余款（不计利息）。</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2、供货时间:合同签订后7日内完成供货。</w:t>
      </w:r>
      <w:r/>
    </w:p>
    <w:p>
      <w:pPr>
        <w:ind w:left="0" w:right="0" w:firstLine="72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3、供货地点:由采购人指定</w:t>
      </w:r>
      <w:r>
        <w:rPr>
          <w:rFonts w:ascii="SimSun" w:hAnsi="SimSun" w:eastAsia="SimSun" w:cs="SimSun"/>
          <w:b/>
          <w:color w:val="000000"/>
          <w:sz w:val="24"/>
        </w:rPr>
        <w:t xml:space="preserve">。</w:t>
      </w:r>
      <w:r/>
    </w:p>
    <w:p>
      <w:pPr>
        <w:ind w:left="0" w:right="0" w:firstLine="48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二、合同通用条款</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1.定义</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本合同中下列术语应解释为：</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（1）“合同”系指甲方和乙方（以下简称合同双方）签署的、合同格式中列明的合同双方所达成的协议，包括所有的附件、附录和构成合同的所有文件。</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（2）“合同价”系指根据合同规定，乙方在完全履行合同义务后甲方应支付给乙方的价格。</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（3）“货物（含软件及相关服务）”系指乙方按合同要求，须向甲方提供的一切设备、机械、仪表、备件、工具、技术及手册等有关材料。</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（4）“服务”系指根据合同规定乙方承担与供货有关的所有辅助服务，如运输、保险以及其它的服务，如安装、调试、提供技术援助、培训和其他类似的义务。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（5）“甲方”系指购买货物（含软件及相关服务）的单位。</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（6）“乙方”系指根据合同规定提供货物（含软件及相关服务）和服务的供应商。</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（7）“监管部门”系指涟水县行政审批局。</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2.技术规范</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3.专利权</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4.包装要求</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4.2每件包装箱内应附一份详细装箱单和质量合格证。</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5.装运标志</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应在每一包装箱邻接的四侧用不褪色的油漆以醒目的中文字样做出下列标记：（l）收货人（2）合同号（3）装运标志（4）收货人代号（5）目的地（6）货物（含软件及相关服务）名称、品目号和箱号（7）毛重／净重（8）尺寸（长X宽X高，以厘米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5.3因缺少装运标志或者装运标志不明确导致货物在运输、装卸过程中产生的损失，乙方应承担相应的过错责任。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6.付款方式</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6.1本合同以人民币付款。</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6.2乙方应按照与甲方签订的合同规定交货。交货后乙方向甲方提供下列单据，甲方按合同规定审核后付款：</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（1）发票；</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（2）制造厂家出具的质量检验证书等；</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（3）装箱单；</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（4）验收合格证；</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（5）使用方加盖公章证明货物交付使用合格的验收表。</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6.3甲方将按“合同主要条款及通用条款”规定的付款计划安排付款。</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7.伴随服务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7.1乙方应按照国家有关规定和合同中所附的服务承诺提供服务。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7.2除第7.1条规定外，乙方还应提供下列服务：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（1）货物的现场安装和启动监督；</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（2）提供货物组装和维修所需的工具；</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（3）在合同中乙方承诺的期限内对所提供货物实施运行监督、维修，但前提条件是该服务并不能免除乙方在质量保证期内应承担的义务；</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（4）在项目交货现场就货物的安装、启动、运行、维护对甲方人员进行培训。</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7.3伴随服务的费用应含在合同价中，不单独进行支付。</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8.质量保证</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8.l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乙方在收到通知后三十天内应免费维修或更换有缺陷的货物（含软件及相关服务）或部件。</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 如果乙方在收到通知后三十天内没有弥补缺陷，甲方可采取必要的补救措施，但风险和费用将由乙方承担。</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 除合同专用条款规定外，合同项下货物（含软件及相关服务）的质量保证期为自货物（含软件及相关服务）通过最终验收起12个月。</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9.检验及安装</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甲方有权提出在货物（含软件及相关服务）制造过程中派人到制造厂进行监造，乙方有义务为甲方监造人员提供方便。</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 制造厂对所供货物（含软件及相关服务）进行机械运转试验和性能试验时，必须提前通知甲方。</w:t>
      </w:r>
      <w:r/>
    </w:p>
    <w:p>
      <w:pPr>
        <w:ind w:left="0" w:right="0" w:firstLine="6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 货物（含软件及相关服务）的安装按谈判文件要求进行。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10.索赔</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除责任应由保险公司或运输部门承担的之外，甲方有权根据甲方按检验标准自己检验的结果或当地商检部门出具的商检证书向乙方提出索赔。</w:t>
      </w:r>
      <w:r/>
    </w:p>
    <w:p>
      <w:pPr>
        <w:ind w:left="0" w:right="0" w:firstLine="65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在第8条和第9条规定的检验期和质量保证期内，如果乙方对甲方提出的索赔和差异负有责任，乙方应按照甲方同意的下列一种或多种方式解决索赔事宜：</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（2）根据货物（含软件及相关服务）的低劣程度、损坏程度以及甲方遭受损失的数额，经买卖双方商定降低货物（含软件及相关服务）的价格。</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如果在甲方发出索赔通知后 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11.拖延交货</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11.1乙方应按照合同专用条款中规定的交货期交货和提供服务。</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如果乙方毫无理由地拖延交货，将受到以下制裁：没收履约保证金，加收违约损失赔偿和／或终止合同。</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12.误期赔偿</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13.不可抗力</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13.1如果双方中任何一方由于战争、严重火灾、水灾、台风和地震以及其它经双方同意属于不可抗力的事故，致使合同履行受阻时，履行合同的期限应予以延长，延长的期限应相当于事故所影响的时间。</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受事故影响的一方应在不可抗力事故发生后尽快以传真或电传通知另一方，并在事故发生后14天内，将有关部门出具的证明文件用特快专递寄给或送给另一方。如果不可抗力影响时间延续120天以上，双方应通过友好协商在合理的时间内达成进一步履行合同的协议。</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14.税费</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14.1中国政府根据现行税法规定对甲方征收的与本合同有关的一切税费，均由甲方负担。</w:t>
      </w:r>
      <w:r/>
    </w:p>
    <w:p>
      <w:pPr>
        <w:ind w:left="0" w:right="0" w:firstLine="56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14.2中国政府根据现行税法规定对乙方征收的与本合同有关的一切税费均由乙方负担。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15.履约保证金（本项目按下列第 15.1条执行）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15.1本项目无需缴纳履约保证金。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15.2为保证合同的顺利执行，成交供应商在领取成交通知书后，签订合同之前，向采购单位缴纳成交价1%的履约保证金。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15.3成交供应商提供的履约保证金可以是人民币形式（银行本票、汇票、支票、电汇），或银行保函、担保公司的保证担保或保险公司的保证保险等多种形式。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15.4成交供应商选取银行保函、担保公司的保证担保或保险公司的保证保险等形式的向采购人缴纳的，如保函（担保、保险等）的约定期到期但成交供应商履约仍未结束的，成交供应商须进行续保。</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15.6如成交供应商未能履行合同规定的义务，采购人有权从履约保证金中取得补偿。</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15.8履约保证金在合同约定期间内不予退还或者应完全有效，履约保证金在项目验收合格后无息退还给成交供应商。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16.仲裁</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16.1买卖双方应通过友好协商，解决在执行本合同中所发生的或与本合同有关的一切争端，如果协商仍得不到解决，任何一方均可按“中华人民共和国合同法”规定提交调解和仲裁。</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仲裁裁决应为终局裁决，对双方均具有约束力。</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仲裁费除仲裁机构另有裁决外应由败诉方负担。</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在仲裁期间，除正在进行仲裁的部分外，合同其它部分继续执行。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17.违约终止合同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乙方有下列违约情况之一，并在收到甲方违约通知后的合理时间内，或经甲方书面认可延长的时间内未能纠正其过失，甲方可向乙方发出书面通知，终止部分或全部合同。在这种情况下，并不影响甲方向乙方提出索赔。</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（1）如果乙方未能在合同规定的期限或甲方同意延期的限期内提供全部或部分货物（含软件及相关服务）；</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（2）如果乙方未能履行合同规定的其它义务。</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18.破产中止合同</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18.1如果乙方破产或无清偿能力，甲方和监管部门可在任何时候以书面形式通知乙方中止合同而不给乙方补偿。该中止合同将不损害或影响甲方和使用方已经采取或将要采取的任何行动或补救措施的权力。</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19.转让</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19.1 除甲方事先书面同意外，乙方不得部分转让或全部转让其应履行的合同义务。</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20.合同生效及其它</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20.2本合同应在甲乙方双方签字盖章，经监管部门见证后生效。</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20.3本合同一式叁份，以中文书就，监管部门、甲方各执壹份，乙方执壹份。</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20.4合同货物交付使用后所发生的合同纠纷，甲方与乙方进行处理。</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20.5如需修改或补充合同内容，应经见监管部门同意，甲乙双方协商，签署书面修改或补充协议。该协议将作为本合同不可分割的一部分。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20.6本合同应按照中华人民共和国的现行法律进行解释。</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2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甲、乙双方通过采购人平台和供应商平台签订电子合同（加盖电子签章），在双方签订完成后系统将自动推送至江苏省政府采购网、淮安市政府采购网。</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合同格式</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545"/>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甲、乙双方根据项目编号的采购项目竞争性谈判采购结果及谈判文件的要求,经协商一致,达成如下购销合同:</w:t>
      </w:r>
      <w:r/>
    </w:p>
    <w:p>
      <w:pPr>
        <w:ind w:left="-359" w:right="0" w:firstLine="826"/>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一、货物及数量</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
        <w:gridCol w:w="846"/>
        <w:gridCol w:w="888"/>
        <w:gridCol w:w="552"/>
        <w:gridCol w:w="514"/>
        <w:gridCol w:w="603"/>
        <w:gridCol w:w="691"/>
        <w:gridCol w:w="603"/>
        <w:gridCol w:w="602"/>
        <w:gridCol w:w="603"/>
        <w:gridCol w:w="1045"/>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120" w:right="0" w:hanging="1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120" w:right="0" w:hanging="1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8"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120" w:right="0" w:hanging="12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固定电话：     移动电话：</w:t>
            </w:r>
            <w:r/>
          </w:p>
        </w:tc>
      </w:tr>
      <w:tr>
        <w:trPr>
          <w:trHeight w:val="6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固定电话：     移动电话：</w:t>
            </w:r>
            <w:r/>
          </w:p>
        </w:tc>
      </w:tr>
    </w:tbl>
    <w:p>
      <w:pPr>
        <w:ind w:left="-359" w:right="0" w:firstLine="826"/>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二、合同金额</w:t>
      </w:r>
      <w:r/>
    </w:p>
    <w:p>
      <w:pPr>
        <w:ind w:left="0" w:right="0" w:firstLine="425"/>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本合同的总金额(大写)为___________元人民币。</w:t>
      </w:r>
      <w:r/>
    </w:p>
    <w:p>
      <w:pPr>
        <w:ind w:left="-359" w:right="0" w:firstLine="826"/>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三、供货时间和地点</w:t>
      </w:r>
      <w:r/>
    </w:p>
    <w:p>
      <w:pPr>
        <w:ind w:left="0" w:right="0" w:firstLine="60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1、供货时间:合同签订后</w:t>
      </w:r>
      <w:r>
        <w:rPr>
          <w:rFonts w:ascii="SimSun" w:hAnsi="SimSun" w:eastAsia="SimSun" w:cs="SimSun"/>
          <w:color w:val="000000"/>
          <w:sz w:val="24"/>
          <w:u w:val="none"/>
        </w:rPr>
        <w:t xml:space="preserve">7</w:t>
      </w:r>
      <w:r>
        <w:rPr>
          <w:rFonts w:ascii="SimSun" w:hAnsi="SimSun" w:eastAsia="SimSun" w:cs="SimSun"/>
          <w:color w:val="000000"/>
          <w:sz w:val="24"/>
        </w:rPr>
        <w:t xml:space="preserve">日内完成供货</w:t>
      </w:r>
      <w:r>
        <w:rPr>
          <w:rFonts w:ascii="SimSun" w:hAnsi="SimSun" w:eastAsia="SimSun" w:cs="SimSun"/>
          <w:b/>
          <w:color w:val="000000"/>
          <w:sz w:val="24"/>
          <w:u w:val="none"/>
        </w:rPr>
        <w:t xml:space="preserve">。</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2、供货地点:</w:t>
      </w:r>
      <w:r>
        <w:rPr>
          <w:rFonts w:ascii="SimSun" w:hAnsi="SimSun" w:eastAsia="SimSun" w:cs="SimSun"/>
          <w:b/>
          <w:color w:val="000000"/>
          <w:sz w:val="24"/>
        </w:rPr>
        <w:t xml:space="preserve">由采购人指定。</w:t>
      </w:r>
      <w:r/>
    </w:p>
    <w:p>
      <w:pPr>
        <w:ind w:left="-357" w:right="0" w:firstLine="826"/>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四、付款</w:t>
      </w:r>
      <w:r/>
    </w:p>
    <w:p>
      <w:pPr>
        <w:ind w:left="0" w:right="0" w:firstLine="482"/>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合同签订后支付合同金额40%作为预付款，供货商按采购方指定送货地点送货，全部供货结束凭送货到达点接收单（须签字盖章），验收合格、票据齐全一次性付清余款（不计利息）。</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五、验收</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1、甲方依法组成验收小组对供应商履约进行验收。如需委托第三方验收，第三方是指：</w:t>
      </w:r>
      <w:r>
        <w:rPr>
          <w:rFonts w:ascii="SimSun" w:hAnsi="SimSun" w:eastAsia="SimSun" w:cs="SimSun"/>
          <w:color w:val="000000"/>
          <w:sz w:val="24"/>
          <w:u w:val="single"/>
        </w:rPr>
        <w:t xml:space="preserve">      </w:t>
      </w:r>
      <w:r>
        <w:rPr>
          <w:rFonts w:ascii="SimSun" w:hAnsi="SimSun" w:eastAsia="SimSun" w:cs="SimSun"/>
          <w:color w:val="000000"/>
          <w:sz w:val="24"/>
        </w:rPr>
        <w:t xml:space="preserve">，验收费用由甲方承担。因乙方交付的货物不符合标准导致甲方重复支出的验收费用，由乙方承担。</w:t>
      </w:r>
      <w:r/>
    </w:p>
    <w:p>
      <w:pPr>
        <w:ind w:left="0" w:right="0" w:firstLine="48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六、履约保证金（本项目按下列第1条执行）</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1、本项目无需缴纳履约保证金。</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2、为保证合同的顺利执行，成交供应商在领取成交通知书后，签订合同之前，向采购单位缴纳成交价1%的履约保证金。</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3、成交供应商提供的履约保证金可以是人民币形式（银行本票、汇票、支票、电汇），或银行保函、担保公司的保证担保或保险公司的保证保险等多种形式。</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4、成交供应商选取银行保函、担保公司的保证担保或保险公司的保证保险等形式的向采购人缴纳的，如保函（担保、保险等）的约定期到期但成交供应商履约仍未结束的，成交供应商须进行续保。</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6、如成交供应商未能履行合同规定的义务，采购人有权从履约保证金中取得补偿。</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8、履约保证金在合同约定期间内不予退还或者应完全有效，履约保证金在项目验收合格后无息退还给成交供应商。</w:t>
      </w:r>
      <w:r/>
    </w:p>
    <w:p>
      <w:pPr>
        <w:ind w:left="0" w:right="0" w:firstLine="482"/>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七、合同纠纷处理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本合同执行过程中发生纠纷，由甲乙双方协商解决，若协商不成，作如下处理：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1、申请仲裁。</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2、提起诉讼。约定由采购人所在地法院管辖。</w:t>
      </w:r>
      <w:r/>
    </w:p>
    <w:p>
      <w:pPr>
        <w:ind w:left="0" w:right="0" w:firstLine="47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八、合同生效及其它</w:t>
      </w:r>
      <w:r/>
    </w:p>
    <w:p>
      <w:pPr>
        <w:ind w:left="0" w:right="0" w:firstLine="4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本合同经甲方、乙方双方授权代表签字盖章。如有变动，必须经甲方、乙方协商一致，方可更改。</w:t>
      </w:r>
      <w:r/>
    </w:p>
    <w:p>
      <w:pPr>
        <w:ind w:left="0" w:right="0" w:firstLine="4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九、组成本合同的文件包括</w:t>
      </w:r>
      <w:r/>
    </w:p>
    <w:p>
      <w:pPr>
        <w:ind w:left="0" w:right="0" w:firstLine="485"/>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1、合同主要条款和通用条款；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2、谈判文件和乙方的响应文件；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3、成交通知书；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4、上述合同文件内容互为补充，如有不明确，由甲方负责解释。</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    方：                          乙    方：</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单位盖章：                          单位盖章：</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                          代表签字：</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签定日期：                          签定日期：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pStyle w:val="638"/>
        <w:ind w:left="0" w:right="0" w:firstLine="3534"/>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none"/>
        </w:rPr>
        <w:t xml:space="preserve">第五部分</w:t>
      </w:r>
      <w:r>
        <w:rPr>
          <w:rFonts w:ascii="Arial" w:hAnsi="Arial" w:eastAsia="Arial" w:cs="Arial"/>
          <w:b/>
          <w:color w:val="000000"/>
          <w:sz w:val="32"/>
        </w:rPr>
        <w:t xml:space="preserve">   </w:t>
      </w:r>
      <w:r>
        <w:rPr>
          <w:rFonts w:ascii="SimHei" w:hAnsi="SimHei" w:eastAsia="SimHei" w:cs="SimHei"/>
          <w:b/>
          <w:color w:val="000000"/>
          <w:sz w:val="32"/>
        </w:rPr>
        <w:t xml:space="preserve">项目采购需求</w:t>
      </w:r>
      <w:r/>
    </w:p>
    <w:p>
      <w:pPr>
        <w:numPr>
          <w:ilvl w:val="0"/>
          <w:numId w:val="1"/>
        </w:numPr>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分包一：大量元素叶面肥（水剂）  产品符合NY/T 1107-2020质量标准，养分含量：N+P2O5+K2O）≥600g/L；微量元素Zn≥2g/L,B≥0.5g/L；水不溶物含量≤10g/L，规格：50g/袋；提供所投产品近两年内具有国家认可的检测机构提供的产品检验合格报告（提供扫描件并加盖谈判供应商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分包二：含氨基酸水溶肥料，含氨基酸水溶肥料产品符合NY 1429-2010含氨基酸水溶肥料（微量元素型）质量标准，氨基酸≥10.0%，Fe+Zn≥2.0%。规格：50g/袋，提供所投产品近两年内具有国家认可的检测机构提供的产品检验合格报告（提供扫描件并加盖谈判供应商电子签章）。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在各分包采购预算总价不变的情况下，按单价的方式进行报价，最终以成交单价来确定采购总数量，分包一：采购总价50万元，最高限价（单价）18000元/吨，分包二：采购总价80万元，最高限价（单价）19500元/吨，报价超过采购控制单价的作无效文件处理；</w:t>
      </w:r>
      <w:r/>
    </w:p>
    <w:p>
      <w:pPr>
        <w:ind w:left="0" w:right="0" w:firstLine="12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（2）供应商可参与本项目一个或多个分包，但最多成交一个分包，谈判小组按照分包顺序号依次进行评审，分包一的成交供应商不得再被推荐为成交候选人。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产品主要技术指标、规格</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0"/>
        <w:gridCol w:w="827"/>
        <w:gridCol w:w="4761"/>
        <w:gridCol w:w="859"/>
        <w:gridCol w:w="23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6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r>
      <w:tr>
        <w:trPr>
          <w:trHeight w:val="17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大量元素水溶肥料（水剂）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大量元素叶面肥产品符合</w:t>
            </w:r>
            <w:r>
              <w:rPr>
                <w:rFonts w:ascii="SimSun" w:hAnsi="SimSun" w:eastAsia="SimSun" w:cs="SimSun"/>
                <w:color w:val="000000"/>
                <w:sz w:val="22"/>
              </w:rPr>
              <w:t xml:space="preserve">NY/T 1107-2020</w:t>
            </w:r>
            <w:r>
              <w:rPr>
                <w:rFonts w:ascii="SimSun" w:hAnsi="SimSun" w:eastAsia="SimSun" w:cs="SimSun"/>
                <w:color w:val="000000"/>
                <w:sz w:val="22"/>
                <w:u w:val="none"/>
              </w:rPr>
              <w:t xml:space="preserve">质量标准，养分含量：（</w:t>
            </w:r>
            <w:r>
              <w:rPr>
                <w:rFonts w:ascii="SimSun" w:hAnsi="SimSun" w:eastAsia="SimSun" w:cs="SimSun"/>
                <w:color w:val="000000"/>
                <w:sz w:val="22"/>
              </w:rPr>
              <w:t xml:space="preserve">N+P2O5+K2O</w:t>
            </w:r>
            <w:r>
              <w:rPr>
                <w:rFonts w:ascii="SimSun" w:hAnsi="SimSun" w:eastAsia="SimSun" w:cs="SimSun"/>
                <w:color w:val="000000"/>
                <w:sz w:val="22"/>
                <w:u w:val="none"/>
              </w:rPr>
              <w:t xml:space="preserve">）≥</w:t>
            </w:r>
            <w:r>
              <w:rPr>
                <w:rFonts w:ascii="SimSun" w:hAnsi="SimSun" w:eastAsia="SimSun" w:cs="SimSun"/>
                <w:color w:val="000000"/>
                <w:sz w:val="22"/>
              </w:rPr>
              <w:t xml:space="preserve">600g/L</w:t>
            </w:r>
            <w:r>
              <w:rPr>
                <w:rFonts w:ascii="SimSun" w:hAnsi="SimSun" w:eastAsia="SimSun" w:cs="SimSun"/>
                <w:color w:val="000000"/>
                <w:sz w:val="22"/>
                <w:u w:val="none"/>
              </w:rPr>
              <w:t xml:space="preserve">；微量元素</w:t>
            </w:r>
            <w:r>
              <w:rPr>
                <w:rFonts w:ascii="SimSun" w:hAnsi="SimSun" w:eastAsia="SimSun" w:cs="SimSun"/>
                <w:color w:val="000000"/>
                <w:sz w:val="22"/>
              </w:rPr>
              <w:t xml:space="preserve">Zn</w:t>
            </w:r>
            <w:r>
              <w:rPr>
                <w:rFonts w:ascii="SimSun" w:hAnsi="SimSun" w:eastAsia="SimSun" w:cs="SimSun"/>
                <w:color w:val="000000"/>
                <w:sz w:val="22"/>
                <w:u w:val="none"/>
              </w:rPr>
              <w:t xml:space="preserve">≥</w:t>
            </w:r>
            <w:r>
              <w:rPr>
                <w:rFonts w:ascii="SimSun" w:hAnsi="SimSun" w:eastAsia="SimSun" w:cs="SimSun"/>
                <w:color w:val="000000"/>
                <w:sz w:val="22"/>
              </w:rPr>
              <w:t xml:space="preserve">2g/L,B</w:t>
            </w:r>
            <w:r>
              <w:rPr>
                <w:rFonts w:ascii="SimSun" w:hAnsi="SimSun" w:eastAsia="SimSun" w:cs="SimSun"/>
                <w:color w:val="000000"/>
                <w:sz w:val="22"/>
                <w:u w:val="none"/>
              </w:rPr>
              <w:t xml:space="preserve">≥</w:t>
            </w:r>
            <w:r>
              <w:rPr>
                <w:rFonts w:ascii="SimSun" w:hAnsi="SimSun" w:eastAsia="SimSun" w:cs="SimSun"/>
                <w:color w:val="000000"/>
                <w:sz w:val="22"/>
              </w:rPr>
              <w:t xml:space="preserve">0.5g/L</w:t>
            </w:r>
            <w:r>
              <w:rPr>
                <w:rFonts w:ascii="SimSun" w:hAnsi="SimSun" w:eastAsia="SimSun" w:cs="SimSun"/>
                <w:color w:val="000000"/>
                <w:sz w:val="22"/>
                <w:u w:val="none"/>
              </w:rPr>
              <w:t xml:space="preserve">）。水不溶物含量≤</w:t>
            </w:r>
            <w:r>
              <w:rPr>
                <w:rFonts w:ascii="SimSun" w:hAnsi="SimSun" w:eastAsia="SimSun" w:cs="SimSun"/>
                <w:color w:val="000000"/>
                <w:sz w:val="22"/>
              </w:rPr>
              <w:t xml:space="preserve">10g/L；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50g/袋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7" w:type="dxa"/>
            <w:vAlign w:val="top"/>
            <w:textDirection w:val="lrTb"/>
            <w:noWrap w:val="false"/>
          </w:tcPr>
          <w:p>
            <w:p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18000元/吨</w:t>
            </w:r>
            <w:r>
              <w:rPr>
                <w:rFonts w:ascii="SimSun" w:hAnsi="SimSun" w:eastAsia="SimSun" w:cs="SimSun"/>
                <w:b/>
                <w:color w:val="ff0000"/>
                <w:sz w:val="24"/>
              </w:rPr>
              <w:t xml:space="preserve">0.9元/</w:t>
            </w:r>
            <w:r>
              <w:rPr>
                <w:rFonts w:ascii="SimSun" w:hAnsi="SimSun" w:eastAsia="SimSun" w:cs="SimSun"/>
                <w:b/>
                <w:color w:val="ff0000"/>
                <w:sz w:val="21"/>
              </w:rPr>
              <w:t xml:space="preserve">袋</w:t>
            </w:r>
            <w:r/>
          </w:p>
        </w:tc>
      </w:tr>
      <w:tr>
        <w:trPr>
          <w:trHeight w:val="17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含氨基酸水溶肥料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含氨基酸水溶肥料产品符合NY 1429-2010含氨基酸水溶肥料（微量元素型）质量标准，氨基酸≥10.0%，Fe+Zn≥2.0%。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50g/袋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7" w:type="dxa"/>
            <w:vAlign w:val="top"/>
            <w:textDirection w:val="lrTb"/>
            <w:noWrap w:val="false"/>
          </w:tcPr>
          <w:p>
            <w:p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19500元/吨</w:t>
            </w:r>
            <w:r>
              <w:rPr>
                <w:rFonts w:ascii="SimSun" w:hAnsi="SimSun" w:eastAsia="SimSun" w:cs="SimSun"/>
                <w:b/>
                <w:color w:val="ff0000"/>
                <w:sz w:val="21"/>
              </w:rPr>
              <w:t xml:space="preserve">0.975元/袋</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说明：在各分包采购预算总价不变的情况下，按单价的方式进行报价，最终以成交单价来确定采购总数量。报价超过采购控制单价的作无效文件处理。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 技术参数需求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rPr>
        <w:t xml:space="preserve">供应商</w:t>
      </w:r>
      <w:r>
        <w:rPr>
          <w:rFonts w:ascii="SimSun" w:hAnsi="SimSun" w:eastAsia="SimSun" w:cs="SimSun"/>
          <w:b/>
          <w:color w:val="000000"/>
          <w:sz w:val="24"/>
        </w:rPr>
        <w:t xml:space="preserve">必须为叶面肥生产厂家或经销商；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rPr>
        <w:t xml:space="preserve">供应商</w:t>
      </w:r>
      <w:r>
        <w:rPr>
          <w:rFonts w:ascii="SimSun" w:hAnsi="SimSun" w:eastAsia="SimSun" w:cs="SimSun"/>
          <w:b/>
          <w:color w:val="000000"/>
          <w:sz w:val="24"/>
        </w:rPr>
        <w:t xml:space="preserve">所投产品具有农业农村部颁发的肥料登记证或备案证明，且在有效期内，含氨基酸水溶肥料登记作物必须包含水稻、玉米、大豆；大量元素水溶肥料登记作物必须包含水稻、玉米。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（3）所投产品应具有资质的第三方检测机构提供的产品检验合格报告。</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三、质保期：一年。</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成交人在服务期内，加强绿色低碳管理，公共部位的水、电应节约使用，不得有长明灯、长流水等现象及违章使用未经许可的电器，对产生的垃圾要及时清运，创建环境优美干净整洁的场所。对涉及商品的包装应按照“财办库〔2020〕123号《关于印发《商品包装政府采购需求标准（试行）》、《快递包装政府采购需求标准（试行）》的通知》”执行。涉及设备运维参考“《绿色数据中心政府采购需求标准（试行）》（财库【2023】7号文）”执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五、本项目采购标的对应的中小企业划分标准所属行业为</w:t>
      </w:r>
      <w:r>
        <w:rPr>
          <w:rFonts w:ascii="SimSun" w:hAnsi="SimSun" w:eastAsia="SimSun" w:cs="SimSun"/>
          <w:b/>
          <w:color w:val="000000"/>
          <w:sz w:val="24"/>
          <w:u w:val="single"/>
        </w:rPr>
        <w:t xml:space="preserve">工业</w:t>
      </w:r>
      <w:r>
        <w:rPr>
          <w:rFonts w:ascii="SimSun" w:hAnsi="SimSun" w:eastAsia="SimSun" w:cs="SimSun"/>
          <w:b/>
          <w:color w:val="000000"/>
          <w:sz w:val="24"/>
        </w:rPr>
        <w:t xml:space="preserve">。</w:t>
      </w:r>
      <w:r/>
    </w:p>
    <w:p>
      <w:pPr>
        <w:ind w:left="0" w:right="0" w:firstLine="0"/>
        <w:jc w:val="both"/>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六、执行标准: 通过国家相关产品质量认证。本项目其他未提及的技术要求应当符合</w:t>
      </w:r>
      <w:r>
        <w:rPr>
          <w:rFonts w:ascii="SimSun" w:hAnsi="SimSun" w:eastAsia="SimSun" w:cs="SimSun"/>
          <w:b/>
          <w:color w:val="000000"/>
          <w:sz w:val="24"/>
          <w:u w:val="single"/>
        </w:rPr>
        <w:t xml:space="preserve">  国家强制性（如没有国家强制性标准的则按行业标准执行）</w:t>
      </w:r>
      <w:r>
        <w:rPr>
          <w:rFonts w:ascii="SimSun" w:hAnsi="SimSun" w:eastAsia="SimSun" w:cs="SimSun"/>
          <w:b/>
          <w:color w:val="000000"/>
          <w:sz w:val="24"/>
        </w:rPr>
        <w:t xml:space="preserve">标准的要求。</w:t>
      </w:r>
      <w:r/>
    </w:p>
    <w:p>
      <w:pPr>
        <w:ind w:left="0" w:right="0" w:firstLine="0"/>
        <w:jc w:val="both"/>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636"/>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44"/>
        </w:rPr>
      </w:r>
      <w:r/>
    </w:p>
    <w:p>
      <w:pPr>
        <w:pStyle w:val="636"/>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636"/>
        <w:ind w:left="0" w:right="0" w:firstLine="21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响 应 文 件 格 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24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80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6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78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789"/>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谈判供应商：</w:t>
      </w:r>
      <w:r/>
    </w:p>
    <w:p>
      <w:pPr>
        <w:ind w:left="0" w:right="0" w:firstLine="8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2465"/>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二0二四年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尊敬的供应商: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请按照以下文件的要求格式、内容制作响应文件，并请编制目录及页码，否则可能将影响对响应文件的评价。</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响应文件格式中所有要求签字和盖章的部分，电子响应文件中只需加盖电子签章。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rPr>
      </w:r>
      <w:r>
        <w:rPr>
          <w:rFonts w:ascii="Times New Roman" w:hAnsi="Times New Roman" w:eastAsia="Times New Roman" w:cs="Times New Roman"/>
          <w:sz w:val="22"/>
        </w:rPr>
      </w:r>
      <w:r/>
    </w:p>
    <w:p>
      <w:pPr>
        <w:pStyle w:val="638"/>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一、谈判函</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致</w:t>
      </w:r>
      <w:r>
        <w:rPr>
          <w:rFonts w:ascii="SimSun" w:hAnsi="SimSun" w:eastAsia="SimSun" w:cs="SimSun"/>
          <w:color w:val="000000"/>
          <w:sz w:val="24"/>
          <w:u w:val="single"/>
        </w:rPr>
        <w:t xml:space="preserve">                  （</w:t>
      </w:r>
      <w:r>
        <w:rPr>
          <w:rFonts w:ascii="SimSun" w:hAnsi="SimSun" w:eastAsia="SimSun" w:cs="SimSun"/>
          <w:color w:val="000000"/>
          <w:sz w:val="24"/>
          <w:u w:val="none"/>
        </w:rPr>
        <w:t xml:space="preserve">采购人）：</w:t>
      </w:r>
      <w:r/>
    </w:p>
    <w:p>
      <w:pPr>
        <w:ind w:left="0" w:right="0" w:firstLine="48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关于采购项目（项目编号：      ）谈判文件（包括更正公告，如果有的话）收悉，我们经详细审阅和研究，现决定参加本项目谈判。同时，正式授权下述签字人（姓名和职务）代表（供应商单位名称），全权处理本次项目谈判的有关事宜。</w:t>
      </w:r>
      <w:r/>
    </w:p>
    <w:p>
      <w:pPr>
        <w:ind w:left="0" w:right="0" w:firstLine="48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1、参加本次政府采购活动前三年内，我公司在经营活动中没有因违法经营受到刑事处罚或者责令停产停业、吊销许可证或者执照、较大数额罚款等行政处罚。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3、参加本次采购活动前，我方没有被“信用中国”网站、“中国政府采购网”列入失信被执行人名单、重大税收违法案件当事人名单、政府采购严重违法失信行为记录名单。</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4、我公司郑重承诺:我公司具备履行合同所必需的设备和专业技术能力。</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5、我公司郑重承诺:我公司具备《中华人民共和国政府采购法》第二十二条第一款规定的六项条件。</w:t>
      </w:r>
      <w:r/>
    </w:p>
    <w:p>
      <w:pPr>
        <w:ind w:left="0" w:right="0" w:firstLine="48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6、按照谈判文件中规定各项要求，我方愿以（大写、人民币）元（RMB</w:t>
      </w:r>
      <w:r>
        <w:rPr>
          <w:rFonts w:ascii="SimSun" w:hAnsi="SimSun" w:eastAsia="SimSun" w:cs="SimSun"/>
          <w:color w:val="000000"/>
          <w:sz w:val="24"/>
          <w:u w:val="single"/>
        </w:rPr>
        <w:t xml:space="preserve">¥      </w:t>
      </w:r>
      <w:r>
        <w:rPr>
          <w:rFonts w:ascii="SimSun" w:hAnsi="SimSun" w:eastAsia="SimSun" w:cs="SimSun"/>
          <w:color w:val="000000"/>
          <w:sz w:val="24"/>
        </w:rPr>
        <w:t xml:space="preserve">元）的谈判报价并按谈判文件的规定要求提供货物和服务。</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7、如果我们成交，我们将按谈判文件规定的时间提供货物和服务。</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同意按照谈判文件中第13条规定，本响应文件的有效期为从谈判之日起计算60天，在此期间，本响应文件将始终对我们具有约束力，并可随时被接受。如果我们成交，本响应文件在此期间之后将继续保持有效，直到合同生效。</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9、我们同意向贵方提供贵方可能要求的与谈判有关的任何证据或资料，并保证所提供的都是真实的、准确的。</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10、一旦我方成交，我方将按照谈判文件的规定，严格履行合同的责任和义务，并保证按谈判文件中规定的时间内提供货物和服务。</w:t>
      </w:r>
      <w:r/>
    </w:p>
    <w:p>
      <w:pPr>
        <w:ind w:left="0" w:right="0" w:firstLine="288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（电子签章）           </w:t>
      </w:r>
      <w:r/>
    </w:p>
    <w:p>
      <w:pPr>
        <w:ind w:left="0" w:right="0" w:firstLine="288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28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w:t>
      </w:r>
      <w:r/>
    </w:p>
    <w:p>
      <w:pPr>
        <w:ind w:left="0" w:right="0" w:firstLine="28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（电子签章或电子签字）   </w:t>
      </w:r>
      <w:r/>
    </w:p>
    <w:p>
      <w:pPr>
        <w:ind w:left="0" w:right="0" w:firstLine="28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p>
      <w:pPr>
        <w:ind w:left="0" w:right="0" w:firstLine="28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61" w:firstLine="36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sz w:val="24"/>
        </w:rPr>
      </w:r>
      <w:r/>
    </w:p>
    <w:p>
      <w:pPr>
        <w:pStyle w:val="638"/>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二、报价一览表</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5"/>
        <w:gridCol w:w="7969"/>
      </w:tblGrid>
      <w:tr>
        <w:trPr>
          <w:trHeight w:val="5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9" w:type="dxa"/>
            <w:vAlign w:val="center"/>
            <w:textDirection w:val="lrTb"/>
            <w:noWrap w:val="false"/>
          </w:tcPr>
          <w:p>
            <w:pPr>
              <w:ind w:left="0" w:right="0" w:firstLine="0"/>
              <w:jc w:val="center"/>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8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rPr>
                <w:rFonts w:ascii="SimSun" w:hAnsi="SimSun" w:eastAsia="SimSun" w:cs="SimSun"/>
                <w:color w:val="000000"/>
                <w:sz w:val="24"/>
                <w:u w:val="single"/>
              </w:rPr>
              <w:t xml:space="preserve">                                  </w:t>
            </w:r>
            <w:r>
              <w:rPr>
                <w:rFonts w:ascii="SimSun" w:hAnsi="SimSun" w:eastAsia="SimSun" w:cs="SimSun"/>
                <w:color w:val="000000"/>
                <w:sz w:val="24"/>
              </w:rPr>
              <w:t xml:space="preserve">元/吨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万</w:t>
            </w:r>
            <w:r>
              <w:rPr>
                <w:rFonts w:ascii="SimSun" w:hAnsi="SimSun" w:eastAsia="SimSun" w:cs="SimSun"/>
                <w:color w:val="000000"/>
                <w:sz w:val="24"/>
                <w:u w:val="single"/>
              </w:rPr>
              <w:t xml:space="preserve">  </w:t>
            </w:r>
            <w:r>
              <w:rPr>
                <w:rFonts w:ascii="SimSun" w:hAnsi="SimSun" w:eastAsia="SimSun" w:cs="SimSun"/>
                <w:color w:val="000000"/>
                <w:sz w:val="24"/>
              </w:rPr>
              <w:t xml:space="preserve">仟</w:t>
            </w:r>
            <w:r>
              <w:rPr>
                <w:rFonts w:ascii="SimSun" w:hAnsi="SimSun" w:eastAsia="SimSun" w:cs="SimSun"/>
                <w:color w:val="000000"/>
                <w:sz w:val="24"/>
                <w:u w:val="single"/>
              </w:rPr>
              <w:t xml:space="preserve">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元整</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谈判供应商：</w:t>
      </w:r>
      <w:r>
        <w:rPr>
          <w:rFonts w:ascii="SimSun" w:hAnsi="SimSun" w:eastAsia="SimSun" w:cs="SimSun"/>
          <w:color w:val="000000"/>
          <w:sz w:val="24"/>
          <w:u w:val="single"/>
        </w:rPr>
        <w:t xml:space="preserve">（加盖电子签章）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（电子签章或电子签字）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23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（1）谈判报价总计为谈判文件中供应商须知第11条所述内容。</w:t>
      </w:r>
      <w:r/>
    </w:p>
    <w:p>
      <w:pPr>
        <w:ind w:left="0" w:right="0" w:firstLine="23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（2）报价一览表格式不得自行改动。</w:t>
      </w:r>
      <w:r/>
    </w:p>
    <w:p>
      <w:pPr>
        <w:ind w:left="0" w:right="561" w:firstLine="307"/>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（3）报价一览表在谈判文件中必须具备。</w:t>
      </w:r>
      <w:r/>
    </w:p>
    <w:p>
      <w:pPr>
        <w:ind w:left="0" w:right="561" w:firstLine="277"/>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（4）报价一览表不得手写填报，一律机打填报，涂改无效。</w:t>
      </w:r>
      <w:r/>
    </w:p>
    <w:p>
      <w:pPr>
        <w:ind w:left="0" w:right="561" w:firstLine="277"/>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注：谈判供应商准备的所有报价一览表必须一致，否则作无效标处理。</w:t>
      </w:r>
      <w:r/>
    </w:p>
    <w:p>
      <w:pPr>
        <w:ind w:left="0" w:right="0" w:firstLine="2646"/>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339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pStyle w:val="638"/>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三、报价明细表</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（根据谈判文件第一章第五部分要求的内容逐条填写）</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4"/>
        <w:gridCol w:w="914"/>
        <w:gridCol w:w="874"/>
        <w:gridCol w:w="552"/>
        <w:gridCol w:w="510"/>
        <w:gridCol w:w="596"/>
        <w:gridCol w:w="682"/>
        <w:gridCol w:w="596"/>
        <w:gridCol w:w="596"/>
        <w:gridCol w:w="768"/>
        <w:gridCol w:w="597"/>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120" w:right="0" w:hanging="120"/>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生产</w:t>
            </w:r>
            <w:r/>
          </w:p>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厂商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安装调试、培训、售后服务等其他所有费用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0"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240" w:after="24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谈判总报价（人民币大写）：元</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谈判供应商：</w:t>
      </w:r>
      <w:r>
        <w:rPr>
          <w:rFonts w:ascii="SimSun" w:hAnsi="SimSun" w:eastAsia="SimSun" w:cs="SimSun"/>
          <w:color w:val="000000"/>
          <w:sz w:val="24"/>
          <w:u w:val="single"/>
        </w:rPr>
        <w:t xml:space="preserve">   （加盖电子签章）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（电子签章或电子签字）</w:t>
      </w:r>
      <w:r/>
    </w:p>
    <w:p>
      <w:pPr>
        <w:ind w:left="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178" w:right="0" w:firstLine="353"/>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（1）此表为表样，行数可自行添加，但表式不变。</w:t>
      </w:r>
      <w:r/>
    </w:p>
    <w:p>
      <w:pPr>
        <w:ind w:left="-178" w:right="0" w:firstLine="353"/>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（2）上述表中的单价应包括全部安装、调试、培训、技术服务、必不可少的部件、标准备件、专用工具等费用。</w:t>
      </w:r>
      <w:r/>
    </w:p>
    <w:p>
      <w:pPr>
        <w:ind w:left="-178" w:right="0" w:firstLine="353"/>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（3）如果单价和总价不符时，以单价为准。</w:t>
      </w:r>
      <w:r/>
    </w:p>
    <w:p>
      <w:pPr>
        <w:ind w:left="-178" w:right="0" w:firstLine="353"/>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（4）价格应按照供应商须知第11条的要求报价。</w:t>
      </w:r>
      <w:r/>
    </w:p>
    <w:p>
      <w:pPr>
        <w:ind w:left="0" w:right="0" w:firstLine="2156"/>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8"/>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四、技术规格响应偏离表</w:t>
      </w:r>
      <w:r/>
    </w:p>
    <w:p>
      <w:pPr>
        <w:ind w:left="-178" w:right="0" w:firstLine="353"/>
        <w:jc w:val="center"/>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（根据谈判文件第一章第五部分要求的内容逐条填写）</w:t>
      </w:r>
      <w:r/>
    </w:p>
    <w:tbl>
      <w:tblPr>
        <w:tblStyle w:val="6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9"/>
        <w:gridCol w:w="3418"/>
        <w:gridCol w:w="2878"/>
        <w:gridCol w:w="1079"/>
        <w:gridCol w:w="1080"/>
      </w:tblGrid>
      <w:tr>
        <w:trPr>
          <w:trHeight w:val="704"/>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项目采购需求中主要技术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条款描述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所报产品规格、型号及相应技术参数描述</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情况</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4"/>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8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4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8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1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谈判供应商：</w:t>
      </w:r>
      <w:r>
        <w:rPr>
          <w:rFonts w:ascii="SimSun" w:hAnsi="SimSun" w:eastAsia="SimSun" w:cs="SimSun"/>
          <w:color w:val="000000"/>
          <w:sz w:val="24"/>
          <w:u w:val="single"/>
        </w:rPr>
        <w:t xml:space="preserve">  （加盖电子签章）   </w:t>
      </w:r>
      <w:r/>
    </w:p>
    <w:p>
      <w:pPr>
        <w:ind w:left="0" w:right="0" w:firstLine="1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SimSun" w:hAnsi="SimSun" w:eastAsia="SimSun" w:cs="SimSun"/>
          <w:color w:val="000000"/>
          <w:sz w:val="24"/>
          <w:u w:val="single"/>
        </w:rPr>
        <w:t xml:space="preserve">（电子签章或电子签字）</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注：（1）此表为表样，行数可自行添加，但表式不变。</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（2）是否偏离用符号“+、=、-”分别表示正偏离、完全响应、负偏离。</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（3）谈判供应商必须仔细阅读本谈判文件第一章第五部分中所有技术规范条款和相关功能要求，并将响应情况及偏离情况逐项填入上表。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8"/>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五、服务承诺</w:t>
      </w:r>
      <w:r/>
    </w:p>
    <w:p>
      <w:pPr>
        <w:ind w:left="0" w:right="0" w:firstLine="36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（针对采购需求逐条响应、加盖谈判供应商电子签章。）</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638"/>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六、资质审查时谈判供应商必须提交的资格证明文件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1、供应商提供下列材料之一:</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（1）供应商提供法定代表人资格证明（必须提供，格式按照第九部分示范格式一）和法定代表人身份证（扫描件并加盖供应商电子签章）；</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（2）供应商提供授权委托书（必须提供，格式按照第九部分示范格式二）和受托人身份证（扫描件并加盖供应商电子签章）。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2、供应商提供营业执照或事业单位法人证书。（扫描件加盖供应商电子签章，必须提供）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3、提供《失信行为“双公示”承诺书》（详见示范格式五），扫描件并加盖供应商电子签章，必须提供。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4、采购人根据采购项目的特殊要求，规定</w:t>
      </w:r>
      <w:r>
        <w:rPr>
          <w:rFonts w:ascii="SimSun" w:hAnsi="SimSun" w:eastAsia="SimSun" w:cs="SimSun"/>
          <w:color w:val="000000"/>
          <w:sz w:val="24"/>
        </w:rPr>
        <w:t xml:space="preserve">供应商</w:t>
      </w:r>
      <w:r>
        <w:rPr>
          <w:rFonts w:ascii="SimSun" w:hAnsi="SimSun" w:eastAsia="SimSun" w:cs="SimSun"/>
          <w:color w:val="000000"/>
          <w:sz w:val="24"/>
        </w:rPr>
        <w:t xml:space="preserve">还须具备的特定条件：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rPr>
        <w:t xml:space="preserve">供应商</w:t>
      </w:r>
      <w:r>
        <w:rPr>
          <w:rFonts w:ascii="SimSun" w:hAnsi="SimSun" w:eastAsia="SimSun" w:cs="SimSun"/>
          <w:color w:val="000000"/>
          <w:sz w:val="24"/>
        </w:rPr>
        <w:t xml:space="preserve">必须为叶面肥生产厂家或经销商；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rPr>
        <w:t xml:space="preserve">供应商</w:t>
      </w:r>
      <w:r>
        <w:rPr>
          <w:rFonts w:ascii="SimSun" w:hAnsi="SimSun" w:eastAsia="SimSun" w:cs="SimSun"/>
          <w:color w:val="000000"/>
          <w:sz w:val="24"/>
        </w:rPr>
        <w:t xml:space="preserve">所投产品具有农业农村部颁发的肥料登记证或备案证明，且在有效期内，含氨基酸水溶肥料登记作物必须包含水稻、玉米、大豆；大量元素水溶肥料登记作物必须包含水稻、玉米。（提供证书扫描件并加盖供应商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5、落实政府采购政策需满足的资格要求（提供下列任一项材料即可，非专门面向中小企业或者预留份额的采购项目，本项无需提供）: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（1）《中小企业声明函》（详见示范格式三）；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（2）《残疾人福利性单位声明函》（详见示范格式四）；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（3）由省级以上监狱管理局、戒毒管理局（含新疆生产建设兵团）出具的属于监狱企业的证明文件）（加盖出具单位公章的电子件）。</w:t>
      </w:r>
      <w:r/>
    </w:p>
    <w:p>
      <w:pPr>
        <w:ind w:left="0" w:right="0" w:firstLine="47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（1）上述相关原件，成交供应商必须在签订合同时提交采购人审查，成交供应商未能提供上述所有原件的，则取消其成交资格。</w:t>
      </w:r>
      <w:r/>
    </w:p>
    <w:p>
      <w:pPr>
        <w:ind w:left="0" w:right="0" w:firstLine="71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（3）供应商所提供的资格证明材料应真实、有效，代理机构及采购人保留对供应商提供的资格证明材料进行核查的权利。如发现供应商提供虚假资格证明材料，监管部门将对其进行严肃处理。</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38"/>
        <w:ind w:left="0" w:right="0" w:firstLine="0"/>
        <w:jc w:val="center"/>
        <w:spacing w:before="0" w:after="0" w:line="71" w:lineRule="atLeast"/>
        <w:rPr>
          <w:rFonts w:ascii="Arial" w:hAnsi="Arial" w:eastAsia="Arial" w:cs="Arial"/>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pStyle w:val="638"/>
        <w:ind w:left="0" w:right="0" w:firstLine="0"/>
        <w:jc w:val="center"/>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480"/>
        <w:spacing w:before="0" w:after="0" w:line="439"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80"/>
        <w:spacing w:before="0" w:after="0" w:line="43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80"/>
        <w:spacing w:before="0" w:after="0" w:line="43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80"/>
        <w:spacing w:before="0" w:after="0" w:line="43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80"/>
        <w:spacing w:before="0" w:after="0" w:line="43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pStyle w:val="638"/>
        <w:ind w:left="0" w:right="0" w:firstLine="0"/>
        <w:jc w:val="center"/>
        <w:spacing w:before="0" w:after="0" w:line="71" w:lineRule="atLeast"/>
        <w:rPr>
          <w:rFonts w:ascii="SimSun" w:hAnsi="SimSun" w:eastAsia="SimSun" w:cs="SimSun"/>
          <w:color w:val="00000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七、最终价格评审时谈判供应商需提供的证明文件</w:t>
      </w:r>
      <w:r>
        <w:rPr>
          <w:rFonts w:ascii="SimSun" w:hAnsi="SimSun" w:eastAsia="SimSun" w:cs="SimSun"/>
          <w:b/>
          <w:bCs/>
          <w:color w:val="000000"/>
          <w:sz w:val="28"/>
          <w:szCs w:val="28"/>
          <w:highlight w:val="none"/>
        </w:rPr>
      </w:r>
      <w:r/>
    </w:p>
    <w:p>
      <w:pPr>
        <w:ind w:left="0" w:right="0" w:firstLine="480"/>
        <w:spacing w:before="0" w:after="0" w:line="43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1、谈判供应商提供所报产品具有的节能产品证书（扫描件并加盖谈判供应商电子签章，如果有的话）。</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2、谈判供应商提供所报产品具有的环保产品证书（扫描件并加盖谈判供应商电子签章，如果有的话）。</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38"/>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八、谈判供应商认为有必要提供并说明的其它资料</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（格式由谈判供应商自定、加盖谈判供应商电子签章。）</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3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pStyle w:val="638"/>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九、示范格式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示范格式一</w:t>
      </w:r>
      <w:r/>
    </w:p>
    <w:p>
      <w:pPr>
        <w:ind w:left="0" w:right="0" w:firstLine="305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036"/>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（谈判供应商名称）</w:t>
      </w:r>
      <w:r>
        <w:rPr>
          <w:rFonts w:ascii="SimSun" w:hAnsi="SimSun" w:eastAsia="SimSun" w:cs="SimSun"/>
          <w:color w:val="000000"/>
          <w:sz w:val="24"/>
        </w:rPr>
        <w:t xml:space="preserve">的法定代表人。为参与 </w:t>
      </w:r>
      <w:r>
        <w:rPr>
          <w:rFonts w:ascii="SimSun" w:hAnsi="SimSun" w:eastAsia="SimSun" w:cs="SimSun"/>
          <w:color w:val="000000"/>
          <w:sz w:val="24"/>
          <w:u w:val="single"/>
        </w:rPr>
        <w:t xml:space="preserve">        </w:t>
      </w:r>
      <w:r>
        <w:rPr>
          <w:rFonts w:ascii="SimSun" w:hAnsi="SimSun" w:eastAsia="SimSun" w:cs="SimSun"/>
          <w:color w:val="000000"/>
          <w:sz w:val="24"/>
        </w:rPr>
        <w:t xml:space="preserve">项目，签署上述项目的响应文件、进行谈判、签署合同和处理与之有关的一切事务。</w:t>
      </w:r>
      <w:r/>
    </w:p>
    <w:p>
      <w:pPr>
        <w:ind w:left="0" w:right="0" w:firstLine="2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27"/>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谈判供应商：</w:t>
      </w:r>
      <w:r>
        <w:rPr>
          <w:rFonts w:ascii="SimSun" w:hAnsi="SimSun" w:eastAsia="SimSun" w:cs="SimSun"/>
          <w:color w:val="000000"/>
          <w:sz w:val="24"/>
          <w:u w:val="single"/>
        </w:rPr>
        <w:t xml:space="preserve"> （加盖电子签章）  </w:t>
      </w:r>
      <w:r/>
    </w:p>
    <w:p>
      <w:pPr>
        <w:ind w:left="0" w:right="0" w:firstLine="4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2736"/>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注:谈判供应商法定代表人参加谈判的，必须附法定代表人身份证复印件并加盖委托单位电子签章。法定代表人授权其他人参加谈判的，仅需填写“授权委托书”。</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w:t>
      </w:r>
      <w:r>
        <w:rPr>
          <w:rFonts w:ascii="SimSun" w:hAnsi="SimSun" w:eastAsia="SimSun" w:cs="SimSun"/>
          <w:color w:val="000000"/>
          <w:sz w:val="24"/>
          <w:u w:val="single"/>
        </w:rPr>
        <w:t xml:space="preserve">               </w:t>
      </w:r>
      <w:r>
        <w:rPr>
          <w:rFonts w:ascii="SimSun" w:hAnsi="SimSun" w:eastAsia="SimSun" w:cs="SimSun"/>
          <w:color w:val="000000"/>
          <w:sz w:val="24"/>
        </w:rPr>
        <w:t xml:space="preserve">（政府采购人）：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w:t>
      </w:r>
      <w:r>
        <w:rPr>
          <w:rFonts w:ascii="SimSun" w:hAnsi="SimSun" w:eastAsia="SimSun" w:cs="SimSun"/>
          <w:color w:val="000000"/>
          <w:sz w:val="24"/>
          <w:u w:val="single"/>
        </w:rPr>
        <w:t xml:space="preserve">                   </w:t>
      </w: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 份 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代表我公司参加 </w:t>
      </w:r>
      <w:r>
        <w:rPr>
          <w:rFonts w:ascii="SimSun" w:hAnsi="SimSun" w:eastAsia="SimSun" w:cs="SimSun"/>
          <w:color w:val="000000"/>
          <w:sz w:val="24"/>
          <w:u w:val="single"/>
        </w:rPr>
        <w:t xml:space="preserve">        </w:t>
      </w:r>
      <w:r>
        <w:rPr>
          <w:rFonts w:ascii="SimSun" w:hAnsi="SimSun" w:eastAsia="SimSun" w:cs="SimSun"/>
          <w:color w:val="000000"/>
          <w:sz w:val="24"/>
        </w:rPr>
        <w:t xml:space="preserve">（政府采购人）组织的（项目编号:      ）</w:t>
      </w:r>
      <w:r>
        <w:rPr>
          <w:rFonts w:ascii="SimSun" w:hAnsi="SimSun" w:eastAsia="SimSun" w:cs="SimSun"/>
          <w:color w:val="000000"/>
          <w:sz w:val="24"/>
          <w:u w:val="single"/>
        </w:rPr>
        <w:t xml:space="preserve">                  </w:t>
      </w:r>
      <w:r>
        <w:rPr>
          <w:rFonts w:ascii="SimSun" w:hAnsi="SimSun" w:eastAsia="SimSun" w:cs="SimSun"/>
          <w:color w:val="000000"/>
          <w:sz w:val="24"/>
        </w:rPr>
        <w:t xml:space="preserve">采购项目的政府采购活动，受托人有权在该谈判活动中，以我单位的名义签署谈判函和响应文件，与采购人或代理机构协商、澄清、解释，签订合同书并执行一切与此有关的事项。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受托人在办理上述事宜过程中以其自己的名义所签署的所有文件我公司均予以承认。受托人无转委托权。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注:谈判供应商委托受托人参加谈判的，必须附受托人身份证复印件并加盖委托单位电子签章。法定代表人直接参加谈判的，仅需填写“法定代表人资格证明”。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rPr>
          <w:rFonts w:ascii="SimSun" w:hAnsi="SimSun" w:eastAsia="SimSun" w:cs="SimSun"/>
          <w:b/>
          <w:bCs/>
          <w:color w:val="000000"/>
          <w:sz w:val="32"/>
          <w:szCs w:val="3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Times New Roman" w:hAnsi="Times New Roman" w:eastAsia="Times New Roman" w:cs="Times New Roman"/>
          <w:sz w:val="22"/>
        </w:rPr>
      </w:r>
      <w:r/>
    </w:p>
    <w:p>
      <w:pPr>
        <w:ind w:left="0" w:right="0" w:firstLine="0"/>
        <w:spacing w:before="0" w:after="0" w:line="640"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r>
      <w:r>
        <w:rPr>
          <w:rFonts w:ascii="SimSun" w:hAnsi="SimSun" w:eastAsia="SimSun" w:cs="SimSun"/>
          <w:b/>
          <w:color w:val="000000"/>
          <w:sz w:val="32"/>
        </w:rPr>
        <w:t xml:space="preserve">示范格式三</w:t>
      </w:r>
      <w:r>
        <w:rPr>
          <w:rFonts w:ascii="Times New Roman" w:hAnsi="Times New Roman" w:eastAsia="Times New Roman" w:cs="Times New Roman"/>
          <w:sz w:val="22"/>
        </w:rPr>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中小企业声明函（货物）</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 </w:t>
      </w:r>
      <w:r>
        <w:rPr>
          <w:rFonts w:ascii="SimSun" w:hAnsi="SimSun" w:eastAsia="SimSun" w:cs="SimSun"/>
          <w:color w:val="000000"/>
          <w:sz w:val="24"/>
        </w:rPr>
        <w:t xml:space="preserve">:</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采购活动，提供的货物全部由符合政策要求的中小企业制造。相关企业的具体情况如下： </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（电子签章）     </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（电子签章或电子签字）</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480"/>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rPr>
          <w:rFonts w:ascii="SimSun" w:hAnsi="SimSun" w:eastAsia="SimSun" w:cs="SimSun"/>
          <w:b/>
          <w:color w:val="000000"/>
          <w:sz w:val="32"/>
        </w:rPr>
        <w:t xml:space="preserve">示范格式四</w:t>
      </w:r>
      <w:r>
        <w:rPr>
          <w:rFonts w:ascii="Times New Roman" w:hAnsi="Times New Roman" w:eastAsia="Times New Roman" w:cs="Times New Roman"/>
          <w:sz w:val="22"/>
        </w:rPr>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4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4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4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1、根据《财政部 民政部 中国残疾人联合会关于促进残疾人就业政府采购政策的通知》（财库〔2017〕141 号）规定的划分标准，本公司为残疾人福利性企业。</w:t>
      </w:r>
      <w:r/>
    </w:p>
    <w:p>
      <w:pPr>
        <w:ind w:left="0" w:right="0" w:firstLine="4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单位参加（采购单位名称）的（采购项目名称）采购活动提供本企业制造的货物，由本企业承担工程、提供服务，或者提供其他残疾人福利性单位制造的货物（不包括使用非残疾人福利性单位注册商标的货物）。</w:t>
      </w:r>
      <w:r/>
    </w:p>
    <w:p>
      <w:pPr>
        <w:ind w:left="0" w:right="0" w:firstLine="480"/>
        <w:spacing w:before="240" w:after="24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注:本公司对上述声明的真实性负责。如有虚假，将依法承担相应责任。</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w:t>
      </w:r>
      <w:r>
        <w:rPr>
          <w:rFonts w:ascii="SimSun" w:hAnsi="SimSun" w:eastAsia="SimSun" w:cs="SimSun"/>
          <w:color w:val="000000"/>
          <w:sz w:val="24"/>
          <w:u w:val="single"/>
        </w:rPr>
        <w:t xml:space="preserve">     （电子签章）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（电子签章或电子签字）</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年月日</w:t>
      </w:r>
      <w:r/>
    </w:p>
    <w:p>
      <w:pPr>
        <w:ind w:left="0" w:right="0" w:firstLine="485"/>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5"/>
        <w:jc w:val="both"/>
        <w:spacing w:before="0" w:after="0" w:line="640"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注:非残疾人福利性单位不需提供此函。</w:t>
      </w:r>
      <w:r>
        <w:rPr>
          <w:rFonts w:ascii="Times New Roman" w:hAnsi="Times New Roman" w:eastAsia="Times New Roman" w:cs="Times New Roman"/>
          <w:sz w:val="22"/>
        </w:rPr>
      </w:r>
      <w:r/>
    </w:p>
    <w:p>
      <w:pPr>
        <w:ind w:left="0" w:right="0" w:firstLine="485"/>
        <w:jc w:val="both"/>
        <w:spacing w:before="0" w:after="0" w:line="640"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b/>
          <w:color w:val="000000"/>
          <w:sz w:val="32"/>
        </w:rPr>
        <w:t xml:space="preserve">示范格式五</w:t>
      </w:r>
      <w:r>
        <w:rPr>
          <w:rFonts w:ascii="Times New Roman" w:hAnsi="Times New Roman" w:eastAsia="Times New Roman" w:cs="Times New Roman"/>
          <w:sz w:val="22"/>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失信行为“双公示”承诺书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1、严格遵守《中华人民共和国政府采购法》和《中华人民共和国政府采购法实施条例》以及江苏省政府采购管理的有关法律法规，依法依规参与本项目竞标。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2、公平竞标，不借用他人资质或以他人名义骗取中标。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3、不组织、不参与任何形式的围标串标。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4、不弄虚作假，所提供的一切材料均是真实、有效、合法的。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5、如果我单位中标，将严格履行合同，绝不将工程违法分包、转包他人，不随意更换项目管理人员。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供应商（电子签章）：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法定代表人（电子签章或电子签字）：</w:t>
      </w:r>
      <w:r/>
    </w:p>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示范格式六</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符合《政府采购法》第二十二条规定条件的声明函</w:t>
      </w:r>
      <w:r/>
    </w:p>
    <w:p>
      <w:pPr>
        <w:ind w:left="0"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致（采购人）:</w:t>
      </w:r>
      <w:r/>
    </w:p>
    <w:p>
      <w:pPr>
        <w:ind w:left="0" w:right="0" w:firstLine="7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我公司参加贵单位组织实施的（项目编号:        ）采购项目的政府采购活动。针对《中华人民共和国政府采购法》第二十二条规定做出如下声明：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0"/>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5、参加本次政府采购活动前三年内，我公司在经营活动中没有因违法经营受到刑事处罚或者责令停产停业、吊销许可证或者执照、较大数额罚款等行政处罚。</w:t>
      </w:r>
      <w:r/>
    </w:p>
    <w:p>
      <w:pPr>
        <w:ind w:left="0" w:right="0" w:firstLine="547"/>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承诺人: （电子签章）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FangSong">
    <w:panose1 w:val="02010609060101010101"/>
  </w:font>
  <w:font w:name="SimHei">
    <w:panose1 w:val="02010609060101010101"/>
  </w:font>
  <w:font w:name="Calibri">
    <w:panose1 w:val="020F0502020204030204"/>
  </w:font>
  <w:font w:name="Microsoft YaHei">
    <w:panose1 w:val="020B0503020204020204"/>
  </w:font>
  <w:font w:name="Times New Roman">
    <w:panose1 w:val="020206030504050203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5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link w:val="637"/>
    <w:uiPriority w:val="9"/>
    <w:qFormat/>
    <w:pPr>
      <w:keepLines/>
      <w:keepNext/>
      <w:spacing w:before="480" w:after="200"/>
      <w:outlineLvl w:val="0"/>
    </w:pPr>
    <w:rPr>
      <w:rFonts w:ascii="Arial" w:hAnsi="Arial" w:eastAsia="Arial" w:cs="Arial"/>
      <w:sz w:val="40"/>
      <w:szCs w:val="40"/>
    </w:rPr>
  </w:style>
  <w:style w:type="character" w:styleId="637">
    <w:name w:val="Heading 1 Char"/>
    <w:link w:val="636"/>
    <w:uiPriority w:val="9"/>
    <w:rPr>
      <w:rFonts w:ascii="Arial" w:hAnsi="Arial" w:eastAsia="Arial" w:cs="Arial"/>
      <w:sz w:val="40"/>
      <w:szCs w:val="40"/>
    </w:rPr>
  </w:style>
  <w:style w:type="paragraph" w:styleId="638">
    <w:name w:val="Heading 2"/>
    <w:link w:val="639"/>
    <w:uiPriority w:val="9"/>
    <w:unhideWhenUsed/>
    <w:qFormat/>
    <w:pPr>
      <w:keepLines/>
      <w:keepNext/>
      <w:spacing w:before="360" w:after="200"/>
      <w:outlineLvl w:val="1"/>
    </w:pPr>
    <w:rPr>
      <w:rFonts w:ascii="Arial" w:hAnsi="Arial" w:eastAsia="Arial" w:cs="Arial"/>
      <w:sz w:val="34"/>
    </w:rPr>
  </w:style>
  <w:style w:type="character" w:styleId="639">
    <w:name w:val="Heading 2 Char"/>
    <w:link w:val="638"/>
    <w:uiPriority w:val="9"/>
    <w:rPr>
      <w:rFonts w:ascii="Arial" w:hAnsi="Arial" w:eastAsia="Arial" w:cs="Arial"/>
      <w:sz w:val="34"/>
    </w:rPr>
  </w:style>
  <w:style w:type="paragraph" w:styleId="640">
    <w:name w:val="Heading 3"/>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link w:val="640"/>
    <w:uiPriority w:val="9"/>
    <w:rPr>
      <w:rFonts w:ascii="Arial" w:hAnsi="Arial" w:eastAsia="Arial" w:cs="Arial"/>
      <w:sz w:val="30"/>
      <w:szCs w:val="30"/>
    </w:rPr>
  </w:style>
  <w:style w:type="paragraph" w:styleId="642">
    <w:name w:val="Heading 4"/>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link w:val="642"/>
    <w:uiPriority w:val="9"/>
    <w:rPr>
      <w:rFonts w:ascii="Arial" w:hAnsi="Arial" w:eastAsia="Arial" w:cs="Arial"/>
      <w:b/>
      <w:bCs/>
      <w:sz w:val="26"/>
      <w:szCs w:val="26"/>
    </w:rPr>
  </w:style>
  <w:style w:type="paragraph" w:styleId="644">
    <w:name w:val="Heading 5"/>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link w:val="644"/>
    <w:uiPriority w:val="9"/>
    <w:rPr>
      <w:rFonts w:ascii="Arial" w:hAnsi="Arial" w:eastAsia="Arial" w:cs="Arial"/>
      <w:b/>
      <w:bCs/>
      <w:sz w:val="24"/>
      <w:szCs w:val="24"/>
    </w:rPr>
  </w:style>
  <w:style w:type="paragraph" w:styleId="646">
    <w:name w:val="Heading 6"/>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link w:val="646"/>
    <w:uiPriority w:val="9"/>
    <w:rPr>
      <w:rFonts w:ascii="Arial" w:hAnsi="Arial" w:eastAsia="Arial" w:cs="Arial"/>
      <w:b/>
      <w:bCs/>
      <w:sz w:val="22"/>
      <w:szCs w:val="22"/>
    </w:rPr>
  </w:style>
  <w:style w:type="paragraph" w:styleId="648">
    <w:name w:val="Heading 7"/>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link w:val="648"/>
    <w:uiPriority w:val="9"/>
    <w:rPr>
      <w:rFonts w:ascii="Arial" w:hAnsi="Arial" w:eastAsia="Arial" w:cs="Arial"/>
      <w:b/>
      <w:bCs/>
      <w:i/>
      <w:iCs/>
      <w:sz w:val="22"/>
      <w:szCs w:val="22"/>
    </w:rPr>
  </w:style>
  <w:style w:type="paragraph" w:styleId="650">
    <w:name w:val="Heading 8"/>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link w:val="650"/>
    <w:uiPriority w:val="9"/>
    <w:rPr>
      <w:rFonts w:ascii="Arial" w:hAnsi="Arial" w:eastAsia="Arial" w:cs="Arial"/>
      <w:i/>
      <w:iCs/>
      <w:sz w:val="22"/>
      <w:szCs w:val="22"/>
    </w:rPr>
  </w:style>
  <w:style w:type="paragraph" w:styleId="652">
    <w:name w:val="Heading 9"/>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link w:val="652"/>
    <w:uiPriority w:val="9"/>
    <w:rPr>
      <w:rFonts w:ascii="Arial" w:hAnsi="Arial" w:eastAsia="Arial" w:cs="Arial"/>
      <w:i/>
      <w:iCs/>
      <w:sz w:val="21"/>
      <w:szCs w:val="21"/>
    </w:rPr>
  </w:style>
  <w:style w:type="paragraph" w:styleId="654">
    <w:name w:val="List Paragraph"/>
    <w:uiPriority w:val="34"/>
    <w:qFormat/>
    <w:pPr>
      <w:contextualSpacing/>
      <w:ind w:left="720"/>
    </w:pPr>
  </w:style>
  <w:style w:type="paragraph" w:styleId="655">
    <w:name w:val="No Spacing"/>
    <w:uiPriority w:val="1"/>
    <w:qFormat/>
    <w:pPr>
      <w:spacing w:before="0" w:after="0" w:line="240" w:lineRule="auto"/>
    </w:pPr>
  </w:style>
  <w:style w:type="paragraph" w:styleId="656">
    <w:name w:val="Title"/>
    <w:link w:val="657"/>
    <w:uiPriority w:val="10"/>
    <w:qFormat/>
    <w:pPr>
      <w:contextualSpacing/>
      <w:spacing w:before="300" w:after="200"/>
    </w:pPr>
    <w:rPr>
      <w:sz w:val="48"/>
      <w:szCs w:val="48"/>
    </w:rPr>
  </w:style>
  <w:style w:type="character" w:styleId="657">
    <w:name w:val="Title Char"/>
    <w:link w:val="656"/>
    <w:uiPriority w:val="10"/>
    <w:rPr>
      <w:sz w:val="48"/>
      <w:szCs w:val="48"/>
    </w:rPr>
  </w:style>
  <w:style w:type="paragraph" w:styleId="658">
    <w:name w:val="Subtitle"/>
    <w:link w:val="659"/>
    <w:uiPriority w:val="11"/>
    <w:qFormat/>
    <w:pPr>
      <w:spacing w:before="200" w:after="200"/>
    </w:pPr>
    <w:rPr>
      <w:sz w:val="24"/>
      <w:szCs w:val="24"/>
    </w:rPr>
  </w:style>
  <w:style w:type="character" w:styleId="659">
    <w:name w:val="Subtitle Char"/>
    <w:link w:val="658"/>
    <w:uiPriority w:val="11"/>
    <w:rPr>
      <w:sz w:val="24"/>
      <w:szCs w:val="24"/>
    </w:rPr>
  </w:style>
  <w:style w:type="paragraph" w:styleId="660">
    <w:name w:val="Quote"/>
    <w:link w:val="661"/>
    <w:uiPriority w:val="29"/>
    <w:qFormat/>
    <w:pPr>
      <w:ind w:left="720" w:right="720"/>
    </w:pPr>
    <w:rPr>
      <w:i/>
    </w:rPr>
  </w:style>
  <w:style w:type="character" w:styleId="661">
    <w:name w:val="Quote Char"/>
    <w:link w:val="660"/>
    <w:uiPriority w:val="29"/>
    <w:rPr>
      <w:i/>
    </w:rPr>
  </w:style>
  <w:style w:type="paragraph" w:styleId="662">
    <w:name w:val="Intense Quote"/>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paragraph" w:styleId="664">
    <w:name w:val="Header"/>
    <w:link w:val="665"/>
    <w:uiPriority w:val="99"/>
    <w:unhideWhenUsed/>
    <w:pPr>
      <w:spacing w:after="0" w:line="240" w:lineRule="auto"/>
      <w:tabs>
        <w:tab w:val="center" w:pos="7143" w:leader="none"/>
        <w:tab w:val="right" w:pos="14287" w:leader="none"/>
      </w:tabs>
    </w:pPr>
  </w:style>
  <w:style w:type="character" w:styleId="665">
    <w:name w:val="Header Char"/>
    <w:link w:val="664"/>
    <w:uiPriority w:val="99"/>
  </w:style>
  <w:style w:type="paragraph" w:styleId="666">
    <w:name w:val="Footer"/>
    <w:link w:val="669"/>
    <w:uiPriority w:val="99"/>
    <w:unhideWhenUsed/>
    <w:pPr>
      <w:spacing w:after="0" w:line="240" w:lineRule="auto"/>
      <w:tabs>
        <w:tab w:val="center" w:pos="7143" w:leader="none"/>
        <w:tab w:val="right" w:pos="14287" w:leader="none"/>
      </w:tabs>
    </w:pPr>
  </w:style>
  <w:style w:type="character" w:styleId="667">
    <w:name w:val="Footer Char"/>
    <w:link w:val="666"/>
    <w:uiPriority w:val="99"/>
  </w:style>
  <w:style w:type="paragraph" w:styleId="668">
    <w:name w:val="Caption"/>
    <w:uiPriority w:val="35"/>
    <w:semiHidden/>
    <w:unhideWhenUsed/>
    <w:qFormat/>
    <w:pPr>
      <w:spacing w:line="276" w:lineRule="auto"/>
    </w:pPr>
    <w:rPr>
      <w:b/>
      <w:bCs/>
      <w:color w:val="4f81bd" w:themeColor="accent1"/>
      <w:sz w:val="18"/>
      <w:szCs w:val="18"/>
    </w:rPr>
  </w:style>
  <w:style w:type="character" w:styleId="669">
    <w:name w:val="Caption Char"/>
    <w:basedOn w:val="668"/>
    <w:link w:val="666"/>
    <w:uiPriority w:val="99"/>
  </w:style>
  <w:style w:type="table" w:styleId="6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6">
    <w:name w:val="Hyperlink"/>
    <w:uiPriority w:val="99"/>
    <w:unhideWhenUsed/>
    <w:rPr>
      <w:color w:val="0000ff" w:themeColor="hyperlink"/>
      <w:u w:val="single"/>
    </w:rPr>
  </w:style>
  <w:style w:type="paragraph" w:styleId="797">
    <w:name w:val="footnote text"/>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uiPriority w:val="99"/>
    <w:unhideWhenUsed/>
    <w:rPr>
      <w:vertAlign w:val="superscript"/>
    </w:rPr>
  </w:style>
  <w:style w:type="paragraph" w:styleId="800">
    <w:name w:val="endnote text"/>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uiPriority w:val="99"/>
    <w:semiHidden/>
    <w:unhideWhenUsed/>
    <w:rPr>
      <w:vertAlign w:val="superscript"/>
    </w:rPr>
  </w:style>
  <w:style w:type="paragraph" w:styleId="803">
    <w:name w:val="toc 1"/>
    <w:uiPriority w:val="39"/>
    <w:unhideWhenUsed/>
    <w:pPr>
      <w:ind w:left="0" w:right="0" w:firstLine="0"/>
      <w:spacing w:after="57"/>
    </w:pPr>
  </w:style>
  <w:style w:type="paragraph" w:styleId="804">
    <w:name w:val="toc 2"/>
    <w:uiPriority w:val="39"/>
    <w:unhideWhenUsed/>
    <w:pPr>
      <w:ind w:left="283" w:right="0" w:firstLine="0"/>
      <w:spacing w:after="57"/>
    </w:pPr>
  </w:style>
  <w:style w:type="paragraph" w:styleId="805">
    <w:name w:val="toc 3"/>
    <w:uiPriority w:val="39"/>
    <w:unhideWhenUsed/>
    <w:pPr>
      <w:ind w:left="567" w:right="0" w:firstLine="0"/>
      <w:spacing w:after="57"/>
    </w:pPr>
  </w:style>
  <w:style w:type="paragraph" w:styleId="806">
    <w:name w:val="toc 4"/>
    <w:uiPriority w:val="39"/>
    <w:unhideWhenUsed/>
    <w:pPr>
      <w:ind w:left="850" w:right="0" w:firstLine="0"/>
      <w:spacing w:after="57"/>
    </w:pPr>
  </w:style>
  <w:style w:type="paragraph" w:styleId="807">
    <w:name w:val="toc 5"/>
    <w:uiPriority w:val="39"/>
    <w:unhideWhenUsed/>
    <w:pPr>
      <w:ind w:left="1134" w:right="0" w:firstLine="0"/>
      <w:spacing w:after="57"/>
    </w:pPr>
  </w:style>
  <w:style w:type="paragraph" w:styleId="808">
    <w:name w:val="toc 6"/>
    <w:uiPriority w:val="39"/>
    <w:unhideWhenUsed/>
    <w:pPr>
      <w:ind w:left="1417" w:right="0" w:firstLine="0"/>
      <w:spacing w:after="57"/>
    </w:pPr>
  </w:style>
  <w:style w:type="paragraph" w:styleId="809">
    <w:name w:val="toc 7"/>
    <w:uiPriority w:val="39"/>
    <w:unhideWhenUsed/>
    <w:pPr>
      <w:ind w:left="1701" w:right="0" w:firstLine="0"/>
      <w:spacing w:after="57"/>
    </w:pPr>
  </w:style>
  <w:style w:type="paragraph" w:styleId="810">
    <w:name w:val="toc 8"/>
    <w:uiPriority w:val="39"/>
    <w:unhideWhenUsed/>
    <w:pPr>
      <w:ind w:left="1984" w:right="0" w:firstLine="0"/>
      <w:spacing w:after="57"/>
    </w:pPr>
  </w:style>
  <w:style w:type="paragraph" w:styleId="811">
    <w:name w:val="toc 9"/>
    <w:uiPriority w:val="39"/>
    <w:unhideWhenUsed/>
    <w:pPr>
      <w:ind w:left="2268" w:right="0" w:firstLine="0"/>
      <w:spacing w:after="57"/>
    </w:pPr>
  </w:style>
  <w:style w:type="paragraph" w:styleId="812">
    <w:name w:val="TOC Heading"/>
    <w:uiPriority w:val="39"/>
    <w:unhideWhenUsed/>
  </w:style>
  <w:style w:type="paragraph" w:styleId="813">
    <w:name w:val="table of figures"/>
    <w:uiPriority w:val="99"/>
    <w:unhideWhenUsed/>
    <w:pPr>
      <w:spacing w:after="0" w:afterAutospacing="0"/>
    </w:pPr>
  </w:style>
  <w:style w:type="character" w:styleId="814" w:default="1">
    <w:name w:val="Default Paragraph Font"/>
    <w:uiPriority w:val="1"/>
    <w:semiHidden/>
    <w:unhideWhenUsed/>
  </w:style>
  <w:style w:type="numbering" w:styleId="815" w:default="1">
    <w:name w:val="No List"/>
    <w:uiPriority w:val="99"/>
    <w:semiHidden/>
    <w:unhideWhenUsed/>
  </w:style>
  <w:style w:type="paragraph" w:styleId="816" w:default="1">
    <w:name w:val="Normal"/>
    <w:qFormat/>
  </w:style>
  <w:style w:type="table" w:styleId="8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48"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2"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4"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5"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6"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7"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8"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59"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61"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62"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63"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347164" TargetMode="External"/><Relationship Id="rId25" Type="http://schemas.openxmlformats.org/officeDocument/2006/relationships/hyperlink" Target="http://czj.huaian.gov.cn/col/13924_326175/index.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蒋士武</cp:lastModifiedBy>
  <cp:revision>3</cp:revision>
  <dcterms:created xsi:type="dcterms:W3CDTF">2024-08-26T09:50:23Z</dcterms:created>
  <dcterms:modified xsi:type="dcterms:W3CDTF">2024-08-27T01:33:00Z</dcterms:modified>
</cp:coreProperties>
</file>