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63B2E5A">
      <w:pPr>
        <w:pStyle w:val="9"/>
        <w:rPr>
          <w:rFonts w:ascii="黑体" w:hAnsi="黑体" w:eastAsia="黑体"/>
          <w:sz w:val="30"/>
          <w:szCs w:val="30"/>
        </w:rPr>
      </w:pPr>
      <w:r>
        <w:rPr>
          <w:rFonts w:hint="eastAsia" w:ascii="黑体" w:hAnsi="黑体" w:eastAsia="黑体"/>
          <w:sz w:val="30"/>
          <w:szCs w:val="30"/>
        </w:rPr>
        <w:t>中标（成交）结果公告</w:t>
      </w:r>
    </w:p>
    <w:p w14:paraId="271145FB">
      <w:pPr>
        <w:pStyle w:val="19"/>
        <w:numPr>
          <w:ilvl w:val="0"/>
          <w:numId w:val="1"/>
        </w:numPr>
        <w:ind w:firstLineChars="0"/>
        <w:rPr>
          <w:rFonts w:hint="eastAsia" w:ascii="黑体" w:hAnsi="黑体" w:eastAsia="黑体"/>
          <w:b/>
          <w:szCs w:val="21"/>
        </w:rPr>
      </w:pPr>
      <w:r>
        <w:rPr>
          <w:rFonts w:hint="eastAsia" w:ascii="黑体" w:hAnsi="黑体" w:eastAsia="黑体"/>
          <w:b/>
          <w:szCs w:val="21"/>
        </w:rPr>
        <w:t>项目编号：</w:t>
      </w:r>
      <w:bookmarkStart w:id="0" w:name="_GoBack"/>
      <w:r>
        <w:rPr>
          <w:rFonts w:hint="eastAsia" w:ascii="黑体" w:hAnsi="黑体" w:eastAsia="黑体"/>
          <w:b/>
          <w:szCs w:val="21"/>
        </w:rPr>
        <w:t>JSZC-320412-CYXM-G2025-0002</w:t>
      </w:r>
      <w:bookmarkEnd w:id="0"/>
    </w:p>
    <w:p w14:paraId="16E82EDD">
      <w:pPr>
        <w:pStyle w:val="19"/>
        <w:numPr>
          <w:ilvl w:val="0"/>
          <w:numId w:val="1"/>
        </w:numPr>
        <w:ind w:firstLineChars="0"/>
        <w:rPr>
          <w:rFonts w:hint="eastAsia" w:ascii="黑体" w:hAnsi="黑体" w:eastAsia="黑体"/>
          <w:b/>
          <w:szCs w:val="21"/>
        </w:rPr>
      </w:pPr>
      <w:r>
        <w:rPr>
          <w:rFonts w:hint="eastAsia" w:ascii="黑体" w:hAnsi="黑体" w:eastAsia="黑体"/>
          <w:b/>
          <w:szCs w:val="21"/>
        </w:rPr>
        <w:t>项目名称：武进单元层次详细规划编制全覆盖</w:t>
      </w:r>
    </w:p>
    <w:p w14:paraId="03380F63">
      <w:pPr>
        <w:pStyle w:val="19"/>
        <w:numPr>
          <w:ilvl w:val="0"/>
          <w:numId w:val="1"/>
        </w:numPr>
        <w:ind w:firstLineChars="0"/>
        <w:rPr>
          <w:rFonts w:ascii="黑体" w:hAnsi="黑体" w:eastAsia="黑体"/>
          <w:b/>
          <w:szCs w:val="21"/>
        </w:rPr>
      </w:pPr>
      <w:r>
        <w:rPr>
          <w:rFonts w:hint="eastAsia" w:ascii="黑体" w:hAnsi="黑体" w:eastAsia="黑体"/>
          <w:b/>
          <w:szCs w:val="21"/>
        </w:rPr>
        <w:t>中标（成交）信息</w:t>
      </w:r>
    </w:p>
    <w:p w14:paraId="15A1AC5C">
      <w:pPr>
        <w:pStyle w:val="19"/>
        <w:ind w:left="450" w:firstLine="0" w:firstLineChars="0"/>
        <w:rPr>
          <w:rFonts w:hint="eastAsia" w:ascii="黑体" w:hAnsi="黑体" w:eastAsia="黑体"/>
          <w:szCs w:val="21"/>
          <w:lang w:eastAsia="zh-CN"/>
        </w:rPr>
      </w:pPr>
      <w:r>
        <w:rPr>
          <w:rFonts w:hint="eastAsia" w:ascii="黑体" w:hAnsi="黑体" w:eastAsia="黑体"/>
          <w:szCs w:val="21"/>
        </w:rPr>
        <w:t>中标单位名称</w:t>
      </w:r>
      <w:r>
        <w:rPr>
          <w:rFonts w:hint="eastAsia" w:ascii="黑体" w:hAnsi="黑体" w:eastAsia="黑体"/>
          <w:szCs w:val="21"/>
          <w:lang w:eastAsia="zh-CN"/>
        </w:rPr>
        <w:t>：常州市武进规划勘测设计院</w:t>
      </w:r>
    </w:p>
    <w:p w14:paraId="71629C13">
      <w:pPr>
        <w:pStyle w:val="19"/>
        <w:ind w:left="450" w:firstLine="0" w:firstLineChars="0"/>
        <w:rPr>
          <w:rFonts w:hint="eastAsia" w:ascii="黑体" w:hAnsi="黑体" w:eastAsia="黑体"/>
          <w:szCs w:val="21"/>
        </w:rPr>
      </w:pPr>
      <w:r>
        <w:rPr>
          <w:rFonts w:hint="eastAsia" w:ascii="黑体" w:hAnsi="黑体" w:eastAsia="黑体"/>
          <w:szCs w:val="21"/>
        </w:rPr>
        <w:t>中标单位地址：常州市武进区延政中大道17号金源大厦13-16层</w:t>
      </w:r>
    </w:p>
    <w:p w14:paraId="7679758E">
      <w:pPr>
        <w:pStyle w:val="19"/>
        <w:ind w:left="450" w:firstLine="0" w:firstLineChars="0"/>
        <w:rPr>
          <w:rFonts w:hint="default" w:ascii="黑体" w:hAnsi="黑体" w:eastAsia="黑体"/>
          <w:szCs w:val="21"/>
          <w:lang w:val="en-US"/>
        </w:rPr>
      </w:pPr>
      <w:r>
        <w:rPr>
          <w:rFonts w:hint="eastAsia" w:ascii="黑体" w:hAnsi="黑体" w:eastAsia="黑体"/>
          <w:szCs w:val="21"/>
        </w:rPr>
        <w:t>中标（成交）价格：</w:t>
      </w:r>
      <w:r>
        <w:rPr>
          <w:rFonts w:hint="eastAsia" w:ascii="黑体" w:hAnsi="黑体" w:eastAsia="黑体"/>
          <w:szCs w:val="21"/>
          <w:lang w:val="en-US" w:eastAsia="zh-CN"/>
        </w:rPr>
        <w:t>人民币2880000元</w:t>
      </w:r>
    </w:p>
    <w:p w14:paraId="4D13D7F1">
      <w:pPr>
        <w:pStyle w:val="19"/>
        <w:numPr>
          <w:ilvl w:val="0"/>
          <w:numId w:val="1"/>
        </w:numPr>
        <w:ind w:firstLineChars="0"/>
        <w:rPr>
          <w:rFonts w:ascii="黑体" w:hAnsi="黑体" w:eastAsia="黑体"/>
          <w:b/>
          <w:szCs w:val="21"/>
        </w:rPr>
      </w:pPr>
      <w:r>
        <w:rPr>
          <w:rFonts w:hint="eastAsia" w:ascii="黑体" w:hAnsi="黑体" w:eastAsia="黑体"/>
          <w:b/>
          <w:szCs w:val="21"/>
        </w:rPr>
        <w:t>主要标的信息</w:t>
      </w:r>
    </w:p>
    <w:tbl>
      <w:tblPr>
        <w:tblStyle w:val="11"/>
        <w:tblW w:w="0" w:type="auto"/>
        <w:tblInd w:w="42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052"/>
      </w:tblGrid>
      <w:tr w14:paraId="26EBCD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052" w:type="dxa"/>
          </w:tcPr>
          <w:p w14:paraId="7DD5442D">
            <w:pPr>
              <w:rPr>
                <w:rFonts w:ascii="黑体" w:hAnsi="黑体" w:eastAsia="黑体"/>
                <w:szCs w:val="21"/>
              </w:rPr>
            </w:pPr>
            <w:r>
              <w:rPr>
                <w:rFonts w:hint="eastAsia" w:ascii="黑体" w:hAnsi="黑体" w:eastAsia="黑体"/>
                <w:szCs w:val="21"/>
                <w:lang w:val="en-US" w:eastAsia="zh-CN"/>
              </w:rPr>
              <w:t>服务</w:t>
            </w:r>
            <w:r>
              <w:rPr>
                <w:rFonts w:hint="eastAsia" w:ascii="黑体" w:hAnsi="黑体" w:eastAsia="黑体"/>
                <w:szCs w:val="21"/>
              </w:rPr>
              <w:t>类</w:t>
            </w:r>
          </w:p>
        </w:tc>
      </w:tr>
      <w:tr w14:paraId="4733DD7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052" w:type="dxa"/>
          </w:tcPr>
          <w:p w14:paraId="14926EFA">
            <w:pPr>
              <w:pStyle w:val="4"/>
              <w:rPr>
                <w:rFonts w:hint="eastAsia" w:ascii="黑体" w:hAnsi="黑体" w:eastAsia="黑体"/>
                <w:szCs w:val="21"/>
                <w:lang w:eastAsia="zh-CN"/>
              </w:rPr>
            </w:pPr>
            <w:r>
              <w:rPr>
                <w:rFonts w:hint="eastAsia" w:ascii="黑体" w:hAnsi="黑体" w:eastAsia="黑体"/>
                <w:szCs w:val="21"/>
              </w:rPr>
              <w:t>名称</w:t>
            </w:r>
            <w:r>
              <w:rPr>
                <w:rFonts w:hint="eastAsia" w:ascii="黑体" w:hAnsi="黑体" w:eastAsia="黑体"/>
                <w:szCs w:val="21"/>
                <w:lang w:eastAsia="zh-CN"/>
              </w:rPr>
              <w:t>：武进单元层次详细规划编制全覆盖</w:t>
            </w:r>
          </w:p>
          <w:p w14:paraId="0DD024B5">
            <w:pPr>
              <w:pStyle w:val="4"/>
              <w:rPr>
                <w:rFonts w:hint="default" w:ascii="黑体" w:hAnsi="黑体" w:eastAsia="黑体"/>
                <w:szCs w:val="21"/>
                <w:lang w:val="en-US" w:eastAsia="zh-CN"/>
              </w:rPr>
            </w:pPr>
            <w:r>
              <w:rPr>
                <w:rFonts w:hint="eastAsia" w:ascii="黑体" w:hAnsi="黑体" w:eastAsia="黑体"/>
                <w:szCs w:val="21"/>
              </w:rPr>
              <w:t>服务范围：</w:t>
            </w:r>
            <w:r>
              <w:rPr>
                <w:rFonts w:hint="eastAsia" w:ascii="黑体" w:hAnsi="黑体" w:eastAsia="黑体"/>
                <w:szCs w:val="21"/>
                <w:lang w:val="en-US" w:eastAsia="zh-CN"/>
              </w:rPr>
              <w:t>详见采购文件</w:t>
            </w:r>
          </w:p>
          <w:p w14:paraId="5451A87D">
            <w:pPr>
              <w:pStyle w:val="4"/>
              <w:rPr>
                <w:rFonts w:hint="eastAsia" w:ascii="黑体" w:hAnsi="黑体" w:eastAsia="黑体"/>
                <w:szCs w:val="21"/>
              </w:rPr>
            </w:pPr>
            <w:r>
              <w:rPr>
                <w:rFonts w:hint="eastAsia" w:ascii="黑体" w:hAnsi="黑体" w:eastAsia="黑体"/>
                <w:szCs w:val="21"/>
              </w:rPr>
              <w:t>服务要求：武进单元层次详细规划编制全覆盖，根据《自然资源部关于加强国土空间详细规划工作的通知》、《自然资源部关于支持城市更新的规划与土地政策指引》、《江苏省城镇开发边界内详细规划编制指南（试行）》文件精神，落实市局单元层次详细规划三年全覆盖的要求，开展单元详细规划的编制工作。具体内容详见招标文件。</w:t>
            </w:r>
          </w:p>
          <w:p w14:paraId="7F7A9CE3">
            <w:pPr>
              <w:pStyle w:val="4"/>
              <w:rPr>
                <w:rFonts w:hint="eastAsia" w:ascii="黑体" w:hAnsi="黑体" w:eastAsia="黑体"/>
                <w:szCs w:val="21"/>
              </w:rPr>
            </w:pPr>
            <w:r>
              <w:rPr>
                <w:rFonts w:hint="eastAsia" w:ascii="黑体" w:hAnsi="黑体" w:eastAsia="黑体"/>
                <w:szCs w:val="21"/>
              </w:rPr>
              <w:t>服务时间：自合同签订之日起至2027年10月31日内。</w:t>
            </w:r>
          </w:p>
          <w:p w14:paraId="04C11CFA">
            <w:pPr>
              <w:pStyle w:val="4"/>
              <w:rPr>
                <w:rFonts w:hint="default" w:ascii="黑体" w:hAnsi="黑体" w:eastAsia="黑体"/>
                <w:szCs w:val="21"/>
                <w:lang w:val="en-US" w:eastAsia="zh-CN"/>
              </w:rPr>
            </w:pPr>
            <w:r>
              <w:rPr>
                <w:rFonts w:hint="eastAsia" w:ascii="黑体" w:hAnsi="黑体" w:eastAsia="黑体"/>
                <w:szCs w:val="21"/>
              </w:rPr>
              <w:t>服务标准：</w:t>
            </w:r>
            <w:r>
              <w:rPr>
                <w:rFonts w:hint="eastAsia" w:ascii="黑体" w:hAnsi="黑体" w:eastAsia="黑体"/>
                <w:szCs w:val="21"/>
                <w:lang w:val="en-US" w:eastAsia="zh-CN"/>
              </w:rPr>
              <w:t>详见采购文件</w:t>
            </w:r>
          </w:p>
        </w:tc>
      </w:tr>
    </w:tbl>
    <w:p w14:paraId="2634E69E">
      <w:pPr>
        <w:pStyle w:val="19"/>
        <w:numPr>
          <w:ilvl w:val="0"/>
          <w:numId w:val="1"/>
        </w:numPr>
        <w:ind w:firstLineChars="0"/>
        <w:rPr>
          <w:rFonts w:ascii="黑体" w:hAnsi="黑体" w:eastAsia="黑体"/>
          <w:b/>
          <w:szCs w:val="21"/>
        </w:rPr>
      </w:pPr>
      <w:r>
        <w:rPr>
          <w:rFonts w:hint="eastAsia" w:ascii="黑体" w:hAnsi="黑体" w:eastAsia="黑体"/>
          <w:b/>
          <w:szCs w:val="21"/>
        </w:rPr>
        <w:t>评审专家（单一来源采购人员）名单</w:t>
      </w:r>
      <w:r>
        <w:rPr>
          <w:rFonts w:hint="eastAsia" w:ascii="黑体" w:hAnsi="黑体" w:eastAsia="黑体"/>
          <w:b/>
          <w:szCs w:val="21"/>
          <w:lang w:eastAsia="zh-CN"/>
        </w:rPr>
        <w:t>：邵春楼、朱素珍、陶宇红、赵占西、许霞 </w:t>
      </w:r>
    </w:p>
    <w:p w14:paraId="7E4F8FC2">
      <w:pPr>
        <w:pStyle w:val="19"/>
        <w:numPr>
          <w:ilvl w:val="0"/>
          <w:numId w:val="1"/>
        </w:numPr>
        <w:ind w:firstLineChars="0"/>
        <w:rPr>
          <w:rFonts w:ascii="黑体" w:hAnsi="黑体" w:eastAsia="黑体"/>
          <w:b/>
          <w:szCs w:val="21"/>
        </w:rPr>
      </w:pPr>
      <w:r>
        <w:rPr>
          <w:rFonts w:hint="eastAsia" w:ascii="黑体" w:hAnsi="黑体" w:eastAsia="黑体"/>
          <w:b/>
          <w:szCs w:val="21"/>
        </w:rPr>
        <w:t>代理服务收费标准及金额：</w:t>
      </w:r>
      <w:r>
        <w:rPr>
          <w:rFonts w:hint="eastAsia" w:ascii="黑体" w:hAnsi="黑体" w:eastAsia="黑体"/>
          <w:b/>
          <w:szCs w:val="21"/>
          <w:lang w:val="en-US" w:eastAsia="zh-CN"/>
        </w:rPr>
        <w:t>代理服务费收费标准为中标金额100-500万元费率0.8%，本项目服务费金额为人民币叁万零肆拾元整 （小写：￥30040元）</w:t>
      </w:r>
    </w:p>
    <w:p w14:paraId="429A017F">
      <w:pPr>
        <w:pStyle w:val="19"/>
        <w:numPr>
          <w:ilvl w:val="0"/>
          <w:numId w:val="1"/>
        </w:numPr>
        <w:ind w:firstLineChars="0"/>
        <w:rPr>
          <w:rFonts w:ascii="黑体" w:hAnsi="黑体" w:eastAsia="黑体"/>
          <w:b/>
          <w:szCs w:val="21"/>
        </w:rPr>
      </w:pPr>
      <w:r>
        <w:rPr>
          <w:rFonts w:hint="eastAsia" w:ascii="黑体" w:hAnsi="黑体" w:eastAsia="黑体"/>
          <w:b/>
          <w:szCs w:val="21"/>
        </w:rPr>
        <w:t>公告期限</w:t>
      </w:r>
    </w:p>
    <w:p w14:paraId="309E87DC">
      <w:pPr>
        <w:ind w:firstLine="420" w:firstLineChars="200"/>
        <w:rPr>
          <w:rFonts w:ascii="黑体" w:hAnsi="黑体" w:eastAsia="黑体"/>
          <w:szCs w:val="21"/>
        </w:rPr>
      </w:pPr>
      <w:r>
        <w:rPr>
          <w:rFonts w:hint="eastAsia" w:ascii="黑体" w:hAnsi="黑体" w:eastAsia="黑体"/>
          <w:szCs w:val="21"/>
        </w:rPr>
        <w:t>自本公告发布之日起</w:t>
      </w:r>
      <w:r>
        <w:rPr>
          <w:rFonts w:hint="eastAsia" w:ascii="黑体" w:hAnsi="黑体" w:eastAsia="黑体"/>
          <w:szCs w:val="21"/>
          <w:lang w:val="en-US" w:eastAsia="zh-CN"/>
        </w:rPr>
        <w:t>1</w:t>
      </w:r>
      <w:r>
        <w:rPr>
          <w:rFonts w:hint="eastAsia" w:ascii="黑体" w:hAnsi="黑体" w:eastAsia="黑体"/>
          <w:szCs w:val="21"/>
        </w:rPr>
        <w:t>个工作日</w:t>
      </w:r>
    </w:p>
    <w:p w14:paraId="1A77A3B2">
      <w:pPr>
        <w:pStyle w:val="19"/>
        <w:numPr>
          <w:ilvl w:val="0"/>
          <w:numId w:val="1"/>
        </w:numPr>
        <w:ind w:firstLineChars="0"/>
        <w:rPr>
          <w:rFonts w:ascii="黑体" w:hAnsi="黑体" w:eastAsia="黑体"/>
          <w:b/>
          <w:szCs w:val="21"/>
        </w:rPr>
      </w:pPr>
      <w:r>
        <w:rPr>
          <w:rFonts w:hint="eastAsia" w:ascii="黑体" w:hAnsi="黑体" w:eastAsia="黑体"/>
          <w:b/>
          <w:szCs w:val="21"/>
        </w:rPr>
        <w:t>其他补充事项：无</w:t>
      </w:r>
    </w:p>
    <w:p w14:paraId="73DC5C14">
      <w:pPr>
        <w:pStyle w:val="19"/>
        <w:numPr>
          <w:ilvl w:val="0"/>
          <w:numId w:val="1"/>
        </w:numPr>
        <w:ind w:firstLineChars="0"/>
        <w:rPr>
          <w:rFonts w:ascii="黑体" w:hAnsi="黑体" w:eastAsia="黑体"/>
          <w:b/>
          <w:szCs w:val="21"/>
        </w:rPr>
      </w:pPr>
      <w:r>
        <w:rPr>
          <w:rFonts w:hint="eastAsia" w:ascii="黑体" w:hAnsi="黑体" w:eastAsia="黑体"/>
          <w:b/>
          <w:szCs w:val="21"/>
        </w:rPr>
        <w:t>凡对本次公告内容提出询问，请按以下方式联系。</w:t>
      </w:r>
    </w:p>
    <w:p w14:paraId="13A64D59">
      <w:pPr>
        <w:ind w:firstLine="420" w:firstLineChars="200"/>
        <w:rPr>
          <w:rFonts w:ascii="黑体" w:hAnsi="黑体" w:eastAsia="黑体"/>
          <w:szCs w:val="21"/>
        </w:rPr>
      </w:pPr>
      <w:r>
        <w:rPr>
          <w:rFonts w:ascii="黑体" w:hAnsi="黑体" w:eastAsia="黑体"/>
          <w:szCs w:val="21"/>
        </w:rPr>
        <w:t>1.</w:t>
      </w:r>
      <w:r>
        <w:rPr>
          <w:rFonts w:hint="eastAsia" w:ascii="黑体" w:hAnsi="黑体" w:eastAsia="黑体"/>
          <w:szCs w:val="21"/>
        </w:rPr>
        <w:t>采购人信息</w:t>
      </w:r>
    </w:p>
    <w:p w14:paraId="6CA1566E">
      <w:pPr>
        <w:ind w:firstLine="420" w:firstLineChars="200"/>
        <w:rPr>
          <w:rFonts w:hint="eastAsia" w:ascii="黑体" w:hAnsi="黑体" w:eastAsia="黑体"/>
          <w:szCs w:val="21"/>
          <w:u w:val="single"/>
        </w:rPr>
      </w:pPr>
      <w:r>
        <w:rPr>
          <w:rFonts w:hint="eastAsia" w:ascii="黑体" w:hAnsi="黑体" w:eastAsia="黑体"/>
          <w:szCs w:val="21"/>
        </w:rPr>
        <w:t>名称：</w:t>
      </w:r>
      <w:r>
        <w:rPr>
          <w:rFonts w:hint="eastAsia" w:ascii="黑体" w:hAnsi="黑体" w:eastAsia="黑体"/>
          <w:szCs w:val="21"/>
          <w:u w:val="single"/>
          <w:lang w:val="zh-TW"/>
        </w:rPr>
        <w:t>常州市自然资源和规划局武进分局</w:t>
      </w:r>
    </w:p>
    <w:p w14:paraId="0BC0B7C4">
      <w:pPr>
        <w:ind w:firstLine="420" w:firstLineChars="200"/>
        <w:rPr>
          <w:rFonts w:hint="eastAsia" w:ascii="黑体" w:hAnsi="黑体" w:eastAsia="黑体"/>
          <w:szCs w:val="21"/>
          <w:u w:val="single"/>
        </w:rPr>
      </w:pPr>
      <w:r>
        <w:rPr>
          <w:rFonts w:hint="eastAsia" w:ascii="黑体" w:hAnsi="黑体" w:eastAsia="黑体"/>
          <w:szCs w:val="21"/>
        </w:rPr>
        <w:t>地址：</w:t>
      </w:r>
      <w:r>
        <w:rPr>
          <w:rFonts w:hint="eastAsia" w:ascii="黑体" w:hAnsi="黑体" w:eastAsia="黑体"/>
          <w:szCs w:val="21"/>
          <w:u w:val="single"/>
        </w:rPr>
        <w:t xml:space="preserve">常州市武进区延政中大道17号金源大厦 </w:t>
      </w:r>
    </w:p>
    <w:p w14:paraId="14407E9F">
      <w:pPr>
        <w:ind w:firstLine="420" w:firstLineChars="200"/>
        <w:rPr>
          <w:rFonts w:ascii="黑体" w:hAnsi="黑体" w:eastAsia="黑体"/>
          <w:szCs w:val="21"/>
        </w:rPr>
      </w:pPr>
      <w:r>
        <w:rPr>
          <w:rFonts w:ascii="黑体" w:hAnsi="黑体" w:eastAsia="黑体"/>
          <w:szCs w:val="21"/>
        </w:rPr>
        <w:t>2.</w:t>
      </w:r>
      <w:r>
        <w:rPr>
          <w:rFonts w:hint="eastAsia" w:ascii="黑体" w:hAnsi="黑体" w:eastAsia="黑体"/>
          <w:szCs w:val="21"/>
        </w:rPr>
        <w:t>采购代理机构信息（如有）</w:t>
      </w:r>
    </w:p>
    <w:p w14:paraId="0F68A549">
      <w:pPr>
        <w:ind w:firstLine="420" w:firstLineChars="200"/>
        <w:rPr>
          <w:rFonts w:ascii="黑体" w:hAnsi="黑体" w:eastAsia="黑体"/>
          <w:szCs w:val="21"/>
        </w:rPr>
      </w:pPr>
      <w:r>
        <w:rPr>
          <w:rFonts w:hint="eastAsia" w:ascii="黑体" w:hAnsi="黑体" w:eastAsia="黑体"/>
          <w:szCs w:val="21"/>
        </w:rPr>
        <w:t>名称：</w:t>
      </w:r>
      <w:r>
        <w:rPr>
          <w:rFonts w:hint="eastAsia" w:ascii="黑体" w:hAnsi="黑体" w:eastAsia="黑体"/>
          <w:szCs w:val="21"/>
          <w:u w:val="single"/>
        </w:rPr>
        <w:t>江苏畅誉项目管理有限公司</w:t>
      </w:r>
    </w:p>
    <w:p w14:paraId="1271A7D1">
      <w:pPr>
        <w:ind w:firstLine="420" w:firstLineChars="200"/>
        <w:rPr>
          <w:rFonts w:ascii="黑体" w:hAnsi="黑体" w:eastAsia="黑体"/>
          <w:szCs w:val="21"/>
        </w:rPr>
      </w:pPr>
      <w:r>
        <w:rPr>
          <w:rFonts w:hint="eastAsia" w:ascii="黑体" w:hAnsi="黑体" w:eastAsia="黑体"/>
          <w:szCs w:val="21"/>
        </w:rPr>
        <w:t>地址：</w:t>
      </w:r>
      <w:r>
        <w:rPr>
          <w:rFonts w:hint="eastAsia" w:ascii="黑体" w:hAnsi="黑体" w:eastAsia="黑体"/>
          <w:szCs w:val="21"/>
          <w:u w:val="single"/>
        </w:rPr>
        <w:t>常州市天宁区弘智路7号B座3楼</w:t>
      </w:r>
    </w:p>
    <w:p w14:paraId="2782C2A8">
      <w:pPr>
        <w:ind w:firstLine="420" w:firstLineChars="200"/>
        <w:rPr>
          <w:rFonts w:ascii="黑体" w:hAnsi="黑体" w:eastAsia="黑体"/>
          <w:szCs w:val="21"/>
        </w:rPr>
      </w:pPr>
      <w:r>
        <w:rPr>
          <w:rFonts w:hint="eastAsia" w:ascii="黑体" w:hAnsi="黑体" w:eastAsia="黑体"/>
          <w:szCs w:val="21"/>
        </w:rPr>
        <w:t>联系方式：</w:t>
      </w:r>
      <w:r>
        <w:rPr>
          <w:rFonts w:hint="eastAsia" w:ascii="黑体" w:hAnsi="黑体" w:eastAsia="黑体"/>
          <w:szCs w:val="21"/>
          <w:u w:val="single"/>
        </w:rPr>
        <w:t>0519-83311666</w:t>
      </w:r>
    </w:p>
    <w:p w14:paraId="008A51C1">
      <w:pPr>
        <w:ind w:firstLine="420" w:firstLineChars="200"/>
        <w:rPr>
          <w:rFonts w:ascii="黑体" w:hAnsi="黑体" w:eastAsia="黑体"/>
          <w:szCs w:val="21"/>
        </w:rPr>
      </w:pPr>
      <w:r>
        <w:rPr>
          <w:rFonts w:ascii="黑体" w:hAnsi="黑体" w:eastAsia="黑体"/>
          <w:szCs w:val="21"/>
        </w:rPr>
        <w:t>3.</w:t>
      </w:r>
      <w:r>
        <w:rPr>
          <w:rFonts w:hint="eastAsia" w:ascii="黑体" w:hAnsi="黑体" w:eastAsia="黑体"/>
          <w:szCs w:val="21"/>
        </w:rPr>
        <w:t>项目联系方式</w:t>
      </w:r>
    </w:p>
    <w:p w14:paraId="64F098EA">
      <w:pPr>
        <w:ind w:firstLine="420" w:firstLineChars="200"/>
        <w:rPr>
          <w:rFonts w:hint="default" w:ascii="黑体" w:hAnsi="黑体" w:eastAsia="黑体"/>
          <w:szCs w:val="21"/>
          <w:u w:val="single"/>
          <w:lang w:val="en-US" w:eastAsia="zh-CN"/>
        </w:rPr>
      </w:pPr>
      <w:r>
        <w:rPr>
          <w:rFonts w:hint="eastAsia" w:ascii="黑体" w:hAnsi="黑体" w:eastAsia="黑体"/>
          <w:szCs w:val="21"/>
        </w:rPr>
        <w:t>项目联系人</w:t>
      </w:r>
      <w:r>
        <w:rPr>
          <w:rFonts w:hint="eastAsia" w:ascii="黑体" w:hAnsi="黑体" w:eastAsia="黑体"/>
          <w:szCs w:val="21"/>
          <w:lang w:eastAsia="zh-CN"/>
        </w:rPr>
        <w:t>：</w:t>
      </w:r>
      <w:r>
        <w:rPr>
          <w:rFonts w:hint="eastAsia" w:ascii="黑体" w:hAnsi="黑体" w:eastAsia="黑体"/>
          <w:szCs w:val="21"/>
          <w:u w:val="single"/>
          <w:lang w:val="en-US" w:eastAsia="zh-CN"/>
        </w:rPr>
        <w:t>林唯</w:t>
      </w:r>
    </w:p>
    <w:p w14:paraId="35B63584">
      <w:pPr>
        <w:ind w:firstLine="420" w:firstLineChars="200"/>
        <w:rPr>
          <w:rFonts w:hint="default" w:ascii="黑体" w:hAnsi="黑体" w:eastAsia="黑体"/>
          <w:szCs w:val="21"/>
          <w:u w:val="single"/>
          <w:lang w:val="en-US" w:eastAsia="zh-CN"/>
        </w:rPr>
      </w:pPr>
      <w:r>
        <w:rPr>
          <w:rFonts w:hint="eastAsia" w:ascii="黑体" w:hAnsi="黑体" w:eastAsia="黑体"/>
          <w:szCs w:val="21"/>
        </w:rPr>
        <w:t>电话：</w:t>
      </w:r>
      <w:r>
        <w:rPr>
          <w:rFonts w:hint="eastAsia" w:ascii="黑体" w:hAnsi="黑体" w:eastAsia="黑体"/>
          <w:szCs w:val="21"/>
          <w:u w:val="single"/>
          <w:lang w:val="en-US" w:eastAsia="zh-CN"/>
        </w:rPr>
        <w:t>18661128589</w:t>
      </w:r>
    </w:p>
    <w:p w14:paraId="3D290DB8">
      <w:pPr>
        <w:pStyle w:val="19"/>
        <w:numPr>
          <w:ilvl w:val="0"/>
          <w:numId w:val="1"/>
        </w:numPr>
        <w:ind w:firstLineChars="0"/>
        <w:rPr>
          <w:rFonts w:ascii="黑体" w:hAnsi="黑体" w:eastAsia="黑体"/>
          <w:b/>
          <w:szCs w:val="21"/>
        </w:rPr>
      </w:pPr>
      <w:r>
        <w:rPr>
          <w:rFonts w:hint="eastAsia" w:ascii="黑体" w:hAnsi="黑体" w:eastAsia="黑体"/>
          <w:b/>
          <w:szCs w:val="21"/>
        </w:rPr>
        <w:t>附件</w:t>
      </w:r>
    </w:p>
    <w:p w14:paraId="58ADA9A1">
      <w:pPr>
        <w:pStyle w:val="19"/>
        <w:numPr>
          <w:ilvl w:val="0"/>
          <w:numId w:val="2"/>
        </w:numPr>
        <w:ind w:firstLineChars="0"/>
        <w:rPr>
          <w:rFonts w:ascii="黑体" w:hAnsi="黑体" w:eastAsia="黑体"/>
          <w:szCs w:val="21"/>
        </w:rPr>
      </w:pPr>
      <w:r>
        <w:rPr>
          <w:rFonts w:hint="eastAsia" w:ascii="黑体" w:hAnsi="黑体" w:eastAsia="黑体"/>
          <w:szCs w:val="21"/>
        </w:rPr>
        <w:t>采购文件（已公告的可不重复公告）</w:t>
      </w:r>
    </w:p>
    <w:p w14:paraId="169CA924">
      <w:pPr>
        <w:pStyle w:val="19"/>
        <w:numPr>
          <w:ilvl w:val="0"/>
          <w:numId w:val="2"/>
        </w:numPr>
        <w:ind w:firstLineChars="0"/>
        <w:rPr>
          <w:rFonts w:ascii="黑体" w:hAnsi="黑体" w:eastAsia="黑体"/>
          <w:szCs w:val="21"/>
        </w:rPr>
      </w:pPr>
      <w:r>
        <w:rPr>
          <w:rFonts w:hint="eastAsia" w:ascii="黑体" w:hAnsi="黑体" w:eastAsia="黑体"/>
          <w:szCs w:val="21"/>
        </w:rPr>
        <w:t>被推荐供应商名单和推荐理由（适用于邀请招标、竞争性谈判、询价、竞争性磋商采用书面推荐方式产生符合资格条件的潜在供应商的）</w:t>
      </w:r>
    </w:p>
    <w:p w14:paraId="06EC7D03">
      <w:pPr>
        <w:pStyle w:val="19"/>
        <w:numPr>
          <w:ilvl w:val="0"/>
          <w:numId w:val="2"/>
        </w:numPr>
        <w:ind w:firstLineChars="0"/>
        <w:rPr>
          <w:rFonts w:ascii="黑体" w:hAnsi="黑体" w:eastAsia="黑体"/>
          <w:szCs w:val="21"/>
        </w:rPr>
      </w:pPr>
      <w:r>
        <w:rPr>
          <w:rFonts w:hint="eastAsia" w:ascii="黑体" w:hAnsi="黑体" w:eastAsia="黑体"/>
          <w:szCs w:val="21"/>
        </w:rPr>
        <w:t>中标、成交供应商为中小企业的，应公告其《中小企业声明函》</w:t>
      </w:r>
    </w:p>
    <w:p w14:paraId="1971D257">
      <w:pPr>
        <w:pStyle w:val="19"/>
        <w:numPr>
          <w:ilvl w:val="0"/>
          <w:numId w:val="2"/>
        </w:numPr>
        <w:ind w:firstLineChars="0"/>
        <w:rPr>
          <w:rFonts w:ascii="黑体" w:hAnsi="黑体" w:eastAsia="黑体"/>
          <w:szCs w:val="21"/>
        </w:rPr>
      </w:pPr>
      <w:r>
        <w:rPr>
          <w:rFonts w:hint="eastAsia" w:ascii="黑体" w:hAnsi="黑体" w:eastAsia="黑体"/>
          <w:szCs w:val="21"/>
        </w:rPr>
        <w:t>中标、成交供应商为残疾人福利性单位的，应公告其《残疾人福利性单位声明函》</w:t>
      </w:r>
    </w:p>
    <w:p w14:paraId="08C5AD9E">
      <w:pPr>
        <w:pStyle w:val="19"/>
        <w:numPr>
          <w:ilvl w:val="0"/>
          <w:numId w:val="2"/>
        </w:numPr>
        <w:ind w:firstLineChars="0"/>
        <w:rPr>
          <w:rFonts w:ascii="黑体" w:hAnsi="黑体" w:eastAsia="黑体"/>
          <w:szCs w:val="21"/>
        </w:rPr>
      </w:pPr>
      <w:r>
        <w:rPr>
          <w:rFonts w:hint="eastAsia" w:ascii="黑体" w:hAnsi="黑体" w:eastAsia="黑体"/>
          <w:szCs w:val="21"/>
        </w:rPr>
        <w:t>中标、成交供应商为注册地在国家级贫困县域内物业公司的，应公告注册所在县扶贫部门出具的聘用建档立卡贫困人员具体数量的证明。</w:t>
      </w:r>
    </w:p>
    <w:sectPr>
      <w:headerReference r:id="rId3" w:type="default"/>
      <w:pgSz w:w="11906" w:h="16838"/>
      <w:pgMar w:top="1021" w:right="1797" w:bottom="851" w:left="179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auto"/>
    <w:pitch w:val="default"/>
    <w:sig w:usb0="E4002EFF" w:usb1="C000E47F"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66D60B">
    <w:pPr>
      <w:pStyle w:val="7"/>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D1C5156"/>
    <w:multiLevelType w:val="multilevel"/>
    <w:tmpl w:val="5D1C5156"/>
    <w:lvl w:ilvl="0" w:tentative="0">
      <w:start w:val="1"/>
      <w:numFmt w:val="decimal"/>
      <w:lvlText w:val="%1."/>
      <w:lvlJc w:val="left"/>
      <w:pPr>
        <w:ind w:left="780" w:hanging="360"/>
      </w:pPr>
      <w:rPr>
        <w:rFonts w:hint="default" w:cs="Times New Roman"/>
      </w:rPr>
    </w:lvl>
    <w:lvl w:ilvl="1" w:tentative="0">
      <w:start w:val="1"/>
      <w:numFmt w:val="lowerLetter"/>
      <w:lvlText w:val="%2)"/>
      <w:lvlJc w:val="left"/>
      <w:pPr>
        <w:ind w:left="1260" w:hanging="420"/>
      </w:pPr>
      <w:rPr>
        <w:rFonts w:cs="Times New Roman"/>
      </w:rPr>
    </w:lvl>
    <w:lvl w:ilvl="2" w:tentative="0">
      <w:start w:val="1"/>
      <w:numFmt w:val="lowerRoman"/>
      <w:lvlText w:val="%3."/>
      <w:lvlJc w:val="right"/>
      <w:pPr>
        <w:ind w:left="1680" w:hanging="420"/>
      </w:pPr>
      <w:rPr>
        <w:rFonts w:cs="Times New Roman"/>
      </w:rPr>
    </w:lvl>
    <w:lvl w:ilvl="3" w:tentative="0">
      <w:start w:val="1"/>
      <w:numFmt w:val="decimal"/>
      <w:lvlText w:val="%4."/>
      <w:lvlJc w:val="left"/>
      <w:pPr>
        <w:ind w:left="2100" w:hanging="420"/>
      </w:pPr>
      <w:rPr>
        <w:rFonts w:cs="Times New Roman"/>
      </w:rPr>
    </w:lvl>
    <w:lvl w:ilvl="4" w:tentative="0">
      <w:start w:val="1"/>
      <w:numFmt w:val="lowerLetter"/>
      <w:lvlText w:val="%5)"/>
      <w:lvlJc w:val="left"/>
      <w:pPr>
        <w:ind w:left="2520" w:hanging="420"/>
      </w:pPr>
      <w:rPr>
        <w:rFonts w:cs="Times New Roman"/>
      </w:rPr>
    </w:lvl>
    <w:lvl w:ilvl="5" w:tentative="0">
      <w:start w:val="1"/>
      <w:numFmt w:val="lowerRoman"/>
      <w:lvlText w:val="%6."/>
      <w:lvlJc w:val="right"/>
      <w:pPr>
        <w:ind w:left="2940" w:hanging="420"/>
      </w:pPr>
      <w:rPr>
        <w:rFonts w:cs="Times New Roman"/>
      </w:rPr>
    </w:lvl>
    <w:lvl w:ilvl="6" w:tentative="0">
      <w:start w:val="1"/>
      <w:numFmt w:val="decimal"/>
      <w:lvlText w:val="%7."/>
      <w:lvlJc w:val="left"/>
      <w:pPr>
        <w:ind w:left="3360" w:hanging="420"/>
      </w:pPr>
      <w:rPr>
        <w:rFonts w:cs="Times New Roman"/>
      </w:rPr>
    </w:lvl>
    <w:lvl w:ilvl="7" w:tentative="0">
      <w:start w:val="1"/>
      <w:numFmt w:val="lowerLetter"/>
      <w:lvlText w:val="%8)"/>
      <w:lvlJc w:val="left"/>
      <w:pPr>
        <w:ind w:left="3780" w:hanging="420"/>
      </w:pPr>
      <w:rPr>
        <w:rFonts w:cs="Times New Roman"/>
      </w:rPr>
    </w:lvl>
    <w:lvl w:ilvl="8" w:tentative="0">
      <w:start w:val="1"/>
      <w:numFmt w:val="lowerRoman"/>
      <w:lvlText w:val="%9."/>
      <w:lvlJc w:val="right"/>
      <w:pPr>
        <w:ind w:left="4200" w:hanging="420"/>
      </w:pPr>
      <w:rPr>
        <w:rFonts w:cs="Times New Roman"/>
      </w:rPr>
    </w:lvl>
  </w:abstractNum>
  <w:abstractNum w:abstractNumId="1">
    <w:nsid w:val="602C44AD"/>
    <w:multiLevelType w:val="multilevel"/>
    <w:tmpl w:val="602C44AD"/>
    <w:lvl w:ilvl="0" w:tentative="0">
      <w:start w:val="1"/>
      <w:numFmt w:val="japaneseCounting"/>
      <w:lvlText w:val="%1、"/>
      <w:lvlJc w:val="left"/>
      <w:pPr>
        <w:ind w:left="450" w:hanging="450"/>
      </w:pPr>
      <w:rPr>
        <w:rFonts w:ascii="黑体" w:hAnsi="黑体" w:eastAsia="黑体" w:cs="Times New Roman"/>
      </w:rPr>
    </w:lvl>
    <w:lvl w:ilvl="1" w:tentative="0">
      <w:start w:val="1"/>
      <w:numFmt w:val="lowerLetter"/>
      <w:lvlText w:val="%2)"/>
      <w:lvlJc w:val="left"/>
      <w:pPr>
        <w:ind w:left="840" w:hanging="420"/>
      </w:pPr>
      <w:rPr>
        <w:rFonts w:cs="Times New Roman"/>
      </w:rPr>
    </w:lvl>
    <w:lvl w:ilvl="2" w:tentative="0">
      <w:start w:val="1"/>
      <w:numFmt w:val="lowerRoman"/>
      <w:lvlText w:val="%3."/>
      <w:lvlJc w:val="right"/>
      <w:pPr>
        <w:ind w:left="1260" w:hanging="420"/>
      </w:pPr>
      <w:rPr>
        <w:rFonts w:cs="Times New Roman"/>
      </w:rPr>
    </w:lvl>
    <w:lvl w:ilvl="3" w:tentative="0">
      <w:start w:val="1"/>
      <w:numFmt w:val="decimal"/>
      <w:lvlText w:val="%4."/>
      <w:lvlJc w:val="left"/>
      <w:pPr>
        <w:ind w:left="1680" w:hanging="420"/>
      </w:pPr>
      <w:rPr>
        <w:rFonts w:cs="Times New Roman"/>
      </w:rPr>
    </w:lvl>
    <w:lvl w:ilvl="4" w:tentative="0">
      <w:start w:val="1"/>
      <w:numFmt w:val="lowerLetter"/>
      <w:lvlText w:val="%5)"/>
      <w:lvlJc w:val="left"/>
      <w:pPr>
        <w:ind w:left="2100" w:hanging="420"/>
      </w:pPr>
      <w:rPr>
        <w:rFonts w:cs="Times New Roman"/>
      </w:rPr>
    </w:lvl>
    <w:lvl w:ilvl="5" w:tentative="0">
      <w:start w:val="1"/>
      <w:numFmt w:val="lowerRoman"/>
      <w:lvlText w:val="%6."/>
      <w:lvlJc w:val="right"/>
      <w:pPr>
        <w:ind w:left="2520" w:hanging="420"/>
      </w:pPr>
      <w:rPr>
        <w:rFonts w:cs="Times New Roman"/>
      </w:rPr>
    </w:lvl>
    <w:lvl w:ilvl="6" w:tentative="0">
      <w:start w:val="1"/>
      <w:numFmt w:val="decimal"/>
      <w:lvlText w:val="%7."/>
      <w:lvlJc w:val="left"/>
      <w:pPr>
        <w:ind w:left="2940" w:hanging="420"/>
      </w:pPr>
      <w:rPr>
        <w:rFonts w:cs="Times New Roman"/>
      </w:rPr>
    </w:lvl>
    <w:lvl w:ilvl="7" w:tentative="0">
      <w:start w:val="1"/>
      <w:numFmt w:val="lowerLetter"/>
      <w:lvlText w:val="%8)"/>
      <w:lvlJc w:val="left"/>
      <w:pPr>
        <w:ind w:left="3360" w:hanging="420"/>
      </w:pPr>
      <w:rPr>
        <w:rFonts w:cs="Times New Roman"/>
      </w:rPr>
    </w:lvl>
    <w:lvl w:ilvl="8" w:tentative="0">
      <w:start w:val="1"/>
      <w:numFmt w:val="lowerRoman"/>
      <w:lvlText w:val="%9."/>
      <w:lvlJc w:val="right"/>
      <w:pPr>
        <w:ind w:left="3780" w:hanging="42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noLineBreaksAfter w:lang="zh-CN" w:val="$([{£¥·‘“〈《「『【〔〖〝﹙﹛﹝＄（．［｛￡￥"/>
  <w:noLineBreaksBefore w:lang="zh-CN" w:val="!%),.:;&gt;?]}¢¨°·ˇˉ―‖’”…‰′″›℃∶、。〃〉》」』】〕〗〞︶︺︾﹀﹄﹚﹜﹞！＂％＇），．：；？］｀｜｝～￠"/>
  <w:compat>
    <w:spaceForUL/>
    <w:balanceSingleByteDoubleByteWidth/>
    <w:doNotLeaveBackslashAlone/>
    <w:ulTrailSpace/>
    <w:doNotExpandShiftReturn/>
    <w:adjustLineHeightInTable/>
    <w:doNotWrapTextWithPunct/>
    <w:doNotUseEastAsianBreakRules/>
    <w:useFELayout/>
    <w:doNotUseIndentAsNumberingTabStop/>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Y3ZTBhM2RlMjE3MjU1ZDM5NjY3NWY0YzgzZDIyOTUifQ=="/>
  </w:docVars>
  <w:rsids>
    <w:rsidRoot w:val="00F90FD5"/>
    <w:rsid w:val="000414FF"/>
    <w:rsid w:val="000842F0"/>
    <w:rsid w:val="00087DA4"/>
    <w:rsid w:val="00090094"/>
    <w:rsid w:val="000C2A62"/>
    <w:rsid w:val="000E6DA3"/>
    <w:rsid w:val="00103638"/>
    <w:rsid w:val="001B2EB8"/>
    <w:rsid w:val="0024594E"/>
    <w:rsid w:val="0026209B"/>
    <w:rsid w:val="0027484A"/>
    <w:rsid w:val="002D6D3F"/>
    <w:rsid w:val="0030337B"/>
    <w:rsid w:val="003149B2"/>
    <w:rsid w:val="003446F1"/>
    <w:rsid w:val="003B6928"/>
    <w:rsid w:val="003D4FC6"/>
    <w:rsid w:val="00412412"/>
    <w:rsid w:val="00460A74"/>
    <w:rsid w:val="004A6065"/>
    <w:rsid w:val="00524CA6"/>
    <w:rsid w:val="00540299"/>
    <w:rsid w:val="00552C3E"/>
    <w:rsid w:val="00553BA8"/>
    <w:rsid w:val="00584DE6"/>
    <w:rsid w:val="005B0409"/>
    <w:rsid w:val="00607D81"/>
    <w:rsid w:val="00611B22"/>
    <w:rsid w:val="00632E6D"/>
    <w:rsid w:val="00634986"/>
    <w:rsid w:val="0064639F"/>
    <w:rsid w:val="00665FAF"/>
    <w:rsid w:val="00672837"/>
    <w:rsid w:val="006859F2"/>
    <w:rsid w:val="00717AEB"/>
    <w:rsid w:val="00736A47"/>
    <w:rsid w:val="00751364"/>
    <w:rsid w:val="007A3C21"/>
    <w:rsid w:val="007F5F54"/>
    <w:rsid w:val="0083277F"/>
    <w:rsid w:val="00861711"/>
    <w:rsid w:val="008773D4"/>
    <w:rsid w:val="00891311"/>
    <w:rsid w:val="008F0570"/>
    <w:rsid w:val="00907B16"/>
    <w:rsid w:val="00914ECF"/>
    <w:rsid w:val="009400A8"/>
    <w:rsid w:val="0096186F"/>
    <w:rsid w:val="009C5787"/>
    <w:rsid w:val="009C71F5"/>
    <w:rsid w:val="00A05185"/>
    <w:rsid w:val="00AA7081"/>
    <w:rsid w:val="00AB7756"/>
    <w:rsid w:val="00AC30E5"/>
    <w:rsid w:val="00B2248A"/>
    <w:rsid w:val="00B36AAB"/>
    <w:rsid w:val="00B41FF9"/>
    <w:rsid w:val="00BB23AA"/>
    <w:rsid w:val="00C32B57"/>
    <w:rsid w:val="00C445CA"/>
    <w:rsid w:val="00C50DEF"/>
    <w:rsid w:val="00C70EA2"/>
    <w:rsid w:val="00CB2374"/>
    <w:rsid w:val="00D13193"/>
    <w:rsid w:val="00D35A6C"/>
    <w:rsid w:val="00D637D4"/>
    <w:rsid w:val="00DA78AE"/>
    <w:rsid w:val="00E33F9C"/>
    <w:rsid w:val="00EA72F4"/>
    <w:rsid w:val="00EB6FBF"/>
    <w:rsid w:val="00EC299A"/>
    <w:rsid w:val="00ED3213"/>
    <w:rsid w:val="00F468BD"/>
    <w:rsid w:val="00F90FD5"/>
    <w:rsid w:val="00F93B64"/>
    <w:rsid w:val="00F9751D"/>
    <w:rsid w:val="062C5D7F"/>
    <w:rsid w:val="0EEB55BE"/>
    <w:rsid w:val="17037670"/>
    <w:rsid w:val="1E113282"/>
    <w:rsid w:val="22636EF6"/>
    <w:rsid w:val="250609AB"/>
    <w:rsid w:val="3C4020DF"/>
    <w:rsid w:val="3CC20737"/>
    <w:rsid w:val="414527D9"/>
    <w:rsid w:val="44064C80"/>
    <w:rsid w:val="45DC5544"/>
    <w:rsid w:val="490A38A3"/>
    <w:rsid w:val="52901962"/>
    <w:rsid w:val="556A5511"/>
    <w:rsid w:val="5A245D9F"/>
    <w:rsid w:val="5BF175E7"/>
    <w:rsid w:val="5F926FAB"/>
    <w:rsid w:val="654C0865"/>
    <w:rsid w:val="655233F6"/>
    <w:rsid w:val="69851EEB"/>
    <w:rsid w:val="6EA429BB"/>
    <w:rsid w:val="74D00D60"/>
    <w:rsid w:val="76EF3CBD"/>
    <w:rsid w:val="77DC0D30"/>
    <w:rsid w:val="791B1BC8"/>
    <w:rsid w:val="79AF2A63"/>
    <w:rsid w:val="7D9D13C6"/>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99" w:semiHidden="0" w:name="heading 2"/>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99" w:name="Normal Indent"/>
    <w:lsdException w:uiPriority="99" w:name="footnote text"/>
    <w:lsdException w:uiPriority="99"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99" w:semiHidden="0" w:name="Title"/>
    <w:lsdException w:uiPriority="99" w:name="Closing"/>
    <w:lsdException w:uiPriority="99" w:name="Signature"/>
    <w:lsdException w:qFormat="1" w:uiPriority="1" w:name="Default Paragraph Font"/>
    <w:lsdException w:qFormat="1"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uiPriority="99"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0" w:semiHidden="0" w:name="Strong" w:locked="1"/>
    <w:lsdException w:qFormat="1" w:unhideWhenUsed="0" w:uiPriority="0" w:semiHidden="0" w:name="Emphasis" w:locked="1"/>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2"/>
    <w:basedOn w:val="1"/>
    <w:next w:val="1"/>
    <w:link w:val="15"/>
    <w:qFormat/>
    <w:uiPriority w:val="99"/>
    <w:pPr>
      <w:keepNext/>
      <w:keepLines/>
      <w:spacing w:before="260" w:after="260" w:line="416" w:lineRule="auto"/>
      <w:outlineLvl w:val="1"/>
    </w:pPr>
    <w:rPr>
      <w:rFonts w:ascii="Cambria" w:hAnsi="Cambria"/>
      <w:b/>
      <w:bCs/>
      <w:sz w:val="32"/>
      <w:szCs w:val="32"/>
    </w:rPr>
  </w:style>
  <w:style w:type="character" w:default="1" w:styleId="13">
    <w:name w:val="Default Paragraph Font"/>
    <w:semiHidden/>
    <w:unhideWhenUsed/>
    <w:qFormat/>
    <w:uiPriority w:val="1"/>
  </w:style>
  <w:style w:type="table" w:default="1" w:styleId="11">
    <w:name w:val="Normal Table"/>
    <w:semiHidden/>
    <w:unhideWhenUsed/>
    <w:qFormat/>
    <w:uiPriority w:val="99"/>
    <w:tblPr>
      <w:tblCellMar>
        <w:top w:w="0" w:type="dxa"/>
        <w:left w:w="108" w:type="dxa"/>
        <w:bottom w:w="0" w:type="dxa"/>
        <w:right w:w="108" w:type="dxa"/>
      </w:tblCellMar>
    </w:tblPr>
  </w:style>
  <w:style w:type="paragraph" w:customStyle="1" w:styleId="2">
    <w:name w:val="Default"/>
    <w:qFormat/>
    <w:uiPriority w:val="0"/>
    <w:pPr>
      <w:widowControl w:val="0"/>
    </w:pPr>
    <w:rPr>
      <w:rFonts w:ascii="Symbol" w:hAnsi="Symbol" w:eastAsia="宋体" w:cs="Symbol"/>
      <w:color w:val="000000"/>
      <w:sz w:val="24"/>
      <w:szCs w:val="24"/>
      <w:lang w:val="en-US" w:eastAsia="zh-CN" w:bidi="ar-SA"/>
    </w:rPr>
  </w:style>
  <w:style w:type="paragraph" w:styleId="4">
    <w:name w:val="Body Text"/>
    <w:basedOn w:val="1"/>
    <w:unhideWhenUsed/>
    <w:qFormat/>
    <w:uiPriority w:val="0"/>
    <w:pPr>
      <w:spacing w:after="120"/>
    </w:pPr>
  </w:style>
  <w:style w:type="paragraph" w:styleId="5">
    <w:name w:val="Balloon Text"/>
    <w:basedOn w:val="1"/>
    <w:link w:val="20"/>
    <w:qFormat/>
    <w:uiPriority w:val="0"/>
    <w:rPr>
      <w:sz w:val="18"/>
      <w:szCs w:val="18"/>
    </w:rPr>
  </w:style>
  <w:style w:type="paragraph" w:styleId="6">
    <w:name w:val="footer"/>
    <w:basedOn w:val="1"/>
    <w:link w:val="17"/>
    <w:qFormat/>
    <w:uiPriority w:val="99"/>
    <w:pPr>
      <w:tabs>
        <w:tab w:val="center" w:pos="4153"/>
        <w:tab w:val="right" w:pos="8306"/>
      </w:tabs>
      <w:snapToGrid w:val="0"/>
      <w:jc w:val="left"/>
    </w:pPr>
    <w:rPr>
      <w:sz w:val="18"/>
      <w:szCs w:val="18"/>
    </w:rPr>
  </w:style>
  <w:style w:type="paragraph" w:styleId="7">
    <w:name w:val="header"/>
    <w:basedOn w:val="1"/>
    <w:link w:val="16"/>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paragraph" w:styleId="9">
    <w:name w:val="Title"/>
    <w:basedOn w:val="1"/>
    <w:next w:val="1"/>
    <w:link w:val="18"/>
    <w:qFormat/>
    <w:uiPriority w:val="99"/>
    <w:pPr>
      <w:spacing w:before="240" w:after="60"/>
      <w:jc w:val="center"/>
      <w:outlineLvl w:val="0"/>
    </w:pPr>
    <w:rPr>
      <w:rFonts w:ascii="Cambria" w:hAnsi="Cambria"/>
      <w:b/>
      <w:bCs/>
      <w:sz w:val="32"/>
      <w:szCs w:val="32"/>
    </w:rPr>
  </w:style>
  <w:style w:type="paragraph" w:styleId="10">
    <w:name w:val="Body Text First Indent"/>
    <w:basedOn w:val="4"/>
    <w:qFormat/>
    <w:uiPriority w:val="0"/>
    <w:pPr>
      <w:ind w:firstLine="420"/>
    </w:pPr>
    <w:rPr>
      <w:rFonts w:ascii="Times New Roman" w:hAnsi="Times New Roman"/>
      <w:kern w:val="0"/>
      <w:sz w:val="20"/>
      <w:szCs w:val="20"/>
    </w:rPr>
  </w:style>
  <w:style w:type="table" w:styleId="12">
    <w:name w:val="Table Grid"/>
    <w:basedOn w:val="11"/>
    <w:qFormat/>
    <w:uiPriority w:val="9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14">
    <w:name w:val="Strong"/>
    <w:basedOn w:val="13"/>
    <w:qFormat/>
    <w:locked/>
    <w:uiPriority w:val="0"/>
    <w:rPr>
      <w:b/>
    </w:rPr>
  </w:style>
  <w:style w:type="character" w:customStyle="1" w:styleId="15">
    <w:name w:val="标题 2 Char"/>
    <w:link w:val="3"/>
    <w:qFormat/>
    <w:locked/>
    <w:uiPriority w:val="99"/>
    <w:rPr>
      <w:rFonts w:ascii="Cambria" w:hAnsi="Cambria" w:eastAsia="宋体" w:cs="Times New Roman"/>
      <w:b/>
      <w:bCs/>
      <w:sz w:val="32"/>
      <w:szCs w:val="32"/>
    </w:rPr>
  </w:style>
  <w:style w:type="character" w:customStyle="1" w:styleId="16">
    <w:name w:val="页眉 Char"/>
    <w:link w:val="7"/>
    <w:qFormat/>
    <w:locked/>
    <w:uiPriority w:val="99"/>
    <w:rPr>
      <w:rFonts w:cs="Times New Roman"/>
      <w:sz w:val="18"/>
      <w:szCs w:val="18"/>
    </w:rPr>
  </w:style>
  <w:style w:type="character" w:customStyle="1" w:styleId="17">
    <w:name w:val="页脚 Char"/>
    <w:link w:val="6"/>
    <w:qFormat/>
    <w:locked/>
    <w:uiPriority w:val="99"/>
    <w:rPr>
      <w:rFonts w:cs="Times New Roman"/>
      <w:sz w:val="18"/>
      <w:szCs w:val="18"/>
    </w:rPr>
  </w:style>
  <w:style w:type="character" w:customStyle="1" w:styleId="18">
    <w:name w:val="标题 Char"/>
    <w:link w:val="9"/>
    <w:qFormat/>
    <w:locked/>
    <w:uiPriority w:val="99"/>
    <w:rPr>
      <w:rFonts w:ascii="Cambria" w:hAnsi="Cambria" w:eastAsia="宋体" w:cs="Times New Roman"/>
      <w:b/>
      <w:bCs/>
      <w:sz w:val="32"/>
      <w:szCs w:val="32"/>
    </w:rPr>
  </w:style>
  <w:style w:type="paragraph" w:styleId="19">
    <w:name w:val="List Paragraph"/>
    <w:basedOn w:val="1"/>
    <w:qFormat/>
    <w:uiPriority w:val="99"/>
    <w:pPr>
      <w:ind w:firstLine="420" w:firstLineChars="200"/>
    </w:pPr>
  </w:style>
  <w:style w:type="character" w:customStyle="1" w:styleId="20">
    <w:name w:val="批注框文本 Char"/>
    <w:link w:val="5"/>
    <w:qFormat/>
    <w:locked/>
    <w:uiPriority w:val="0"/>
    <w:rPr>
      <w:rFonts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704</Words>
  <Characters>792</Characters>
  <Lines>6</Lines>
  <Paragraphs>1</Paragraphs>
  <TotalTime>0</TotalTime>
  <ScaleCrop>false</ScaleCrop>
  <LinksUpToDate>false</LinksUpToDate>
  <CharactersWithSpaces>795</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2020-09-24T04:59:00Z</dcterms:created>
  <dc:creator>Admini</dc:creator>
  <cp:lastModifiedBy>Lli林小唯권 지 용O_o</cp:lastModifiedBy>
  <cp:lastPrinted>2023-04-19T02:57:00Z</cp:lastPrinted>
  <dcterms:modified xsi:type="dcterms:W3CDTF">2025-05-20T07:54:17Z</dcterms:modified>
  <cp:revision>52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F7C8FBA6546C47CBB006C5C5A75A6994_13</vt:lpwstr>
  </property>
  <property fmtid="{D5CDD505-2E9C-101B-9397-08002B2CF9AE}" pid="4" name="KSOTemplateDocerSaveRecord">
    <vt:lpwstr>eyJoZGlkIjoiYjMyMjljN2E5MTg5MTkxZTlkZTFmM2FkN2VkZjk2MzkiLCJ1c2VySWQiOiIzODE4MDIyMDkifQ==</vt:lpwstr>
  </property>
</Properties>
</file>